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C06FAF">
      <w:pPr>
        <w:spacing w:line="360" w:lineRule="auto"/>
        <w:rPr>
          <w:rFonts w:hint="eastAsia" w:ascii="等线" w:hAnsi="等线" w:eastAsia="仿宋_GB2312"/>
          <w:sz w:val="44"/>
          <w:szCs w:val="44"/>
          <w:lang w:val="en-US" w:eastAsia="zh-CN"/>
        </w:rPr>
      </w:pPr>
    </w:p>
    <w:p w14:paraId="4E92CE22">
      <w:pPr>
        <w:spacing w:line="360" w:lineRule="auto"/>
        <w:jc w:val="center"/>
        <w:rPr>
          <w:rFonts w:ascii="华文新魏" w:hAnsi="黑体" w:eastAsia="华文新魏"/>
          <w:b/>
          <w:kern w:val="15"/>
          <w:sz w:val="72"/>
          <w:szCs w:val="72"/>
        </w:rPr>
      </w:pPr>
      <w:r>
        <w:rPr>
          <w:rFonts w:hint="eastAsia" w:ascii="华文新魏" w:hAnsi="黑体" w:eastAsia="华文新魏"/>
          <w:b/>
          <w:kern w:val="15"/>
          <w:sz w:val="72"/>
          <w:szCs w:val="72"/>
        </w:rPr>
        <w:t>柳州市政府集中采购中心</w:t>
      </w:r>
    </w:p>
    <w:p w14:paraId="3C844621">
      <w:pPr>
        <w:spacing w:line="360" w:lineRule="auto"/>
        <w:jc w:val="center"/>
        <w:rPr>
          <w:b/>
          <w:sz w:val="52"/>
          <w:szCs w:val="52"/>
        </w:rPr>
      </w:pPr>
      <w:r>
        <w:rPr>
          <w:rFonts w:ascii="黑体" w:hAnsi="黑体" w:eastAsia="黑体"/>
          <w:sz w:val="72"/>
          <w:szCs w:val="72"/>
        </w:rPr>
        <mc:AlternateContent>
          <mc:Choice Requires="wps">
            <w:drawing>
              <wp:anchor distT="0" distB="0" distL="114300" distR="114300" simplePos="0" relativeHeight="251660288" behindDoc="0" locked="0" layoutInCell="1" allowOverlap="1">
                <wp:simplePos x="0" y="0"/>
                <wp:positionH relativeFrom="column">
                  <wp:posOffset>212725</wp:posOffset>
                </wp:positionH>
                <wp:positionV relativeFrom="paragraph">
                  <wp:posOffset>12700</wp:posOffset>
                </wp:positionV>
                <wp:extent cx="5306060" cy="0"/>
                <wp:effectExtent l="0" t="9525" r="8890" b="9525"/>
                <wp:wrapNone/>
                <wp:docPr id="9" name="自选图形 14"/>
                <wp:cNvGraphicFramePr/>
                <a:graphic xmlns:a="http://schemas.openxmlformats.org/drawingml/2006/main">
                  <a:graphicData uri="http://schemas.microsoft.com/office/word/2010/wordprocessingShape">
                    <wps:wsp>
                      <wps:cNvCnPr>
                        <a:cxnSpLocks noChangeShapeType="1"/>
                      </wps:cNvCnPr>
                      <wps:spPr bwMode="auto">
                        <a:xfrm>
                          <a:off x="0" y="0"/>
                          <a:ext cx="5306060" cy="0"/>
                        </a:xfrm>
                        <a:prstGeom prst="straightConnector1">
                          <a:avLst/>
                        </a:prstGeom>
                        <a:noFill/>
                        <a:ln w="19050">
                          <a:solidFill>
                            <a:srgbClr val="000000"/>
                          </a:solidFill>
                          <a:round/>
                        </a:ln>
                        <a:effectLst/>
                      </wps:spPr>
                      <wps:bodyPr/>
                    </wps:wsp>
                  </a:graphicData>
                </a:graphic>
              </wp:anchor>
            </w:drawing>
          </mc:Choice>
          <mc:Fallback>
            <w:pict>
              <v:shape id="自选图形 14" o:spid="_x0000_s1026" o:spt="32" type="#_x0000_t32" style="position:absolute;left:0pt;margin-left:16.75pt;margin-top:1pt;height:0pt;width:417.8pt;z-index:251660288;mso-width-relative:page;mso-height-relative:page;" filled="f" stroked="t" coordsize="21600,21600" o:gfxdata="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a&#10;5F3l0QAAAAYBAAAPAAAAAAAAAAEAIAAAACIAAABkcnMvZG93bnJldi54bWxQSwECFAAUAAAACACH&#10;TuJAiP/B+vIBAADFAwAADgAAAAAAAAABACAAAAAgAQAAZHJzL2Uyb0RvYy54bWxQSwUGAAAAAAYA&#10;BgBZAQAAhAUAAAAA&#10;">
                <v:fill on="f" focussize="0,0"/>
                <v:stroke weight="1.5pt" color="#000000" joinstyle="round"/>
                <v:imagedata o:title=""/>
                <o:lock v:ext="edit" aspectratio="f"/>
              </v:shape>
            </w:pict>
          </mc:Fallback>
        </mc:AlternateContent>
      </w:r>
    </w:p>
    <w:p w14:paraId="15963159">
      <w:pPr>
        <w:spacing w:line="800" w:lineRule="exact"/>
        <w:jc w:val="center"/>
        <w:rPr>
          <w:rFonts w:ascii="华文中宋" w:hAnsi="华文中宋" w:eastAsia="华文中宋"/>
          <w:b/>
          <w:spacing w:val="200"/>
          <w:sz w:val="84"/>
          <w:szCs w:val="84"/>
        </w:rPr>
      </w:pPr>
    </w:p>
    <w:p w14:paraId="265E7FC8">
      <w:pPr>
        <w:jc w:val="center"/>
        <w:rPr>
          <w:rFonts w:ascii="华文中宋" w:hAnsi="华文中宋" w:eastAsia="华文中宋"/>
          <w:b/>
          <w:spacing w:val="200"/>
          <w:sz w:val="144"/>
          <w:szCs w:val="144"/>
        </w:rPr>
      </w:pPr>
      <w:r>
        <w:rPr>
          <w:rFonts w:hint="eastAsia" w:ascii="华文中宋" w:hAnsi="华文中宋" w:eastAsia="华文中宋"/>
          <w:b/>
          <w:spacing w:val="200"/>
          <w:sz w:val="144"/>
          <w:szCs w:val="144"/>
        </w:rPr>
        <w:t>招标文件</w:t>
      </w:r>
    </w:p>
    <w:p w14:paraId="75007A9D">
      <w:pPr>
        <w:spacing w:line="600" w:lineRule="exact"/>
        <w:jc w:val="center"/>
        <w:rPr>
          <w:b/>
          <w:sz w:val="44"/>
          <w:szCs w:val="44"/>
        </w:rPr>
      </w:pPr>
    </w:p>
    <w:p w14:paraId="0D032EE8">
      <w:pPr>
        <w:spacing w:line="600" w:lineRule="exact"/>
        <w:rPr>
          <w:b/>
          <w:sz w:val="44"/>
          <w:szCs w:val="44"/>
        </w:rPr>
      </w:pPr>
    </w:p>
    <w:p w14:paraId="62DF1CA5">
      <w:pPr>
        <w:spacing w:line="800" w:lineRule="exact"/>
        <w:ind w:left="907" w:leftChars="432"/>
        <w:rPr>
          <w:rFonts w:ascii="楷体" w:hAnsi="楷体" w:eastAsia="楷体"/>
          <w:b/>
          <w:sz w:val="44"/>
          <w:szCs w:val="44"/>
          <w:lang w:val="en-GB"/>
        </w:rPr>
      </w:pPr>
      <w:r>
        <w:rPr>
          <w:rFonts w:hint="eastAsia" w:ascii="楷体" w:hAnsi="楷体" w:eastAsia="楷体"/>
          <w:b/>
          <w:sz w:val="44"/>
          <w:szCs w:val="44"/>
        </w:rPr>
        <w:t>项目名称：</w:t>
      </w:r>
      <w:r>
        <w:rPr>
          <w:rFonts w:hint="eastAsia" w:ascii="楷体" w:hAnsi="楷体" w:eastAsia="楷体"/>
          <w:b/>
          <w:sz w:val="44"/>
          <w:szCs w:val="44"/>
          <w:lang w:val="en-US" w:eastAsia="zh-CN"/>
        </w:rPr>
        <w:t>老年活动策划与设计实训室</w:t>
      </w:r>
      <w:r>
        <w:rPr>
          <w:rFonts w:ascii="楷体" w:hAnsi="楷体" w:eastAsia="楷体"/>
          <w:b/>
          <w:color w:val="000000"/>
          <w:sz w:val="44"/>
          <w:szCs w:val="44"/>
        </w:rPr>
        <w:t>项目采购</w:t>
      </w:r>
    </w:p>
    <w:p w14:paraId="6E4BF2B8">
      <w:pPr>
        <w:spacing w:line="800" w:lineRule="exact"/>
        <w:ind w:left="907" w:leftChars="432"/>
        <w:rPr>
          <w:rFonts w:hint="eastAsia" w:ascii="楷体" w:hAnsi="楷体" w:eastAsia="楷体"/>
          <w:b/>
          <w:sz w:val="44"/>
          <w:szCs w:val="44"/>
          <w:lang w:val="en-GB" w:eastAsia="zh-CN"/>
        </w:rPr>
      </w:pPr>
      <w:r>
        <w:rPr>
          <w:rFonts w:hint="eastAsia" w:ascii="楷体" w:hAnsi="楷体" w:eastAsia="楷体"/>
          <w:b/>
          <w:sz w:val="44"/>
          <w:szCs w:val="44"/>
        </w:rPr>
        <w:t>项目编号：</w:t>
      </w:r>
      <w:r>
        <w:rPr>
          <w:rFonts w:hint="eastAsia" w:ascii="楷体" w:hAnsi="楷体" w:eastAsia="楷体"/>
          <w:b/>
          <w:color w:val="000000"/>
          <w:sz w:val="44"/>
          <w:szCs w:val="44"/>
          <w:lang w:eastAsia="zh-CN"/>
        </w:rPr>
        <w:t>LZZC2025-G1-990432-LZSZ</w:t>
      </w:r>
    </w:p>
    <w:p w14:paraId="57E75784">
      <w:pPr>
        <w:spacing w:line="800" w:lineRule="exact"/>
        <w:rPr>
          <w:rFonts w:ascii="楷体" w:hAnsi="楷体" w:eastAsia="楷体"/>
          <w:b/>
          <w:sz w:val="44"/>
          <w:szCs w:val="44"/>
        </w:rPr>
      </w:pPr>
    </w:p>
    <w:p w14:paraId="3A5640F6">
      <w:pPr>
        <w:spacing w:line="800" w:lineRule="exact"/>
        <w:ind w:firstLine="663" w:firstLineChars="150"/>
        <w:jc w:val="center"/>
        <w:rPr>
          <w:rFonts w:ascii="楷体" w:hAnsi="楷体" w:eastAsia="楷体"/>
          <w:b/>
          <w:sz w:val="44"/>
          <w:szCs w:val="44"/>
          <w:lang w:val="en-GB"/>
        </w:rPr>
      </w:pPr>
      <w:r>
        <w:rPr>
          <w:rFonts w:hint="eastAsia" w:ascii="楷体" w:hAnsi="楷体" w:eastAsia="楷体"/>
          <w:b/>
          <w:sz w:val="44"/>
          <w:szCs w:val="44"/>
        </w:rPr>
        <w:t>采购人：</w:t>
      </w:r>
      <w:r>
        <w:rPr>
          <w:rFonts w:ascii="楷体" w:hAnsi="楷体" w:eastAsia="楷体"/>
          <w:b/>
          <w:sz w:val="44"/>
          <w:szCs w:val="44"/>
        </w:rPr>
        <w:t>柳州城市职业学院</w:t>
      </w:r>
    </w:p>
    <w:p w14:paraId="47C7768B">
      <w:pPr>
        <w:spacing w:line="800" w:lineRule="exact"/>
        <w:ind w:firstLine="658" w:firstLineChars="149"/>
        <w:rPr>
          <w:rFonts w:ascii="楷体" w:hAnsi="楷体" w:eastAsia="楷体"/>
          <w:b/>
          <w:sz w:val="44"/>
          <w:szCs w:val="44"/>
        </w:rPr>
      </w:pPr>
      <w:r>
        <w:rPr>
          <w:rFonts w:hint="eastAsia" w:ascii="楷体" w:hAnsi="楷体" w:eastAsia="楷体"/>
          <w:b/>
          <w:sz w:val="44"/>
          <w:szCs w:val="44"/>
        </w:rPr>
        <w:t>采购代理机构：柳州市政府集中采购中心</w:t>
      </w:r>
    </w:p>
    <w:p w14:paraId="2CB158C2">
      <w:pPr>
        <w:spacing w:line="600" w:lineRule="exact"/>
        <w:jc w:val="center"/>
        <w:rPr>
          <w:rFonts w:ascii="楷体" w:hAnsi="楷体" w:eastAsia="楷体"/>
          <w:b/>
          <w:sz w:val="44"/>
          <w:szCs w:val="44"/>
        </w:rPr>
      </w:pPr>
    </w:p>
    <w:p w14:paraId="13C6F491">
      <w:pPr>
        <w:spacing w:line="600" w:lineRule="exact"/>
        <w:jc w:val="center"/>
        <w:rPr>
          <w:rFonts w:ascii="楷体" w:hAnsi="楷体" w:eastAsia="楷体"/>
          <w:b/>
          <w:sz w:val="44"/>
          <w:szCs w:val="44"/>
        </w:rPr>
      </w:pPr>
      <w:r>
        <w:rPr>
          <w:rFonts w:ascii="楷体" w:hAnsi="楷体" w:eastAsia="楷体"/>
          <w:b/>
          <w:sz w:val="44"/>
          <w:szCs w:val="44"/>
        </w:rPr>
        <w:t>202</w:t>
      </w:r>
      <w:r>
        <w:rPr>
          <w:rFonts w:hint="eastAsia" w:ascii="楷体" w:hAnsi="楷体" w:eastAsia="楷体"/>
          <w:b/>
          <w:sz w:val="44"/>
          <w:szCs w:val="44"/>
          <w:lang w:val="en-US" w:eastAsia="zh-CN"/>
        </w:rPr>
        <w:t>5</w:t>
      </w:r>
      <w:r>
        <w:rPr>
          <w:rFonts w:ascii="楷体" w:hAnsi="楷体" w:eastAsia="楷体"/>
          <w:b/>
          <w:sz w:val="44"/>
          <w:szCs w:val="44"/>
        </w:rPr>
        <w:t>年</w:t>
      </w:r>
      <w:r>
        <w:rPr>
          <w:rFonts w:hint="eastAsia" w:ascii="楷体" w:hAnsi="楷体" w:eastAsia="楷体"/>
          <w:b/>
          <w:sz w:val="44"/>
          <w:szCs w:val="44"/>
          <w:lang w:val="en-US" w:eastAsia="zh-CN"/>
        </w:rPr>
        <w:t>7</w:t>
      </w:r>
      <w:r>
        <w:rPr>
          <w:rFonts w:ascii="楷体" w:hAnsi="楷体" w:eastAsia="楷体"/>
          <w:b/>
          <w:sz w:val="44"/>
          <w:szCs w:val="44"/>
        </w:rPr>
        <w:t>月</w:t>
      </w:r>
      <w:r>
        <w:rPr>
          <w:rFonts w:hint="eastAsia" w:ascii="楷体" w:hAnsi="楷体" w:eastAsia="楷体"/>
          <w:b/>
          <w:sz w:val="44"/>
          <w:szCs w:val="44"/>
          <w:lang w:val="en-US" w:eastAsia="zh-CN"/>
        </w:rPr>
        <w:t>8</w:t>
      </w:r>
      <w:r>
        <w:rPr>
          <w:rFonts w:ascii="楷体" w:hAnsi="楷体" w:eastAsia="楷体"/>
          <w:b/>
          <w:sz w:val="44"/>
          <w:szCs w:val="44"/>
        </w:rPr>
        <w:t>日</w:t>
      </w:r>
    </w:p>
    <w:p w14:paraId="375E0893">
      <w:pPr>
        <w:widowControl/>
        <w:jc w:val="left"/>
        <w:rPr>
          <w:rFonts w:ascii="楷体" w:hAnsi="楷体" w:eastAsia="楷体"/>
          <w:b/>
          <w:sz w:val="44"/>
          <w:szCs w:val="44"/>
        </w:rPr>
      </w:pPr>
      <w:r>
        <w:rPr>
          <w:rFonts w:ascii="楷体" w:hAnsi="楷体" w:eastAsia="楷体"/>
          <w:b/>
          <w:sz w:val="44"/>
          <w:szCs w:val="44"/>
        </w:rPr>
        <w:br w:type="page"/>
      </w:r>
    </w:p>
    <w:p w14:paraId="79EB508B">
      <w:pPr>
        <w:spacing w:line="600" w:lineRule="exact"/>
        <w:jc w:val="center"/>
        <w:rPr>
          <w:rFonts w:ascii="楷体" w:hAnsi="楷体" w:eastAsia="楷体"/>
          <w:b/>
          <w:sz w:val="44"/>
          <w:szCs w:val="44"/>
        </w:rPr>
      </w:pPr>
    </w:p>
    <w:p w14:paraId="7CAFD9A1">
      <w:pPr>
        <w:spacing w:line="360" w:lineRule="auto"/>
        <w:rPr>
          <w:b/>
          <w:sz w:val="52"/>
          <w:szCs w:val="52"/>
        </w:rPr>
        <w:sectPr>
          <w:headerReference r:id="rId3" w:type="first"/>
          <w:footerReference r:id="rId4" w:type="even"/>
          <w:pgSz w:w="11906" w:h="16838"/>
          <w:pgMar w:top="1440" w:right="1440" w:bottom="1440" w:left="1440" w:header="851" w:footer="992" w:gutter="0"/>
          <w:cols w:space="720" w:num="1"/>
          <w:docGrid w:type="lines" w:linePitch="312" w:charSpace="0"/>
        </w:sectPr>
      </w:pPr>
    </w:p>
    <w:p w14:paraId="6C6698D2">
      <w:pPr>
        <w:spacing w:line="360" w:lineRule="auto"/>
        <w:jc w:val="center"/>
        <w:rPr>
          <w:b/>
          <w:sz w:val="52"/>
          <w:szCs w:val="52"/>
        </w:rPr>
      </w:pPr>
    </w:p>
    <w:p w14:paraId="2BECAC6F">
      <w:pPr>
        <w:spacing w:line="360" w:lineRule="auto"/>
        <w:jc w:val="center"/>
        <w:rPr>
          <w:b/>
          <w:sz w:val="52"/>
          <w:szCs w:val="52"/>
        </w:rPr>
      </w:pPr>
      <w:r>
        <w:rPr>
          <w:rFonts w:hint="eastAsia"/>
          <w:b/>
          <w:sz w:val="52"/>
          <w:szCs w:val="52"/>
        </w:rPr>
        <w:t>目  录</w:t>
      </w:r>
    </w:p>
    <w:p w14:paraId="5A3180ED">
      <w:pPr>
        <w:spacing w:line="360" w:lineRule="auto"/>
        <w:jc w:val="center"/>
        <w:rPr>
          <w:b/>
          <w:sz w:val="52"/>
          <w:szCs w:val="52"/>
        </w:rPr>
      </w:pPr>
    </w:p>
    <w:p w14:paraId="2C39B7AF">
      <w:pPr>
        <w:pStyle w:val="33"/>
        <w:tabs>
          <w:tab w:val="right" w:leader="dot" w:pos="9746"/>
        </w:tabs>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TOC \o "1-1" \h \z \u </w:instrText>
      </w:r>
      <w:r>
        <w:rPr>
          <w:rFonts w:hint="eastAsia" w:ascii="仿宋_GB2312" w:hAnsi="仿宋_GB2312" w:eastAsia="仿宋_GB2312" w:cs="仿宋_GB2312"/>
          <w:sz w:val="32"/>
          <w:szCs w:val="32"/>
        </w:rPr>
        <w:fldChar w:fldCharType="separate"/>
      </w:r>
      <w:r>
        <w:fldChar w:fldCharType="begin"/>
      </w:r>
      <w:r>
        <w:instrText xml:space="preserve"> HYPERLINK \l "_Toc29306" </w:instrText>
      </w:r>
      <w:r>
        <w:fldChar w:fldCharType="separate"/>
      </w:r>
      <w:r>
        <w:rPr>
          <w:rFonts w:hint="eastAsia" w:ascii="仿宋_GB2312" w:hAnsi="仿宋_GB2312" w:eastAsia="仿宋_GB2312" w:cs="仿宋_GB2312"/>
          <w:sz w:val="32"/>
          <w:szCs w:val="32"/>
        </w:rPr>
        <w:t>第一章 公开招标公告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_Toc29306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279E0F4F">
      <w:pPr>
        <w:pStyle w:val="33"/>
        <w:tabs>
          <w:tab w:val="right" w:leader="dot" w:pos="9746"/>
        </w:tabs>
        <w:spacing w:line="360" w:lineRule="auto"/>
        <w:rPr>
          <w:rFonts w:ascii="仿宋_GB2312" w:hAnsi="仿宋_GB2312" w:eastAsia="仿宋_GB2312" w:cs="仿宋_GB2312"/>
          <w:sz w:val="32"/>
          <w:szCs w:val="32"/>
        </w:rPr>
      </w:pPr>
      <w:r>
        <w:fldChar w:fldCharType="begin"/>
      </w:r>
      <w:r>
        <w:instrText xml:space="preserve"> HYPERLINK \l "_Toc13541" </w:instrText>
      </w:r>
      <w:r>
        <w:fldChar w:fldCharType="separate"/>
      </w:r>
      <w:r>
        <w:rPr>
          <w:rFonts w:hint="eastAsia" w:ascii="仿宋_GB2312" w:hAnsi="仿宋_GB2312" w:eastAsia="仿宋_GB2312" w:cs="仿宋_GB2312"/>
          <w:sz w:val="32"/>
          <w:szCs w:val="32"/>
        </w:rPr>
        <w:t>第二章 采购需求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_Toc13541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7BBF08F8">
      <w:pPr>
        <w:pStyle w:val="33"/>
        <w:tabs>
          <w:tab w:val="right" w:leader="dot" w:pos="9746"/>
        </w:tabs>
        <w:spacing w:line="360" w:lineRule="auto"/>
        <w:rPr>
          <w:rFonts w:hint="eastAsia" w:ascii="仿宋_GB2312" w:hAnsi="仿宋_GB2312" w:eastAsia="仿宋_GB2312" w:cs="仿宋_GB2312"/>
          <w:sz w:val="32"/>
          <w:szCs w:val="32"/>
          <w:lang w:val="en-US" w:eastAsia="zh-CN"/>
        </w:rPr>
      </w:pPr>
      <w:r>
        <w:fldChar w:fldCharType="begin"/>
      </w:r>
      <w:r>
        <w:instrText xml:space="preserve"> HYPERLINK \l "_Toc29711" </w:instrText>
      </w:r>
      <w:r>
        <w:fldChar w:fldCharType="separate"/>
      </w:r>
      <w:r>
        <w:rPr>
          <w:rFonts w:hint="eastAsia" w:ascii="仿宋_GB2312" w:hAnsi="仿宋_GB2312" w:eastAsia="仿宋_GB2312" w:cs="仿宋_GB2312"/>
          <w:sz w:val="32"/>
          <w:szCs w:val="32"/>
        </w:rPr>
        <w:t>第三章 投标人须知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6</w:t>
      </w:r>
    </w:p>
    <w:p w14:paraId="3B4EA31D">
      <w:pPr>
        <w:pStyle w:val="33"/>
        <w:tabs>
          <w:tab w:val="right" w:leader="dot" w:pos="9746"/>
        </w:tabs>
        <w:spacing w:line="360" w:lineRule="auto"/>
        <w:rPr>
          <w:rFonts w:hint="eastAsia" w:ascii="仿宋_GB2312" w:hAnsi="仿宋_GB2312" w:eastAsia="仿宋_GB2312" w:cs="仿宋_GB2312"/>
          <w:sz w:val="32"/>
          <w:szCs w:val="32"/>
          <w:lang w:val="en-US" w:eastAsia="zh-CN"/>
        </w:rPr>
      </w:pPr>
      <w:r>
        <w:fldChar w:fldCharType="begin"/>
      </w:r>
      <w:r>
        <w:instrText xml:space="preserve"> HYPERLINK \l "_Toc27328" </w:instrText>
      </w:r>
      <w:r>
        <w:fldChar w:fldCharType="separate"/>
      </w:r>
      <w:r>
        <w:rPr>
          <w:rFonts w:hint="eastAsia" w:ascii="仿宋_GB2312" w:hAnsi="仿宋_GB2312" w:eastAsia="仿宋_GB2312" w:cs="仿宋_GB2312"/>
          <w:sz w:val="32"/>
          <w:szCs w:val="32"/>
        </w:rPr>
        <w:t>第四章 评标方法及评标标准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50</w:t>
      </w:r>
    </w:p>
    <w:p w14:paraId="2729B639">
      <w:pPr>
        <w:pStyle w:val="33"/>
        <w:tabs>
          <w:tab w:val="right" w:leader="dot" w:pos="9746"/>
        </w:tabs>
        <w:spacing w:line="360" w:lineRule="auto"/>
        <w:rPr>
          <w:rFonts w:hint="eastAsia" w:ascii="仿宋_GB2312" w:hAnsi="仿宋_GB2312" w:eastAsia="仿宋_GB2312" w:cs="仿宋_GB2312"/>
          <w:sz w:val="32"/>
          <w:szCs w:val="32"/>
          <w:lang w:val="en-US" w:eastAsia="zh-CN"/>
        </w:rPr>
      </w:pPr>
      <w:r>
        <w:fldChar w:fldCharType="begin"/>
      </w:r>
      <w:r>
        <w:instrText xml:space="preserve"> HYPERLINK \l "_Toc21458" </w:instrText>
      </w:r>
      <w:r>
        <w:fldChar w:fldCharType="separate"/>
      </w:r>
      <w:r>
        <w:rPr>
          <w:rFonts w:hint="eastAsia" w:ascii="仿宋_GB2312" w:hAnsi="仿宋_GB2312" w:eastAsia="仿宋_GB2312" w:cs="仿宋_GB2312"/>
          <w:sz w:val="32"/>
          <w:szCs w:val="32"/>
        </w:rPr>
        <w:t>第五章 合同主要条款格式及广西壮族自治区政府采购项目合同验收书格式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3</w:t>
      </w:r>
    </w:p>
    <w:p w14:paraId="5E09E80D">
      <w:pPr>
        <w:pStyle w:val="33"/>
        <w:tabs>
          <w:tab w:val="right" w:leader="dot" w:pos="9746"/>
        </w:tabs>
        <w:spacing w:line="360" w:lineRule="auto"/>
        <w:rPr>
          <w:rFonts w:hint="eastAsia" w:ascii="仿宋_GB2312" w:hAnsi="仿宋_GB2312" w:eastAsia="仿宋_GB2312" w:cs="仿宋_GB2312"/>
          <w:sz w:val="32"/>
          <w:szCs w:val="32"/>
          <w:lang w:val="en-US" w:eastAsia="zh-CN"/>
        </w:rPr>
      </w:pPr>
      <w:r>
        <w:fldChar w:fldCharType="begin"/>
      </w:r>
      <w:r>
        <w:instrText xml:space="preserve"> HYPERLINK \l "_Toc13344" </w:instrText>
      </w:r>
      <w:r>
        <w:fldChar w:fldCharType="separate"/>
      </w:r>
      <w:r>
        <w:rPr>
          <w:rFonts w:hint="eastAsia" w:ascii="仿宋_GB2312" w:hAnsi="仿宋_GB2312" w:eastAsia="仿宋_GB2312" w:cs="仿宋_GB2312"/>
          <w:sz w:val="32"/>
          <w:szCs w:val="32"/>
        </w:rPr>
        <w:t>第六章 投标文件格式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2</w:t>
      </w:r>
    </w:p>
    <w:p w14:paraId="6C9A391B">
      <w:pPr>
        <w:pStyle w:val="33"/>
        <w:tabs>
          <w:tab w:val="right" w:leader="dot" w:pos="9016"/>
        </w:tabs>
        <w:spacing w:line="360" w:lineRule="auto"/>
        <w:rPr>
          <w:rFonts w:ascii="仿宋_GB2312" w:hAnsi="宋体" w:eastAsia="仿宋_GB2312"/>
          <w:b w:val="0"/>
          <w:bCs w:val="0"/>
          <w:caps w:val="0"/>
          <w:sz w:val="32"/>
          <w:szCs w:val="32"/>
        </w:rPr>
      </w:pPr>
      <w:r>
        <w:rPr>
          <w:rFonts w:hint="eastAsia" w:ascii="仿宋_GB2312" w:hAnsi="仿宋_GB2312" w:eastAsia="仿宋_GB2312" w:cs="仿宋_GB2312"/>
          <w:sz w:val="32"/>
          <w:szCs w:val="32"/>
        </w:rPr>
        <w:fldChar w:fldCharType="end"/>
      </w:r>
      <w:r>
        <w:rPr>
          <w:rFonts w:hint="eastAsia" w:ascii="仿宋_GB2312" w:hAnsi="宋体" w:eastAsia="仿宋_GB2312"/>
          <w:b w:val="0"/>
          <w:bCs w:val="0"/>
          <w:caps w:val="0"/>
          <w:sz w:val="32"/>
          <w:szCs w:val="32"/>
        </w:rPr>
        <w:t xml:space="preserve"> </w:t>
      </w:r>
    </w:p>
    <w:p w14:paraId="7152B6D2"/>
    <w:p w14:paraId="512C4D4C"/>
    <w:p w14:paraId="7A630B3C"/>
    <w:p w14:paraId="6E3AB175"/>
    <w:p w14:paraId="4292DC97"/>
    <w:p w14:paraId="7D2C13B4"/>
    <w:p w14:paraId="374B9395"/>
    <w:p w14:paraId="31E44AE9"/>
    <w:p w14:paraId="4B9C0DD1"/>
    <w:p w14:paraId="2BEB393F"/>
    <w:p w14:paraId="669E72BD"/>
    <w:p w14:paraId="75A0C760"/>
    <w:p w14:paraId="3C0083CC"/>
    <w:p w14:paraId="7E958675">
      <w:pPr>
        <w:sectPr>
          <w:headerReference r:id="rId5" w:type="default"/>
          <w:footerReference r:id="rId6" w:type="default"/>
          <w:pgSz w:w="11906" w:h="16838"/>
          <w:pgMar w:top="1440" w:right="1440" w:bottom="1440" w:left="1440" w:header="851" w:footer="992" w:gutter="0"/>
          <w:cols w:space="720" w:num="1"/>
          <w:docGrid w:linePitch="312" w:charSpace="0"/>
        </w:sectPr>
      </w:pPr>
    </w:p>
    <w:p w14:paraId="61A39195">
      <w:pPr>
        <w:rPr>
          <w:lang w:val="en-GB"/>
        </w:rPr>
      </w:pPr>
    </w:p>
    <w:p w14:paraId="2F926CB6">
      <w:pPr>
        <w:pStyle w:val="4"/>
        <w:spacing w:line="276" w:lineRule="auto"/>
        <w:jc w:val="center"/>
        <w:rPr>
          <w:sz w:val="32"/>
          <w:szCs w:val="32"/>
        </w:rPr>
      </w:pPr>
      <w:bookmarkStart w:id="0" w:name="_Toc29306"/>
      <w:r>
        <w:rPr>
          <w:rFonts w:hint="eastAsia"/>
          <w:sz w:val="32"/>
          <w:szCs w:val="32"/>
        </w:rPr>
        <w:t>第一章 公开招标公告</w:t>
      </w:r>
      <w:bookmarkEnd w:id="0"/>
    </w:p>
    <w:p w14:paraId="247A3244">
      <w:pPr>
        <w:pStyle w:val="5"/>
        <w:spacing w:line="240" w:lineRule="auto"/>
        <w:ind w:right="-21" w:rightChars="-10" w:firstLine="711" w:firstLineChars="253"/>
        <w:jc w:val="both"/>
        <w:rPr>
          <w:rFonts w:ascii="仿宋_GB2312" w:hAnsi="仿宋_GB2312" w:eastAsia="仿宋_GB2312" w:cs="仿宋_GB2312"/>
          <w:bCs/>
          <w:sz w:val="28"/>
          <w:szCs w:val="28"/>
        </w:rPr>
      </w:pPr>
      <w:r>
        <w:rPr>
          <w:rFonts w:hint="eastAsia" w:ascii="仿宋_GB2312" w:hAnsi="仿宋_GB2312" w:eastAsia="仿宋_GB2312" w:cs="仿宋_GB2312"/>
          <w:bCs/>
          <w:sz w:val="28"/>
          <w:szCs w:val="28"/>
        </w:rPr>
        <w:t>项目概况</w:t>
      </w:r>
    </w:p>
    <w:p w14:paraId="03968D14">
      <w:pPr>
        <w:spacing w:line="400" w:lineRule="exact"/>
        <w:ind w:right="-21" w:rightChars="-10" w:firstLine="555"/>
        <w:rPr>
          <w:rFonts w:ascii="仿宋_GB2312" w:eastAsia="仿宋_GB2312"/>
          <w:sz w:val="28"/>
          <w:szCs w:val="28"/>
          <w:u w:val="single"/>
        </w:rPr>
      </w:pPr>
      <w:bookmarkStart w:id="1" w:name="_Hlk50568865"/>
      <w:r>
        <w:rPr>
          <w:rFonts w:hint="eastAsia" w:ascii="仿宋_GB2312" w:eastAsia="仿宋_GB2312"/>
          <w:sz w:val="28"/>
          <w:szCs w:val="28"/>
          <w:lang w:eastAsia="zh-CN"/>
        </w:rPr>
        <w:t>老年活动策划与设计实训室项目采购</w:t>
      </w:r>
      <w:r>
        <w:rPr>
          <w:rFonts w:hint="eastAsia" w:ascii="仿宋_GB2312" w:eastAsia="仿宋_GB2312"/>
          <w:sz w:val="28"/>
          <w:szCs w:val="28"/>
        </w:rPr>
        <w:t>项目的潜在</w:t>
      </w:r>
      <w:bookmarkStart w:id="2" w:name="_Hlk93681477"/>
      <w:r>
        <w:rPr>
          <w:rFonts w:hint="eastAsia" w:ascii="仿宋_GB2312" w:eastAsia="仿宋_GB2312"/>
          <w:sz w:val="28"/>
          <w:szCs w:val="28"/>
        </w:rPr>
        <w:t>投标人应在</w:t>
      </w:r>
      <w:bookmarkEnd w:id="2"/>
      <w:r>
        <w:rPr>
          <w:rFonts w:hint="eastAsia" w:ascii="仿宋_GB2312" w:eastAsia="仿宋_GB2312"/>
          <w:sz w:val="28"/>
          <w:szCs w:val="28"/>
        </w:rPr>
        <w:t>广西政府采购云平台（https://www.gcy.zfcg.gxzf.gov.cn/）获取招标文件，并于</w:t>
      </w:r>
      <w:r>
        <w:rPr>
          <w:rFonts w:ascii="仿宋_GB2312" w:eastAsia="仿宋_GB2312"/>
          <w:sz w:val="28"/>
          <w:szCs w:val="28"/>
        </w:rPr>
        <w:t>202</w:t>
      </w:r>
      <w:r>
        <w:rPr>
          <w:rFonts w:hint="eastAsia" w:ascii="仿宋_GB2312" w:eastAsia="仿宋_GB2312"/>
          <w:sz w:val="28"/>
          <w:szCs w:val="28"/>
          <w:lang w:val="en-US" w:eastAsia="zh-CN"/>
        </w:rPr>
        <w:t>5</w:t>
      </w:r>
      <w:r>
        <w:rPr>
          <w:rFonts w:ascii="仿宋_GB2312" w:eastAsia="仿宋_GB2312"/>
          <w:sz w:val="28"/>
          <w:szCs w:val="28"/>
        </w:rPr>
        <w:t>年</w:t>
      </w:r>
      <w:r>
        <w:rPr>
          <w:rFonts w:hint="eastAsia" w:ascii="仿宋_GB2312" w:eastAsia="仿宋_GB2312"/>
          <w:sz w:val="28"/>
          <w:szCs w:val="28"/>
          <w:lang w:val="en-US" w:eastAsia="zh-CN"/>
        </w:rPr>
        <w:t>8</w:t>
      </w:r>
      <w:r>
        <w:rPr>
          <w:rFonts w:ascii="仿宋_GB2312" w:eastAsia="仿宋_GB2312"/>
          <w:sz w:val="28"/>
          <w:szCs w:val="28"/>
        </w:rPr>
        <w:t>月</w:t>
      </w:r>
      <w:r>
        <w:rPr>
          <w:rFonts w:hint="eastAsia" w:ascii="仿宋_GB2312" w:eastAsia="仿宋_GB2312"/>
          <w:sz w:val="28"/>
          <w:szCs w:val="28"/>
          <w:lang w:val="en-US" w:eastAsia="zh-CN"/>
        </w:rPr>
        <w:t>7</w:t>
      </w:r>
      <w:bookmarkStart w:id="100" w:name="_GoBack"/>
      <w:bookmarkEnd w:id="100"/>
      <w:r>
        <w:rPr>
          <w:rFonts w:ascii="仿宋_GB2312" w:eastAsia="仿宋_GB2312"/>
          <w:sz w:val="28"/>
          <w:szCs w:val="28"/>
        </w:rPr>
        <w:t>日 09:</w:t>
      </w:r>
      <w:r>
        <w:rPr>
          <w:rFonts w:hint="eastAsia" w:ascii="仿宋_GB2312" w:eastAsia="仿宋_GB2312"/>
          <w:sz w:val="28"/>
          <w:szCs w:val="28"/>
          <w:lang w:val="en-US" w:eastAsia="zh-CN"/>
        </w:rPr>
        <w:t>2</w:t>
      </w:r>
      <w:r>
        <w:rPr>
          <w:rFonts w:ascii="仿宋_GB2312" w:eastAsia="仿宋_GB2312"/>
          <w:sz w:val="28"/>
          <w:szCs w:val="28"/>
        </w:rPr>
        <w:t>0</w:t>
      </w:r>
      <w:r>
        <w:rPr>
          <w:rFonts w:hint="eastAsia" w:ascii="仿宋_GB2312" w:eastAsia="仿宋_GB2312"/>
          <w:sz w:val="28"/>
          <w:szCs w:val="28"/>
        </w:rPr>
        <w:t>（北京时间）前</w:t>
      </w:r>
      <w:bookmarkEnd w:id="1"/>
      <w:r>
        <w:rPr>
          <w:rFonts w:hint="eastAsia" w:ascii="仿宋_GB2312" w:hAnsi="仿宋_GB2312" w:eastAsia="仿宋_GB2312" w:cs="仿宋_GB2312"/>
          <w:sz w:val="28"/>
          <w:szCs w:val="28"/>
        </w:rPr>
        <w:t>在线提交投标文件</w:t>
      </w:r>
      <w:r>
        <w:rPr>
          <w:rFonts w:hint="eastAsia" w:ascii="仿宋_GB2312" w:eastAsia="仿宋_GB2312"/>
          <w:sz w:val="28"/>
          <w:szCs w:val="28"/>
        </w:rPr>
        <w:t>。</w:t>
      </w:r>
    </w:p>
    <w:p w14:paraId="4FDD54C7">
      <w:pPr>
        <w:spacing w:line="400" w:lineRule="exact"/>
        <w:ind w:right="-21" w:rightChars="-10" w:firstLine="562" w:firstLineChars="200"/>
        <w:rPr>
          <w:rFonts w:ascii="黑体" w:hAnsi="黑体" w:eastAsia="黑体" w:cs="黑体"/>
          <w:b/>
          <w:bCs/>
          <w:sz w:val="28"/>
          <w:szCs w:val="28"/>
        </w:rPr>
      </w:pPr>
      <w:bookmarkStart w:id="3" w:name="_Hlk53504521"/>
      <w:r>
        <w:rPr>
          <w:rFonts w:hint="eastAsia" w:ascii="黑体" w:hAnsi="黑体" w:eastAsia="黑体" w:cs="黑体"/>
          <w:b/>
          <w:bCs/>
          <w:sz w:val="28"/>
          <w:szCs w:val="28"/>
        </w:rPr>
        <w:t>一、项目基本情况</w:t>
      </w:r>
    </w:p>
    <w:bookmarkEnd w:id="3"/>
    <w:p w14:paraId="04228A77">
      <w:pPr>
        <w:pStyle w:val="128"/>
        <w:spacing w:line="400" w:lineRule="exact"/>
        <w:ind w:right="-21" w:rightChars="-10" w:firstLine="560"/>
        <w:rPr>
          <w:rFonts w:hint="eastAsia" w:ascii="仿宋_GB2312" w:eastAsia="仿宋_GB2312"/>
          <w:sz w:val="28"/>
          <w:szCs w:val="28"/>
          <w:lang w:eastAsia="zh-CN"/>
        </w:rPr>
      </w:pPr>
      <w:r>
        <w:rPr>
          <w:rFonts w:hint="eastAsia" w:ascii="仿宋_GB2312" w:eastAsia="仿宋_GB2312"/>
          <w:sz w:val="28"/>
          <w:szCs w:val="28"/>
        </w:rPr>
        <w:t>项目编号：</w:t>
      </w:r>
      <w:r>
        <w:rPr>
          <w:rFonts w:hint="eastAsia" w:ascii="仿宋_GB2312" w:eastAsia="仿宋_GB2312"/>
          <w:sz w:val="28"/>
          <w:szCs w:val="28"/>
          <w:lang w:eastAsia="zh-CN"/>
        </w:rPr>
        <w:t>LZZC2025-G1-990432-LZSZ</w:t>
      </w:r>
    </w:p>
    <w:p w14:paraId="150B9CA8">
      <w:pPr>
        <w:pStyle w:val="128"/>
        <w:spacing w:line="400" w:lineRule="exact"/>
        <w:ind w:right="-21" w:rightChars="-10" w:firstLine="560"/>
        <w:rPr>
          <w:rFonts w:hint="eastAsia" w:ascii="仿宋_GB2312" w:eastAsia="仿宋_GB2312"/>
          <w:sz w:val="28"/>
          <w:szCs w:val="28"/>
          <w:lang w:eastAsia="zh-CN"/>
        </w:rPr>
      </w:pPr>
      <w:r>
        <w:rPr>
          <w:rFonts w:hint="eastAsia" w:ascii="仿宋_GB2312" w:eastAsia="仿宋_GB2312"/>
          <w:sz w:val="28"/>
          <w:szCs w:val="28"/>
        </w:rPr>
        <w:t>项目名称：</w:t>
      </w:r>
      <w:r>
        <w:rPr>
          <w:rFonts w:hint="eastAsia" w:ascii="仿宋_GB2312" w:eastAsia="仿宋_GB2312"/>
          <w:sz w:val="28"/>
          <w:szCs w:val="28"/>
          <w:lang w:eastAsia="zh-CN"/>
        </w:rPr>
        <w:t>老年活动策划与设计实训室项目采购</w:t>
      </w:r>
    </w:p>
    <w:p w14:paraId="62899D81">
      <w:pPr>
        <w:pStyle w:val="128"/>
        <w:spacing w:line="400" w:lineRule="exact"/>
        <w:ind w:right="-21" w:rightChars="-10" w:firstLine="560"/>
        <w:rPr>
          <w:rFonts w:ascii="仿宋_GB2312" w:eastAsia="仿宋_GB2312"/>
          <w:sz w:val="28"/>
          <w:szCs w:val="28"/>
        </w:rPr>
      </w:pPr>
      <w:r>
        <w:rPr>
          <w:rFonts w:hint="eastAsia" w:ascii="仿宋_GB2312" w:eastAsia="仿宋_GB2312"/>
          <w:sz w:val="28"/>
          <w:szCs w:val="28"/>
        </w:rPr>
        <w:t>预算总金额</w:t>
      </w:r>
      <w:bookmarkStart w:id="4" w:name="_Hlk50568912"/>
      <w:r>
        <w:rPr>
          <w:rFonts w:hint="eastAsia" w:ascii="仿宋_GB2312" w:eastAsia="仿宋_GB2312"/>
          <w:sz w:val="28"/>
          <w:szCs w:val="28"/>
        </w:rPr>
        <w:t>（元）</w:t>
      </w:r>
      <w:bookmarkEnd w:id="4"/>
      <w:r>
        <w:rPr>
          <w:rFonts w:hint="eastAsia" w:ascii="仿宋_GB2312" w:eastAsia="仿宋_GB2312"/>
          <w:sz w:val="28"/>
          <w:szCs w:val="28"/>
        </w:rPr>
        <w:t>：</w:t>
      </w:r>
      <w:r>
        <w:rPr>
          <w:rFonts w:hint="eastAsia" w:ascii="仿宋_GB2312" w:eastAsia="仿宋_GB2312"/>
          <w:sz w:val="28"/>
          <w:szCs w:val="28"/>
          <w:lang w:val="en-US" w:eastAsia="zh-CN"/>
        </w:rPr>
        <w:t>422775</w:t>
      </w:r>
    </w:p>
    <w:p w14:paraId="4BB0BB54">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采购需求：</w:t>
      </w:r>
    </w:p>
    <w:p w14:paraId="2FD37CD0">
      <w:pPr>
        <w:spacing w:line="400" w:lineRule="exact"/>
        <w:ind w:right="-21" w:rightChars="-10"/>
        <w:rPr>
          <w:rFonts w:ascii="仿宋_GB2312" w:eastAsia="仿宋_GB2312"/>
          <w:b/>
          <w:sz w:val="28"/>
          <w:szCs w:val="28"/>
        </w:rPr>
      </w:pPr>
      <w:r>
        <w:rPr>
          <w:rFonts w:ascii="仿宋" w:hAnsi="仿宋" w:eastAsia="仿宋"/>
          <w:bCs/>
          <w:sz w:val="24"/>
        </w:rPr>
        <w:t>标项名称：</w:t>
      </w:r>
      <w:r>
        <w:rPr>
          <w:rFonts w:hint="eastAsia" w:ascii="仿宋" w:hAnsi="仿宋" w:eastAsia="仿宋"/>
          <w:bCs/>
          <w:sz w:val="24"/>
          <w:lang w:eastAsia="zh-CN"/>
        </w:rPr>
        <w:t>老年活动策划与设计实训室项目采购</w:t>
      </w:r>
      <w:r>
        <w:rPr>
          <w:rFonts w:ascii="仿宋" w:hAnsi="仿宋" w:eastAsia="仿宋"/>
          <w:bCs/>
          <w:sz w:val="24"/>
        </w:rPr>
        <w:cr/>
      </w:r>
      <w:r>
        <w:rPr>
          <w:rFonts w:ascii="仿宋" w:hAnsi="仿宋" w:eastAsia="仿宋"/>
          <w:bCs/>
          <w:sz w:val="24"/>
        </w:rPr>
        <w:t>数量：1</w:t>
      </w:r>
      <w:r>
        <w:rPr>
          <w:rFonts w:ascii="仿宋" w:hAnsi="仿宋" w:eastAsia="仿宋"/>
          <w:bCs/>
          <w:sz w:val="24"/>
        </w:rPr>
        <w:cr/>
      </w:r>
      <w:r>
        <w:rPr>
          <w:rFonts w:ascii="仿宋" w:hAnsi="仿宋" w:eastAsia="仿宋"/>
          <w:bCs/>
          <w:sz w:val="24"/>
        </w:rPr>
        <w:t>预算金额（元）：</w:t>
      </w:r>
      <w:r>
        <w:rPr>
          <w:rFonts w:hint="eastAsia" w:ascii="仿宋" w:hAnsi="仿宋" w:eastAsia="仿宋"/>
          <w:bCs/>
          <w:sz w:val="24"/>
          <w:lang w:val="en-US" w:eastAsia="zh-CN"/>
        </w:rPr>
        <w:t>422775</w:t>
      </w:r>
      <w:r>
        <w:rPr>
          <w:rFonts w:ascii="仿宋" w:hAnsi="仿宋" w:eastAsia="仿宋"/>
          <w:bCs/>
          <w:sz w:val="24"/>
        </w:rPr>
        <w:cr/>
      </w:r>
      <w:r>
        <w:rPr>
          <w:rFonts w:ascii="仿宋" w:hAnsi="仿宋" w:eastAsia="仿宋"/>
          <w:bCs/>
          <w:sz w:val="24"/>
        </w:rPr>
        <w:t>简要规格描述或项目基本概况介绍、用途：</w:t>
      </w:r>
      <w:r>
        <w:rPr>
          <w:rFonts w:hint="eastAsia" w:ascii="仿宋" w:hAnsi="仿宋" w:eastAsia="仿宋"/>
          <w:bCs/>
          <w:sz w:val="24"/>
          <w:lang w:eastAsia="zh-CN"/>
        </w:rPr>
        <w:t>老年活动策划与设计实训室项目采购</w:t>
      </w:r>
      <w:r>
        <w:rPr>
          <w:rFonts w:ascii="仿宋" w:hAnsi="仿宋" w:eastAsia="仿宋"/>
          <w:bCs/>
          <w:sz w:val="24"/>
        </w:rPr>
        <w:t>（具体内容详见招标文件第二章《采购需求》）</w:t>
      </w:r>
      <w:r>
        <w:rPr>
          <w:rFonts w:ascii="仿宋" w:hAnsi="仿宋" w:eastAsia="仿宋"/>
          <w:bCs/>
          <w:sz w:val="24"/>
        </w:rPr>
        <w:cr/>
      </w:r>
      <w:r>
        <w:rPr>
          <w:rFonts w:ascii="仿宋" w:hAnsi="仿宋" w:eastAsia="仿宋"/>
          <w:bCs/>
          <w:sz w:val="24"/>
        </w:rPr>
        <w:t>最高限价（如有）：</w:t>
      </w:r>
      <w:r>
        <w:rPr>
          <w:rFonts w:hint="eastAsia" w:ascii="仿宋" w:hAnsi="仿宋" w:eastAsia="仿宋"/>
          <w:bCs/>
          <w:sz w:val="24"/>
          <w:lang w:val="en-US" w:eastAsia="zh-CN"/>
        </w:rPr>
        <w:t>422775</w:t>
      </w:r>
      <w:r>
        <w:rPr>
          <w:rFonts w:ascii="仿宋" w:hAnsi="仿宋" w:eastAsia="仿宋"/>
          <w:bCs/>
          <w:sz w:val="24"/>
        </w:rPr>
        <w:cr/>
      </w:r>
      <w:r>
        <w:rPr>
          <w:rFonts w:ascii="仿宋" w:hAnsi="仿宋" w:eastAsia="仿宋"/>
          <w:bCs/>
          <w:sz w:val="24"/>
        </w:rPr>
        <w:t>合同履约期限：自签订合同之日起60日内安装调试完毕，验收合格并交付使用。</w:t>
      </w:r>
      <w:r>
        <w:rPr>
          <w:rFonts w:ascii="仿宋" w:hAnsi="仿宋" w:eastAsia="仿宋"/>
          <w:bCs/>
          <w:sz w:val="24"/>
        </w:rPr>
        <w:cr/>
      </w:r>
      <w:r>
        <w:rPr>
          <w:rFonts w:ascii="仿宋" w:hAnsi="仿宋" w:eastAsia="仿宋"/>
          <w:bCs/>
          <w:sz w:val="24"/>
        </w:rPr>
        <w:t>本标项（否）接受联合体投标</w:t>
      </w:r>
      <w:r>
        <w:rPr>
          <w:rFonts w:ascii="仿宋" w:hAnsi="仿宋" w:eastAsia="仿宋"/>
          <w:bCs/>
          <w:sz w:val="24"/>
        </w:rPr>
        <w:cr/>
      </w:r>
      <w:r>
        <w:rPr>
          <w:rFonts w:ascii="仿宋" w:hAnsi="仿宋" w:eastAsia="仿宋"/>
          <w:bCs/>
          <w:sz w:val="24"/>
        </w:rPr>
        <w:t>备注：本项目为线上电子招标项目，</w:t>
      </w:r>
      <w:r>
        <w:rPr>
          <w:rFonts w:ascii="仿宋" w:hAnsi="仿宋" w:eastAsia="仿宋"/>
          <w:b/>
          <w:bCs w:val="0"/>
          <w:sz w:val="24"/>
        </w:rPr>
        <w:t>采用远程异地评标</w:t>
      </w:r>
      <w:r>
        <w:rPr>
          <w:rFonts w:ascii="仿宋" w:hAnsi="仿宋" w:eastAsia="仿宋"/>
          <w:bCs/>
          <w:sz w:val="24"/>
        </w:rPr>
        <w:t>，有意向参与本项目的供应商应当做好参与全流程电子招投标交易的充分准备。</w:t>
      </w:r>
    </w:p>
    <w:p w14:paraId="2F772E2F">
      <w:pPr>
        <w:pStyle w:val="5"/>
        <w:spacing w:line="400" w:lineRule="exact"/>
        <w:ind w:right="-21" w:rightChars="-10" w:firstLine="562" w:firstLineChars="200"/>
        <w:jc w:val="both"/>
        <w:rPr>
          <w:rFonts w:ascii="黑体" w:hAnsi="黑体" w:eastAsia="黑体" w:cs="黑体"/>
          <w:bCs/>
          <w:sz w:val="28"/>
          <w:szCs w:val="28"/>
        </w:rPr>
      </w:pPr>
      <w:bookmarkStart w:id="5" w:name="_Hlk53504529"/>
      <w:r>
        <w:rPr>
          <w:rFonts w:hint="eastAsia" w:ascii="黑体" w:hAnsi="黑体" w:eastAsia="黑体" w:cs="黑体"/>
          <w:bCs/>
          <w:sz w:val="28"/>
          <w:szCs w:val="28"/>
        </w:rPr>
        <w:t>二、申请人的资格要求</w:t>
      </w:r>
    </w:p>
    <w:bookmarkEnd w:id="5"/>
    <w:p w14:paraId="1726B3D0">
      <w:pPr>
        <w:pStyle w:val="128"/>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1.</w:t>
      </w:r>
      <w:r>
        <w:rPr>
          <w:rFonts w:hint="eastAsia" w:ascii="仿宋_GB2312" w:eastAsia="仿宋_GB2312"/>
          <w:sz w:val="28"/>
          <w:szCs w:val="28"/>
        </w:rPr>
        <w:t>满足《中华人民共和国政府采购法》第二十二条规定；</w:t>
      </w:r>
    </w:p>
    <w:p w14:paraId="7AEEA18D">
      <w:pPr>
        <w:pStyle w:val="128"/>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eastAsia="仿宋_GB2312"/>
          <w:sz w:val="28"/>
          <w:szCs w:val="28"/>
        </w:rPr>
        <w:t>落实政府采购政策需满足的资格要求：</w:t>
      </w:r>
      <w:r>
        <w:rPr>
          <w:rFonts w:ascii="仿宋_GB2312" w:eastAsia="仿宋_GB2312"/>
          <w:sz w:val="28"/>
          <w:szCs w:val="28"/>
        </w:rPr>
        <w:t>无；</w:t>
      </w:r>
    </w:p>
    <w:p w14:paraId="07B42ADB">
      <w:pPr>
        <w:pStyle w:val="128"/>
        <w:spacing w:line="400" w:lineRule="exact"/>
        <w:ind w:right="-21" w:rightChars="-10" w:firstLine="560"/>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本项目的特定资格要求：</w:t>
      </w:r>
      <w:r>
        <w:rPr>
          <w:rFonts w:ascii="仿宋_GB2312" w:eastAsia="仿宋_GB2312"/>
          <w:sz w:val="28"/>
          <w:szCs w:val="28"/>
        </w:rPr>
        <w:t>无；</w:t>
      </w:r>
    </w:p>
    <w:p w14:paraId="624A4BA4">
      <w:pPr>
        <w:pStyle w:val="5"/>
        <w:spacing w:line="400" w:lineRule="exact"/>
        <w:ind w:right="-21" w:rightChars="-10" w:firstLine="562" w:firstLineChars="200"/>
        <w:jc w:val="both"/>
        <w:rPr>
          <w:rFonts w:ascii="黑体" w:hAnsi="黑体" w:eastAsia="黑体" w:cs="黑体"/>
          <w:bCs/>
          <w:sz w:val="28"/>
          <w:szCs w:val="28"/>
        </w:rPr>
      </w:pPr>
      <w:bookmarkStart w:id="6" w:name="_Toc35393623"/>
      <w:bookmarkStart w:id="7" w:name="_Toc35393792"/>
      <w:r>
        <w:rPr>
          <w:rFonts w:hint="eastAsia" w:ascii="黑体" w:hAnsi="黑体" w:eastAsia="黑体" w:cs="黑体"/>
          <w:bCs/>
          <w:sz w:val="28"/>
          <w:szCs w:val="28"/>
        </w:rPr>
        <w:t>三、</w:t>
      </w:r>
      <w:bookmarkEnd w:id="6"/>
      <w:bookmarkEnd w:id="7"/>
      <w:r>
        <w:rPr>
          <w:rFonts w:hint="eastAsia" w:ascii="黑体" w:hAnsi="黑体" w:eastAsia="黑体" w:cs="黑体"/>
          <w:bCs/>
          <w:sz w:val="28"/>
          <w:szCs w:val="28"/>
        </w:rPr>
        <w:t>获取招标文件</w:t>
      </w:r>
    </w:p>
    <w:p w14:paraId="4AD9335F">
      <w:pPr>
        <w:spacing w:line="400" w:lineRule="exact"/>
        <w:ind w:right="-21" w:rightChars="-10" w:firstLine="540"/>
        <w:rPr>
          <w:rFonts w:ascii="仿宋_GB2312" w:hAnsi="Calibri" w:eastAsia="仿宋_GB2312"/>
          <w:sz w:val="28"/>
          <w:szCs w:val="28"/>
        </w:rPr>
      </w:pPr>
      <w:r>
        <w:rPr>
          <w:rFonts w:hint="eastAsia" w:ascii="仿宋_GB2312" w:eastAsia="仿宋_GB2312"/>
          <w:sz w:val="28"/>
          <w:szCs w:val="28"/>
        </w:rPr>
        <w:t>时间：</w:t>
      </w:r>
      <w:r>
        <w:rPr>
          <w:rFonts w:hint="eastAsia" w:ascii="仿宋_GB2312" w:hAnsi="Calibri" w:eastAsia="仿宋_GB2312"/>
          <w:sz w:val="28"/>
          <w:szCs w:val="28"/>
          <w:lang w:val="en-US" w:eastAsia="zh-CN"/>
        </w:rPr>
        <w:t>2025</w:t>
      </w:r>
      <w:r>
        <w:rPr>
          <w:rFonts w:hint="eastAsia" w:ascii="仿宋_GB2312" w:hAnsi="Calibri" w:eastAsia="仿宋_GB2312"/>
          <w:sz w:val="28"/>
          <w:szCs w:val="28"/>
        </w:rPr>
        <w:t>年</w:t>
      </w:r>
      <w:r>
        <w:rPr>
          <w:rFonts w:hint="eastAsia" w:ascii="仿宋_GB2312" w:hAnsi="Calibri" w:eastAsia="仿宋_GB2312"/>
          <w:sz w:val="28"/>
          <w:szCs w:val="28"/>
          <w:lang w:val="en-US" w:eastAsia="zh-CN"/>
        </w:rPr>
        <w:t>7</w:t>
      </w:r>
      <w:r>
        <w:rPr>
          <w:rFonts w:hint="eastAsia" w:ascii="仿宋_GB2312" w:hAnsi="Calibri" w:eastAsia="仿宋_GB2312"/>
          <w:sz w:val="28"/>
          <w:szCs w:val="28"/>
        </w:rPr>
        <w:t>月</w:t>
      </w:r>
      <w:r>
        <w:rPr>
          <w:rFonts w:hint="eastAsia" w:ascii="仿宋_GB2312" w:hAnsi="Calibri" w:eastAsia="仿宋_GB2312"/>
          <w:sz w:val="28"/>
          <w:szCs w:val="28"/>
          <w:lang w:val="en-US" w:eastAsia="zh-CN"/>
        </w:rPr>
        <w:t>8</w:t>
      </w:r>
      <w:r>
        <w:rPr>
          <w:rFonts w:hint="eastAsia" w:ascii="仿宋_GB2312" w:hAnsi="Calibri" w:eastAsia="仿宋_GB2312"/>
          <w:sz w:val="28"/>
          <w:szCs w:val="28"/>
        </w:rPr>
        <w:t>日</w:t>
      </w:r>
      <w:r>
        <w:rPr>
          <w:rFonts w:hint="eastAsia" w:ascii="仿宋_GB2312" w:eastAsia="仿宋_GB2312"/>
          <w:sz w:val="28"/>
          <w:szCs w:val="28"/>
        </w:rPr>
        <w:t>至</w:t>
      </w:r>
      <w:r>
        <w:rPr>
          <w:rFonts w:hint="eastAsia" w:ascii="仿宋_GB2312" w:hAnsi="Calibri" w:eastAsia="仿宋_GB2312"/>
          <w:sz w:val="28"/>
          <w:szCs w:val="28"/>
          <w:lang w:val="en-US" w:eastAsia="zh-CN"/>
        </w:rPr>
        <w:t>2025</w:t>
      </w:r>
      <w:r>
        <w:rPr>
          <w:rFonts w:ascii="仿宋_GB2312" w:hAnsi="Calibri" w:eastAsia="仿宋_GB2312"/>
          <w:sz w:val="28"/>
          <w:szCs w:val="28"/>
        </w:rPr>
        <w:t>年</w:t>
      </w:r>
      <w:r>
        <w:rPr>
          <w:rFonts w:hint="eastAsia" w:ascii="仿宋_GB2312" w:hAnsi="Calibri" w:eastAsia="仿宋_GB2312"/>
          <w:sz w:val="28"/>
          <w:szCs w:val="28"/>
          <w:lang w:val="en-US" w:eastAsia="zh-CN"/>
        </w:rPr>
        <w:t>7</w:t>
      </w:r>
      <w:r>
        <w:rPr>
          <w:rFonts w:ascii="仿宋_GB2312" w:hAnsi="Calibri" w:eastAsia="仿宋_GB2312"/>
          <w:sz w:val="28"/>
          <w:szCs w:val="28"/>
        </w:rPr>
        <w:t>月</w:t>
      </w:r>
      <w:r>
        <w:rPr>
          <w:rFonts w:hint="eastAsia" w:ascii="仿宋_GB2312" w:hAnsi="Calibri" w:eastAsia="仿宋_GB2312"/>
          <w:sz w:val="28"/>
          <w:szCs w:val="28"/>
          <w:lang w:val="en-US" w:eastAsia="zh-CN"/>
        </w:rPr>
        <w:t>16</w:t>
      </w:r>
      <w:r>
        <w:rPr>
          <w:rFonts w:ascii="仿宋_GB2312" w:hAnsi="Calibri" w:eastAsia="仿宋_GB2312"/>
          <w:sz w:val="28"/>
          <w:szCs w:val="28"/>
        </w:rPr>
        <w:t>日</w:t>
      </w:r>
      <w:r>
        <w:rPr>
          <w:rFonts w:hint="eastAsia" w:ascii="仿宋_GB2312" w:hAnsi="仿宋_GB2312" w:eastAsia="仿宋_GB2312" w:cs="仿宋_GB2312"/>
          <w:color w:val="000000"/>
          <w:sz w:val="28"/>
          <w:szCs w:val="28"/>
        </w:rPr>
        <w:t>，每天上午08:00至12:00，下午12:00至</w:t>
      </w:r>
      <w:r>
        <w:rPr>
          <w:rFonts w:hint="eastAsia" w:ascii="仿宋_GB2312" w:hAnsi="仿宋_GB2312" w:eastAsia="仿宋_GB2312" w:cs="仿宋_GB2312"/>
          <w:sz w:val="28"/>
          <w:szCs w:val="28"/>
        </w:rPr>
        <w:t>21:00</w:t>
      </w:r>
      <w:r>
        <w:rPr>
          <w:rFonts w:hint="eastAsia" w:ascii="仿宋_GB2312" w:hAnsi="仿宋_GB2312" w:eastAsia="仿宋_GB2312" w:cs="仿宋_GB2312"/>
          <w:color w:val="000000"/>
          <w:sz w:val="28"/>
          <w:szCs w:val="28"/>
        </w:rPr>
        <w:t>（北京时间，法定节假日除外）</w:t>
      </w:r>
    </w:p>
    <w:p w14:paraId="617A5511">
      <w:pPr>
        <w:spacing w:line="480" w:lineRule="exact"/>
        <w:ind w:right="-21" w:rightChars="-10"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地点（网址）：</w:t>
      </w:r>
      <w:r>
        <w:rPr>
          <w:rFonts w:hint="eastAsia" w:ascii="仿宋_GB2312" w:hAnsi="仿宋_GB2312" w:eastAsia="仿宋_GB2312" w:cs="仿宋_GB2312"/>
          <w:sz w:val="28"/>
          <w:szCs w:val="28"/>
        </w:rPr>
        <w:t>广西政府采购云平台（https://www.gcy.zfcg.gxzf.gov.cn/）</w:t>
      </w:r>
    </w:p>
    <w:p w14:paraId="1E727CA6">
      <w:pPr>
        <w:spacing w:line="480" w:lineRule="exact"/>
        <w:ind w:right="-21" w:rightChars="-10" w:firstLine="560" w:firstLineChars="200"/>
        <w:rPr>
          <w:rFonts w:ascii="仿宋_GB2312" w:hAnsi="仿宋_GB2312" w:eastAsia="仿宋_GB2312" w:cs="仿宋_GB2312"/>
          <w:color w:val="000000"/>
          <w:sz w:val="28"/>
          <w:szCs w:val="28"/>
          <w:u w:val="single"/>
        </w:rPr>
      </w:pPr>
      <w:r>
        <w:rPr>
          <w:rFonts w:hint="eastAsia" w:ascii="仿宋_GB2312" w:hAnsi="仿宋_GB2312" w:eastAsia="仿宋_GB2312" w:cs="仿宋_GB2312"/>
          <w:color w:val="000000"/>
          <w:sz w:val="28"/>
          <w:szCs w:val="28"/>
        </w:rPr>
        <w:t>方式：</w:t>
      </w:r>
      <w:r>
        <w:rPr>
          <w:rFonts w:hint="eastAsia" w:ascii="仿宋_GB2312" w:hAnsi="仿宋_GB2312" w:eastAsia="仿宋_GB2312" w:cs="仿宋_GB2312"/>
          <w:sz w:val="28"/>
          <w:szCs w:val="28"/>
        </w:rPr>
        <w:t>线上获取。登录广西政府采购云平台（https://www.gcy.zfcg.gxzf.gov.cn/），在“工作台”—“项目采购”—“获取采购文件”选择本项目，点击“申请获取采购文件”进行申请提交后，在已申请栏中选择下载本项目招标文件。提示：1.未注册的供应商可在广西政府采购云平台完成注册后再行获取招标文件。2.供应商只有在“广西政府采购云平台”完成获取招标文件申请并下载了招标文件后才视作依法获取招标文件（法律法规所指的供应商获取招标文件时间以供应商完成获取招标文件申请后下载招标文件的时间为准）。3.已获取招标文件的投标人不等于符合本项目的投标人资格。</w:t>
      </w:r>
    </w:p>
    <w:p w14:paraId="481B4AC8">
      <w:pPr>
        <w:spacing w:line="480" w:lineRule="exact"/>
        <w:ind w:right="-21" w:rightChars="-10"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售价（元）：0</w:t>
      </w:r>
    </w:p>
    <w:p w14:paraId="56E3F0BC">
      <w:pPr>
        <w:pStyle w:val="5"/>
        <w:spacing w:line="400" w:lineRule="exact"/>
        <w:ind w:right="-21" w:rightChars="-10" w:firstLine="562" w:firstLineChars="200"/>
        <w:jc w:val="both"/>
        <w:rPr>
          <w:rFonts w:ascii="黑体" w:hAnsi="黑体" w:eastAsia="黑体" w:cs="黑体"/>
          <w:bCs/>
          <w:sz w:val="28"/>
          <w:szCs w:val="28"/>
        </w:rPr>
      </w:pPr>
      <w:bookmarkStart w:id="8" w:name="_Toc28359005"/>
      <w:bookmarkStart w:id="9" w:name="_Toc28359082"/>
      <w:bookmarkStart w:id="10" w:name="_Toc35393624"/>
      <w:bookmarkStart w:id="11" w:name="_Toc35393793"/>
      <w:r>
        <w:rPr>
          <w:rFonts w:hint="eastAsia" w:ascii="黑体" w:hAnsi="黑体" w:eastAsia="黑体" w:cs="黑体"/>
          <w:bCs/>
          <w:sz w:val="28"/>
          <w:szCs w:val="28"/>
        </w:rPr>
        <w:t>四、</w:t>
      </w:r>
      <w:bookmarkEnd w:id="8"/>
      <w:bookmarkEnd w:id="9"/>
      <w:bookmarkEnd w:id="10"/>
      <w:bookmarkEnd w:id="11"/>
      <w:r>
        <w:rPr>
          <w:rFonts w:hint="eastAsia" w:ascii="黑体" w:hAnsi="黑体" w:eastAsia="黑体" w:cs="黑体"/>
          <w:bCs/>
          <w:color w:val="000000"/>
          <w:sz w:val="28"/>
          <w:szCs w:val="28"/>
        </w:rPr>
        <w:t>提交投标文件截止时间、开标时间和地点</w:t>
      </w:r>
    </w:p>
    <w:p w14:paraId="601FEAA2">
      <w:pPr>
        <w:spacing w:line="400" w:lineRule="exact"/>
        <w:ind w:right="-21" w:rightChars="-10" w:firstLine="560" w:firstLineChars="200"/>
        <w:rPr>
          <w:rFonts w:ascii="仿宋" w:hAnsi="仿宋" w:eastAsia="仿宋"/>
          <w:bCs/>
          <w:sz w:val="28"/>
          <w:szCs w:val="28"/>
          <w:u w:val="single"/>
        </w:rPr>
      </w:pPr>
      <w:r>
        <w:rPr>
          <w:rFonts w:hint="eastAsia" w:ascii="仿宋_GB2312" w:hAnsi="仿宋_GB2312" w:eastAsia="仿宋_GB2312" w:cs="仿宋_GB2312"/>
          <w:color w:val="000000"/>
          <w:sz w:val="28"/>
          <w:szCs w:val="28"/>
        </w:rPr>
        <w:t>提交投标文件截止时间：</w:t>
      </w:r>
      <w:r>
        <w:rPr>
          <w:rFonts w:ascii="仿宋_GB2312" w:hAnsi="仿宋_GB2312" w:eastAsia="仿宋_GB2312" w:cs="仿宋_GB2312"/>
          <w:bCs/>
          <w:sz w:val="28"/>
          <w:szCs w:val="28"/>
        </w:rPr>
        <w:t>202</w:t>
      </w:r>
      <w:r>
        <w:rPr>
          <w:rFonts w:hint="eastAsia" w:ascii="仿宋_GB2312" w:hAnsi="仿宋_GB2312" w:eastAsia="仿宋_GB2312" w:cs="仿宋_GB2312"/>
          <w:bCs/>
          <w:sz w:val="28"/>
          <w:szCs w:val="28"/>
          <w:lang w:val="en-US" w:eastAsia="zh-CN"/>
        </w:rPr>
        <w:t>5</w:t>
      </w:r>
      <w:r>
        <w:rPr>
          <w:rFonts w:ascii="仿宋_GB2312" w:hAnsi="仿宋_GB2312" w:eastAsia="仿宋_GB2312" w:cs="仿宋_GB2312"/>
          <w:bCs/>
          <w:sz w:val="28"/>
          <w:szCs w:val="28"/>
        </w:rPr>
        <w:t>年</w:t>
      </w:r>
      <w:r>
        <w:rPr>
          <w:rFonts w:hint="eastAsia" w:ascii="仿宋_GB2312" w:hAnsi="仿宋_GB2312" w:eastAsia="仿宋_GB2312" w:cs="仿宋_GB2312"/>
          <w:bCs/>
          <w:sz w:val="28"/>
          <w:szCs w:val="28"/>
          <w:lang w:val="en-US" w:eastAsia="zh-CN"/>
        </w:rPr>
        <w:t>8</w:t>
      </w:r>
      <w:r>
        <w:rPr>
          <w:rFonts w:ascii="仿宋_GB2312" w:hAnsi="仿宋_GB2312" w:eastAsia="仿宋_GB2312" w:cs="仿宋_GB2312"/>
          <w:bCs/>
          <w:sz w:val="28"/>
          <w:szCs w:val="28"/>
        </w:rPr>
        <w:t>月</w:t>
      </w:r>
      <w:r>
        <w:rPr>
          <w:rFonts w:hint="eastAsia" w:ascii="仿宋_GB2312" w:hAnsi="仿宋_GB2312" w:eastAsia="仿宋_GB2312" w:cs="仿宋_GB2312"/>
          <w:bCs/>
          <w:sz w:val="28"/>
          <w:szCs w:val="28"/>
          <w:lang w:val="en-US" w:eastAsia="zh-CN"/>
        </w:rPr>
        <w:t>7</w:t>
      </w:r>
      <w:r>
        <w:rPr>
          <w:rFonts w:ascii="仿宋_GB2312" w:hAnsi="仿宋_GB2312" w:eastAsia="仿宋_GB2312" w:cs="仿宋_GB2312"/>
          <w:bCs/>
          <w:sz w:val="28"/>
          <w:szCs w:val="28"/>
        </w:rPr>
        <w:t>日 09:</w:t>
      </w:r>
      <w:r>
        <w:rPr>
          <w:rFonts w:hint="eastAsia" w:ascii="仿宋_GB2312" w:hAnsi="仿宋_GB2312" w:eastAsia="仿宋_GB2312" w:cs="仿宋_GB2312"/>
          <w:bCs/>
          <w:sz w:val="28"/>
          <w:szCs w:val="28"/>
          <w:lang w:val="en-US" w:eastAsia="zh-CN"/>
        </w:rPr>
        <w:t>2</w:t>
      </w:r>
      <w:r>
        <w:rPr>
          <w:rFonts w:ascii="仿宋_GB2312" w:hAnsi="仿宋_GB2312" w:eastAsia="仿宋_GB2312" w:cs="仿宋_GB2312"/>
          <w:bCs/>
          <w:sz w:val="28"/>
          <w:szCs w:val="28"/>
        </w:rPr>
        <w:t>0</w:t>
      </w:r>
      <w:r>
        <w:rPr>
          <w:rFonts w:hint="eastAsia" w:ascii="仿宋_GB2312" w:eastAsia="仿宋_GB2312"/>
          <w:sz w:val="28"/>
          <w:szCs w:val="28"/>
        </w:rPr>
        <w:t>（北京时间）</w:t>
      </w:r>
    </w:p>
    <w:p w14:paraId="7D473451">
      <w:pPr>
        <w:spacing w:line="480" w:lineRule="exact"/>
        <w:ind w:right="-21" w:rightChars="-10" w:firstLine="560" w:firstLineChars="200"/>
        <w:rPr>
          <w:rFonts w:ascii="仿宋_GB2312" w:hAnsi="仿宋_GB2312" w:eastAsia="仿宋_GB2312" w:cs="仿宋_GB2312"/>
          <w:bCs/>
          <w:color w:val="000000"/>
          <w:sz w:val="28"/>
          <w:szCs w:val="28"/>
        </w:rPr>
      </w:pPr>
      <w:r>
        <w:rPr>
          <w:rFonts w:hint="eastAsia" w:ascii="仿宋_GB2312" w:hAnsi="仿宋_GB2312" w:eastAsia="仿宋_GB2312" w:cs="仿宋_GB2312"/>
          <w:color w:val="000000"/>
          <w:sz w:val="28"/>
          <w:szCs w:val="28"/>
        </w:rPr>
        <w:t>投标地点（网址）：</w:t>
      </w:r>
      <w:r>
        <w:rPr>
          <w:rFonts w:hint="eastAsia" w:ascii="仿宋_GB2312" w:hAnsi="仿宋_GB2312" w:eastAsia="仿宋_GB2312" w:cs="仿宋_GB2312"/>
          <w:sz w:val="28"/>
          <w:szCs w:val="28"/>
        </w:rPr>
        <w:t>广西政府采购云平台（https://www.gcy.zfcg.gxzf.gov.cn/）</w:t>
      </w:r>
      <w:r>
        <w:rPr>
          <w:rFonts w:ascii="仿宋" w:hAnsi="仿宋" w:eastAsia="仿宋" w:cs="仿宋"/>
          <w:sz w:val="27"/>
          <w:szCs w:val="27"/>
        </w:rPr>
        <w:t>（</w:t>
      </w:r>
      <w:r>
        <w:rPr>
          <w:rFonts w:hint="eastAsia" w:ascii="仿宋_GB2312" w:hAnsi="仿宋_GB2312" w:eastAsia="仿宋_GB2312" w:cs="仿宋_GB2312"/>
          <w:bCs/>
          <w:sz w:val="28"/>
          <w:szCs w:val="28"/>
        </w:rPr>
        <w:t>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w:t>
      </w:r>
      <w:r>
        <w:rPr>
          <w:rFonts w:hint="eastAsia" w:ascii="仿宋_GB2312" w:hAnsi="仿宋_GB2312" w:eastAsia="仿宋_GB2312" w:cs="仿宋_GB2312"/>
          <w:sz w:val="28"/>
          <w:szCs w:val="28"/>
        </w:rPr>
        <w:t>未按规定编制并加密的电子投标文件，</w:t>
      </w:r>
      <w:r>
        <w:rPr>
          <w:rFonts w:hint="eastAsia" w:ascii="仿宋_GB2312" w:hAnsi="仿宋_GB2312" w:eastAsia="仿宋_GB2312" w:cs="仿宋_GB2312"/>
          <w:bCs/>
          <w:sz w:val="28"/>
          <w:szCs w:val="28"/>
        </w:rPr>
        <w:t>将被广西政府采购云平台拒收。</w:t>
      </w:r>
      <w:r>
        <w:rPr>
          <w:rFonts w:ascii="仿宋" w:hAnsi="仿宋" w:eastAsia="仿宋" w:cs="仿宋"/>
          <w:sz w:val="27"/>
          <w:szCs w:val="27"/>
        </w:rPr>
        <w:t>）</w:t>
      </w:r>
    </w:p>
    <w:p w14:paraId="7543EBD8">
      <w:pPr>
        <w:spacing w:line="480" w:lineRule="exact"/>
        <w:ind w:right="-21" w:rightChars="-10"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开标时间：</w:t>
      </w:r>
      <w:r>
        <w:rPr>
          <w:rFonts w:ascii="仿宋_GB2312" w:eastAsia="仿宋_GB2312"/>
          <w:bCs/>
          <w:sz w:val="28"/>
          <w:szCs w:val="28"/>
        </w:rPr>
        <w:t>202</w:t>
      </w:r>
      <w:r>
        <w:rPr>
          <w:rFonts w:hint="eastAsia" w:ascii="仿宋_GB2312" w:eastAsia="仿宋_GB2312"/>
          <w:bCs/>
          <w:sz w:val="28"/>
          <w:szCs w:val="28"/>
          <w:lang w:val="en-US" w:eastAsia="zh-CN"/>
        </w:rPr>
        <w:t>5</w:t>
      </w:r>
      <w:r>
        <w:rPr>
          <w:rFonts w:ascii="仿宋_GB2312" w:eastAsia="仿宋_GB2312"/>
          <w:bCs/>
          <w:sz w:val="28"/>
          <w:szCs w:val="28"/>
        </w:rPr>
        <w:t>年</w:t>
      </w:r>
      <w:r>
        <w:rPr>
          <w:rFonts w:hint="eastAsia" w:ascii="仿宋_GB2312" w:eastAsia="仿宋_GB2312"/>
          <w:bCs/>
          <w:sz w:val="28"/>
          <w:szCs w:val="28"/>
          <w:lang w:val="en-US" w:eastAsia="zh-CN"/>
        </w:rPr>
        <w:t>8</w:t>
      </w:r>
      <w:r>
        <w:rPr>
          <w:rFonts w:ascii="仿宋_GB2312" w:eastAsia="仿宋_GB2312"/>
          <w:bCs/>
          <w:sz w:val="28"/>
          <w:szCs w:val="28"/>
        </w:rPr>
        <w:t>月</w:t>
      </w:r>
      <w:r>
        <w:rPr>
          <w:rFonts w:hint="eastAsia" w:ascii="仿宋_GB2312" w:eastAsia="仿宋_GB2312"/>
          <w:bCs/>
          <w:sz w:val="28"/>
          <w:szCs w:val="28"/>
          <w:lang w:val="en-US" w:eastAsia="zh-CN"/>
        </w:rPr>
        <w:t>7</w:t>
      </w:r>
      <w:r>
        <w:rPr>
          <w:rFonts w:ascii="仿宋_GB2312" w:eastAsia="仿宋_GB2312"/>
          <w:bCs/>
          <w:sz w:val="28"/>
          <w:szCs w:val="28"/>
        </w:rPr>
        <w:t>日 09:</w:t>
      </w:r>
      <w:r>
        <w:rPr>
          <w:rFonts w:hint="eastAsia" w:ascii="仿宋_GB2312" w:eastAsia="仿宋_GB2312"/>
          <w:bCs/>
          <w:sz w:val="28"/>
          <w:szCs w:val="28"/>
          <w:lang w:val="en-US" w:eastAsia="zh-CN"/>
        </w:rPr>
        <w:t>2</w:t>
      </w:r>
      <w:r>
        <w:rPr>
          <w:rFonts w:ascii="仿宋_GB2312" w:eastAsia="仿宋_GB2312"/>
          <w:bCs/>
          <w:sz w:val="28"/>
          <w:szCs w:val="28"/>
        </w:rPr>
        <w:t>0</w:t>
      </w:r>
    </w:p>
    <w:p w14:paraId="57D1EDA9">
      <w:pPr>
        <w:spacing w:line="480" w:lineRule="exact"/>
        <w:ind w:right="-21" w:rightChars="-10" w:firstLine="560" w:firstLineChars="200"/>
        <w:rPr>
          <w:rFonts w:ascii="仿宋_GB2312" w:hAnsi="仿宋_GB2312" w:eastAsia="仿宋_GB2312" w:cs="仿宋_GB2312"/>
          <w:bCs/>
          <w:sz w:val="28"/>
          <w:szCs w:val="28"/>
        </w:rPr>
      </w:pPr>
      <w:r>
        <w:rPr>
          <w:rFonts w:hint="eastAsia" w:ascii="仿宋_GB2312" w:hAnsi="仿宋_GB2312" w:eastAsia="仿宋_GB2312" w:cs="仿宋_GB2312"/>
          <w:color w:val="000000"/>
          <w:sz w:val="28"/>
          <w:szCs w:val="28"/>
        </w:rPr>
        <w:t> 开标地点：</w:t>
      </w:r>
      <w:r>
        <w:rPr>
          <w:rFonts w:hint="eastAsia" w:ascii="仿宋_GB2312" w:hAnsi="仿宋_GB2312" w:eastAsia="仿宋_GB2312" w:cs="仿宋_GB2312"/>
          <w:sz w:val="28"/>
          <w:szCs w:val="28"/>
        </w:rPr>
        <w:t>广西政府采购云平台（https://www.gcy.zfcg.gxzf.gov.cn/）</w:t>
      </w:r>
    </w:p>
    <w:p w14:paraId="0378D6FE">
      <w:pPr>
        <w:pStyle w:val="5"/>
        <w:spacing w:line="400" w:lineRule="exact"/>
        <w:ind w:right="-21" w:rightChars="-10" w:firstLine="562" w:firstLineChars="200"/>
        <w:jc w:val="both"/>
        <w:rPr>
          <w:rFonts w:ascii="黑体" w:hAnsi="黑体" w:eastAsia="黑体" w:cs="黑体"/>
          <w:bCs/>
          <w:sz w:val="28"/>
          <w:szCs w:val="28"/>
        </w:rPr>
      </w:pPr>
      <w:bookmarkStart w:id="12" w:name="_Toc28359084"/>
      <w:bookmarkStart w:id="13" w:name="_Toc28359007"/>
      <w:bookmarkStart w:id="14" w:name="_Toc35393625"/>
      <w:bookmarkStart w:id="15" w:name="_Toc35393794"/>
      <w:r>
        <w:rPr>
          <w:rFonts w:hint="eastAsia" w:ascii="黑体" w:hAnsi="黑体" w:eastAsia="黑体" w:cs="黑体"/>
          <w:bCs/>
          <w:sz w:val="28"/>
          <w:szCs w:val="28"/>
        </w:rPr>
        <w:t>五、公告期限</w:t>
      </w:r>
      <w:bookmarkEnd w:id="12"/>
      <w:bookmarkEnd w:id="13"/>
      <w:bookmarkEnd w:id="14"/>
      <w:bookmarkEnd w:id="15"/>
    </w:p>
    <w:p w14:paraId="04B57D4F">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自本公告发布之日起5个工作日。</w:t>
      </w:r>
    </w:p>
    <w:p w14:paraId="34301DF4">
      <w:pPr>
        <w:pStyle w:val="5"/>
        <w:spacing w:line="400" w:lineRule="exact"/>
        <w:ind w:right="-21" w:rightChars="-10" w:firstLine="562" w:firstLineChars="200"/>
        <w:jc w:val="both"/>
        <w:rPr>
          <w:rFonts w:ascii="仿宋_GB2312" w:hAnsi="仿宋_GB2312" w:eastAsia="仿宋_GB2312" w:cs="仿宋_GB2312"/>
          <w:bCs/>
          <w:sz w:val="28"/>
          <w:szCs w:val="28"/>
        </w:rPr>
      </w:pPr>
      <w:bookmarkStart w:id="16" w:name="_Toc35393626"/>
      <w:bookmarkStart w:id="17" w:name="_Toc35393795"/>
      <w:r>
        <w:rPr>
          <w:rFonts w:hint="eastAsia" w:ascii="黑体" w:hAnsi="黑体" w:eastAsia="黑体" w:cs="黑体"/>
          <w:bCs/>
          <w:sz w:val="28"/>
          <w:szCs w:val="28"/>
        </w:rPr>
        <w:t>六、其他补充事宜</w:t>
      </w:r>
      <w:bookmarkEnd w:id="16"/>
      <w:bookmarkEnd w:id="17"/>
    </w:p>
    <w:p w14:paraId="2BE3E35E">
      <w:pPr>
        <w:pStyle w:val="128"/>
        <w:spacing w:line="400" w:lineRule="exact"/>
        <w:ind w:right="-21" w:rightChars="-10" w:firstLine="56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（一）是否专门面向中小微企业采购：否</w:t>
      </w:r>
      <w:r>
        <w:rPr>
          <w:rFonts w:hint="eastAsia" w:ascii="仿宋_GB2312" w:hAnsi="仿宋_GB2312" w:eastAsia="仿宋_GB2312" w:cs="仿宋_GB2312"/>
          <w:b/>
          <w:bCs/>
          <w:sz w:val="28"/>
          <w:szCs w:val="28"/>
        </w:rPr>
        <w:cr/>
      </w:r>
      <w:r>
        <w:rPr>
          <w:rFonts w:hint="eastAsia" w:ascii="仿宋_GB2312" w:hAnsi="仿宋_GB2312" w:eastAsia="仿宋_GB2312" w:cs="仿宋_GB2312"/>
          <w:b/>
          <w:bCs/>
          <w:sz w:val="28"/>
          <w:szCs w:val="28"/>
        </w:rPr>
        <w:t xml:space="preserve">    </w:t>
      </w:r>
      <w:bookmarkStart w:id="18" w:name="_Hlk102729449"/>
      <w:r>
        <w:rPr>
          <w:rFonts w:hint="eastAsia" w:ascii="仿宋_GB2312" w:hAnsi="仿宋_GB2312" w:eastAsia="仿宋_GB2312" w:cs="仿宋_GB2312"/>
          <w:b/>
          <w:bCs/>
          <w:sz w:val="28"/>
          <w:szCs w:val="28"/>
        </w:rPr>
        <w:t>（二）</w:t>
      </w:r>
      <w:bookmarkEnd w:id="18"/>
      <w:r>
        <w:rPr>
          <w:rFonts w:hint="eastAsia" w:ascii="仿宋_GB2312" w:hAnsi="仿宋_GB2312" w:eastAsia="仿宋_GB2312" w:cs="仿宋_GB2312"/>
          <w:b/>
          <w:bCs/>
          <w:sz w:val="28"/>
          <w:szCs w:val="28"/>
        </w:rPr>
        <w:t>投标保证金：</w:t>
      </w:r>
      <w:r>
        <w:rPr>
          <w:rFonts w:hint="eastAsia" w:ascii="仿宋_GB2312" w:hAnsi="仿宋_GB2312" w:eastAsia="仿宋_GB2312" w:cs="仿宋_GB2312"/>
          <w:sz w:val="28"/>
          <w:szCs w:val="28"/>
        </w:rPr>
        <w:t>本项目无须提交投标保证金。</w:t>
      </w:r>
    </w:p>
    <w:p w14:paraId="6D6635A1">
      <w:pPr>
        <w:pStyle w:val="128"/>
        <w:spacing w:line="420" w:lineRule="exact"/>
        <w:ind w:firstLine="560"/>
        <w:rPr>
          <w:rFonts w:ascii="仿宋_GB2312" w:hAnsi="仿宋_GB2312" w:eastAsia="仿宋_GB2312" w:cs="仿宋_GB2312"/>
          <w:sz w:val="28"/>
          <w:szCs w:val="28"/>
        </w:rPr>
      </w:pPr>
      <w:bookmarkStart w:id="19" w:name="_Hlk102729456"/>
      <w:r>
        <w:rPr>
          <w:rFonts w:hint="eastAsia" w:ascii="仿宋_GB2312" w:hAnsi="仿宋_GB2312" w:eastAsia="仿宋_GB2312" w:cs="仿宋_GB2312"/>
          <w:b/>
          <w:bCs/>
          <w:sz w:val="28"/>
          <w:szCs w:val="28"/>
        </w:rPr>
        <w:t>（三）</w:t>
      </w:r>
      <w:bookmarkEnd w:id="19"/>
      <w:r>
        <w:rPr>
          <w:rFonts w:hint="eastAsia" w:ascii="仿宋_GB2312" w:hAnsi="仿宋_GB2312" w:eastAsia="仿宋_GB2312" w:cs="仿宋_GB2312"/>
          <w:b/>
          <w:bCs/>
          <w:sz w:val="28"/>
          <w:szCs w:val="28"/>
        </w:rPr>
        <w:t>发布媒体：</w:t>
      </w:r>
      <w:r>
        <w:rPr>
          <w:rFonts w:hint="eastAsia" w:ascii="仿宋_GB2312" w:hAnsi="仿宋_GB2312" w:eastAsia="仿宋_GB2312" w:cs="仿宋_GB2312"/>
          <w:sz w:val="28"/>
          <w:szCs w:val="28"/>
        </w:rPr>
        <w:t>中国政府采购网（www.ccgp.gov.cn）、广西壮族自治区政府采购网（zfcg.gxzf.gov.cn）、柳州市政府采购网（zfcg.lzscz.liuzhou.gov.cn）。</w:t>
      </w:r>
    </w:p>
    <w:p w14:paraId="7AB586C9">
      <w:pPr>
        <w:pStyle w:val="128"/>
        <w:spacing w:line="420" w:lineRule="exact"/>
        <w:ind w:firstLine="560"/>
        <w:rPr>
          <w:rFonts w:ascii="仿宋_GB2312" w:hAnsi="仿宋_GB2312" w:eastAsia="仿宋_GB2312" w:cs="仿宋_GB2312"/>
          <w:sz w:val="28"/>
          <w:szCs w:val="28"/>
        </w:rPr>
      </w:pPr>
      <w:bookmarkStart w:id="20" w:name="_Hlk102729465"/>
      <w:bookmarkStart w:id="21" w:name="_Hlk93681467"/>
      <w:r>
        <w:rPr>
          <w:rFonts w:hint="eastAsia" w:ascii="仿宋_GB2312" w:hAnsi="仿宋_GB2312" w:eastAsia="仿宋_GB2312" w:cs="仿宋_GB2312"/>
          <w:sz w:val="28"/>
          <w:szCs w:val="28"/>
        </w:rPr>
        <w:t>（四）</w:t>
      </w:r>
      <w:bookmarkEnd w:id="20"/>
      <w:r>
        <w:rPr>
          <w:rFonts w:ascii="仿宋_GB2312" w:hAnsi="仿宋_GB2312" w:eastAsia="仿宋_GB2312" w:cs="仿宋_GB2312"/>
          <w:sz w:val="28"/>
          <w:szCs w:val="28"/>
        </w:rPr>
        <w:t>本项目需要落实的政府采购政策：</w:t>
      </w:r>
      <w:r>
        <w:rPr>
          <w:rFonts w:hint="eastAsia" w:ascii="仿宋_GB2312" w:hAnsi="仿宋_GB2312" w:eastAsia="仿宋_GB2312" w:cs="仿宋_GB2312"/>
          <w:sz w:val="28"/>
          <w:szCs w:val="28"/>
        </w:rPr>
        <w:t>落实强制采购的节能产品、鼓励节能政策、鼓励环保政策、促进中小企业发展政策、支持监狱企业发展政策、促进残疾人就业政府采购政策。如需进一步了解详细内容，详见公开招标文件第二章《采购需求》及第四章《评标方法及评标标准》。</w:t>
      </w:r>
    </w:p>
    <w:bookmarkEnd w:id="21"/>
    <w:p w14:paraId="41318CBF">
      <w:pPr>
        <w:spacing w:line="420" w:lineRule="exact"/>
        <w:ind w:firstLine="560" w:firstLineChars="200"/>
        <w:rPr>
          <w:rFonts w:ascii="仿宋_GB2312" w:hAnsi="仿宋_GB2312" w:eastAsia="仿宋_GB2312" w:cs="仿宋_GB2312"/>
          <w:sz w:val="28"/>
          <w:szCs w:val="28"/>
        </w:rPr>
      </w:pPr>
      <w:bookmarkStart w:id="22" w:name="_Hlk102729471"/>
      <w:r>
        <w:rPr>
          <w:rFonts w:hint="eastAsia" w:ascii="仿宋_GB2312" w:hAnsi="仿宋_GB2312" w:eastAsia="仿宋_GB2312" w:cs="仿宋_GB2312"/>
          <w:sz w:val="28"/>
          <w:szCs w:val="28"/>
        </w:rPr>
        <w:t>（五）</w:t>
      </w:r>
      <w:bookmarkEnd w:id="22"/>
      <w:r>
        <w:rPr>
          <w:rFonts w:hint="eastAsia" w:ascii="仿宋_GB2312" w:hAnsi="仿宋_GB2312" w:eastAsia="仿宋_GB2312" w:cs="仿宋_GB2312"/>
          <w:sz w:val="28"/>
          <w:szCs w:val="28"/>
        </w:rPr>
        <w:t>对在“信用中国”网站(www.creditchina.gov.cn)、中国政府采购网(www.ccgp.gov.cn)等渠道列入失信被执行人、重大税收违法案件当事人名单、政府采购严重违法失信行为记录名单的投标人，不得参与政府采购活动。</w:t>
      </w:r>
    </w:p>
    <w:p w14:paraId="11CEB972">
      <w:pPr>
        <w:spacing w:line="420" w:lineRule="exact"/>
        <w:ind w:firstLine="562" w:firstLineChars="200"/>
        <w:rPr>
          <w:rFonts w:ascii="仿宋_GB2312" w:hAnsi="仿宋_GB2312" w:eastAsia="仿宋_GB2312" w:cs="仿宋_GB2312"/>
          <w:sz w:val="28"/>
          <w:szCs w:val="28"/>
        </w:rPr>
      </w:pPr>
      <w:r>
        <w:rPr>
          <w:rFonts w:hint="eastAsia" w:ascii="仿宋_GB2312" w:hAnsi="仿宋_GB2312" w:eastAsia="仿宋_GB2312" w:cs="仿宋_GB2312"/>
          <w:b/>
          <w:bCs/>
          <w:sz w:val="28"/>
          <w:szCs w:val="28"/>
        </w:rPr>
        <w:t>（六）根据《柳州市财政局 人民银行柳州市中心支行 关于进一步做好线上“政采贷”融资工作的通知》（柳财采〔2022〕19号），供应商可凭中标通知书、政府采购合同，通过中征应收账款融资服务平台向银行在线申请“政采贷”融资。</w:t>
      </w:r>
    </w:p>
    <w:p w14:paraId="2B2FD163">
      <w:pPr>
        <w:spacing w:line="420" w:lineRule="exact"/>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（七）投标人参与电子投标特别说明</w:t>
      </w:r>
    </w:p>
    <w:p w14:paraId="47529802">
      <w:pPr>
        <w:pStyle w:val="128"/>
        <w:spacing w:line="4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1.本项目通过广西政府采购云平台实行电子投标，投标人应按照本项目公开招标文件和广西政府采购云平台的要求，通过“广西政府采购云平台客户端”编制、加密并提交电子投标文件。</w:t>
      </w:r>
    </w:p>
    <w:p w14:paraId="068E2080">
      <w:pPr>
        <w:pStyle w:val="128"/>
        <w:wordWrap w:val="0"/>
        <w:spacing w:line="4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2.参与电子标的投标人必须为广西政府采购云平台的正式供应商且申领CA证书，</w:t>
      </w:r>
      <w:r>
        <w:rPr>
          <w:rFonts w:hint="eastAsia" w:ascii="仿宋_GB2312" w:hAnsi="仿宋_GB2312" w:eastAsia="仿宋_GB2312" w:cs="仿宋_GB2312"/>
          <w:b/>
          <w:bCs/>
          <w:sz w:val="28"/>
          <w:szCs w:val="28"/>
        </w:rPr>
        <w:t>各投标人应在开标前及时完成</w:t>
      </w:r>
      <w:r>
        <w:rPr>
          <w:rFonts w:hint="eastAsia" w:ascii="仿宋_GB2312" w:hAnsi="仿宋_GB2312" w:eastAsia="仿宋_GB2312" w:cs="仿宋_GB2312"/>
          <w:sz w:val="28"/>
          <w:szCs w:val="28"/>
        </w:rPr>
        <w:t>平台注册、CA证书申领、CA证书绑定、下载投标客户端，熟悉并掌握广西政府采购云平台电子标系统操作。</w:t>
      </w:r>
    </w:p>
    <w:p w14:paraId="4EF57A5F">
      <w:pPr>
        <w:pStyle w:val="128"/>
        <w:ind w:firstLine="560"/>
        <w:rPr>
          <w:rFonts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1</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投标人应及时熟悉掌握电子标系统操作指南（见广西政府采购云平台电子卖场首页—服务中心—帮助中心—项目采购）</w:t>
      </w:r>
    </w:p>
    <w:p w14:paraId="4E19FF4C">
      <w:pPr>
        <w:pStyle w:val="128"/>
        <w:ind w:firstLine="560"/>
        <w:rPr>
          <w:rFonts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w:t>
      </w:r>
      <w:r>
        <w:rPr>
          <w:rFonts w:ascii="仿宋_GB2312" w:hAnsi="仿宋_GB2312" w:eastAsia="仿宋_GB2312" w:cs="仿宋_GB2312"/>
          <w:sz w:val="28"/>
          <w:szCs w:val="28"/>
        </w:rPr>
        <w:t>应及时完成CA申领和绑定（见广西壮族自治区政府采购网—办事服务—下载专区-政采云CA证书办理操作指南）</w:t>
      </w:r>
      <w:r>
        <w:rPr>
          <w:rFonts w:hint="eastAsia" w:ascii="仿宋_GB2312" w:hAnsi="仿宋_GB2312" w:eastAsia="仿宋_GB2312" w:cs="仿宋_GB2312"/>
          <w:sz w:val="28"/>
          <w:szCs w:val="28"/>
        </w:rPr>
        <w:t>：</w:t>
      </w:r>
    </w:p>
    <w:p w14:paraId="43AFC826">
      <w:pPr>
        <w:pStyle w:val="128"/>
        <w:ind w:firstLine="560"/>
        <w:rPr>
          <w:rFonts w:ascii="仿宋_GB2312" w:hAnsi="仿宋_GB2312" w:eastAsia="仿宋_GB2312" w:cs="仿宋_GB2312"/>
          <w:sz w:val="28"/>
          <w:szCs w:val="28"/>
        </w:rPr>
      </w:pPr>
      <w:r>
        <w:rPr>
          <w:rFonts w:ascii="仿宋_GB2312" w:hAnsi="仿宋_GB2312" w:eastAsia="仿宋_GB2312" w:cs="仿宋_GB2312"/>
          <w:sz w:val="28"/>
          <w:szCs w:val="28"/>
        </w:rPr>
        <w:t>http://www.ccgp-guangxi.gov.cn/luban/detail?parentId=66479&amp;articleId=giG2hxujOLVnOuVjZr6wgQ</w:t>
      </w:r>
    </w:p>
    <w:p w14:paraId="5A2A09CA">
      <w:pPr>
        <w:pStyle w:val="128"/>
        <w:wordWrap w:val="0"/>
        <w:spacing w:line="420" w:lineRule="exact"/>
        <w:ind w:firstLine="560"/>
        <w:rPr>
          <w:rFonts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3</w:t>
      </w:r>
      <w:r>
        <w:rPr>
          <w:rFonts w:ascii="仿宋_GB2312" w:hAnsi="仿宋_GB2312" w:eastAsia="仿宋_GB2312" w:cs="仿宋_GB2312"/>
          <w:sz w:val="28"/>
          <w:szCs w:val="28"/>
        </w:rPr>
        <w:t>）</w:t>
      </w:r>
      <w:r>
        <w:rPr>
          <w:rFonts w:hint="eastAsia" w:ascii="仿宋_GB2312" w:hAnsi="仿宋_GB2312" w:eastAsia="仿宋_GB2312" w:cs="仿宋_GB2312"/>
          <w:b/>
          <w:bCs/>
          <w:sz w:val="28"/>
          <w:szCs w:val="28"/>
        </w:rPr>
        <w:t>各投标人通过新平台参与政府采购项目投标需下载使用新版客户端，广西政府采购云平台客户端</w:t>
      </w:r>
      <w:r>
        <w:rPr>
          <w:rFonts w:hint="eastAsia" w:ascii="仿宋_GB2312" w:hAnsi="仿宋_GB2312" w:eastAsia="仿宋_GB2312" w:cs="仿宋_GB2312"/>
          <w:sz w:val="28"/>
          <w:szCs w:val="28"/>
        </w:rPr>
        <w:t>软件请投标人自行前往下载并安装：</w:t>
      </w:r>
    </w:p>
    <w:p w14:paraId="40078FF5">
      <w:pPr>
        <w:pStyle w:val="128"/>
        <w:wordWrap w:val="0"/>
        <w:spacing w:line="420" w:lineRule="exact"/>
        <w:ind w:firstLine="560"/>
        <w:rPr>
          <w:rFonts w:ascii="仿宋_GB2312" w:hAnsi="仿宋_GB2312" w:eastAsia="仿宋_GB2312" w:cs="仿宋_GB2312"/>
          <w:sz w:val="28"/>
          <w:szCs w:val="28"/>
        </w:rPr>
      </w:pPr>
      <w:r>
        <w:rPr>
          <w:rFonts w:ascii="仿宋_GB2312" w:hAnsi="仿宋_GB2312" w:eastAsia="仿宋_GB2312" w:cs="仿宋_GB2312"/>
          <w:sz w:val="28"/>
          <w:szCs w:val="28"/>
        </w:rPr>
        <w:t>http://www.ccgp-guangxi.gov.cn/site/detail?parentId=66479&amp;articleId=+06E5n62B1RzrGh0ew1OFg==&amp;utm=site.site-PC-38919.1024-pc-wsg-secondLevelPage-front.1.5057b2c0cef811ee9fd599f289f082d5</w:t>
      </w:r>
    </w:p>
    <w:p w14:paraId="5984D2BB">
      <w:pPr>
        <w:spacing w:line="420" w:lineRule="exact"/>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bCs/>
          <w:sz w:val="28"/>
          <w:szCs w:val="28"/>
        </w:rPr>
        <w:t>电子标项目不要求参与投标的投标人到现场，但投标人应派法定代表人或委托代理人准时在线出席电子开评标会议，随时关注开评标进度，如在开评标过程中有电子询标，应在规定的时间内对电子询标函进行澄清回复。</w:t>
      </w:r>
    </w:p>
    <w:p w14:paraId="23FDC0FB">
      <w:pPr>
        <w:pStyle w:val="128"/>
        <w:spacing w:line="420" w:lineRule="exact"/>
        <w:ind w:firstLine="56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4.因未注册广西政府采购云平台、未办理CA证书、CA证书故障、操作不当等原因造成无法投标或投标失败等后果由投标人自行承担；</w:t>
      </w:r>
    </w:p>
    <w:p w14:paraId="36579D6C">
      <w:pPr>
        <w:pStyle w:val="128"/>
        <w:spacing w:line="420" w:lineRule="exact"/>
        <w:ind w:firstLine="56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5.投标人在使用广西政府采购云平台参与投标过程中遇到涉及平台使用的任何问题，可致电广西政府采购云平台技术支持热线咨询，联系方式：</w:t>
      </w:r>
      <w:r>
        <w:rPr>
          <w:rFonts w:ascii="仿宋_GB2312" w:hAnsi="仿宋_GB2312" w:eastAsia="仿宋_GB2312" w:cs="仿宋_GB2312"/>
          <w:b/>
          <w:bCs/>
          <w:sz w:val="28"/>
          <w:szCs w:val="28"/>
        </w:rPr>
        <w:t>95763</w:t>
      </w:r>
      <w:r>
        <w:rPr>
          <w:rFonts w:hint="eastAsia" w:ascii="仿宋_GB2312" w:hAnsi="仿宋_GB2312" w:eastAsia="仿宋_GB2312" w:cs="仿宋_GB2312"/>
          <w:b/>
          <w:bCs/>
          <w:sz w:val="28"/>
          <w:szCs w:val="28"/>
        </w:rPr>
        <w:t>。</w:t>
      </w:r>
    </w:p>
    <w:p w14:paraId="7FC8A6A6">
      <w:pPr>
        <w:pStyle w:val="5"/>
        <w:spacing w:line="400" w:lineRule="exact"/>
        <w:ind w:right="-21" w:rightChars="-10" w:firstLine="562" w:firstLineChars="200"/>
        <w:jc w:val="both"/>
        <w:rPr>
          <w:rFonts w:ascii="黑体" w:hAnsi="黑体" w:eastAsia="黑体" w:cs="黑体"/>
          <w:b w:val="0"/>
          <w:sz w:val="28"/>
          <w:szCs w:val="28"/>
        </w:rPr>
      </w:pPr>
      <w:bookmarkStart w:id="23" w:name="_Toc35393627"/>
      <w:bookmarkStart w:id="24" w:name="_Toc28359085"/>
      <w:bookmarkStart w:id="25" w:name="_Toc35393796"/>
      <w:bookmarkStart w:id="26" w:name="_Toc28359008"/>
      <w:bookmarkStart w:id="27" w:name="_Hlk50569036"/>
      <w:r>
        <w:rPr>
          <w:rFonts w:hint="eastAsia" w:ascii="黑体" w:hAnsi="黑体" w:eastAsia="黑体" w:cs="黑体"/>
          <w:bCs/>
          <w:sz w:val="28"/>
          <w:szCs w:val="28"/>
        </w:rPr>
        <w:t>七、对本次招标提出询问，请按以下方式联系</w:t>
      </w:r>
      <w:bookmarkEnd w:id="23"/>
      <w:bookmarkEnd w:id="24"/>
      <w:bookmarkEnd w:id="25"/>
      <w:bookmarkEnd w:id="26"/>
    </w:p>
    <w:p w14:paraId="39ED8E59">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1.采购人信息</w:t>
      </w:r>
    </w:p>
    <w:p w14:paraId="4CA449FF">
      <w:pPr>
        <w:tabs>
          <w:tab w:val="left" w:pos="851"/>
        </w:tabs>
        <w:spacing w:line="400" w:lineRule="exact"/>
        <w:ind w:right="-21" w:rightChars="-10" w:firstLine="560" w:firstLineChars="200"/>
        <w:rPr>
          <w:rFonts w:ascii="仿宋_GB2312" w:eastAsia="仿宋_GB2312"/>
          <w:color w:val="FF0000"/>
          <w:sz w:val="28"/>
          <w:szCs w:val="28"/>
        </w:rPr>
      </w:pPr>
      <w:r>
        <w:rPr>
          <w:rFonts w:hint="eastAsia" w:ascii="仿宋_GB2312" w:eastAsia="仿宋_GB2312"/>
          <w:sz w:val="28"/>
          <w:szCs w:val="28"/>
        </w:rPr>
        <w:t>名 称：</w:t>
      </w:r>
      <w:r>
        <w:rPr>
          <w:rFonts w:ascii="仿宋_GB2312" w:eastAsia="仿宋_GB2312"/>
          <w:sz w:val="28"/>
          <w:szCs w:val="28"/>
        </w:rPr>
        <w:t>柳州城市职业学院</w:t>
      </w:r>
    </w:p>
    <w:p w14:paraId="065E40F1">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地</w:t>
      </w:r>
      <w:r>
        <w:rPr>
          <w:rFonts w:ascii="仿宋_GB2312" w:eastAsia="仿宋_GB2312"/>
          <w:sz w:val="28"/>
          <w:szCs w:val="28"/>
        </w:rPr>
        <w:t xml:space="preserve"> </w:t>
      </w:r>
      <w:r>
        <w:rPr>
          <w:rFonts w:hint="eastAsia" w:ascii="仿宋_GB2312" w:eastAsia="仿宋_GB2312"/>
          <w:sz w:val="28"/>
          <w:szCs w:val="28"/>
        </w:rPr>
        <w:t>址：</w:t>
      </w:r>
      <w:r>
        <w:rPr>
          <w:rFonts w:ascii="仿宋_GB2312" w:eastAsia="仿宋_GB2312"/>
          <w:sz w:val="28"/>
          <w:szCs w:val="28"/>
        </w:rPr>
        <w:t>广西柳州市鱼峰区官塘大道文苑路1号</w:t>
      </w:r>
    </w:p>
    <w:p w14:paraId="0BDD1EB9">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梁雪梅</w:t>
      </w:r>
    </w:p>
    <w:p w14:paraId="1AAC0778">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0772-5331035</w:t>
      </w:r>
    </w:p>
    <w:p w14:paraId="6E7DB279">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2.采购代理机构信息</w:t>
      </w:r>
    </w:p>
    <w:p w14:paraId="732BA1BC">
      <w:pPr>
        <w:tabs>
          <w:tab w:val="left" w:pos="851"/>
        </w:tabs>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名 称：柳州市政府集中采购中心</w:t>
      </w:r>
    </w:p>
    <w:p w14:paraId="23753EFB">
      <w:pPr>
        <w:spacing w:line="400" w:lineRule="exact"/>
        <w:ind w:left="2100" w:right="-21" w:rightChars="-10" w:hanging="2100" w:hangingChars="750"/>
        <w:rPr>
          <w:rFonts w:ascii="仿宋_GB2312" w:eastAsia="仿宋_GB2312"/>
          <w:sz w:val="28"/>
          <w:szCs w:val="28"/>
        </w:rPr>
      </w:pPr>
      <w:r>
        <w:rPr>
          <w:rFonts w:hint="eastAsia" w:ascii="仿宋_GB2312" w:eastAsia="仿宋_GB2312"/>
          <w:sz w:val="28"/>
          <w:szCs w:val="28"/>
        </w:rPr>
        <w:t xml:space="preserve">    地 址：广西</w:t>
      </w:r>
      <w:r>
        <w:rPr>
          <w:rFonts w:ascii="仿宋_GB2312" w:eastAsia="仿宋_GB2312"/>
          <w:sz w:val="28"/>
          <w:szCs w:val="28"/>
        </w:rPr>
        <w:t>柳州市三中路6</w:t>
      </w:r>
      <w:r>
        <w:rPr>
          <w:rFonts w:hint="eastAsia" w:ascii="仿宋_GB2312" w:eastAsia="仿宋_GB2312"/>
          <w:sz w:val="28"/>
          <w:szCs w:val="28"/>
        </w:rPr>
        <w:t>4-2</w:t>
      </w:r>
      <w:r>
        <w:rPr>
          <w:rFonts w:ascii="仿宋_GB2312" w:eastAsia="仿宋_GB2312"/>
          <w:sz w:val="28"/>
          <w:szCs w:val="28"/>
        </w:rPr>
        <w:t>号</w:t>
      </w:r>
    </w:p>
    <w:p w14:paraId="1D360732">
      <w:pPr>
        <w:spacing w:line="400" w:lineRule="exact"/>
        <w:ind w:right="-21" w:rightChars="-10" w:firstLine="555"/>
        <w:rPr>
          <w:rFonts w:hint="eastAsia" w:ascii="仿宋_GB2312" w:eastAsia="仿宋_GB2312"/>
          <w:color w:val="FF0000"/>
          <w:sz w:val="28"/>
          <w:szCs w:val="28"/>
          <w:lang w:eastAsia="zh-CN"/>
        </w:rPr>
      </w:pPr>
      <w:r>
        <w:rPr>
          <w:rFonts w:hint="eastAsia" w:ascii="仿宋_GB2312" w:eastAsia="仿宋_GB2312"/>
          <w:sz w:val="28"/>
          <w:szCs w:val="28"/>
        </w:rPr>
        <w:t>项目联系人：</w:t>
      </w:r>
      <w:r>
        <w:rPr>
          <w:rFonts w:hint="eastAsia" w:ascii="仿宋_GB2312" w:eastAsia="仿宋_GB2312"/>
          <w:sz w:val="28"/>
          <w:szCs w:val="28"/>
          <w:lang w:eastAsia="zh-CN"/>
        </w:rPr>
        <w:t>何可</w:t>
      </w:r>
    </w:p>
    <w:p w14:paraId="0B478142">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0772-2992</w:t>
      </w:r>
      <w:r>
        <w:rPr>
          <w:rFonts w:hint="eastAsia" w:ascii="仿宋_GB2312" w:eastAsia="仿宋_GB2312"/>
          <w:sz w:val="28"/>
          <w:szCs w:val="28"/>
        </w:rPr>
        <w:t>1</w:t>
      </w:r>
      <w:r>
        <w:rPr>
          <w:rFonts w:ascii="仿宋_GB2312" w:eastAsia="仿宋_GB2312"/>
          <w:sz w:val="28"/>
          <w:szCs w:val="28"/>
        </w:rPr>
        <w:t>0</w:t>
      </w:r>
      <w:bookmarkEnd w:id="27"/>
      <w:r>
        <w:rPr>
          <w:rFonts w:hint="eastAsia" w:ascii="仿宋_GB2312" w:eastAsia="仿宋_GB2312"/>
          <w:sz w:val="28"/>
          <w:szCs w:val="28"/>
        </w:rPr>
        <w:t>6</w:t>
      </w:r>
    </w:p>
    <w:p w14:paraId="611CB13C">
      <w:pPr>
        <w:spacing w:line="400" w:lineRule="exact"/>
        <w:ind w:right="560"/>
        <w:rPr>
          <w:rFonts w:ascii="仿宋_GB2312" w:eastAsia="仿宋_GB2312"/>
          <w:sz w:val="28"/>
          <w:szCs w:val="28"/>
        </w:rPr>
        <w:sectPr>
          <w:footerReference r:id="rId7" w:type="default"/>
          <w:pgSz w:w="11906" w:h="16838"/>
          <w:pgMar w:top="1440" w:right="991" w:bottom="1440" w:left="1440" w:header="851" w:footer="992" w:gutter="0"/>
          <w:pgNumType w:start="1"/>
          <w:cols w:space="720" w:num="1"/>
          <w:docGrid w:linePitch="312" w:charSpace="0"/>
        </w:sectPr>
      </w:pPr>
    </w:p>
    <w:p w14:paraId="445AAE56">
      <w:pPr>
        <w:pStyle w:val="4"/>
        <w:spacing w:line="276" w:lineRule="auto"/>
        <w:jc w:val="center"/>
        <w:rPr>
          <w:rFonts w:ascii="宋体" w:hAnsi="宋体"/>
          <w:sz w:val="32"/>
          <w:szCs w:val="32"/>
        </w:rPr>
      </w:pPr>
      <w:bookmarkStart w:id="28" w:name="_Toc13541"/>
      <w:r>
        <w:rPr>
          <w:rFonts w:hint="eastAsia" w:ascii="宋体" w:hAnsi="宋体"/>
          <w:sz w:val="32"/>
          <w:szCs w:val="32"/>
        </w:rPr>
        <w:t>第二章 采购需求</w:t>
      </w:r>
      <w:bookmarkEnd w:id="28"/>
    </w:p>
    <w:p w14:paraId="24E0F873">
      <w:pPr>
        <w:spacing w:line="276" w:lineRule="auto"/>
        <w:ind w:right="-330" w:rightChars="-157" w:firstLine="482" w:firstLineChars="200"/>
        <w:rPr>
          <w:rFonts w:ascii="仿宋_GB2312" w:eastAsia="仿宋_GB2312"/>
          <w:b/>
          <w:bCs/>
          <w:sz w:val="24"/>
        </w:rPr>
      </w:pPr>
      <w:bookmarkStart w:id="29" w:name="_Hlk50569056"/>
      <w:r>
        <w:rPr>
          <w:rFonts w:hint="eastAsia" w:ascii="仿宋_GB2312" w:eastAsia="仿宋_GB2312"/>
          <w:b/>
          <w:bCs/>
          <w:sz w:val="24"/>
        </w:rPr>
        <w:t>说明：</w:t>
      </w:r>
    </w:p>
    <w:bookmarkEnd w:id="29"/>
    <w:p w14:paraId="2ECBF9B2">
      <w:pPr>
        <w:spacing w:line="380" w:lineRule="exact"/>
        <w:ind w:right="-330" w:rightChars="-157" w:firstLine="482" w:firstLineChars="200"/>
        <w:rPr>
          <w:rFonts w:ascii="仿宋_GB2312" w:eastAsia="仿宋_GB2312"/>
          <w:b/>
          <w:bCs/>
          <w:color w:val="000000"/>
          <w:sz w:val="24"/>
        </w:rPr>
      </w:pPr>
      <w:bookmarkStart w:id="30" w:name="_Hlk93675025"/>
      <w:r>
        <w:rPr>
          <w:rFonts w:hint="eastAsia" w:ascii="仿宋_GB2312" w:eastAsia="仿宋_GB2312"/>
          <w:b/>
          <w:bCs/>
          <w:color w:val="000000"/>
          <w:sz w:val="24"/>
        </w:rPr>
        <w:t>（一）本一览表中的品牌、型号仅起参考作用，投标人可选用其他品牌型号替代，但这些替代的产品要实质上满足或优于参考品牌、型号及其技术参数性能（配置）要求。</w:t>
      </w:r>
    </w:p>
    <w:p w14:paraId="0E190EC5">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（二）本一览表中参考品牌、型号及技术参数性能（配置）不明确或有误的，或投标人选用其他品牌型号替代的，请说明品牌型号和详细、正确的技术参数性能（配置）同时填写投标报价明细表和技术响应表。</w:t>
      </w:r>
    </w:p>
    <w:p w14:paraId="6772AA89">
      <w:pPr>
        <w:spacing w:line="380" w:lineRule="exact"/>
        <w:ind w:right="-330" w:rightChars="-157" w:firstLine="482" w:firstLineChars="200"/>
        <w:rPr>
          <w:rFonts w:ascii="仿宋_GB2312" w:eastAsia="仿宋_GB2312"/>
          <w:b/>
          <w:bCs/>
          <w:color w:val="000000"/>
          <w:sz w:val="24"/>
        </w:rPr>
      </w:pPr>
      <w:r>
        <w:rPr>
          <w:rFonts w:ascii="仿宋_GB2312" w:eastAsia="仿宋_GB2312"/>
          <w:b/>
          <w:bCs/>
          <w:color w:val="000000"/>
          <w:sz w:val="24"/>
        </w:rPr>
        <w:t>（三）标记“★”符号的为实质性响应内容，该内容仅限于“第二章 采购需求”，评审时投标人的响应内容发生负偏离一项以上的，视为投标无效。</w:t>
      </w:r>
      <w:r>
        <w:rPr>
          <w:rFonts w:hint="eastAsia" w:ascii="仿宋_GB2312" w:eastAsia="仿宋_GB2312"/>
          <w:b/>
          <w:bCs/>
          <w:color w:val="000000"/>
          <w:sz w:val="24"/>
          <w:lang w:val="en-US" w:eastAsia="zh-CN"/>
        </w:rPr>
        <w:t>没有</w:t>
      </w:r>
      <w:r>
        <w:rPr>
          <w:rFonts w:ascii="仿宋_GB2312" w:eastAsia="仿宋_GB2312"/>
          <w:b/>
          <w:bCs/>
          <w:color w:val="000000"/>
          <w:sz w:val="24"/>
        </w:rPr>
        <w:t>标记“★”符号的技术参数要求，评审时投标人的响应内容发生负偏离</w:t>
      </w:r>
      <w:r>
        <w:rPr>
          <w:rFonts w:hint="eastAsia" w:ascii="仿宋_GB2312" w:eastAsia="仿宋_GB2312"/>
          <w:b/>
          <w:bCs/>
          <w:color w:val="000000"/>
          <w:sz w:val="24"/>
          <w:lang w:val="en-US" w:eastAsia="zh-CN"/>
        </w:rPr>
        <w:t>四</w:t>
      </w:r>
      <w:r>
        <w:rPr>
          <w:rFonts w:ascii="仿宋_GB2312" w:eastAsia="仿宋_GB2312"/>
          <w:b/>
          <w:bCs/>
          <w:color w:val="000000"/>
          <w:sz w:val="24"/>
        </w:rPr>
        <w:t>项以上的，视为投标无效。关于“项数”的规定，凡标有最低一级序号的指标项即为一项技术条款，无论是否隶属于上一级编号</w:t>
      </w:r>
      <w:r>
        <w:rPr>
          <w:rFonts w:hint="eastAsia" w:ascii="仿宋_GB2312" w:eastAsia="仿宋_GB2312"/>
          <w:b/>
          <w:bCs/>
          <w:color w:val="000000"/>
          <w:sz w:val="24"/>
          <w:lang w:eastAsia="zh-CN"/>
        </w:rPr>
        <w:t>（有特别说明的除外）</w:t>
      </w:r>
      <w:r>
        <w:rPr>
          <w:rFonts w:ascii="仿宋_GB2312" w:eastAsia="仿宋_GB2312"/>
          <w:b/>
          <w:bCs/>
          <w:color w:val="000000"/>
          <w:sz w:val="24"/>
        </w:rPr>
        <w:t>。</w:t>
      </w:r>
    </w:p>
    <w:p w14:paraId="4F1E6212">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四）评审时，评审委员会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投标人提供虚假材料、串通等违法违规行为的，要及时向采购人或采购代理机构报告。</w:t>
      </w:r>
    </w:p>
    <w:p w14:paraId="5207750E">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五）提供相同品牌产品且通过资格审查、符合性审查的不同投标人参加同一合同项下的投标，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57D0EBF">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非单一产品采购项目中，多家投标人提供的核心产品品牌相同的，视为提供相同品牌产品，核心产品的名称在招标文件第二章“采购需求”用“▲”标明。</w:t>
      </w:r>
    </w:p>
    <w:p w14:paraId="615571F4">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（六）本项目包括以下设备，根据财办库〔2008〕248号文件有关规定，本项目不允许进口产品参加报价。</w:t>
      </w:r>
    </w:p>
    <w:p w14:paraId="7357490F">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七）投标人必须为其响应产品侵犯其他投标人或专利人的专利成果承担相应法律责任；同时，具有产品专利的投标人应在其投标文件中提供与其自有产品专利相关的有效证明材料，否则，不能就其产品的专利在本项目响应过程中被侵权问题提出异议。</w:t>
      </w:r>
    </w:p>
    <w:p w14:paraId="650F6D56">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（八）若采购货物属于</w:t>
      </w:r>
      <w:r>
        <w:fldChar w:fldCharType="begin"/>
      </w:r>
      <w:r>
        <w:instrText xml:space="preserve">HYPERLINK "http://gks.mof.gov.cn/zhengfucaigouguanli/201904/P020190402638613799126.pdf"</w:instrText>
      </w:r>
      <w:r>
        <w:fldChar w:fldCharType="separate"/>
      </w:r>
      <w:r>
        <w:rPr>
          <w:rFonts w:hint="eastAsia" w:ascii="仿宋_GB2312" w:eastAsia="仿宋_GB2312"/>
          <w:b/>
          <w:bCs/>
          <w:color w:val="000000"/>
          <w:sz w:val="24"/>
        </w:rPr>
        <w:t>节能产品政府采购品目清单</w:t>
      </w:r>
      <w:r>
        <w:rPr>
          <w:rFonts w:ascii="仿宋_GB2312" w:eastAsia="仿宋_GB2312"/>
          <w:b/>
          <w:bCs/>
          <w:color w:val="000000"/>
          <w:sz w:val="24"/>
        </w:rPr>
        <w:fldChar w:fldCharType="end"/>
      </w:r>
      <w:r>
        <w:rPr>
          <w:rFonts w:hint="eastAsia" w:ascii="仿宋_GB2312" w:eastAsia="仿宋_GB2312"/>
          <w:b/>
          <w:bCs/>
          <w:color w:val="000000"/>
          <w:sz w:val="24"/>
        </w:rPr>
        <w:t>范围的，投标人的投标货物必须使用政府强制采购的节能产品，品目清单请从中国政府采购网（www.ccgp.gov.cn）查询下载，有属于政府强制节能产品的，必须提供所投产品的证明材料（国家确定的认证机构出具的、处于有效期之内的节能产品认证证书材料，加盖投标人CA电子签章），否则其投标无效。</w:t>
      </w:r>
    </w:p>
    <w:p w14:paraId="5C6B73BD">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（九）本货物需求一览表的技术参数要求中未特别列明的技术要求参照国家相关技术标准执行</w:t>
      </w:r>
      <w:r>
        <w:rPr>
          <w:rFonts w:hint="eastAsia" w:ascii="仿宋_GB2312" w:eastAsia="仿宋_GB2312"/>
          <w:b/>
          <w:bCs/>
          <w:color w:val="000000"/>
          <w:sz w:val="24"/>
          <w:lang w:eastAsia="zh-CN"/>
        </w:rPr>
        <w:t>，</w:t>
      </w:r>
      <w:r>
        <w:rPr>
          <w:rFonts w:hint="eastAsia" w:ascii="仿宋_GB2312" w:eastAsia="仿宋_GB2312"/>
          <w:b/>
          <w:bCs/>
          <w:color w:val="000000"/>
          <w:sz w:val="24"/>
          <w:lang w:val="en-US" w:eastAsia="zh-CN"/>
        </w:rPr>
        <w:t>如有最新标准，按最新标准执行</w:t>
      </w:r>
      <w:r>
        <w:rPr>
          <w:rFonts w:hint="eastAsia" w:ascii="仿宋_GB2312" w:eastAsia="仿宋_GB2312"/>
          <w:b/>
          <w:bCs/>
          <w:color w:val="000000"/>
          <w:sz w:val="24"/>
        </w:rPr>
        <w:t>。</w:t>
      </w:r>
    </w:p>
    <w:bookmarkEnd w:id="30"/>
    <w:tbl>
      <w:tblPr>
        <w:tblStyle w:val="48"/>
        <w:tblW w:w="0" w:type="auto"/>
        <w:tblInd w:w="-45" w:type="dxa"/>
        <w:tblLayout w:type="fixed"/>
        <w:tblCellMar>
          <w:top w:w="0" w:type="dxa"/>
          <w:left w:w="108" w:type="dxa"/>
          <w:bottom w:w="0" w:type="dxa"/>
          <w:right w:w="108" w:type="dxa"/>
        </w:tblCellMar>
      </w:tblPr>
      <w:tblGrid>
        <w:gridCol w:w="544"/>
        <w:gridCol w:w="902"/>
        <w:gridCol w:w="7037"/>
        <w:gridCol w:w="802"/>
      </w:tblGrid>
      <w:tr w14:paraId="32984A8C">
        <w:tblPrEx>
          <w:tblCellMar>
            <w:top w:w="0" w:type="dxa"/>
            <w:left w:w="108" w:type="dxa"/>
            <w:bottom w:w="0" w:type="dxa"/>
            <w:right w:w="108" w:type="dxa"/>
          </w:tblCellMar>
        </w:tblPrEx>
        <w:trPr>
          <w:trHeight w:val="0" w:hRule="atLeast"/>
        </w:trPr>
        <w:tc>
          <w:tcPr>
            <w:tcW w:w="9285" w:type="dxa"/>
            <w:gridSpan w:val="4"/>
            <w:tcBorders>
              <w:top w:val="single" w:color="000000" w:sz="4" w:space="0"/>
              <w:left w:val="single" w:color="000000" w:sz="4" w:space="0"/>
              <w:bottom w:val="single" w:color="000000" w:sz="4" w:space="0"/>
              <w:right w:val="single" w:color="000000" w:sz="4" w:space="0"/>
            </w:tcBorders>
            <w:noWrap w:val="0"/>
            <w:vAlign w:val="center"/>
          </w:tcPr>
          <w:p w14:paraId="6379A2E4">
            <w:pPr>
              <w:widowControl/>
              <w:jc w:val="left"/>
              <w:textAlignment w:val="center"/>
              <w:rPr>
                <w:rFonts w:ascii="仿宋_GB2312" w:hAnsi="仿宋_GB2312" w:eastAsia="仿宋_GB2312" w:cs="仿宋_GB2312"/>
                <w:b/>
                <w:bCs/>
                <w:color w:val="000000"/>
                <w:kern w:val="0"/>
                <w:sz w:val="24"/>
              </w:rPr>
            </w:pPr>
            <w:r>
              <w:rPr>
                <w:rFonts w:hint="eastAsia" w:ascii="仿宋_GB2312" w:hAnsi="仿宋_GB2312" w:eastAsia="仿宋_GB2312" w:cs="仿宋_GB2312"/>
                <w:b/>
                <w:color w:val="000000"/>
                <w:kern w:val="0"/>
                <w:sz w:val="24"/>
              </w:rPr>
              <w:t>一、</w:t>
            </w:r>
            <w:r>
              <w:rPr>
                <w:rFonts w:hint="eastAsia" w:ascii="仿宋_GB2312" w:hAnsi="仿宋_GB2312" w:eastAsia="仿宋_GB2312" w:cs="仿宋_GB2312"/>
                <w:b/>
                <w:kern w:val="0"/>
                <w:sz w:val="24"/>
              </w:rPr>
              <w:t>项目技术规格参数及要求</w:t>
            </w:r>
          </w:p>
        </w:tc>
      </w:tr>
      <w:tr w14:paraId="3B786212">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7074B1E3">
            <w:pPr>
              <w:widowControl/>
              <w:jc w:val="center"/>
              <w:textAlignment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rPr>
              <w:t>序号</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1DB44929">
            <w:pPr>
              <w:widowControl/>
              <w:jc w:val="center"/>
              <w:textAlignment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rPr>
              <w:t>标的名称</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0A879D03">
            <w:pPr>
              <w:widowControl/>
              <w:jc w:val="center"/>
              <w:textAlignment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rPr>
              <w:t>技术参数</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3CBFFADC">
            <w:pPr>
              <w:widowControl/>
              <w:jc w:val="center"/>
              <w:textAlignment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rPr>
              <w:t>数量及单位</w:t>
            </w:r>
          </w:p>
        </w:tc>
      </w:tr>
      <w:tr w14:paraId="51B66697">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1C15D017">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257F8317">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计算机</w:t>
            </w:r>
            <w:r>
              <w:rPr>
                <w:rFonts w:hint="eastAsia" w:ascii="仿宋_GB2312" w:hAnsi="仿宋_GB2312" w:eastAsia="仿宋_GB2312" w:cs="仿宋_GB2312"/>
                <w:b/>
                <w:bCs/>
                <w:color w:val="000000"/>
                <w:sz w:val="24"/>
                <w:szCs w:val="24"/>
              </w:rPr>
              <w:t>（强制采购节能产品，详见采购需求说明第八点）</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311C7F3D">
            <w:pPr>
              <w:widowControl/>
              <w:numPr>
                <w:ilvl w:val="0"/>
                <w:numId w:val="0"/>
              </w:numPr>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一、CPU规格</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1.CPU：≥8核16线程，主频≥3GHz，三级缓存≥16M，内存≥双通道DDR4-3200，设计功耗≥150W，位宽≥64位。</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二、内存规格</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1.内存配置容量 ：≥32GB。</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2.内存类型：支持 DDR4/LPDDR4/LPDDR4X及以上内存类型；</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3.内存条配置数量（板载内存不涉及）：≥1。</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三、主板规格</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1.主板集成模块：集成资源扩展模块、计算处理模块、音频扩展模块等，主板的互联拓扑可通过处理器或交换电路实现；</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2.主板支持的 CPU 和内存情况：≥8核16线程，主频≥3GHz，三级缓存≥16M，内存≥双通道DDR4-3200，设计功耗≥150W，位宽≥64位；内存条数量≥1。</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3.主板其他内置接口：≥SATA接口*4，≥M.2接口*1，≥USB接口*11，固态硬盘占用M.2接口*1，机械硬盘占用SATA接口*1。</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4.单内存插槽最大可支持容量（板载内存不涉及）：≥64GB。</w:t>
            </w:r>
          </w:p>
          <w:p w14:paraId="22831C80">
            <w:pPr>
              <w:widowControl/>
              <w:numPr>
                <w:ilvl w:val="0"/>
                <w:numId w:val="2"/>
              </w:numPr>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内存插槽满配时提供的最高内存总容量：≥128GB。</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四、存储设备规格</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1.固态盘数量：≥1个；</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2.固态存储容量：≥256GB。</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3.机械硬盘数量：≥1个；</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4.机械硬盘总容量：≥1TB；</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5.机械硬盘转速：≥7200rpm。</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6.机械硬盘形态：3.5 英寸;</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7.固态存储形态：采用插卡或板载等形态，可选用符合M.2 或 2.5 寸SATA 或 mSATA 等标准的插卡形态。</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8.存储设备其他参数要求：a)固态盘应符合 SJ/T 11654 相关规定；b)机械硬盘准备时间应不大于 30s；侧面固定螺丝孔数量可为 4 孔或 6 孔；工作状态环境温度应满足 5℃-55℃；其它参数应符合 GB/T 12628 相关规定。</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五、显卡规格</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1.显卡类型：独立显卡;</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2.独立显卡显存类型：显存类型为DDR4/GDDR5。</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3.独立显卡显存位宽：显存位宽≥16 位。</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4.独立显卡显存容量：显存容量≥2GB。</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5.功耗：不大于15W。</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6.算力：单精度浮点算力≥1.5TFLOPS。</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六、显示设备规格</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1.显示屏响应时间：≤5ms。</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2.显示屏分辨率：≥1920*1080。</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3.显示屏尺寸：≥23.8英寸；</w:t>
            </w:r>
          </w:p>
          <w:p w14:paraId="650BDAA2">
            <w:pPr>
              <w:widowControl/>
              <w:numPr>
                <w:ilvl w:val="-1"/>
                <w:numId w:val="0"/>
              </w:numPr>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4.显示屏屏幕比例：16:9；</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5.显示器刷新率：≥100HZ。</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6.显示屏屏占比：≥80%</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7.显示器外观颜色：黑色/白色/银色等商务色系</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8.显示屏低频闪：显示屏应支持低频闪≤-35dB</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9.显示屏防蓝光支持防蓝光模式，蓝光加权辐射亮度比应≤0.0012W/(•cd•sr)（瓦每坎特拉每球面度）蓝光加权辐射亮度比越低，对于人眼黄斑和人体节律影响越少，可参照SJ/T11841.2.2-2022</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10.显示屏防眩目：显示屏镜面反射率≤10%</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七、外设规格</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1.鼠标数量：≥1个；</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2.键盘数量：≥1个；</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3.键盘按键数目：≥101键；</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4.键盘连接方式：有线；</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5.键盘键程：2.3mm-4.0mm；</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6.键盘按键压力：按键压力应在0.54N±0.14N；</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7.有线键盘连接线：≥1.5 米；</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8.键盘颜色：黑色；</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9.鼠标连接方式：有线；</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10.有线鼠标连接线：≥1.5米；</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11.鼠标DPI分辨率：800-1600。</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12.鼠标颜色：黑色；</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13.鼠标其他要求：其它参数应符合 GB/T 26245 的相关规定。</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八、网络设备规格</w:t>
            </w:r>
          </w:p>
          <w:p w14:paraId="38F9D5F1">
            <w:pPr>
              <w:widowControl/>
              <w:numPr>
                <w:ilvl w:val="0"/>
                <w:numId w:val="0"/>
              </w:numPr>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1.有线网卡数量：≥1。</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九、外部接口规格</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1.USB 接口数量：机箱前面板应提供不少于4个USB3.0接口</w:t>
            </w:r>
          </w:p>
          <w:p w14:paraId="054CCDBF">
            <w:pPr>
              <w:widowControl/>
              <w:numPr>
                <w:ilvl w:val="0"/>
                <w:numId w:val="0"/>
              </w:numPr>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2.视频接口数量：≥1；</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3.音频接口数量：≥1。</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十、整机基础规格</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1.整机外观：a) 产品表面不应有凹痕、划伤、裂缝、变形和污染等。表面涂层均匀，不应起泡、龟裂、脱落和磨损，金属零部件无锈蚀及其它机械损伤；b) 产品表面说明功能的文字、符号、标志，应清晰、端正、牢固。</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2.状态指示灯：在产品显著位置提供状态指示功能。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3.整机结构：a) 机箱应符合 GB/T 4208、GB/T 26246的相关规定；b) 产品内部结构应符合通用部件的安装需求；c) 所有输入输出接口应符合相关国家或行业标准；d) 产品零部件应紧固无松动，可插拔部件应可靠连接，开关、按钮和其它控制部件应灵活可靠，布局应方便使用；e) 所有 I/O 连接器及需插接线缆的部位应预留采购人操作空间，方便插拔解锁与插拔线缆；f) 可插拔板卡插槽部位应预留安装、拆卸或更换板卡空间；g) 拆装可能接触到的金属剪口或金属尖角部位应做防划伤处理，以保证安全；h) 整机内部走线应规整，固线结构和位置要合理可靠并做防割线处理，需便于理线和插拔操作，走线应不影响系统各主要部件组装和拆卸；i) 如需通过孔走线，过线孔应做防割线处理；j) 各插头位置和插拔方向应合理，应做到插拔无障碍设计，具备防呆设计，有效避免误操作；k) 各主要部件拆装无障碍，使用常规工具拆装，无特殊拆装工具需求；l) 各主要部件拆装步骤要少，各自拆装需避免相互干扰；m) 对于整机或零部件外表面为高亮面的，应粘贴保护膜，保护膜需粘贴牢固，运输、组装等过程不易脱落，撕下无残留；n) 其它要求应符合 GB/T 9813.1 的相关规定。</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4.机箱防护要求：机箱应符合 GB/T 4208 中 IP20 防护要求。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5.整机噪音：产品工作在空闲状态下，产品的声功率级应不超过 4.5 Bel。</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6.整机散热：在环境温度 25℃及处理器满载情况下，产品表面温度应符合如下要求：a) 出风口在机箱后面板情况下，出风口温度不高于 55℃；b) 可触及面温度不高于 45℃；c) 显示器表面温度：显示屏不高于38℃，显示屏上下灯带位置温度（如涉及）不高于 40℃，出风口温度不高于 45℃。</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7.整机能效限定值：产品能效限定值应达到 GB 28380-2012标准中能效等级 2 级及以上。</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8.机身材质：塑料/金属等。</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9.机身颜色：灰色/黑色等商务色系。</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10.机箱尺寸容量：机箱体积应不小于10L、不大于30L。</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11.机箱防尘：配置前防尘面板，有效防止灰尘，降低南方回南天潮湿遇到灰尘对主机的影响。</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十一、CPU性能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1.CPU物理核数：≥8。</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2.CPU主频：≥3GHz。</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3.CPU末级缓存容量：≥16MB。</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4.CPU支持的内存最高速率：≥3200MT/s。</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十二、内存性能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内存读写速率：≥3200MT/s。</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十三、显卡性能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1.显示分辨率：≥1920*1080；</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2.显卡显示芯片核心频率：≥8Gbps；</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3.显存带宽：≥68GB/s；</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4.显存等效频率≥1000MT/s；</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5.显卡可支持多屏同时显示数量：显卡应支持 2 块屏幕同时显示，分辨率应不低于2k。</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十四、显示设备性能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1.显示屏刷新率：≥100Hz。</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2.显示屏位深：≥8位。</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3.显示屏色域：≥99% sRGB。</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4.显示屏色准：△E ≤ 4。</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5.显示屏响应时间：≤5ms。</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6.显示屏亮度：≥250 尼特。</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7.显示屏亮度一致性：≥70%。</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8.显示屏对比度：≥500：1。</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9.显示屏其他参数：其它参数应符合SJ/T11292的相关规定。</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十五、网络设备性能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 有线网卡速率：最高速率应不低于 1000Mbps，应支持10Mbps、100Mbps、1000Mbps 速率自适应。</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十六、主板功能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1.内存扩展接口(板载内存不涉及)：≥4个。</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2.主板 USB瞬间过流保护：支持有瞬间过流保护功能。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3.主板防静电保护：支持防静电保护功能。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4.I/O 接口功能：提供基于标准USB接口外设连接功能、基于音频输入输出接口的音频扩展功能、基于 PCIe 接口板卡扩展功能、基于HDMI或VGA或Type-C 或DVI或DP等接口外接显示器扩展功能、基于存储接口对产品进行增容功能等。产品I/O接口，应具备外接标准USB设备、显示器、音频设备等内外部设备能力。</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十七、显卡功能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1.显卡外接显示接口：显卡至少支持 VGA、HDMI、DVI、DP、Type-C 中 1 种显示接口，并与显示器接口相匹配。</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十八、显示设备功能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1.显示器接口：显示器应与显卡外接显示接口匹配。</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2.显示器支架：显示器应提供显示器支架，支持屏幕旋转、升降。</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3.显示器参数调节：a)提供OSD 选单按钮用于调节色彩、模式等。b)支持色温、亮度、对比度调节。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十九、存储功能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1.存储功能：通过 SATA 固态存储/PCIe 固态存储/UFS 固态存储/SATA 硬磁盘等存储部件提供存储功能。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二十、网络设备功能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1.网络功能：a)支持网络连接、网络开启/关闭功能；b)支持访问网络和数据交换功能。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2.数据传输：支持数据传输能力，并提供数据流量和异常日志记录功能。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3.有线网卡接口类型：支持 RJ45 接口。</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4.网络设备拆装：网络设备支持物理拆装，包括无线网卡和蓝牙模块等。</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二十一、外部接口功能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1.音频接口类型：支持 3.5mm 孔径 3 段式或 4 段式接口；</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2.视频接口类型：至少支持 VGA、HDMI、DVI、DP、Type-C中 1 种显示接口；</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3.HDMI、DP、Type-C 显示接口要求：若提供 HDMI 或 DP 或 Type-C 作为显示接口，应支持音频和视频同步输出。</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二十二、电源功能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1.电源线适配能力：电源适配器电线组件应符合 GB/T15934 的要求。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二十三、操作系统及软件功能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1.配置国产专业版操作系统。</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2.配置安全管理功能：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a.管理功能:可以通过管理控制台识别客户端的操作系统、体系架构、IP地址、MAC地址等信息，并进行管理,可以利用IP地址、设备ID、操作系统类型、遏制状态、连接状态等的关联信息过滤客户端。</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b.客户端概况：支持显示总授权数量、已注册客户端数量和注册率，支持显示已注册客户端中在线和离线客户端数量。</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c.资源状态:支持显示终端安全管理系统服务端的CPU使用率、内存使用率和存储使用率，说明终端安全管理系统服务端的健康状态。</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d.病毒码更新:支持显示当前终端安全管理系统服务端的防病毒码版本号，病毒码已过期的客户端数量和过期率。</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e.病毒防护：支持对病毒威胁告警和影响客户端数量的统计、支持以图形化的方式展示各种病毒类型的比例分布情况，包括：挖矿病毒、勒索病毒、普通病毒、灰色软件和潜在有害程序。</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f.客户端管理：支持对选定的客户端可以执行的操作包括：分配策略、立即扫描病毒、更新组件（引擎、Pattern和规则库）、病毒隔离恢复、将客户端移动到其它分组、更新组件失败后可以还原至上一次正常的组件版本、升级客户端软件版本、卸载客户端、对离线客户端进行删除、对服务端缓存的指令进行清除、迁移客户端到新服务器、开启/关闭爆发阻止。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g.分发客户端：支持从终端安全管理系统服务端下载对应操作系统的客户端安装包，然后分发至所有需要安装客户端的用户主机，执行安装程序后，客户端可以注册至终端安全管理系统服务端。</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h.IP分组：通过定义分组的IP地址范围，使具有该IP地址范围的客户端在注册到终端安全管理系统服务端时自动分配至相应的客户端分组中。</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i.扫描方法：支持“传统扫描”方式和“云安全扫描”方式。“传统扫描”方式是指客户端能够根据本地病毒特征库进行扫描；“云安全扫描”方式是指客户端对于本地病毒特征库扫描无法判断的疑似病毒，通过查询云端签名的方式进行病毒判定的方式。</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j.压缩扫描：支持压缩文件扫描，并可设定最大的压缩层数为,提供压缩文件扫描功能，可以对超过固定大小文件不予扫描，以减少扫描时间。</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k.处理措施：支持对特定的病毒类型（勒索病毒、挖矿病毒、普通病毒、灰色软件和潜在有害程序）定义第一项处理措施和第二项处理措施，处理措施包括“隔离”、“清除”、“不予处理”和“删除”。支持对病毒文件清除之前进行备份操作。</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l.常规扫描：支持自定义允许用户在终端安全管理系统客户端执行哪些配置操作，包括“手动扫描”、“实时扫描”、“预设扫描”、“通用扫描”和“扫描例外”；</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m.防火墙管理：支持服务端配置防火墙策略，将策略下发到对应的终端来管控终端的网络访问。防火墙过滤所有传入和传出的网络通信，可根据以下标准阻止（IP、入站/出站方向、协议、端口）的网络通信。</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n.防退出：支持开启客户端“防退出”功能。管理员可以打开或关闭客户端“防退出”功能，通过定义“防退出”密码对用户自行在终端主机停止防病毒程序进行密码保护，即用户在终端主机上主动退出客户端防病毒程序时，需要输入服务端定义的密码才可以退出。</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o.防卸载:支持开启客户端“防卸载”功能。管理员可以打开或关闭客户端“防卸载”功能，通过定义“防卸载”密码对用户自行在终端主机卸载防病毒程序进行密码保护，即用户在终端主机上主动卸载客户端防病毒程序时，需要输入服务端定义的密码才可以卸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p.离线时长:可设置离线天数后的客户端自动删除，即时回收授权。</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q.软件更新:支持以手动离线方式上传终端安全管理系统服务端程序的补丁包，从而给终端安全管理系统服务端打补丁,支持以手动离线方式上传终端安全管理系统客户端程序升级包。</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r.日志告警:支持记录终端安全管理系统服务端配置操作的审计日志，包括用户的登录登出、策略的创建配置和下发，支持在系统各模块授权即将到期（30天以内）以及已过期时发出告警通知，支持在系统磁盘超过 90% 或数据磁盘超过上限时发告警邮件。</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3.中文信息处理要求：符合GB18030的相关规定。</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4.操作系统备份及还原功能：支持操作系统备份及还原功能。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5.固件备份还原能力：支持备份及还原固件的功能。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6.操作系统及驱动升级：支持通过网络、闪存盘等方式对操作系统、驱动进行升级。</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7.固件升级：支持通过网络、闪存盘等方式对固件进行升级。</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8.BIOS支持关闭通讯接口：支持BIOS关闭以太网及USB接口。</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9.固件查看信息：支持查看固件版本、内存信息、主板信息、处理器信息和系统时间信息等功能。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10.固件设置启动顺序：支持设置启动顺序功能，并按照设置的启动顺序启动。</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11.固件设置口令：支持设置口令、修改口令、验证口令功能。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12.固件设置网络引导：支持网络引导启动和关闭功能。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二十四、存储设备可靠性</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1.固态存储寿命：TBW ≥ 80TB（条件：256GB 硬盘容量）。</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2.机械硬盘寿命：通电时间≥5万小时。</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二十五、显示设备可靠性</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1.显示屏屏幕失效点：符合 GB/T 9813.2 的要求。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二十六、外设可靠性</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1.键盘按键寿命：≥1000 万次。</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2.鼠标按键寿命：≥500 万次。</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3.键盘鼠标线材寿命：键盘鼠标所用线材经±60°弯折不低于 3000 次，功能、外观完好。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4.风扇寿命：≥4 万小时。</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二十七、整机可靠性要求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1.电磁兼容性要求的抗扰度：符合 GB/T 9254.2 的规定。</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2.环境条件要求的气候环境适应性：符合 GB/T 9813.1 中规定。</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3.环境条件要求的振动适应性：符合 GB/T 9813.1 中规定。</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4.环境条件要求的冲击适应性：符合 GB/T 9813.1 中规定。</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5.环境条件要求的碰撞适应性：符合 GB/T 9813.1 中规定。</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6.环境条件要求的运输包装件跌落适应性：符合 GB/T 9813.1 中规定。</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7.MTBF 测试：MTBF(m1)≥3 万小时。</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二十八、兼容要求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1.常用软件兼容：支持流式软件、版式软件、浏览器、邮件采购人端、解压软件、多媒体、图形图像处理等常用软件。</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2.数据库兼容：兼容 3 个及以上厂商的数据库产品。</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3.中间件兼容：兼容 3 个及以上厂商中间件产品。</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4.平台软件兼容：兼容 3 个及以上厂商云计算及大数据平台。</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二十九、包装及运输要求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1.标志、包装、运输和贮存：符合 GB/T 9813.1 和商品包装政府采购需求标准的相关规定。</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三十、服务要求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1.配置检查工具：供应商提供自检测试工具。</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2.服务响应：a)供应商提供电话、电子邮件、远程连接等多种形式服务。b)供应商提供同城 4h、异地 12h 技术响应服务，2 个工作日解决问题，对于未能解决的问题和故障应提供可行的升级方案，并提供周转设备或更换设备；c)建立全国技术服务体系和服务团体，符合专业服务体系标准要求，提供原厂中文服务；d)服务周期内提供产品的维修、换件和升级服务。</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3.服务周期：a) 设备停产后应继续提供质量保障服务（含备品备件），服务终止时间与最后一批设备交付时间间隔不低于6 年；b) 产品停止服务时间应提前 1 年告知；c) 应明确产品发布日期。</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预装操作系统：预装符合桌面操作系统政府采购需求标准的正版操作系统；预装的操作系统符合《操作系统政府采购需求标准》中加*指标要求（财政部工业和信息化部关于印发《操作系统政府采购需求标准（2023年版）》的通知）。</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5.培训服务：供应商提供培训材料、产品手册、培训视频等培训相关内容。</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6.典型问题解决手册：供应商提供典型问题解决说明文档或视频。</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7.厂家升级软件与扩容服务：供应商提供上门升级部件/软件与扩容的增值服务。</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8.整机质量服务要求：免费服务周期（含换件和维修）应不小于3年。</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9.合格证书要求：供应商提供产品合格证。</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10.开箱组装/使用指导要求：供应商提供开箱组装/使用指导。</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11.驱动下载服务要求：供应商提供驱动光盘或下载方式。</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12.兼容适配软件下载服务要求：供应商提供兼容适配软件下载渠道（光盘、网站）。</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三十一、供应链合规性</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 产品部件保障：供应商保障产品主要部件，提供 6 年的备件服务能力（自购买之日起），或提供可兼容原设备的升级换代产品。</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三十二、供应链质量</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1.抗干扰性：当产品部件出现供应风险时，供应商应通知采购人并提供风险应对方案确保产品的服务保障。</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2.供应能力证明：供应商承诺提供稳定的供应链，确保产品的部件在产品服务周期内稳定供货。</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三十三、关键部件安全</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1.关键部件安全要求：CPU 和操作系统等关键部件应当符合安全可靠测评要求。（通过政府有关部门指定的中国信息安全测评中心和国家保密科技测评中心网站查看安全可靠测评结果）</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b/>
                <w:bCs/>
                <w:color w:val="000000"/>
                <w:sz w:val="24"/>
                <w:lang w:val="en-US" w:eastAsia="zh-CN"/>
              </w:rPr>
              <w:t>注：投标人在填写《技术响应表》时，在“投标文件响应技术参数”明确给出所投计算机“CPU型号”及“操作系统”名称，否则视为投标无效。</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b/>
                <w:bCs/>
                <w:color w:val="000000"/>
                <w:sz w:val="24"/>
                <w:lang w:val="en-US" w:eastAsia="zh-CN"/>
              </w:rPr>
              <w:t>三十四、整机安全性要求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1.密码算法实现：CPU 芯片应符合 GM/T 0008 的相关规定，或芯片密码模块应符合 GB/T 37092或 GM/T 0028 的相关规定。（通过商用密码检测机构检测并经商用密码认证机构认证合格）</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2.信息安全基本要求：a) 产品应符合 GB/T 39276 的 5.2 的规定；b) 生产厂商应建立漏洞跟踪表，保证产品版本涉及到的漏洞(如驱动程序等)可查看；c) 产品不得包含已知的恶意代码或漏洞，不存在未声明的指令、功能、接口。</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3.固件安全启动：支持固件安全启动功能，固件启动过程中只有通过启动校验才能正常启动。</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4.限用物质的限量要求：符合 GB/T 26572 中规定。</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268FABFC">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w:t>
            </w:r>
            <w:r>
              <w:rPr>
                <w:rFonts w:hint="eastAsia" w:ascii="仿宋_GB2312" w:hAnsi="仿宋_GB2312" w:eastAsia="仿宋_GB2312" w:cs="仿宋_GB2312"/>
                <w:color w:val="000000"/>
                <w:kern w:val="0"/>
                <w:sz w:val="24"/>
                <w:lang w:val="en-US" w:eastAsia="zh-CN"/>
              </w:rPr>
              <w:t>台</w:t>
            </w:r>
          </w:p>
        </w:tc>
      </w:tr>
      <w:tr w14:paraId="0AEDA8A7">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617FCD11">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2</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17B48AE9">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多媒体教学一体机</w:t>
            </w:r>
          </w:p>
        </w:tc>
        <w:tc>
          <w:tcPr>
            <w:tcW w:w="7037" w:type="dxa"/>
            <w:tcBorders>
              <w:top w:val="single" w:color="000000" w:sz="4" w:space="0"/>
              <w:left w:val="single" w:color="000000" w:sz="4" w:space="0"/>
              <w:bottom w:val="single" w:color="000000" w:sz="4" w:space="0"/>
              <w:right w:val="single" w:color="000000" w:sz="4" w:space="0"/>
            </w:tcBorders>
            <w:noWrap w:val="0"/>
            <w:vAlign w:val="top"/>
          </w:tcPr>
          <w:p w14:paraId="7D86CAD1">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1.整机屏幕采用</w:t>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color w:val="000000"/>
                <w:sz w:val="24"/>
              </w:rPr>
              <w:t>98英寸液晶显示器，UHD超高清LED液晶屏，显示比例16:9，分辨率</w:t>
            </w:r>
            <w:r>
              <w:rPr>
                <w:rFonts w:hint="eastAsia" w:ascii="仿宋_GB2312" w:hAnsi="仿宋_GB2312" w:eastAsia="仿宋_GB2312" w:cs="仿宋_GB2312"/>
                <w:color w:val="000000"/>
                <w:sz w:val="24"/>
                <w:lang w:val="en-US" w:eastAsia="zh-CN"/>
              </w:rPr>
              <w:t>≥</w:t>
            </w:r>
            <w:r>
              <w:rPr>
                <w:rFonts w:hint="eastAsia" w:ascii="仿宋_GB2312" w:hAnsi="仿宋_GB2312" w:eastAsia="仿宋_GB2312" w:cs="仿宋_GB2312"/>
                <w:color w:val="000000"/>
                <w:sz w:val="24"/>
              </w:rPr>
              <w:t>3840×2160，钢化玻璃表面硬度≥9H。</w:t>
            </w:r>
          </w:p>
          <w:p w14:paraId="6EDE013C">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2.红外触控技术，支持Windows系统中进行20点或以上触控</w:t>
            </w:r>
          </w:p>
          <w:p w14:paraId="37F3D33F">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3.支持普通粉笔直接书写，两侧副屏可支持以下媒介（普通粉笔、液体粉笔、成膜笔）进行板书书写。</w:t>
            </w:r>
          </w:p>
          <w:p w14:paraId="5D13EAA5">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4.支持色彩空间可选，包含标准模式和sRGB模式，在sRGB模式下可做到高色准E≤1.5</w:t>
            </w:r>
          </w:p>
          <w:p w14:paraId="5A949019">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5.支持标准、多媒体和节能三种图像模式调节。</w:t>
            </w:r>
          </w:p>
          <w:p w14:paraId="11F36133">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6.支持可自定义图像设置，可对对比度、屏幕色温、图像亮度、亮度范围、色彩空间进行调节设置。</w:t>
            </w:r>
          </w:p>
          <w:p w14:paraId="1592973C">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7.整机采用硬件低蓝光背光技术，在源头减少有害蓝光波段能量，蓝光占比＜50%。</w:t>
            </w:r>
          </w:p>
          <w:p w14:paraId="1D29D560">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8.支持纸质护眼模式，可选牛皮纸、素描纸、宣纸、水彩纸、水纹纸。同时支持色温调节和透明度调节。</w:t>
            </w:r>
          </w:p>
          <w:p w14:paraId="5A4B7F08">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9.支持经典护眼模式，可通过前置面板物理功能按键一键启用经典护眼模式。</w:t>
            </w:r>
          </w:p>
          <w:p w14:paraId="6FF2487E">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10.</w:t>
            </w:r>
            <w:r>
              <w:rPr>
                <w:rFonts w:hint="eastAsia" w:ascii="仿宋_GB2312" w:hAnsi="仿宋_GB2312" w:eastAsia="仿宋_GB2312" w:cs="仿宋_GB2312"/>
                <w:color w:val="000000"/>
                <w:sz w:val="24"/>
              </w:rPr>
              <w:t>音频要求</w:t>
            </w:r>
          </w:p>
          <w:p w14:paraId="5289746C">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1</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内置2.1声道扬声器，位于设备上边框，顶置朝前发声，总功率60W。</w:t>
            </w:r>
          </w:p>
          <w:p w14:paraId="04D3354F">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2</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内置扬声器采用缝隙发声技术，喇叭采用槽式开口设计，不大于5.8mm。</w:t>
            </w:r>
          </w:p>
          <w:p w14:paraId="15E4273B">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3</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整机支持高级音效设置，可以调节左右声道平衡；在中低频段125Hz～1KHz，高频段2KHz～16KHz分别有-12dB～12dB范围的调节功能。</w:t>
            </w:r>
          </w:p>
          <w:p w14:paraId="415AB7C1">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4</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支持标准、听力、观影三种音效模式调节。</w:t>
            </w:r>
          </w:p>
          <w:p w14:paraId="0D6830E0">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11.</w:t>
            </w:r>
            <w:r>
              <w:rPr>
                <w:rFonts w:hint="eastAsia" w:ascii="仿宋_GB2312" w:hAnsi="仿宋_GB2312" w:eastAsia="仿宋_GB2312" w:cs="仿宋_GB2312"/>
                <w:color w:val="000000"/>
                <w:sz w:val="24"/>
              </w:rPr>
              <w:t>摄像头、麦克风要求</w:t>
            </w:r>
          </w:p>
          <w:p w14:paraId="1F410851">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1</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整机内置非独立摄像头，可拍摄≥4800万像素数的照片，支持输出4K，摄像头视场角≥135度，可用于远程巡课，可AI识别人像，人像识别距离≥10米。</w:t>
            </w:r>
          </w:p>
          <w:p w14:paraId="214629BB">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2</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可用于远程巡课，拍摄范围可以涵盖整机距离摄像头垂直法线左右水平距离各大于等于4米，左右最边缘深度大于等于2.3米范围内</w:t>
            </w:r>
          </w:p>
          <w:p w14:paraId="41DB2E8D">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3</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整机摄像头支持环境色温判断，根据环境调节合适的显示图像色温效果。</w:t>
            </w:r>
          </w:p>
          <w:p w14:paraId="2B0AC1BF">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4</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内置非独立外扩展的4阵列麦克风，可用于对教室环境音频进行采集，麦克风拾音距离≥12m。</w:t>
            </w:r>
          </w:p>
          <w:p w14:paraId="5CEC7823">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5</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采用内置摄像头、麦克风，无需外接线材连接和任何可见外接线材及模块化拼接痕迹，不占用整机设备端口。</w:t>
            </w:r>
          </w:p>
          <w:p w14:paraId="794C9EA2">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12.</w:t>
            </w:r>
            <w:r>
              <w:rPr>
                <w:rFonts w:hint="eastAsia" w:ascii="仿宋_GB2312" w:hAnsi="仿宋_GB2312" w:eastAsia="仿宋_GB2312" w:cs="仿宋_GB2312"/>
                <w:color w:val="000000"/>
                <w:sz w:val="24"/>
              </w:rPr>
              <w:t>无线要求</w:t>
            </w:r>
          </w:p>
          <w:p w14:paraId="54821384">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1</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整机支持蓝牙Bluetooth 5.2标准，固件版本号HCI11.20/LMP11.20</w:t>
            </w:r>
          </w:p>
          <w:p w14:paraId="31C0C490">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2</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Wi-Fi制式支持IEEE 802.11 a/b/g/n/ac/ax；支持版本Wi-Fi6。</w:t>
            </w:r>
          </w:p>
          <w:p w14:paraId="6EEB788A">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3</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Wi-Fi和AP热点工作距离≥12m。</w:t>
            </w:r>
          </w:p>
          <w:p w14:paraId="574EBC45">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12.</w:t>
            </w:r>
            <w:r>
              <w:rPr>
                <w:rFonts w:hint="eastAsia" w:ascii="仿宋_GB2312" w:hAnsi="仿宋_GB2312" w:eastAsia="仿宋_GB2312" w:cs="仿宋_GB2312"/>
                <w:color w:val="000000"/>
                <w:sz w:val="24"/>
              </w:rPr>
              <w:t>接口要求</w:t>
            </w:r>
          </w:p>
          <w:p w14:paraId="7F429694">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1</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侧置输入接口具备2路HDMI、1路RS232、1路USB。</w:t>
            </w:r>
          </w:p>
          <w:p w14:paraId="1F48CD3F">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2</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侧置输出接口具备1路音频、1路触控USB。</w:t>
            </w:r>
          </w:p>
          <w:p w14:paraId="3CC62293">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3</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前置输入接口3路USB（包含1路Type-C、2路USB）。</w:t>
            </w:r>
          </w:p>
          <w:p w14:paraId="48ED296F">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13.</w:t>
            </w:r>
            <w:r>
              <w:rPr>
                <w:rFonts w:hint="eastAsia" w:ascii="仿宋_GB2312" w:hAnsi="仿宋_GB2312" w:eastAsia="仿宋_GB2312" w:cs="仿宋_GB2312"/>
                <w:color w:val="000000"/>
                <w:sz w:val="24"/>
              </w:rPr>
              <w:t>功能要求</w:t>
            </w:r>
          </w:p>
          <w:p w14:paraId="19708006">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1</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具备至少6个前置按键。支持通过前置按键进行开关机、调出中控菜单、音量+/-、护眼、录屏的操作。</w:t>
            </w:r>
          </w:p>
          <w:p w14:paraId="57EE7CDE">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2</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整机全通道侧边栏快捷菜单中可以随时调起切换智能息屏、经典护眼模式、纸质护眼模式；并可支持快捷调节音量、亮度，支持自动亮度模式，支持点击静音按钮快速静音。</w:t>
            </w:r>
          </w:p>
          <w:p w14:paraId="3FEB56F9">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3</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整机全通道侧边栏快捷菜单中可实时查看物联设备的连接情况，点击任意一台设备图标即可调出中控菜单进行管控。</w:t>
            </w:r>
          </w:p>
          <w:p w14:paraId="6CED9256">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4</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整机具备智能手势识别功能，在任意信号源通道下均可识别五指上、下、左、右方向手势，五指画O、画~、左右晃动、缩/放方向手势滑动并调用相应功能。支持将各手势滑动方向自定义设置为无操作、熄屏、批注、桌面、半屏模式。</w:t>
            </w:r>
          </w:p>
          <w:p w14:paraId="0B283D0A">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5</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整机支持同一品牌通过BT（蓝牙）、红外等方式连接音箱、麦克风，支持实时显示/控制音箱音量、麦克风音量；在任意通道下均可实时查看音箱、麦克风连接状态，当设备连接/断开连接时，提供实时反馈提示，并在反馈提示中显示麦克风实时电量；支持读取音箱/麦克风型号，对应显示设备实物图片。</w:t>
            </w:r>
          </w:p>
          <w:p w14:paraId="2073C55C">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14.</w:t>
            </w:r>
            <w:r>
              <w:rPr>
                <w:rFonts w:hint="eastAsia" w:ascii="仿宋_GB2312" w:hAnsi="仿宋_GB2312" w:eastAsia="仿宋_GB2312" w:cs="仿宋_GB2312"/>
                <w:color w:val="000000"/>
                <w:sz w:val="24"/>
              </w:rPr>
              <w:t>电脑模块：</w:t>
            </w:r>
          </w:p>
          <w:p w14:paraId="0C908483">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1</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主板南桥采用H310芯片组，搭载Intel  酷睿系列 i5 CPU；内存：8GB DDR4笔记本内存或以上配置；硬盘：256GB或以上SSD固态硬盘。</w:t>
            </w:r>
          </w:p>
          <w:p w14:paraId="74CC1500">
            <w:pPr>
              <w:widowControl/>
              <w:jc w:val="left"/>
              <w:textAlignment w:val="top"/>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2</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PC模块采用按压式卡扣，无需工具就可快速拆卸电脑模块。</w:t>
            </w:r>
          </w:p>
          <w:p w14:paraId="41066094">
            <w:pPr>
              <w:widowControl/>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3</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整机的连接采用万兆级接口，传输速率≥10Gbps。</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2A0C4A97">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2台</w:t>
            </w:r>
          </w:p>
        </w:tc>
      </w:tr>
      <w:tr w14:paraId="3BACF894">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5B07A5C6">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3</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68E8E8F3">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照相机</w:t>
            </w:r>
          </w:p>
        </w:tc>
        <w:tc>
          <w:tcPr>
            <w:tcW w:w="7037" w:type="dxa"/>
            <w:tcBorders>
              <w:top w:val="single" w:color="000000" w:sz="4" w:space="0"/>
              <w:left w:val="single" w:color="000000" w:sz="4" w:space="0"/>
              <w:bottom w:val="single" w:color="000000" w:sz="4" w:space="0"/>
              <w:right w:val="single" w:color="000000" w:sz="4" w:space="0"/>
            </w:tcBorders>
            <w:noWrap w:val="0"/>
            <w:vAlign w:val="top"/>
          </w:tcPr>
          <w:p w14:paraId="67D90D9A">
            <w:pPr>
              <w:widowControl/>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1.标准ISO感光度ISO 100-32000</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2.电池类型：锂离子电池</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3.外接电源：支持外接电源</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4.存储介质：SD卡；SDHC卡；SDXC卡</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5.连拍速度：高速连拍+：最高约15张/秒（电子快门），最高约6.12张/秒（电子前帘快门）</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7.高清摄像：4K超高清视频</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8.传感器类型：CMOS</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9.传感器尺寸：APS-C</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10.镜头卡口：RF卡口</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11.滤镜直径：49mm</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12.接口：HDMI；Wi-Fi；蓝牙</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13.有效像素：2420万</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14.RAW照片输出：14bit</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15.液晶屏尺寸：3英寸</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16.液晶屏类型：侧翻屏；触摸屏</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17.取景器类型：OLED彩色电子取景器</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18.功能：4K视频，高速连拍，Wi-Fi，翻转自拍</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19.尺寸约</w:t>
            </w:r>
            <w:r>
              <w:rPr>
                <w:rFonts w:hint="eastAsia" w:ascii="仿宋_GB2312" w:hAnsi="仿宋_GB2312" w:eastAsia="仿宋_GB2312" w:cs="仿宋_GB2312"/>
                <w:color w:val="000000"/>
                <w:sz w:val="24"/>
              </w:rPr>
              <w:t>116（±2）*85（±2）*68（±2）mm</w:t>
            </w:r>
            <w:r>
              <w:rPr>
                <w:rFonts w:hint="eastAsia" w:ascii="仿宋_GB2312" w:hAnsi="仿宋_GB2312" w:eastAsia="仿宋_GB2312" w:cs="仿宋_GB2312"/>
                <w:color w:val="000000"/>
                <w:sz w:val="24"/>
                <w:lang w:val="en-US" w:eastAsia="zh-CN"/>
              </w:rPr>
              <w:t>，适用场景：人物摄影，风光摄影，运动抓拍</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17D728DE">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1台</w:t>
            </w:r>
          </w:p>
        </w:tc>
      </w:tr>
      <w:tr w14:paraId="5A40D91C">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49AFE1AA">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4</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19BC9272">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活动策划折叠桌</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42861EA2">
            <w:pPr>
              <w:widowControl/>
              <w:numPr>
                <w:ilvl w:val="0"/>
                <w:numId w:val="3"/>
              </w:numPr>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尺寸120cm*40cm*75cm，</w:t>
            </w:r>
            <w:r>
              <w:rPr>
                <w:rFonts w:hint="eastAsia" w:ascii="仿宋_GB2312" w:hAnsi="仿宋_GB2312" w:eastAsia="仿宋_GB2312" w:cs="仿宋_GB2312"/>
                <w:color w:val="auto"/>
                <w:kern w:val="2"/>
                <w:sz w:val="24"/>
                <w:szCs w:val="24"/>
                <w:highlight w:val="none"/>
                <w:lang w:val="en-US" w:eastAsia="zh-CN" w:bidi="ar-SA"/>
              </w:rPr>
              <w:t>（长*宽*高）</w:t>
            </w:r>
            <w:r>
              <w:rPr>
                <w:rFonts w:hint="eastAsia" w:ascii="仿宋_GB2312" w:hAnsi="仿宋_GB2312" w:eastAsia="仿宋_GB2312" w:cs="仿宋_GB2312"/>
                <w:color w:val="000000"/>
                <w:sz w:val="24"/>
                <w:lang w:val="en-US" w:eastAsia="zh-CN"/>
              </w:rPr>
              <w:t>误差±2cm；</w:t>
            </w:r>
          </w:p>
          <w:p w14:paraId="24D6E218">
            <w:pPr>
              <w:widowControl/>
              <w:numPr>
                <w:ilvl w:val="0"/>
                <w:numId w:val="3"/>
              </w:numPr>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加厚承重面板，钢制方管设计，含可收纳物品隔间，可折叠收纳桌面。</w:t>
            </w:r>
          </w:p>
          <w:p w14:paraId="4579F274">
            <w:pPr>
              <w:widowControl/>
              <w:numPr>
                <w:ilvl w:val="0"/>
                <w:numId w:val="3"/>
              </w:numPr>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折叠后宽度小于50cm。桌面底板采用五金横档加固。圆润桌角。可锁定滑轮。</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641406ED">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26</w:t>
            </w:r>
            <w:r>
              <w:rPr>
                <w:rFonts w:hint="eastAsia" w:ascii="仿宋_GB2312" w:hAnsi="仿宋_GB2312" w:eastAsia="仿宋_GB2312" w:cs="仿宋_GB2312"/>
                <w:color w:val="000000"/>
                <w:kern w:val="0"/>
                <w:sz w:val="24"/>
              </w:rPr>
              <w:t>套</w:t>
            </w:r>
          </w:p>
        </w:tc>
      </w:tr>
      <w:tr w14:paraId="65C6D913">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6F35B425">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5</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7145FBDF">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可折叠凳子</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469279B2">
            <w:pPr>
              <w:widowControl/>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1.材质金属，尺寸：60*60*83cm（±2cm）</w:t>
            </w:r>
          </w:p>
          <w:p w14:paraId="3343D6CA">
            <w:pPr>
              <w:widowControl/>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2.风格现代简约</w:t>
            </w:r>
          </w:p>
          <w:p w14:paraId="2CEC8BC2">
            <w:pPr>
              <w:widowControl/>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3.适用场合会议室 培训机构 教室</w:t>
            </w:r>
          </w:p>
          <w:p w14:paraId="00857DF3">
            <w:pPr>
              <w:widowControl/>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4.可以旋转</w:t>
            </w:r>
          </w:p>
          <w:p w14:paraId="50BF6D17">
            <w:pPr>
              <w:widowControl/>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5.颜色黑色</w:t>
            </w:r>
          </w:p>
          <w:p w14:paraId="1B47FB1F">
            <w:pPr>
              <w:widowControl/>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6.有扶手</w:t>
            </w:r>
          </w:p>
          <w:p w14:paraId="7E07998E">
            <w:pPr>
              <w:widowControl/>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7.规格固定脚</w:t>
            </w:r>
          </w:p>
          <w:p w14:paraId="01C5A444">
            <w:pPr>
              <w:widowControl/>
              <w:jc w:val="left"/>
              <w:textAlignment w:val="center"/>
              <w:rPr>
                <w:rFonts w:hint="default"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8.可折叠。</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53F3FED3">
            <w:pPr>
              <w:widowControl/>
              <w:jc w:val="center"/>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kern w:val="0"/>
                <w:sz w:val="24"/>
                <w:lang w:val="en-US" w:eastAsia="zh-CN"/>
              </w:rPr>
              <w:t>52把</w:t>
            </w:r>
          </w:p>
        </w:tc>
      </w:tr>
      <w:tr w14:paraId="5B49A372">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5746769A">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6</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32CEF3C5">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讨论用白板</w:t>
            </w:r>
          </w:p>
        </w:tc>
        <w:tc>
          <w:tcPr>
            <w:tcW w:w="7037" w:type="dxa"/>
            <w:tcBorders>
              <w:top w:val="single" w:color="000000" w:sz="4" w:space="0"/>
              <w:left w:val="single" w:color="000000" w:sz="4" w:space="0"/>
              <w:bottom w:val="single" w:color="000000" w:sz="4" w:space="0"/>
              <w:right w:val="single" w:color="000000" w:sz="4" w:space="0"/>
            </w:tcBorders>
            <w:noWrap w:val="0"/>
            <w:vAlign w:val="top"/>
          </w:tcPr>
          <w:p w14:paraId="1FE9CD19">
            <w:pPr>
              <w:pStyle w:val="18"/>
              <w:rPr>
                <w:rFonts w:hint="default" w:ascii="宋体" w:hAnsi="宋体" w:eastAsia="宋体" w:cs="宋体"/>
                <w:lang w:val="en-US" w:eastAsia="zh-CN"/>
              </w:rPr>
            </w:pPr>
            <w:r>
              <w:rPr>
                <w:rFonts w:hint="eastAsia" w:ascii="仿宋_GB2312" w:hAnsi="仿宋_GB2312" w:eastAsia="仿宋_GB2312" w:cs="仿宋_GB2312"/>
                <w:color w:val="000000"/>
                <w:sz w:val="24"/>
                <w:lang w:val="en-US" w:eastAsia="zh-CN"/>
              </w:rPr>
              <w:t>H型支架，尺寸120*90CM</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2cm）</w:t>
            </w:r>
          </w:p>
          <w:p w14:paraId="27255508">
            <w:pPr>
              <w:widowControl/>
              <w:numPr>
                <w:ilvl w:val="0"/>
                <w:numId w:val="4"/>
              </w:numPr>
              <w:jc w:val="left"/>
              <w:textAlignment w:val="top"/>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可移动可升降。</w:t>
            </w:r>
          </w:p>
          <w:p w14:paraId="5625BBA0">
            <w:pPr>
              <w:widowControl/>
              <w:numPr>
                <w:ilvl w:val="0"/>
                <w:numId w:val="4"/>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用于分组教学讨论，板面材质：金属烤漆，板面带磁性。</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36F2B58E">
            <w:pPr>
              <w:widowControl/>
              <w:jc w:val="center"/>
              <w:textAlignment w:val="center"/>
              <w:rPr>
                <w:rFonts w:hint="eastAsia" w:ascii="仿宋_GB2312" w:hAnsi="仿宋_GB2312" w:eastAsia="仿宋_GB2312" w:cs="仿宋_GB2312"/>
                <w:color w:val="000000"/>
                <w:sz w:val="24"/>
                <w:lang w:eastAsia="zh-CN"/>
              </w:rPr>
            </w:pPr>
            <w:r>
              <w:rPr>
                <w:rFonts w:hint="eastAsia" w:ascii="仿宋_GB2312" w:hAnsi="仿宋_GB2312" w:eastAsia="仿宋_GB2312" w:cs="仿宋_GB2312"/>
                <w:color w:val="000000"/>
                <w:kern w:val="0"/>
                <w:sz w:val="24"/>
                <w:lang w:val="en-US" w:eastAsia="zh-CN"/>
              </w:rPr>
              <w:t>6</w:t>
            </w:r>
            <w:r>
              <w:rPr>
                <w:rFonts w:hint="eastAsia" w:ascii="仿宋_GB2312" w:hAnsi="仿宋_GB2312" w:eastAsia="仿宋_GB2312" w:cs="仿宋_GB2312"/>
                <w:color w:val="000000"/>
                <w:kern w:val="0"/>
                <w:sz w:val="24"/>
                <w:lang w:eastAsia="zh-CN"/>
              </w:rPr>
              <w:t>个</w:t>
            </w:r>
          </w:p>
        </w:tc>
      </w:tr>
      <w:tr w14:paraId="5FEDECB7">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3A4F6118">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7</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55A065E5">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学生互动教学手持终端</w:t>
            </w:r>
          </w:p>
        </w:tc>
        <w:tc>
          <w:tcPr>
            <w:tcW w:w="7037" w:type="dxa"/>
            <w:tcBorders>
              <w:top w:val="single" w:color="000000" w:sz="4" w:space="0"/>
              <w:left w:val="single" w:color="000000" w:sz="4" w:space="0"/>
              <w:bottom w:val="single" w:color="000000" w:sz="4" w:space="0"/>
              <w:right w:val="single" w:color="000000" w:sz="4" w:space="0"/>
            </w:tcBorders>
            <w:noWrap w:val="0"/>
            <w:vAlign w:val="top"/>
          </w:tcPr>
          <w:p w14:paraId="081504E2">
            <w:pPr>
              <w:widowControl/>
              <w:numPr>
                <w:ilvl w:val="0"/>
                <w:numId w:val="5"/>
              </w:numPr>
              <w:jc w:val="left"/>
              <w:textAlignment w:val="top"/>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CPU 8核；</w:t>
            </w:r>
          </w:p>
          <w:p w14:paraId="59A9D7BB">
            <w:pPr>
              <w:widowControl/>
              <w:numPr>
                <w:ilvl w:val="0"/>
                <w:numId w:val="5"/>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运行内存≥12GB；</w:t>
            </w:r>
          </w:p>
          <w:p w14:paraId="5DFF901E">
            <w:pPr>
              <w:widowControl/>
              <w:numPr>
                <w:ilvl w:val="0"/>
                <w:numId w:val="5"/>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硬盘容量≥256GB；</w:t>
            </w:r>
          </w:p>
          <w:p w14:paraId="1923C23C">
            <w:pPr>
              <w:widowControl/>
              <w:numPr>
                <w:ilvl w:val="0"/>
                <w:numId w:val="5"/>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屏幕尺寸≥11.5英寸；</w:t>
            </w:r>
          </w:p>
          <w:p w14:paraId="014F9544">
            <w:pPr>
              <w:widowControl/>
              <w:numPr>
                <w:ilvl w:val="0"/>
                <w:numId w:val="5"/>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显示比例 3:2；</w:t>
            </w:r>
          </w:p>
          <w:p w14:paraId="2D548CDF">
            <w:pPr>
              <w:widowControl/>
              <w:numPr>
                <w:ilvl w:val="0"/>
                <w:numId w:val="5"/>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屏幕分辨率≥2800*1840；</w:t>
            </w:r>
          </w:p>
          <w:p w14:paraId="41128C4B">
            <w:pPr>
              <w:widowControl/>
              <w:numPr>
                <w:ilvl w:val="0"/>
                <w:numId w:val="5"/>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屏幕刷新率30-144Hz；</w:t>
            </w:r>
          </w:p>
          <w:p w14:paraId="7D845DF4">
            <w:pPr>
              <w:widowControl/>
              <w:numPr>
                <w:ilvl w:val="0"/>
                <w:numId w:val="5"/>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双摄像头（前置：≥800万像素，后置：≥1300万像素），长261(±5）mm；宽177.3(±5）mm；高6.2(±1）mm</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2E451A38">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6</w:t>
            </w:r>
            <w:r>
              <w:rPr>
                <w:rFonts w:hint="eastAsia" w:ascii="仿宋_GB2312" w:hAnsi="仿宋_GB2312" w:eastAsia="仿宋_GB2312" w:cs="仿宋_GB2312"/>
                <w:color w:val="000000"/>
                <w:kern w:val="0"/>
                <w:sz w:val="24"/>
              </w:rPr>
              <w:t>套</w:t>
            </w:r>
          </w:p>
        </w:tc>
      </w:tr>
      <w:tr w14:paraId="7F242168">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1D11813A">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8</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6D0B814C">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适老娱乐、运动用物</w:t>
            </w:r>
          </w:p>
        </w:tc>
        <w:tc>
          <w:tcPr>
            <w:tcW w:w="7037" w:type="dxa"/>
            <w:tcBorders>
              <w:top w:val="single" w:color="000000" w:sz="4" w:space="0"/>
              <w:left w:val="single" w:color="000000" w:sz="4" w:space="0"/>
              <w:bottom w:val="single" w:color="000000" w:sz="4" w:space="0"/>
              <w:right w:val="single" w:color="000000" w:sz="4" w:space="0"/>
            </w:tcBorders>
            <w:noWrap w:val="0"/>
            <w:vAlign w:val="top"/>
          </w:tcPr>
          <w:p w14:paraId="668E0B87">
            <w:pPr>
              <w:widowControl/>
              <w:numPr>
                <w:ilvl w:val="0"/>
                <w:numId w:val="6"/>
              </w:numPr>
              <w:jc w:val="left"/>
              <w:textAlignment w:val="top"/>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含适老运动用物：健康环1个（材质：玻璃纤维+TPE+NBR防护套+PP、尺寸380（±5）*35（±5）mm）；</w:t>
            </w:r>
          </w:p>
          <w:p w14:paraId="03520521">
            <w:pPr>
              <w:widowControl/>
              <w:numPr>
                <w:ilvl w:val="0"/>
                <w:numId w:val="6"/>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手指棒1个可伸缩；</w:t>
            </w:r>
          </w:p>
          <w:p w14:paraId="09EA9432">
            <w:pPr>
              <w:widowControl/>
              <w:numPr>
                <w:ilvl w:val="0"/>
                <w:numId w:val="6"/>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太极柔力球1个（铝合金拍+塑料球）；</w:t>
            </w:r>
          </w:p>
          <w:p w14:paraId="6756455A">
            <w:pPr>
              <w:widowControl/>
              <w:numPr>
                <w:ilvl w:val="0"/>
                <w:numId w:val="6"/>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太极扇1把（木质扇骨）；</w:t>
            </w:r>
          </w:p>
          <w:p w14:paraId="314A8D59">
            <w:pPr>
              <w:widowControl/>
              <w:numPr>
                <w:ilvl w:val="0"/>
                <w:numId w:val="6"/>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太极剑1把（软剑600（±5）mm）；</w:t>
            </w:r>
          </w:p>
          <w:p w14:paraId="03707BDB">
            <w:pPr>
              <w:widowControl/>
              <w:numPr>
                <w:ilvl w:val="0"/>
                <w:numId w:val="6"/>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娱乐运动含套圈（塑料材质，大圈165（±5）mm*8个，中圈145（±5）mm*8个，小圈125（±5）mm*8个）；</w:t>
            </w:r>
          </w:p>
          <w:p w14:paraId="7C1C061E">
            <w:pPr>
              <w:widowControl/>
              <w:numPr>
                <w:ilvl w:val="0"/>
                <w:numId w:val="6"/>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磁铁吸盘飞镖（镖盘尺寸长480（±5）mm*宽380（±5）mm，材质布、磁片丝光绒布 Pv，带80mm磁性飞镖6支）；</w:t>
            </w:r>
          </w:p>
          <w:p w14:paraId="1AD64BE2">
            <w:pPr>
              <w:widowControl/>
              <w:numPr>
                <w:ilvl w:val="0"/>
                <w:numId w:val="6"/>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含适老音乐设备：二胡琴身材质：红木白酸枝，六角造型、长120（±5）mm*宽 100（±5）mm*高700（±5）mm；</w:t>
            </w:r>
          </w:p>
          <w:p w14:paraId="4D586D0F">
            <w:pPr>
              <w:widowControl/>
              <w:numPr>
                <w:ilvl w:val="0"/>
                <w:numId w:val="6"/>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电子琴音色数：201种及以上，键盘数：≥61键，颜色：黑色，带琴架，显示屏LED数码显示屏，琴身尺寸859（±5）*322（±5）*104（±5）mm，带固定支架。</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0EB8868C">
            <w:pPr>
              <w:widowControl/>
              <w:jc w:val="center"/>
              <w:textAlignment w:val="center"/>
              <w:rPr>
                <w:rFonts w:hint="eastAsia" w:ascii="仿宋_GB2312" w:hAnsi="仿宋_GB2312" w:eastAsia="仿宋_GB2312" w:cs="仿宋_GB2312"/>
                <w:color w:val="000000"/>
                <w:sz w:val="24"/>
                <w:lang w:eastAsia="zh-CN"/>
              </w:rPr>
            </w:pPr>
            <w:r>
              <w:rPr>
                <w:rFonts w:hint="eastAsia" w:ascii="仿宋_GB2312" w:hAnsi="仿宋_GB2312" w:eastAsia="仿宋_GB2312" w:cs="仿宋_GB2312"/>
                <w:color w:val="000000"/>
                <w:kern w:val="0"/>
                <w:sz w:val="24"/>
                <w:lang w:val="en-US" w:eastAsia="zh-CN"/>
              </w:rPr>
              <w:t>1批</w:t>
            </w:r>
          </w:p>
        </w:tc>
      </w:tr>
      <w:tr w14:paraId="5183CE6F">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0A5D8A83">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9</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020A2455">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瑜伽垫</w:t>
            </w:r>
          </w:p>
        </w:tc>
        <w:tc>
          <w:tcPr>
            <w:tcW w:w="7037" w:type="dxa"/>
            <w:tcBorders>
              <w:top w:val="single" w:color="000000" w:sz="4" w:space="0"/>
              <w:left w:val="single" w:color="000000" w:sz="4" w:space="0"/>
              <w:bottom w:val="single" w:color="000000" w:sz="4" w:space="0"/>
              <w:right w:val="single" w:color="000000" w:sz="4" w:space="0"/>
            </w:tcBorders>
            <w:noWrap w:val="0"/>
            <w:vAlign w:val="top"/>
          </w:tcPr>
          <w:p w14:paraId="68C3DD35">
            <w:pPr>
              <w:widowControl/>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加厚，尺寸≥185*80*20mm，材质：TPE</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6F36FD2F">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6张</w:t>
            </w:r>
          </w:p>
        </w:tc>
      </w:tr>
      <w:tr w14:paraId="3D6AEB5D">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40E07BEF">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10</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33991202">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老年人艺术活动电子桌</w:t>
            </w:r>
          </w:p>
        </w:tc>
        <w:tc>
          <w:tcPr>
            <w:tcW w:w="7037" w:type="dxa"/>
            <w:tcBorders>
              <w:top w:val="single" w:color="000000" w:sz="4" w:space="0"/>
              <w:left w:val="single" w:color="000000" w:sz="4" w:space="0"/>
              <w:bottom w:val="single" w:color="000000" w:sz="4" w:space="0"/>
              <w:right w:val="single" w:color="000000" w:sz="4" w:space="0"/>
            </w:tcBorders>
            <w:noWrap w:val="0"/>
            <w:vAlign w:val="top"/>
          </w:tcPr>
          <w:p w14:paraId="6CD8986A">
            <w:pPr>
              <w:widowControl/>
              <w:numPr>
                <w:ilvl w:val="0"/>
                <w:numId w:val="7"/>
              </w:numPr>
              <w:jc w:val="left"/>
              <w:textAlignment w:val="top"/>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屏幕尺寸：≥43寸</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2.内存容量≥4GB  硬盘容量≥120GB</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3.系统:Windows7及以上系统</w:t>
            </w:r>
          </w:p>
          <w:p w14:paraId="5F56BDDC">
            <w:pPr>
              <w:widowControl/>
              <w:numPr>
                <w:ilvl w:val="0"/>
                <w:numId w:val="0"/>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4.桌椅材质：橡木</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5.书桌尺寸：长1800mm*宽800mm*高800mm,允许误差范围±30mm</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6.六大功能模块:自由书写、书法临摹、书法知识、历史作品、古诗词临摹拍照留念;</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7.支持模拟砚台，沾墨动画等效果表现，提供笔触粗细大小选择:</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8.支持背景音乐，书写时可以打开背景音乐;</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9.自由书写模式，使用毛笔在屏幕上模拟书法，书写线条流畅，延迟小于0.1s;</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10.临摹功能，根据字帖内容，模仿临摹。</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11.书写支持随时清楚，书写完成可以保持到历史作品，可后续查看;</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12.带有印章功能，印章支持方形和圆形印章，书写结束可以添加印章;</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13.支持对以往书写保存进行管理，可以进行浏览、删除、幻灯片式播放:</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14.支持历史名家名品字帖鉴赏，支持滑动条对字帖放大缩小，全局和局部欣赏，附带字帖简介和注释方便体验者解读;</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15.支持书写后拍照，同时支持重拍功能，照片添加到书写作品旁进行作品留念。</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16.后台服务器，支持手机分享朋友圈。名人字画支持手机扫码上传到临摹台，支持不少于8本书的生成欣赏和临摹。</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30B784B1">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1</w:t>
            </w:r>
            <w:r>
              <w:rPr>
                <w:rFonts w:hint="eastAsia" w:ascii="仿宋_GB2312" w:hAnsi="仿宋_GB2312" w:eastAsia="仿宋_GB2312" w:cs="仿宋_GB2312"/>
                <w:color w:val="000000"/>
                <w:kern w:val="0"/>
                <w:sz w:val="24"/>
              </w:rPr>
              <w:t>套</w:t>
            </w:r>
          </w:p>
        </w:tc>
      </w:tr>
      <w:tr w14:paraId="36AD0F1C">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348A10DC">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11</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5C91811A">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智能下棋机器人</w:t>
            </w:r>
          </w:p>
        </w:tc>
        <w:tc>
          <w:tcPr>
            <w:tcW w:w="7037" w:type="dxa"/>
            <w:tcBorders>
              <w:top w:val="single" w:color="000000" w:sz="4" w:space="0"/>
              <w:left w:val="single" w:color="000000" w:sz="4" w:space="0"/>
              <w:bottom w:val="single" w:color="000000" w:sz="4" w:space="0"/>
              <w:right w:val="single" w:color="000000" w:sz="4" w:space="0"/>
            </w:tcBorders>
            <w:noWrap w:val="0"/>
            <w:vAlign w:val="top"/>
          </w:tcPr>
          <w:p w14:paraId="67B3C6DC">
            <w:pPr>
              <w:widowControl/>
              <w:numPr>
                <w:ilvl w:val="0"/>
                <w:numId w:val="8"/>
              </w:numPr>
              <w:jc w:val="left"/>
              <w:textAlignment w:val="top"/>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 xml:space="preserve">产品尺寸：【机器人尺寸≥430mm*349mm*207mm】；  </w:t>
            </w:r>
          </w:p>
          <w:p w14:paraId="033FF832">
            <w:pPr>
              <w:widowControl/>
              <w:numPr>
                <w:ilvl w:val="0"/>
                <w:numId w:val="8"/>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棋盘尺寸：【棋盘尺寸≥533mm*408mm】棋子尺寸；</w:t>
            </w:r>
          </w:p>
          <w:p w14:paraId="59A26D65">
            <w:pPr>
              <w:widowControl/>
              <w:numPr>
                <w:ilvl w:val="0"/>
                <w:numId w:val="8"/>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棋子尺寸：宽≥34.5mm，高≥16.2mm；</w:t>
            </w:r>
          </w:p>
          <w:p w14:paraId="0E7AC271">
            <w:pPr>
              <w:widowControl/>
              <w:numPr>
                <w:ilvl w:val="0"/>
                <w:numId w:val="8"/>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棋子材质：ABS塑料材质，通过了3C认证；</w:t>
            </w:r>
          </w:p>
          <w:p w14:paraId="167FAF42">
            <w:pPr>
              <w:widowControl/>
              <w:numPr>
                <w:ilvl w:val="0"/>
                <w:numId w:val="8"/>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产品总量：机器人≥3.025kg，棋盘≥1.08kg，屏幕尺寸≥7英寸。</w:t>
            </w:r>
          </w:p>
          <w:p w14:paraId="46CC90F7">
            <w:pPr>
              <w:widowControl/>
              <w:numPr>
                <w:ilvl w:val="0"/>
                <w:numId w:val="8"/>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联网方式：Wi-Fi，手机热点。</w:t>
            </w:r>
          </w:p>
          <w:p w14:paraId="3C9086B1">
            <w:pPr>
              <w:widowControl/>
              <w:numPr>
                <w:ilvl w:val="0"/>
                <w:numId w:val="8"/>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运行内存：≥1GB。</w:t>
            </w:r>
          </w:p>
          <w:p w14:paraId="05CBAA48">
            <w:pPr>
              <w:widowControl/>
              <w:numPr>
                <w:ilvl w:val="0"/>
                <w:numId w:val="8"/>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功能：好友远程对弈 ，AI推演名局，行棋过程中智能语音同步播报。随时复盘过往棋局。</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9.包装清单：机器人×1、棋盘×1、棋子盒（内含≥32个棋子）×1、电源适配器×1、使用手册×1、擦镜头布×1</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30AA056A">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1台</w:t>
            </w:r>
          </w:p>
        </w:tc>
      </w:tr>
      <w:tr w14:paraId="37B796E3">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74E88504">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12</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392A4F1A">
            <w:pPr>
              <w:widowControl/>
              <w:jc w:val="center"/>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卡拉OK点播套装</w:t>
            </w:r>
          </w:p>
        </w:tc>
        <w:tc>
          <w:tcPr>
            <w:tcW w:w="7037" w:type="dxa"/>
            <w:tcBorders>
              <w:top w:val="single" w:color="000000" w:sz="4" w:space="0"/>
              <w:left w:val="single" w:color="000000" w:sz="4" w:space="0"/>
              <w:bottom w:val="single" w:color="000000" w:sz="4" w:space="0"/>
              <w:right w:val="single" w:color="000000" w:sz="4" w:space="0"/>
            </w:tcBorders>
            <w:noWrap w:val="0"/>
            <w:vAlign w:val="top"/>
          </w:tcPr>
          <w:p w14:paraId="44C7A5A0">
            <w:pPr>
              <w:widowControl/>
              <w:numPr>
                <w:ilvl w:val="0"/>
                <w:numId w:val="0"/>
              </w:numPr>
              <w:jc w:val="both"/>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kern w:val="2"/>
                <w:sz w:val="24"/>
                <w:szCs w:val="24"/>
                <w:lang w:val="en-US" w:eastAsia="zh-CN" w:bidi="ar-SA"/>
              </w:rPr>
              <w:t>1.</w:t>
            </w:r>
            <w:r>
              <w:rPr>
                <w:rFonts w:hint="eastAsia" w:ascii="仿宋_GB2312" w:hAnsi="仿宋_GB2312" w:eastAsia="仿宋_GB2312" w:cs="仿宋_GB2312"/>
                <w:color w:val="000000"/>
                <w:sz w:val="24"/>
                <w:lang w:val="en-US" w:eastAsia="zh-CN"/>
              </w:rPr>
              <w:t>KTV安卓双系统，3D环绕音效，智能点歌，高清触摸屏，视听唱一体机，结合了音响、功放DVD、点歌机、话筒声卡功能，功能齐全，操作简单。</w:t>
            </w:r>
          </w:p>
          <w:p w14:paraId="5837CDAB">
            <w:pPr>
              <w:widowControl/>
              <w:numPr>
                <w:ilvl w:val="0"/>
                <w:numId w:val="0"/>
              </w:numPr>
              <w:jc w:val="both"/>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2.WiFi热点连接功能，支持多手机扫码点歌，兼容多种设备，UHF无线双话筒，点歌台尺寸≥230*62*175mm，音响尺寸≥436*194*243mm。</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562E688E">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1套</w:t>
            </w:r>
          </w:p>
        </w:tc>
      </w:tr>
      <w:tr w14:paraId="40872C9E">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72616C3B">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13</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40CBB8CF">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书法用物</w:t>
            </w:r>
          </w:p>
        </w:tc>
        <w:tc>
          <w:tcPr>
            <w:tcW w:w="7037" w:type="dxa"/>
            <w:tcBorders>
              <w:top w:val="single" w:color="000000" w:sz="4" w:space="0"/>
              <w:left w:val="single" w:color="000000" w:sz="4" w:space="0"/>
              <w:bottom w:val="single" w:color="000000" w:sz="4" w:space="0"/>
              <w:right w:val="single" w:color="000000" w:sz="4" w:space="0"/>
            </w:tcBorders>
            <w:noWrap w:val="0"/>
            <w:vAlign w:val="top"/>
          </w:tcPr>
          <w:p w14:paraId="1E720435">
            <w:pPr>
              <w:widowControl/>
              <w:numPr>
                <w:ilvl w:val="0"/>
                <w:numId w:val="9"/>
              </w:numPr>
              <w:jc w:val="left"/>
              <w:textAlignment w:val="top"/>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含文房四宝：毛笔、纸、墨。</w:t>
            </w:r>
          </w:p>
          <w:p w14:paraId="1C0854B0">
            <w:pPr>
              <w:widowControl/>
              <w:numPr>
                <w:ilvl w:val="0"/>
                <w:numId w:val="9"/>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毛笔中等笔触，纸为黄色宣纸。</w:t>
            </w:r>
          </w:p>
          <w:p w14:paraId="0030BE3E">
            <w:pPr>
              <w:widowControl/>
              <w:numPr>
                <w:ilvl w:val="0"/>
                <w:numId w:val="9"/>
              </w:numPr>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含毛毡、水写布、字帖各一套</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3D824A7C">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4</w:t>
            </w:r>
            <w:r>
              <w:rPr>
                <w:rFonts w:hint="eastAsia" w:ascii="仿宋_GB2312" w:hAnsi="仿宋_GB2312" w:eastAsia="仿宋_GB2312" w:cs="仿宋_GB2312"/>
                <w:color w:val="000000"/>
                <w:kern w:val="0"/>
                <w:sz w:val="24"/>
              </w:rPr>
              <w:t>套</w:t>
            </w:r>
          </w:p>
        </w:tc>
      </w:tr>
      <w:tr w14:paraId="5B467017">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55C6BA5E">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14</w:t>
            </w:r>
          </w:p>
        </w:tc>
        <w:tc>
          <w:tcPr>
            <w:tcW w:w="902" w:type="dxa"/>
            <w:tcBorders>
              <w:top w:val="single" w:color="000000" w:sz="4" w:space="0"/>
              <w:left w:val="single" w:color="000000" w:sz="4" w:space="0"/>
              <w:bottom w:val="single" w:color="auto" w:sz="4" w:space="0"/>
              <w:right w:val="single" w:color="000000" w:sz="4" w:space="0"/>
            </w:tcBorders>
            <w:noWrap w:val="0"/>
            <w:vAlign w:val="center"/>
          </w:tcPr>
          <w:p w14:paraId="0A6C1D61">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书桌椅</w:t>
            </w:r>
          </w:p>
        </w:tc>
        <w:tc>
          <w:tcPr>
            <w:tcW w:w="7037" w:type="dxa"/>
            <w:tcBorders>
              <w:top w:val="single" w:color="000000" w:sz="4" w:space="0"/>
              <w:left w:val="single" w:color="000000" w:sz="4" w:space="0"/>
              <w:bottom w:val="single" w:color="auto" w:sz="4" w:space="0"/>
              <w:right w:val="single" w:color="000000" w:sz="4" w:space="0"/>
            </w:tcBorders>
            <w:noWrap w:val="0"/>
            <w:vAlign w:val="center"/>
          </w:tcPr>
          <w:p w14:paraId="2ECF4277">
            <w:pPr>
              <w:widowControl/>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书桌椅：</w:t>
            </w:r>
          </w:p>
          <w:p w14:paraId="415EF443">
            <w:pPr>
              <w:widowControl/>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1.书桌椅1张 尺寸≥长1800mm*宽700mm*高730mm，材质；实木，大板桌面活动空间更大，加厚桌面稳固耐用，木工结构设计；</w:t>
            </w:r>
          </w:p>
          <w:p w14:paraId="34B1B98F">
            <w:pPr>
              <w:widowControl/>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2.书法椅1把 尺寸不低于：530*430*860mm，实木圈椅；</w:t>
            </w:r>
          </w:p>
          <w:p w14:paraId="225798C5">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3.书法用物一套（笔墨纸砚）。</w:t>
            </w:r>
          </w:p>
        </w:tc>
        <w:tc>
          <w:tcPr>
            <w:tcW w:w="802" w:type="dxa"/>
            <w:tcBorders>
              <w:top w:val="single" w:color="000000" w:sz="4" w:space="0"/>
              <w:left w:val="single" w:color="000000" w:sz="4" w:space="0"/>
              <w:bottom w:val="single" w:color="auto" w:sz="4" w:space="0"/>
              <w:right w:val="single" w:color="000000" w:sz="4" w:space="0"/>
            </w:tcBorders>
            <w:noWrap w:val="0"/>
            <w:vAlign w:val="center"/>
          </w:tcPr>
          <w:p w14:paraId="410553D9">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1</w:t>
            </w:r>
            <w:r>
              <w:rPr>
                <w:rFonts w:hint="eastAsia" w:ascii="仿宋_GB2312" w:hAnsi="仿宋_GB2312" w:eastAsia="仿宋_GB2312" w:cs="仿宋_GB2312"/>
                <w:color w:val="000000"/>
                <w:kern w:val="0"/>
                <w:sz w:val="24"/>
              </w:rPr>
              <w:t>套</w:t>
            </w:r>
          </w:p>
        </w:tc>
      </w:tr>
      <w:tr w14:paraId="29E523D2">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auto" w:sz="4" w:space="0"/>
            </w:tcBorders>
            <w:noWrap w:val="0"/>
            <w:vAlign w:val="center"/>
          </w:tcPr>
          <w:p w14:paraId="637FA8F5">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15</w:t>
            </w:r>
          </w:p>
        </w:tc>
        <w:tc>
          <w:tcPr>
            <w:tcW w:w="902" w:type="dxa"/>
            <w:tcBorders>
              <w:top w:val="single" w:color="auto" w:sz="4" w:space="0"/>
              <w:left w:val="single" w:color="auto" w:sz="4" w:space="0"/>
              <w:bottom w:val="single" w:color="auto" w:sz="4" w:space="0"/>
              <w:right w:val="single" w:color="auto" w:sz="4" w:space="0"/>
            </w:tcBorders>
            <w:noWrap w:val="0"/>
            <w:vAlign w:val="center"/>
          </w:tcPr>
          <w:p w14:paraId="3360645F">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茶桌椅套装</w:t>
            </w:r>
          </w:p>
        </w:tc>
        <w:tc>
          <w:tcPr>
            <w:tcW w:w="7037" w:type="dxa"/>
            <w:tcBorders>
              <w:top w:val="single" w:color="auto" w:sz="4" w:space="0"/>
              <w:left w:val="single" w:color="auto" w:sz="4" w:space="0"/>
              <w:bottom w:val="single" w:color="auto" w:sz="4" w:space="0"/>
              <w:right w:val="single" w:color="auto" w:sz="4" w:space="0"/>
            </w:tcBorders>
            <w:noWrap w:val="0"/>
            <w:vAlign w:val="center"/>
          </w:tcPr>
          <w:p w14:paraId="7DD77BEA">
            <w:pPr>
              <w:pStyle w:val="18"/>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含实木茶桌椅（茶桌*1，尺寸:178CM*78CM*73CM</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2cm</w:t>
            </w:r>
            <w:r>
              <w:rPr>
                <w:rFonts w:hint="eastAsia" w:ascii="仿宋_GB2312" w:hAnsi="仿宋_GB2312" w:eastAsia="仿宋_GB2312" w:cs="仿宋_GB2312"/>
                <w:sz w:val="24"/>
                <w:lang w:eastAsia="zh-CN"/>
              </w:rPr>
              <w:t>）</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材质：榆木</w:t>
            </w:r>
            <w:r>
              <w:rPr>
                <w:rFonts w:hint="eastAsia" w:ascii="仿宋_GB2312" w:hAnsi="仿宋_GB2312" w:eastAsia="仿宋_GB2312" w:cs="仿宋_GB2312"/>
                <w:color w:val="000000"/>
                <w:sz w:val="24"/>
                <w:lang w:eastAsia="zh-CN"/>
              </w:rPr>
              <w:t>；</w:t>
            </w:r>
          </w:p>
          <w:p w14:paraId="3D607BC7">
            <w:pPr>
              <w:widowControl/>
              <w:numPr>
                <w:ilvl w:val="0"/>
                <w:numId w:val="10"/>
              </w:numPr>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月牙椅*4，尺寸:42CM*42CM*78CM</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2cm</w:t>
            </w:r>
            <w:r>
              <w:rPr>
                <w:rFonts w:hint="eastAsia" w:ascii="仿宋_GB2312" w:hAnsi="仿宋_GB2312" w:eastAsia="仿宋_GB2312" w:cs="仿宋_GB2312"/>
                <w:sz w:val="24"/>
                <w:lang w:eastAsia="zh-CN"/>
              </w:rPr>
              <w:t>）</w:t>
            </w:r>
            <w:r>
              <w:rPr>
                <w:rFonts w:hint="eastAsia" w:ascii="仿宋_GB2312" w:hAnsi="仿宋_GB2312" w:eastAsia="仿宋_GB2312" w:cs="仿宋_GB2312"/>
                <w:color w:val="000000"/>
                <w:sz w:val="24"/>
              </w:rPr>
              <w:t>，材质：榆木</w:t>
            </w:r>
            <w:r>
              <w:rPr>
                <w:rFonts w:hint="eastAsia" w:ascii="仿宋_GB2312" w:hAnsi="仿宋_GB2312" w:eastAsia="仿宋_GB2312" w:cs="仿宋_GB2312"/>
                <w:color w:val="000000"/>
                <w:sz w:val="24"/>
                <w:lang w:eastAsia="zh-CN"/>
              </w:rPr>
              <w:t>；</w:t>
            </w:r>
          </w:p>
          <w:p w14:paraId="6957728C">
            <w:pPr>
              <w:widowControl/>
              <w:numPr>
                <w:ilvl w:val="0"/>
                <w:numId w:val="10"/>
              </w:numPr>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梳背椅*1，尺寸:60CM*48CM*98CM</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2cm</w:t>
            </w:r>
            <w:r>
              <w:rPr>
                <w:rFonts w:hint="eastAsia" w:ascii="仿宋_GB2312" w:hAnsi="仿宋_GB2312" w:eastAsia="仿宋_GB2312" w:cs="仿宋_GB2312"/>
                <w:sz w:val="24"/>
                <w:lang w:eastAsia="zh-CN"/>
              </w:rPr>
              <w:t>）</w:t>
            </w:r>
            <w:r>
              <w:rPr>
                <w:rFonts w:hint="eastAsia" w:ascii="仿宋_GB2312" w:hAnsi="仿宋_GB2312" w:eastAsia="仿宋_GB2312" w:cs="仿宋_GB2312"/>
                <w:color w:val="000000"/>
                <w:sz w:val="24"/>
              </w:rPr>
              <w:t>，材质：榆木</w:t>
            </w:r>
            <w:r>
              <w:rPr>
                <w:rFonts w:hint="eastAsia" w:ascii="仿宋_GB2312" w:hAnsi="仿宋_GB2312" w:eastAsia="仿宋_GB2312" w:cs="仿宋_GB2312"/>
                <w:color w:val="000000"/>
                <w:sz w:val="24"/>
                <w:lang w:eastAsia="zh-CN"/>
              </w:rPr>
              <w:t>；</w:t>
            </w:r>
          </w:p>
          <w:p w14:paraId="313C7431">
            <w:pPr>
              <w:widowControl/>
              <w:numPr>
                <w:ilvl w:val="0"/>
                <w:numId w:val="10"/>
              </w:numPr>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中式屏风一扇（尺寸:200CM*180CM</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2cm</w:t>
            </w:r>
            <w:r>
              <w:rPr>
                <w:rFonts w:hint="eastAsia" w:ascii="仿宋_GB2312" w:hAnsi="仿宋_GB2312" w:eastAsia="仿宋_GB2312" w:cs="仿宋_GB2312"/>
                <w:sz w:val="24"/>
                <w:lang w:eastAsia="zh-CN"/>
              </w:rPr>
              <w:t>）</w:t>
            </w:r>
            <w:r>
              <w:rPr>
                <w:rFonts w:hint="eastAsia" w:ascii="仿宋_GB2312" w:hAnsi="仿宋_GB2312" w:eastAsia="仿宋_GB2312" w:cs="仿宋_GB2312"/>
                <w:color w:val="000000"/>
                <w:sz w:val="24"/>
              </w:rPr>
              <w:t>，材质：胡桃木）。</w:t>
            </w:r>
          </w:p>
        </w:tc>
        <w:tc>
          <w:tcPr>
            <w:tcW w:w="802" w:type="dxa"/>
            <w:tcBorders>
              <w:top w:val="single" w:color="auto" w:sz="4" w:space="0"/>
              <w:left w:val="single" w:color="auto" w:sz="4" w:space="0"/>
              <w:bottom w:val="single" w:color="auto" w:sz="4" w:space="0"/>
              <w:right w:val="single" w:color="auto" w:sz="4" w:space="0"/>
            </w:tcBorders>
            <w:noWrap w:val="0"/>
            <w:vAlign w:val="center"/>
          </w:tcPr>
          <w:p w14:paraId="5183022D">
            <w:pPr>
              <w:widowControl/>
              <w:jc w:val="center"/>
              <w:textAlignment w:val="center"/>
              <w:rPr>
                <w:rFonts w:hint="eastAsia" w:ascii="仿宋_GB2312" w:hAnsi="仿宋_GB2312" w:eastAsia="仿宋_GB2312" w:cs="仿宋_GB2312"/>
                <w:color w:val="000000"/>
                <w:sz w:val="24"/>
                <w:lang w:eastAsia="zh-CN"/>
              </w:rPr>
            </w:pPr>
            <w:r>
              <w:rPr>
                <w:rFonts w:hint="eastAsia" w:ascii="仿宋_GB2312" w:hAnsi="仿宋_GB2312" w:eastAsia="仿宋_GB2312" w:cs="仿宋_GB2312"/>
                <w:color w:val="000000"/>
                <w:kern w:val="0"/>
                <w:sz w:val="24"/>
                <w:lang w:val="en-US" w:eastAsia="zh-CN"/>
              </w:rPr>
              <w:t>1个</w:t>
            </w:r>
          </w:p>
        </w:tc>
      </w:tr>
      <w:tr w14:paraId="7243EFB7">
        <w:tblPrEx>
          <w:tblCellMar>
            <w:top w:w="0" w:type="dxa"/>
            <w:left w:w="108" w:type="dxa"/>
            <w:bottom w:w="0" w:type="dxa"/>
            <w:right w:w="108" w:type="dxa"/>
          </w:tblCellMar>
        </w:tblPrEx>
        <w:trPr>
          <w:trHeight w:val="359"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44D19E8B">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16</w:t>
            </w:r>
          </w:p>
        </w:tc>
        <w:tc>
          <w:tcPr>
            <w:tcW w:w="902" w:type="dxa"/>
            <w:tcBorders>
              <w:top w:val="single" w:color="auto" w:sz="4" w:space="0"/>
              <w:left w:val="single" w:color="000000" w:sz="4" w:space="0"/>
              <w:bottom w:val="single" w:color="000000" w:sz="4" w:space="0"/>
              <w:right w:val="single" w:color="000000" w:sz="4" w:space="0"/>
            </w:tcBorders>
            <w:noWrap w:val="0"/>
            <w:vAlign w:val="center"/>
          </w:tcPr>
          <w:p w14:paraId="32A67946">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茶艺套装</w:t>
            </w:r>
          </w:p>
        </w:tc>
        <w:tc>
          <w:tcPr>
            <w:tcW w:w="7037" w:type="dxa"/>
            <w:tcBorders>
              <w:top w:val="single" w:color="auto" w:sz="4" w:space="0"/>
              <w:left w:val="single" w:color="000000" w:sz="4" w:space="0"/>
              <w:bottom w:val="single" w:color="000000" w:sz="4" w:space="0"/>
              <w:right w:val="single" w:color="000000" w:sz="4" w:space="0"/>
            </w:tcBorders>
            <w:noWrap w:val="0"/>
            <w:vAlign w:val="center"/>
          </w:tcPr>
          <w:p w14:paraId="34DAA6CC">
            <w:pPr>
              <w:widowControl/>
              <w:numPr>
                <w:ilvl w:val="0"/>
                <w:numId w:val="11"/>
              </w:numPr>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各类茶叶共计5种(碧螺春，龙井茶，普洱，红茶，铁观音)各500g；</w:t>
            </w:r>
          </w:p>
          <w:p w14:paraId="032BBF5C">
            <w:pPr>
              <w:widowControl/>
              <w:numPr>
                <w:ilvl w:val="0"/>
                <w:numId w:val="11"/>
              </w:numPr>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茶具1套（茶盘1个，长530(±5）x宽330(±5）x高45(±5）mm；茶壶x1容量≥170ml，公道杯x1容量≥140ml，品茗杯x6容量≥50ml，盖碗x1容量≥110ml，茶漏x1，扫水壶*1，茶道六君子*1，消毒锅*1）</w:t>
            </w:r>
            <w:r>
              <w:rPr>
                <w:rFonts w:hint="eastAsia" w:ascii="仿宋_GB2312" w:hAnsi="仿宋_GB2312" w:eastAsia="仿宋_GB2312" w:cs="仿宋_GB2312"/>
                <w:color w:val="000000"/>
                <w:sz w:val="24"/>
              </w:rPr>
              <w:t>。</w:t>
            </w:r>
          </w:p>
        </w:tc>
        <w:tc>
          <w:tcPr>
            <w:tcW w:w="802" w:type="dxa"/>
            <w:tcBorders>
              <w:top w:val="single" w:color="auto" w:sz="4" w:space="0"/>
              <w:left w:val="single" w:color="000000" w:sz="4" w:space="0"/>
              <w:bottom w:val="single" w:color="000000" w:sz="4" w:space="0"/>
              <w:right w:val="single" w:color="000000" w:sz="4" w:space="0"/>
            </w:tcBorders>
            <w:noWrap w:val="0"/>
            <w:vAlign w:val="center"/>
          </w:tcPr>
          <w:p w14:paraId="519A6BE0">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7</w:t>
            </w:r>
            <w:r>
              <w:rPr>
                <w:rFonts w:hint="eastAsia" w:ascii="仿宋_GB2312" w:hAnsi="仿宋_GB2312" w:eastAsia="仿宋_GB2312" w:cs="仿宋_GB2312"/>
                <w:color w:val="000000"/>
                <w:kern w:val="0"/>
                <w:sz w:val="24"/>
              </w:rPr>
              <w:t>套</w:t>
            </w:r>
          </w:p>
        </w:tc>
      </w:tr>
      <w:tr w14:paraId="201DE9F4">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6C04E65C">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17</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29ECB1C6">
            <w:pPr>
              <w:widowControl/>
              <w:jc w:val="center"/>
              <w:textAlignment w:val="center"/>
              <w:rPr>
                <w:rFonts w:ascii="仿宋_GB2312" w:hAnsi="仿宋_GB2312" w:eastAsia="仿宋_GB2312" w:cs="仿宋_GB2312"/>
                <w:color w:val="000000"/>
                <w:sz w:val="24"/>
              </w:rPr>
            </w:pPr>
            <w:r>
              <w:rPr>
                <w:rFonts w:hint="eastAsia" w:ascii="宋体" w:hAnsi="宋体" w:eastAsia="宋体" w:cs="宋体"/>
                <w:color w:val="000000"/>
                <w:sz w:val="24"/>
                <w:lang w:val="en-US" w:eastAsia="zh-CN"/>
              </w:rPr>
              <w:t>▲</w:t>
            </w:r>
            <w:r>
              <w:rPr>
                <w:rFonts w:hint="eastAsia" w:ascii="仿宋_GB2312" w:hAnsi="仿宋_GB2312" w:eastAsia="仿宋_GB2312" w:cs="仿宋_GB2312"/>
                <w:color w:val="000000"/>
                <w:sz w:val="24"/>
                <w:lang w:val="en-US" w:eastAsia="zh-CN"/>
              </w:rPr>
              <w:t>情景互动、康复训练系统</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18D7F849">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 xml:space="preserve">1.产品参数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（1）产品规格（长宽高）：870mm*730mm*1900mm，允许误差范围±30mm</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（2）额定电压：220V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（3）额定功率：550W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（4）台车 ：360度移动刹车轮台车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（5）检测范围 ：训练区域：前后1-3米，左右±1.2米，检测区域：前后0.3-4.5米，左右±1.2米，水平视角： 70度，垂直视角 60度。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（6）显示器：≥49寸电容多点触摸屏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（7）分辨率：≥1920*1080分辨率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（8）主机内存：≥8G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（9）处理器 ：≥I5六核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（10）硬盘： ≥240G固态硬盘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（11）显示卡：独立显卡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（12）鼠标键盘：无线鼠标键盘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（13）操作系统：Windows10及以上系统。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（14）训练游戏：≥23个康复训练游戏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（15）训练模块：≥66种康复训练模块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（16）锻炼方式：≥240种训练方式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（17）场地要求：最小：1600*3000mm，推荐：3200*4500mm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2.产品功能：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1）无需传统量角器，无需佩带传感器，采用智能关节识别技术，对全身25个关节点快速识别；通过虚拟视听情景互动方式快速进行四肢和躯干关节活动度的测量、评估，系统自动形成测量报告，报告可打印输出。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（2）通过虚拟视听情景互动方式进行四肢和躯干关节以及粗大运动的训练，包括单侧或双侧肢体同时训练、协调能力训练及肌力等多种训练，系统自动记录并生成数据报告。</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（3）采用运动控制及姿势控制理论，运用反射、反应和平衡、姿势等原理构建趋于真实生活场景的动态3D趣味互动反馈游戏，激发训练者主动参与训练，让训练者运动控制、训练更加高效、测评及训练依从度高。</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（4）可提供丰富的个性化治疗方案：具有23个康复训练游戏、66种康复训练模块、240种训练方式；每个训练模块都可选择难易程度及游戏种类; 可以设计丰富的处方并记忆存储，训练游戏可以重复选，交替选择处方。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（5）具有坐姿、站姿、步态、感统等多种训练方案；包含了上/下肢、躯干的各项肌力、ROM、平衡、协调、认知等功能康复训练。</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手、眼、认知协调性运动，设置多种场景，反应时间、控制时间、反应模式、反应姿势均可以任意设置。健侧与患侧同步协调训练；正手训练、反手训练、交叉训练等多模式；颜色、图形、智力等多种训练游戏。</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（7）记忆训练以及空间方向定位等任务导向型双重任务训练游戏，改善认知障碍患者的认知及心肺功能。</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（8）游戏模式应用抠像技术，使单个训练者或者多达6个训练者都可在屏幕上看到自己，实现单人或多人同时训练，运用趣味性的练习达到康复的目的。</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9）具有四肢识别选择功能：系统可对单个或多个肢体的识别与否进行选择设置，强化所选肢体的识别，屏蔽未选择肢体数据，康复的针对性及精准性更高。此功能方便肢体残障患者康复使用，亦可用于肢体的强化康复。</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（10）内置动态3D动画及图文帮助系统，指导标准化操作。</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（11）系统有森林、海洋、天空三种背景主题可以切换。</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（12）支持中英文切换。</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（13）软件系统数据库支持备份数据库、还原数据库及恢复出厂数据。</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（14）可自由切换显示训练动作匹配度，提高训练者康复的精准度。</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（15）大容量的患者数据库功能，可以保存患者所有测评和训练的数据，便于前后纵向对比，并可为临床科学研究提供相关数据支持。</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4B01C773">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1套</w:t>
            </w:r>
          </w:p>
        </w:tc>
      </w:tr>
      <w:tr w14:paraId="4A988277">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61F3CC25">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18</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6ED9D02B">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智能音乐身心反馈训练系统</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29871B51">
            <w:pPr>
              <w:widowControl/>
              <w:jc w:val="left"/>
              <w:textAlignment w:val="center"/>
              <w:rPr>
                <w:rFonts w:ascii="仿宋_GB2312" w:hAnsi="仿宋_GB2312" w:eastAsia="仿宋_GB2312" w:cs="仿宋_GB2312"/>
                <w:color w:val="000000"/>
                <w:sz w:val="24"/>
              </w:rPr>
            </w:pPr>
            <w:r>
              <w:rPr>
                <w:rFonts w:ascii="仿宋_GB2312" w:hAnsi="仿宋_GB2312" w:eastAsia="仿宋_GB2312" w:cs="仿宋_GB2312"/>
                <w:color w:val="000000"/>
                <w:sz w:val="24"/>
                <w:lang w:val="en-US" w:eastAsia="zh-CN"/>
              </w:rPr>
              <w:t>1.软件介绍</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身心反馈训练系统（三通道）是一种身心放松训练设备，通过心率、呼吸、脑波三种传感器采集人体生理指标，经过系统智能分析，展示出用户的身心状态，帮助用户及时进行身心放松，舒缓心理压力，保持身心健康。</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2.产品硬件配置</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（1）放松训练椅：</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①</w:t>
            </w:r>
            <w:r>
              <w:rPr>
                <w:rFonts w:ascii="仿宋_GB2312" w:hAnsi="仿宋_GB2312" w:eastAsia="仿宋_GB2312" w:cs="仿宋_GB2312"/>
                <w:color w:val="000000"/>
                <w:sz w:val="24"/>
                <w:lang w:val="en-US" w:eastAsia="zh-CN"/>
              </w:rPr>
              <w:t>尺寸约为（展开）：1960mm *990mm*1150mm</w:t>
            </w:r>
            <w:r>
              <w:rPr>
                <w:rFonts w:hint="default" w:ascii="仿宋_GB2312" w:hAnsi="仿宋_GB2312" w:eastAsia="仿宋_GB2312" w:cs="仿宋_GB2312"/>
                <w:color w:val="000000"/>
                <w:sz w:val="24"/>
                <w:lang w:eastAsia="zh-CN"/>
              </w:rPr>
              <w:t>（</w:t>
            </w:r>
            <w:r>
              <w:rPr>
                <w:rFonts w:hint="default" w:ascii="仿宋_GB2312" w:hAnsi="仿宋_GB2312" w:eastAsia="仿宋_GB2312" w:cs="仿宋_GB2312"/>
                <w:color w:val="000000"/>
                <w:sz w:val="24"/>
              </w:rPr>
              <w:t>±5cm</w:t>
            </w:r>
            <w:r>
              <w:rPr>
                <w:rFonts w:hint="default" w:ascii="仿宋_GB2312" w:hAnsi="仿宋_GB2312" w:eastAsia="仿宋_GB2312" w:cs="仿宋_GB2312"/>
                <w:color w:val="000000"/>
                <w:sz w:val="24"/>
                <w:lang w:eastAsia="zh-CN"/>
              </w:rPr>
              <w:t>）</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②</w:t>
            </w:r>
            <w:r>
              <w:rPr>
                <w:rFonts w:ascii="仿宋_GB2312" w:hAnsi="仿宋_GB2312" w:eastAsia="仿宋_GB2312" w:cs="仿宋_GB2312"/>
                <w:color w:val="000000"/>
                <w:sz w:val="24"/>
                <w:lang w:val="en-US" w:eastAsia="zh-CN"/>
              </w:rPr>
              <w:t>靠背皮料为绿白色弧形设计；</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③</w:t>
            </w:r>
            <w:r>
              <w:rPr>
                <w:rFonts w:ascii="仿宋_GB2312" w:hAnsi="仿宋_GB2312" w:eastAsia="仿宋_GB2312" w:cs="仿宋_GB2312"/>
                <w:color w:val="000000"/>
                <w:sz w:val="24"/>
                <w:lang w:val="en-US" w:eastAsia="zh-CN"/>
              </w:rPr>
              <w:t>扶手采取适合坐姿的圆弧设计；</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④</w:t>
            </w:r>
            <w:r>
              <w:rPr>
                <w:rFonts w:ascii="仿宋_GB2312" w:hAnsi="仿宋_GB2312" w:eastAsia="仿宋_GB2312" w:cs="仿宋_GB2312"/>
                <w:color w:val="000000"/>
                <w:sz w:val="24"/>
                <w:lang w:val="en-US" w:eastAsia="zh-CN"/>
              </w:rPr>
              <w:t>靠背柔软度AAA级；</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⑤</w:t>
            </w:r>
            <w:r>
              <w:rPr>
                <w:rFonts w:ascii="仿宋_GB2312" w:hAnsi="仿宋_GB2312" w:eastAsia="仿宋_GB2312" w:cs="仿宋_GB2312"/>
                <w:color w:val="000000"/>
                <w:sz w:val="24"/>
                <w:lang w:val="en-US" w:eastAsia="zh-CN"/>
              </w:rPr>
              <w:t>内置超静音电机，可以伸缩10000次以上无故障；</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⑥</w:t>
            </w:r>
            <w:r>
              <w:rPr>
                <w:rFonts w:ascii="仿宋_GB2312" w:hAnsi="仿宋_GB2312" w:eastAsia="仿宋_GB2312" w:cs="仿宋_GB2312"/>
                <w:color w:val="000000"/>
                <w:sz w:val="24"/>
                <w:lang w:val="en-US" w:eastAsia="zh-CN"/>
              </w:rPr>
              <w:t>通过手持控制器控制放松椅升降角度。满足训练者躺、仰、坐姿势；</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⑦</w:t>
            </w:r>
            <w:r>
              <w:rPr>
                <w:rFonts w:ascii="仿宋_GB2312" w:hAnsi="仿宋_GB2312" w:eastAsia="仿宋_GB2312" w:cs="仿宋_GB2312"/>
                <w:color w:val="000000"/>
                <w:sz w:val="24"/>
                <w:lang w:val="en-US" w:eastAsia="zh-CN"/>
              </w:rPr>
              <w:t>角度调节范围：靠背100度-170度，腿部90度-170度。</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（2）</w:t>
            </w:r>
            <w:r>
              <w:rPr>
                <w:rFonts w:hint="eastAsia" w:ascii="仿宋_GB2312" w:hAnsi="仿宋_GB2312" w:eastAsia="仿宋_GB2312" w:cs="仿宋_GB2312"/>
                <w:color w:val="000000"/>
                <w:sz w:val="24"/>
                <w:lang w:val="en-US" w:eastAsia="zh-CN"/>
              </w:rPr>
              <w:t>运行终端</w:t>
            </w:r>
            <w:r>
              <w:rPr>
                <w:rFonts w:ascii="仿宋_GB2312" w:hAnsi="仿宋_GB2312" w:eastAsia="仿宋_GB2312" w:cs="仿宋_GB2312"/>
                <w:color w:val="000000"/>
                <w:sz w:val="24"/>
                <w:lang w:val="en-US" w:eastAsia="zh-CN"/>
              </w:rPr>
              <w:t>：</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①</w:t>
            </w:r>
            <w:r>
              <w:rPr>
                <w:rFonts w:ascii="仿宋_GB2312" w:hAnsi="仿宋_GB2312" w:eastAsia="仿宋_GB2312" w:cs="仿宋_GB2312"/>
                <w:color w:val="000000"/>
                <w:sz w:val="24"/>
                <w:lang w:val="en-US" w:eastAsia="zh-CN"/>
              </w:rPr>
              <w:t>400G以上硬盘；</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②</w:t>
            </w:r>
            <w:r>
              <w:rPr>
                <w:rFonts w:ascii="仿宋_GB2312" w:hAnsi="仿宋_GB2312" w:eastAsia="仿宋_GB2312" w:cs="仿宋_GB2312"/>
                <w:color w:val="000000"/>
                <w:sz w:val="24"/>
                <w:lang w:val="en-US" w:eastAsia="zh-CN"/>
              </w:rPr>
              <w:t>21.5英寸显示器；</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（3）可移动式</w:t>
            </w:r>
            <w:r>
              <w:rPr>
                <w:rFonts w:hint="eastAsia" w:ascii="仿宋_GB2312" w:hAnsi="仿宋_GB2312" w:eastAsia="仿宋_GB2312" w:cs="仿宋_GB2312"/>
                <w:color w:val="000000"/>
                <w:sz w:val="24"/>
                <w:lang w:val="en-US" w:eastAsia="zh-CN"/>
              </w:rPr>
              <w:t>运行终端</w:t>
            </w:r>
            <w:r>
              <w:rPr>
                <w:rFonts w:ascii="仿宋_GB2312" w:hAnsi="仿宋_GB2312" w:eastAsia="仿宋_GB2312" w:cs="仿宋_GB2312"/>
                <w:color w:val="000000"/>
                <w:sz w:val="24"/>
                <w:lang w:val="en-US" w:eastAsia="zh-CN"/>
              </w:rPr>
              <w:t>操作台：</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①</w:t>
            </w:r>
            <w:r>
              <w:rPr>
                <w:rFonts w:ascii="仿宋_GB2312" w:hAnsi="仿宋_GB2312" w:eastAsia="仿宋_GB2312" w:cs="仿宋_GB2312"/>
                <w:color w:val="000000"/>
                <w:sz w:val="24"/>
                <w:lang w:val="en-US" w:eastAsia="zh-CN"/>
              </w:rPr>
              <w:t>可移动式</w:t>
            </w:r>
            <w:r>
              <w:rPr>
                <w:rFonts w:hint="eastAsia" w:ascii="仿宋_GB2312" w:hAnsi="仿宋_GB2312" w:eastAsia="仿宋_GB2312" w:cs="仿宋_GB2312"/>
                <w:color w:val="000000"/>
                <w:sz w:val="24"/>
                <w:lang w:val="en-US" w:eastAsia="zh-CN"/>
              </w:rPr>
              <w:t>运行终端</w:t>
            </w:r>
            <w:r>
              <w:rPr>
                <w:rFonts w:ascii="仿宋_GB2312" w:hAnsi="仿宋_GB2312" w:eastAsia="仿宋_GB2312" w:cs="仿宋_GB2312"/>
                <w:color w:val="000000"/>
                <w:sz w:val="24"/>
                <w:lang w:val="en-US" w:eastAsia="zh-CN"/>
              </w:rPr>
              <w:t>操作台：显示屏搁置台高出台面2cm。台面下方设计有生理采集器或打印机搁置处。电脑主机放置处边框突出四公分设计。</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②</w:t>
            </w:r>
            <w:r>
              <w:rPr>
                <w:rFonts w:ascii="仿宋_GB2312" w:hAnsi="仿宋_GB2312" w:eastAsia="仿宋_GB2312" w:cs="仿宋_GB2312"/>
                <w:color w:val="000000"/>
                <w:sz w:val="24"/>
                <w:lang w:val="en-US" w:eastAsia="zh-CN"/>
              </w:rPr>
              <w:t>尺寸：不小于长620mm* 宽550mm *高850mm，环保ABS塑料制作；</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③</w:t>
            </w:r>
            <w:r>
              <w:rPr>
                <w:rFonts w:ascii="仿宋_GB2312" w:hAnsi="仿宋_GB2312" w:eastAsia="仿宋_GB2312" w:cs="仿宋_GB2312"/>
                <w:color w:val="000000"/>
                <w:sz w:val="24"/>
                <w:lang w:val="en-US" w:eastAsia="zh-CN"/>
              </w:rPr>
              <w:t>脚轮：灰色胶轮；</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④</w:t>
            </w:r>
            <w:r>
              <w:rPr>
                <w:rFonts w:ascii="仿宋_GB2312" w:hAnsi="仿宋_GB2312" w:eastAsia="仿宋_GB2312" w:cs="仿宋_GB2312"/>
                <w:color w:val="000000"/>
                <w:sz w:val="24"/>
                <w:lang w:val="en-US" w:eastAsia="zh-CN"/>
              </w:rPr>
              <w:t>鼠标托：抽拉式 180mm*180mm。</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⑤</w:t>
            </w:r>
            <w:r>
              <w:rPr>
                <w:rFonts w:ascii="仿宋_GB2312" w:hAnsi="仿宋_GB2312" w:eastAsia="仿宋_GB2312" w:cs="仿宋_GB2312"/>
                <w:color w:val="000000"/>
                <w:sz w:val="24"/>
                <w:lang w:val="en-US" w:eastAsia="zh-CN"/>
              </w:rPr>
              <w:t>底座：蝶形设计。</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（4）液晶背投：</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 xml:space="preserve">  42寸液晶显示屏 16:9，智能人机交互，数据无线投屏传输。</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（5）无线触压式呼吸采集器：</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①</w:t>
            </w:r>
            <w:r>
              <w:rPr>
                <w:rFonts w:ascii="仿宋_GB2312" w:hAnsi="仿宋_GB2312" w:eastAsia="仿宋_GB2312" w:cs="仿宋_GB2312"/>
                <w:color w:val="000000"/>
                <w:sz w:val="24"/>
                <w:lang w:val="en-US" w:eastAsia="zh-CN"/>
              </w:rPr>
              <w:t>呼吸探头由深灰色硅胶材料制作，尺寸为宽≥49mm、长≥65mm、厚度≥13mm，采集探头为直径为≥42mm的白色圆形logo滴胶设置，探头开关直径约为16mm。</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②</w:t>
            </w:r>
            <w:r>
              <w:rPr>
                <w:rFonts w:ascii="仿宋_GB2312" w:hAnsi="仿宋_GB2312" w:eastAsia="仿宋_GB2312" w:cs="仿宋_GB2312"/>
                <w:color w:val="000000"/>
                <w:sz w:val="24"/>
                <w:lang w:val="en-US" w:eastAsia="zh-CN"/>
              </w:rPr>
              <w:t>可调式呼吸带采用浅灰色弹性材质制作，整体长度≥900mm,调节范围为450~1600mm，可系于腰腹部，便于运动。</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③</w:t>
            </w:r>
            <w:r>
              <w:rPr>
                <w:rFonts w:ascii="仿宋_GB2312" w:hAnsi="仿宋_GB2312" w:eastAsia="仿宋_GB2312" w:cs="仿宋_GB2312"/>
                <w:color w:val="000000"/>
                <w:sz w:val="24"/>
                <w:lang w:val="en-US" w:eastAsia="zh-CN"/>
              </w:rPr>
              <w:t>整体呼吸采集器内置Multi-point感应电路，采集呼吸等相关指数，双层Multi-point感应结构，专用IER校正电路精确采集吸呼比，采集精度：±3%，采集范围：0-50次/分，响应延迟：≤0.01秒。</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④</w:t>
            </w:r>
            <w:r>
              <w:rPr>
                <w:rFonts w:ascii="仿宋_GB2312" w:hAnsi="仿宋_GB2312" w:eastAsia="仿宋_GB2312" w:cs="仿宋_GB2312"/>
                <w:color w:val="000000"/>
                <w:sz w:val="24"/>
                <w:lang w:val="en-US" w:eastAsia="zh-CN"/>
              </w:rPr>
              <w:t>采集器则采用无线传输、灵敏度高、频率响应范围好、线性度好、体积小、耗电低等特点。</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（6）无线腕表式心率采集器：</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①</w:t>
            </w:r>
            <w:r>
              <w:rPr>
                <w:rFonts w:ascii="仿宋_GB2312" w:hAnsi="仿宋_GB2312" w:eastAsia="仿宋_GB2312" w:cs="仿宋_GB2312"/>
                <w:color w:val="000000"/>
                <w:sz w:val="24"/>
                <w:lang w:val="en-US" w:eastAsia="zh-CN"/>
              </w:rPr>
              <w:t>尺寸：约55mm*55mm，显示屏为长24mm*宽度12mm，可以直接显示心率、血氧的实时数值及波形。</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②</w:t>
            </w:r>
            <w:r>
              <w:rPr>
                <w:rFonts w:ascii="仿宋_GB2312" w:hAnsi="仿宋_GB2312" w:eastAsia="仿宋_GB2312" w:cs="仿宋_GB2312"/>
                <w:color w:val="000000"/>
                <w:sz w:val="24"/>
                <w:lang w:val="en-US" w:eastAsia="zh-CN"/>
              </w:rPr>
              <w:t>红外指套探头，尺寸不小于45mm*35mm, 可用于血氧饱和度和脉率的测量，可将脉搏变化信号实时传送并显示。</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③</w:t>
            </w:r>
            <w:r>
              <w:rPr>
                <w:rFonts w:ascii="仿宋_GB2312" w:hAnsi="仿宋_GB2312" w:eastAsia="仿宋_GB2312" w:cs="仿宋_GB2312"/>
                <w:color w:val="000000"/>
                <w:sz w:val="24"/>
                <w:lang w:val="en-US" w:eastAsia="zh-CN"/>
              </w:rPr>
              <w:t>可以实现数据无线传输，随时取读使用者生理数据。使用者如有需要，可以自行在放松室走动，不受有线的束缚。</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（7）脑电波采集器：</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①</w:t>
            </w:r>
            <w:r>
              <w:rPr>
                <w:rFonts w:ascii="仿宋_GB2312" w:hAnsi="仿宋_GB2312" w:eastAsia="仿宋_GB2312" w:cs="仿宋_GB2312"/>
                <w:color w:val="000000"/>
                <w:sz w:val="24"/>
                <w:lang w:val="en-US" w:eastAsia="zh-CN"/>
              </w:rPr>
              <w:t>智能脑波采集器呈扁圆形，整体削切技术与包围式设计，由整体开模的采集器和断开按摩头组成，支持不同人群不同头围形状佩戴使用。</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②</w:t>
            </w:r>
            <w:r>
              <w:rPr>
                <w:rFonts w:ascii="仿宋_GB2312" w:hAnsi="仿宋_GB2312" w:eastAsia="仿宋_GB2312" w:cs="仿宋_GB2312"/>
                <w:color w:val="000000"/>
                <w:sz w:val="24"/>
                <w:lang w:val="en-US" w:eastAsia="zh-CN"/>
              </w:rPr>
              <w:t>采集器整体使用蓝黑配色，其中耳夹处用黑色信号线连接黑色耳夹，设计感强。</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③</w:t>
            </w:r>
            <w:r>
              <w:rPr>
                <w:rFonts w:ascii="仿宋_GB2312" w:hAnsi="仿宋_GB2312" w:eastAsia="仿宋_GB2312" w:cs="仿宋_GB2312"/>
                <w:color w:val="000000"/>
                <w:sz w:val="24"/>
                <w:lang w:val="en-US" w:eastAsia="zh-CN"/>
              </w:rPr>
              <w:t>脑波采集位置：前额（FP1）, 采集点尺寸为10mm*10 mm圆形不锈钢采集点，采集信号敏锐，不容易掉线。</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④</w:t>
            </w:r>
            <w:r>
              <w:rPr>
                <w:rFonts w:ascii="仿宋_GB2312" w:hAnsi="仿宋_GB2312" w:eastAsia="仿宋_GB2312" w:cs="仿宋_GB2312"/>
                <w:color w:val="000000"/>
                <w:sz w:val="24"/>
                <w:lang w:val="en-US" w:eastAsia="zh-CN"/>
              </w:rPr>
              <w:t>脑波设备可输出原始脑电波数据；数据输出频率为512Hz，并可输出δ、θ、α、β、γ等8个EEG频段数据。</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⑤</w:t>
            </w:r>
            <w:r>
              <w:rPr>
                <w:rFonts w:ascii="仿宋_GB2312" w:hAnsi="仿宋_GB2312" w:eastAsia="仿宋_GB2312" w:cs="仿宋_GB2312"/>
                <w:color w:val="000000"/>
                <w:sz w:val="24"/>
                <w:lang w:val="en-US" w:eastAsia="zh-CN"/>
              </w:rPr>
              <w:t>配备锂电池不少于500mh容量，超薄设计。</w:t>
            </w:r>
            <w:r>
              <w:rPr>
                <w:rFonts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⑥</w:t>
            </w:r>
            <w:r>
              <w:rPr>
                <w:rFonts w:ascii="仿宋_GB2312" w:hAnsi="仿宋_GB2312" w:eastAsia="仿宋_GB2312" w:cs="仿宋_GB2312"/>
                <w:color w:val="000000"/>
                <w:sz w:val="24"/>
                <w:lang w:val="en-US" w:eastAsia="zh-CN"/>
              </w:rPr>
              <w:t>前额切削式设计，有三色灯显示，可以显示出不同颜色，分别代表训练状态良好/连接成功、脑波断开连接 、训练效果不佳三种状态。</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3.身心反馈（三通道）管理系统</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本产品安装简便，易操作，可以在本地电脑轻松运行。涵盖波形训练、场景训练、学习中心、减压放松、数据分析、用户管理，系统设置等模块。</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（1）波形训练</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①包含脑波、心率、呼吸三大训练通道，训练者可根据需求自行选择训练方式（提供软件测试报告，含脑波心率呼吸的波形训练的功能性检测，检测结果为通过）。在训练过程中系统可以智能监测训练者心理参数，可提供至少八种自定义事件标记，帮助心理咨询师分类整理数据，某个特殊时间或事件对训练者造成影响，生理指标数值会有变化，咨询师适时的记录下来，后期的咨询记训练，帮助心理咨询师分类整理数据。</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②脑波通道：在此通道下，系统可以实时检测用户的专注度、放松度，通过展示的方式帮助用户学会自我控制，自我调节。</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③心率通道：系统可以通过专业的指脉系统，采集人体的心率、血氧、HRV等生理数值，从而监测用户的紧张程度、压力状态。</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④呼吸通道：系统可监测到用户的呼吸起伏和呼吸值，并通过及时反馈的呼吸球，引导用户放松心情，缓解压力。</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（2）场景训练</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①系统内含多场景可以供用户选择训练，每个场景可以根据使用用户的生理指标进行实时画面反馈，让训练更加生动轻松（提供软件测试报告，含脑波心率呼吸的场景训练的功能性检测，检测结果为通过）。</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②心率通道训练：内含有苹果树，日出，划船的三维场景可供训练者选择，并可以将训练结果进行存储，可以随时调用、阅览；内设有呼吸球功能，训练者可跟随呼吸球的节奏进行调整呼吸，放松训练，使自己能很快的放松下来。</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④脑波通道训练：内含有荷花、迷宫、彩虹树孩子三维场景可供训练者训练，并可以将EEG数据训练结果进行存储，可以随时调用、阅览；内设有呼吸球功能，训练者可跟随呼吸球的节奏进行调整呼吸，放松训练，使自己能很快的放松下来。</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④呼吸通道训练：内含滑雪，猴子爬树，瀑布三维场景可供训练者选择，并可以将数据训练结果进行存储，可以随时调用、阅览。内设有呼吸球功能，训练者可跟随呼吸球的节奏进行调整呼吸，放松训练，使自己能很快的放松下来。</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（3）学习中心</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具备自助式放松训练功能，包含意念式呼吸法、腹式呼吸法、基本渐进式肌肉放松法等几种模式，提供专业真人教学放松课程，减少心理咨询师工作量。支持视频和语音两种形式，满足不同人群的使用需求（提供软件测试报告，含语音指导和视频指导的功能性检测，检测结果为通过）。</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①意念式呼吸法：为用户打造舒适、惬意、放松的情景，可以有效地改善个体心理生理状态。</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②腹式呼吸法：在指导老师温柔的引导下，刺激副交感神经系统，舒缓肩膀、胸、</w:t>
            </w:r>
            <w:r>
              <w:rPr>
                <w:rFonts w:hint="eastAsia" w:ascii="仿宋_GB2312" w:hAnsi="仿宋_GB2312" w:eastAsia="仿宋_GB2312" w:cs="仿宋_GB2312"/>
                <w:color w:val="000000"/>
                <w:sz w:val="24"/>
                <w:lang w:val="en-US" w:eastAsia="zh-CN"/>
              </w:rPr>
              <w:t>膈</w:t>
            </w:r>
            <w:r>
              <w:rPr>
                <w:rFonts w:ascii="仿宋_GB2312" w:hAnsi="仿宋_GB2312" w:eastAsia="仿宋_GB2312" w:cs="仿宋_GB2312"/>
                <w:color w:val="000000"/>
                <w:sz w:val="24"/>
                <w:lang w:val="en-US" w:eastAsia="zh-CN"/>
              </w:rPr>
              <w:t>肌等部位肌肉，可缓解焦虑、愤怒、惊恐等情绪。</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③基本渐进式肌肉放松法：该训练是一种逐渐的、有序的、使肌肉先紧张后放松的训练方法，易于用户学习和掌握，可以消除人的生理和心理方面的紧张情绪。</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（4）减压放松</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①包含音乐放松和图片指导两大部分（提供软件测试报告，含音乐放松和图片指导的功能性检测，检测结果为通过），有助于使用者进行身心放松，舒缓身心压力，消除紧张、焦虑、抑郁等负面情绪。</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②音乐放松：包含古典、安静、欢乐、温馨、放松等十种类型的音乐，使用者可根据自己的喜好进行选择。</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③图片指导：包含多种类型的放松图片，用于缓解用户身心压力，提高快乐指数。</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（5）数据分析</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①系统可对训练记录数据进行统计分析（提供软件测试报告，含脑波数据，心率数据，呼吸数据的功能性检测，检测结果为通过，并针对训练记录可设定统计分析区段，用曲线图、饼状图等图表形式显示、导出分析结果。</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②系统可根据分析结果为用户针对性的提出积极引导建议，帮助用户调整心态，消除负面情绪。</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（6）用户管理</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①管理员可以对注册用户的用户名、性别、年龄等信息进行编辑、统一管理。不同的用户具有不同的用户管理权限。</w:t>
            </w:r>
            <w:r>
              <w:rPr>
                <w:rFonts w:ascii="仿宋_GB2312" w:hAnsi="仿宋_GB2312" w:eastAsia="仿宋_GB2312" w:cs="仿宋_GB2312"/>
                <w:color w:val="000000"/>
                <w:sz w:val="24"/>
                <w:lang w:val="en-US" w:eastAsia="zh-CN"/>
              </w:rPr>
              <w:br w:type="textWrapping"/>
            </w:r>
            <w:r>
              <w:rPr>
                <w:rFonts w:ascii="仿宋_GB2312" w:hAnsi="仿宋_GB2312" w:eastAsia="仿宋_GB2312" w:cs="仿宋_GB2312"/>
                <w:color w:val="000000"/>
                <w:sz w:val="24"/>
                <w:lang w:val="en-US" w:eastAsia="zh-CN"/>
              </w:rPr>
              <w:t>②账号信息修改：为了用户信息管理，管理员用户具有管理所有用户账号信息的权限，可对账号的密码及其他信息进行修改，防止用户遗忘密码无法登录的问题发生。</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597B7E16">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1套</w:t>
            </w:r>
          </w:p>
        </w:tc>
      </w:tr>
      <w:tr w14:paraId="35813B36">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19B37293">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19</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147861A4">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心理绘画系统</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5D8FFE07">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1.产品需求：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绘画心理治疗是心理艺术治疗的方法之一，就是让绘画者通过绘画的创作过程，利用非语言的工具，避免反应内容在言语化过程中变形，从而更具体地了解被测者的人格特征，捕捉到难以言表的心理冲突。初步判断来访者心理负面情绪点，并且不易造成心理创伤体验。来访者可以根据丰富的题材设置，对增强绘画过程的趣味和真实表达。</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2.功能参数：</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（1）登录界面不少于四种背景图（纸飞机、大画笔、天空、菠萝网格）可任意更换。</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心理绘画系统包含心灵涂鸦、情绪管理、色彩脱敏、轻舞飞扬、曼陀罗画、秘密花园、绘画达人、我画你拼、个人中心八大主题，可帮助大脑开发、增强注意力、释放不良情绪、放松身心、缓解心理压力、认识自身，进行内在的对话和成长。</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（3）心灵涂鸦：提供多种画笔效果，支持自定义画笔和图形填充的颜色，支持画笔、橡皮擦、图形线条的大小粗细选择。</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 ①印章：通过勾勒印稿、刻制印面，根据不同印章材质掌握合适的拓印方法。系统提供10种动物图印章供用户选择。</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情绪管理：通过引导用户进行语言的情绪表达，帮助使用者确定其需要管理的情绪。每一次引导语过后需要记录一段话，来访者可根据自身的心理情绪记录下来，在四次引导语过后来访者记录的心理情绪会以漂流瓶的形式展现出来。</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色彩脱敏：色彩脱敏法是在经典条件反射和操作条件反射的基础上，用户把心中的恐惧通过绘画的形式表达出来，再点击我们的绘画脱敏功能，画的颜色会一点点变淡直至消失，通过反复的训练从而缓解紧张以及摆脱心理焦虑和问题行为的困扰。</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 ①画板工具包含：铅笔、矩形、圆圈、直线、橡皮、多边形、清空、脱落、撤回、线宽、保存等功能。系统提供不下于150种颜色供用户选择。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（6）轻舞飞扬：包含：爱与希望的故事、爸爸去哪儿了、感恩父母、灌篮高手、释放心灵 带走烦恼、掩耳盗铃、在一起、友情八大主题。</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（7）曼陀罗绘画具有心理评估和心理治疗的功能，可以用于自我认识、情绪缓解等方面的心理评估与心理治疗，系统提供不下于20副曼陀罗绘画。</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（8）绘画达人：系统提供了至少9类图案，包含了动物类、植物类、日常事物类、自然界类、人物形象、房屋类、食物食材类等图案，支持通过选择图案进行图画创作和构建。</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（9）我画你拼：供用户心理放松的趣味性游戏，通过轻松休闲的拼图游戏可以激发人们的推理思考能力并增进手眼协调能力，还有助于增加观察力，提高挫折忍受度，培养耐心，专注力等。</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（10）个人中心：可以随时查看自己的使用记录，可以随时与之前的使用记录做对比，通过对比可以更将直观的看到使用者的情绪变化。包含：心灵涂鸦、情绪管理、色彩脱敏、曼陀罗画、绘画达人的查询。</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3.硬件参数</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包括系统软件及立式一体机，一体机为触摸屏；具有防锈、防潮、防静电功能；内置音箱，50W功放音箱系统。扬声器包含多媒体立体声、双声道、防磁音响等模式。每日定时关机，需要时一键开机并自动运行自助服务系统。</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（2）液晶显示宽屏≥32寸，机柜高度为≥1130mm 。 主机处理器为≥2.39GHz，集成主板≥I3CPU，分辨率为≥1080*19204。</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（3）超清高清电容触摸屏，产品采用国内先进的电容触控技术，手指轻触式10点触控互动体验，多点书写技术：能在 Windows 自带画图软件中实现多点书写；触摸屏满足连接Windows 操作系统的电脑外部设备时正常无障碍使用；产品触控连续响应速度≤10ms，触摸有效识别≤5 毫米；win7及以上系统全电脑操作系统，极大的方便了来访者操控。</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（4）主控模块：包含控制面板、01开关、ATX开关、RJ45标准网络接口等。</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（5）电源模块：为双路供电模块，双路在线电源，主机模块与功能模块独立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4.技术指标：</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rPr>
              <w:t>(1)提供由国家信息中心软件测评中心或同等条件相关机构出具的相应证书，证书符合GB/T25000.51-2016《系统与软件工程系统与软件质量要求与评价(SQuaRE)第51部分:就</w:t>
            </w:r>
            <w:r>
              <w:rPr>
                <w:rFonts w:hint="eastAsia" w:ascii="仿宋_GB2312" w:hAnsi="仿宋_GB2312" w:eastAsia="仿宋_GB2312" w:cs="仿宋_GB2312"/>
                <w:color w:val="000000"/>
                <w:sz w:val="24"/>
                <w:lang w:val="en-US" w:eastAsia="zh-CN"/>
              </w:rPr>
              <w:t>绪</w:t>
            </w:r>
            <w:r>
              <w:rPr>
                <w:rFonts w:hint="eastAsia" w:ascii="仿宋_GB2312" w:hAnsi="仿宋_GB2312" w:eastAsia="仿宋_GB2312" w:cs="仿宋_GB2312"/>
                <w:color w:val="000000"/>
                <w:sz w:val="24"/>
              </w:rPr>
              <w:t>可用软件产品(RUSP)的质量要求和测试细则》的“心理绘</w:t>
            </w:r>
            <w:r>
              <w:rPr>
                <w:rFonts w:hint="eastAsia" w:ascii="仿宋_GB2312" w:hAnsi="仿宋_GB2312" w:eastAsia="仿宋_GB2312" w:cs="仿宋_GB2312"/>
                <w:color w:val="000000"/>
                <w:sz w:val="24"/>
                <w:lang w:val="en-US" w:eastAsia="zh-CN"/>
              </w:rPr>
              <w:t>画</w:t>
            </w:r>
            <w:r>
              <w:rPr>
                <w:rFonts w:hint="eastAsia" w:ascii="仿宋_GB2312" w:hAnsi="仿宋_GB2312" w:eastAsia="仿宋_GB2312" w:cs="仿宋_GB2312"/>
                <w:color w:val="000000"/>
                <w:sz w:val="24"/>
              </w:rPr>
              <w:t>疏导系统”测试报告。测试项目包括“完备性、正确性、易理解性、心灵涂鸦、情绪管理、个人中心、可辨识性、易学性、易操作性”等测试符合项</w:t>
            </w:r>
            <w:r>
              <w:rPr>
                <w:rFonts w:hint="eastAsia" w:ascii="仿宋_GB2312" w:hAnsi="仿宋_GB2312" w:eastAsia="仿宋_GB2312" w:cs="仿宋_GB2312"/>
                <w:color w:val="000000"/>
                <w:sz w:val="24"/>
                <w:lang w:val="en-US" w:eastAsia="zh-CN"/>
              </w:rPr>
              <w:t>。</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2277D2EE">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1</w:t>
            </w:r>
            <w:r>
              <w:rPr>
                <w:rFonts w:hint="eastAsia" w:ascii="仿宋_GB2312" w:hAnsi="仿宋_GB2312" w:eastAsia="仿宋_GB2312" w:cs="仿宋_GB2312"/>
                <w:color w:val="000000"/>
                <w:kern w:val="0"/>
                <w:sz w:val="24"/>
              </w:rPr>
              <w:t>套</w:t>
            </w:r>
          </w:p>
        </w:tc>
      </w:tr>
      <w:tr w14:paraId="3FAB49C6">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3137650E">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20</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162CCD57">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身心活化运动设备</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052E3F91">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1.健康环1个，主要功能：训练投掷，手部筋力训练。</w:t>
            </w:r>
          </w:p>
          <w:p w14:paraId="66E5ECA5">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2.手指棒1个，主要功能：用于活动手指。</w:t>
            </w:r>
          </w:p>
          <w:p w14:paraId="31B3E905">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技术要求：</w:t>
            </w:r>
          </w:p>
          <w:p w14:paraId="38842498">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①材质:硅胶；</w:t>
            </w:r>
          </w:p>
          <w:p w14:paraId="3529D413">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②一端以阶段式凹入设计，可供手指个别放入，进行单一手指之力量训练及增加指关节活动，ABS材质，长度140(±5)mm。</w:t>
            </w:r>
          </w:p>
          <w:p w14:paraId="63685E08">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3.活性温热组1套，主要功能：用于进行温感训练。</w:t>
            </w:r>
          </w:p>
          <w:p w14:paraId="2801D9E4">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技术要求：</w:t>
            </w:r>
          </w:p>
          <w:p w14:paraId="14E3F6D4">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（1）加温板1个，材质硅橡胶，尺寸400(±5)*300(±5)mm，外置旋钮；</w:t>
            </w:r>
          </w:p>
          <w:p w14:paraId="3D95553D">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（2）加热器1个，尺寸500(±5)*380(±5)mm，温度范围30-120℃，智能触控，ABS耐高温机身和钢化玻璃面板；</w:t>
            </w:r>
          </w:p>
          <w:p w14:paraId="7939734E">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（3）温热垫一张，尺寸300(±5)*500(±5)mm，材质碳晶发热板，高低档控温。</w:t>
            </w:r>
          </w:p>
          <w:p w14:paraId="6046D0C7">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4.槌球1套，主要功能：用于老年人健康保健。</w:t>
            </w:r>
          </w:p>
          <w:p w14:paraId="179DCB6D">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技术要求：含槌球杆1个、球(不同颜色)、收纳袋1个，球杆材质木质，包装尺寸800(±5)*230(±5)*120(±5)mm)</w:t>
            </w:r>
          </w:p>
          <w:p w14:paraId="1016392A">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5.槟果投掷1套，主要功能：用于老年人健康保健。</w:t>
            </w:r>
          </w:p>
          <w:p w14:paraId="18030F88">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技术要求：含得分立柱、圈环，材质塑料。</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521EEF4D">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1</w:t>
            </w:r>
            <w:r>
              <w:rPr>
                <w:rFonts w:hint="eastAsia" w:ascii="仿宋_GB2312" w:hAnsi="仿宋_GB2312" w:eastAsia="仿宋_GB2312" w:cs="仿宋_GB2312"/>
                <w:color w:val="000000"/>
                <w:kern w:val="0"/>
                <w:sz w:val="24"/>
              </w:rPr>
              <w:t>套</w:t>
            </w:r>
          </w:p>
        </w:tc>
      </w:tr>
      <w:tr w14:paraId="05A386A4">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2B03353B">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21</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47CFB798">
            <w:pPr>
              <w:widowControl/>
              <w:jc w:val="center"/>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eastAsia="zh-CN"/>
              </w:rPr>
              <w:t>音乐照护设备</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76916CF1">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1.手摇铃1个，主要功能：用于运动和认知功能训练，改善长者情绪。规格：长100(±5）mm，高 85(±5）mm。</w:t>
            </w:r>
          </w:p>
          <w:p w14:paraId="3F290320">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2.铃鼓1个，主要功能：用于运动和认知功能训练，改善长者情绪。规格：直径175(±5）mm。</w:t>
            </w:r>
          </w:p>
          <w:p w14:paraId="1D7FDB65">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3.双头木鱼1个，主要功能：用于运动和认知功能训练，改善长者情绪。规格：高180(±5）mm，长190(±5）mm。</w:t>
            </w:r>
          </w:p>
          <w:p w14:paraId="660983DB">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4.高低音木鱼1个，主要功能：用于运动和认知功能训练，改善长者情绪。规格：高 260(±5）mm；敲打棒长 190(±5）mm。</w:t>
            </w:r>
          </w:p>
          <w:p w14:paraId="3C190C8F">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5.红蓝沙筒1个，主要功能：用于运动和认知功能训练，改善长者情绪。规格：长 140(±5）mm，直径 35(±5）mm；敲打棒长 165(±5）mm。</w:t>
            </w:r>
          </w:p>
          <w:p w14:paraId="6A29002F">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6.沙铃1个，主要功能：用于运动和认知功能训练，改善长者情绪。规格：长260(±5）mm。</w:t>
            </w:r>
          </w:p>
          <w:p w14:paraId="2E49F65D">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7.响板1个，主要功能：用于运动和认知功能训练，改善长者情绪。</w:t>
            </w:r>
          </w:p>
          <w:p w14:paraId="240EBAB9">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技术要求：</w:t>
            </w:r>
          </w:p>
          <w:p w14:paraId="18A738BF">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1</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规格：190mm(±5）×75(±5）mm×30(±5）mm；</w:t>
            </w:r>
          </w:p>
          <w:p w14:paraId="517F06AE">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2</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材质：木制。</w:t>
            </w:r>
          </w:p>
          <w:p w14:paraId="661A2022">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8.木槌1个，主要功能：用于运动和认知功能训练，改善长者情绪。规格：木柄长 320(±5）mm，木槌直径15(±1）mm。</w:t>
            </w:r>
          </w:p>
          <w:p w14:paraId="1DBD5259">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9.鸡蛋沙铃1个，主要功能：用于运动和认知功能训练，改善长者情绪。</w:t>
            </w:r>
          </w:p>
          <w:p w14:paraId="627BAB0D">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技术要求：</w:t>
            </w:r>
          </w:p>
          <w:p w14:paraId="3C55FAD0">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1</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鸡蛋型，一组两人；</w:t>
            </w:r>
          </w:p>
          <w:p w14:paraId="487448A8">
            <w:pPr>
              <w:widowControl/>
              <w:ind w:firstLine="0" w:firstLineChars="0"/>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2</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规格：高55(±2）mm，宽35(±2）mm。</w:t>
            </w:r>
          </w:p>
          <w:p w14:paraId="3F7F9AF0">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10.三角铁1个，主要功能：用于运动和认知功能训练，改善长者情绪。规格：长 95(±5）mm，宽 105(±5）mm）</w:t>
            </w:r>
          </w:p>
          <w:p w14:paraId="09D3BB73">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11.大鼓1个，主要功能：用于运动和认知功能训练，改善长者情绪。含敲打棒 1 个</w:t>
            </w:r>
          </w:p>
          <w:p w14:paraId="7C47167B">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12.铜钹1个，主要功能：用于运动和认知功能训练，改善长者情绪。规格：直径350(±5）mm）</w:t>
            </w:r>
          </w:p>
          <w:p w14:paraId="2EA0E43A">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13.泡泡1个，主要功能：用于运动和认知功能训练，改善长者情绪。材质：ABS，尺寸：17*9*19</w:t>
            </w:r>
            <w:r>
              <w:rPr>
                <w:rFonts w:hint="eastAsia"/>
                <w:lang w:eastAsia="zh-CN"/>
              </w:rPr>
              <w:t>（</w:t>
            </w:r>
            <w:r>
              <w:rPr>
                <w:rFonts w:hint="eastAsia" w:ascii="仿宋_GB2312" w:hAnsi="仿宋_GB2312" w:eastAsia="仿宋_GB2312" w:cs="仿宋_GB2312"/>
                <w:color w:val="000000"/>
                <w:sz w:val="24"/>
              </w:rPr>
              <w:t>±</w:t>
            </w:r>
            <w:r>
              <w:rPr>
                <w:rFonts w:hint="eastAsia" w:ascii="仿宋_GB2312" w:hAnsi="仿宋_GB2312" w:eastAsia="仿宋_GB2312" w:cs="仿宋_GB2312"/>
                <w:color w:val="000000"/>
                <w:sz w:val="24"/>
                <w:lang w:val="en-US" w:eastAsia="zh-CN"/>
              </w:rPr>
              <w:t>2</w:t>
            </w:r>
            <w:r>
              <w:rPr>
                <w:rFonts w:hint="eastAsia"/>
                <w:lang w:eastAsia="zh-CN"/>
              </w:rPr>
              <w:t>）</w:t>
            </w:r>
            <w:r>
              <w:rPr>
                <w:rFonts w:hint="eastAsia" w:ascii="仿宋_GB2312" w:hAnsi="仿宋_GB2312" w:eastAsia="仿宋_GB2312" w:cs="仿宋_GB2312"/>
                <w:color w:val="000000"/>
                <w:sz w:val="24"/>
              </w:rPr>
              <w:t>CM。</w:t>
            </w:r>
          </w:p>
          <w:p w14:paraId="37E8E31E">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14. 36音风铃附架1个，主要功能：用于运动和认知功能训练，改善长者情绪。</w:t>
            </w:r>
          </w:p>
          <w:p w14:paraId="6202B47B">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 xml:space="preserve">技术要求： </w:t>
            </w:r>
          </w:p>
          <w:p w14:paraId="74B83956">
            <w:pPr>
              <w:widowControl/>
              <w:numPr>
                <w:ilvl w:val="-1"/>
                <w:numId w:val="0"/>
              </w:numPr>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1</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 xml:space="preserve">组成部分：36 根长短不一的风铃管，铁制三脚架，木制支撑； </w:t>
            </w:r>
          </w:p>
          <w:p w14:paraId="7F788A01">
            <w:pPr>
              <w:widowControl/>
              <w:numPr>
                <w:ilvl w:val="-1"/>
                <w:numId w:val="0"/>
              </w:numPr>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2</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规格：支撑架长度 585(±10）mm，高度460(±10）mm（可稍伸缩）。</w:t>
            </w:r>
          </w:p>
          <w:p w14:paraId="248675DF">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15.气球伞1套，主要功能：用于运动和认知功能训练，改善长者情绪。</w:t>
            </w:r>
          </w:p>
          <w:p w14:paraId="6DD997AE">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技术要求：</w:t>
            </w:r>
          </w:p>
          <w:p w14:paraId="61C6A9F8">
            <w:pPr>
              <w:widowControl/>
              <w:numPr>
                <w:ilvl w:val="-1"/>
                <w:numId w:val="0"/>
              </w:numPr>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1</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含球 2 颗；</w:t>
            </w:r>
          </w:p>
          <w:p w14:paraId="6290F552">
            <w:pPr>
              <w:widowControl/>
              <w:numPr>
                <w:ilvl w:val="-1"/>
                <w:numId w:val="0"/>
              </w:numPr>
              <w:jc w:val="left"/>
              <w:textAlignment w:val="center"/>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2</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尺寸：1000(±10）*750(±10）mm；</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lang w:val="en-US" w:eastAsia="zh-CN"/>
              </w:rPr>
              <w:t>3</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材质：丝质。</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4DAA6288">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1套</w:t>
            </w:r>
          </w:p>
        </w:tc>
      </w:tr>
      <w:tr w14:paraId="111222D6">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50F40024">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22</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32AA69E0">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插花套装</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61E029E9">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含各种绢花共30支、花泥20块（23cm*11cm*7cm）、各式花篮共10个、各式花瓶10个，花艺工具一套及相关配件</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62EB1136">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6</w:t>
            </w:r>
            <w:r>
              <w:rPr>
                <w:rFonts w:hint="eastAsia" w:ascii="仿宋_GB2312" w:hAnsi="仿宋_GB2312" w:eastAsia="仿宋_GB2312" w:cs="仿宋_GB2312"/>
                <w:color w:val="000000"/>
                <w:kern w:val="0"/>
                <w:sz w:val="24"/>
              </w:rPr>
              <w:t>套</w:t>
            </w:r>
          </w:p>
        </w:tc>
      </w:tr>
      <w:tr w14:paraId="1A272694">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21A3688D">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23</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08A61748">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舒压按摩设备</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098BC6F5">
            <w:pPr>
              <w:widowControl/>
              <w:numPr>
                <w:ilvl w:val="-1"/>
                <w:numId w:val="0"/>
              </w:numPr>
              <w:jc w:val="left"/>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按摩球一套 主要功能：用于舒压按摩训练。</w:t>
            </w:r>
          </w:p>
          <w:p w14:paraId="5EBA1C77">
            <w:pPr>
              <w:widowControl/>
              <w:numPr>
                <w:ilvl w:val="-1"/>
                <w:numId w:val="0"/>
              </w:numPr>
              <w:jc w:val="left"/>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技术要求：</w:t>
            </w:r>
          </w:p>
          <w:p w14:paraId="509F597B">
            <w:pPr>
              <w:widowControl/>
              <w:numPr>
                <w:ilvl w:val="0"/>
                <w:numId w:val="12"/>
              </w:numPr>
              <w:jc w:val="left"/>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 xml:space="preserve">规格：直径70(±5）mm； </w:t>
            </w:r>
          </w:p>
          <w:p w14:paraId="468F7FFE">
            <w:pPr>
              <w:widowControl/>
              <w:numPr>
                <w:ilvl w:val="-1"/>
                <w:numId w:val="0"/>
              </w:numPr>
              <w:jc w:val="left"/>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(2)球体有按摩凸点，刺激穴位</w:t>
            </w:r>
          </w:p>
          <w:p w14:paraId="55BCBA35">
            <w:pPr>
              <w:widowControl/>
              <w:numPr>
                <w:ilvl w:val="-1"/>
                <w:numId w:val="0"/>
              </w:numPr>
              <w:jc w:val="left"/>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亲密舒压按摩组一套 主要功能：用于舒压按摩训练。</w:t>
            </w:r>
          </w:p>
          <w:p w14:paraId="3FA53C99">
            <w:pPr>
              <w:widowControl/>
              <w:numPr>
                <w:ilvl w:val="-1"/>
                <w:numId w:val="0"/>
              </w:numPr>
              <w:jc w:val="left"/>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技术要求：</w:t>
            </w:r>
          </w:p>
          <w:p w14:paraId="0D50BA2D">
            <w:pPr>
              <w:widowControl/>
              <w:numPr>
                <w:ilvl w:val="0"/>
                <w:numId w:val="13"/>
              </w:numPr>
              <w:jc w:val="left"/>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每组含元气大滚轮 1 个、元气摇摇棒 1 个</w:t>
            </w:r>
          </w:p>
          <w:p w14:paraId="176C14DD">
            <w:pPr>
              <w:widowControl/>
              <w:numPr>
                <w:ilvl w:val="-1"/>
                <w:numId w:val="0"/>
              </w:numPr>
              <w:jc w:val="left"/>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脚底按摩器一套 主要功能：用于舒压按摩训练。</w:t>
            </w:r>
          </w:p>
          <w:p w14:paraId="7052AD05">
            <w:pPr>
              <w:widowControl/>
              <w:numPr>
                <w:ilvl w:val="-1"/>
                <w:numId w:val="0"/>
              </w:numPr>
              <w:jc w:val="left"/>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技术要求：</w:t>
            </w:r>
          </w:p>
          <w:p w14:paraId="2B6D0234">
            <w:pPr>
              <w:widowControl/>
              <w:numPr>
                <w:ilvl w:val="0"/>
                <w:numId w:val="14"/>
              </w:numPr>
              <w:jc w:val="left"/>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底座：286(±5）mm×160(±5）mm×40(±5）mm；</w:t>
            </w:r>
          </w:p>
          <w:p w14:paraId="0AF18861">
            <w:pPr>
              <w:widowControl/>
              <w:numPr>
                <w:ilvl w:val="0"/>
                <w:numId w:val="14"/>
              </w:numPr>
              <w:jc w:val="left"/>
              <w:textAlignment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lang w:val="en-US" w:eastAsia="zh-CN"/>
              </w:rPr>
              <w:t xml:space="preserve"> 木质滚轮式</w:t>
            </w:r>
          </w:p>
          <w:p w14:paraId="00E49F1D">
            <w:pPr>
              <w:widowControl/>
              <w:numPr>
                <w:ilvl w:val="-1"/>
                <w:numId w:val="0"/>
              </w:numPr>
              <w:jc w:val="left"/>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足部拉筋板一套 主要功能：用于舒压按摩训练。</w:t>
            </w:r>
          </w:p>
          <w:p w14:paraId="408D6117">
            <w:pPr>
              <w:widowControl/>
              <w:numPr>
                <w:ilvl w:val="-1"/>
                <w:numId w:val="0"/>
              </w:numPr>
              <w:jc w:val="left"/>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技术要求：</w:t>
            </w:r>
          </w:p>
          <w:p w14:paraId="5A463502">
            <w:pPr>
              <w:widowControl/>
              <w:numPr>
                <w:ilvl w:val="0"/>
                <w:numId w:val="15"/>
              </w:numPr>
              <w:jc w:val="left"/>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规格450(±5）mm×300(±5）mm×150(±5）mm；</w:t>
            </w:r>
          </w:p>
          <w:p w14:paraId="66BAAD77">
            <w:pPr>
              <w:widowControl/>
              <w:numPr>
                <w:ilvl w:val="0"/>
                <w:numId w:val="15"/>
              </w:numPr>
              <w:jc w:val="left"/>
              <w:textAlignment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lang w:val="en-US" w:eastAsia="zh-CN"/>
              </w:rPr>
              <w:t>角度八段可调;</w:t>
            </w:r>
          </w:p>
          <w:p w14:paraId="7CD12A62">
            <w:pPr>
              <w:widowControl/>
              <w:numPr>
                <w:ilvl w:val="0"/>
                <w:numId w:val="15"/>
              </w:numPr>
              <w:jc w:val="left"/>
              <w:textAlignment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lang w:val="en-US" w:eastAsia="zh-CN"/>
              </w:rPr>
              <w:t xml:space="preserve">软垫厚度：≥15mm； </w:t>
            </w:r>
          </w:p>
          <w:p w14:paraId="7BD12783">
            <w:pPr>
              <w:widowControl/>
              <w:numPr>
                <w:ilvl w:val="0"/>
                <w:numId w:val="15"/>
              </w:numPr>
              <w:jc w:val="left"/>
              <w:textAlignment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lang w:val="en-US" w:eastAsia="zh-CN"/>
              </w:rPr>
              <w:t>主体材料：全松木</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4DF15FC0">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1套</w:t>
            </w:r>
          </w:p>
        </w:tc>
      </w:tr>
      <w:tr w14:paraId="2F5ABC1F">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572A1982">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24</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2E6C9DBD">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认知症长者锻炼教具</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09BE9AE4">
            <w:pPr>
              <w:widowControl/>
              <w:jc w:val="left"/>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记忆动物对对碰一套 认知症长者的matching color/图像活动，锻炼长者对图像、颜色的能力，刺激长者学习能力。</w:t>
            </w:r>
          </w:p>
          <w:p w14:paraId="60A49053">
            <w:pPr>
              <w:widowControl/>
              <w:numPr>
                <w:ilvl w:val="0"/>
                <w:numId w:val="0"/>
              </w:numPr>
              <w:jc w:val="left"/>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技术要求：</w:t>
            </w:r>
          </w:p>
          <w:p w14:paraId="65DCA238">
            <w:pPr>
              <w:widowControl/>
              <w:numPr>
                <w:ilvl w:val="0"/>
                <w:numId w:val="16"/>
              </w:numPr>
              <w:jc w:val="left"/>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卡片尺寸93(±5）*93(±5）mm;</w:t>
            </w:r>
          </w:p>
          <w:p w14:paraId="32B0AB98">
            <w:pPr>
              <w:widowControl/>
              <w:numPr>
                <w:ilvl w:val="0"/>
                <w:numId w:val="16"/>
              </w:numPr>
              <w:jc w:val="lef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lang w:val="en-US" w:eastAsia="zh-CN"/>
              </w:rPr>
              <w:t>(2)材质:纸质;</w:t>
            </w:r>
          </w:p>
          <w:p w14:paraId="2FE53C72">
            <w:pPr>
              <w:widowControl/>
              <w:numPr>
                <w:ilvl w:val="0"/>
                <w:numId w:val="16"/>
              </w:numPr>
              <w:jc w:val="lef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lang w:val="en-US" w:eastAsia="zh-CN"/>
              </w:rPr>
              <w:t>卡数：54张;</w:t>
            </w:r>
          </w:p>
          <w:p w14:paraId="44A0B4FF">
            <w:pPr>
              <w:widowControl/>
              <w:numPr>
                <w:ilvl w:val="-1"/>
                <w:numId w:val="0"/>
              </w:numPr>
              <w:jc w:val="left"/>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 xml:space="preserve">四色游戏积木一套 锻炼认知症长者对色彩的辨别能力以及执行指令的能力 </w:t>
            </w:r>
          </w:p>
          <w:p w14:paraId="77424FCE">
            <w:pPr>
              <w:widowControl/>
              <w:numPr>
                <w:ilvl w:val="0"/>
                <w:numId w:val="0"/>
              </w:numPr>
              <w:jc w:val="left"/>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技术要求：</w:t>
            </w:r>
          </w:p>
          <w:p w14:paraId="2FB2ACAD">
            <w:pPr>
              <w:widowControl/>
              <w:numPr>
                <w:ilvl w:val="-1"/>
                <w:numId w:val="0"/>
              </w:numPr>
              <w:jc w:val="lef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lang w:val="en-US" w:eastAsia="zh-CN"/>
              </w:rPr>
              <w:t>(1)材质：木质;</w:t>
            </w:r>
          </w:p>
          <w:p w14:paraId="6AE7E8CE">
            <w:pPr>
              <w:widowControl/>
              <w:numPr>
                <w:ilvl w:val="-1"/>
                <w:numId w:val="0"/>
              </w:numPr>
              <w:jc w:val="lef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lang w:val="en-US" w:eastAsia="zh-CN"/>
              </w:rPr>
              <w:t>(2)尺寸225(±5）*180(±5）mm）;</w:t>
            </w:r>
          </w:p>
          <w:p w14:paraId="1D7DAB31">
            <w:pPr>
              <w:widowControl/>
              <w:numPr>
                <w:ilvl w:val="-1"/>
                <w:numId w:val="0"/>
              </w:numPr>
              <w:jc w:val="lef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lang w:val="en-US" w:eastAsia="zh-CN"/>
              </w:rPr>
              <w:t>套圈一套 锻炼长者上肢力量，手脑协调能力。</w:t>
            </w:r>
          </w:p>
          <w:p w14:paraId="46B7EE5E">
            <w:pPr>
              <w:widowControl/>
              <w:numPr>
                <w:ilvl w:val="0"/>
                <w:numId w:val="0"/>
              </w:numPr>
              <w:jc w:val="left"/>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技术要求：</w:t>
            </w:r>
          </w:p>
          <w:p w14:paraId="0C64B036">
            <w:pPr>
              <w:widowControl/>
              <w:numPr>
                <w:ilvl w:val="-1"/>
                <w:numId w:val="0"/>
              </w:numPr>
              <w:jc w:val="lef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lang w:val="en-US" w:eastAsia="zh-CN"/>
              </w:rPr>
              <w:t>包含一个立柱尺寸450mm材质塑料和24个套圈（塑料材质，大圈165(±5）mm*8个，中圈145(±5）mm*8个，小圈125(±5）mm*8个））;</w:t>
            </w:r>
          </w:p>
          <w:p w14:paraId="27F8A474">
            <w:pPr>
              <w:widowControl/>
              <w:numPr>
                <w:ilvl w:val="0"/>
                <w:numId w:val="16"/>
              </w:numPr>
              <w:jc w:val="left"/>
              <w:textAlignment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lang w:val="en-US" w:eastAsia="zh-CN"/>
              </w:rPr>
              <w:t>磁铁吸盘飞镖一套 锻炼长者上肢力量，手脑协调能力，活动区布置。</w:t>
            </w:r>
          </w:p>
          <w:p w14:paraId="06C470D1">
            <w:pPr>
              <w:widowControl/>
              <w:numPr>
                <w:ilvl w:val="0"/>
                <w:numId w:val="0"/>
              </w:numPr>
              <w:jc w:val="left"/>
              <w:textAlignment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技术要求：</w:t>
            </w:r>
          </w:p>
          <w:p w14:paraId="26185CD4">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镖盘尺寸长480(±5）mm宽380(±5）mm，材质布、磁片丝光绒布 PV，带80mm磁性飞镖6支）</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01609E75">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w:t>
            </w:r>
            <w:r>
              <w:rPr>
                <w:rFonts w:hint="eastAsia" w:ascii="仿宋_GB2312" w:hAnsi="仿宋_GB2312" w:eastAsia="仿宋_GB2312" w:cs="仿宋_GB2312"/>
                <w:color w:val="000000"/>
                <w:kern w:val="0"/>
                <w:sz w:val="24"/>
                <w:lang w:val="en-US" w:eastAsia="zh-CN"/>
              </w:rPr>
              <w:t>组</w:t>
            </w:r>
          </w:p>
        </w:tc>
      </w:tr>
      <w:tr w14:paraId="14E92DBD">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4977600E">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25</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5A3B8B38">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社工活动用辅料</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4D4D9800">
            <w:pPr>
              <w:widowControl/>
              <w:jc w:val="left"/>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彩纸一套、皱纹纸一套、卡纸一套、不织布一套、胶枪1把、轻黏土 1箱、圆绸扇 10 把、手工贺卡制作 30张、毛线一套、得力白乳胶3 瓶、手账胶带纸5包、扎染帆布袋20个、扎染颜料1套、水彩笔2套、脸谱 DIY 制作 20 个、水粉工具套装2套、折叠足球门+球1套、瑜伽球1个、收纳整理盒1套、象棋1套、围棋1套、跳棋1套、气球 3 包、擀面杖套装5 套、月饼模具5套。</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075A2203">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w:t>
            </w:r>
            <w:r>
              <w:rPr>
                <w:rFonts w:hint="eastAsia" w:ascii="仿宋_GB2312" w:hAnsi="仿宋_GB2312" w:eastAsia="仿宋_GB2312" w:cs="仿宋_GB2312"/>
                <w:color w:val="000000"/>
                <w:kern w:val="0"/>
                <w:sz w:val="24"/>
                <w:lang w:val="en-US" w:eastAsia="zh-CN"/>
              </w:rPr>
              <w:t>箱</w:t>
            </w:r>
          </w:p>
        </w:tc>
      </w:tr>
      <w:tr w14:paraId="6331A743">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3D456201">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26</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22B94F86">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梦想人生绘本系统</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31005A69">
            <w:pPr>
              <w:widowControl/>
              <w:jc w:val="left"/>
              <w:textAlignment w:val="center"/>
              <w:rPr>
                <w:rFonts w:hint="eastAsia" w:ascii="仿宋_GB2312" w:hAnsi="仿宋_GB2312" w:eastAsia="仿宋_GB2312" w:cs="仿宋_GB2312"/>
                <w:color w:val="000000"/>
                <w:sz w:val="24"/>
                <w:lang w:eastAsia="zh-CN"/>
              </w:rPr>
            </w:pPr>
            <w:r>
              <w:rPr>
                <w:rFonts w:hint="eastAsia" w:ascii="仿宋_GB2312" w:hAnsi="仿宋_GB2312" w:eastAsia="仿宋_GB2312" w:cs="仿宋_GB2312"/>
                <w:color w:val="000000"/>
                <w:sz w:val="24"/>
                <w:lang w:val="en-US" w:eastAsia="zh-CN"/>
              </w:rPr>
              <w:t>梦想人生绘本系统用于客户活动点赞和作品展示的手机平台，用于将生活中的点点滴滴记录下来，形成人生中的精彩时刻，常用于活动比赛，绘本课堂、园艺活动等教学活动中。通过对老人情感需求的满足，提高服务质量，来提高老人幸福指数。</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1.功能参数</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  系统与绘本专用工具配套，具有上传作品、作品展示、评论、数据分析等功能。具体如下：</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（1）上传作品：可以发布图片，和文字分享，老人可以选择梦想人生绘本、音乐治疗、美食、旅游、居家5个分类。上传作品时，系统会智能判断老人的位置，老人登录时作者即为老人自己。</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（2）作品展示：老人可在线上查看同伴上传的动态，既可以看到全部老人作品，也可以看到自己的作品。</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（3）作品评论，老人可对他人作品进行友好的点赞，以及书写对作品的看法。进行在线互动增强社交乐趣。</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（4）大数据分析，在这里，老人可以看到自己的作品的评论数量，被点赞次数，以及自己的爱心积分排名。</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（5）个人中心，老人可以查看以及修改自己的账号基本信息，可对账号进行退出等操作，也可查看社区介绍、我的评论和我的点赞。</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（6）含老年康养旅活动平台：利用线上电子商务平台，进行老年康旅产品活动设计，完成线上老年康养旅电商商品的展示，浏览、支付，物流，售后和客服等流程，具体功能如下：</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  ①登录页面：注册和登录。</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  ②首页，商品搜索，商品导航、品类管理、商品呈现等。</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  ③个人中心，包括：账号设置，我的推广，分销产品，绩效分析和我的提现，我的购物车，已买到的宝贝，我的发票，我的收藏，我的物流，退货等。</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  ④我的购物车，点击“我的购物车”，该部分可以查看我的购物车中的商品。点击任意商品，可查看详细页面。</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  ⑤已买到的宝贝，点击“已买到的宝贝”，可以查看已买到的宝贝。分为“所有订单、待付款、待发货、待收货”。可分交易状态查看信息，内容包括宝贝、单价、数量、总计、交易状态和交易操作。</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  ⑥我的收藏，可以查看我的收藏的商品信息。</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  ⑦我的物流， 可查看我的物流信息，分为待付款、待发货、待收货和退款。</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  ⑧站内信，该部分可查看站内信。包括标题、内容、状态和时间。</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  ⑨退货，该部分可以查看退货的宝贝、单价、数量、总计和退货状态。在选择任意主题，可查看该部分的商品。</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  ⑩个人中心，可修改头像、昵称、修改登录密码、收货地址和绑定手机号。</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  ⑪我的推广，可以将二维码分享给朋友，推广下级。点击我的分级，可以查看我的下级信息列表。可以查看我的分销产品，可以查看我的下级分销的产品。</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  ⑫绩效分析，可以查看我的绩效分析和店员的绩效分析。包括分销日期、提成金额、状态和提成发放时间。</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2.技术指标：</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（1）软件平台为B/S结构产品，基于微信开发，客户端无节点限制，方便系统部署及用户使用，软件兼容主流数据库 SQL2000或2005或2008，适应主流配置服务器和主流windows操作系统。</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（2）系统数据统一使用MySQL进行储存，前端页面的开发使用HTML、CSS、JS语言，后端使用PHP脚本语言和Think PHP 5.0框架开发。</w:t>
            </w:r>
            <w:r>
              <w:rPr>
                <w:rFonts w:hint="eastAsia" w:ascii="仿宋_GB2312" w:hAnsi="仿宋_GB2312" w:eastAsia="仿宋_GB2312" w:cs="仿宋_GB2312"/>
                <w:color w:val="000000"/>
                <w:sz w:val="24"/>
                <w:lang w:val="en-US" w:eastAsia="zh-CN"/>
              </w:rPr>
              <w:br w:type="textWrapping"/>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72D416B8">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1台</w:t>
            </w:r>
          </w:p>
        </w:tc>
      </w:tr>
      <w:tr w14:paraId="462E063D">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3034F0DB">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27</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0AD56924">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梦想人生展示墙</w:t>
            </w:r>
          </w:p>
        </w:tc>
        <w:tc>
          <w:tcPr>
            <w:tcW w:w="7037" w:type="dxa"/>
            <w:tcBorders>
              <w:top w:val="single" w:color="000000" w:sz="4" w:space="0"/>
              <w:left w:val="single" w:color="000000" w:sz="4" w:space="0"/>
              <w:bottom w:val="single" w:color="000000" w:sz="4" w:space="0"/>
              <w:right w:val="single" w:color="000000" w:sz="4" w:space="0"/>
            </w:tcBorders>
            <w:noWrap w:val="0"/>
            <w:vAlign w:val="top"/>
          </w:tcPr>
          <w:p w14:paraId="25BA8699">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定制，梦想人生墙体设计图，墙体展示图贴，荣誉贴，边框及装饰，长度不低于2000mm，墙体高度不低于1200mm。</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631567CF">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1套</w:t>
            </w:r>
          </w:p>
        </w:tc>
      </w:tr>
      <w:tr w14:paraId="2A4B71FD">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646090E5">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28</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52F73F34">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艺术辅导箱</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5D224E91">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艺术辅导箱是以音乐、美术、舞蹈、书法等艺术形式，通过个体或团体活动进行多方面的心理辅导。包括绘画包、陶艺包、舞蹈包、纸工包和音乐包，共两个团体箱。</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【产品参数】</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规格尺寸：500×400×300mm，允许误差范围±20mm。</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便携工具箱：精挑轻便耐用材质特别定制。</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活动类型：绘画、陶艺、舞蹈、纸工、音乐包5大类型。</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活动内容：≥41个活动。</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活动道具：乐器、画板、陶泥、纸伞等活动道具不少于500件。</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独立包装：每个游戏所需道具器材均为独立包装，贴标明示。</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指导手册：详细介绍了每个活动所需器材、操作程序等内容。</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【产品组成】：</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①艺术辅导箱 2个 ②辅导书籍 1本</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5EAEB866">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1套</w:t>
            </w:r>
          </w:p>
        </w:tc>
      </w:tr>
      <w:tr w14:paraId="7FE332CA">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46284A9B">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29</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13EB32B9">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团体活动包</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5451E73D">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1.团体辅导活动包涵盖十大活动主题：环境适应、人际交往、竞争合作、减压练习、创新实践、学习管理、自我意识、意志责任、感恩体验、心灵成长。</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2.产品包配置</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【外观尺寸】</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（1）手提便携式团体活动箱5个。</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（2）尺寸：380*280*155mm,允许误差范围±10mm。</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（3）颜色明亮，分为红色和蓝色两种箱体颜色。</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（4）具备5个主题活动</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【产品活动主题介绍】</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Ⅰ 人际关系及环境适应</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Ⅱ 自信培养、感恩体验</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Ⅲ 价值观及自我意识</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Ⅳ 创新实践及心灵成长</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Ⅴ 情绪管理及心理减压</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【产品活动内容介绍及详细配置】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Ⅰ号包--人际关系及环境适应包</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包括热身、环境适应、沟通交往、竞争合作4大活动主题，配备了不低于25个团体活动方案。</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Ⅱ号包--感恩体验、自信培养包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包括热身、自信心训练、感恩体验、学习管理4大活动主题，配备了不低于20个团体活动方案。</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Ⅲ号包--价值观及自我意识包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包括热身、自我意识、价值观、意志责任4大活动主题，配备了不低于30个团体活动方案。</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Ⅳ号包--创新实践及心灵成长包</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包括热身、心灵成长、创新实践3大活动主题，配备了不低于20个团体活动方案。</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Ⅴ号包--情绪管理及心理减压包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包括热身、情绪管理、减压练习3大活动主题，配备了不低于10个团体活动方案。</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【主题活动所需器材】</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纸、笔、谁是谁信息卡、空白的胸卡、彩色笔、十二生肖面具、彩色卡纸(正方形）、欢快音乐碟片、充气棒、各种信息卡、短绳、口罩、眼罩、彩笔、图画纸、16开彩纸、剪刀、最佳配图、彩色卡片、高帽、13米的长绳2--3根、练习表、200mm长吸管、橡皮筋、500*600mm大小白纸、12色彩色水笔（粗头）、透明胶带、剪刀、10米长绳子、15米长绳子、18米长绳子、20mm宽木板、16开白纸、花盆、仿真花、草、叶、精美礼品、风雨卡片、个性特征表、不同颜色硬纸板、拍卖锤、人生曲线示意图及题卡、大头针、音乐碟片、大白纸、粗水笔、遵从指导材料一份、秒表、彩色小球、扑克牌、吸管、回形针、弯头吸管、鸡蛋、塑料袋、胶带纸、细绳子、信封、纸条、拼图、舞会眼镜、彩带、别针、8张尺寸大小一样的正方形纸片、粉笔、9块大小始终不同的颜色纸、水晶球、20*100mm小纸条、海绵垫、彩色小纸、线、条形白纸、胶带纸、10mm宽*1000mm长纸条、印有圆形图案白纸、长短不一的小棍子、天籁之声碟片、塑料打包绳、音箱、展示板、16开白纸、固体胶、直尺、铅笔、半圆、大信封、一张练习纸、漂亮彩纸、能量传输、齐眉竿、花、球、阅读规则材料、寻宝清单、塑料大托盘、命运纸牌、轻音乐碟片、塑料筐、情绪卡片、心形小卡片、音乐、跳袋、自我教导语言提示卡、人际关系问题解决方法提示卡不少于1000件。</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团体活动手册5本</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3.团体辅导管理软件：</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软件安装简便，易操作，可以在本地电脑轻松运行，涵盖用户管理、多媒体记录、数据录入三大模块。本系统囊括了团体辅导设计、记录、点评、反馈等过程，帮助用户打造信息化团体辅导档案库，帮助咨询师减轻工作负担，提高效率。</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（1）用户管理：</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①用户账号管理：管理员可以对注册用户的用户名、性别、用户身份等信息进行编辑、统一管理，不同的角色具有软件使用的不同权限，极大的保证了用户信息安全。支持按照用户名筛选数据，方便查询用户信息。</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②成员信息管理：管理员可以自如添加、删除成员用户个人信息，并支持与数据录入模块进行关联，简化心理咨询师数据录入工作。</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（2）多媒体记录：</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①图片记录：系统支持上传.jpg 、.bmp等文件格式图片，并可记录上传时间、上传者、图片名称等信息，帮助咨询师记录活动的精彩瞬间。</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 xml:space="preserve">②影像记录：系统支持上传wmv ,avi等文件格式影像，并可记录上传时间、上传者、影片名称等信息，帮助心理咨询师深入研究团体辅导的细节，提升团体辅导水平。 </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（3）数据录入</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数据录入模块里面包含了团体辅导添加、多媒体文件添加、团体活动反馈添加、团体过程单元添加、团体成员自评添加、成员评估添加、团体辅导过程添加、团体领导者评估添加八类团辅管理，过程完整，内容详尽，帮助心理咨询师对团体辅导过程的环节把控。</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①团体辅导添加：可添加团体姓名、领导者、团体辅导时间、参加人数、活动地址、团体说明等活动信息的基本内容，方便心理咨询师对团体辅导进行更为细致深入地分析。</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②多媒体文件添加：支持图片、视频两种格式文件上传保存，并支持快速与所属的辅导团体进行关联，丰富团体辅导记录形式，高保真还原辅导细节，便于心理咨询师进行案例研究。</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③团体活动反馈添加：共有不低于20多道反馈问题，包括目的、过程、感受等方面的内容，帮助心理咨询师全方位了解团体活动的反馈情况。</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④团体过程单元添加：包括进程概况、成员参与情况、重要事件、领导者自我评论、督导意见等方面，全面监控团体辅导过程中关键环节。</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⑤团体成员自评添加：包含团体成员参与团体辅导中的情感、行为、感悟等自评问题，帮助成员对团体辅导活动感悟更加深刻。</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⑥成员评估添加：成员通过讨论、总结等形式对本次团体辅导进行评估，帮助成员们自我成长。</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⑦团体辅导过程添加：可详细记录团体辅导过程、团体氛围等，支持全方位、多角度对团体辅导活动进行衡量。</w:t>
            </w:r>
            <w:r>
              <w:rPr>
                <w:rFonts w:hint="eastAsia" w:ascii="仿宋_GB2312" w:hAnsi="仿宋_GB2312" w:eastAsia="仿宋_GB2312" w:cs="仿宋_GB2312"/>
                <w:color w:val="000000"/>
                <w:sz w:val="24"/>
                <w:lang w:val="en-US" w:eastAsia="zh-CN"/>
              </w:rPr>
              <w:br w:type="textWrapping"/>
            </w:r>
            <w:r>
              <w:rPr>
                <w:rFonts w:hint="eastAsia" w:ascii="仿宋_GB2312" w:hAnsi="仿宋_GB2312" w:eastAsia="仿宋_GB2312" w:cs="仿宋_GB2312"/>
                <w:color w:val="000000"/>
                <w:sz w:val="24"/>
                <w:lang w:val="en-US" w:eastAsia="zh-CN"/>
              </w:rPr>
              <w:t>⑧团体领导者评估添加：引导团体领导者进行反思、总结活动的优缺点，帮助心理咨询师快速成长。</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47BBA74F">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1套</w:t>
            </w:r>
          </w:p>
        </w:tc>
      </w:tr>
      <w:tr w14:paraId="1A81D254">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177EA591">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30</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2F2B45EE">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图书</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45785AC1">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声乐基础教材、书法、绘画、摄影、烹饪书等60本书</w:t>
            </w:r>
          </w:p>
          <w:p w14:paraId="65401724">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材质：纸质，尺寸≥130*185mm</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4246707B">
            <w:pPr>
              <w:widowControl/>
              <w:jc w:val="center"/>
              <w:textAlignment w:val="center"/>
              <w:rPr>
                <w:rFonts w:hint="eastAsia" w:ascii="仿宋_GB2312" w:hAnsi="仿宋_GB2312" w:eastAsia="仿宋_GB2312" w:cs="仿宋_GB2312"/>
                <w:color w:val="000000"/>
                <w:sz w:val="24"/>
                <w:lang w:eastAsia="zh-CN"/>
              </w:rPr>
            </w:pPr>
            <w:r>
              <w:rPr>
                <w:rFonts w:hint="eastAsia" w:ascii="仿宋_GB2312" w:hAnsi="仿宋_GB2312" w:eastAsia="仿宋_GB2312" w:cs="仿宋_GB2312"/>
                <w:color w:val="000000"/>
                <w:kern w:val="0"/>
                <w:sz w:val="24"/>
                <w:lang w:val="en-US" w:eastAsia="zh-CN"/>
              </w:rPr>
              <w:t>1</w:t>
            </w:r>
            <w:r>
              <w:rPr>
                <w:rFonts w:hint="eastAsia" w:ascii="仿宋_GB2312" w:hAnsi="仿宋_GB2312" w:eastAsia="仿宋_GB2312" w:cs="仿宋_GB2312"/>
                <w:color w:val="000000"/>
                <w:kern w:val="0"/>
                <w:sz w:val="24"/>
                <w:lang w:eastAsia="zh-CN"/>
              </w:rPr>
              <w:t>批</w:t>
            </w:r>
          </w:p>
        </w:tc>
      </w:tr>
      <w:tr w14:paraId="5E86E7E2">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noWrap w:val="0"/>
            <w:vAlign w:val="center"/>
          </w:tcPr>
          <w:p w14:paraId="566862FB">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31</w:t>
            </w:r>
          </w:p>
        </w:tc>
        <w:tc>
          <w:tcPr>
            <w:tcW w:w="902" w:type="dxa"/>
            <w:tcBorders>
              <w:top w:val="single" w:color="000000" w:sz="4" w:space="0"/>
              <w:left w:val="single" w:color="000000" w:sz="4" w:space="0"/>
              <w:bottom w:val="single" w:color="000000" w:sz="4" w:space="0"/>
              <w:right w:val="single" w:color="000000" w:sz="4" w:space="0"/>
            </w:tcBorders>
            <w:noWrap w:val="0"/>
            <w:vAlign w:val="center"/>
          </w:tcPr>
          <w:p w14:paraId="2EE9C922">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灯具</w:t>
            </w:r>
          </w:p>
        </w:tc>
        <w:tc>
          <w:tcPr>
            <w:tcW w:w="7037" w:type="dxa"/>
            <w:tcBorders>
              <w:top w:val="single" w:color="000000" w:sz="4" w:space="0"/>
              <w:left w:val="single" w:color="000000" w:sz="4" w:space="0"/>
              <w:bottom w:val="single" w:color="000000" w:sz="4" w:space="0"/>
              <w:right w:val="single" w:color="000000" w:sz="4" w:space="0"/>
            </w:tcBorders>
            <w:noWrap w:val="0"/>
            <w:vAlign w:val="center"/>
          </w:tcPr>
          <w:p w14:paraId="53A582B0">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包含42个led灯，10吸顶灯，原灯具拆除，新灯具安装</w:t>
            </w:r>
          </w:p>
          <w:p w14:paraId="67504D3A">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LED吊线灯，白色，工人安装，尺寸：1200*200*40mm（±3mm），系列 LED 办公吊线灯盘</w:t>
            </w:r>
          </w:p>
        </w:tc>
        <w:tc>
          <w:tcPr>
            <w:tcW w:w="802" w:type="dxa"/>
            <w:tcBorders>
              <w:top w:val="single" w:color="000000" w:sz="4" w:space="0"/>
              <w:left w:val="single" w:color="000000" w:sz="4" w:space="0"/>
              <w:bottom w:val="single" w:color="000000" w:sz="4" w:space="0"/>
              <w:right w:val="single" w:color="000000" w:sz="4" w:space="0"/>
            </w:tcBorders>
            <w:noWrap w:val="0"/>
            <w:vAlign w:val="center"/>
          </w:tcPr>
          <w:p w14:paraId="15FFF026">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val="en-US" w:eastAsia="zh-CN"/>
              </w:rPr>
              <w:t>1</w:t>
            </w:r>
            <w:r>
              <w:rPr>
                <w:rFonts w:hint="eastAsia" w:ascii="仿宋_GB2312" w:hAnsi="仿宋_GB2312" w:eastAsia="仿宋_GB2312" w:cs="仿宋_GB2312"/>
                <w:color w:val="000000"/>
                <w:kern w:val="0"/>
                <w:sz w:val="24"/>
                <w:lang w:eastAsia="zh-CN"/>
              </w:rPr>
              <w:t>批</w:t>
            </w:r>
          </w:p>
        </w:tc>
      </w:tr>
    </w:tbl>
    <w:p w14:paraId="5232E379"/>
    <w:tbl>
      <w:tblPr>
        <w:tblStyle w:val="48"/>
        <w:tblW w:w="0" w:type="auto"/>
        <w:tblInd w:w="-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2"/>
        <w:gridCol w:w="7801"/>
      </w:tblGrid>
      <w:tr w14:paraId="1255A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63" w:type="dxa"/>
            <w:gridSpan w:val="2"/>
            <w:tcBorders>
              <w:top w:val="single" w:color="auto" w:sz="4" w:space="0"/>
              <w:left w:val="single" w:color="auto" w:sz="4" w:space="0"/>
              <w:bottom w:val="single" w:color="auto" w:sz="4" w:space="0"/>
              <w:right w:val="single" w:color="auto" w:sz="4" w:space="0"/>
            </w:tcBorders>
            <w:noWrap w:val="0"/>
            <w:vAlign w:val="center"/>
          </w:tcPr>
          <w:p w14:paraId="2FA8FCE7">
            <w:pPr>
              <w:spacing w:line="400" w:lineRule="exact"/>
              <w:ind w:right="-330" w:rightChars="-157"/>
              <w:rPr>
                <w:rFonts w:ascii="仿宋_GB2312" w:hAnsi="宋体" w:eastAsia="仿宋_GB2312" w:cs="宋体"/>
                <w:b/>
                <w:color w:val="000000"/>
                <w:kern w:val="0"/>
                <w:sz w:val="24"/>
              </w:rPr>
            </w:pPr>
            <w:r>
              <w:rPr>
                <w:rFonts w:ascii="仿宋_GB2312" w:hAnsi="宋体" w:eastAsia="仿宋_GB2312" w:cs="宋体"/>
                <w:b/>
                <w:kern w:val="0"/>
                <w:sz w:val="24"/>
              </w:rPr>
              <w:t>★</w:t>
            </w:r>
            <w:r>
              <w:rPr>
                <w:rFonts w:hint="eastAsia" w:ascii="仿宋_GB2312" w:hAnsi="宋体" w:eastAsia="仿宋_GB2312" w:cs="宋体"/>
                <w:b/>
                <w:color w:val="000000"/>
                <w:kern w:val="0"/>
                <w:sz w:val="24"/>
              </w:rPr>
              <w:t>二、商务要求</w:t>
            </w:r>
          </w:p>
        </w:tc>
      </w:tr>
      <w:tr w14:paraId="37E0C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2CFFA4C0">
            <w:pPr>
              <w:spacing w:line="440" w:lineRule="exact"/>
              <w:ind w:right="-27" w:rightChars="-13"/>
              <w:jc w:val="left"/>
              <w:rPr>
                <w:rFonts w:ascii="等线" w:hAnsi="等线" w:eastAsia="仿宋_GB2312" w:cs="Arial"/>
                <w:bCs/>
                <w:color w:val="000000"/>
                <w:sz w:val="24"/>
                <w:lang w:val="en-GB"/>
              </w:rPr>
            </w:pPr>
            <w:r>
              <w:rPr>
                <w:rFonts w:hint="eastAsia" w:ascii="仿宋_GB2312" w:hAnsi="仿宋_GB2312" w:eastAsia="仿宋_GB2312" w:cs="仿宋_GB2312"/>
                <w:color w:val="000000"/>
                <w:sz w:val="24"/>
              </w:rPr>
              <w:t>基本要求</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5BF16ED7">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本项目投标报价包括货物及货物运抵指定交付地点的各种费用、随配附件、备品备件、易损件、专用工具、安装调试、技术培训、技术资料、包装、售后服务、保险费、税金、验收检验及其他所有成本费用的总和；</w:t>
            </w:r>
          </w:p>
          <w:p w14:paraId="331CF445">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2.投标人应保证投标产品涉及到的知识产权和所提供的相关技术资料是合法取得，不会因为采购人的使用而被责令停止使用、追偿或要求赔偿损失，如出现此情况，一切经济和法律责任均由投标人承担；</w:t>
            </w:r>
          </w:p>
          <w:p w14:paraId="7A5993C9">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3.投标人所投产品应符合国家有关部门规定的相应技术、节能、安全和环保标准；国家有关部门对所投产品有强制性规定或要求的，必须符合相应规定或要求。</w:t>
            </w:r>
          </w:p>
        </w:tc>
      </w:tr>
      <w:tr w14:paraId="5D8A9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671BFCC9">
            <w:pPr>
              <w:spacing w:line="440" w:lineRule="exact"/>
              <w:ind w:right="-27" w:rightChars="-13"/>
              <w:jc w:val="left"/>
              <w:rPr>
                <w:rFonts w:ascii="等线" w:hAnsi="等线" w:eastAsia="仿宋_GB2312" w:cs="Arial"/>
                <w:bCs/>
                <w:color w:val="000000"/>
                <w:sz w:val="24"/>
                <w:lang w:val="en-GB"/>
              </w:rPr>
            </w:pPr>
            <w:r>
              <w:rPr>
                <w:rFonts w:hint="eastAsia" w:ascii="仿宋_GB2312" w:hAnsi="仿宋_GB2312" w:eastAsia="仿宋_GB2312" w:cs="仿宋_GB2312"/>
                <w:color w:val="000000"/>
                <w:sz w:val="24"/>
              </w:rPr>
              <w:t>质量保证期</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20812CC1">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质保期从交货、安装调试完毕，产品验收合格之日起计算，其中设备内置软件提供免费质保和免费升级不少于3年（若厂家质保期超过3年的，按厂家规定免费维护升级），硬件设备质保不少于3年（若厂家质保期超过3年，按厂家规定免费包修）。质保期内提供免费上门维修服务。在质保期内因质量问题由中标人无条件更换，费用由中标人负责。超过质保期的另行协商，其余按投标人提交的售后服务承诺书执行。</w:t>
            </w:r>
            <w:r>
              <w:rPr>
                <w:rFonts w:hint="eastAsia" w:ascii="仿宋_GB2312" w:hAnsi="仿宋_GB2312" w:eastAsia="仿宋_GB2312" w:cs="仿宋_GB2312"/>
                <w:bCs/>
                <w:color w:val="000000"/>
                <w:sz w:val="24"/>
                <w:szCs w:val="24"/>
                <w:lang w:val="en-US" w:eastAsia="zh-CN"/>
              </w:rPr>
              <w:t>计算机</w:t>
            </w:r>
            <w:r>
              <w:rPr>
                <w:rFonts w:hint="eastAsia" w:ascii="仿宋_GB2312" w:hAnsi="仿宋_GB2312" w:eastAsia="仿宋_GB2312" w:cs="仿宋_GB2312"/>
                <w:bCs/>
                <w:color w:val="000000"/>
                <w:sz w:val="24"/>
                <w:szCs w:val="24"/>
              </w:rPr>
              <w:t>按采购需求要求执行。</w:t>
            </w:r>
          </w:p>
        </w:tc>
      </w:tr>
      <w:tr w14:paraId="0BFBD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568E5EF6">
            <w:pPr>
              <w:spacing w:line="440" w:lineRule="exact"/>
              <w:ind w:right="-27" w:rightChars="-13"/>
              <w:jc w:val="left"/>
              <w:rPr>
                <w:rFonts w:ascii="等线" w:hAnsi="等线" w:eastAsia="仿宋_GB2312" w:cs="Arial"/>
                <w:bCs/>
                <w:color w:val="000000"/>
                <w:sz w:val="24"/>
                <w:lang w:val="en-GB"/>
              </w:rPr>
            </w:pPr>
            <w:r>
              <w:rPr>
                <w:rFonts w:hint="eastAsia" w:ascii="仿宋_GB2312" w:hAnsi="仿宋_GB2312" w:eastAsia="仿宋_GB2312" w:cs="仿宋_GB2312"/>
                <w:color w:val="000000"/>
                <w:sz w:val="24"/>
              </w:rPr>
              <w:t>售后服务要求</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03F36385">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1.投标产品必须是按厂家标准配置的整套全新产品，按国家规定实行“三包”，免费送货上门、免费安装调试（附安装说明书）及人员培训，培训后采购人可熟悉基本操作；</w:t>
            </w:r>
          </w:p>
          <w:p w14:paraId="2083B351">
            <w:pPr>
              <w:spacing w:line="440" w:lineRule="exact"/>
              <w:jc w:val="left"/>
              <w:rPr>
                <w:rFonts w:hint="eastAsia" w:ascii="仿宋_GB2312" w:hAnsi="仿宋_GB2312" w:eastAsia="仿宋_GB2312" w:cs="仿宋_GB2312"/>
                <w:bCs/>
                <w:color w:val="000000"/>
                <w:sz w:val="24"/>
                <w:lang w:eastAsia="zh-CN"/>
              </w:rPr>
            </w:pPr>
            <w:r>
              <w:rPr>
                <w:rFonts w:hint="eastAsia" w:ascii="仿宋_GB2312" w:hAnsi="仿宋_GB2312" w:eastAsia="仿宋_GB2312" w:cs="仿宋_GB2312"/>
                <w:bCs/>
                <w:color w:val="000000"/>
                <w:sz w:val="24"/>
              </w:rPr>
              <w:t>2.故障处理 ：提供7*24小时维修服务，并提供售后服务电话，出现故障应在接到故障通知起1小时内响应，一般问题2小时内通过远程方式解决；遇到大的问题，在接到报修通知后4小时内派技术人员到达现场维修，故障修复时限不超过24小时,如超过时限无法排除故障，免费提供同等质量的产品作为备用品供采购人使用，直到修复完成。</w:t>
            </w:r>
            <w:r>
              <w:rPr>
                <w:rFonts w:hint="eastAsia" w:ascii="仿宋_GB2312" w:hAnsi="仿宋_GB2312" w:eastAsia="仿宋_GB2312" w:cs="仿宋_GB2312"/>
                <w:bCs/>
                <w:color w:val="000000"/>
                <w:sz w:val="24"/>
                <w:szCs w:val="24"/>
                <w:lang w:val="en-US" w:eastAsia="zh-CN"/>
              </w:rPr>
              <w:t>计算机</w:t>
            </w:r>
            <w:r>
              <w:rPr>
                <w:rFonts w:hint="eastAsia" w:ascii="仿宋_GB2312" w:hAnsi="仿宋_GB2312" w:eastAsia="仿宋_GB2312" w:cs="仿宋_GB2312"/>
                <w:bCs/>
                <w:color w:val="000000"/>
                <w:sz w:val="24"/>
              </w:rPr>
              <w:t>按采购需求要求执行</w:t>
            </w:r>
            <w:r>
              <w:rPr>
                <w:rFonts w:hint="eastAsia" w:ascii="仿宋_GB2312" w:hAnsi="仿宋_GB2312" w:eastAsia="仿宋_GB2312" w:cs="仿宋_GB2312"/>
                <w:bCs/>
                <w:color w:val="000000"/>
                <w:sz w:val="24"/>
                <w:lang w:eastAsia="zh-CN"/>
              </w:rPr>
              <w:t>；</w:t>
            </w:r>
          </w:p>
          <w:p w14:paraId="03BD17C9">
            <w:pPr>
              <w:spacing w:line="440" w:lineRule="exact"/>
              <w:jc w:val="left"/>
              <w:rPr>
                <w:rFonts w:hint="eastAsia" w:ascii="仿宋_GB2312" w:hAnsi="仿宋_GB2312" w:eastAsia="仿宋_GB2312" w:cs="仿宋_GB2312"/>
                <w:bCs/>
                <w:color w:val="000000"/>
                <w:sz w:val="24"/>
                <w:lang w:eastAsia="zh-CN"/>
              </w:rPr>
            </w:pPr>
            <w:r>
              <w:rPr>
                <w:rFonts w:hint="eastAsia" w:ascii="仿宋_GB2312" w:hAnsi="仿宋_GB2312" w:eastAsia="仿宋_GB2312" w:cs="仿宋_GB2312"/>
                <w:bCs/>
                <w:color w:val="000000"/>
                <w:sz w:val="24"/>
              </w:rPr>
              <w:t>3.质量保证期内免费提供维修服务（含人工费、配件费、差旅费等各项费用），所更换的所有零配件全部使用原厂配件；保修期以外一律按投标文件承诺的优惠价收费，提供终身上门维修服务。</w:t>
            </w:r>
          </w:p>
          <w:p w14:paraId="47CDB2DF">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lang w:val="en-US" w:eastAsia="zh-CN"/>
              </w:rPr>
              <w:t>4.质保期满后采购需求中的软件年维护费（含软件更新升级）不高于中标价的5%。</w:t>
            </w:r>
          </w:p>
        </w:tc>
      </w:tr>
      <w:tr w14:paraId="122A9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51A89C18">
            <w:pPr>
              <w:spacing w:line="440" w:lineRule="exact"/>
              <w:ind w:right="-27" w:rightChars="-13"/>
              <w:jc w:val="left"/>
              <w:rPr>
                <w:rFonts w:ascii="等线" w:hAnsi="等线" w:eastAsia="仿宋_GB2312" w:cs="Arial"/>
                <w:bCs/>
                <w:color w:val="000000"/>
                <w:sz w:val="24"/>
                <w:lang w:val="en-GB"/>
              </w:rPr>
            </w:pPr>
            <w:r>
              <w:rPr>
                <w:rFonts w:hint="eastAsia" w:ascii="仿宋_GB2312" w:hAnsi="仿宋_GB2312" w:eastAsia="仿宋_GB2312" w:cs="仿宋_GB2312"/>
                <w:color w:val="000000"/>
                <w:sz w:val="24"/>
              </w:rPr>
              <w:t>交货时间及地点</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64E01A7D">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1.交货时间：自签订合同之日起60日内安装调试完毕，验收合格并交付使用；</w:t>
            </w:r>
          </w:p>
          <w:p w14:paraId="6026B2A4">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2.交货地点：</w:t>
            </w:r>
            <w:r>
              <w:rPr>
                <w:rFonts w:hint="eastAsia" w:ascii="仿宋_GB2312" w:hAnsi="仿宋_GB2312" w:eastAsia="仿宋_GB2312" w:cs="仿宋_GB2312"/>
                <w:bCs/>
                <w:color w:val="000000"/>
                <w:sz w:val="24"/>
                <w:lang w:val="en-US" w:eastAsia="zh-CN"/>
              </w:rPr>
              <w:t>柳州市鱼峰区官塘大道文苑路1号</w:t>
            </w:r>
            <w:r>
              <w:rPr>
                <w:rFonts w:hint="eastAsia" w:ascii="仿宋_GB2312" w:hAnsi="仿宋_GB2312" w:eastAsia="仿宋_GB2312" w:cs="仿宋_GB2312"/>
                <w:bCs/>
                <w:color w:val="000000"/>
                <w:sz w:val="24"/>
              </w:rPr>
              <w:t>。</w:t>
            </w:r>
          </w:p>
        </w:tc>
      </w:tr>
      <w:tr w14:paraId="3E571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220D7E13">
            <w:pPr>
              <w:spacing w:line="440" w:lineRule="exact"/>
              <w:ind w:right="-27" w:rightChars="-13"/>
              <w:jc w:val="left"/>
              <w:rPr>
                <w:rFonts w:ascii="等线" w:hAnsi="等线" w:eastAsia="仿宋_GB2312" w:cs="Arial"/>
                <w:bCs/>
                <w:color w:val="000000"/>
                <w:sz w:val="24"/>
                <w:lang w:val="en-GB"/>
              </w:rPr>
            </w:pPr>
            <w:r>
              <w:rPr>
                <w:rFonts w:hint="eastAsia" w:ascii="仿宋_GB2312" w:hAnsi="仿宋_GB2312" w:eastAsia="仿宋_GB2312" w:cs="仿宋_GB2312"/>
                <w:color w:val="000000"/>
                <w:sz w:val="24"/>
              </w:rPr>
              <w:t>付款方式</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3D6156DA">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财政性资金按财政国库集中支付规定程序办理。本项目全部货物交货、安装、调试完毕，验收合格交付使用后，采购人在收到中标人开具的合同总价款增值税专用发票之日起10个工作日内一次性向中标人指定账户付清合同价款（不计利息）。</w:t>
            </w:r>
          </w:p>
          <w:p w14:paraId="0BF33CDB">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auto"/>
                <w:sz w:val="24"/>
              </w:rPr>
              <w:t>注：若中标人为中小微企业，资金支付等事项按照《保障中小企业款项支付条例》（国务院令第802号）、《广西壮族自治区财政厅关于持续优化政府采购营商环境推动高质量发展的通知》等要求执行。</w:t>
            </w:r>
          </w:p>
        </w:tc>
      </w:tr>
      <w:tr w14:paraId="3F099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7E2ED6E7">
            <w:pPr>
              <w:spacing w:line="440" w:lineRule="exact"/>
              <w:ind w:right="-27" w:rightChars="-13"/>
              <w:jc w:val="left"/>
              <w:rPr>
                <w:rFonts w:ascii="等线" w:hAnsi="等线" w:eastAsia="仿宋_GB2312" w:cs="Arial"/>
                <w:bCs/>
                <w:color w:val="000000"/>
                <w:sz w:val="24"/>
                <w:lang w:val="en-GB"/>
              </w:rPr>
            </w:pPr>
            <w:r>
              <w:rPr>
                <w:rFonts w:hint="eastAsia" w:ascii="仿宋_GB2312" w:hAnsi="仿宋_GB2312" w:eastAsia="仿宋_GB2312" w:cs="仿宋_GB2312"/>
                <w:color w:val="000000"/>
                <w:sz w:val="24"/>
              </w:rPr>
              <w:t>备品备件及耗材等要求</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6F0F1F00">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1.投标人所提供零部件、配件及安装材料必须是符合国家规定质量安全标准的全新、合格产品；该项费用应包含在报价中；</w:t>
            </w:r>
          </w:p>
          <w:p w14:paraId="181AB198">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2.投标人所提供完整的全套设备须包括必备的易损耗备件和专用工具；</w:t>
            </w:r>
          </w:p>
          <w:p w14:paraId="2FB7AB69">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3.投标人必须有完善的备品备件库体系，质保期内能提供相应的免费的措施和配件，保证过质保期后五年内有足够的备品备件，为完成本项目技术支持、服务需求提供可靠保证。</w:t>
            </w:r>
          </w:p>
        </w:tc>
      </w:tr>
      <w:tr w14:paraId="5161B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7423DF2C">
            <w:pPr>
              <w:spacing w:line="440" w:lineRule="exact"/>
              <w:ind w:right="-27" w:rightChars="-13"/>
              <w:jc w:val="left"/>
              <w:rPr>
                <w:rFonts w:ascii="等线" w:hAnsi="等线" w:eastAsia="仿宋_GB2312" w:cs="Arial"/>
                <w:bCs/>
                <w:color w:val="000000"/>
                <w:sz w:val="24"/>
                <w:lang w:val="en-GB"/>
              </w:rPr>
            </w:pPr>
            <w:r>
              <w:rPr>
                <w:rFonts w:hint="eastAsia" w:ascii="仿宋_GB2312" w:hAnsi="仿宋_GB2312" w:eastAsia="仿宋_GB2312" w:cs="仿宋_GB2312"/>
                <w:color w:val="000000"/>
                <w:sz w:val="24"/>
              </w:rPr>
              <w:t>履约保证金</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2F5C3DE6">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合同签订前2日内，中标人必须向采购人缴纳履约保证金，履约保证金按中标金额的5%（中型企业按本项目政府采购合同金额的2%收取，小微企业免收履约保证金）。若中标人无法按采购人要求按质按量按时交货或服务不满足要求的，采购人有权没收全部履约保证金，并按相关规定追究中标人责任。履约保证金在验收合格交付之日后，且在收到中标人退回履约保证金函件后5个工作日内，由采购人办理履约保证金退还手续（不计息）。</w:t>
            </w:r>
          </w:p>
          <w:p w14:paraId="6FC4F38A">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2.有下列情形之一的，采购人应向中标人出具书面通知，中标人未能在7个工作日内回应并解决的，履约保证金不予退回，并视具体情况按本项目合同第十一条、第十四条处理：</w:t>
            </w:r>
          </w:p>
          <w:p w14:paraId="47DE0ADC">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（1）中标人提供的货物规格、技术标准、材料未达到其投标文件所承诺的，导致无法通过验收交付使用的；</w:t>
            </w:r>
          </w:p>
          <w:p w14:paraId="05C5A204">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（2）中标人提供的货物经查证无法得到生产厂家正规售后服务的；</w:t>
            </w:r>
          </w:p>
          <w:p w14:paraId="20B3DD3F">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（3）中标人提供的货物未经正规合法经销渠道的；</w:t>
            </w:r>
          </w:p>
          <w:p w14:paraId="47F5A2C2">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（4）中标人提供的货物侵犯了第三方合法权益而引发了纠纷或诉讼，导致无法按期交付使用的；</w:t>
            </w:r>
          </w:p>
          <w:p w14:paraId="797E7EC5">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（5）在货物试运行期间，故障率在10%以上的；</w:t>
            </w:r>
          </w:p>
          <w:p w14:paraId="7AEABBAD">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3.履约保证金账户：</w:t>
            </w:r>
          </w:p>
          <w:p w14:paraId="5692B0C0">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名  称：柳州城市职业学院</w:t>
            </w:r>
          </w:p>
          <w:p w14:paraId="597D7A05">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开户行：柳州银行北大阳光支行</w:t>
            </w:r>
          </w:p>
          <w:p w14:paraId="160DB409">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账  号：70312500000000001157</w:t>
            </w:r>
          </w:p>
          <w:p w14:paraId="243A9525">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中标人自主选择以电汇、转账、支票、本票、汇票等非现金形式缴纳履约保证金，缴纳时请注明采购项目名称及项目编号。</w:t>
            </w:r>
          </w:p>
          <w:p w14:paraId="3470E674">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中标人在履约保证金缴纳后，持银行回执复印件、中标通知书与采购人签订政府采购合同。</w:t>
            </w:r>
          </w:p>
          <w:p w14:paraId="4503C5AF">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注：发生违约行为时，履约保证金作为违约金进行扣除。</w:t>
            </w:r>
          </w:p>
        </w:tc>
      </w:tr>
      <w:tr w14:paraId="2DAEC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263" w:type="dxa"/>
            <w:gridSpan w:val="2"/>
            <w:tcBorders>
              <w:top w:val="single" w:color="auto" w:sz="4" w:space="0"/>
              <w:left w:val="single" w:color="auto" w:sz="4" w:space="0"/>
              <w:bottom w:val="single" w:color="auto" w:sz="4" w:space="0"/>
              <w:right w:val="single" w:color="auto" w:sz="4" w:space="0"/>
            </w:tcBorders>
            <w:noWrap w:val="0"/>
            <w:vAlign w:val="center"/>
          </w:tcPr>
          <w:p w14:paraId="13F4B12C">
            <w:pPr>
              <w:pStyle w:val="26"/>
              <w:snapToGrid w:val="0"/>
              <w:spacing w:line="400" w:lineRule="exact"/>
              <w:ind w:right="27" w:rightChars="13"/>
              <w:rPr>
                <w:rFonts w:ascii="等线" w:hAnsi="等线" w:eastAsia="仿宋_GB2312" w:cs="仿宋_GB2312"/>
                <w:bCs/>
                <w:color w:val="000000"/>
                <w:sz w:val="24"/>
                <w:lang w:val="en-GB"/>
              </w:rPr>
            </w:pPr>
            <w:r>
              <w:rPr>
                <w:rFonts w:ascii="仿宋_GB2312" w:hAnsi="宋体" w:eastAsia="仿宋_GB2312" w:cs="宋体"/>
                <w:b/>
                <w:color w:val="auto"/>
                <w:kern w:val="0"/>
                <w:sz w:val="24"/>
              </w:rPr>
              <w:t>★</w:t>
            </w:r>
            <w:r>
              <w:rPr>
                <w:rFonts w:hint="eastAsia" w:ascii="仿宋_GB2312" w:hAnsi="宋体" w:eastAsia="仿宋_GB2312" w:cs="Arial"/>
                <w:b/>
                <w:bCs/>
                <w:color w:val="auto"/>
                <w:sz w:val="24"/>
                <w:szCs w:val="24"/>
              </w:rPr>
              <w:t>三、</w:t>
            </w:r>
            <w:r>
              <w:rPr>
                <w:rFonts w:hint="eastAsia" w:ascii="仿宋_GB2312" w:hAnsi="宋体" w:eastAsia="仿宋_GB2312"/>
                <w:b/>
                <w:color w:val="auto"/>
                <w:sz w:val="24"/>
              </w:rPr>
              <w:t>验收要求</w:t>
            </w:r>
          </w:p>
        </w:tc>
      </w:tr>
      <w:tr w14:paraId="48621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62F53115">
            <w:pPr>
              <w:spacing w:line="440" w:lineRule="exact"/>
              <w:ind w:right="-27" w:rightChars="-13"/>
              <w:jc w:val="left"/>
              <w:rPr>
                <w:rFonts w:ascii="等线" w:hAnsi="等线" w:eastAsia="仿宋_GB2312" w:cs="Arial"/>
                <w:bCs/>
                <w:color w:val="000000"/>
                <w:sz w:val="24"/>
                <w:lang w:val="en-GB"/>
              </w:rPr>
            </w:pPr>
            <w:r>
              <w:rPr>
                <w:rFonts w:ascii="仿宋_GB2312" w:hAnsi="仿宋_GB2312" w:eastAsia="仿宋_GB2312" w:cs="仿宋_GB2312"/>
                <w:bCs/>
                <w:color w:val="000000"/>
                <w:sz w:val="24"/>
              </w:rPr>
              <w:t>验收标准及要求</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64B35BB1">
            <w:pPr>
              <w:spacing w:line="440" w:lineRule="exact"/>
              <w:ind w:right="27" w:rightChars="13"/>
              <w:jc w:val="left"/>
              <w:rPr>
                <w:rFonts w:ascii="仿宋_GB2312" w:hAnsi="仿宋_GB2312" w:eastAsia="仿宋_GB2312" w:cs="仿宋_GB2312"/>
                <w:bCs/>
                <w:color w:val="000000"/>
                <w:sz w:val="24"/>
              </w:rPr>
            </w:pPr>
            <w:r>
              <w:rPr>
                <w:rFonts w:ascii="仿宋_GB2312" w:hAnsi="仿宋_GB2312" w:eastAsia="仿宋_GB2312" w:cs="仿宋_GB2312"/>
                <w:bCs/>
                <w:color w:val="000000"/>
                <w:sz w:val="24"/>
              </w:rPr>
              <w:t>1.国家强制性技术标准及有关规定；</w:t>
            </w:r>
          </w:p>
          <w:p w14:paraId="05A21B0E">
            <w:pPr>
              <w:spacing w:line="440" w:lineRule="exact"/>
              <w:ind w:right="27" w:rightChars="13"/>
              <w:jc w:val="left"/>
              <w:rPr>
                <w:rFonts w:ascii="仿宋_GB2312" w:hAnsi="仿宋_GB2312" w:eastAsia="仿宋_GB2312" w:cs="仿宋_GB2312"/>
                <w:bCs/>
                <w:color w:val="000000"/>
                <w:sz w:val="24"/>
              </w:rPr>
            </w:pPr>
            <w:r>
              <w:rPr>
                <w:rFonts w:ascii="仿宋_GB2312" w:hAnsi="仿宋_GB2312" w:eastAsia="仿宋_GB2312" w:cs="仿宋_GB2312"/>
                <w:bCs/>
                <w:color w:val="000000"/>
                <w:sz w:val="24"/>
              </w:rPr>
              <w:t>2.交货验收时，采购人根据《广西壮族自治区政府采购项目履约验收管理办法》的规定，由采购人及中标人双方共同进行验收。必要时可委托国家认可的质量检测机构开展采购项目验收工作；</w:t>
            </w:r>
          </w:p>
          <w:p w14:paraId="2524803B">
            <w:pPr>
              <w:spacing w:line="440" w:lineRule="exact"/>
              <w:ind w:right="27" w:rightChars="13"/>
              <w:jc w:val="left"/>
              <w:rPr>
                <w:rFonts w:ascii="仿宋_GB2312" w:hAnsi="仿宋_GB2312" w:eastAsia="仿宋_GB2312" w:cs="仿宋_GB2312"/>
                <w:bCs/>
                <w:color w:val="000000"/>
                <w:sz w:val="24"/>
              </w:rPr>
            </w:pPr>
            <w:r>
              <w:rPr>
                <w:rFonts w:ascii="仿宋_GB2312" w:hAnsi="仿宋_GB2312" w:eastAsia="仿宋_GB2312" w:cs="仿宋_GB2312"/>
                <w:bCs/>
                <w:color w:val="000000"/>
                <w:sz w:val="24"/>
              </w:rPr>
              <w:t>3.本项目因中标人提供的货物不能满足采购需求的技术参数或其投标文件承诺等原因无法通过验收，造成不能按时、按质、按量完成项目要求的，将按照《中华人民共和国政府采购法》等法律法规由中标人承担相应的法律责任；</w:t>
            </w:r>
          </w:p>
          <w:p w14:paraId="2BC2D94C">
            <w:pPr>
              <w:spacing w:line="440" w:lineRule="exact"/>
              <w:ind w:right="27" w:rightChars="13" w:firstLine="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4.</w:t>
            </w:r>
            <w:r>
              <w:rPr>
                <w:rFonts w:ascii="仿宋_GB2312" w:hAnsi="仿宋_GB2312" w:eastAsia="仿宋_GB2312" w:cs="仿宋_GB2312"/>
                <w:bCs/>
                <w:color w:val="000000"/>
                <w:sz w:val="24"/>
              </w:rPr>
              <w:t>验收费用：验收所产生的检验费及相关的全部费用均由中标人承担。</w:t>
            </w:r>
          </w:p>
        </w:tc>
      </w:tr>
      <w:tr w14:paraId="481CB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63" w:type="dxa"/>
            <w:gridSpan w:val="2"/>
            <w:tcBorders>
              <w:top w:val="single" w:color="auto" w:sz="4" w:space="0"/>
              <w:left w:val="single" w:color="auto" w:sz="4" w:space="0"/>
              <w:bottom w:val="single" w:color="auto" w:sz="4" w:space="0"/>
              <w:right w:val="single" w:color="auto" w:sz="4" w:space="0"/>
            </w:tcBorders>
            <w:noWrap w:val="0"/>
            <w:vAlign w:val="center"/>
          </w:tcPr>
          <w:p w14:paraId="077AC86C">
            <w:pPr>
              <w:pStyle w:val="26"/>
              <w:snapToGrid w:val="0"/>
              <w:spacing w:line="400" w:lineRule="exact"/>
              <w:ind w:right="-330" w:rightChars="-157"/>
              <w:rPr>
                <w:rFonts w:ascii="仿宋_GB2312" w:hAnsi="宋体" w:eastAsia="仿宋_GB2312" w:cs="Arial"/>
                <w:b/>
                <w:bCs/>
                <w:color w:val="000000"/>
                <w:sz w:val="24"/>
                <w:szCs w:val="24"/>
              </w:rPr>
            </w:pPr>
            <w:r>
              <w:rPr>
                <w:rFonts w:hint="eastAsia" w:ascii="仿宋_GB2312" w:hAnsi="宋体" w:eastAsia="仿宋_GB2312" w:cs="Arial"/>
                <w:b/>
                <w:bCs/>
                <w:color w:val="000000"/>
                <w:sz w:val="24"/>
                <w:szCs w:val="24"/>
              </w:rPr>
              <w:t>四、</w:t>
            </w:r>
            <w:r>
              <w:rPr>
                <w:rFonts w:hint="eastAsia" w:ascii="仿宋_GB2312" w:hAnsi="宋体" w:eastAsia="仿宋_GB2312"/>
                <w:b/>
                <w:sz w:val="24"/>
              </w:rPr>
              <w:t>资信要求</w:t>
            </w:r>
          </w:p>
        </w:tc>
      </w:tr>
      <w:tr w14:paraId="10A87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438A0D2A">
            <w:pPr>
              <w:spacing w:line="440" w:lineRule="exact"/>
              <w:ind w:right="-27" w:rightChars="-13"/>
              <w:jc w:val="left"/>
              <w:rPr>
                <w:rFonts w:ascii="仿宋_GB2312" w:hAnsi="宋体" w:eastAsia="仿宋_GB2312" w:cs="Arial"/>
                <w:bCs/>
                <w:color w:val="000000"/>
                <w:sz w:val="24"/>
              </w:rPr>
            </w:pPr>
            <w:r>
              <w:rPr>
                <w:rFonts w:ascii="仿宋_GB2312" w:hAnsi="仿宋_GB2312" w:eastAsia="仿宋_GB2312" w:cs="仿宋_GB2312"/>
                <w:bCs/>
                <w:color w:val="000000"/>
                <w:sz w:val="24"/>
              </w:rPr>
              <w:t>政策性加分条件（如有）</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0E56A0F7">
            <w:pPr>
              <w:pStyle w:val="598"/>
              <w:spacing w:before="0" w:beforeAutospacing="0" w:after="0" w:afterAutospacing="0" w:line="460" w:lineRule="atLeast"/>
              <w:rPr>
                <w:rFonts w:ascii="仿宋_GB2312" w:eastAsia="仿宋_GB2312"/>
                <w:color w:val="000000"/>
              </w:rPr>
            </w:pPr>
            <w:r>
              <w:rPr>
                <w:rFonts w:hint="eastAsia" w:ascii="仿宋_GB2312" w:eastAsia="仿宋_GB2312"/>
                <w:color w:val="000000"/>
              </w:rPr>
              <w:t>1．《政府采购促进中小企业发展管理办法》（财库〔2020〕46号），符合办法规定条件且出具该办法规定的《中小企业声明函》的小型和微型企业报价，对其报价给予20%的扣除。监狱企业、残疾人福利性单位视同小型和微型企业；</w:t>
            </w:r>
          </w:p>
          <w:p w14:paraId="146B80A4">
            <w:pPr>
              <w:pStyle w:val="598"/>
              <w:spacing w:before="0" w:beforeAutospacing="0" w:after="0" w:afterAutospacing="0" w:line="460" w:lineRule="atLeast"/>
              <w:rPr>
                <w:rFonts w:ascii="仿宋_GB2312" w:eastAsia="仿宋_GB2312"/>
                <w:color w:val="000000"/>
              </w:rPr>
            </w:pPr>
            <w:r>
              <w:rPr>
                <w:rStyle w:val="308"/>
                <w:rFonts w:hint="eastAsia" w:ascii="仿宋_GB2312" w:eastAsia="仿宋_GB2312"/>
                <w:color w:val="000000"/>
              </w:rPr>
              <w:t>注：（1）采购标的对应的中小企业划分标准所属行业：</w:t>
            </w:r>
            <w:r>
              <w:rPr>
                <w:rStyle w:val="398"/>
                <w:rFonts w:hint="eastAsia" w:ascii="仿宋_GB2312" w:hAnsi="Times New Roman" w:eastAsia="仿宋_GB2312" w:cs="Times New Roman"/>
                <w:color w:val="000000"/>
                <w:kern w:val="0"/>
                <w:sz w:val="24"/>
                <w:szCs w:val="24"/>
                <w:lang w:val="en-US" w:eastAsia="zh-CN" w:bidi="ar-SA"/>
              </w:rPr>
              <w:t>第17、18、19、26项货物所属行业为</w:t>
            </w:r>
            <w:r>
              <w:rPr>
                <w:rStyle w:val="398"/>
                <w:rFonts w:hint="eastAsia" w:ascii="仿宋_GB2312" w:hAnsi="Times New Roman" w:eastAsia="仿宋_GB2312" w:cs="Times New Roman"/>
                <w:color w:val="000000"/>
                <w:kern w:val="0"/>
                <w:sz w:val="24"/>
                <w:szCs w:val="24"/>
                <w:u w:val="single"/>
                <w:lang w:val="en-US" w:eastAsia="zh-CN" w:bidi="ar-SA"/>
              </w:rPr>
              <w:t>软件和信息技术服务业，</w:t>
            </w:r>
            <w:r>
              <w:rPr>
                <w:rStyle w:val="308"/>
                <w:rFonts w:hint="eastAsia" w:ascii="仿宋_GB2312" w:eastAsia="仿宋_GB2312"/>
                <w:color w:val="000000"/>
              </w:rPr>
              <w:t>其余</w:t>
            </w:r>
            <w:r>
              <w:rPr>
                <w:rStyle w:val="308"/>
                <w:rFonts w:hint="eastAsia" w:ascii="仿宋_GB2312" w:eastAsia="仿宋_GB2312"/>
                <w:color w:val="000000"/>
                <w:lang w:val="en-US" w:eastAsia="zh-CN"/>
              </w:rPr>
              <w:t>标的</w:t>
            </w:r>
            <w:r>
              <w:rPr>
                <w:rStyle w:val="308"/>
                <w:rFonts w:hint="eastAsia" w:ascii="仿宋_GB2312" w:eastAsia="仿宋_GB2312"/>
                <w:color w:val="000000"/>
              </w:rPr>
              <w:t>均为</w:t>
            </w:r>
            <w:r>
              <w:rPr>
                <w:rStyle w:val="308"/>
                <w:rFonts w:hint="eastAsia" w:ascii="仿宋_GB2312" w:eastAsia="仿宋_GB2312"/>
                <w:color w:val="000000"/>
                <w:u w:val="single"/>
              </w:rPr>
              <w:t>工业</w:t>
            </w:r>
            <w:r>
              <w:rPr>
                <w:rStyle w:val="308"/>
                <w:rFonts w:hint="eastAsia" w:ascii="仿宋_GB2312" w:eastAsia="仿宋_GB2312"/>
                <w:color w:val="000000"/>
                <w:u w:val="none"/>
              </w:rPr>
              <w:t>。</w:t>
            </w:r>
          </w:p>
          <w:p w14:paraId="4887A840">
            <w:pPr>
              <w:pStyle w:val="598"/>
              <w:spacing w:before="0" w:beforeAutospacing="0" w:after="0" w:afterAutospacing="0" w:line="460" w:lineRule="atLeast"/>
              <w:rPr>
                <w:rFonts w:ascii="仿宋_GB2312" w:eastAsia="仿宋_GB2312"/>
                <w:color w:val="000000"/>
              </w:rPr>
            </w:pPr>
            <w:r>
              <w:rPr>
                <w:rStyle w:val="308"/>
                <w:rFonts w:hint="eastAsia" w:ascii="仿宋_GB2312" w:eastAsia="仿宋_GB2312"/>
                <w:color w:val="000000"/>
              </w:rPr>
              <w:t>（2）中小企业划分有关标准根据工信部等部委发布的《关于印发中小企业划型标准规定的通知》（工信部联企业〔2011〕300号）确定；</w:t>
            </w:r>
          </w:p>
          <w:p w14:paraId="1BC2786B">
            <w:pPr>
              <w:pStyle w:val="598"/>
              <w:spacing w:before="0" w:beforeAutospacing="0" w:after="0" w:afterAutospacing="0" w:line="460" w:lineRule="atLeast"/>
              <w:rPr>
                <w:rFonts w:ascii="仿宋_GB2312" w:eastAsia="仿宋_GB2312"/>
                <w:color w:val="000000"/>
              </w:rPr>
            </w:pPr>
            <w:r>
              <w:rPr>
                <w:rStyle w:val="308"/>
                <w:rFonts w:hint="eastAsia" w:ascii="仿宋_GB2312" w:eastAsia="仿宋_GB2312"/>
                <w:color w:val="000000"/>
              </w:rPr>
              <w:t>（3）为方便投标人识别企业规模类型，投标人可使用工业和信息化部组织开发的中小企业规模类型自测小程序生成企业规模类型测试结果。自测小程序链接：https://baosong.miit.gov.cn/ScaleTest</w:t>
            </w:r>
          </w:p>
          <w:p w14:paraId="684A1E78">
            <w:pPr>
              <w:pStyle w:val="598"/>
              <w:spacing w:before="0" w:beforeAutospacing="0" w:after="0" w:afterAutospacing="0" w:line="460" w:lineRule="atLeast"/>
              <w:rPr>
                <w:rFonts w:ascii="仿宋_GB2312" w:eastAsia="仿宋_GB2312"/>
                <w:color w:val="000000"/>
              </w:rPr>
            </w:pPr>
            <w:r>
              <w:rPr>
                <w:rFonts w:hint="eastAsia" w:ascii="仿宋_GB2312" w:eastAsia="仿宋_GB2312"/>
                <w:color w:val="000000"/>
              </w:rPr>
              <w:t>2.《财政部、司法部关于政府采购支持监狱企业发展有关问题的通知》（财库〔2014〕68号）；</w:t>
            </w:r>
          </w:p>
          <w:p w14:paraId="6D5632D3">
            <w:pPr>
              <w:pStyle w:val="598"/>
              <w:spacing w:before="0" w:beforeAutospacing="0" w:after="0" w:afterAutospacing="0" w:line="460" w:lineRule="atLeast"/>
              <w:rPr>
                <w:rFonts w:ascii="仿宋_GB2312" w:eastAsia="仿宋_GB2312"/>
                <w:color w:val="000000"/>
              </w:rPr>
            </w:pPr>
            <w:r>
              <w:rPr>
                <w:rFonts w:hint="eastAsia" w:ascii="仿宋_GB2312" w:eastAsia="仿宋_GB2312"/>
                <w:color w:val="000000"/>
              </w:rPr>
              <w:t>3.《财政部 民政部 中国残疾人联合会关于促进残疾人就业政府采购政策的通知》（财库〔2017〕141号）；</w:t>
            </w:r>
          </w:p>
          <w:p w14:paraId="18389999">
            <w:pPr>
              <w:pStyle w:val="598"/>
              <w:spacing w:before="0" w:beforeAutospacing="0" w:after="0" w:afterAutospacing="0" w:line="460" w:lineRule="atLeast"/>
              <w:rPr>
                <w:rFonts w:ascii="仿宋_GB2312" w:eastAsia="仿宋_GB2312"/>
                <w:color w:val="000000"/>
              </w:rPr>
            </w:pPr>
            <w:r>
              <w:rPr>
                <w:rFonts w:hint="eastAsia" w:ascii="仿宋_GB2312" w:eastAsia="仿宋_GB2312"/>
                <w:color w:val="000000"/>
              </w:rPr>
              <w:t>4.《财政部 发展改革委 生态环境部 市场监管总局关于调整优化节能产品、环境标志产品政府采购执行机制的通知》（财库〔2019〕9号）：对政府采购节能产品、环境标志产品实施品目清单管理，依据品目清单和认证证书实施政府优先采购和强制采购；</w:t>
            </w:r>
          </w:p>
          <w:p w14:paraId="2263B901">
            <w:pPr>
              <w:pStyle w:val="598"/>
              <w:spacing w:before="0" w:beforeAutospacing="0" w:after="0" w:afterAutospacing="0" w:line="460" w:lineRule="atLeast"/>
              <w:rPr>
                <w:rFonts w:ascii="仿宋_GB2312" w:eastAsia="仿宋_GB2312"/>
                <w:color w:val="000000"/>
              </w:rPr>
            </w:pPr>
            <w:r>
              <w:rPr>
                <w:rFonts w:hint="eastAsia" w:ascii="仿宋_GB2312" w:eastAsia="仿宋_GB2312"/>
                <w:color w:val="000000"/>
              </w:rPr>
              <w:t>5.财政部 生态环境部《关于印发环境标志产品政府采购品目清单的通知》（财库〔2019〕18号）；</w:t>
            </w:r>
          </w:p>
          <w:p w14:paraId="1962C612">
            <w:pPr>
              <w:pStyle w:val="598"/>
              <w:spacing w:before="0" w:beforeAutospacing="0" w:after="0" w:afterAutospacing="0" w:line="460" w:lineRule="atLeast"/>
              <w:rPr>
                <w:rFonts w:ascii="仿宋_GB2312" w:eastAsia="仿宋_GB2312"/>
                <w:color w:val="000000"/>
              </w:rPr>
            </w:pPr>
            <w:r>
              <w:rPr>
                <w:rFonts w:hint="eastAsia" w:ascii="仿宋_GB2312" w:eastAsia="仿宋_GB2312"/>
                <w:color w:val="000000"/>
              </w:rPr>
              <w:t>6.财政部 发展改革委《关于印发节能产品政府采购品目清单的通知》（财库〔2019〕19号）；</w:t>
            </w:r>
          </w:p>
        </w:tc>
      </w:tr>
      <w:tr w14:paraId="7A82E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006ED847">
            <w:pPr>
              <w:spacing w:line="440" w:lineRule="exact"/>
              <w:ind w:right="-27" w:rightChars="-13"/>
              <w:jc w:val="left"/>
              <w:rPr>
                <w:rFonts w:ascii="仿宋_GB2312" w:hAnsi="宋体" w:eastAsia="仿宋_GB2312" w:cs="Arial"/>
                <w:bCs/>
                <w:color w:val="000000"/>
                <w:sz w:val="24"/>
              </w:rPr>
            </w:pPr>
            <w:r>
              <w:rPr>
                <w:rFonts w:ascii="仿宋_GB2312" w:hAnsi="仿宋_GB2312" w:eastAsia="仿宋_GB2312" w:cs="仿宋_GB2312"/>
                <w:bCs/>
                <w:color w:val="000000"/>
                <w:sz w:val="24"/>
              </w:rPr>
              <w:t xml:space="preserve">质量管理、企业信用要求（如有） </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2F2FF045">
            <w:pPr>
              <w:pStyle w:val="604"/>
              <w:spacing w:before="0" w:beforeAutospacing="0" w:after="0" w:afterAutospacing="0" w:line="460" w:lineRule="atLeast"/>
              <w:rPr>
                <w:rFonts w:ascii="仿宋_GB2312" w:eastAsia="仿宋_GB2312"/>
                <w:color w:val="000000"/>
              </w:rPr>
            </w:pPr>
            <w:r>
              <w:rPr>
                <w:rFonts w:hint="eastAsia" w:ascii="仿宋_GB2312" w:eastAsia="仿宋_GB2312"/>
                <w:color w:val="000000"/>
              </w:rPr>
              <w:t>1.投标人或投标核心产品生产厂</w:t>
            </w:r>
            <w:r>
              <w:rPr>
                <w:rFonts w:hint="eastAsia" w:ascii="仿宋_GB2312" w:eastAsia="仿宋_GB2312"/>
                <w:color w:val="000000"/>
                <w:lang w:val="en-US" w:eastAsia="zh-CN"/>
              </w:rPr>
              <w:t>家</w:t>
            </w:r>
            <w:r>
              <w:rPr>
                <w:rFonts w:hint="eastAsia" w:ascii="仿宋_GB2312" w:eastAsia="仿宋_GB2312"/>
                <w:color w:val="000000"/>
              </w:rPr>
              <w:t>具备有效的质量管理体系认证证书；</w:t>
            </w:r>
          </w:p>
          <w:p w14:paraId="1F49E161">
            <w:pPr>
              <w:pStyle w:val="60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2.投标人或投标核心产品生产厂</w:t>
            </w:r>
            <w:r>
              <w:rPr>
                <w:rFonts w:hint="eastAsia" w:ascii="仿宋_GB2312" w:eastAsia="仿宋_GB2312"/>
                <w:color w:val="000000"/>
                <w:lang w:val="en-US" w:eastAsia="zh-CN"/>
              </w:rPr>
              <w:t>家</w:t>
            </w:r>
            <w:r>
              <w:rPr>
                <w:rFonts w:hint="eastAsia" w:ascii="仿宋_GB2312" w:eastAsia="仿宋_GB2312"/>
                <w:color w:val="000000"/>
              </w:rPr>
              <w:t>具备有效的职业健康安全管理体系认证证书；</w:t>
            </w:r>
          </w:p>
          <w:p w14:paraId="39358AD0">
            <w:pPr>
              <w:pStyle w:val="572"/>
              <w:spacing w:before="0" w:beforeAutospacing="0" w:after="0" w:afterAutospacing="0" w:line="460" w:lineRule="atLeast"/>
              <w:rPr>
                <w:rFonts w:ascii="仿宋_GB2312" w:eastAsia="仿宋_GB2312"/>
                <w:color w:val="000000"/>
              </w:rPr>
            </w:pPr>
            <w:r>
              <w:rPr>
                <w:rFonts w:hint="eastAsia" w:ascii="仿宋_GB2312" w:eastAsia="仿宋_GB2312"/>
                <w:color w:val="000000"/>
              </w:rPr>
              <w:t>3.投标人或投标核心产品生产厂</w:t>
            </w:r>
            <w:r>
              <w:rPr>
                <w:rFonts w:hint="eastAsia" w:ascii="仿宋_GB2312" w:eastAsia="仿宋_GB2312"/>
                <w:color w:val="000000"/>
                <w:lang w:val="en-US" w:eastAsia="zh-CN"/>
              </w:rPr>
              <w:t>家</w:t>
            </w:r>
            <w:r>
              <w:rPr>
                <w:rFonts w:hint="eastAsia" w:ascii="仿宋_GB2312" w:eastAsia="仿宋_GB2312"/>
                <w:color w:val="000000"/>
              </w:rPr>
              <w:t>具备有效的环境管理体系认证证书。</w:t>
            </w:r>
          </w:p>
        </w:tc>
      </w:tr>
      <w:tr w14:paraId="08128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67A71DEF">
            <w:pPr>
              <w:spacing w:line="440" w:lineRule="exact"/>
              <w:ind w:right="-27" w:rightChars="-13"/>
              <w:jc w:val="left"/>
              <w:rPr>
                <w:rFonts w:ascii="仿宋_GB2312" w:hAnsi="宋体" w:eastAsia="仿宋_GB2312" w:cs="Arial"/>
                <w:bCs/>
                <w:color w:val="000000"/>
                <w:sz w:val="24"/>
              </w:rPr>
            </w:pPr>
            <w:r>
              <w:rPr>
                <w:rFonts w:ascii="仿宋_GB2312" w:hAnsi="仿宋_GB2312" w:eastAsia="仿宋_GB2312" w:cs="仿宋_GB2312"/>
                <w:bCs/>
                <w:color w:val="000000"/>
                <w:sz w:val="24"/>
              </w:rPr>
              <w:t>能力或业绩要求（如有）</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6DFEC28A">
            <w:pPr>
              <w:pStyle w:val="538"/>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投标人2020年1月1日起至今本项目所投核心产品在项目中被安装使用。</w:t>
            </w:r>
          </w:p>
        </w:tc>
      </w:tr>
      <w:tr w14:paraId="4EF72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9263" w:type="dxa"/>
            <w:gridSpan w:val="2"/>
            <w:tcBorders>
              <w:top w:val="single" w:color="auto" w:sz="4" w:space="0"/>
              <w:left w:val="single" w:color="auto" w:sz="4" w:space="0"/>
              <w:bottom w:val="single" w:color="auto" w:sz="4" w:space="0"/>
              <w:right w:val="single" w:color="auto" w:sz="4" w:space="0"/>
            </w:tcBorders>
            <w:noWrap w:val="0"/>
            <w:vAlign w:val="center"/>
          </w:tcPr>
          <w:p w14:paraId="418FB376">
            <w:pPr>
              <w:pStyle w:val="26"/>
              <w:snapToGrid w:val="0"/>
              <w:spacing w:line="400" w:lineRule="exact"/>
              <w:ind w:right="-330" w:rightChars="-157"/>
              <w:rPr>
                <w:rFonts w:ascii="仿宋_GB2312" w:hAnsi="宋体" w:eastAsia="仿宋_GB2312" w:cs="宋体"/>
                <w:bCs/>
                <w:color w:val="000000"/>
                <w:sz w:val="24"/>
              </w:rPr>
            </w:pPr>
            <w:r>
              <w:rPr>
                <w:rFonts w:hint="eastAsia" w:ascii="仿宋_GB2312" w:hAnsi="宋体" w:eastAsia="仿宋_GB2312"/>
                <w:b/>
                <w:bCs/>
                <w:color w:val="000000"/>
                <w:sz w:val="24"/>
              </w:rPr>
              <w:t>五、其他要求</w:t>
            </w:r>
          </w:p>
        </w:tc>
      </w:tr>
      <w:tr w14:paraId="267B5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62" w:type="dxa"/>
            <w:tcBorders>
              <w:top w:val="single" w:color="auto" w:sz="4" w:space="0"/>
              <w:left w:val="single" w:color="auto" w:sz="4" w:space="0"/>
              <w:bottom w:val="single" w:color="auto" w:sz="4" w:space="0"/>
              <w:right w:val="single" w:color="auto" w:sz="4" w:space="0"/>
            </w:tcBorders>
            <w:noWrap w:val="0"/>
            <w:vAlign w:val="center"/>
          </w:tcPr>
          <w:p w14:paraId="4F5833F3">
            <w:pPr>
              <w:spacing w:line="440" w:lineRule="exact"/>
              <w:ind w:right="-107" w:rightChars="-51"/>
              <w:jc w:val="center"/>
              <w:rPr>
                <w:rFonts w:ascii="仿宋_GB2312" w:hAnsi="宋体" w:eastAsia="仿宋_GB2312" w:cs="Arial"/>
                <w:bCs/>
                <w:color w:val="000000"/>
                <w:sz w:val="24"/>
              </w:rPr>
            </w:pPr>
            <w:r>
              <w:rPr>
                <w:rFonts w:hint="eastAsia" w:ascii="仿宋_GB2312" w:hAnsi="宋体" w:eastAsia="仿宋_GB2312" w:cs="宋体"/>
                <w:bCs/>
                <w:color w:val="000000"/>
                <w:sz w:val="24"/>
              </w:rPr>
              <w:t>踏勘</w:t>
            </w:r>
          </w:p>
        </w:tc>
        <w:tc>
          <w:tcPr>
            <w:tcW w:w="7801" w:type="dxa"/>
            <w:tcBorders>
              <w:top w:val="single" w:color="auto" w:sz="4" w:space="0"/>
              <w:left w:val="single" w:color="auto" w:sz="4" w:space="0"/>
              <w:bottom w:val="single" w:color="auto" w:sz="4" w:space="0"/>
              <w:right w:val="single" w:color="auto" w:sz="4" w:space="0"/>
            </w:tcBorders>
            <w:noWrap w:val="0"/>
            <w:vAlign w:val="center"/>
          </w:tcPr>
          <w:p w14:paraId="27ABEBDA">
            <w:pPr>
              <w:spacing w:line="440" w:lineRule="exact"/>
              <w:jc w:val="left"/>
              <w:rPr>
                <w:rFonts w:hint="eastAsia" w:ascii="仿宋_GB2312" w:hAnsi="等线" w:eastAsia="仿宋_GB2312" w:cs="Arial"/>
                <w:bCs/>
                <w:sz w:val="24"/>
                <w:lang w:val="en-GB"/>
              </w:rPr>
            </w:pPr>
            <w:r>
              <w:rPr>
                <w:rFonts w:hint="eastAsia" w:ascii="仿宋_GB2312" w:hAnsi="等线" w:eastAsia="仿宋_GB2312" w:cs="Arial"/>
                <w:bCs/>
                <w:sz w:val="24"/>
                <w:lang w:val="en-GB"/>
              </w:rPr>
              <w:t>踏勘：为便于</w:t>
            </w:r>
            <w:r>
              <w:rPr>
                <w:rFonts w:hint="eastAsia" w:ascii="仿宋_GB2312" w:hAnsi="等线" w:eastAsia="仿宋_GB2312" w:cs="Arial"/>
                <w:bCs/>
                <w:sz w:val="24"/>
                <w:lang w:val="en-US" w:eastAsia="zh-CN"/>
              </w:rPr>
              <w:t>供应商</w:t>
            </w:r>
            <w:r>
              <w:rPr>
                <w:rFonts w:hint="eastAsia" w:ascii="仿宋_GB2312" w:hAnsi="等线" w:eastAsia="仿宋_GB2312" w:cs="Arial"/>
                <w:bCs/>
                <w:sz w:val="24"/>
                <w:lang w:val="en-GB"/>
              </w:rPr>
              <w:t>详细了解本项目服务场地设置现场勘察，</w:t>
            </w:r>
            <w:r>
              <w:rPr>
                <w:rFonts w:hint="eastAsia" w:ascii="仿宋_GB2312" w:hAnsi="等线" w:eastAsia="仿宋_GB2312" w:cs="Arial"/>
                <w:bCs/>
                <w:sz w:val="24"/>
                <w:lang w:val="en-US" w:eastAsia="zh-CN"/>
              </w:rPr>
              <w:t>供应商</w:t>
            </w:r>
            <w:r>
              <w:rPr>
                <w:rFonts w:hint="eastAsia" w:ascii="仿宋_GB2312" w:hAnsi="等线" w:eastAsia="仿宋_GB2312" w:cs="Arial"/>
                <w:bCs/>
                <w:sz w:val="24"/>
                <w:lang w:val="en-GB"/>
              </w:rPr>
              <w:t>应在报价、项目服务方案中给予充分考虑。</w:t>
            </w:r>
          </w:p>
          <w:p w14:paraId="38895778">
            <w:pPr>
              <w:spacing w:line="440" w:lineRule="exact"/>
              <w:jc w:val="left"/>
              <w:rPr>
                <w:rFonts w:hint="eastAsia" w:ascii="仿宋_GB2312" w:hAnsi="等线" w:eastAsia="仿宋_GB2312" w:cs="Arial"/>
                <w:bCs/>
                <w:sz w:val="24"/>
                <w:lang w:val="en-GB"/>
              </w:rPr>
            </w:pPr>
            <w:r>
              <w:rPr>
                <w:rFonts w:hint="eastAsia" w:ascii="仿宋_GB2312" w:hAnsi="等线" w:eastAsia="仿宋_GB2312" w:cs="Arial"/>
                <w:bCs/>
                <w:sz w:val="24"/>
                <w:lang w:val="en-GB"/>
              </w:rPr>
              <w:t>（1）踏勘时间：请于202</w:t>
            </w:r>
            <w:r>
              <w:rPr>
                <w:rFonts w:hint="eastAsia" w:ascii="仿宋_GB2312" w:hAnsi="等线" w:eastAsia="仿宋_GB2312" w:cs="Arial"/>
                <w:bCs/>
                <w:sz w:val="24"/>
                <w:lang w:val="en-US" w:eastAsia="zh-CN"/>
              </w:rPr>
              <w:t>5</w:t>
            </w:r>
            <w:r>
              <w:rPr>
                <w:rFonts w:hint="eastAsia" w:ascii="仿宋_GB2312" w:hAnsi="等线" w:eastAsia="仿宋_GB2312" w:cs="Arial"/>
                <w:bCs/>
                <w:sz w:val="24"/>
                <w:lang w:val="en-GB"/>
              </w:rPr>
              <w:t>年</w:t>
            </w:r>
            <w:r>
              <w:rPr>
                <w:rFonts w:hint="eastAsia" w:ascii="仿宋_GB2312" w:hAnsi="等线" w:eastAsia="仿宋_GB2312" w:cs="Arial"/>
                <w:bCs/>
                <w:sz w:val="24"/>
                <w:shd w:val="clear"/>
                <w:lang w:val="en-US" w:eastAsia="zh-CN"/>
              </w:rPr>
              <w:t>7</w:t>
            </w:r>
            <w:r>
              <w:rPr>
                <w:rFonts w:hint="eastAsia" w:ascii="仿宋_GB2312" w:hAnsi="等线" w:eastAsia="仿宋_GB2312" w:cs="Arial"/>
                <w:bCs/>
                <w:sz w:val="24"/>
                <w:shd w:val="clear"/>
                <w:lang w:val="en-GB"/>
              </w:rPr>
              <w:t>月</w:t>
            </w:r>
            <w:r>
              <w:rPr>
                <w:rFonts w:hint="eastAsia" w:ascii="仿宋_GB2312" w:hAnsi="等线" w:eastAsia="仿宋_GB2312" w:cs="Arial"/>
                <w:bCs/>
                <w:sz w:val="24"/>
                <w:shd w:val="clear"/>
                <w:lang w:val="en-US" w:eastAsia="zh-CN"/>
              </w:rPr>
              <w:t>21</w:t>
            </w:r>
            <w:r>
              <w:rPr>
                <w:rFonts w:hint="eastAsia" w:ascii="仿宋_GB2312" w:hAnsi="等线" w:eastAsia="仿宋_GB2312" w:cs="Arial"/>
                <w:bCs/>
                <w:sz w:val="24"/>
                <w:shd w:val="clear"/>
                <w:lang w:val="en-GB"/>
              </w:rPr>
              <w:t>日</w:t>
            </w:r>
            <w:r>
              <w:rPr>
                <w:rFonts w:hint="eastAsia" w:ascii="仿宋_GB2312" w:hAnsi="等线" w:eastAsia="仿宋_GB2312" w:cs="Arial"/>
                <w:bCs/>
                <w:sz w:val="24"/>
                <w:shd w:val="clear"/>
                <w:lang w:val="en-US" w:eastAsia="zh-CN"/>
              </w:rPr>
              <w:t>10</w:t>
            </w:r>
            <w:r>
              <w:rPr>
                <w:rFonts w:hint="eastAsia" w:ascii="仿宋_GB2312" w:hAnsi="等线" w:eastAsia="仿宋_GB2312" w:cs="Arial"/>
                <w:bCs/>
                <w:sz w:val="24"/>
                <w:shd w:val="clear"/>
                <w:lang w:val="en-GB"/>
              </w:rPr>
              <w:t>:</w:t>
            </w:r>
            <w:r>
              <w:rPr>
                <w:rFonts w:hint="eastAsia" w:ascii="仿宋_GB2312" w:hAnsi="等线" w:eastAsia="仿宋_GB2312" w:cs="Arial"/>
                <w:bCs/>
                <w:sz w:val="24"/>
                <w:shd w:val="clear"/>
                <w:lang w:val="en-US" w:eastAsia="zh-CN"/>
              </w:rPr>
              <w:t>00</w:t>
            </w:r>
            <w:r>
              <w:rPr>
                <w:rFonts w:hint="eastAsia" w:ascii="仿宋_GB2312" w:hAnsi="等线" w:eastAsia="仿宋_GB2312" w:cs="Arial"/>
                <w:bCs/>
                <w:sz w:val="24"/>
                <w:shd w:val="clear"/>
                <w:lang w:val="en-GB"/>
              </w:rPr>
              <w:t>前</w:t>
            </w:r>
            <w:r>
              <w:rPr>
                <w:rFonts w:hint="eastAsia" w:ascii="仿宋_GB2312" w:hAnsi="等线" w:eastAsia="仿宋_GB2312" w:cs="Arial"/>
                <w:bCs/>
                <w:sz w:val="24"/>
                <w:lang w:val="en-GB"/>
              </w:rPr>
              <w:t>到达现场；</w:t>
            </w:r>
          </w:p>
          <w:p w14:paraId="55467B4A">
            <w:pPr>
              <w:spacing w:line="440" w:lineRule="exact"/>
              <w:jc w:val="left"/>
              <w:rPr>
                <w:rFonts w:hint="eastAsia" w:ascii="仿宋_GB2312" w:hAnsi="等线" w:eastAsia="仿宋_GB2312" w:cs="Arial"/>
                <w:bCs/>
                <w:sz w:val="24"/>
                <w:lang w:val="en-GB"/>
              </w:rPr>
            </w:pPr>
            <w:r>
              <w:rPr>
                <w:rFonts w:hint="eastAsia" w:ascii="仿宋_GB2312" w:hAnsi="等线" w:eastAsia="仿宋_GB2312" w:cs="Arial"/>
                <w:bCs/>
                <w:sz w:val="24"/>
                <w:lang w:val="en-GB"/>
              </w:rPr>
              <w:t>（2）踏勘地点：柳州市鱼峰区官塘大道文苑路1号</w:t>
            </w:r>
            <w:r>
              <w:rPr>
                <w:rFonts w:hint="eastAsia" w:ascii="仿宋_GB2312" w:hAnsi="等线" w:eastAsia="仿宋_GB2312" w:cs="Arial"/>
                <w:bCs/>
                <w:sz w:val="24"/>
                <w:lang w:val="en-US" w:eastAsia="zh-CN"/>
              </w:rPr>
              <w:t>柳州城市职业学院西北门7号实训室7104</w:t>
            </w:r>
            <w:r>
              <w:rPr>
                <w:rFonts w:hint="eastAsia" w:ascii="仿宋_GB2312" w:hAnsi="等线" w:eastAsia="仿宋_GB2312" w:cs="Arial"/>
                <w:bCs/>
                <w:sz w:val="24"/>
                <w:lang w:val="en-GB"/>
              </w:rPr>
              <w:t>；</w:t>
            </w:r>
          </w:p>
          <w:p w14:paraId="58DD084B">
            <w:pPr>
              <w:spacing w:line="440" w:lineRule="exact"/>
              <w:jc w:val="left"/>
              <w:rPr>
                <w:rFonts w:hint="eastAsia" w:ascii="仿宋_GB2312" w:hAnsi="等线" w:eastAsia="仿宋_GB2312" w:cs="Arial"/>
                <w:bCs/>
                <w:sz w:val="24"/>
                <w:lang w:val="en-GB"/>
              </w:rPr>
            </w:pPr>
            <w:r>
              <w:rPr>
                <w:rFonts w:hint="eastAsia" w:ascii="仿宋_GB2312" w:hAnsi="等线" w:eastAsia="仿宋_GB2312" w:cs="Arial"/>
                <w:bCs/>
                <w:sz w:val="24"/>
                <w:lang w:val="en-GB"/>
              </w:rPr>
              <w:t>（3）联系人及电话：</w:t>
            </w:r>
            <w:r>
              <w:rPr>
                <w:rFonts w:hint="eastAsia" w:ascii="仿宋_GB2312" w:hAnsi="等线" w:eastAsia="仿宋_GB2312" w:cs="Arial"/>
                <w:bCs/>
                <w:sz w:val="24"/>
                <w:lang w:val="en-GB" w:eastAsia="zh-CN"/>
              </w:rPr>
              <w:t>宋小金</w:t>
            </w:r>
            <w:r>
              <w:rPr>
                <w:rFonts w:hint="eastAsia" w:ascii="仿宋_GB2312" w:hAnsi="等线" w:eastAsia="仿宋_GB2312" w:cs="Arial"/>
                <w:bCs/>
                <w:sz w:val="24"/>
                <w:lang w:val="en-GB"/>
              </w:rPr>
              <w:t>，</w:t>
            </w:r>
            <w:r>
              <w:rPr>
                <w:rFonts w:hint="eastAsia" w:ascii="仿宋_GB2312" w:hAnsi="等线" w:eastAsia="仿宋_GB2312" w:cs="Arial"/>
                <w:bCs/>
                <w:sz w:val="24"/>
                <w:lang w:val="en-GB" w:eastAsia="zh-CN"/>
              </w:rPr>
              <w:t>18777396197</w:t>
            </w:r>
            <w:r>
              <w:rPr>
                <w:rFonts w:hint="eastAsia" w:ascii="仿宋_GB2312" w:hAnsi="等线" w:eastAsia="仿宋_GB2312" w:cs="Arial"/>
                <w:bCs/>
                <w:sz w:val="24"/>
                <w:lang w:val="en-GB"/>
              </w:rPr>
              <w:t>；</w:t>
            </w:r>
          </w:p>
          <w:p w14:paraId="2251F436">
            <w:pPr>
              <w:spacing w:line="440" w:lineRule="exact"/>
              <w:ind w:right="27" w:rightChars="13"/>
              <w:jc w:val="left"/>
              <w:rPr>
                <w:rFonts w:ascii="仿宋_GB2312" w:hAnsi="宋体" w:eastAsia="仿宋_GB2312" w:cs="Arial"/>
                <w:bCs/>
                <w:color w:val="000000"/>
                <w:sz w:val="24"/>
              </w:rPr>
            </w:pPr>
            <w:r>
              <w:rPr>
                <w:rFonts w:hint="eastAsia" w:ascii="仿宋_GB2312" w:hAnsi="等线" w:eastAsia="仿宋_GB2312" w:cs="Arial"/>
                <w:bCs/>
                <w:sz w:val="24"/>
                <w:lang w:val="en-GB"/>
              </w:rPr>
              <w:t>（4）请按踏勘时间在踏勘地点集合，采购人将统一带领前来踏勘的投标人前往现场勘察，逾期不予接待。</w:t>
            </w:r>
          </w:p>
        </w:tc>
      </w:tr>
    </w:tbl>
    <w:p w14:paraId="72291778">
      <w:pPr>
        <w:spacing w:line="360" w:lineRule="auto"/>
        <w:rPr>
          <w:rFonts w:ascii="仿宋_GB2312" w:eastAsia="仿宋_GB2312"/>
          <w:sz w:val="24"/>
        </w:rPr>
      </w:pPr>
    </w:p>
    <w:p w14:paraId="5D59EDD7">
      <w:pPr>
        <w:sectPr>
          <w:pgSz w:w="11906" w:h="16838"/>
          <w:pgMar w:top="1440" w:right="1440" w:bottom="1440" w:left="1440" w:header="851" w:footer="992" w:gutter="0"/>
          <w:cols w:space="720" w:num="1"/>
          <w:docGrid w:linePitch="312" w:charSpace="0"/>
        </w:sectPr>
      </w:pPr>
    </w:p>
    <w:p w14:paraId="1075FE51">
      <w:pPr>
        <w:pStyle w:val="4"/>
        <w:spacing w:line="276" w:lineRule="auto"/>
        <w:jc w:val="center"/>
        <w:rPr>
          <w:sz w:val="32"/>
          <w:szCs w:val="32"/>
        </w:rPr>
      </w:pPr>
      <w:bookmarkStart w:id="31" w:name="_Toc29711"/>
      <w:r>
        <w:rPr>
          <w:rFonts w:hint="eastAsia"/>
          <w:sz w:val="32"/>
          <w:szCs w:val="32"/>
        </w:rPr>
        <w:t>第三章 投标人须知</w:t>
      </w:r>
      <w:bookmarkEnd w:id="31"/>
    </w:p>
    <w:p w14:paraId="4A9A4170">
      <w:pPr>
        <w:spacing w:line="276" w:lineRule="auto"/>
        <w:jc w:val="center"/>
        <w:rPr>
          <w:rFonts w:ascii="仿宋_GB2312" w:eastAsia="仿宋_GB2312"/>
          <w:b/>
          <w:sz w:val="28"/>
          <w:szCs w:val="28"/>
        </w:rPr>
      </w:pPr>
      <w:r>
        <w:rPr>
          <w:rFonts w:hint="eastAsia" w:ascii="仿宋_GB2312" w:eastAsia="仿宋_GB2312"/>
          <w:b/>
          <w:sz w:val="28"/>
          <w:szCs w:val="28"/>
        </w:rPr>
        <w:t>前附表</w:t>
      </w:r>
    </w:p>
    <w:tbl>
      <w:tblPr>
        <w:tblStyle w:val="4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232"/>
      </w:tblGrid>
      <w:tr w14:paraId="563F9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top"/>
          </w:tcPr>
          <w:p w14:paraId="58B01B7E">
            <w:pPr>
              <w:spacing w:line="400" w:lineRule="exact"/>
              <w:jc w:val="center"/>
              <w:rPr>
                <w:rFonts w:ascii="仿宋_GB2312" w:eastAsia="仿宋_GB2312"/>
                <w:b/>
                <w:sz w:val="24"/>
              </w:rPr>
            </w:pPr>
            <w:r>
              <w:rPr>
                <w:rFonts w:hint="eastAsia" w:ascii="仿宋_GB2312" w:eastAsia="仿宋_GB2312"/>
                <w:b/>
                <w:sz w:val="24"/>
              </w:rPr>
              <w:t>序号</w:t>
            </w:r>
          </w:p>
        </w:tc>
        <w:tc>
          <w:tcPr>
            <w:tcW w:w="8232" w:type="dxa"/>
            <w:noWrap w:val="0"/>
            <w:vAlign w:val="top"/>
          </w:tcPr>
          <w:p w14:paraId="3671237A">
            <w:pPr>
              <w:spacing w:line="400" w:lineRule="exact"/>
              <w:jc w:val="center"/>
              <w:rPr>
                <w:rFonts w:ascii="仿宋_GB2312" w:eastAsia="仿宋_GB2312"/>
                <w:b/>
                <w:sz w:val="24"/>
              </w:rPr>
            </w:pPr>
            <w:r>
              <w:rPr>
                <w:rFonts w:hint="eastAsia" w:ascii="仿宋_GB2312" w:eastAsia="仿宋_GB2312"/>
                <w:b/>
                <w:sz w:val="24"/>
              </w:rPr>
              <w:t>内    容</w:t>
            </w:r>
          </w:p>
        </w:tc>
      </w:tr>
      <w:tr w14:paraId="04C1C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5D3A3732">
            <w:pPr>
              <w:spacing w:line="400" w:lineRule="exact"/>
              <w:jc w:val="center"/>
              <w:rPr>
                <w:rFonts w:ascii="仿宋_GB2312" w:eastAsia="仿宋_GB2312"/>
                <w:sz w:val="24"/>
              </w:rPr>
            </w:pPr>
            <w:r>
              <w:rPr>
                <w:rFonts w:hint="eastAsia" w:ascii="仿宋_GB2312" w:eastAsia="仿宋_GB2312"/>
                <w:sz w:val="24"/>
              </w:rPr>
              <w:t>1</w:t>
            </w:r>
          </w:p>
        </w:tc>
        <w:tc>
          <w:tcPr>
            <w:tcW w:w="8232" w:type="dxa"/>
            <w:noWrap w:val="0"/>
            <w:vAlign w:val="center"/>
          </w:tcPr>
          <w:p w14:paraId="67D19133">
            <w:pPr>
              <w:spacing w:line="400" w:lineRule="exact"/>
              <w:rPr>
                <w:rFonts w:hint="eastAsia" w:ascii="仿宋_GB2312" w:eastAsia="仿宋_GB2312"/>
                <w:sz w:val="24"/>
                <w:lang w:eastAsia="zh-CN"/>
              </w:rPr>
            </w:pPr>
            <w:r>
              <w:rPr>
                <w:rFonts w:hint="eastAsia" w:ascii="仿宋_GB2312" w:eastAsia="仿宋_GB2312"/>
                <w:sz w:val="24"/>
              </w:rPr>
              <w:t>项目名称：</w:t>
            </w:r>
            <w:r>
              <w:rPr>
                <w:rFonts w:hint="eastAsia" w:ascii="仿宋_GB2312" w:hAnsi="宋体" w:eastAsia="仿宋_GB2312"/>
                <w:sz w:val="24"/>
                <w:lang w:eastAsia="zh-CN"/>
              </w:rPr>
              <w:t>老年活动策划与设计实训室项目采购</w:t>
            </w:r>
          </w:p>
          <w:p w14:paraId="0B1D04EA">
            <w:pPr>
              <w:spacing w:line="400" w:lineRule="exact"/>
              <w:rPr>
                <w:rFonts w:hint="eastAsia" w:ascii="仿宋_GB2312" w:eastAsia="仿宋_GB2312"/>
                <w:sz w:val="24"/>
                <w:lang w:eastAsia="zh-CN"/>
              </w:rPr>
            </w:pPr>
            <w:r>
              <w:rPr>
                <w:rFonts w:hint="eastAsia" w:ascii="仿宋_GB2312" w:eastAsia="仿宋_GB2312"/>
                <w:sz w:val="24"/>
              </w:rPr>
              <w:t>项目编号：</w:t>
            </w:r>
            <w:r>
              <w:rPr>
                <w:rFonts w:hint="eastAsia" w:ascii="仿宋_GB2312" w:hAnsi="宋体" w:eastAsia="仿宋_GB2312"/>
                <w:sz w:val="24"/>
                <w:lang w:eastAsia="zh-CN"/>
              </w:rPr>
              <w:t>LZZC2025-G1-990432-LZSZ</w:t>
            </w:r>
          </w:p>
        </w:tc>
      </w:tr>
      <w:tr w14:paraId="7C7687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6DC17EA4">
            <w:pPr>
              <w:spacing w:line="400" w:lineRule="exact"/>
              <w:jc w:val="center"/>
              <w:rPr>
                <w:rFonts w:ascii="仿宋_GB2312" w:eastAsia="仿宋_GB2312"/>
                <w:sz w:val="24"/>
              </w:rPr>
            </w:pPr>
            <w:r>
              <w:rPr>
                <w:rFonts w:ascii="仿宋_GB2312" w:eastAsia="仿宋_GB2312"/>
                <w:sz w:val="24"/>
              </w:rPr>
              <w:t>2</w:t>
            </w:r>
          </w:p>
        </w:tc>
        <w:tc>
          <w:tcPr>
            <w:tcW w:w="8232" w:type="dxa"/>
            <w:noWrap w:val="0"/>
            <w:vAlign w:val="top"/>
          </w:tcPr>
          <w:p w14:paraId="0DB46489">
            <w:pPr>
              <w:autoSpaceDE w:val="0"/>
              <w:autoSpaceDN w:val="0"/>
              <w:spacing w:line="400" w:lineRule="exact"/>
              <w:textAlignment w:val="bottom"/>
              <w:rPr>
                <w:rFonts w:ascii="仿宋_GB2312" w:eastAsia="仿宋_GB2312"/>
                <w:sz w:val="24"/>
              </w:rPr>
            </w:pPr>
            <w:r>
              <w:rPr>
                <w:rFonts w:hint="eastAsia" w:ascii="仿宋_GB2312" w:eastAsia="仿宋_GB2312"/>
                <w:sz w:val="24"/>
              </w:rPr>
              <w:t>采购资金来源：财政性资金</w:t>
            </w:r>
          </w:p>
          <w:p w14:paraId="5C0D8953">
            <w:pPr>
              <w:autoSpaceDE w:val="0"/>
              <w:autoSpaceDN w:val="0"/>
              <w:spacing w:line="400" w:lineRule="exact"/>
              <w:textAlignment w:val="bottom"/>
              <w:rPr>
                <w:rFonts w:ascii="仿宋_GB2312" w:eastAsia="仿宋_GB2312"/>
                <w:sz w:val="24"/>
              </w:rPr>
            </w:pPr>
            <w:r>
              <w:rPr>
                <w:rFonts w:hint="eastAsia" w:ascii="仿宋_GB2312" w:eastAsia="仿宋_GB2312"/>
                <w:sz w:val="24"/>
              </w:rPr>
              <w:t>预算金额（人民币）：</w:t>
            </w:r>
            <w:r>
              <w:rPr>
                <w:rFonts w:hint="eastAsia" w:ascii="仿宋_GB2312" w:eastAsia="仿宋_GB2312"/>
                <w:sz w:val="24"/>
                <w:lang w:eastAsia="zh-CN"/>
              </w:rPr>
              <w:t>肆拾贰万贰仟柒佰柒拾伍</w:t>
            </w:r>
            <w:r>
              <w:rPr>
                <w:rFonts w:hint="eastAsia" w:ascii="仿宋_GB2312" w:eastAsia="仿宋_GB2312"/>
                <w:sz w:val="24"/>
              </w:rPr>
              <w:t>元整（¥422,775.00）。</w:t>
            </w:r>
          </w:p>
        </w:tc>
      </w:tr>
      <w:tr w14:paraId="12350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1D9ED5D7">
            <w:pPr>
              <w:spacing w:line="400" w:lineRule="exact"/>
              <w:jc w:val="center"/>
              <w:rPr>
                <w:rFonts w:ascii="仿宋_GB2312" w:eastAsia="仿宋_GB2312"/>
                <w:sz w:val="24"/>
              </w:rPr>
            </w:pPr>
            <w:r>
              <w:rPr>
                <w:rFonts w:ascii="仿宋_GB2312" w:eastAsia="仿宋_GB2312"/>
                <w:sz w:val="24"/>
              </w:rPr>
              <w:t>3</w:t>
            </w:r>
          </w:p>
        </w:tc>
        <w:tc>
          <w:tcPr>
            <w:tcW w:w="8232" w:type="dxa"/>
            <w:noWrap w:val="0"/>
            <w:vAlign w:val="center"/>
          </w:tcPr>
          <w:p w14:paraId="1853A0E9">
            <w:pPr>
              <w:spacing w:line="400" w:lineRule="exact"/>
              <w:rPr>
                <w:rFonts w:ascii="仿宋_GB2312" w:eastAsia="仿宋_GB2312"/>
                <w:sz w:val="24"/>
              </w:rPr>
            </w:pPr>
            <w:r>
              <w:rPr>
                <w:rFonts w:hint="eastAsia" w:ascii="仿宋_GB2312" w:eastAsia="仿宋_GB2312"/>
                <w:sz w:val="24"/>
              </w:rPr>
              <w:t>投标报价及费用：</w:t>
            </w:r>
          </w:p>
          <w:p w14:paraId="3FE047BA">
            <w:pPr>
              <w:spacing w:line="400" w:lineRule="exact"/>
              <w:rPr>
                <w:rFonts w:ascii="仿宋_GB2312" w:eastAsia="仿宋_GB2312"/>
                <w:sz w:val="24"/>
              </w:rPr>
            </w:pPr>
            <w:r>
              <w:rPr>
                <w:rFonts w:hint="eastAsia" w:ascii="仿宋_GB2312" w:eastAsia="仿宋_GB2312"/>
                <w:sz w:val="24"/>
              </w:rPr>
              <w:t>1.本项目投标应以人民币报价；</w:t>
            </w:r>
          </w:p>
          <w:p w14:paraId="7270E4AA">
            <w:pPr>
              <w:spacing w:line="400" w:lineRule="exact"/>
              <w:rPr>
                <w:rFonts w:ascii="仿宋_GB2312" w:eastAsia="仿宋_GB2312"/>
                <w:sz w:val="24"/>
              </w:rPr>
            </w:pPr>
            <w:r>
              <w:rPr>
                <w:rFonts w:hint="eastAsia" w:ascii="仿宋_GB2312" w:eastAsia="仿宋_GB2312"/>
                <w:sz w:val="24"/>
              </w:rPr>
              <w:t>2.不论投标结果如何，投标人均应自行承担所有与投标有关的全部费用；</w:t>
            </w:r>
          </w:p>
          <w:p w14:paraId="7EF2E393">
            <w:pPr>
              <w:spacing w:line="400" w:lineRule="exact"/>
              <w:rPr>
                <w:rFonts w:ascii="仿宋_GB2312" w:eastAsia="仿宋_GB2312"/>
                <w:sz w:val="24"/>
              </w:rPr>
            </w:pPr>
            <w:r>
              <w:rPr>
                <w:rFonts w:hint="eastAsia" w:ascii="仿宋_GB2312" w:eastAsia="仿宋_GB2312"/>
                <w:sz w:val="24"/>
              </w:rPr>
              <w:t>3.本次招标文件和代理服务费用全免。</w:t>
            </w:r>
          </w:p>
        </w:tc>
      </w:tr>
      <w:tr w14:paraId="1DBB85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817" w:type="dxa"/>
            <w:noWrap w:val="0"/>
            <w:vAlign w:val="center"/>
          </w:tcPr>
          <w:p w14:paraId="71B5D88D">
            <w:pPr>
              <w:spacing w:line="400" w:lineRule="exact"/>
              <w:jc w:val="center"/>
              <w:rPr>
                <w:rFonts w:ascii="仿宋_GB2312" w:eastAsia="仿宋_GB2312"/>
                <w:sz w:val="24"/>
              </w:rPr>
            </w:pPr>
            <w:r>
              <w:rPr>
                <w:rFonts w:ascii="仿宋_GB2312" w:eastAsia="仿宋_GB2312"/>
                <w:sz w:val="24"/>
              </w:rPr>
              <w:t>4</w:t>
            </w:r>
          </w:p>
        </w:tc>
        <w:tc>
          <w:tcPr>
            <w:tcW w:w="8232" w:type="dxa"/>
            <w:noWrap w:val="0"/>
            <w:vAlign w:val="center"/>
          </w:tcPr>
          <w:p w14:paraId="315B7760">
            <w:pPr>
              <w:spacing w:line="400" w:lineRule="exact"/>
              <w:rPr>
                <w:rFonts w:ascii="仿宋_GB2312" w:eastAsia="仿宋_GB2312"/>
                <w:sz w:val="24"/>
              </w:rPr>
            </w:pPr>
            <w:r>
              <w:rPr>
                <w:rFonts w:hint="eastAsia" w:ascii="仿宋_GB2312" w:eastAsia="仿宋_GB2312"/>
                <w:sz w:val="24"/>
              </w:rPr>
              <w:t>投标保证金为：本项目无需提交投标保证金。</w:t>
            </w:r>
          </w:p>
        </w:tc>
      </w:tr>
      <w:tr w14:paraId="07261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6903886E">
            <w:pPr>
              <w:spacing w:line="400" w:lineRule="exact"/>
              <w:jc w:val="center"/>
              <w:rPr>
                <w:rFonts w:ascii="仿宋_GB2312" w:eastAsia="仿宋_GB2312"/>
                <w:sz w:val="24"/>
              </w:rPr>
            </w:pPr>
            <w:r>
              <w:rPr>
                <w:rFonts w:ascii="仿宋_GB2312" w:eastAsia="仿宋_GB2312"/>
                <w:sz w:val="24"/>
              </w:rPr>
              <w:t>5</w:t>
            </w:r>
          </w:p>
        </w:tc>
        <w:tc>
          <w:tcPr>
            <w:tcW w:w="8232" w:type="dxa"/>
            <w:noWrap w:val="0"/>
            <w:vAlign w:val="center"/>
          </w:tcPr>
          <w:p w14:paraId="549714BE">
            <w:pPr>
              <w:spacing w:line="400" w:lineRule="exact"/>
              <w:rPr>
                <w:rFonts w:ascii="仿宋_GB2312" w:eastAsia="仿宋_GB2312"/>
                <w:sz w:val="24"/>
              </w:rPr>
            </w:pPr>
            <w:r>
              <w:rPr>
                <w:rFonts w:hint="eastAsia" w:ascii="仿宋_GB2312" w:hAnsi="宋体" w:eastAsia="仿宋_GB2312"/>
                <w:sz w:val="24"/>
              </w:rPr>
              <w:t>答疑与澄清：投标人如认为招标文件表述不清晰或对政府采购活动事项有疑问的，应当以书面形式向采购人提出询问、澄清；答疑内容是招标文件的组成部分，并将以书面形式送达所有已获取招标文件的投标人；采购人或采购代理机构可以视采购具体情况，延长</w:t>
            </w:r>
            <w:r>
              <w:rPr>
                <w:rFonts w:hint="eastAsia" w:ascii="仿宋_GB2312" w:eastAsia="仿宋_GB2312"/>
                <w:sz w:val="24"/>
              </w:rPr>
              <w:t>招标文件提供期限，并在财政部门指定的政府采购信息发布媒体上发布公告。</w:t>
            </w:r>
          </w:p>
        </w:tc>
      </w:tr>
      <w:tr w14:paraId="140AB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7517ED7A">
            <w:pPr>
              <w:spacing w:line="400" w:lineRule="exact"/>
              <w:jc w:val="center"/>
              <w:rPr>
                <w:rFonts w:ascii="仿宋_GB2312" w:eastAsia="仿宋_GB2312"/>
                <w:sz w:val="24"/>
              </w:rPr>
            </w:pPr>
            <w:r>
              <w:rPr>
                <w:rFonts w:hint="eastAsia" w:ascii="仿宋_GB2312" w:eastAsia="仿宋_GB2312"/>
                <w:color w:val="000000"/>
                <w:sz w:val="24"/>
              </w:rPr>
              <w:t>6</w:t>
            </w:r>
          </w:p>
        </w:tc>
        <w:tc>
          <w:tcPr>
            <w:tcW w:w="8232" w:type="dxa"/>
            <w:noWrap w:val="0"/>
            <w:vAlign w:val="center"/>
          </w:tcPr>
          <w:p w14:paraId="2336B198">
            <w:pPr>
              <w:pStyle w:val="628"/>
              <w:spacing w:before="0" w:beforeAutospacing="0" w:after="0" w:afterAutospacing="0" w:line="460" w:lineRule="atLeast"/>
              <w:rPr>
                <w:rStyle w:val="264"/>
                <w:rFonts w:ascii="仿宋_GB2312" w:eastAsia="仿宋_GB2312"/>
                <w:color w:val="000000"/>
              </w:rPr>
            </w:pPr>
            <w:r>
              <w:rPr>
                <w:rStyle w:val="264"/>
                <w:rFonts w:hint="eastAsia" w:ascii="仿宋_GB2312" w:eastAsia="仿宋_GB2312"/>
                <w:color w:val="000000"/>
              </w:rPr>
              <w:t>电子投标文件：</w:t>
            </w:r>
          </w:p>
          <w:p w14:paraId="7FAC39F8">
            <w:pPr>
              <w:pStyle w:val="628"/>
              <w:spacing w:before="0" w:beforeAutospacing="0" w:after="0" w:afterAutospacing="0" w:line="460" w:lineRule="atLeast"/>
              <w:rPr>
                <w:rStyle w:val="264"/>
                <w:rFonts w:ascii="仿宋_GB2312" w:eastAsia="仿宋_GB2312"/>
                <w:color w:val="000000"/>
              </w:rPr>
            </w:pPr>
            <w:r>
              <w:rPr>
                <w:rStyle w:val="264"/>
                <w:rFonts w:hint="eastAsia" w:ascii="仿宋_GB2312" w:eastAsia="仿宋_GB2312"/>
                <w:color w:val="000000"/>
              </w:rPr>
              <w:t>1.投标人应按照本项目公开招标文件和广西政府采购云平台的要求，通过“广西政府采购云平台客户端”编制、加密电子投标文件，并于提交投标文件截止时间前在广西政府采购云平台上提交加密的电子投标文件。</w:t>
            </w:r>
          </w:p>
          <w:p w14:paraId="4B14EBD4">
            <w:pPr>
              <w:pStyle w:val="628"/>
              <w:spacing w:before="0" w:beforeAutospacing="0" w:after="0" w:afterAutospacing="0" w:line="460" w:lineRule="atLeast"/>
              <w:rPr>
                <w:rStyle w:val="264"/>
                <w:rFonts w:ascii="仿宋_GB2312" w:eastAsia="仿宋_GB2312"/>
                <w:color w:val="000000"/>
              </w:rPr>
            </w:pPr>
            <w:r>
              <w:rPr>
                <w:rStyle w:val="264"/>
                <w:rFonts w:hint="eastAsia" w:ascii="仿宋_GB2312" w:eastAsia="仿宋_GB2312"/>
                <w:color w:val="000000"/>
              </w:rPr>
              <w:t>2.未按规定传输提交电子投标文件的将被广西政府采购云平台拒绝。</w:t>
            </w:r>
          </w:p>
          <w:p w14:paraId="529F6D3C">
            <w:pPr>
              <w:pStyle w:val="628"/>
              <w:spacing w:before="0" w:beforeAutospacing="0" w:after="0" w:afterAutospacing="0" w:line="460" w:lineRule="atLeast"/>
              <w:rPr>
                <w:rFonts w:ascii="仿宋_GB2312" w:eastAsia="仿宋_GB2312"/>
                <w:color w:val="000000"/>
              </w:rPr>
            </w:pPr>
            <w:r>
              <w:rPr>
                <w:rStyle w:val="264"/>
                <w:rFonts w:hint="eastAsia" w:ascii="仿宋_GB2312" w:eastAsia="仿宋_GB2312"/>
                <w:color w:val="000000"/>
              </w:rPr>
              <w:t>3.电子投标文件成功提交后，投标人可自行打印投标文件接收回执。</w:t>
            </w:r>
          </w:p>
        </w:tc>
      </w:tr>
      <w:tr w14:paraId="7A16A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79DF73C4">
            <w:pPr>
              <w:spacing w:line="400" w:lineRule="exact"/>
              <w:jc w:val="center"/>
              <w:rPr>
                <w:rFonts w:ascii="仿宋_GB2312" w:eastAsia="仿宋_GB2312"/>
                <w:sz w:val="24"/>
              </w:rPr>
            </w:pPr>
            <w:r>
              <w:rPr>
                <w:rFonts w:hint="eastAsia" w:ascii="仿宋_GB2312" w:eastAsia="仿宋_GB2312"/>
                <w:color w:val="000000"/>
                <w:sz w:val="24"/>
              </w:rPr>
              <w:t>7</w:t>
            </w:r>
          </w:p>
        </w:tc>
        <w:tc>
          <w:tcPr>
            <w:tcW w:w="8232" w:type="dxa"/>
            <w:noWrap w:val="0"/>
            <w:vAlign w:val="center"/>
          </w:tcPr>
          <w:p w14:paraId="110770AF">
            <w:pPr>
              <w:pStyle w:val="655"/>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投标文件提交截止时间及地点：详见公开招标公告。</w:t>
            </w:r>
          </w:p>
        </w:tc>
      </w:tr>
      <w:tr w14:paraId="5EC4A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7FE279ED">
            <w:pPr>
              <w:spacing w:line="400" w:lineRule="exact"/>
              <w:jc w:val="center"/>
              <w:rPr>
                <w:rFonts w:ascii="仿宋_GB2312" w:eastAsia="仿宋_GB2312"/>
                <w:sz w:val="24"/>
              </w:rPr>
            </w:pPr>
            <w:r>
              <w:rPr>
                <w:rFonts w:hint="eastAsia" w:ascii="仿宋_GB2312" w:eastAsia="仿宋_GB2312"/>
                <w:color w:val="000000"/>
                <w:sz w:val="24"/>
              </w:rPr>
              <w:t>8</w:t>
            </w:r>
          </w:p>
        </w:tc>
        <w:tc>
          <w:tcPr>
            <w:tcW w:w="8232" w:type="dxa"/>
            <w:noWrap w:val="0"/>
            <w:vAlign w:val="center"/>
          </w:tcPr>
          <w:p w14:paraId="3C43CFC2">
            <w:pPr>
              <w:pStyle w:val="672"/>
              <w:spacing w:before="0" w:beforeAutospacing="0" w:after="0" w:afterAutospacing="0" w:line="460" w:lineRule="atLeast"/>
              <w:rPr>
                <w:rFonts w:ascii="仿宋_GB2312" w:eastAsia="仿宋_GB2312"/>
                <w:color w:val="000000"/>
              </w:rPr>
            </w:pPr>
            <w:r>
              <w:rPr>
                <w:rFonts w:hint="eastAsia" w:ascii="仿宋_GB2312" w:eastAsia="仿宋_GB2312"/>
                <w:color w:val="000000"/>
              </w:rPr>
              <w:t>开标时间：详见公开招标公告。</w:t>
            </w:r>
          </w:p>
        </w:tc>
      </w:tr>
      <w:tr w14:paraId="1752A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46DBA237">
            <w:pPr>
              <w:spacing w:line="400" w:lineRule="exact"/>
              <w:jc w:val="center"/>
              <w:rPr>
                <w:rFonts w:ascii="仿宋_GB2312" w:eastAsia="仿宋_GB2312"/>
                <w:sz w:val="24"/>
              </w:rPr>
            </w:pPr>
            <w:r>
              <w:rPr>
                <w:rFonts w:hint="eastAsia" w:ascii="仿宋_GB2312" w:eastAsia="仿宋_GB2312"/>
                <w:color w:val="000000"/>
                <w:sz w:val="24"/>
              </w:rPr>
              <w:t>9</w:t>
            </w:r>
          </w:p>
        </w:tc>
        <w:tc>
          <w:tcPr>
            <w:tcW w:w="8232" w:type="dxa"/>
            <w:noWrap w:val="0"/>
            <w:vAlign w:val="center"/>
          </w:tcPr>
          <w:p w14:paraId="5398E9FA">
            <w:pPr>
              <w:pStyle w:val="688"/>
              <w:spacing w:before="0" w:beforeAutospacing="0" w:after="0" w:afterAutospacing="0" w:line="460" w:lineRule="atLeast"/>
              <w:rPr>
                <w:rFonts w:ascii="仿宋_GB2312" w:eastAsia="仿宋_GB2312"/>
                <w:color w:val="000000"/>
              </w:rPr>
            </w:pPr>
            <w:r>
              <w:rPr>
                <w:rFonts w:hint="eastAsia" w:ascii="仿宋_GB2312" w:eastAsia="仿宋_GB2312"/>
                <w:color w:val="000000"/>
              </w:rPr>
              <w:t>电子投标文件解密时间：采购代理机构开启解密标书后30分钟内，投标人必须在此时间段内登录广西政府采购云平台，用“项目采购-开标评标”功能完成电子投标文件的解密。若投标人在规定时间内未按时解密的，视为投标无效。</w:t>
            </w:r>
          </w:p>
        </w:tc>
      </w:tr>
      <w:tr w14:paraId="48BEC6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09DFC85F">
            <w:pPr>
              <w:spacing w:line="400" w:lineRule="exact"/>
              <w:jc w:val="center"/>
              <w:rPr>
                <w:rFonts w:ascii="仿宋_GB2312" w:eastAsia="仿宋_GB2312"/>
                <w:sz w:val="24"/>
              </w:rPr>
            </w:pPr>
            <w:r>
              <w:rPr>
                <w:rFonts w:hint="eastAsia" w:ascii="仿宋_GB2312" w:eastAsia="仿宋_GB2312"/>
                <w:color w:val="000000"/>
                <w:sz w:val="24"/>
              </w:rPr>
              <w:t>10</w:t>
            </w:r>
          </w:p>
        </w:tc>
        <w:tc>
          <w:tcPr>
            <w:tcW w:w="8232" w:type="dxa"/>
            <w:noWrap w:val="0"/>
            <w:vAlign w:val="center"/>
          </w:tcPr>
          <w:p w14:paraId="424F2B49">
            <w:pPr>
              <w:pStyle w:val="682"/>
              <w:spacing w:before="0" w:beforeAutospacing="0" w:after="0" w:afterAutospacing="0" w:line="460" w:lineRule="atLeast"/>
              <w:rPr>
                <w:rFonts w:ascii="仿宋_GB2312" w:eastAsia="仿宋_GB2312"/>
                <w:color w:val="000000"/>
              </w:rPr>
            </w:pPr>
            <w:r>
              <w:rPr>
                <w:rFonts w:hint="eastAsia" w:ascii="仿宋_GB2312" w:eastAsia="仿宋_GB2312"/>
                <w:color w:val="000000"/>
              </w:rPr>
              <w:t>评标方法：综合评分法</w:t>
            </w:r>
          </w:p>
        </w:tc>
      </w:tr>
      <w:tr w14:paraId="597115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2BCE95A4">
            <w:pPr>
              <w:spacing w:line="400" w:lineRule="exact"/>
              <w:jc w:val="center"/>
              <w:rPr>
                <w:rFonts w:ascii="仿宋_GB2312" w:eastAsia="仿宋_GB2312"/>
                <w:sz w:val="24"/>
              </w:rPr>
            </w:pPr>
            <w:r>
              <w:rPr>
                <w:rFonts w:hint="eastAsia" w:ascii="仿宋_GB2312" w:eastAsia="仿宋_GB2312"/>
                <w:color w:val="000000"/>
                <w:sz w:val="24"/>
              </w:rPr>
              <w:t>11</w:t>
            </w:r>
          </w:p>
        </w:tc>
        <w:tc>
          <w:tcPr>
            <w:tcW w:w="8232" w:type="dxa"/>
            <w:noWrap w:val="0"/>
            <w:vAlign w:val="center"/>
          </w:tcPr>
          <w:p w14:paraId="64DA642B">
            <w:pPr>
              <w:pStyle w:val="666"/>
              <w:spacing w:before="0" w:beforeAutospacing="0" w:after="0" w:afterAutospacing="0" w:line="460" w:lineRule="atLeast"/>
              <w:rPr>
                <w:rFonts w:ascii="仿宋_GB2312" w:eastAsia="仿宋_GB2312"/>
                <w:color w:val="000000"/>
              </w:rPr>
            </w:pPr>
            <w:r>
              <w:rPr>
                <w:rFonts w:hint="eastAsia" w:ascii="仿宋_GB2312" w:eastAsia="仿宋_GB2312"/>
                <w:color w:val="000000"/>
              </w:rPr>
              <w:t>发布媒体：中国政府采购网（www.ccgp.gov.cn）、广西壮族自治区政府采购网（zfcg.gxzf.gov.cn）、柳州市政府采购网（zfcg.lzscz.liuzhou.gov.cn）。</w:t>
            </w:r>
          </w:p>
        </w:tc>
      </w:tr>
      <w:tr w14:paraId="1C2F89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2A36FCA1">
            <w:pPr>
              <w:spacing w:line="400" w:lineRule="exact"/>
              <w:jc w:val="center"/>
              <w:rPr>
                <w:rFonts w:ascii="仿宋_GB2312" w:eastAsia="仿宋_GB2312"/>
                <w:sz w:val="24"/>
              </w:rPr>
            </w:pPr>
            <w:r>
              <w:rPr>
                <w:rFonts w:hint="eastAsia" w:ascii="仿宋_GB2312" w:eastAsia="仿宋_GB2312"/>
                <w:color w:val="000000"/>
                <w:sz w:val="24"/>
              </w:rPr>
              <w:t>12</w:t>
            </w:r>
          </w:p>
        </w:tc>
        <w:tc>
          <w:tcPr>
            <w:tcW w:w="8232" w:type="dxa"/>
            <w:noWrap w:val="0"/>
            <w:vAlign w:val="center"/>
          </w:tcPr>
          <w:p w14:paraId="6424B478">
            <w:pPr>
              <w:pStyle w:val="597"/>
              <w:spacing w:before="0" w:beforeAutospacing="0" w:after="0" w:afterAutospacing="0" w:line="460" w:lineRule="atLeast"/>
              <w:rPr>
                <w:rStyle w:val="280"/>
                <w:rFonts w:ascii="仿宋_GB2312" w:eastAsia="仿宋_GB2312"/>
                <w:color w:val="000000"/>
              </w:rPr>
            </w:pPr>
            <w:r>
              <w:rPr>
                <w:rStyle w:val="280"/>
                <w:rFonts w:hint="eastAsia" w:ascii="仿宋_GB2312" w:eastAsia="仿宋_GB2312"/>
                <w:color w:val="000000"/>
              </w:rPr>
              <w:t>一、信用信息使用规则：</w:t>
            </w:r>
          </w:p>
          <w:p w14:paraId="34CB4D61">
            <w:pPr>
              <w:pStyle w:val="597"/>
              <w:spacing w:before="0" w:beforeAutospacing="0" w:after="0" w:afterAutospacing="0" w:line="460" w:lineRule="atLeast"/>
              <w:rPr>
                <w:rFonts w:ascii="仿宋_GB2312" w:eastAsia="仿宋_GB2312"/>
                <w:color w:val="000000"/>
              </w:rPr>
            </w:pPr>
            <w:r>
              <w:rPr>
                <w:rFonts w:hint="eastAsia" w:ascii="仿宋_GB2312" w:eastAsia="仿宋_GB2312"/>
                <w:color w:val="000000"/>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p>
          <w:p w14:paraId="1F9B1A83">
            <w:pPr>
              <w:pStyle w:val="597"/>
              <w:spacing w:before="0" w:beforeAutospacing="0" w:after="0" w:afterAutospacing="0" w:line="460" w:lineRule="atLeast"/>
              <w:rPr>
                <w:rStyle w:val="280"/>
                <w:rFonts w:ascii="仿宋_GB2312" w:eastAsia="仿宋_GB2312"/>
                <w:color w:val="000000"/>
              </w:rPr>
            </w:pPr>
            <w:r>
              <w:rPr>
                <w:rStyle w:val="280"/>
                <w:rFonts w:hint="eastAsia" w:ascii="仿宋_GB2312" w:eastAsia="仿宋_GB2312"/>
                <w:color w:val="000000"/>
              </w:rPr>
              <w:t>二、甄别方式：</w:t>
            </w:r>
          </w:p>
          <w:p w14:paraId="7F6D1D3E">
            <w:pPr>
              <w:pStyle w:val="597"/>
              <w:spacing w:before="0" w:beforeAutospacing="0" w:after="0" w:afterAutospacing="0" w:line="460" w:lineRule="atLeast"/>
              <w:rPr>
                <w:rStyle w:val="280"/>
                <w:rFonts w:ascii="仿宋_GB2312" w:eastAsia="仿宋_GB2312"/>
                <w:color w:val="000000"/>
              </w:rPr>
            </w:pPr>
            <w:r>
              <w:rPr>
                <w:rStyle w:val="280"/>
                <w:rFonts w:hint="eastAsia" w:ascii="仿宋_GB2312" w:eastAsia="仿宋_GB2312"/>
                <w:color w:val="000000"/>
              </w:rPr>
              <w:t>1.在本项目资格性审查时，采购人将对投标人信用进行查询，并按照以上信用信息使用规则处理；</w:t>
            </w:r>
          </w:p>
          <w:p w14:paraId="14F5CC84">
            <w:pPr>
              <w:pStyle w:val="597"/>
              <w:spacing w:before="0" w:beforeAutospacing="0" w:after="0" w:afterAutospacing="0" w:line="460" w:lineRule="atLeast"/>
              <w:rPr>
                <w:rStyle w:val="280"/>
                <w:rFonts w:ascii="仿宋_GB2312" w:eastAsia="仿宋_GB2312"/>
                <w:color w:val="000000"/>
              </w:rPr>
            </w:pPr>
            <w:r>
              <w:rPr>
                <w:rStyle w:val="280"/>
                <w:rFonts w:hint="eastAsia" w:ascii="仿宋_GB2312" w:eastAsia="仿宋_GB2312"/>
                <w:color w:val="000000"/>
              </w:rPr>
              <w:t>2.在中标通知书发出前，采购人或者采购代理机构将对中标人信用进行查询，并按照以上信用信息使用规则处理；</w:t>
            </w:r>
          </w:p>
          <w:p w14:paraId="37D0DF7B">
            <w:pPr>
              <w:pStyle w:val="597"/>
              <w:spacing w:before="0" w:beforeAutospacing="0" w:after="0" w:afterAutospacing="0" w:line="460" w:lineRule="atLeast"/>
              <w:rPr>
                <w:rFonts w:ascii="仿宋_GB2312" w:eastAsia="仿宋_GB2312"/>
                <w:color w:val="000000"/>
              </w:rPr>
            </w:pPr>
            <w:r>
              <w:rPr>
                <w:rStyle w:val="280"/>
                <w:rFonts w:hint="eastAsia" w:ascii="仿宋_GB2312" w:eastAsia="仿宋_GB2312"/>
                <w:color w:val="000000"/>
              </w:rPr>
              <w:t>3.根据《财政部关于〈中华人民共和国政府采购法实施条例〉第十九条第一款“较大数额罚款”具体适用问题的意见》（财库〔2022〕3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14:paraId="3A368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621054B0">
            <w:pPr>
              <w:spacing w:line="400" w:lineRule="exact"/>
              <w:jc w:val="center"/>
              <w:rPr>
                <w:rFonts w:ascii="仿宋_GB2312" w:eastAsia="仿宋_GB2312"/>
                <w:sz w:val="24"/>
              </w:rPr>
            </w:pPr>
            <w:r>
              <w:rPr>
                <w:rFonts w:hint="eastAsia" w:ascii="仿宋_GB2312" w:eastAsia="仿宋_GB2312"/>
                <w:color w:val="000000"/>
                <w:sz w:val="24"/>
              </w:rPr>
              <w:t>13</w:t>
            </w:r>
          </w:p>
        </w:tc>
        <w:tc>
          <w:tcPr>
            <w:tcW w:w="8232" w:type="dxa"/>
            <w:noWrap w:val="0"/>
            <w:vAlign w:val="center"/>
          </w:tcPr>
          <w:p w14:paraId="7335CDDC">
            <w:pPr>
              <w:pStyle w:val="617"/>
              <w:spacing w:before="0" w:beforeAutospacing="0" w:after="0" w:afterAutospacing="0" w:line="460" w:lineRule="atLeast"/>
              <w:rPr>
                <w:rFonts w:ascii="仿宋_GB2312" w:eastAsia="仿宋_GB2312"/>
                <w:color w:val="000000"/>
              </w:rPr>
            </w:pPr>
            <w:r>
              <w:rPr>
                <w:rFonts w:hint="eastAsia" w:ascii="仿宋_GB2312" w:eastAsia="仿宋_GB2312"/>
                <w:color w:val="000000"/>
              </w:rPr>
              <w:t>中标公告及中标通知书：采购代理机构在采购人依法确认中标人后两个工作日内发布中标公告和中标通知书。</w:t>
            </w:r>
          </w:p>
          <w:p w14:paraId="6AA9D48E">
            <w:pPr>
              <w:pStyle w:val="617"/>
              <w:spacing w:before="0" w:beforeAutospacing="0" w:after="0" w:afterAutospacing="0" w:line="460" w:lineRule="atLeast"/>
              <w:rPr>
                <w:rFonts w:ascii="仿宋_GB2312" w:eastAsia="仿宋_GB2312"/>
                <w:color w:val="000000"/>
              </w:rPr>
            </w:pPr>
            <w:r>
              <w:rPr>
                <w:rStyle w:val="302"/>
                <w:rFonts w:hint="eastAsia" w:ascii="仿宋_GB2312" w:eastAsia="仿宋_GB2312"/>
                <w:color w:val="000000"/>
              </w:rPr>
              <w:t>根据《柳州市财政局 人民银行柳州市中心支行 关于进一步做好线上“政采贷”融资工作的通知》（柳财采〔2022〕19号），供应商可凭中标通知书、政府采购合同，通过中征应收账款融资服务平台向银行在线申请“政采贷”融资。</w:t>
            </w:r>
          </w:p>
        </w:tc>
      </w:tr>
      <w:tr w14:paraId="3AAB3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465C7DBF">
            <w:pPr>
              <w:spacing w:line="400" w:lineRule="exact"/>
              <w:jc w:val="center"/>
              <w:rPr>
                <w:rFonts w:ascii="仿宋_GB2312" w:eastAsia="仿宋_GB2312"/>
                <w:sz w:val="24"/>
              </w:rPr>
            </w:pPr>
            <w:r>
              <w:rPr>
                <w:rFonts w:hint="eastAsia" w:ascii="仿宋_GB2312" w:eastAsia="仿宋_GB2312"/>
                <w:color w:val="000000"/>
                <w:sz w:val="24"/>
              </w:rPr>
              <w:t>14</w:t>
            </w:r>
          </w:p>
        </w:tc>
        <w:tc>
          <w:tcPr>
            <w:tcW w:w="8232" w:type="dxa"/>
            <w:noWrap w:val="0"/>
            <w:vAlign w:val="center"/>
          </w:tcPr>
          <w:p w14:paraId="1997DAF2">
            <w:pPr>
              <w:pStyle w:val="607"/>
              <w:spacing w:before="0" w:beforeAutospacing="0" w:after="0" w:afterAutospacing="0" w:line="460" w:lineRule="atLeast"/>
              <w:rPr>
                <w:rFonts w:ascii="仿宋_GB2312" w:eastAsia="仿宋_GB2312"/>
                <w:color w:val="000000"/>
              </w:rPr>
            </w:pPr>
            <w:r>
              <w:rPr>
                <w:rStyle w:val="383"/>
                <w:rFonts w:hint="eastAsia" w:ascii="仿宋_GB2312" w:eastAsia="仿宋_GB2312"/>
                <w:color w:val="000000"/>
              </w:rPr>
              <w:t>签订合同时间：中标通知书发出后</w:t>
            </w:r>
            <w:r>
              <w:rPr>
                <w:rStyle w:val="383"/>
                <w:rFonts w:hint="eastAsia" w:ascii="仿宋_GB2312" w:eastAsia="仿宋_GB2312"/>
                <w:color w:val="000000"/>
                <w:u w:val="single"/>
              </w:rPr>
              <w:t>25</w:t>
            </w:r>
            <w:r>
              <w:rPr>
                <w:rStyle w:val="383"/>
                <w:rFonts w:hint="eastAsia" w:ascii="仿宋_GB2312" w:eastAsia="仿宋_GB2312"/>
                <w:color w:val="000000"/>
              </w:rPr>
              <w:t>日内。</w:t>
            </w:r>
          </w:p>
        </w:tc>
      </w:tr>
      <w:tr w14:paraId="39A76E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3FE218D7">
            <w:pPr>
              <w:spacing w:line="400" w:lineRule="exact"/>
              <w:jc w:val="center"/>
              <w:rPr>
                <w:rFonts w:ascii="仿宋_GB2312" w:eastAsia="仿宋_GB2312"/>
                <w:sz w:val="24"/>
              </w:rPr>
            </w:pPr>
            <w:r>
              <w:rPr>
                <w:rFonts w:hint="eastAsia" w:ascii="仿宋_GB2312" w:eastAsia="仿宋_GB2312"/>
                <w:color w:val="000000"/>
                <w:sz w:val="24"/>
              </w:rPr>
              <w:t>15</w:t>
            </w:r>
          </w:p>
        </w:tc>
        <w:tc>
          <w:tcPr>
            <w:tcW w:w="8232" w:type="dxa"/>
            <w:noWrap w:val="0"/>
            <w:vAlign w:val="center"/>
          </w:tcPr>
          <w:p w14:paraId="301AEFB9">
            <w:pPr>
              <w:pStyle w:val="713"/>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投标文件有效期：投标截止日期后</w:t>
            </w:r>
            <w:r>
              <w:rPr>
                <w:rFonts w:hint="eastAsia" w:ascii="仿宋_GB2312" w:eastAsia="仿宋_GB2312"/>
                <w:color w:val="000000"/>
                <w:u w:val="single"/>
              </w:rPr>
              <w:t>不得少于90天</w:t>
            </w:r>
            <w:r>
              <w:rPr>
                <w:rFonts w:hint="eastAsia" w:ascii="仿宋_GB2312" w:eastAsia="仿宋_GB2312"/>
                <w:color w:val="000000"/>
              </w:rPr>
              <w:t>。</w:t>
            </w:r>
          </w:p>
        </w:tc>
      </w:tr>
      <w:tr w14:paraId="66D4B6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7565835D">
            <w:pPr>
              <w:spacing w:line="400" w:lineRule="exact"/>
              <w:jc w:val="center"/>
              <w:rPr>
                <w:rFonts w:ascii="仿宋_GB2312" w:eastAsia="仿宋_GB2312"/>
                <w:sz w:val="24"/>
              </w:rPr>
            </w:pPr>
            <w:r>
              <w:rPr>
                <w:rFonts w:hint="eastAsia" w:ascii="仿宋_GB2312" w:eastAsia="仿宋_GB2312"/>
                <w:color w:val="000000"/>
                <w:sz w:val="24"/>
              </w:rPr>
              <w:t>16</w:t>
            </w:r>
          </w:p>
        </w:tc>
        <w:tc>
          <w:tcPr>
            <w:tcW w:w="8232" w:type="dxa"/>
            <w:noWrap w:val="0"/>
            <w:vAlign w:val="center"/>
          </w:tcPr>
          <w:p w14:paraId="3026E01E">
            <w:pPr>
              <w:pStyle w:val="644"/>
              <w:spacing w:before="0" w:beforeAutospacing="0" w:after="0" w:afterAutospacing="0" w:line="460" w:lineRule="atLeast"/>
              <w:rPr>
                <w:rFonts w:ascii="仿宋_GB2312" w:eastAsia="仿宋_GB2312"/>
                <w:color w:val="000000"/>
              </w:rPr>
            </w:pPr>
            <w:r>
              <w:rPr>
                <w:rFonts w:hint="eastAsia" w:ascii="仿宋_GB2312" w:eastAsia="仿宋_GB2312"/>
                <w:color w:val="000000"/>
              </w:rPr>
              <w:t>解释：本招标文件的解释权属于采购代理机构。</w:t>
            </w:r>
          </w:p>
        </w:tc>
      </w:tr>
      <w:tr w14:paraId="2DF43C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6D640E85">
            <w:pPr>
              <w:spacing w:line="400" w:lineRule="exact"/>
              <w:jc w:val="center"/>
              <w:rPr>
                <w:rFonts w:ascii="仿宋_GB2312" w:eastAsia="仿宋_GB2312"/>
                <w:sz w:val="24"/>
              </w:rPr>
            </w:pPr>
            <w:r>
              <w:rPr>
                <w:rFonts w:hint="eastAsia" w:ascii="仿宋_GB2312" w:eastAsia="仿宋_GB2312"/>
                <w:color w:val="000000"/>
                <w:sz w:val="24"/>
              </w:rPr>
              <w:t>17</w:t>
            </w:r>
          </w:p>
        </w:tc>
        <w:tc>
          <w:tcPr>
            <w:tcW w:w="8232" w:type="dxa"/>
            <w:noWrap w:val="0"/>
            <w:vAlign w:val="center"/>
          </w:tcPr>
          <w:p w14:paraId="52D7B4C3">
            <w:pPr>
              <w:pStyle w:val="690"/>
              <w:spacing w:before="0" w:beforeAutospacing="0" w:after="0" w:afterAutospacing="0" w:line="460" w:lineRule="atLeast"/>
              <w:rPr>
                <w:rFonts w:ascii="仿宋_GB2312" w:eastAsia="仿宋_GB2312"/>
                <w:color w:val="000000"/>
              </w:rPr>
            </w:pPr>
            <w:r>
              <w:rPr>
                <w:rFonts w:hint="eastAsia" w:ascii="仿宋_GB2312" w:eastAsia="仿宋_GB2312"/>
                <w:color w:val="000000"/>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因此请各投标人应在投标文件中注明投标文件内容中涉及商业秘密的部分，未注明的视为投标文件中不涉及商业秘密。</w:t>
            </w:r>
          </w:p>
        </w:tc>
      </w:tr>
      <w:tr w14:paraId="5A7F7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52737C8A">
            <w:pPr>
              <w:spacing w:line="400" w:lineRule="exact"/>
              <w:jc w:val="center"/>
              <w:rPr>
                <w:rFonts w:ascii="仿宋_GB2312" w:eastAsia="仿宋_GB2312"/>
                <w:sz w:val="24"/>
              </w:rPr>
            </w:pPr>
            <w:r>
              <w:rPr>
                <w:rFonts w:hint="eastAsia" w:ascii="仿宋_GB2312" w:eastAsia="仿宋_GB2312"/>
                <w:color w:val="000000"/>
                <w:sz w:val="24"/>
              </w:rPr>
              <w:t>18</w:t>
            </w:r>
          </w:p>
        </w:tc>
        <w:tc>
          <w:tcPr>
            <w:tcW w:w="8232" w:type="dxa"/>
            <w:noWrap w:val="0"/>
            <w:vAlign w:val="center"/>
          </w:tcPr>
          <w:p w14:paraId="06AC0E17">
            <w:pPr>
              <w:pStyle w:val="732"/>
              <w:spacing w:before="0" w:beforeAutospacing="0" w:after="0" w:afterAutospacing="0" w:line="460" w:lineRule="atLeast"/>
              <w:rPr>
                <w:rFonts w:ascii="仿宋_GB2312" w:eastAsia="仿宋_GB2312"/>
                <w:color w:val="000000"/>
              </w:rPr>
            </w:pPr>
            <w:r>
              <w:rPr>
                <w:rFonts w:hint="eastAsia" w:ascii="仿宋_GB2312" w:eastAsia="仿宋_GB2312"/>
                <w:color w:val="000000"/>
              </w:rPr>
              <w:t>1.本招标文件中描述投标人的“公章”是指投标人的CA电子签章。</w:t>
            </w:r>
          </w:p>
          <w:p w14:paraId="59828327">
            <w:pPr>
              <w:pStyle w:val="732"/>
              <w:spacing w:before="0" w:beforeAutospacing="0" w:after="0" w:afterAutospacing="0" w:line="460" w:lineRule="atLeast"/>
              <w:rPr>
                <w:rFonts w:ascii="仿宋_GB2312" w:eastAsia="仿宋_GB2312"/>
                <w:color w:val="000000"/>
              </w:rPr>
            </w:pPr>
            <w:r>
              <w:rPr>
                <w:rFonts w:hint="eastAsia" w:ascii="仿宋_GB2312" w:eastAsia="仿宋_GB2312"/>
                <w:color w:val="000000"/>
              </w:rPr>
              <w:t>2.本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p>
        </w:tc>
      </w:tr>
    </w:tbl>
    <w:p w14:paraId="0C3AD088">
      <w:pPr>
        <w:spacing w:line="360" w:lineRule="auto"/>
        <w:jc w:val="center"/>
        <w:rPr>
          <w:b/>
          <w:sz w:val="32"/>
          <w:szCs w:val="32"/>
        </w:rPr>
        <w:sectPr>
          <w:pgSz w:w="11906" w:h="16838"/>
          <w:pgMar w:top="1440" w:right="1440" w:bottom="1440" w:left="1440" w:header="851" w:footer="992" w:gutter="0"/>
          <w:cols w:space="720" w:num="1"/>
          <w:docGrid w:linePitch="312" w:charSpace="0"/>
        </w:sectPr>
      </w:pPr>
    </w:p>
    <w:p w14:paraId="7329794E">
      <w:pPr>
        <w:spacing w:line="360" w:lineRule="auto"/>
        <w:jc w:val="center"/>
        <w:rPr>
          <w:b/>
          <w:sz w:val="32"/>
          <w:szCs w:val="32"/>
        </w:rPr>
      </w:pPr>
      <w:r>
        <w:rPr>
          <w:rFonts w:hint="eastAsia"/>
          <w:b/>
          <w:sz w:val="32"/>
          <w:szCs w:val="32"/>
        </w:rPr>
        <w:t>投标人须知</w:t>
      </w:r>
    </w:p>
    <w:p w14:paraId="292E1779">
      <w:pPr>
        <w:spacing w:line="300" w:lineRule="exact"/>
        <w:jc w:val="center"/>
        <w:rPr>
          <w:b/>
          <w:sz w:val="32"/>
          <w:szCs w:val="32"/>
        </w:rPr>
      </w:pPr>
    </w:p>
    <w:p w14:paraId="46D29FDF">
      <w:pPr>
        <w:pStyle w:val="26"/>
        <w:snapToGrid w:val="0"/>
        <w:spacing w:line="360" w:lineRule="exact"/>
        <w:ind w:right="-330" w:rightChars="-157"/>
        <w:rPr>
          <w:rFonts w:ascii="仿宋_GB2312" w:hAnsi="宋体" w:eastAsia="仿宋_GB2312"/>
          <w:b/>
          <w:sz w:val="24"/>
          <w:szCs w:val="24"/>
        </w:rPr>
      </w:pPr>
      <w:r>
        <w:rPr>
          <w:rFonts w:hint="eastAsia" w:ascii="仿宋_GB2312" w:hAnsi="宋体" w:eastAsia="仿宋_GB2312"/>
          <w:b/>
          <w:sz w:val="24"/>
          <w:szCs w:val="24"/>
        </w:rPr>
        <w:t>一、总  则</w:t>
      </w:r>
    </w:p>
    <w:p w14:paraId="03D2095F">
      <w:pPr>
        <w:snapToGrid w:val="0"/>
        <w:spacing w:line="360" w:lineRule="exact"/>
        <w:ind w:right="-330" w:rightChars="-157" w:firstLine="472" w:firstLineChars="196"/>
        <w:jc w:val="left"/>
        <w:outlineLvl w:val="1"/>
        <w:rPr>
          <w:rFonts w:ascii="仿宋_GB2312" w:eastAsia="仿宋_GB2312"/>
          <w:b/>
          <w:sz w:val="24"/>
        </w:rPr>
      </w:pPr>
      <w:bookmarkStart w:id="32" w:name="_Toc254970668"/>
      <w:bookmarkStart w:id="33" w:name="_Toc254970527"/>
      <w:r>
        <w:rPr>
          <w:rFonts w:hint="eastAsia" w:ascii="仿宋_GB2312" w:eastAsia="仿宋_GB2312"/>
          <w:b/>
          <w:sz w:val="24"/>
        </w:rPr>
        <w:t>1. 适用范围</w:t>
      </w:r>
      <w:bookmarkEnd w:id="32"/>
      <w:bookmarkEnd w:id="33"/>
    </w:p>
    <w:p w14:paraId="5EC29652">
      <w:pPr>
        <w:pStyle w:val="26"/>
        <w:snapToGrid w:val="0"/>
        <w:spacing w:line="360" w:lineRule="exact"/>
        <w:ind w:right="-330" w:rightChars="-157" w:firstLine="480" w:firstLineChars="200"/>
        <w:rPr>
          <w:rFonts w:ascii="仿宋_GB2312" w:hAnsi="宋体" w:eastAsia="仿宋_GB2312"/>
          <w:bCs/>
          <w:sz w:val="24"/>
          <w:szCs w:val="24"/>
        </w:rPr>
      </w:pPr>
      <w:r>
        <w:rPr>
          <w:rFonts w:hint="eastAsia" w:ascii="仿宋_GB2312" w:hAnsi="宋体" w:eastAsia="仿宋_GB2312"/>
          <w:bCs/>
          <w:sz w:val="24"/>
          <w:szCs w:val="24"/>
        </w:rPr>
        <w:t>1.1本招标文件适用于</w:t>
      </w:r>
      <w:r>
        <w:rPr>
          <w:rFonts w:hint="eastAsia" w:ascii="仿宋_GB2312" w:hAnsi="宋体" w:eastAsia="仿宋_GB2312"/>
          <w:sz w:val="24"/>
          <w:u w:val="single"/>
          <w:lang w:eastAsia="zh-CN"/>
        </w:rPr>
        <w:t>老年活动策划与设计实训室项目采购</w:t>
      </w:r>
      <w:r>
        <w:rPr>
          <w:rFonts w:hint="eastAsia" w:ascii="仿宋_GB2312" w:hAnsi="宋体" w:eastAsia="仿宋_GB2312"/>
          <w:bCs/>
          <w:sz w:val="24"/>
          <w:szCs w:val="24"/>
        </w:rPr>
        <w:t>项目的招标、投标、评标、定标、验收、合同履约、付款等行为（法律、法规另有规定的，从其规定）。</w:t>
      </w:r>
    </w:p>
    <w:p w14:paraId="00406A26">
      <w:pPr>
        <w:snapToGrid w:val="0"/>
        <w:spacing w:line="360" w:lineRule="exact"/>
        <w:ind w:right="-330" w:rightChars="-157" w:firstLine="354" w:firstLineChars="147"/>
        <w:jc w:val="left"/>
        <w:outlineLvl w:val="1"/>
        <w:rPr>
          <w:rFonts w:ascii="仿宋_GB2312" w:eastAsia="仿宋_GB2312"/>
          <w:b/>
          <w:sz w:val="24"/>
        </w:rPr>
      </w:pPr>
      <w:bookmarkStart w:id="34" w:name="_Toc254970669"/>
      <w:bookmarkStart w:id="35" w:name="_Toc254970528"/>
      <w:r>
        <w:rPr>
          <w:rFonts w:hint="eastAsia" w:ascii="仿宋_GB2312" w:eastAsia="仿宋_GB2312"/>
          <w:b/>
          <w:sz w:val="24"/>
        </w:rPr>
        <w:t>2.定义</w:t>
      </w:r>
      <w:bookmarkEnd w:id="34"/>
      <w:bookmarkEnd w:id="35"/>
    </w:p>
    <w:p w14:paraId="3A7A497B">
      <w:pPr>
        <w:pStyle w:val="26"/>
        <w:snapToGrid w:val="0"/>
        <w:spacing w:line="360" w:lineRule="exact"/>
        <w:ind w:right="-330" w:rightChars="-157" w:firstLine="480" w:firstLineChars="200"/>
        <w:rPr>
          <w:rFonts w:ascii="仿宋_GB2312" w:hAnsi="宋体" w:eastAsia="仿宋_GB2312"/>
          <w:bCs/>
          <w:sz w:val="24"/>
          <w:szCs w:val="24"/>
        </w:rPr>
      </w:pPr>
      <w:r>
        <w:rPr>
          <w:rFonts w:hint="eastAsia" w:ascii="仿宋_GB2312" w:hAnsi="宋体" w:eastAsia="仿宋_GB2312"/>
          <w:bCs/>
          <w:sz w:val="24"/>
          <w:szCs w:val="24"/>
        </w:rPr>
        <w:t>2.1“采购人”是指：</w:t>
      </w:r>
      <w:r>
        <w:rPr>
          <w:rFonts w:hint="eastAsia" w:ascii="仿宋_GB2312" w:hAnsi="宋体" w:eastAsia="仿宋_GB2312"/>
          <w:sz w:val="24"/>
          <w:u w:val="single"/>
        </w:rPr>
        <w:t>柳州城市职业学院</w:t>
      </w:r>
      <w:r>
        <w:rPr>
          <w:rFonts w:hint="eastAsia" w:ascii="仿宋_GB2312" w:hAnsi="宋体" w:eastAsia="仿宋_GB2312"/>
          <w:bCs/>
          <w:sz w:val="24"/>
          <w:szCs w:val="24"/>
        </w:rPr>
        <w:t>；“采购代理机构”是指</w:t>
      </w:r>
      <w:r>
        <w:rPr>
          <w:rFonts w:hint="eastAsia" w:ascii="仿宋_GB2312" w:hAnsi="宋体" w:eastAsia="仿宋_GB2312"/>
          <w:bCs/>
          <w:sz w:val="24"/>
          <w:szCs w:val="24"/>
          <w:u w:val="single"/>
        </w:rPr>
        <w:t>柳州市政府集中采购中心</w:t>
      </w:r>
      <w:r>
        <w:rPr>
          <w:rFonts w:hint="eastAsia" w:ascii="仿宋_GB2312" w:hAnsi="宋体" w:eastAsia="仿宋_GB2312"/>
          <w:bCs/>
          <w:sz w:val="24"/>
          <w:szCs w:val="24"/>
        </w:rPr>
        <w:t>。</w:t>
      </w:r>
    </w:p>
    <w:p w14:paraId="53F0BDE5">
      <w:pPr>
        <w:pStyle w:val="26"/>
        <w:snapToGrid w:val="0"/>
        <w:spacing w:line="360" w:lineRule="exact"/>
        <w:ind w:right="-330" w:rightChars="-157" w:firstLine="480" w:firstLineChars="200"/>
        <w:rPr>
          <w:rFonts w:ascii="仿宋_GB2312" w:hAnsi="宋体" w:eastAsia="仿宋_GB2312"/>
          <w:bCs/>
          <w:sz w:val="24"/>
          <w:szCs w:val="24"/>
        </w:rPr>
      </w:pPr>
      <w:bookmarkStart w:id="36" w:name="_Hlk93681432"/>
      <w:r>
        <w:rPr>
          <w:rFonts w:hint="eastAsia" w:ascii="仿宋_GB2312" w:hAnsi="宋体" w:eastAsia="仿宋_GB2312"/>
          <w:bCs/>
          <w:sz w:val="24"/>
          <w:szCs w:val="24"/>
        </w:rPr>
        <w:t>2.2“投标人”系指响应本公开招标文件要求，参加投标的法人或其他组织或自然人。如果该投标人在本次投标中中标，即成为“中标人”。</w:t>
      </w:r>
    </w:p>
    <w:p w14:paraId="09343EDD">
      <w:pPr>
        <w:pStyle w:val="26"/>
        <w:snapToGrid w:val="0"/>
        <w:spacing w:line="360" w:lineRule="exact"/>
        <w:ind w:right="-330" w:rightChars="-157" w:firstLine="480" w:firstLineChars="200"/>
        <w:rPr>
          <w:rFonts w:ascii="仿宋_GB2312" w:hAnsi="宋体" w:eastAsia="仿宋_GB2312"/>
          <w:bCs/>
          <w:sz w:val="24"/>
          <w:szCs w:val="24"/>
        </w:rPr>
      </w:pPr>
      <w:r>
        <w:rPr>
          <w:rFonts w:hint="eastAsia" w:ascii="仿宋_GB2312" w:hAnsi="宋体" w:eastAsia="仿宋_GB2312"/>
          <w:bCs/>
          <w:sz w:val="24"/>
          <w:szCs w:val="24"/>
        </w:rPr>
        <w:t>2.3“产品”系指投标人按招标文件规定，须向采购人提供的一切设备（含安装）、保险、税金、备品备件、工具、手册及其它有关技术资料和材料。</w:t>
      </w:r>
    </w:p>
    <w:bookmarkEnd w:id="36"/>
    <w:p w14:paraId="3AAF03D5">
      <w:pPr>
        <w:pStyle w:val="26"/>
        <w:snapToGrid w:val="0"/>
        <w:spacing w:line="360" w:lineRule="exact"/>
        <w:ind w:right="-330" w:rightChars="-157" w:firstLine="480" w:firstLineChars="200"/>
        <w:rPr>
          <w:rFonts w:ascii="仿宋_GB2312" w:hAnsi="宋体" w:eastAsia="仿宋_GB2312"/>
          <w:bCs/>
          <w:sz w:val="24"/>
          <w:szCs w:val="24"/>
        </w:rPr>
      </w:pPr>
      <w:r>
        <w:rPr>
          <w:rFonts w:hint="eastAsia" w:ascii="仿宋_GB2312" w:hAnsi="宋体" w:eastAsia="仿宋_GB2312"/>
          <w:bCs/>
          <w:sz w:val="24"/>
          <w:szCs w:val="24"/>
        </w:rPr>
        <w:t>2.4“服务”系指招标文件规定投标人须承担的安装、调试、技术协助、校准、培训、技术指导以及其他类似的义务。</w:t>
      </w:r>
    </w:p>
    <w:p w14:paraId="545E5DEA">
      <w:pPr>
        <w:pStyle w:val="26"/>
        <w:snapToGrid w:val="0"/>
        <w:spacing w:line="360" w:lineRule="exact"/>
        <w:ind w:right="-330" w:rightChars="-157" w:firstLine="480" w:firstLineChars="200"/>
        <w:rPr>
          <w:rFonts w:ascii="仿宋_GB2312" w:hAnsi="宋体" w:eastAsia="仿宋_GB2312"/>
          <w:bCs/>
          <w:sz w:val="24"/>
          <w:szCs w:val="24"/>
        </w:rPr>
      </w:pPr>
      <w:r>
        <w:rPr>
          <w:rFonts w:hint="eastAsia" w:ascii="仿宋_GB2312" w:hAnsi="宋体" w:eastAsia="仿宋_GB2312"/>
          <w:bCs/>
          <w:sz w:val="24"/>
          <w:szCs w:val="24"/>
        </w:rPr>
        <w:t>2.5“项目”系指投标人按招标文件规定向采购人提供的产品和服务。</w:t>
      </w:r>
    </w:p>
    <w:p w14:paraId="1FF46708">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2.6“签字”系指投标人的法定代表人或授权委托代理人的电子签名或电子签章或手写签名或盖章，表示同意、认可、承担责任或义务的行为。</w:t>
      </w:r>
    </w:p>
    <w:p w14:paraId="14D4BB8D">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2.7“电子投标文件”系指完整的投标文件，内容包括资格文件、报价要求文件、商务技术文件。</w:t>
      </w:r>
    </w:p>
    <w:p w14:paraId="28127E92">
      <w:pPr>
        <w:pStyle w:val="26"/>
        <w:widowControl/>
        <w:snapToGrid w:val="0"/>
        <w:spacing w:line="400" w:lineRule="exact"/>
        <w:ind w:firstLine="480" w:firstLineChars="200"/>
        <w:rPr>
          <w:rFonts w:ascii="仿宋_GB2312" w:hAnsi="宋体" w:eastAsia="仿宋_GB2312"/>
          <w:bCs/>
          <w:sz w:val="24"/>
        </w:rPr>
      </w:pPr>
      <w:r>
        <w:rPr>
          <w:rFonts w:hint="eastAsia" w:ascii="仿宋_GB2312" w:hAnsi="宋体" w:eastAsia="仿宋_GB2312"/>
          <w:bCs/>
          <w:sz w:val="24"/>
        </w:rPr>
        <w:t>2.8“</w:t>
      </w:r>
      <w:r>
        <w:rPr>
          <w:rFonts w:hint="eastAsia" w:ascii="仿宋_GB2312" w:hAnsi="仿宋_GB2312" w:eastAsia="仿宋_GB2312" w:cs="仿宋_GB2312"/>
          <w:kern w:val="0"/>
          <w:sz w:val="24"/>
        </w:rPr>
        <w:t>★</w:t>
      </w:r>
      <w:r>
        <w:rPr>
          <w:rFonts w:hint="eastAsia" w:ascii="仿宋_GB2312" w:hAnsi="宋体" w:eastAsia="仿宋_GB2312"/>
          <w:bCs/>
          <w:sz w:val="24"/>
        </w:rPr>
        <w:t>”系指本次采购项目“第二章 采购需求”中的实质性要求。</w:t>
      </w:r>
    </w:p>
    <w:p w14:paraId="7E0B4E6B">
      <w:pPr>
        <w:pStyle w:val="26"/>
        <w:snapToGrid w:val="0"/>
        <w:spacing w:line="360" w:lineRule="exact"/>
        <w:ind w:right="-330" w:rightChars="-157" w:firstLine="480" w:firstLineChars="200"/>
        <w:rPr>
          <w:rFonts w:ascii="仿宋_GB2312" w:hAnsi="宋体" w:eastAsia="仿宋_GB2312"/>
          <w:bCs/>
          <w:sz w:val="24"/>
          <w:szCs w:val="24"/>
        </w:rPr>
      </w:pPr>
      <w:bookmarkStart w:id="37" w:name="_Hlk93681424"/>
      <w:bookmarkStart w:id="38" w:name="_Toc254970670"/>
      <w:bookmarkStart w:id="39" w:name="_Toc254970529"/>
      <w:bookmarkStart w:id="40" w:name="_Toc254970675"/>
      <w:bookmarkStart w:id="41" w:name="_Toc254970534"/>
      <w:bookmarkStart w:id="42" w:name="_Toc254970677"/>
      <w:bookmarkStart w:id="43" w:name="_Toc254970536"/>
      <w:r>
        <w:rPr>
          <w:rFonts w:hint="eastAsia" w:ascii="仿宋_GB2312" w:hAnsi="宋体" w:eastAsia="仿宋_GB2312"/>
          <w:bCs/>
          <w:sz w:val="24"/>
          <w:szCs w:val="24"/>
        </w:rPr>
        <w:t>2.9“▲”系指本次采购的核心产品。</w:t>
      </w:r>
    </w:p>
    <w:p w14:paraId="6B7BD80A">
      <w:pPr>
        <w:pStyle w:val="26"/>
        <w:snapToGrid w:val="0"/>
        <w:spacing w:line="360" w:lineRule="exact"/>
        <w:ind w:right="-330" w:rightChars="-157" w:firstLine="480" w:firstLineChars="200"/>
        <w:rPr>
          <w:rFonts w:ascii="仿宋_GB2312" w:hAnsi="宋体" w:eastAsia="仿宋_GB2312"/>
          <w:bCs/>
          <w:sz w:val="24"/>
          <w:szCs w:val="24"/>
        </w:rPr>
      </w:pPr>
      <w:r>
        <w:rPr>
          <w:rFonts w:hint="eastAsia" w:ascii="仿宋_GB2312" w:hAnsi="宋体" w:eastAsia="仿宋_GB2312"/>
          <w:bCs/>
          <w:sz w:val="24"/>
          <w:szCs w:val="24"/>
        </w:rPr>
        <w:t>2.10公开招标文件中所称的“以上”、“以下”、“内”、“以内”、“届满”，包括本数；所称的“不满”、“不足”、“以外”，不包括本数。</w:t>
      </w:r>
    </w:p>
    <w:p w14:paraId="66033A34">
      <w:pPr>
        <w:pStyle w:val="26"/>
        <w:widowControl/>
        <w:snapToGrid w:val="0"/>
        <w:spacing w:line="400" w:lineRule="exact"/>
        <w:ind w:firstLine="480" w:firstLineChars="200"/>
        <w:rPr>
          <w:rFonts w:ascii="仿宋_GB2312" w:hAnsi="宋体" w:eastAsia="仿宋_GB2312"/>
          <w:bCs/>
          <w:sz w:val="24"/>
        </w:rPr>
      </w:pPr>
      <w:r>
        <w:rPr>
          <w:rFonts w:hint="eastAsia" w:ascii="仿宋_GB2312" w:hAnsi="宋体" w:eastAsia="仿宋_GB2312"/>
          <w:bCs/>
          <w:sz w:val="24"/>
        </w:rPr>
        <w:t>2.11“法定代表人”系指投标人的法定代表人、负责人或自然人。</w:t>
      </w:r>
    </w:p>
    <w:bookmarkEnd w:id="37"/>
    <w:p w14:paraId="5ABB9097">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3.招标方式</w:t>
      </w:r>
      <w:bookmarkEnd w:id="38"/>
      <w:bookmarkEnd w:id="39"/>
    </w:p>
    <w:p w14:paraId="494600B0">
      <w:pPr>
        <w:snapToGrid w:val="0"/>
        <w:spacing w:line="400" w:lineRule="exact"/>
        <w:ind w:firstLine="480" w:firstLineChars="200"/>
        <w:jc w:val="left"/>
        <w:rPr>
          <w:rFonts w:ascii="仿宋_GB2312" w:eastAsia="仿宋_GB2312"/>
          <w:sz w:val="24"/>
        </w:rPr>
      </w:pPr>
      <w:r>
        <w:rPr>
          <w:rFonts w:hint="eastAsia" w:ascii="仿宋_GB2312" w:eastAsia="仿宋_GB2312"/>
          <w:sz w:val="24"/>
        </w:rPr>
        <w:t>3.1公开招标方式。</w:t>
      </w:r>
    </w:p>
    <w:p w14:paraId="214CA583">
      <w:pPr>
        <w:snapToGrid w:val="0"/>
        <w:spacing w:line="400" w:lineRule="exact"/>
        <w:ind w:firstLine="482" w:firstLineChars="200"/>
        <w:jc w:val="left"/>
        <w:rPr>
          <w:rFonts w:ascii="仿宋_GB2312" w:eastAsia="仿宋_GB2312"/>
          <w:b/>
          <w:sz w:val="24"/>
        </w:rPr>
      </w:pPr>
      <w:bookmarkStart w:id="44" w:name="_Toc254970671"/>
      <w:bookmarkStart w:id="45" w:name="_Toc254970530"/>
      <w:r>
        <w:rPr>
          <w:rFonts w:hint="eastAsia" w:ascii="仿宋_GB2312" w:eastAsia="仿宋_GB2312"/>
          <w:b/>
          <w:sz w:val="24"/>
        </w:rPr>
        <w:t>4.投标委托</w:t>
      </w:r>
      <w:bookmarkEnd w:id="44"/>
      <w:bookmarkEnd w:id="45"/>
    </w:p>
    <w:p w14:paraId="7D033A50">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4.1如投标人代表不是法定代表人，须有法定代表人出具的授权委托书（格式见第六章投标文件格式）。</w:t>
      </w:r>
      <w:bookmarkStart w:id="46" w:name="_Toc254970531"/>
      <w:bookmarkStart w:id="47" w:name="_Toc254970672"/>
    </w:p>
    <w:p w14:paraId="2651B3B2">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5.投标费用</w:t>
      </w:r>
      <w:bookmarkEnd w:id="46"/>
      <w:bookmarkEnd w:id="47"/>
    </w:p>
    <w:p w14:paraId="5AED4FCA">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5.1投标人均应自行承担所有与投标有关的全部费用（招标文件有相关规定的除外）。</w:t>
      </w:r>
    </w:p>
    <w:p w14:paraId="4FB77C8E">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6.联合体投标</w:t>
      </w:r>
    </w:p>
    <w:p w14:paraId="3971947E">
      <w:pPr>
        <w:snapToGrid w:val="0"/>
        <w:spacing w:line="400" w:lineRule="exact"/>
        <w:ind w:firstLine="420"/>
        <w:jc w:val="left"/>
        <w:rPr>
          <w:rFonts w:ascii="仿宋_GB2312" w:eastAsia="仿宋_GB2312"/>
          <w:sz w:val="24"/>
        </w:rPr>
      </w:pPr>
      <w:r>
        <w:rPr>
          <w:rFonts w:hint="eastAsia" w:ascii="仿宋_GB2312" w:eastAsia="仿宋_GB2312"/>
          <w:sz w:val="24"/>
        </w:rPr>
        <w:t>6.1本项目</w:t>
      </w:r>
      <w:r>
        <w:rPr>
          <w:rFonts w:hint="eastAsia" w:ascii="仿宋_GB2312" w:eastAsia="仿宋_GB2312"/>
          <w:sz w:val="24"/>
          <w:u w:val="single"/>
        </w:rPr>
        <w:t>不接受</w:t>
      </w:r>
      <w:r>
        <w:rPr>
          <w:rFonts w:hint="eastAsia" w:ascii="仿宋_GB2312" w:eastAsia="仿宋_GB2312"/>
          <w:sz w:val="24"/>
        </w:rPr>
        <w:t>联合体投标。</w:t>
      </w:r>
    </w:p>
    <w:p w14:paraId="08040887">
      <w:pPr>
        <w:snapToGrid w:val="0"/>
        <w:spacing w:line="400" w:lineRule="exact"/>
        <w:ind w:firstLine="470" w:firstLineChars="195"/>
        <w:rPr>
          <w:rFonts w:ascii="仿宋_GB2312" w:eastAsia="仿宋_GB2312"/>
          <w:b/>
          <w:kern w:val="0"/>
          <w:sz w:val="24"/>
        </w:rPr>
      </w:pPr>
      <w:r>
        <w:rPr>
          <w:rFonts w:hint="eastAsia" w:ascii="仿宋_GB2312" w:eastAsia="仿宋_GB2312"/>
          <w:b/>
          <w:sz w:val="24"/>
        </w:rPr>
        <w:t>7.</w:t>
      </w:r>
      <w:r>
        <w:rPr>
          <w:rFonts w:hint="eastAsia" w:ascii="仿宋_GB2312" w:eastAsia="仿宋_GB2312"/>
          <w:b/>
          <w:kern w:val="0"/>
          <w:sz w:val="24"/>
        </w:rPr>
        <w:t xml:space="preserve">转包与分包             </w:t>
      </w:r>
    </w:p>
    <w:p w14:paraId="15C372B8">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7.1本项目不允许转包。</w:t>
      </w:r>
    </w:p>
    <w:p w14:paraId="116EED4A">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7.2本项目不可以分包。</w:t>
      </w:r>
    </w:p>
    <w:p w14:paraId="7E9FF343">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7.2.1享受扶持政策获得政府采购合同的，小微企业不得将合同分包给大中型企业，中型企业不得将合同分包给大型企业。</w:t>
      </w:r>
    </w:p>
    <w:p w14:paraId="45D8B74C">
      <w:pPr>
        <w:snapToGrid w:val="0"/>
        <w:spacing w:line="400" w:lineRule="exact"/>
        <w:ind w:firstLine="472" w:firstLineChars="196"/>
        <w:jc w:val="left"/>
        <w:outlineLvl w:val="1"/>
        <w:rPr>
          <w:rFonts w:ascii="仿宋_GB2312" w:eastAsia="仿宋_GB2312"/>
          <w:b/>
          <w:sz w:val="24"/>
        </w:rPr>
      </w:pPr>
      <w:bookmarkStart w:id="48" w:name="_Toc254970532"/>
      <w:bookmarkStart w:id="49" w:name="_Toc254970673"/>
      <w:r>
        <w:rPr>
          <w:rFonts w:hint="eastAsia" w:ascii="仿宋_GB2312" w:eastAsia="仿宋_GB2312"/>
          <w:b/>
          <w:sz w:val="24"/>
        </w:rPr>
        <w:t>8.特别说明</w:t>
      </w:r>
      <w:bookmarkEnd w:id="48"/>
      <w:bookmarkEnd w:id="49"/>
    </w:p>
    <w:p w14:paraId="660144CA">
      <w:pPr>
        <w:pStyle w:val="26"/>
        <w:snapToGrid w:val="0"/>
        <w:spacing w:line="400" w:lineRule="exact"/>
        <w:ind w:firstLine="480" w:firstLineChars="200"/>
        <w:rPr>
          <w:rFonts w:ascii="仿宋_GB2312" w:hAnsi="宋体" w:eastAsia="仿宋_GB2312"/>
          <w:bCs/>
          <w:sz w:val="24"/>
          <w:szCs w:val="24"/>
        </w:rPr>
      </w:pPr>
      <w:bookmarkStart w:id="50" w:name="_Toc254970674"/>
      <w:bookmarkStart w:id="51" w:name="_Toc254970533"/>
      <w:r>
        <w:rPr>
          <w:rFonts w:hint="eastAsia" w:ascii="仿宋_GB2312" w:hAnsi="宋体" w:eastAsia="仿宋_GB2312"/>
          <w:bCs/>
          <w:sz w:val="24"/>
          <w:szCs w:val="24"/>
        </w:rPr>
        <w:t>8.1投标人投标所使用的资格、信誉、荣誉、业绩与企业认证必须为投标人所拥有。投标人投标的采购项目负责人必须为投标人员工（或必须本投标人或其控股公司员工）。</w:t>
      </w:r>
    </w:p>
    <w:p w14:paraId="24853A69">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8.2投标人应仔细阅读招标文件的所有内容，按照招标文件的要求提交投标文件，并对所提供的全部资料的真实性承担法律责任。</w:t>
      </w:r>
    </w:p>
    <w:p w14:paraId="6C389EDA">
      <w:pPr>
        <w:pStyle w:val="26"/>
        <w:spacing w:line="400" w:lineRule="exact"/>
        <w:ind w:firstLine="480" w:firstLineChars="200"/>
        <w:rPr>
          <w:rFonts w:ascii="仿宋_GB2312" w:hAnsi="宋体" w:eastAsia="仿宋_GB2312"/>
          <w:sz w:val="24"/>
          <w:szCs w:val="24"/>
        </w:rPr>
      </w:pPr>
      <w:r>
        <w:rPr>
          <w:rFonts w:hint="eastAsia" w:ascii="仿宋_GB2312" w:hAnsi="宋体" w:eastAsia="仿宋_GB2312"/>
          <w:sz w:val="24"/>
          <w:szCs w:val="24"/>
        </w:rPr>
        <w:t>8.3关联供应商不得参加同一合同项下的政府采购活动，否则投标文件将被视为无效：</w:t>
      </w:r>
    </w:p>
    <w:p w14:paraId="2A11B896">
      <w:pPr>
        <w:pStyle w:val="26"/>
        <w:snapToGrid w:val="0"/>
        <w:spacing w:line="400" w:lineRule="exact"/>
        <w:ind w:firstLine="480" w:firstLineChars="200"/>
        <w:outlineLvl w:val="1"/>
        <w:rPr>
          <w:rFonts w:ascii="仿宋_GB2312" w:hAnsi="宋体" w:eastAsia="仿宋_GB2312"/>
          <w:sz w:val="24"/>
          <w:szCs w:val="24"/>
        </w:rPr>
      </w:pPr>
      <w:r>
        <w:rPr>
          <w:rFonts w:hint="eastAsia" w:ascii="仿宋_GB2312" w:hAnsi="宋体" w:eastAsia="仿宋_GB2312"/>
          <w:sz w:val="24"/>
          <w:szCs w:val="24"/>
        </w:rPr>
        <w:t>8.3.1 单位负责人为同一人或者存在直接控股、管理关系的不同供应商，不得参加同一合同项下的政府采购活动。</w:t>
      </w:r>
    </w:p>
    <w:p w14:paraId="6280B92B">
      <w:pPr>
        <w:pStyle w:val="26"/>
        <w:widowControl/>
        <w:snapToGrid w:val="0"/>
        <w:spacing w:line="400" w:lineRule="exact"/>
        <w:ind w:firstLine="480" w:firstLineChars="200"/>
        <w:outlineLvl w:val="1"/>
        <w:rPr>
          <w:rFonts w:ascii="仿宋_GB2312" w:hAnsi="宋体" w:eastAsia="仿宋_GB2312"/>
          <w:sz w:val="24"/>
          <w:szCs w:val="24"/>
        </w:rPr>
      </w:pPr>
      <w:r>
        <w:rPr>
          <w:rFonts w:hint="eastAsia" w:ascii="仿宋_GB2312" w:hAnsi="宋体" w:eastAsia="仿宋_GB2312"/>
          <w:sz w:val="24"/>
          <w:szCs w:val="24"/>
        </w:rPr>
        <w:t>8.4除单一来源采购项目外，为采购项目提供整体设计、规范编制或者项目管理、监理、检测等服务的供应商，不得再参加该采购项目的其他采购活动。</w:t>
      </w:r>
    </w:p>
    <w:bookmarkEnd w:id="50"/>
    <w:bookmarkEnd w:id="51"/>
    <w:p w14:paraId="546374EC">
      <w:pPr>
        <w:pStyle w:val="26"/>
        <w:snapToGrid w:val="0"/>
        <w:spacing w:line="400" w:lineRule="exact"/>
        <w:ind w:firstLine="472" w:firstLineChars="196"/>
        <w:outlineLvl w:val="1"/>
        <w:rPr>
          <w:rFonts w:ascii="仿宋_GB2312" w:hAnsi="宋体" w:eastAsia="仿宋_GB2312"/>
          <w:b/>
          <w:bCs/>
          <w:sz w:val="24"/>
          <w:szCs w:val="24"/>
        </w:rPr>
      </w:pPr>
      <w:r>
        <w:rPr>
          <w:rFonts w:hint="eastAsia" w:ascii="仿宋_GB2312" w:hAnsi="宋体" w:eastAsia="仿宋_GB2312"/>
          <w:b/>
          <w:bCs/>
          <w:sz w:val="24"/>
          <w:szCs w:val="24"/>
        </w:rPr>
        <w:t>9.</w:t>
      </w:r>
      <w:r>
        <w:rPr>
          <w:rFonts w:hint="eastAsia" w:ascii="仿宋_GB2312" w:hAnsi="宋体" w:eastAsia="仿宋_GB2312" w:cs="宋体"/>
          <w:b/>
          <w:sz w:val="24"/>
          <w:szCs w:val="24"/>
        </w:rPr>
        <w:t>质疑和投诉</w:t>
      </w:r>
    </w:p>
    <w:p w14:paraId="0CA35B8B">
      <w:pPr>
        <w:pStyle w:val="26"/>
        <w:snapToGrid w:val="0"/>
        <w:spacing w:line="400" w:lineRule="exact"/>
        <w:ind w:firstLine="482" w:firstLineChars="200"/>
        <w:rPr>
          <w:rFonts w:ascii="仿宋_GB2312" w:hAnsi="宋体" w:eastAsia="仿宋_GB2312"/>
          <w:bCs/>
          <w:sz w:val="24"/>
          <w:szCs w:val="24"/>
        </w:rPr>
      </w:pPr>
      <w:r>
        <w:rPr>
          <w:rFonts w:hint="eastAsia" w:ascii="仿宋_GB2312" w:hAnsi="宋体" w:eastAsia="仿宋_GB2312"/>
          <w:b/>
          <w:sz w:val="24"/>
        </w:rPr>
        <w:t>注：投标人对电子标项目提出质疑和投诉的，应按照《政府采购质疑和投诉办法》（财政部令第94号）规定的方式提交质疑和投诉。</w:t>
      </w:r>
    </w:p>
    <w:p w14:paraId="2EC31680">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9.1投标人认为招标文件、招标过程或中标结果使自己的合法权益受到损害的，可以在知道或者应知其权益受到损害之日起七个工作日内，以书面形式向采购人或采购代理机构提出质疑。权益受到损害之日是：</w:t>
      </w:r>
    </w:p>
    <w:p w14:paraId="0E496958">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9.1.1对可以质疑的采购文件提出质疑的，为收到采购文件之日或者采购文件公告期限届满之日；</w:t>
      </w:r>
    </w:p>
    <w:p w14:paraId="6E4AC3ED">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9.1.2对采购过程提出质疑的，为各采购程序环节结束之日；</w:t>
      </w:r>
    </w:p>
    <w:p w14:paraId="47B4C06B">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9.1.3对成交结果提出质疑的，为成交结果公告期限届满之日。</w:t>
      </w:r>
    </w:p>
    <w:p w14:paraId="70076128">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投标人对采购人或采购代理机构的答复不满意或者采购人、采购代理机构未在规定时间内作出答复的，可以在答复期满后十五个工作日内向同级政府采购监管部门投诉。</w:t>
      </w:r>
    </w:p>
    <w:p w14:paraId="70709FB0">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 xml:space="preserve">9.2采购人或采购代理机构（采购代理机构应当按照有关规定就采购人委托授权范围内的事项）在收到供应商的书面质疑后七个工作日内作出答复，但答复的内容不得涉及商业秘密。 </w:t>
      </w:r>
    </w:p>
    <w:p w14:paraId="1166B278">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9.3质疑、投诉应当采用书面形式，质疑函、投诉书均应明确阐述招标文件、招标过程或中标结果中使自己合法权益受到损害的实质性内容，提供相关事实依据和证据及其来源或线索，便于有关单位调查、答复和处理。</w:t>
      </w:r>
    </w:p>
    <w:p w14:paraId="502BE117">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9.4质疑书面要求</w:t>
      </w:r>
    </w:p>
    <w:p w14:paraId="1DC6DE57">
      <w:pPr>
        <w:pStyle w:val="26"/>
        <w:spacing w:line="400" w:lineRule="exact"/>
        <w:ind w:firstLine="480" w:firstLineChars="200"/>
        <w:rPr>
          <w:rFonts w:ascii="仿宋_GB2312" w:hAnsi="宋体" w:eastAsia="仿宋_GB2312"/>
          <w:sz w:val="24"/>
          <w:szCs w:val="24"/>
        </w:rPr>
      </w:pPr>
      <w:r>
        <w:rPr>
          <w:rFonts w:hint="eastAsia" w:ascii="仿宋_GB2312" w:hAnsi="宋体" w:eastAsia="仿宋_GB2312"/>
          <w:bCs/>
          <w:sz w:val="24"/>
          <w:szCs w:val="24"/>
        </w:rPr>
        <w:t>9.4.1质疑人质疑时须提交质疑</w:t>
      </w:r>
      <w:r>
        <w:rPr>
          <w:rFonts w:ascii="仿宋_GB2312" w:hAnsi="宋体" w:eastAsia="仿宋_GB2312"/>
          <w:sz w:val="24"/>
          <w:szCs w:val="24"/>
        </w:rPr>
        <w:t>函</w:t>
      </w:r>
      <w:r>
        <w:rPr>
          <w:rFonts w:hint="eastAsia" w:ascii="仿宋_GB2312" w:hAnsi="宋体" w:eastAsia="仿宋_GB2312"/>
          <w:sz w:val="24"/>
          <w:szCs w:val="24"/>
        </w:rPr>
        <w:t>和必要的证明材料</w:t>
      </w:r>
      <w:r>
        <w:rPr>
          <w:rFonts w:hint="eastAsia" w:ascii="仿宋_GB2312" w:eastAsia="仿宋_GB2312"/>
          <w:sz w:val="24"/>
        </w:rPr>
        <w:t>，</w:t>
      </w:r>
      <w:r>
        <w:rPr>
          <w:rFonts w:hint="eastAsia" w:ascii="仿宋_GB2312" w:hAnsi="宋体" w:eastAsia="仿宋_GB2312"/>
          <w:sz w:val="24"/>
          <w:szCs w:val="24"/>
        </w:rPr>
        <w:t>供应商须在法定质疑期内一次性提出针对同一采购程序环节的质疑。</w:t>
      </w:r>
      <w:r>
        <w:rPr>
          <w:rFonts w:hint="eastAsia" w:ascii="仿宋_GB2312" w:hAnsi="宋体" w:eastAsia="仿宋_GB2312"/>
          <w:bCs/>
          <w:sz w:val="24"/>
          <w:szCs w:val="24"/>
        </w:rPr>
        <w:t>质疑函至少包括下列主要内容：</w:t>
      </w:r>
    </w:p>
    <w:p w14:paraId="67C068AF">
      <w:pPr>
        <w:pStyle w:val="26"/>
        <w:numPr>
          <w:ilvl w:val="0"/>
          <w:numId w:val="17"/>
        </w:numPr>
        <w:tabs>
          <w:tab w:val="left" w:pos="1150"/>
          <w:tab w:val="left" w:pos="1350"/>
        </w:tabs>
        <w:spacing w:line="400" w:lineRule="exact"/>
        <w:rPr>
          <w:rFonts w:ascii="仿宋_GB2312" w:hAnsi="宋体" w:eastAsia="仿宋_GB2312"/>
          <w:sz w:val="24"/>
          <w:szCs w:val="24"/>
        </w:rPr>
      </w:pPr>
      <w:r>
        <w:rPr>
          <w:rFonts w:hint="eastAsia" w:ascii="仿宋_GB2312" w:hAnsi="宋体" w:eastAsia="仿宋_GB2312"/>
          <w:sz w:val="24"/>
          <w:szCs w:val="24"/>
        </w:rPr>
        <w:t>供应商的姓名或名称、地址、邮编、联系人及联系电话；</w:t>
      </w:r>
    </w:p>
    <w:p w14:paraId="719164E3">
      <w:pPr>
        <w:pStyle w:val="26"/>
        <w:numPr>
          <w:ilvl w:val="0"/>
          <w:numId w:val="17"/>
        </w:numPr>
        <w:spacing w:line="400" w:lineRule="exact"/>
        <w:rPr>
          <w:rFonts w:ascii="仿宋_GB2312" w:hAnsi="宋体" w:eastAsia="仿宋_GB2312"/>
          <w:sz w:val="24"/>
          <w:szCs w:val="24"/>
        </w:rPr>
      </w:pPr>
      <w:r>
        <w:rPr>
          <w:rFonts w:hint="eastAsia" w:ascii="仿宋_GB2312" w:hAnsi="宋体" w:eastAsia="仿宋_GB2312"/>
          <w:sz w:val="24"/>
          <w:szCs w:val="24"/>
        </w:rPr>
        <w:t>质疑项目的名称、编号；</w:t>
      </w:r>
    </w:p>
    <w:p w14:paraId="18043941">
      <w:pPr>
        <w:pStyle w:val="26"/>
        <w:numPr>
          <w:ilvl w:val="0"/>
          <w:numId w:val="17"/>
        </w:numPr>
        <w:spacing w:line="400" w:lineRule="exact"/>
        <w:rPr>
          <w:rFonts w:ascii="仿宋_GB2312" w:hAnsi="宋体" w:eastAsia="仿宋_GB2312"/>
          <w:sz w:val="24"/>
          <w:szCs w:val="24"/>
        </w:rPr>
      </w:pPr>
      <w:r>
        <w:rPr>
          <w:rFonts w:hint="eastAsia" w:ascii="仿宋_GB2312" w:hAnsi="宋体" w:eastAsia="仿宋_GB2312"/>
          <w:sz w:val="24"/>
          <w:szCs w:val="24"/>
        </w:rPr>
        <w:t>具体、明确的质疑事项和与质疑事项相关的请求；</w:t>
      </w:r>
    </w:p>
    <w:p w14:paraId="7FB75913">
      <w:pPr>
        <w:pStyle w:val="26"/>
        <w:numPr>
          <w:ilvl w:val="0"/>
          <w:numId w:val="17"/>
        </w:numPr>
        <w:spacing w:line="400" w:lineRule="exact"/>
        <w:rPr>
          <w:rFonts w:ascii="仿宋_GB2312" w:hAnsi="宋体" w:eastAsia="仿宋_GB2312"/>
          <w:sz w:val="24"/>
          <w:szCs w:val="24"/>
        </w:rPr>
      </w:pPr>
      <w:r>
        <w:rPr>
          <w:rFonts w:hint="eastAsia" w:ascii="仿宋_GB2312" w:hAnsi="宋体" w:eastAsia="仿宋_GB2312"/>
          <w:sz w:val="24"/>
          <w:szCs w:val="24"/>
        </w:rPr>
        <w:t>事实依据；</w:t>
      </w:r>
    </w:p>
    <w:p w14:paraId="7EE8F02D">
      <w:pPr>
        <w:pStyle w:val="26"/>
        <w:numPr>
          <w:ilvl w:val="0"/>
          <w:numId w:val="17"/>
        </w:numPr>
        <w:spacing w:line="400" w:lineRule="exact"/>
        <w:rPr>
          <w:rFonts w:ascii="仿宋_GB2312" w:hAnsi="宋体" w:eastAsia="仿宋_GB2312"/>
          <w:sz w:val="24"/>
          <w:szCs w:val="24"/>
        </w:rPr>
      </w:pPr>
      <w:r>
        <w:rPr>
          <w:rFonts w:hint="eastAsia" w:ascii="仿宋_GB2312" w:hAnsi="宋体" w:eastAsia="仿宋_GB2312"/>
          <w:sz w:val="24"/>
          <w:szCs w:val="24"/>
        </w:rPr>
        <w:t>必要的法律依据；</w:t>
      </w:r>
    </w:p>
    <w:p w14:paraId="4A9AA5D2">
      <w:pPr>
        <w:pStyle w:val="26"/>
        <w:numPr>
          <w:ilvl w:val="0"/>
          <w:numId w:val="17"/>
        </w:numPr>
        <w:spacing w:line="400" w:lineRule="exact"/>
        <w:ind w:left="1025" w:hanging="590"/>
        <w:rPr>
          <w:rFonts w:ascii="仿宋_GB2312" w:hAnsi="宋体" w:eastAsia="仿宋_GB2312"/>
          <w:sz w:val="24"/>
          <w:szCs w:val="24"/>
        </w:rPr>
      </w:pPr>
      <w:r>
        <w:rPr>
          <w:rFonts w:hint="eastAsia" w:ascii="仿宋_GB2312" w:hAnsi="宋体" w:eastAsia="仿宋_GB2312"/>
          <w:sz w:val="24"/>
          <w:szCs w:val="24"/>
        </w:rPr>
        <w:t>提出质疑的日期。</w:t>
      </w:r>
    </w:p>
    <w:p w14:paraId="20D305CD">
      <w:pPr>
        <w:pStyle w:val="26"/>
        <w:snapToGrid w:val="0"/>
        <w:spacing w:line="400" w:lineRule="exact"/>
        <w:ind w:firstLine="480" w:firstLineChars="200"/>
        <w:rPr>
          <w:rFonts w:ascii="仿宋_GB2312" w:hAnsi="宋体" w:eastAsia="仿宋_GB2312"/>
          <w:bCs/>
          <w:sz w:val="24"/>
          <w:szCs w:val="24"/>
        </w:rPr>
      </w:pPr>
      <w:r>
        <w:rPr>
          <w:rFonts w:hint="eastAsia" w:ascii="仿宋_GB2312" w:hAnsi="宋体" w:eastAsia="仿宋_GB2312"/>
          <w:bCs/>
          <w:sz w:val="24"/>
          <w:szCs w:val="24"/>
        </w:rPr>
        <w:t>供应商为自然人的，应当由本人签字；供应商为法人或者其他组织的，应当由法定代表人、主要负责人，或其授权代表签字或者盖章，并加盖公章。</w:t>
      </w:r>
    </w:p>
    <w:p w14:paraId="0777BA3C">
      <w:pPr>
        <w:pStyle w:val="26"/>
        <w:spacing w:line="400" w:lineRule="exact"/>
        <w:ind w:firstLine="480" w:firstLineChars="200"/>
        <w:rPr>
          <w:rFonts w:ascii="仿宋_GB2312" w:hAnsi="宋体" w:eastAsia="仿宋_GB2312"/>
          <w:sz w:val="24"/>
          <w:szCs w:val="24"/>
        </w:rPr>
      </w:pPr>
      <w:r>
        <w:rPr>
          <w:rFonts w:hint="eastAsia" w:ascii="仿宋_GB2312" w:hAnsi="宋体" w:eastAsia="仿宋_GB2312"/>
          <w:bCs/>
          <w:sz w:val="24"/>
          <w:szCs w:val="24"/>
        </w:rPr>
        <w:t>代理人提出质疑和投诉，应当提交供应商签署的授权委托书。</w:t>
      </w:r>
    </w:p>
    <w:p w14:paraId="0D8B6FDA">
      <w:pPr>
        <w:snapToGrid w:val="0"/>
        <w:spacing w:line="400" w:lineRule="exact"/>
        <w:ind w:firstLine="480" w:firstLineChars="200"/>
        <w:jc w:val="left"/>
        <w:rPr>
          <w:rFonts w:ascii="仿宋_GB2312" w:eastAsia="仿宋_GB2312" w:cs="Courier New"/>
          <w:sz w:val="24"/>
        </w:rPr>
      </w:pPr>
      <w:r>
        <w:rPr>
          <w:rFonts w:hint="eastAsia" w:ascii="仿宋_GB2312" w:eastAsia="仿宋_GB2312" w:cs="Courier New"/>
          <w:sz w:val="24"/>
        </w:rPr>
        <w:t>9.5接收质疑函的方式：质疑人必须以书面形式向采购人、采购代理机构提出质疑，质疑人至我中心提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14:paraId="31D8769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9.6联系部门：柳州市政府集中采购中心监督科。</w:t>
      </w:r>
    </w:p>
    <w:p w14:paraId="1755952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9.7联系电话：0772-2992103。</w:t>
      </w:r>
    </w:p>
    <w:p w14:paraId="00890645">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9.8通讯地址：广西</w:t>
      </w:r>
      <w:r>
        <w:rPr>
          <w:rFonts w:ascii="仿宋_GB2312" w:eastAsia="仿宋_GB2312" w:cs="Courier New"/>
          <w:sz w:val="24"/>
        </w:rPr>
        <w:t>柳州市三中路6</w:t>
      </w:r>
      <w:r>
        <w:rPr>
          <w:rFonts w:hint="eastAsia" w:ascii="仿宋_GB2312" w:eastAsia="仿宋_GB2312" w:cs="Courier New"/>
          <w:sz w:val="24"/>
        </w:rPr>
        <w:t>4-2</w:t>
      </w:r>
      <w:r>
        <w:rPr>
          <w:rFonts w:ascii="仿宋_GB2312" w:eastAsia="仿宋_GB2312" w:cs="Courier New"/>
          <w:sz w:val="24"/>
        </w:rPr>
        <w:t>号</w:t>
      </w:r>
      <w:r>
        <w:rPr>
          <w:rFonts w:hint="eastAsia" w:ascii="仿宋_GB2312" w:eastAsia="仿宋_GB2312" w:cs="Courier New"/>
          <w:sz w:val="24"/>
        </w:rPr>
        <w:t>。</w:t>
      </w:r>
    </w:p>
    <w:p w14:paraId="46AF677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9.9现场提交质疑办理业务时间：工作日8时00分到12时00分，15时00分到18时 00分，业务时间以外、双休日和法定节假日不办理业务。</w:t>
      </w:r>
    </w:p>
    <w:p w14:paraId="2535886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9.10投诉的书面要求</w:t>
      </w:r>
    </w:p>
    <w:p w14:paraId="19052A4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9.10.1符合《政府采购质疑和投诉办法》（财政部第94号令）要求。</w:t>
      </w:r>
    </w:p>
    <w:p w14:paraId="518FAFA7">
      <w:pPr>
        <w:pStyle w:val="26"/>
        <w:snapToGrid w:val="0"/>
        <w:spacing w:line="360" w:lineRule="exact"/>
        <w:ind w:right="-330" w:rightChars="-157" w:firstLine="472" w:firstLineChars="196"/>
        <w:rPr>
          <w:rFonts w:ascii="仿宋_GB2312" w:hAnsi="宋体" w:eastAsia="仿宋_GB2312"/>
          <w:b/>
          <w:sz w:val="24"/>
          <w:szCs w:val="24"/>
        </w:rPr>
      </w:pPr>
      <w:r>
        <w:rPr>
          <w:rFonts w:hint="eastAsia" w:ascii="仿宋_GB2312" w:hAnsi="宋体" w:eastAsia="仿宋_GB2312"/>
          <w:b/>
          <w:sz w:val="24"/>
          <w:szCs w:val="24"/>
        </w:rPr>
        <w:t>二、招标文件</w:t>
      </w:r>
      <w:bookmarkEnd w:id="40"/>
      <w:bookmarkEnd w:id="41"/>
    </w:p>
    <w:p w14:paraId="098A15C6">
      <w:pPr>
        <w:snapToGrid w:val="0"/>
        <w:spacing w:line="360" w:lineRule="exact"/>
        <w:ind w:right="-330" w:rightChars="-157" w:firstLine="472" w:firstLineChars="196"/>
        <w:jc w:val="left"/>
        <w:rPr>
          <w:rFonts w:ascii="等线" w:hAnsi="等线" w:eastAsia="仿宋_GB2312"/>
          <w:b/>
          <w:sz w:val="24"/>
          <w:lang w:val="en-GB"/>
        </w:rPr>
      </w:pPr>
      <w:r>
        <w:rPr>
          <w:rFonts w:hint="eastAsia" w:ascii="仿宋_GB2312" w:eastAsia="仿宋_GB2312" w:cs="Courier New"/>
          <w:b/>
          <w:sz w:val="24"/>
        </w:rPr>
        <w:t>10.招标文件的构成</w:t>
      </w:r>
    </w:p>
    <w:p w14:paraId="7CF97C80">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（1）公开招标公告；</w:t>
      </w:r>
    </w:p>
    <w:p w14:paraId="40097B3C">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（2）采购需求；</w:t>
      </w:r>
    </w:p>
    <w:p w14:paraId="5D60D649">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（3）投标人须知；</w:t>
      </w:r>
    </w:p>
    <w:p w14:paraId="0704A7DD">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（4）评标方法及评标标准；</w:t>
      </w:r>
    </w:p>
    <w:p w14:paraId="67889DBA">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（5）合同主要条款及验收书格式；</w:t>
      </w:r>
    </w:p>
    <w:p w14:paraId="28EE7C9D">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（6）投标文件格式。</w:t>
      </w:r>
    </w:p>
    <w:p w14:paraId="73DC0FE0">
      <w:pPr>
        <w:snapToGrid w:val="0"/>
        <w:spacing w:line="400" w:lineRule="exact"/>
        <w:ind w:firstLine="472" w:firstLineChars="196"/>
        <w:jc w:val="left"/>
        <w:rPr>
          <w:rFonts w:ascii="仿宋_GB2312" w:eastAsia="仿宋_GB2312" w:cs="Courier New"/>
          <w:b/>
          <w:sz w:val="24"/>
        </w:rPr>
      </w:pPr>
      <w:r>
        <w:rPr>
          <w:rFonts w:hint="eastAsia" w:ascii="仿宋_GB2312" w:eastAsia="仿宋_GB2312" w:cs="Courier New"/>
          <w:b/>
          <w:sz w:val="24"/>
        </w:rPr>
        <w:t>11.投标人的风险</w:t>
      </w:r>
    </w:p>
    <w:p w14:paraId="67E5736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11.1投标人没有按照招标文件要求提供全部资料，或者投标人没有对招标文件在各方面作出实质性响应是投标人的风险，并可能导致其投标被拒绝。</w:t>
      </w:r>
    </w:p>
    <w:p w14:paraId="6315F985">
      <w:pPr>
        <w:snapToGrid w:val="0"/>
        <w:spacing w:line="400" w:lineRule="exact"/>
        <w:ind w:firstLine="472" w:firstLineChars="196"/>
        <w:jc w:val="left"/>
        <w:rPr>
          <w:rFonts w:ascii="仿宋_GB2312" w:eastAsia="仿宋_GB2312"/>
          <w:b/>
          <w:sz w:val="24"/>
        </w:rPr>
      </w:pPr>
      <w:r>
        <w:rPr>
          <w:rFonts w:hint="eastAsia" w:ascii="仿宋_GB2312" w:eastAsia="仿宋_GB2312" w:cs="Courier New"/>
          <w:b/>
          <w:sz w:val="24"/>
        </w:rPr>
        <w:t>12.招标文件的澄清与修改</w:t>
      </w:r>
      <w:r>
        <w:rPr>
          <w:rFonts w:hint="eastAsia" w:ascii="仿宋_GB2312" w:eastAsia="仿宋_GB2312"/>
          <w:b/>
          <w:sz w:val="24"/>
        </w:rPr>
        <w:t xml:space="preserve"> </w:t>
      </w:r>
    </w:p>
    <w:p w14:paraId="4E57E58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12.1投标人应认真阅读本招标文件，发现其中有误或有不合理要求的，投标人必须以书面形式询问采购人或采购代理机构。采购代理机构对已发出的招标文件进行必要澄清、答复、修改或补充的，应当在招标文件要求提交投标文件截止时间十五日前，在财政部门指定的政府采购信息发布媒体上发布更正公告，并以书面形式通知所有获取招标文件的供应商。该澄清或者修改的内容为招标文件的组成部分。</w:t>
      </w:r>
    </w:p>
    <w:p w14:paraId="65806F0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12.2采购人或采购代理机构以书面形式答复投标人询问的问题，除书面答复以外的其他澄清方式及澄清内容均无效。</w:t>
      </w:r>
    </w:p>
    <w:p w14:paraId="450434F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12.3招标文件澄清、答复、修改、补充的内容为招标文件的组成部分。当招标文件与招标文件的答复、澄清、修改、补充通知就同一内容的表述不一致时，以最后发出的书面文件为准。</w:t>
      </w:r>
    </w:p>
    <w:p w14:paraId="37A48AA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12.4招标文件的澄清、答复、修改或补充都应该通过本采购代理机构以法定形式发布，采购人非通过代理机构，不得擅自澄清、答复、修改或补充招标文件。</w:t>
      </w:r>
    </w:p>
    <w:p w14:paraId="17BD2A78">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12.5</w:t>
      </w:r>
      <w:r>
        <w:rPr>
          <w:rFonts w:hint="eastAsia" w:ascii="仿宋_GB2312" w:hAnsi="宋体" w:eastAsia="仿宋_GB2312"/>
          <w:sz w:val="24"/>
        </w:rPr>
        <w:t>采购人或采购代理机构可以视采购具体情况，延长</w:t>
      </w:r>
      <w:r>
        <w:rPr>
          <w:rFonts w:hint="eastAsia" w:ascii="仿宋_GB2312" w:eastAsia="仿宋_GB2312"/>
          <w:sz w:val="24"/>
        </w:rPr>
        <w:t>招标文件提供期限，并在财政部门指定的政府采购信息发布媒体上发布公告</w:t>
      </w:r>
      <w:r>
        <w:rPr>
          <w:rFonts w:hint="eastAsia" w:ascii="仿宋_GB2312" w:eastAsia="仿宋_GB2312" w:cs="Courier New"/>
          <w:sz w:val="24"/>
        </w:rPr>
        <w:t>。</w:t>
      </w:r>
    </w:p>
    <w:p w14:paraId="21F91D08">
      <w:pPr>
        <w:snapToGrid w:val="0"/>
        <w:spacing w:line="360" w:lineRule="exact"/>
        <w:ind w:right="-330" w:rightChars="-157" w:firstLine="472" w:firstLineChars="196"/>
        <w:jc w:val="left"/>
        <w:rPr>
          <w:rFonts w:ascii="仿宋_GB2312" w:eastAsia="仿宋_GB2312" w:cs="Courier New"/>
          <w:b/>
          <w:sz w:val="24"/>
        </w:rPr>
      </w:pPr>
      <w:bookmarkStart w:id="52" w:name="_Toc254970676"/>
      <w:bookmarkStart w:id="53" w:name="_Toc254970535"/>
      <w:r>
        <w:rPr>
          <w:rFonts w:hint="eastAsia" w:ascii="仿宋_GB2312" w:eastAsia="仿宋_GB2312" w:cs="Courier New"/>
          <w:b/>
          <w:sz w:val="24"/>
        </w:rPr>
        <w:t>三、投标文件的编制</w:t>
      </w:r>
      <w:bookmarkEnd w:id="52"/>
      <w:bookmarkEnd w:id="53"/>
    </w:p>
    <w:p w14:paraId="072EE36E">
      <w:pPr>
        <w:snapToGrid w:val="0"/>
        <w:spacing w:line="360" w:lineRule="exact"/>
        <w:ind w:right="-330" w:rightChars="-157" w:firstLine="472" w:firstLineChars="196"/>
        <w:jc w:val="left"/>
        <w:rPr>
          <w:rFonts w:ascii="仿宋_GB2312" w:eastAsia="仿宋_GB2312"/>
          <w:b/>
          <w:sz w:val="24"/>
        </w:rPr>
      </w:pPr>
      <w:r>
        <w:rPr>
          <w:rFonts w:hint="eastAsia" w:ascii="仿宋_GB2312" w:eastAsia="仿宋_GB2312" w:cs="Courier New"/>
          <w:b/>
          <w:sz w:val="24"/>
        </w:rPr>
        <w:t>13.投标文件的组成</w:t>
      </w:r>
    </w:p>
    <w:p w14:paraId="66143199">
      <w:pPr>
        <w:snapToGrid w:val="0"/>
        <w:spacing w:line="400" w:lineRule="exact"/>
        <w:ind w:firstLine="482" w:firstLineChars="200"/>
        <w:jc w:val="left"/>
        <w:rPr>
          <w:rFonts w:ascii="仿宋_GB2312" w:eastAsia="仿宋_GB2312"/>
          <w:b/>
          <w:bCs/>
          <w:sz w:val="24"/>
        </w:rPr>
      </w:pPr>
      <w:r>
        <w:rPr>
          <w:rFonts w:hint="eastAsia" w:ascii="仿宋_GB2312" w:eastAsia="仿宋_GB2312"/>
          <w:b/>
          <w:bCs/>
          <w:sz w:val="24"/>
        </w:rPr>
        <w:t>13.1投标文件由资格文件、报价要求文件、商务技术文件三部分组成。</w:t>
      </w:r>
    </w:p>
    <w:bookmarkEnd w:id="42"/>
    <w:bookmarkEnd w:id="43"/>
    <w:p w14:paraId="78F8369F">
      <w:pPr>
        <w:snapToGrid w:val="0"/>
        <w:spacing w:line="360" w:lineRule="exact"/>
        <w:ind w:right="-330" w:rightChars="-157" w:firstLine="472" w:firstLineChars="196"/>
        <w:jc w:val="left"/>
        <w:rPr>
          <w:rFonts w:ascii="仿宋_GB2312" w:eastAsia="仿宋_GB2312" w:cs="Courier New"/>
          <w:b/>
          <w:sz w:val="24"/>
        </w:rPr>
      </w:pPr>
      <w:r>
        <w:rPr>
          <w:rFonts w:hint="eastAsia" w:ascii="仿宋_GB2312" w:eastAsia="仿宋_GB2312"/>
          <w:b/>
          <w:sz w:val="24"/>
        </w:rPr>
        <w:t>13.1.</w:t>
      </w:r>
      <w:r>
        <w:rPr>
          <w:rFonts w:ascii="仿宋_GB2312" w:eastAsia="仿宋_GB2312"/>
          <w:b/>
          <w:sz w:val="24"/>
        </w:rPr>
        <w:t>1</w:t>
      </w:r>
      <w:r>
        <w:rPr>
          <w:rFonts w:hint="eastAsia" w:ascii="仿宋_GB2312" w:eastAsia="仿宋_GB2312" w:cs="Courier New"/>
          <w:b/>
          <w:bCs/>
          <w:sz w:val="24"/>
        </w:rPr>
        <w:t>资格文件</w:t>
      </w:r>
    </w:p>
    <w:p w14:paraId="6F266D9B">
      <w:pPr>
        <w:snapToGrid w:val="0"/>
        <w:spacing w:line="340" w:lineRule="exact"/>
        <w:ind w:right="-330" w:rightChars="-157" w:firstLine="472" w:firstLineChars="196"/>
        <w:jc w:val="left"/>
        <w:rPr>
          <w:rFonts w:ascii="仿宋_GB2312" w:hAnsi="宋体" w:eastAsia="仿宋_GB2312" w:cs="Courier New"/>
          <w:sz w:val="24"/>
        </w:rPr>
      </w:pPr>
      <w:r>
        <w:rPr>
          <w:rFonts w:hint="eastAsia" w:ascii="仿宋_GB2312" w:hAnsi="宋体" w:eastAsia="仿宋_GB2312"/>
          <w:b/>
          <w:bCs/>
          <w:sz w:val="24"/>
        </w:rPr>
        <w:t>注：以下各项必须提供并加盖投标人CA电子签章、按照第六章格式要求签字，否则其投标无效。</w:t>
      </w:r>
    </w:p>
    <w:p w14:paraId="33E37C73">
      <w:pPr>
        <w:pStyle w:val="399"/>
        <w:spacing w:before="0" w:beforeAutospacing="0" w:after="0" w:afterAutospacing="0" w:line="3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，格式见第六章）；</w:t>
      </w:r>
    </w:p>
    <w:p w14:paraId="2A47CB03">
      <w:pPr>
        <w:pStyle w:val="399"/>
        <w:spacing w:before="0" w:beforeAutospacing="0" w:after="0" w:afterAutospacing="0" w:line="360" w:lineRule="atLeast"/>
        <w:rPr>
          <w:rFonts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，格式见第六章）；</w:t>
      </w:r>
    </w:p>
    <w:p w14:paraId="12FD6990">
      <w:pPr>
        <w:pStyle w:val="399"/>
        <w:spacing w:before="0" w:beforeAutospacing="0" w:after="0" w:afterAutospacing="0" w:line="360" w:lineRule="atLeast"/>
        <w:rPr>
          <w:rFonts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，格式见第六章）；</w:t>
      </w:r>
    </w:p>
    <w:p w14:paraId="531F895C">
      <w:pPr>
        <w:pStyle w:val="399"/>
        <w:spacing w:before="0" w:beforeAutospacing="0" w:after="0" w:afterAutospacing="0" w:line="360" w:lineRule="atLeast"/>
        <w:rPr>
          <w:rFonts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2002C5AF">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13.1.2报价要求文件</w:t>
      </w:r>
    </w:p>
    <w:p w14:paraId="1409141A">
      <w:pPr>
        <w:snapToGrid w:val="0"/>
        <w:spacing w:line="400" w:lineRule="exact"/>
        <w:ind w:firstLine="420"/>
        <w:jc w:val="left"/>
        <w:rPr>
          <w:rFonts w:ascii="仿宋_GB2312" w:eastAsia="仿宋_GB2312" w:cs="Courier New"/>
          <w:sz w:val="24"/>
        </w:rPr>
      </w:pPr>
      <w:r>
        <w:rPr>
          <w:rFonts w:hint="eastAsia" w:ascii="仿宋_GB2312" w:eastAsia="仿宋_GB2312" w:cs="Courier New"/>
          <w:b/>
          <w:bCs/>
          <w:sz w:val="24"/>
        </w:rPr>
        <w:t>注：以下各项必须提供并加盖投标人</w:t>
      </w:r>
      <w:r>
        <w:rPr>
          <w:rFonts w:hint="eastAsia" w:ascii="仿宋_GB2312" w:hAnsi="宋体" w:eastAsia="仿宋_GB2312"/>
          <w:b/>
          <w:bCs/>
          <w:sz w:val="24"/>
        </w:rPr>
        <w:t>CA电子签章</w:t>
      </w:r>
      <w:r>
        <w:rPr>
          <w:rFonts w:hint="eastAsia" w:ascii="仿宋_GB2312" w:eastAsia="仿宋_GB2312" w:cs="Courier New"/>
          <w:b/>
          <w:bCs/>
          <w:sz w:val="24"/>
        </w:rPr>
        <w:t>、</w:t>
      </w:r>
      <w:r>
        <w:rPr>
          <w:rFonts w:hint="eastAsia" w:ascii="仿宋_GB2312" w:eastAsia="仿宋_GB2312"/>
          <w:b/>
          <w:bCs/>
          <w:sz w:val="24"/>
        </w:rPr>
        <w:t>按照第六章格式要求签字，</w:t>
      </w:r>
      <w:r>
        <w:rPr>
          <w:rFonts w:hint="eastAsia" w:ascii="仿宋_GB2312" w:eastAsia="仿宋_GB2312" w:cs="Courier New"/>
          <w:b/>
          <w:bCs/>
          <w:sz w:val="24"/>
        </w:rPr>
        <w:t>否则其投标无效。</w:t>
      </w:r>
    </w:p>
    <w:p w14:paraId="0273C79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5546917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（2）投标报价明细表（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2C9118F7">
      <w:pPr>
        <w:snapToGrid w:val="0"/>
        <w:spacing w:line="340" w:lineRule="exact"/>
        <w:ind w:right="-330" w:rightChars="-157" w:firstLine="441" w:firstLineChars="183"/>
        <w:jc w:val="left"/>
        <w:rPr>
          <w:rFonts w:ascii="仿宋_GB2312" w:eastAsia="仿宋_GB2312" w:cs="Courier New"/>
          <w:b/>
          <w:sz w:val="24"/>
        </w:rPr>
      </w:pPr>
      <w:r>
        <w:rPr>
          <w:rFonts w:hint="eastAsia" w:ascii="仿宋_GB2312" w:eastAsia="仿宋_GB2312"/>
          <w:b/>
          <w:sz w:val="24"/>
        </w:rPr>
        <w:t>13.1.3商务技术文件</w:t>
      </w:r>
    </w:p>
    <w:p w14:paraId="232B3827">
      <w:pPr>
        <w:snapToGrid w:val="0"/>
        <w:spacing w:line="340" w:lineRule="exact"/>
        <w:ind w:right="-330" w:rightChars="-157" w:firstLine="472" w:firstLineChars="196"/>
        <w:jc w:val="left"/>
        <w:rPr>
          <w:rFonts w:ascii="仿宋_GB2312" w:hAnsi="宋体" w:eastAsia="仿宋_GB2312" w:cs="Courier New"/>
          <w:sz w:val="24"/>
        </w:rPr>
      </w:pPr>
      <w:bookmarkStart w:id="54" w:name="_Hlk517112171"/>
      <w:bookmarkStart w:id="55" w:name="_Toc254970537"/>
      <w:bookmarkStart w:id="56" w:name="_Toc254970678"/>
      <w:bookmarkStart w:id="57" w:name="_Hlk517112217"/>
      <w:r>
        <w:rPr>
          <w:rFonts w:hint="eastAsia" w:ascii="仿宋_GB2312" w:hAnsi="宋体" w:eastAsia="仿宋_GB2312"/>
          <w:b/>
          <w:bCs/>
          <w:sz w:val="24"/>
        </w:rPr>
        <w:t>注：以下第（1）至第（</w:t>
      </w:r>
      <w:r>
        <w:rPr>
          <w:rFonts w:hint="eastAsia" w:ascii="仿宋_GB2312" w:hAnsi="宋体" w:eastAsia="仿宋_GB2312"/>
          <w:b/>
          <w:bCs/>
          <w:sz w:val="24"/>
          <w:lang w:val="en-US" w:eastAsia="zh-CN"/>
        </w:rPr>
        <w:t>4</w:t>
      </w:r>
      <w:r>
        <w:rPr>
          <w:rFonts w:hint="eastAsia" w:ascii="仿宋_GB2312" w:hAnsi="宋体" w:eastAsia="仿宋_GB2312"/>
          <w:b/>
          <w:bCs/>
          <w:sz w:val="24"/>
        </w:rPr>
        <w:t>）项必须提供并加盖投标人CA电子签章、并按照第六章格式要求签字，否则投标无效。其余各项如有请提供，同时要加盖投标人CA电子签章，否则该材料被视为无效。</w:t>
      </w:r>
    </w:p>
    <w:bookmarkEnd w:id="54"/>
    <w:p w14:paraId="146F808E">
      <w:pPr>
        <w:pStyle w:val="530"/>
        <w:spacing w:before="0" w:beforeAutospacing="0" w:after="0" w:afterAutospacing="0" w:line="360" w:lineRule="atLeast"/>
        <w:rPr>
          <w:rFonts w:ascii="仿宋_GB2312" w:eastAsia="仿宋_GB2312"/>
          <w:color w:val="000000"/>
        </w:rPr>
      </w:pPr>
      <w:r>
        <w:rPr>
          <w:rFonts w:hint="eastAsia" w:ascii="仿宋_GB2312" w:eastAsia="仿宋_GB2312"/>
          <w:color w:val="000000"/>
        </w:rPr>
        <w:t>  （1）投标函（</w:t>
      </w:r>
      <w:r>
        <w:rPr>
          <w:rFonts w:hint="eastAsia" w:ascii="仿宋_GB2312" w:eastAsia="仿宋_GB2312"/>
          <w:b/>
          <w:bCs/>
          <w:color w:val="000000"/>
        </w:rPr>
        <w:t>必须提供</w:t>
      </w:r>
      <w:r>
        <w:rPr>
          <w:rFonts w:hint="eastAsia" w:ascii="仿宋_GB2312" w:eastAsia="仿宋_GB2312"/>
          <w:color w:val="000000"/>
        </w:rPr>
        <w:t>，格式见第六章）；</w:t>
      </w:r>
    </w:p>
    <w:p w14:paraId="67974252">
      <w:pPr>
        <w:pStyle w:val="530"/>
        <w:spacing w:before="0" w:beforeAutospacing="0" w:after="0" w:afterAutospacing="0" w:line="360" w:lineRule="atLeast"/>
        <w:rPr>
          <w:rFonts w:ascii="仿宋_GB2312" w:eastAsia="仿宋_GB2312"/>
          <w:color w:val="000000"/>
        </w:rPr>
      </w:pPr>
      <w:r>
        <w:rPr>
          <w:rFonts w:hint="eastAsia" w:ascii="仿宋_GB2312" w:eastAsia="仿宋_GB2312"/>
          <w:color w:val="000000"/>
        </w:rPr>
        <w:t>  （2）技术响应表（</w:t>
      </w:r>
      <w:r>
        <w:rPr>
          <w:rFonts w:hint="eastAsia" w:ascii="仿宋_GB2312" w:eastAsia="仿宋_GB2312"/>
          <w:b/>
          <w:bCs/>
          <w:color w:val="000000"/>
        </w:rPr>
        <w:t>必须提供</w:t>
      </w:r>
      <w:r>
        <w:rPr>
          <w:rFonts w:hint="eastAsia" w:ascii="仿宋_GB2312" w:eastAsia="仿宋_GB2312"/>
          <w:color w:val="000000"/>
        </w:rPr>
        <w:t>，格式见第六章）；</w:t>
      </w:r>
    </w:p>
    <w:p w14:paraId="716B6197">
      <w:pPr>
        <w:pStyle w:val="530"/>
        <w:spacing w:before="0" w:beforeAutospacing="0" w:after="0" w:afterAutospacing="0" w:line="360" w:lineRule="atLeast"/>
        <w:rPr>
          <w:rFonts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，格式见第六章）；</w:t>
      </w:r>
    </w:p>
    <w:p w14:paraId="4CC96589">
      <w:pPr>
        <w:pStyle w:val="530"/>
        <w:spacing w:before="0" w:beforeAutospacing="0" w:after="0" w:afterAutospacing="0" w:line="360" w:lineRule="atLeast"/>
        <w:rPr>
          <w:rFonts w:ascii="仿宋_GB2312" w:eastAsia="仿宋_GB2312"/>
          <w:color w:val="000000"/>
        </w:rPr>
      </w:pPr>
      <w:r>
        <w:rPr>
          <w:rFonts w:hint="eastAsia" w:ascii="仿宋_GB2312" w:eastAsia="仿宋_GB2312"/>
          <w:color w:val="000000"/>
        </w:rPr>
        <w:t>  （4）</w:t>
      </w:r>
      <w:r>
        <w:rPr>
          <w:rFonts w:hint="eastAsia" w:ascii="仿宋_GB2312" w:hAnsi="宋体" w:eastAsia="仿宋_GB2312" w:cs="宋体"/>
          <w:color w:val="000000"/>
        </w:rPr>
        <w:t>投标产品</w:t>
      </w:r>
      <w:r>
        <w:rPr>
          <w:rFonts w:hint="eastAsia" w:ascii="仿宋_GB2312" w:hAnsi="宋体" w:eastAsia="仿宋_GB2312" w:cs="宋体"/>
          <w:b/>
          <w:bCs/>
          <w:color w:val="000000"/>
        </w:rPr>
        <w:t>“</w:t>
      </w:r>
      <w:r>
        <w:rPr>
          <w:rFonts w:hint="eastAsia" w:ascii="仿宋_GB2312" w:hAnsi="宋体" w:eastAsia="仿宋_GB2312" w:cs="宋体"/>
          <w:b/>
          <w:bCs/>
          <w:color w:val="000000"/>
          <w:lang w:eastAsia="zh-CN"/>
        </w:rPr>
        <w:t>计算机</w:t>
      </w:r>
      <w:r>
        <w:rPr>
          <w:rFonts w:hint="eastAsia" w:ascii="仿宋_GB2312" w:hAnsi="宋体" w:eastAsia="仿宋_GB2312" w:cs="宋体"/>
          <w:b/>
          <w:bCs/>
          <w:color w:val="000000"/>
        </w:rPr>
        <w:t>”</w:t>
      </w:r>
      <w:r>
        <w:rPr>
          <w:rFonts w:hint="eastAsia" w:ascii="仿宋_GB2312" w:hAnsi="宋体" w:eastAsia="仿宋_GB2312" w:cs="宋体"/>
          <w:color w:val="000000"/>
        </w:rPr>
        <w:t>为政府强制采购节能产品，由国家确定的认证机构出具的、处于有效期之内的节能产品认证证书（</w:t>
      </w:r>
      <w:r>
        <w:rPr>
          <w:rFonts w:hint="eastAsia" w:ascii="仿宋_GB2312" w:hAnsi="宋体" w:eastAsia="仿宋_GB2312" w:cs="宋体"/>
          <w:b/>
          <w:bCs/>
          <w:color w:val="000000"/>
        </w:rPr>
        <w:t>必须提供</w:t>
      </w:r>
      <w:r>
        <w:rPr>
          <w:rFonts w:hint="eastAsia" w:ascii="仿宋_GB2312" w:hAnsi="宋体" w:eastAsia="仿宋_GB2312" w:cs="宋体"/>
          <w:color w:val="000000"/>
        </w:rPr>
        <w:t>）；</w:t>
      </w:r>
    </w:p>
    <w:bookmarkEnd w:id="55"/>
    <w:bookmarkEnd w:id="56"/>
    <w:bookmarkEnd w:id="57"/>
    <w:p w14:paraId="403957A4">
      <w:pPr>
        <w:pStyle w:val="73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5</w:t>
      </w:r>
      <w:r>
        <w:rPr>
          <w:rFonts w:hint="eastAsia" w:ascii="仿宋_GB2312" w:eastAsia="仿宋_GB2312"/>
          <w:color w:val="000000"/>
        </w:rPr>
        <w:t>）</w:t>
      </w:r>
      <w:r>
        <w:rPr>
          <w:rFonts w:hint="eastAsia" w:ascii="仿宋_GB2312" w:hAnsi="宋体" w:eastAsia="仿宋_GB2312" w:cs="宋体"/>
          <w:color w:val="000000"/>
        </w:rPr>
        <w:t>项目实施方案</w:t>
      </w:r>
      <w:r>
        <w:rPr>
          <w:rFonts w:hint="eastAsia" w:ascii="仿宋_GB2312" w:eastAsia="仿宋_GB2312"/>
          <w:color w:val="000000"/>
          <w:lang w:eastAsia="zh-CN"/>
        </w:rPr>
        <w:t>（</w:t>
      </w:r>
      <w:r>
        <w:rPr>
          <w:rFonts w:hint="eastAsia" w:ascii="仿宋_GB2312" w:eastAsia="仿宋_GB2312"/>
          <w:color w:val="000000"/>
        </w:rPr>
        <w:t>如有，格式见第六章；</w:t>
      </w:r>
    </w:p>
    <w:p w14:paraId="2CA21A4A">
      <w:pPr>
        <w:pStyle w:val="737"/>
        <w:spacing w:before="0" w:beforeAutospacing="0" w:after="0" w:afterAutospacing="0" w:line="360" w:lineRule="atLeast"/>
        <w:ind w:firstLine="480" w:firstLineChars="200"/>
        <w:rPr>
          <w:rFonts w:hint="eastAsia" w:ascii="仿宋_GB2312" w:eastAsia="仿宋_GB2312"/>
          <w:color w:val="000000"/>
        </w:rPr>
      </w:pPr>
      <w:r>
        <w:rPr>
          <w:rFonts w:hint="eastAsia" w:ascii="仿宋_GB2312" w:eastAsia="仿宋_GB2312"/>
          <w:color w:val="000000"/>
          <w:lang w:eastAsia="zh-CN"/>
        </w:rPr>
        <w:t>（</w:t>
      </w:r>
      <w:r>
        <w:rPr>
          <w:rFonts w:hint="eastAsia" w:ascii="仿宋_GB2312" w:eastAsia="仿宋_GB2312"/>
          <w:color w:val="000000"/>
          <w:lang w:val="en-US" w:eastAsia="zh-CN"/>
        </w:rPr>
        <w:t>6</w:t>
      </w:r>
      <w:r>
        <w:rPr>
          <w:rFonts w:hint="eastAsia" w:ascii="仿宋_GB2312" w:eastAsia="仿宋_GB2312"/>
          <w:color w:val="000000"/>
          <w:lang w:eastAsia="zh-CN"/>
        </w:rPr>
        <w:t>）</w:t>
      </w:r>
      <w:r>
        <w:rPr>
          <w:rFonts w:hint="eastAsia" w:ascii="仿宋_GB2312" w:hAnsi="宋体" w:eastAsia="仿宋_GB2312" w:cs="宋体"/>
          <w:color w:val="000000"/>
          <w:lang w:val="en-US" w:eastAsia="zh-CN"/>
        </w:rPr>
        <w:t>安装调试方案</w:t>
      </w:r>
      <w:r>
        <w:rPr>
          <w:rFonts w:hint="eastAsia" w:ascii="仿宋_GB2312" w:eastAsia="仿宋_GB2312"/>
          <w:color w:val="000000"/>
          <w:lang w:eastAsia="zh-CN"/>
        </w:rPr>
        <w:t>（</w:t>
      </w:r>
      <w:r>
        <w:rPr>
          <w:rFonts w:hint="eastAsia" w:ascii="仿宋_GB2312" w:eastAsia="仿宋_GB2312"/>
          <w:color w:val="000000"/>
        </w:rPr>
        <w:t>如有，格式见第六章</w:t>
      </w:r>
      <w:r>
        <w:rPr>
          <w:rFonts w:hint="eastAsia" w:ascii="仿宋_GB2312" w:eastAsia="仿宋_GB2312"/>
          <w:color w:val="000000"/>
          <w:lang w:eastAsia="zh-CN"/>
        </w:rPr>
        <w:t>）；</w:t>
      </w:r>
    </w:p>
    <w:p w14:paraId="0D1985C3">
      <w:pPr>
        <w:pStyle w:val="737"/>
        <w:spacing w:before="0" w:beforeAutospacing="0" w:after="0" w:afterAutospacing="0" w:line="360" w:lineRule="atLeast"/>
        <w:ind w:firstLine="480" w:firstLineChars="200"/>
        <w:rPr>
          <w:rFonts w:hint="eastAsia" w:ascii="仿宋_GB2312" w:eastAsia="仿宋_GB2312"/>
          <w:color w:val="000000"/>
        </w:rPr>
      </w:pPr>
      <w:r>
        <w:rPr>
          <w:rFonts w:hint="eastAsia" w:ascii="仿宋_GB2312" w:eastAsia="仿宋_GB2312"/>
          <w:color w:val="000000"/>
        </w:rPr>
        <w:t>（</w:t>
      </w:r>
      <w:r>
        <w:rPr>
          <w:rFonts w:hint="eastAsia" w:ascii="仿宋_GB2312" w:eastAsia="仿宋_GB2312"/>
          <w:color w:val="000000"/>
          <w:lang w:val="en-US" w:eastAsia="zh-CN"/>
        </w:rPr>
        <w:t>7</w:t>
      </w:r>
      <w:r>
        <w:rPr>
          <w:rFonts w:hint="eastAsia" w:ascii="仿宋_GB2312" w:eastAsia="仿宋_GB2312"/>
          <w:color w:val="000000"/>
        </w:rPr>
        <w:t>）</w:t>
      </w:r>
      <w:r>
        <w:rPr>
          <w:rFonts w:hint="eastAsia" w:ascii="仿宋_GB2312" w:hAnsi="宋体" w:eastAsia="仿宋_GB2312" w:cs="宋体"/>
          <w:color w:val="000000"/>
          <w:lang w:val="en-US" w:eastAsia="zh-CN"/>
        </w:rPr>
        <w:t>技术培训方案</w:t>
      </w:r>
      <w:r>
        <w:rPr>
          <w:rFonts w:hint="eastAsia" w:ascii="仿宋_GB2312" w:eastAsia="仿宋_GB2312"/>
          <w:color w:val="000000"/>
        </w:rPr>
        <w:t>（如有，格式见第六章）；</w:t>
      </w:r>
    </w:p>
    <w:p w14:paraId="505F11FE">
      <w:pPr>
        <w:pStyle w:val="73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8</w:t>
      </w:r>
      <w:r>
        <w:rPr>
          <w:rFonts w:hint="eastAsia" w:ascii="仿宋_GB2312" w:eastAsia="仿宋_GB2312"/>
          <w:color w:val="000000"/>
        </w:rPr>
        <w:t>）售后服务方案（如有，格式见第六章）；</w:t>
      </w:r>
    </w:p>
    <w:p w14:paraId="3916CC64">
      <w:pPr>
        <w:pStyle w:val="737"/>
        <w:spacing w:before="0" w:beforeAutospacing="0" w:after="0" w:afterAutospacing="0" w:line="360" w:lineRule="atLeast"/>
        <w:ind w:firstLine="0" w:firstLineChars="0"/>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9</w:t>
      </w:r>
      <w:r>
        <w:rPr>
          <w:rFonts w:hint="eastAsia" w:ascii="仿宋_GB2312" w:eastAsia="仿宋_GB2312"/>
          <w:color w:val="000000"/>
        </w:rPr>
        <w:t>）投标人项目经验一览表（如有）；</w:t>
      </w:r>
    </w:p>
    <w:p w14:paraId="339ADDE4">
      <w:pPr>
        <w:pStyle w:val="737"/>
        <w:spacing w:before="0" w:beforeAutospacing="0" w:after="0" w:afterAutospacing="0" w:line="360" w:lineRule="atLeast"/>
        <w:ind w:firstLine="0" w:firstLineChars="0"/>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10</w:t>
      </w:r>
      <w:r>
        <w:rPr>
          <w:rFonts w:hint="eastAsia" w:ascii="仿宋_GB2312" w:eastAsia="仿宋_GB2312"/>
          <w:color w:val="000000"/>
        </w:rPr>
        <w:t>）投标人或投标核心产品生产厂</w:t>
      </w:r>
      <w:r>
        <w:rPr>
          <w:rFonts w:hint="eastAsia" w:ascii="仿宋_GB2312" w:eastAsia="仿宋_GB2312"/>
          <w:color w:val="000000"/>
          <w:lang w:val="en-US" w:eastAsia="zh-CN"/>
        </w:rPr>
        <w:t>家</w:t>
      </w:r>
      <w:r>
        <w:rPr>
          <w:rFonts w:hint="eastAsia" w:ascii="仿宋_GB2312" w:eastAsia="仿宋_GB2312"/>
          <w:color w:val="000000"/>
        </w:rPr>
        <w:t>具备有效的质量管理体系认证证书（如有）；</w:t>
      </w:r>
    </w:p>
    <w:p w14:paraId="210AED6D">
      <w:pPr>
        <w:pStyle w:val="73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1</w:t>
      </w:r>
      <w:r>
        <w:rPr>
          <w:rFonts w:hint="eastAsia" w:ascii="仿宋_GB2312" w:eastAsia="仿宋_GB2312"/>
          <w:color w:val="000000"/>
        </w:rPr>
        <w:t>）投标人或投标核心产品生产厂</w:t>
      </w:r>
      <w:r>
        <w:rPr>
          <w:rFonts w:hint="eastAsia" w:ascii="仿宋_GB2312" w:eastAsia="仿宋_GB2312"/>
          <w:color w:val="000000"/>
          <w:lang w:val="en-US" w:eastAsia="zh-CN"/>
        </w:rPr>
        <w:t>家</w:t>
      </w:r>
      <w:r>
        <w:rPr>
          <w:rFonts w:hint="eastAsia" w:ascii="仿宋_GB2312" w:eastAsia="仿宋_GB2312"/>
          <w:color w:val="000000"/>
        </w:rPr>
        <w:t>具备有效的职业健康安全管理体系认证证书（如有）；</w:t>
      </w:r>
    </w:p>
    <w:p w14:paraId="16267442">
      <w:pPr>
        <w:pStyle w:val="73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2</w:t>
      </w:r>
      <w:r>
        <w:rPr>
          <w:rFonts w:hint="eastAsia" w:ascii="仿宋_GB2312" w:eastAsia="仿宋_GB2312"/>
          <w:color w:val="000000"/>
        </w:rPr>
        <w:t>）投标人或投标核心产品生产厂</w:t>
      </w:r>
      <w:r>
        <w:rPr>
          <w:rFonts w:hint="eastAsia" w:ascii="仿宋_GB2312" w:eastAsia="仿宋_GB2312"/>
          <w:color w:val="000000"/>
          <w:lang w:val="en-US" w:eastAsia="zh-CN"/>
        </w:rPr>
        <w:t>家</w:t>
      </w:r>
      <w:r>
        <w:rPr>
          <w:rFonts w:hint="eastAsia" w:ascii="仿宋_GB2312" w:eastAsia="仿宋_GB2312"/>
          <w:color w:val="000000"/>
        </w:rPr>
        <w:t>具备有效的环境管理体系认证证书（如有）；</w:t>
      </w:r>
    </w:p>
    <w:p w14:paraId="63452A65">
      <w:pPr>
        <w:pStyle w:val="73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3</w:t>
      </w:r>
      <w:r>
        <w:rPr>
          <w:rFonts w:hint="eastAsia" w:ascii="仿宋_GB2312" w:eastAsia="仿宋_GB2312"/>
          <w:color w:val="000000"/>
        </w:rPr>
        <w:t>）投标产品由国家确定的认证机构出具的、处于有效期之内的环境标志产品认证证书（如有）；</w:t>
      </w:r>
    </w:p>
    <w:p w14:paraId="17DEA5B4">
      <w:pPr>
        <w:pStyle w:val="73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4</w:t>
      </w:r>
      <w:r>
        <w:rPr>
          <w:rFonts w:hint="eastAsia" w:ascii="仿宋_GB2312" w:eastAsia="仿宋_GB2312"/>
          <w:color w:val="000000"/>
        </w:rPr>
        <w:t>）投标人对本项目的合理化建议和改进措施（如有，格式自拟）；</w:t>
      </w:r>
    </w:p>
    <w:p w14:paraId="001AF639">
      <w:pPr>
        <w:pStyle w:val="73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5</w:t>
      </w:r>
      <w:r>
        <w:rPr>
          <w:rFonts w:hint="eastAsia" w:ascii="仿宋_GB2312" w:eastAsia="仿宋_GB2312"/>
          <w:color w:val="000000"/>
        </w:rPr>
        <w:t>）投标人认为必要提供的声明及文件资料（如有，格式自拟）。</w:t>
      </w:r>
    </w:p>
    <w:p w14:paraId="1E7E2A16">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14.投标文件的语言及计量</w:t>
      </w:r>
    </w:p>
    <w:p w14:paraId="25383C8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14.1投标文件以及投标人与采购代理机构就有关投标事宜的所有来往函电，均应以中文汉语书写。除签字、盖章、专用名称等特殊情形外，以中文汉语以外的文字表述的投标文件视同未提供。</w:t>
      </w:r>
    </w:p>
    <w:p w14:paraId="7DA9B99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14.2投标计量单位，招标文件已有明确规定的，使用招标文件规定的计量单位；招标文件没有规定的，应采用中华人民共和国法定计量单位，否则视同未响应。</w:t>
      </w:r>
    </w:p>
    <w:p w14:paraId="564BD4F2">
      <w:pPr>
        <w:snapToGrid w:val="0"/>
        <w:spacing w:line="400" w:lineRule="exact"/>
        <w:ind w:firstLine="422" w:firstLineChars="175"/>
        <w:jc w:val="left"/>
        <w:rPr>
          <w:rFonts w:ascii="仿宋_GB2312" w:eastAsia="仿宋_GB2312" w:cs="Courier New"/>
          <w:b/>
          <w:sz w:val="24"/>
        </w:rPr>
      </w:pPr>
      <w:bookmarkStart w:id="58" w:name="_Toc254970538"/>
      <w:bookmarkStart w:id="59" w:name="_Toc254970679"/>
      <w:r>
        <w:rPr>
          <w:rFonts w:hint="eastAsia" w:ascii="仿宋_GB2312" w:eastAsia="仿宋_GB2312" w:cs="Courier New"/>
          <w:b/>
          <w:sz w:val="24"/>
        </w:rPr>
        <w:t>15.投标报价</w:t>
      </w:r>
      <w:bookmarkEnd w:id="58"/>
      <w:bookmarkEnd w:id="59"/>
    </w:p>
    <w:p w14:paraId="64A41C0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15.1投标报价应按招标文件中相关附表格式填写。</w:t>
      </w:r>
    </w:p>
    <w:p w14:paraId="30756B88">
      <w:pPr>
        <w:snapToGrid w:val="0"/>
        <w:spacing w:line="360" w:lineRule="exact"/>
        <w:ind w:right="-330" w:rightChars="-157" w:firstLine="420"/>
        <w:jc w:val="left"/>
        <w:rPr>
          <w:rFonts w:ascii="仿宋_GB2312" w:eastAsia="仿宋_GB2312" w:cs="Courier New"/>
          <w:sz w:val="24"/>
        </w:rPr>
      </w:pPr>
      <w:bookmarkStart w:id="60" w:name="_Hlk93681408"/>
      <w:r>
        <w:rPr>
          <w:rFonts w:hint="eastAsia" w:ascii="仿宋_GB2312" w:eastAsia="仿宋_GB2312" w:cs="Courier New"/>
          <w:sz w:val="24"/>
        </w:rPr>
        <w:t>15.2投标报价是履行合同的最终价格，应包括货物及货物运抵指定交付地点的所有成本、各种费用的总和。</w:t>
      </w:r>
    </w:p>
    <w:bookmarkEnd w:id="60"/>
    <w:p w14:paraId="69C0A8D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15.3投标文件只允许有一个总报价，有选择的或有条件的报价将不予接受。</w:t>
      </w:r>
    </w:p>
    <w:p w14:paraId="07E70249">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16.投标文件的有效期</w:t>
      </w:r>
    </w:p>
    <w:p w14:paraId="7D52680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16.1 投标截止日期后不得少于90天，投标文件应保持有效。有效期不足的投标文件将被拒绝，视为投标无效。</w:t>
      </w:r>
    </w:p>
    <w:p w14:paraId="110D652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16.2在特殊情况下，采购人可与投标人协商延长投标书的有效期，这种要求和答复均以书面形式进行。</w:t>
      </w:r>
    </w:p>
    <w:p w14:paraId="2F35728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 xml:space="preserve">16.3投标人可拒绝接受延长有效期要求，同意延长有效期的投标人不能修改投标文件其它内容。 </w:t>
      </w:r>
    </w:p>
    <w:p w14:paraId="5528DAD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16.4投标人的投标文件在投标有效期内保持有效；如中标，投标文件至合同履行完毕止均应保持有效。</w:t>
      </w:r>
    </w:p>
    <w:p w14:paraId="642EEF90">
      <w:pPr>
        <w:spacing w:line="400" w:lineRule="exact"/>
        <w:ind w:firstLine="472" w:firstLineChars="196"/>
        <w:rPr>
          <w:rFonts w:ascii="仿宋_GB2312" w:eastAsia="仿宋_GB2312" w:cs="Courier New"/>
          <w:b/>
          <w:sz w:val="24"/>
        </w:rPr>
      </w:pPr>
      <w:bookmarkStart w:id="61" w:name="_Toc254970541"/>
      <w:bookmarkStart w:id="62" w:name="_Toc254970682"/>
      <w:r>
        <w:rPr>
          <w:rFonts w:hint="eastAsia" w:ascii="仿宋_GB2312" w:eastAsia="仿宋_GB2312" w:cs="Courier New"/>
          <w:b/>
          <w:sz w:val="24"/>
        </w:rPr>
        <w:t>17.投标保证金</w:t>
      </w:r>
      <w:bookmarkEnd w:id="61"/>
      <w:bookmarkEnd w:id="62"/>
    </w:p>
    <w:p w14:paraId="748BA519">
      <w:pPr>
        <w:snapToGrid w:val="0"/>
        <w:spacing w:line="400" w:lineRule="exact"/>
        <w:ind w:firstLine="420"/>
        <w:jc w:val="left"/>
        <w:rPr>
          <w:rFonts w:ascii="仿宋_GB2312" w:eastAsia="仿宋_GB2312" w:cs="Courier New"/>
          <w:sz w:val="24"/>
        </w:rPr>
      </w:pPr>
      <w:bookmarkStart w:id="63" w:name="_Toc254970542"/>
      <w:bookmarkStart w:id="64" w:name="_Toc254970683"/>
      <w:r>
        <w:rPr>
          <w:rFonts w:hint="eastAsia" w:ascii="仿宋_GB2312" w:eastAsia="仿宋_GB2312" w:cs="Courier New"/>
          <w:sz w:val="24"/>
        </w:rPr>
        <w:t>17.1本项目无需提交投标保证金。</w:t>
      </w:r>
    </w:p>
    <w:p w14:paraId="52C6B3C6">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18.电子投标文件的</w:t>
      </w:r>
      <w:bookmarkEnd w:id="63"/>
      <w:bookmarkEnd w:id="64"/>
      <w:r>
        <w:rPr>
          <w:rFonts w:hint="eastAsia" w:ascii="仿宋_GB2312" w:eastAsia="仿宋_GB2312" w:cs="Courier New"/>
          <w:b/>
          <w:sz w:val="24"/>
        </w:rPr>
        <w:t>编制、加密要求</w:t>
      </w:r>
    </w:p>
    <w:p w14:paraId="762F9004">
      <w:pPr>
        <w:spacing w:line="360" w:lineRule="auto"/>
        <w:ind w:firstLine="480" w:firstLineChars="200"/>
        <w:rPr>
          <w:rFonts w:ascii="仿宋_GB2312" w:eastAsia="仿宋_GB2312"/>
          <w:sz w:val="24"/>
        </w:rPr>
      </w:pPr>
      <w:r>
        <w:rPr>
          <w:rFonts w:hint="eastAsia" w:ascii="仿宋_GB2312" w:eastAsia="仿宋_GB2312" w:cs="Courier New"/>
          <w:sz w:val="24"/>
        </w:rPr>
        <w:t>18.1投标人应按本招标文件规定的格式</w:t>
      </w:r>
      <w:r>
        <w:rPr>
          <w:rFonts w:hint="eastAsia" w:ascii="仿宋_GB2312" w:eastAsia="仿宋_GB2312"/>
          <w:sz w:val="24"/>
        </w:rPr>
        <w:t>、顺序和广西政府采购云平台“政府采购项目电子交易管理操作指南-供应商”的有关要求编制电子投标文件并进行关联定位，以便评标委员会在评审时，点击评审项可直接定位到该评审项内容；如电子投标文件因内容不完整、投标人</w:t>
      </w:r>
      <w:r>
        <w:rPr>
          <w:rFonts w:hint="eastAsia" w:ascii="仿宋_GB2312" w:hAnsi="宋体" w:eastAsia="仿宋_GB2312"/>
          <w:sz w:val="24"/>
        </w:rPr>
        <w:t>未设置或设置关联点错误导致</w:t>
      </w:r>
      <w:r>
        <w:rPr>
          <w:rFonts w:hint="eastAsia" w:ascii="仿宋_GB2312" w:eastAsia="仿宋_GB2312"/>
          <w:sz w:val="24"/>
        </w:rPr>
        <w:t>电子</w:t>
      </w:r>
      <w:r>
        <w:rPr>
          <w:rFonts w:hint="eastAsia" w:ascii="仿宋_GB2312" w:hAnsi="宋体" w:eastAsia="仿宋_GB2312"/>
          <w:sz w:val="24"/>
        </w:rPr>
        <w:t>投标文件被误读、漏读或者查找不到相关内容，</w:t>
      </w:r>
      <w:r>
        <w:rPr>
          <w:rFonts w:hint="eastAsia" w:ascii="仿宋_GB2312" w:eastAsia="仿宋_GB2312"/>
          <w:sz w:val="24"/>
        </w:rPr>
        <w:t>导致评标委员会在评审时做出对投标人不利的评审，所引起的后果由投标人自行承担。</w:t>
      </w:r>
    </w:p>
    <w:p w14:paraId="0E6B89B0">
      <w:pPr>
        <w:spacing w:line="360" w:lineRule="auto"/>
        <w:ind w:firstLine="482" w:firstLineChars="200"/>
        <w:rPr>
          <w:rFonts w:ascii="仿宋_GB2312" w:eastAsia="仿宋_GB2312"/>
          <w:b/>
          <w:bCs/>
          <w:sz w:val="24"/>
        </w:rPr>
      </w:pPr>
      <w:r>
        <w:rPr>
          <w:rFonts w:hint="eastAsia" w:ascii="仿宋_GB2312" w:eastAsia="仿宋_GB2312"/>
          <w:b/>
          <w:bCs/>
          <w:sz w:val="24"/>
        </w:rPr>
        <w:t>18.2公开招标文件中规定须由投标人在规定处盖章的，投标人应加盖CA电子签章，否则视为投标无效。</w:t>
      </w:r>
    </w:p>
    <w:p w14:paraId="73EE55A2">
      <w:pPr>
        <w:spacing w:line="360" w:lineRule="auto"/>
        <w:ind w:firstLine="482" w:firstLineChars="200"/>
        <w:rPr>
          <w:rFonts w:ascii="仿宋_GB2312" w:eastAsia="仿宋_GB2312"/>
          <w:b/>
          <w:sz w:val="24"/>
        </w:rPr>
      </w:pPr>
      <w:r>
        <w:rPr>
          <w:rFonts w:hint="eastAsia" w:ascii="仿宋_GB2312" w:eastAsia="仿宋_GB2312"/>
          <w:b/>
          <w:bCs/>
          <w:sz w:val="24"/>
        </w:rPr>
        <w:t>18.3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14:paraId="615EF6AD">
      <w:pPr>
        <w:spacing w:line="360" w:lineRule="auto"/>
        <w:ind w:firstLine="480" w:firstLineChars="200"/>
        <w:rPr>
          <w:rFonts w:hint="eastAsia" w:ascii="仿宋_GB2312" w:eastAsia="仿宋_GB2312"/>
          <w:sz w:val="24"/>
        </w:rPr>
      </w:pPr>
      <w:r>
        <w:rPr>
          <w:rFonts w:hint="eastAsia" w:ascii="仿宋_GB2312" w:eastAsia="仿宋_GB2312"/>
          <w:sz w:val="24"/>
        </w:rPr>
        <w:t>18.4电子投标文件不得涂改，若有修改错漏处，须加盖投标人CA电子签章或者法定代表人或授权委托代理人签字。</w:t>
      </w:r>
      <w:bookmarkStart w:id="65" w:name="_Hlk93676509"/>
      <w:r>
        <w:rPr>
          <w:rFonts w:hint="eastAsia" w:ascii="仿宋_GB2312" w:eastAsia="仿宋_GB2312"/>
          <w:sz w:val="24"/>
        </w:rPr>
        <w:t>扫描不清晰或乱码或表达不清所引起的后果由投标人负责。</w:t>
      </w:r>
      <w:bookmarkEnd w:id="65"/>
    </w:p>
    <w:p w14:paraId="232FC474">
      <w:pPr>
        <w:spacing w:line="360" w:lineRule="auto"/>
        <w:ind w:firstLine="480" w:firstLineChars="200"/>
        <w:rPr>
          <w:rFonts w:ascii="仿宋_GB2312" w:hAnsi="宋体" w:eastAsia="仿宋_GB2312"/>
          <w:sz w:val="24"/>
        </w:rPr>
      </w:pPr>
      <w:r>
        <w:rPr>
          <w:rFonts w:hint="eastAsia" w:ascii="仿宋_GB2312" w:hAnsi="宋体" w:eastAsia="仿宋_GB2312"/>
          <w:sz w:val="24"/>
        </w:rPr>
        <w:t>18.5</w:t>
      </w:r>
      <w:r>
        <w:rPr>
          <w:rFonts w:hint="eastAsia" w:ascii="仿宋_GB2312" w:eastAsia="仿宋_GB2312"/>
          <w:sz w:val="24"/>
        </w:rPr>
        <w:t>电子</w:t>
      </w:r>
      <w:r>
        <w:rPr>
          <w:rFonts w:hint="eastAsia" w:ascii="仿宋_GB2312" w:hAnsi="宋体" w:eastAsia="仿宋_GB2312"/>
          <w:sz w:val="24"/>
        </w:rPr>
        <w:t>投标文件所提供的相关材料的尺寸和清晰度应该能够在电脑上被阅读、识别和判断。</w:t>
      </w:r>
    </w:p>
    <w:p w14:paraId="2F3ABC76">
      <w:pPr>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18.6</w:t>
      </w:r>
      <w:r>
        <w:rPr>
          <w:rFonts w:hint="eastAsia" w:ascii="仿宋_GB2312" w:eastAsia="仿宋_GB2312"/>
          <w:sz w:val="24"/>
        </w:rPr>
        <w:t>电子</w:t>
      </w:r>
      <w:r>
        <w:rPr>
          <w:rFonts w:hint="eastAsia" w:ascii="仿宋_GB2312" w:hAnsi="宋体" w:eastAsia="仿宋_GB2312"/>
          <w:sz w:val="24"/>
        </w:rPr>
        <w:t>投标文件内容无法阅读、识别和判断的，视为未提供。</w:t>
      </w:r>
    </w:p>
    <w:p w14:paraId="4284762E">
      <w:pPr>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18.7</w:t>
      </w:r>
      <w:r>
        <w:rPr>
          <w:rFonts w:hint="eastAsia" w:ascii="仿宋_GB2312" w:eastAsia="仿宋_GB2312"/>
          <w:sz w:val="24"/>
        </w:rPr>
        <w:t>电子</w:t>
      </w:r>
      <w:r>
        <w:rPr>
          <w:rFonts w:hint="eastAsia" w:ascii="仿宋_GB2312" w:hAnsi="宋体" w:eastAsia="仿宋_GB2312"/>
          <w:sz w:val="24"/>
        </w:rPr>
        <w:t>投标文件的容量大小须符合广西政府采购云平台客户端规定。</w:t>
      </w:r>
    </w:p>
    <w:p w14:paraId="34295495">
      <w:pPr>
        <w:snapToGrid w:val="0"/>
        <w:spacing w:line="440" w:lineRule="exact"/>
        <w:ind w:firstLine="482" w:firstLineChars="200"/>
        <w:jc w:val="left"/>
        <w:rPr>
          <w:rFonts w:ascii="仿宋_GB2312" w:hAnsi="宋体" w:eastAsia="仿宋_GB2312"/>
          <w:b/>
          <w:bCs/>
          <w:sz w:val="24"/>
        </w:rPr>
      </w:pPr>
      <w:r>
        <w:rPr>
          <w:rFonts w:hint="eastAsia" w:ascii="仿宋_GB2312" w:hAnsi="宋体" w:eastAsia="仿宋_GB2312"/>
          <w:b/>
          <w:bCs/>
          <w:sz w:val="24"/>
        </w:rPr>
        <w:t>18.8电子投标文件的加密要求</w:t>
      </w:r>
    </w:p>
    <w:p w14:paraId="70B1D49B">
      <w:pPr>
        <w:snapToGrid w:val="0"/>
        <w:spacing w:line="420" w:lineRule="exact"/>
        <w:ind w:firstLine="480" w:firstLineChars="200"/>
        <w:jc w:val="left"/>
        <w:rPr>
          <w:rFonts w:ascii="仿宋_GB2312" w:hAnsi="宋体" w:eastAsia="仿宋_GB2312"/>
          <w:sz w:val="24"/>
        </w:rPr>
      </w:pPr>
      <w:r>
        <w:rPr>
          <w:rFonts w:hint="eastAsia" w:ascii="仿宋_GB2312" w:eastAsia="仿宋_GB2312"/>
          <w:sz w:val="24"/>
        </w:rPr>
        <w:t>电子</w:t>
      </w:r>
      <w:r>
        <w:rPr>
          <w:rFonts w:hint="eastAsia" w:ascii="仿宋_GB2312" w:hAnsi="宋体" w:eastAsia="仿宋_GB2312"/>
          <w:sz w:val="24"/>
        </w:rPr>
        <w:t>投标文件应按广西政府采购云平台客户端软件有关规定加密，否则广西政府采购云平台将拒收</w:t>
      </w:r>
      <w:r>
        <w:rPr>
          <w:rFonts w:hint="eastAsia" w:ascii="仿宋_GB2312" w:eastAsia="仿宋_GB2312" w:cs="Courier New"/>
          <w:sz w:val="24"/>
        </w:rPr>
        <w:t>，由此造成的风险由投标人承担。</w:t>
      </w:r>
    </w:p>
    <w:p w14:paraId="42C9D94A">
      <w:pPr>
        <w:snapToGrid w:val="0"/>
        <w:spacing w:line="400" w:lineRule="exact"/>
        <w:ind w:firstLine="422" w:firstLineChars="175"/>
        <w:jc w:val="left"/>
        <w:rPr>
          <w:rFonts w:ascii="仿宋_GB2312" w:eastAsia="仿宋_GB2312"/>
          <w:b/>
          <w:sz w:val="24"/>
        </w:rPr>
      </w:pPr>
      <w:r>
        <w:rPr>
          <w:rFonts w:hint="eastAsia" w:ascii="仿宋_GB2312" w:eastAsia="仿宋_GB2312" w:cs="Courier New"/>
          <w:b/>
          <w:sz w:val="24"/>
        </w:rPr>
        <w:t>19.电子投标文件的提交、修改、撤回和解密</w:t>
      </w:r>
    </w:p>
    <w:p w14:paraId="60397991">
      <w:pPr>
        <w:tabs>
          <w:tab w:val="left" w:pos="3870"/>
          <w:tab w:val="left" w:pos="4085"/>
        </w:tabs>
        <w:snapToGrid w:val="0"/>
        <w:spacing w:line="420" w:lineRule="exact"/>
        <w:ind w:firstLine="480" w:firstLineChars="200"/>
        <w:jc w:val="left"/>
        <w:rPr>
          <w:rFonts w:ascii="仿宋_GB2312" w:hAnsi="宋体" w:eastAsia="仿宋_GB2312"/>
          <w:sz w:val="24"/>
        </w:rPr>
      </w:pPr>
      <w:bookmarkStart w:id="66" w:name="_Toc254970684"/>
      <w:bookmarkStart w:id="67" w:name="_Toc254970543"/>
      <w:r>
        <w:rPr>
          <w:rFonts w:hint="eastAsia" w:ascii="仿宋_GB2312" w:hAnsi="宋体" w:eastAsia="仿宋_GB2312"/>
          <w:sz w:val="24"/>
        </w:rPr>
        <w:t>19.1本项目实行“网上投标、电子评标”，投标人应于提交投标文件截止时间前在广西政府采购云平台上提交已经加密的电子投标文件。</w:t>
      </w:r>
    </w:p>
    <w:p w14:paraId="51D5C71F">
      <w:pPr>
        <w:tabs>
          <w:tab w:val="left" w:pos="3870"/>
          <w:tab w:val="left" w:pos="4085"/>
        </w:tabs>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19.2未按规定上传的电子投标文件将被广西政府采购云平台拒收，由此造成电子投标文件解密失败或被误投的风险由投标人自行承担。</w:t>
      </w:r>
    </w:p>
    <w:p w14:paraId="07F7D68D">
      <w:pPr>
        <w:tabs>
          <w:tab w:val="left" w:pos="3870"/>
          <w:tab w:val="left" w:pos="4085"/>
        </w:tabs>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19.3 投标人应当在提交截止时间前完成电子投标文件的提交，提交截止时间前可以补充、修改或者撤回电子投标文件。补充或者修改电子投标文件的，应当先行撤回原文件，补充、修改、加密后重新传输提交。提交截止时间前未完成传输的，视为撤回电子投标文件。提交截止时间后上传的文件，将被广西政府采购云平台拒收。</w:t>
      </w:r>
    </w:p>
    <w:p w14:paraId="6636A66C">
      <w:pPr>
        <w:tabs>
          <w:tab w:val="left" w:pos="3870"/>
          <w:tab w:val="left" w:pos="4085"/>
        </w:tabs>
        <w:snapToGrid w:val="0"/>
        <w:spacing w:line="420" w:lineRule="exact"/>
        <w:ind w:firstLine="482" w:firstLineChars="200"/>
        <w:jc w:val="left"/>
        <w:rPr>
          <w:rFonts w:ascii="仿宋_GB2312" w:hAnsi="宋体" w:eastAsia="仿宋_GB2312"/>
          <w:sz w:val="24"/>
        </w:rPr>
      </w:pPr>
      <w:r>
        <w:rPr>
          <w:rFonts w:hint="eastAsia" w:ascii="仿宋_GB2312" w:hAnsi="宋体" w:eastAsia="仿宋_GB2312"/>
          <w:b/>
          <w:bCs/>
          <w:sz w:val="24"/>
        </w:rPr>
        <w:t>19.4</w:t>
      </w:r>
      <w:r>
        <w:rPr>
          <w:rFonts w:hint="eastAsia" w:ascii="仿宋_GB2312" w:eastAsia="仿宋_GB2312"/>
          <w:b/>
          <w:bCs/>
          <w:sz w:val="24"/>
        </w:rPr>
        <w:t>电子投标文件成功提交后，投标人可自行打印投标文件接收回执。</w:t>
      </w:r>
    </w:p>
    <w:p w14:paraId="3A92CD3F">
      <w:pPr>
        <w:tabs>
          <w:tab w:val="left" w:pos="3870"/>
          <w:tab w:val="left" w:pos="4085"/>
        </w:tabs>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19.5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w:t>
      </w:r>
    </w:p>
    <w:p w14:paraId="74D4D2E6">
      <w:pPr>
        <w:tabs>
          <w:tab w:val="left" w:pos="3870"/>
          <w:tab w:val="left" w:pos="4085"/>
        </w:tabs>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非广西政府采购云平台技术原因造成的投标人超过解密时限未完成解密的，或投标文件无法解密或解密失败，视为投标人放弃投标，投标无效。</w:t>
      </w:r>
    </w:p>
    <w:p w14:paraId="1244D7A6">
      <w:pPr>
        <w:snapToGrid w:val="0"/>
        <w:spacing w:line="400" w:lineRule="exact"/>
        <w:ind w:firstLine="354" w:firstLineChars="147"/>
        <w:jc w:val="left"/>
        <w:rPr>
          <w:rFonts w:ascii="仿宋_GB2312" w:eastAsia="仿宋_GB2312"/>
          <w:b/>
          <w:sz w:val="24"/>
        </w:rPr>
      </w:pPr>
      <w:r>
        <w:rPr>
          <w:rFonts w:hint="eastAsia" w:ascii="仿宋_GB2312" w:eastAsia="仿宋_GB2312" w:cs="Courier New"/>
          <w:b/>
          <w:sz w:val="24"/>
        </w:rPr>
        <w:t>20.投标无效的情形</w:t>
      </w:r>
      <w:bookmarkEnd w:id="66"/>
      <w:bookmarkEnd w:id="67"/>
    </w:p>
    <w:p w14:paraId="303706B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20.1实质上没有响应招标文件要求和条件的投标将被视为无效投标。投标人不得通过修正或撤消不合要求的偏离或保留从而使其投标成为实质上响应的投标，除资格证明文件外经评标委员会认定属于28.澄清问题的形式规定情形的，应当允许其在评标结束之前通过广西政府采购云平台进行澄清或者补正，澄清或者补正投标文件必须以书面形式进行。限期内不补正或经补正后仍不符合招标文件要求的，应认定其投标无效。投标人澄清、补正投标文件后，不影响评标委员会对其投标文件所作的评价和评分结果。</w:t>
      </w:r>
    </w:p>
    <w:p w14:paraId="7CCF8A52">
      <w:pPr>
        <w:snapToGrid w:val="0"/>
        <w:spacing w:line="400" w:lineRule="exact"/>
        <w:ind w:firstLine="472" w:firstLineChars="196"/>
        <w:rPr>
          <w:rFonts w:ascii="仿宋_GB2312" w:eastAsia="仿宋_GB2312"/>
          <w:b/>
          <w:bCs/>
          <w:sz w:val="24"/>
        </w:rPr>
      </w:pPr>
      <w:r>
        <w:rPr>
          <w:rFonts w:hint="eastAsia" w:ascii="仿宋_GB2312" w:eastAsia="仿宋_GB2312"/>
          <w:b/>
          <w:sz w:val="24"/>
        </w:rPr>
        <w:t>20.1.1投标人存在下列情况之一的，投标无效：</w:t>
      </w:r>
    </w:p>
    <w:p w14:paraId="18F2911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（1）投标文件未按招标文件要求签署、盖章的；</w:t>
      </w:r>
    </w:p>
    <w:p w14:paraId="69FE68D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（2）不具备招标文件中规定的资格要求的；</w:t>
      </w:r>
    </w:p>
    <w:p w14:paraId="279A2456">
      <w:pPr>
        <w:snapToGrid w:val="0"/>
        <w:spacing w:line="400" w:lineRule="exact"/>
        <w:ind w:firstLine="420"/>
        <w:jc w:val="left"/>
        <w:rPr>
          <w:rFonts w:ascii="仿宋_GB2312" w:eastAsia="仿宋_GB2312" w:cs="Courier New"/>
          <w:sz w:val="24"/>
        </w:rPr>
      </w:pPr>
      <w:bookmarkStart w:id="68" w:name="_Hlk93676577"/>
      <w:r>
        <w:rPr>
          <w:rFonts w:hint="eastAsia" w:ascii="仿宋_GB2312" w:eastAsia="仿宋_GB2312" w:cs="Courier New"/>
          <w:sz w:val="24"/>
        </w:rPr>
        <w:t>（3）报价超过招标文件中规定的预算金额或者最高限价的；</w:t>
      </w:r>
    </w:p>
    <w:bookmarkEnd w:id="68"/>
    <w:p w14:paraId="0B84FEC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（4）投标文件含有采购人不能接受的附加条件的；</w:t>
      </w:r>
    </w:p>
    <w:p w14:paraId="0BC245AE">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（5）投标人在线制作电子投标文件时填写的报价金额与解密后“电子加密投标文件”中《开标一览表》填写的金额不一致并拒绝按公开招标文件要求接受调整的；</w:t>
      </w:r>
    </w:p>
    <w:p w14:paraId="7F6BF832">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（6）法律、法规和招标文件规定的其他无效情形。</w:t>
      </w:r>
    </w:p>
    <w:p w14:paraId="23C66CF5">
      <w:pPr>
        <w:snapToGrid w:val="0"/>
        <w:spacing w:line="350" w:lineRule="exact"/>
        <w:ind w:right="-330" w:rightChars="-157" w:firstLine="472" w:firstLineChars="196"/>
        <w:rPr>
          <w:rFonts w:ascii="仿宋_GB2312" w:eastAsia="仿宋_GB2312"/>
          <w:b/>
          <w:sz w:val="24"/>
        </w:rPr>
      </w:pPr>
      <w:r>
        <w:rPr>
          <w:rFonts w:hint="eastAsia" w:ascii="仿宋_GB2312" w:eastAsia="仿宋_GB2312"/>
          <w:b/>
          <w:sz w:val="24"/>
        </w:rPr>
        <w:t>20.1.2在资格性审查时，如发现下列情形之一的，投标文件将被视为无效：</w:t>
      </w:r>
    </w:p>
    <w:p w14:paraId="3823DDEB">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（1）资格证明文件不全的，或者不符合招标文件标明的资格要求的；</w:t>
      </w:r>
    </w:p>
    <w:p w14:paraId="049375D2">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（2）无法定代表人或其授权委托代理人签字，或未提供法定代表人授权委托书或者填写项目不齐全的；</w:t>
      </w:r>
    </w:p>
    <w:p w14:paraId="5C922184">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（3）委托代理人与法定代表人授权委托书中的代理人不符的。</w:t>
      </w:r>
    </w:p>
    <w:p w14:paraId="6A0A6234">
      <w:pPr>
        <w:snapToGrid w:val="0"/>
        <w:spacing w:line="340" w:lineRule="exact"/>
        <w:ind w:right="-330" w:rightChars="-157" w:firstLine="472" w:firstLineChars="196"/>
        <w:rPr>
          <w:rFonts w:ascii="仿宋_GB2312" w:eastAsia="仿宋_GB2312"/>
          <w:b/>
          <w:bCs/>
          <w:kern w:val="0"/>
          <w:sz w:val="24"/>
        </w:rPr>
      </w:pPr>
      <w:r>
        <w:rPr>
          <w:rFonts w:hint="eastAsia" w:ascii="仿宋_GB2312" w:eastAsia="仿宋_GB2312"/>
          <w:b/>
          <w:bCs/>
          <w:kern w:val="0"/>
          <w:sz w:val="24"/>
        </w:rPr>
        <w:t>20.1.3在符合性评审时，如发现下列情形之一的，投标文件将被视为无效：</w:t>
      </w:r>
    </w:p>
    <w:p w14:paraId="1F926395">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（1）投标有效期、服务期限、付款方式等商务条款不能满足招标文件要求的；</w:t>
      </w:r>
    </w:p>
    <w:p w14:paraId="721F56BE">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（2）投标人就采购需求中标记 “★”符号的实质性响应内容发生负偏离一项以上的；投标人就采购需求中没有标记 “★”符号的技术参数要求响应内容发生负偏离</w:t>
      </w:r>
      <w:r>
        <w:rPr>
          <w:rFonts w:hint="eastAsia" w:ascii="仿宋_GB2312" w:eastAsia="仿宋_GB2312"/>
          <w:sz w:val="24"/>
          <w:lang w:val="en-US" w:eastAsia="zh-CN"/>
        </w:rPr>
        <w:t>四</w:t>
      </w:r>
      <w:r>
        <w:rPr>
          <w:rFonts w:ascii="仿宋_GB2312" w:eastAsia="仿宋_GB2312"/>
          <w:sz w:val="24"/>
        </w:rPr>
        <w:t>项以上的；</w:t>
      </w:r>
    </w:p>
    <w:p w14:paraId="2708430F">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（3）投标技术方案不明确，存在一个或一个以上备选（替代）投标方案的；</w:t>
      </w:r>
    </w:p>
    <w:p w14:paraId="4925E3B8">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（4）未采用人民币报价或者未按照招标文件标明的币种报价的；</w:t>
      </w:r>
    </w:p>
    <w:p w14:paraId="4784C271">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（5）报价超出最高限价，或者超出采购预算金额的；</w:t>
      </w:r>
    </w:p>
    <w:p w14:paraId="048619D2">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（6）投标报价具有选择性，或者开标价格与投标文件承诺的优惠（折扣）价格不一致的；</w:t>
      </w:r>
    </w:p>
    <w:p w14:paraId="51E687C4">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rPr>
      </w:pPr>
      <w:r>
        <w:rPr>
          <w:rFonts w:ascii="仿宋_GB2312" w:eastAsia="仿宋_GB2312"/>
          <w:sz w:val="24"/>
        </w:rPr>
        <w:t>（7）评标委员会认为投标人的报价明显低于其他通过符合性审查投标人的报价，有可能影响产品质量或者不能诚信履约的，应当通过广西政府采购云平台发起询标函，要求其在评标现场合理的时间内通过广西政府采购云平台提供书面说明，必要时提交相关证明材料；投标人不能证明其报价合理性的，评标委员会应当将其作为无效投标处理。</w:t>
      </w:r>
    </w:p>
    <w:p w14:paraId="3DC8E80F">
      <w:pPr>
        <w:snapToGrid w:val="0"/>
        <w:spacing w:line="400" w:lineRule="exact"/>
        <w:ind w:firstLine="472" w:firstLineChars="196"/>
        <w:rPr>
          <w:rFonts w:ascii="仿宋_GB2312" w:eastAsia="仿宋_GB2312"/>
          <w:b/>
          <w:sz w:val="24"/>
        </w:rPr>
      </w:pPr>
      <w:r>
        <w:rPr>
          <w:rFonts w:hint="eastAsia" w:ascii="仿宋_GB2312" w:eastAsia="仿宋_GB2312"/>
          <w:b/>
          <w:sz w:val="24"/>
        </w:rPr>
        <w:t>20.1.4在评审时有下列情形之一的视为投标人相互串通投标，投标文件将被视为无效：</w:t>
      </w:r>
    </w:p>
    <w:p w14:paraId="715C451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（1）不同投标人的投标文件由同一单位或者个人编制；或不同投标人报名（获取文件）的IP地址一致的；</w:t>
      </w:r>
    </w:p>
    <w:p w14:paraId="5E18F14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（2）不同投标人委托同一单位或者个人办理投标事宜；</w:t>
      </w:r>
    </w:p>
    <w:p w14:paraId="3D997F7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（3）不同的投标人的投标文件载明的项目管理成员或者联系人员为同一个人；</w:t>
      </w:r>
    </w:p>
    <w:p w14:paraId="2B17CBE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（4）不同投标人的投标文件异常一致或投标报价呈规律性差异；</w:t>
      </w:r>
    </w:p>
    <w:p w14:paraId="3118A17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（5）不同投标人的投标文件相互混装。</w:t>
      </w:r>
    </w:p>
    <w:p w14:paraId="1EBFBABB">
      <w:pPr>
        <w:snapToGrid w:val="0"/>
        <w:spacing w:line="400" w:lineRule="exact"/>
        <w:ind w:firstLine="472" w:firstLineChars="196"/>
        <w:rPr>
          <w:rFonts w:ascii="仿宋_GB2312" w:eastAsia="仿宋_GB2312"/>
          <w:b/>
          <w:sz w:val="24"/>
        </w:rPr>
      </w:pPr>
      <w:r>
        <w:rPr>
          <w:rFonts w:hint="eastAsia" w:ascii="仿宋_GB2312" w:eastAsia="仿宋_GB2312"/>
          <w:b/>
          <w:sz w:val="24"/>
        </w:rPr>
        <w:t>20.1.5被拒绝的投标文件为无效。</w:t>
      </w:r>
    </w:p>
    <w:p w14:paraId="1F7C3C21">
      <w:pPr>
        <w:spacing w:line="460" w:lineRule="exact"/>
        <w:ind w:firstLine="482" w:firstLineChars="200"/>
        <w:rPr>
          <w:rFonts w:ascii="仿宋_GB2312" w:eastAsia="仿宋_GB2312"/>
          <w:b/>
          <w:sz w:val="24"/>
        </w:rPr>
      </w:pPr>
      <w:r>
        <w:rPr>
          <w:rFonts w:hint="eastAsia" w:ascii="仿宋_GB2312" w:eastAsia="仿宋_GB2312"/>
          <w:b/>
          <w:sz w:val="24"/>
        </w:rPr>
        <w:t>20.2特别说明</w:t>
      </w:r>
    </w:p>
    <w:p w14:paraId="3725E23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20.2.1广西政府采购云平台如对电子化开评标程序有调整的，按调整后的程序操作。</w:t>
      </w:r>
    </w:p>
    <w:p w14:paraId="393E1BB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20.2.2评审在严格保密的情况下进行，任何一方不得透露与评审有关的其他投标人的技术资料、价格和其他信息。</w:t>
      </w:r>
    </w:p>
    <w:p w14:paraId="08BF3F3B">
      <w:pPr>
        <w:spacing w:line="460" w:lineRule="exact"/>
        <w:ind w:firstLine="482" w:firstLineChars="200"/>
        <w:rPr>
          <w:rFonts w:ascii="仿宋_GB2312" w:eastAsia="仿宋_GB2312"/>
          <w:b/>
          <w:bCs/>
          <w:sz w:val="24"/>
        </w:rPr>
      </w:pPr>
      <w:r>
        <w:rPr>
          <w:rFonts w:hint="eastAsia" w:ascii="仿宋_GB2312" w:eastAsia="仿宋_GB2312"/>
          <w:b/>
          <w:bCs/>
          <w:sz w:val="24"/>
        </w:rPr>
        <w:t>20.3可中止电子交易活动的情形</w:t>
      </w:r>
    </w:p>
    <w:p w14:paraId="5178B4B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采购过程中出现以下情形，导致广西政府采购云平台无法正常运行，或者无法保证电子交易的公平、公正和安全时，采购代理机构可中止电子交易活动：</w:t>
      </w:r>
    </w:p>
    <w:p w14:paraId="74C6C4F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20.3.1广西政府采购云平台发生故障而无法登录访问的；</w:t>
      </w:r>
    </w:p>
    <w:p w14:paraId="0E25478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20.3.2广西政府采购云平台应用或数据库出现错误，不能进行正常操作的；</w:t>
      </w:r>
    </w:p>
    <w:p w14:paraId="30E0785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20.3.3广西政府采购云平台发现严重安全漏洞，有潜在泄密危险的；</w:t>
      </w:r>
    </w:p>
    <w:p w14:paraId="32A44085">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20.3.4病毒发作导致不能进行正常操作的；</w:t>
      </w:r>
    </w:p>
    <w:p w14:paraId="1A1F678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20.3.5其他无法保证电子交易的公平、公正和安全的情况。</w:t>
      </w:r>
    </w:p>
    <w:p w14:paraId="7909DF0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出现前款规定情形，不影响采购公平、公正性的，采购代理机构可以待上述情形消除后继续组织电子交易活动，也可以决定某些环节以纸质形式进行；影响或可能影响采购公平、公正性的，应当重新采购。</w:t>
      </w:r>
    </w:p>
    <w:p w14:paraId="7B1C831E">
      <w:pPr>
        <w:snapToGrid w:val="0"/>
        <w:spacing w:line="400" w:lineRule="exact"/>
        <w:ind w:firstLine="472" w:firstLineChars="196"/>
        <w:rPr>
          <w:rFonts w:ascii="仿宋_GB2312" w:eastAsia="仿宋_GB2312" w:cs="Courier New"/>
          <w:b/>
          <w:sz w:val="24"/>
        </w:rPr>
      </w:pPr>
      <w:r>
        <w:rPr>
          <w:rFonts w:hint="eastAsia" w:ascii="仿宋_GB2312" w:eastAsia="仿宋_GB2312" w:cs="Courier New"/>
          <w:b/>
          <w:sz w:val="24"/>
        </w:rPr>
        <w:t>四、开标</w:t>
      </w:r>
    </w:p>
    <w:p w14:paraId="6EE2955D">
      <w:pPr>
        <w:pStyle w:val="26"/>
        <w:snapToGrid w:val="0"/>
        <w:spacing w:line="400" w:lineRule="exact"/>
        <w:ind w:firstLine="472" w:firstLineChars="196"/>
        <w:rPr>
          <w:rFonts w:ascii="仿宋_GB2312" w:hAnsi="宋体" w:eastAsia="仿宋_GB2312"/>
          <w:b/>
          <w:sz w:val="24"/>
          <w:szCs w:val="24"/>
        </w:rPr>
      </w:pPr>
      <w:r>
        <w:rPr>
          <w:rFonts w:hint="eastAsia" w:ascii="仿宋_GB2312" w:hAnsi="宋体" w:eastAsia="仿宋_GB2312"/>
          <w:b/>
          <w:sz w:val="24"/>
          <w:szCs w:val="24"/>
        </w:rPr>
        <w:t>21.开标准备</w:t>
      </w:r>
    </w:p>
    <w:p w14:paraId="589A6FB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21.1采购代理机构按公开招标文件规定的时间、地点通过“广西政府采购云平台”组织开标、开启解密电子投标文件，所有投标人均应当准时在线出席开标会。投标人因未在线参加开标而导致电子投标文件无法按时解密等一切后果由投标人自行承担。</w:t>
      </w:r>
    </w:p>
    <w:p w14:paraId="6E4553D1">
      <w:pPr>
        <w:pStyle w:val="26"/>
        <w:snapToGrid w:val="0"/>
        <w:spacing w:line="400" w:lineRule="exact"/>
        <w:ind w:firstLine="482" w:firstLineChars="200"/>
        <w:rPr>
          <w:rFonts w:ascii="仿宋_GB2312" w:hAnsi="宋体" w:eastAsia="仿宋_GB2312"/>
          <w:b/>
          <w:sz w:val="24"/>
          <w:szCs w:val="24"/>
        </w:rPr>
      </w:pPr>
      <w:r>
        <w:rPr>
          <w:rFonts w:hint="eastAsia" w:ascii="仿宋_GB2312" w:hAnsi="宋体" w:eastAsia="仿宋_GB2312"/>
          <w:b/>
          <w:sz w:val="24"/>
          <w:szCs w:val="24"/>
        </w:rPr>
        <w:t>22.开标程序</w:t>
      </w:r>
    </w:p>
    <w:p w14:paraId="24C97BD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22.1开标会由采购代理机构主持；</w:t>
      </w:r>
    </w:p>
    <w:p w14:paraId="613FC700">
      <w:pPr>
        <w:snapToGrid w:val="0"/>
        <w:spacing w:line="400" w:lineRule="exact"/>
        <w:ind w:firstLine="420"/>
        <w:jc w:val="left"/>
        <w:rPr>
          <w:rFonts w:ascii="仿宋_GB2312" w:hAnsi="宋体" w:eastAsia="仿宋_GB2312"/>
          <w:sz w:val="24"/>
        </w:rPr>
      </w:pPr>
      <w:r>
        <w:rPr>
          <w:rFonts w:hint="eastAsia" w:ascii="仿宋_GB2312" w:eastAsia="仿宋_GB2312" w:cs="Courier New"/>
          <w:sz w:val="24"/>
        </w:rPr>
        <w:t>22.2</w:t>
      </w:r>
      <w:r>
        <w:rPr>
          <w:rFonts w:hint="eastAsia" w:ascii="仿宋_GB2312" w:hAnsi="宋体" w:eastAsia="仿宋_GB2312"/>
          <w:sz w:val="24"/>
        </w:rPr>
        <w:t>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非广西政府采购云平台技术原因造成的投标人超过解密时限未完成解密的，或投标文件无法解密或解密失败，视为投标人放弃投标，投标无效。</w:t>
      </w:r>
    </w:p>
    <w:p w14:paraId="32AA617B">
      <w:pPr>
        <w:tabs>
          <w:tab w:val="left" w:pos="3870"/>
          <w:tab w:val="left" w:pos="4085"/>
        </w:tabs>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22.3电子投标文件解密结束，开启报价要求文件。投标人在线制作投标文件时填写的报价金额与解密后“电子加密投标文件”中《开标一览表》填写的金额不一致的，以解密后“电子加密投标文件”中《开标一览表》填写的金额为准，投标人拒绝接受此调整的，按无效投标处理。</w:t>
      </w:r>
    </w:p>
    <w:p w14:paraId="5B1CCF0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22.4公开报价；</w:t>
      </w:r>
    </w:p>
    <w:p w14:paraId="100F7BD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22.5报价确认：采购代理机构开启签字时段，投标人应及时通过CA证书对报价记录表进行确认。未在规定时间内确认的，视同认可开标结果；</w:t>
      </w:r>
    </w:p>
    <w:p w14:paraId="26ABB59A">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22.6开标会结束。</w:t>
      </w:r>
    </w:p>
    <w:p w14:paraId="15BEAD5E">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五、资格性审查</w:t>
      </w:r>
    </w:p>
    <w:p w14:paraId="0E18B4D1">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23.采购人应当依法对投标人的资格进行审查。</w:t>
      </w:r>
    </w:p>
    <w:p w14:paraId="31B65BEA">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24.合格投标人不足三家的，不得评标。</w:t>
      </w:r>
    </w:p>
    <w:p w14:paraId="779F476E">
      <w:pPr>
        <w:pStyle w:val="26"/>
        <w:snapToGrid w:val="0"/>
        <w:spacing w:line="370" w:lineRule="exact"/>
        <w:ind w:firstLine="472" w:firstLineChars="196"/>
        <w:rPr>
          <w:rFonts w:ascii="仿宋_GB2312" w:hAnsi="宋体" w:eastAsia="仿宋_GB2312"/>
          <w:b/>
          <w:sz w:val="24"/>
          <w:szCs w:val="24"/>
        </w:rPr>
      </w:pPr>
      <w:bookmarkStart w:id="69" w:name="_Toc254970545"/>
      <w:bookmarkStart w:id="70" w:name="_Toc254970686"/>
      <w:r>
        <w:rPr>
          <w:rFonts w:hint="eastAsia" w:ascii="仿宋_GB2312" w:hAnsi="宋体" w:eastAsia="仿宋_GB2312"/>
          <w:b/>
          <w:sz w:val="24"/>
          <w:szCs w:val="24"/>
        </w:rPr>
        <w:t>六、评标</w:t>
      </w:r>
      <w:bookmarkEnd w:id="69"/>
      <w:bookmarkEnd w:id="70"/>
    </w:p>
    <w:p w14:paraId="237BD363">
      <w:pPr>
        <w:pStyle w:val="26"/>
        <w:snapToGrid w:val="0"/>
        <w:spacing w:line="370" w:lineRule="exact"/>
        <w:ind w:left="720" w:leftChars="228" w:hanging="241" w:hangingChars="100"/>
        <w:rPr>
          <w:rFonts w:ascii="仿宋_GB2312" w:hAnsi="宋体" w:eastAsia="仿宋_GB2312"/>
          <w:b/>
          <w:sz w:val="24"/>
          <w:szCs w:val="24"/>
        </w:rPr>
      </w:pPr>
      <w:r>
        <w:rPr>
          <w:rFonts w:hint="eastAsia" w:ascii="仿宋_GB2312" w:hAnsi="宋体" w:eastAsia="仿宋_GB2312"/>
          <w:b/>
          <w:sz w:val="24"/>
          <w:szCs w:val="24"/>
        </w:rPr>
        <w:t>25.组建评标委员会</w:t>
      </w:r>
    </w:p>
    <w:p w14:paraId="1F87C3B0">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25.1本项目评标委员会由采购人代表和评审专家组成。</w:t>
      </w:r>
    </w:p>
    <w:p w14:paraId="6A2BACEB">
      <w:pPr>
        <w:pStyle w:val="26"/>
        <w:snapToGrid w:val="0"/>
        <w:spacing w:line="370" w:lineRule="exact"/>
        <w:ind w:left="720" w:leftChars="228" w:hanging="241" w:hangingChars="100"/>
        <w:rPr>
          <w:rFonts w:ascii="仿宋_GB2312" w:hAnsi="宋体" w:eastAsia="仿宋_GB2312"/>
          <w:b/>
          <w:sz w:val="24"/>
          <w:szCs w:val="24"/>
        </w:rPr>
      </w:pPr>
      <w:r>
        <w:rPr>
          <w:rFonts w:hint="eastAsia" w:ascii="仿宋_GB2312" w:hAnsi="宋体" w:eastAsia="仿宋_GB2312"/>
          <w:b/>
          <w:sz w:val="24"/>
          <w:szCs w:val="24"/>
        </w:rPr>
        <w:t>26.评标的方式</w:t>
      </w:r>
    </w:p>
    <w:p w14:paraId="38140DAA">
      <w:pPr>
        <w:snapToGrid w:val="0"/>
        <w:spacing w:line="370" w:lineRule="exact"/>
        <w:ind w:firstLine="420"/>
        <w:jc w:val="left"/>
        <w:rPr>
          <w:rFonts w:ascii="仿宋_GB2312" w:eastAsia="仿宋_GB2312"/>
          <w:sz w:val="24"/>
        </w:rPr>
      </w:pPr>
      <w:r>
        <w:rPr>
          <w:rFonts w:hint="eastAsia" w:ascii="仿宋_GB2312" w:eastAsia="仿宋_GB2312" w:cs="Courier New"/>
          <w:sz w:val="24"/>
        </w:rPr>
        <w:t>26.1本项目采用不公开方式评标，评标的依据为招标文件和投标文件。</w:t>
      </w:r>
    </w:p>
    <w:p w14:paraId="0DD43A8C">
      <w:pPr>
        <w:pStyle w:val="26"/>
        <w:snapToGrid w:val="0"/>
        <w:spacing w:line="370" w:lineRule="exact"/>
        <w:ind w:left="720" w:leftChars="228" w:hanging="241" w:hangingChars="100"/>
        <w:rPr>
          <w:rFonts w:ascii="仿宋_GB2312" w:hAnsi="宋体" w:eastAsia="仿宋_GB2312"/>
          <w:b/>
          <w:sz w:val="24"/>
          <w:szCs w:val="24"/>
        </w:rPr>
      </w:pPr>
      <w:r>
        <w:rPr>
          <w:rFonts w:hint="eastAsia" w:ascii="仿宋_GB2312" w:hAnsi="宋体" w:eastAsia="仿宋_GB2312"/>
          <w:b/>
          <w:sz w:val="24"/>
          <w:szCs w:val="24"/>
        </w:rPr>
        <w:t>27.</w:t>
      </w:r>
      <w:r>
        <w:rPr>
          <w:rFonts w:hint="eastAsia" w:ascii="仿宋_GB2312" w:hAnsi="宋体" w:eastAsia="仿宋_GB2312"/>
          <w:b/>
          <w:bCs/>
          <w:sz w:val="24"/>
          <w:szCs w:val="24"/>
        </w:rPr>
        <w:t>评标程序</w:t>
      </w:r>
    </w:p>
    <w:p w14:paraId="2B535792">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27.1符合性审查</w:t>
      </w:r>
    </w:p>
    <w:p w14:paraId="6AD833D9">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（1）评标委员会审查、评价投标文件是否符合招标文件的商务、技术等实质性要求。</w:t>
      </w:r>
    </w:p>
    <w:p w14:paraId="252C07F8">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（2）评标委员会将根据投标人的投标文件进行审查、核对，如有疑问，评标委员会将通过广西政府采购云平台，以询标函的方式要求投标人在线对相关问题进行澄清或者说明。</w:t>
      </w:r>
    </w:p>
    <w:p w14:paraId="12FED932">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27.2投标文件的比较和评价</w:t>
      </w:r>
    </w:p>
    <w:p w14:paraId="6B0ED295">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（1）各投标人的技术得分为所有评委的有效评分的算术平均数。</w:t>
      </w:r>
    </w:p>
    <w:p w14:paraId="08116750">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（2）评标委员会完成评标后，评委对各部分得分汇总，计算出本项目最终得分等。评标委员会按评标标准推荐中标候选人同时起草评标报告。</w:t>
      </w:r>
    </w:p>
    <w:p w14:paraId="05540BD3">
      <w:pPr>
        <w:snapToGrid w:val="0"/>
        <w:spacing w:line="370" w:lineRule="exact"/>
        <w:ind w:firstLine="482" w:firstLineChars="200"/>
        <w:rPr>
          <w:rFonts w:ascii="仿宋_GB2312" w:eastAsia="仿宋_GB2312"/>
          <w:b/>
          <w:sz w:val="24"/>
        </w:rPr>
      </w:pPr>
      <w:r>
        <w:rPr>
          <w:rFonts w:hint="eastAsia" w:ascii="仿宋_GB2312" w:eastAsia="仿宋_GB2312"/>
          <w:b/>
          <w:sz w:val="24"/>
        </w:rPr>
        <w:t>28.澄清问题的形式</w:t>
      </w:r>
    </w:p>
    <w:p w14:paraId="24CB7F2B">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28.1对于投标文件中含义不明确、同类问题表述不一致或者有明显文字和计算错误的内容，评标委员会应当通过广西政府采购云平台发起电子询标函，以书面形式要求投标人在规定的时间内作出必要的澄清、说明或者补正。</w:t>
      </w:r>
    </w:p>
    <w:p w14:paraId="7A094AC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28.2投标人应当在规定时间内通过广西政府采购云平台进行澄清、说明或者补正，并加盖投标人CA电子签章。投标人的澄清、说明或者补正不得超出投标文件的范围或者改变投标文件的实质性内容。</w:t>
      </w:r>
    </w:p>
    <w:p w14:paraId="6BE1D4A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28.3投标人超过规定时间或者拒绝澄清或者澄清的内容改变了投标文件的实质性内容的，评标委员会有权视该投标文件无效。</w:t>
      </w:r>
    </w:p>
    <w:p w14:paraId="7C1D1B93">
      <w:pPr>
        <w:snapToGrid w:val="0"/>
        <w:spacing w:line="370" w:lineRule="exact"/>
        <w:ind w:firstLine="482" w:firstLineChars="200"/>
        <w:rPr>
          <w:rFonts w:ascii="仿宋_GB2312" w:eastAsia="仿宋_GB2312"/>
          <w:b/>
          <w:sz w:val="24"/>
        </w:rPr>
      </w:pPr>
      <w:r>
        <w:rPr>
          <w:rFonts w:hint="eastAsia" w:ascii="仿宋_GB2312" w:eastAsia="仿宋_GB2312"/>
          <w:b/>
          <w:sz w:val="24"/>
        </w:rPr>
        <w:t>29.错误修正</w:t>
      </w:r>
    </w:p>
    <w:p w14:paraId="62F0C01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29.1投标文件报价出现前后不一致的，除招标文件另有规定外，按照下列规定修正：</w:t>
      </w:r>
    </w:p>
    <w:p w14:paraId="1FF50060">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（1）投标文件中开标一览表（报价表）内容与投标文件中相应内容不一致的，以开标一览表（报价表）为准；</w:t>
      </w:r>
    </w:p>
    <w:p w14:paraId="46EB3A45">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（2）大写金额和小写金额不一致的，以大写金额为准；</w:t>
      </w:r>
    </w:p>
    <w:p w14:paraId="627AFB34">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（3）单价金额小数点或者百分比有明显错位的，以开标一览表的总价为准，并修改单价；</w:t>
      </w:r>
    </w:p>
    <w:p w14:paraId="31F71EB6">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（4）总价金额与按单价汇总金额不一致的，以单价金额计算结果为准。</w:t>
      </w:r>
    </w:p>
    <w:p w14:paraId="3D9811AE">
      <w:pPr>
        <w:snapToGrid w:val="0"/>
        <w:spacing w:line="370" w:lineRule="exact"/>
        <w:ind w:firstLine="420"/>
        <w:jc w:val="left"/>
        <w:rPr>
          <w:rFonts w:ascii="仿宋_GB2312" w:eastAsia="仿宋_GB2312" w:cs="Courier New"/>
          <w:b/>
          <w:sz w:val="24"/>
        </w:rPr>
      </w:pPr>
      <w:r>
        <w:rPr>
          <w:rFonts w:hint="eastAsia" w:ascii="仿宋_GB2312" w:eastAsia="仿宋_GB2312" w:cs="Courier New"/>
          <w:b/>
          <w:sz w:val="24"/>
        </w:rPr>
        <w:t>同时出现两种以上不一致的，按照前款规定的顺序修正。评标委员会通过广西政府采购云平台发起询标函，投标人在规定时间内通过广西政府采购云平台确认，投标人的确认应当加盖投标人CA电子签章。修正后的报价按照87号令第五十一条第二款的规定经投标人确认后产生约束力，投标人不确认的，其投标无效。</w:t>
      </w:r>
    </w:p>
    <w:p w14:paraId="2ECF765F">
      <w:pPr>
        <w:pStyle w:val="26"/>
        <w:tabs>
          <w:tab w:val="left" w:pos="630"/>
        </w:tabs>
        <w:snapToGrid w:val="0"/>
        <w:spacing w:line="370" w:lineRule="exact"/>
        <w:ind w:firstLine="472" w:firstLineChars="196"/>
        <w:rPr>
          <w:rFonts w:ascii="仿宋_GB2312" w:hAnsi="宋体" w:eastAsia="仿宋_GB2312"/>
          <w:b/>
          <w:sz w:val="24"/>
          <w:szCs w:val="24"/>
        </w:rPr>
      </w:pPr>
      <w:r>
        <w:rPr>
          <w:rFonts w:hint="eastAsia" w:ascii="仿宋_GB2312" w:hAnsi="宋体" w:eastAsia="仿宋_GB2312"/>
          <w:b/>
          <w:sz w:val="24"/>
          <w:szCs w:val="24"/>
        </w:rPr>
        <w:t>30.评标原则和评标方法</w:t>
      </w:r>
    </w:p>
    <w:p w14:paraId="7835C90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685045A7">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30.2本项目评标方法是综合评分法，具体评标内容及评标标准等详见第四章：评标方法及评标标准。</w:t>
      </w:r>
    </w:p>
    <w:p w14:paraId="096771E4">
      <w:pPr>
        <w:pStyle w:val="26"/>
        <w:snapToGrid w:val="0"/>
        <w:spacing w:line="370" w:lineRule="exact"/>
        <w:ind w:firstLine="472" w:firstLineChars="196"/>
        <w:rPr>
          <w:rFonts w:ascii="仿宋_GB2312" w:hAnsi="宋体" w:eastAsia="仿宋_GB2312"/>
          <w:b/>
          <w:sz w:val="24"/>
          <w:szCs w:val="24"/>
        </w:rPr>
      </w:pPr>
      <w:r>
        <w:rPr>
          <w:rFonts w:hint="eastAsia" w:ascii="仿宋_GB2312" w:hAnsi="宋体" w:eastAsia="仿宋_GB2312"/>
          <w:b/>
          <w:sz w:val="24"/>
          <w:szCs w:val="24"/>
        </w:rPr>
        <w:t>31.评标过程的监控</w:t>
      </w:r>
    </w:p>
    <w:p w14:paraId="46C5647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31.1本项目评标过程实行全程录音、录像监控（或政府采购监督管理部门工作人员进行现场监督），投标人在评标过程中所进行的试图影响评标结果的不公正活动，可能导致其投标被拒绝。</w:t>
      </w:r>
    </w:p>
    <w:p w14:paraId="69534F4A">
      <w:pPr>
        <w:pStyle w:val="26"/>
        <w:snapToGrid w:val="0"/>
        <w:spacing w:line="370" w:lineRule="exact"/>
        <w:ind w:firstLine="482" w:firstLineChars="200"/>
        <w:rPr>
          <w:rFonts w:ascii="仿宋_GB2312" w:hAnsi="宋体" w:eastAsia="仿宋_GB2312"/>
          <w:sz w:val="24"/>
          <w:szCs w:val="24"/>
        </w:rPr>
      </w:pPr>
      <w:r>
        <w:rPr>
          <w:rFonts w:hint="eastAsia" w:ascii="仿宋_GB2312" w:hAnsi="宋体" w:eastAsia="仿宋_GB2312"/>
          <w:b/>
          <w:sz w:val="24"/>
          <w:szCs w:val="24"/>
        </w:rPr>
        <w:t>七、评标结果</w:t>
      </w:r>
    </w:p>
    <w:p w14:paraId="3F6FA247">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32.采购人或者采购代理机构核对评标结果。</w:t>
      </w:r>
    </w:p>
    <w:p w14:paraId="540476A8">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33.采购人或者采购代理机构在公告中标结果的同时，对未通过资格审查的投标人，应当告知其未通过的原因；采用综合评分法评审的，还应当告知未中标人本人的评审得分与排序。</w:t>
      </w:r>
    </w:p>
    <w:p w14:paraId="30EA54B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34.采购人或者采购代理机构在评标结束后2个工作日内将评标报告送采购人，采购人在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455AFB10">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35.采购人或采购代理机构应当自中标人确定之日起2个工作日内，在中国政府采购网、广西壮族自治区政府采购网、柳州市政府采购网发布中标公告。在发布中标公告的同时，向中标人发出中标通知书。</w:t>
      </w:r>
    </w:p>
    <w:p w14:paraId="5ECBED76">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36.在中标通知书发出前，采购人或采购代理机构应当对中标人信用进行查询，并按照信用信息使用规则处理。</w:t>
      </w:r>
    </w:p>
    <w:p w14:paraId="1573F218">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37.投标人对中标公告有异议的，应当在中标公告</w:t>
      </w:r>
      <w:r>
        <w:rPr>
          <w:rFonts w:hint="eastAsia" w:ascii="仿宋_GB2312" w:hAnsi="宋体" w:eastAsia="仿宋_GB2312"/>
          <w:bCs/>
          <w:sz w:val="24"/>
        </w:rPr>
        <w:t>期限届满</w:t>
      </w:r>
      <w:r>
        <w:rPr>
          <w:rFonts w:hint="eastAsia" w:ascii="仿宋_GB2312" w:eastAsia="仿宋_GB2312" w:cs="Courier New"/>
          <w:sz w:val="24"/>
        </w:rPr>
        <w:t>之日起七个工作日内，以书面形式向采购人或采购代理机构提出质疑，并及时索要书面回执。</w:t>
      </w:r>
    </w:p>
    <w:p w14:paraId="2F577BFA">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38.采购人或采购代理机构（采购代理机构应当按照有关规定就采购人委托授权范围内的事项）在收到投标人的书面质疑后七个工作日内作出答复，但答复的内容不得涉及商业秘密。</w:t>
      </w:r>
    </w:p>
    <w:p w14:paraId="428C48F1">
      <w:pPr>
        <w:pStyle w:val="26"/>
        <w:snapToGrid w:val="0"/>
        <w:spacing w:line="370" w:lineRule="exact"/>
        <w:ind w:firstLine="472" w:firstLineChars="196"/>
        <w:rPr>
          <w:rFonts w:ascii="仿宋_GB2312" w:hAnsi="宋体" w:eastAsia="仿宋_GB2312"/>
          <w:b/>
          <w:sz w:val="24"/>
          <w:szCs w:val="24"/>
        </w:rPr>
      </w:pPr>
      <w:bookmarkStart w:id="71" w:name="_Toc254970688"/>
      <w:bookmarkStart w:id="72" w:name="_Toc254970547"/>
      <w:r>
        <w:rPr>
          <w:rFonts w:hint="eastAsia" w:ascii="仿宋_GB2312" w:hAnsi="宋体" w:eastAsia="仿宋_GB2312"/>
          <w:b/>
          <w:sz w:val="24"/>
          <w:szCs w:val="24"/>
        </w:rPr>
        <w:t>八、</w:t>
      </w:r>
      <w:bookmarkEnd w:id="71"/>
      <w:bookmarkEnd w:id="72"/>
      <w:r>
        <w:rPr>
          <w:rFonts w:hint="eastAsia" w:ascii="仿宋_GB2312" w:hAnsi="宋体" w:eastAsia="仿宋_GB2312"/>
          <w:b/>
          <w:sz w:val="24"/>
          <w:szCs w:val="24"/>
        </w:rPr>
        <w:t>签订合同</w:t>
      </w:r>
    </w:p>
    <w:p w14:paraId="2D0678BD">
      <w:pPr>
        <w:pStyle w:val="26"/>
        <w:snapToGrid w:val="0"/>
        <w:spacing w:line="370" w:lineRule="exact"/>
        <w:ind w:firstLine="472" w:firstLineChars="196"/>
        <w:rPr>
          <w:rFonts w:ascii="仿宋_GB2312" w:hAnsi="宋体" w:eastAsia="仿宋_GB2312"/>
          <w:b/>
          <w:bCs/>
          <w:sz w:val="24"/>
          <w:szCs w:val="24"/>
        </w:rPr>
      </w:pPr>
      <w:r>
        <w:rPr>
          <w:rFonts w:hint="eastAsia" w:ascii="仿宋_GB2312" w:hAnsi="宋体" w:eastAsia="仿宋_GB2312"/>
          <w:b/>
          <w:sz w:val="24"/>
          <w:szCs w:val="24"/>
        </w:rPr>
        <w:t>39.合同授予标准</w:t>
      </w:r>
    </w:p>
    <w:p w14:paraId="7ED63415">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39.1合同将授予被确定实质上响应招标文件要求，具备履行合同能力，综合评分排名第一的投标人。</w:t>
      </w:r>
    </w:p>
    <w:p w14:paraId="54B71B40">
      <w:pPr>
        <w:snapToGrid w:val="0"/>
        <w:spacing w:line="370" w:lineRule="exact"/>
        <w:ind w:firstLine="420"/>
        <w:jc w:val="left"/>
        <w:rPr>
          <w:rFonts w:ascii="仿宋_GB2312" w:eastAsia="仿宋_GB2312" w:cs="Courier New"/>
          <w:b/>
          <w:bCs/>
          <w:sz w:val="24"/>
        </w:rPr>
      </w:pPr>
      <w:r>
        <w:rPr>
          <w:rFonts w:hint="eastAsia" w:ascii="仿宋_GB2312" w:eastAsia="仿宋_GB2312" w:cs="Courier New"/>
          <w:b/>
          <w:bCs/>
          <w:sz w:val="24"/>
        </w:rPr>
        <w:t>40.签订合同</w:t>
      </w:r>
    </w:p>
    <w:p w14:paraId="5713D351">
      <w:pPr>
        <w:snapToGrid w:val="0"/>
        <w:spacing w:line="370" w:lineRule="exact"/>
        <w:ind w:firstLine="420"/>
        <w:jc w:val="left"/>
        <w:rPr>
          <w:rFonts w:ascii="仿宋_GB2312" w:eastAsia="仿宋_GB2312" w:cs="Courier New"/>
          <w:sz w:val="24"/>
        </w:rPr>
      </w:pPr>
      <w:bookmarkStart w:id="73" w:name="_Hlk93676812"/>
      <w:r>
        <w:rPr>
          <w:rFonts w:hint="eastAsia" w:ascii="仿宋_GB2312" w:eastAsia="仿宋_GB2312" w:cs="Courier New"/>
          <w:sz w:val="24"/>
        </w:rPr>
        <w:t>40.1中标人接到中标通知书后，应按有关规定与采购人签订合同。</w:t>
      </w:r>
    </w:p>
    <w:bookmarkEnd w:id="73"/>
    <w:p w14:paraId="59E77C53">
      <w:pPr>
        <w:snapToGrid w:val="0"/>
        <w:spacing w:line="360" w:lineRule="exact"/>
        <w:ind w:right="-470" w:rightChars="-224" w:firstLine="420"/>
        <w:jc w:val="left"/>
        <w:rPr>
          <w:rFonts w:ascii="仿宋_GB2312" w:eastAsia="仿宋_GB2312" w:cs="Courier New"/>
          <w:sz w:val="24"/>
        </w:rPr>
        <w:sectPr>
          <w:pgSz w:w="11906" w:h="16838"/>
          <w:pgMar w:top="1440" w:right="1440" w:bottom="1440" w:left="1440" w:header="851" w:footer="992" w:gutter="0"/>
          <w:cols w:space="720" w:num="1"/>
          <w:docGrid w:linePitch="312" w:charSpace="0"/>
        </w:sectPr>
      </w:pPr>
      <w:r>
        <w:rPr>
          <w:rFonts w:hint="eastAsia" w:ascii="仿宋_GB2312" w:eastAsia="仿宋_GB2312" w:cs="Courier New"/>
          <w:sz w:val="24"/>
        </w:rPr>
        <w:t>40.2中标人因不可抗力或者自身原因不能履行采购合同的，采购人或采购代理机构应将该情况报政府采购监督管理部门，从合格的中标候选人中另行确定中标人或重新开展政府采购活动。</w:t>
      </w:r>
      <w:bookmarkStart w:id="74" w:name="_Toc254970689"/>
      <w:bookmarkStart w:id="75" w:name="_Toc254970548"/>
      <w:bookmarkStart w:id="76" w:name="_Toc497578452"/>
    </w:p>
    <w:p w14:paraId="75E0F7D4"/>
    <w:p w14:paraId="5E9D188A"/>
    <w:p w14:paraId="4DCCAAC7"/>
    <w:p w14:paraId="75960B80"/>
    <w:p w14:paraId="176D19A4"/>
    <w:p w14:paraId="01D7D4A0"/>
    <w:p w14:paraId="5F0EC787"/>
    <w:p w14:paraId="05079EAC"/>
    <w:p w14:paraId="6BCD5A31"/>
    <w:p w14:paraId="6DCB41C8"/>
    <w:p w14:paraId="46898E85"/>
    <w:p w14:paraId="19613612"/>
    <w:p w14:paraId="6D905A2F"/>
    <w:p w14:paraId="798E6028"/>
    <w:p w14:paraId="7D229FEB"/>
    <w:p w14:paraId="76436542"/>
    <w:p w14:paraId="0F2AB97F"/>
    <w:p w14:paraId="65C99EBA">
      <w:pPr>
        <w:pStyle w:val="4"/>
        <w:jc w:val="center"/>
        <w:rPr>
          <w:sz w:val="30"/>
          <w:szCs w:val="30"/>
        </w:rPr>
      </w:pPr>
      <w:bookmarkStart w:id="77" w:name="_Toc27328"/>
      <w:r>
        <w:rPr>
          <w:rFonts w:hint="eastAsia"/>
          <w:sz w:val="30"/>
          <w:szCs w:val="30"/>
        </w:rPr>
        <w:t xml:space="preserve">第四章 </w:t>
      </w:r>
      <w:bookmarkEnd w:id="74"/>
      <w:bookmarkEnd w:id="75"/>
      <w:r>
        <w:rPr>
          <w:rFonts w:hint="eastAsia"/>
          <w:sz w:val="30"/>
          <w:szCs w:val="30"/>
        </w:rPr>
        <w:t>评标方法及评标标准</w:t>
      </w:r>
      <w:bookmarkEnd w:id="76"/>
      <w:bookmarkEnd w:id="77"/>
      <w:r>
        <w:tab/>
      </w:r>
    </w:p>
    <w:p w14:paraId="06153741">
      <w:pPr>
        <w:tabs>
          <w:tab w:val="left" w:pos="3055"/>
        </w:tabs>
        <w:jc w:val="center"/>
        <w:rPr>
          <w:b/>
          <w:sz w:val="30"/>
          <w:szCs w:val="30"/>
        </w:rPr>
      </w:pPr>
      <w:r>
        <w:br w:type="page"/>
      </w:r>
      <w:r>
        <w:rPr>
          <w:rFonts w:hint="eastAsia" w:ascii="宋体" w:hAnsi="宋体" w:cs="Courier New"/>
          <w:b/>
          <w:bCs/>
          <w:color w:val="000000"/>
          <w:sz w:val="32"/>
          <w:szCs w:val="32"/>
        </w:rPr>
        <w:t>评标方法及评标标准</w:t>
      </w:r>
    </w:p>
    <w:p w14:paraId="46D7FE33">
      <w:pPr>
        <w:spacing w:line="390" w:lineRule="exact"/>
        <w:ind w:right="-168" w:rightChars="-80" w:firstLine="482" w:firstLineChars="200"/>
        <w:rPr>
          <w:rFonts w:ascii="仿宋_GB2312" w:eastAsia="仿宋_GB2312"/>
          <w:b/>
          <w:bCs/>
          <w:sz w:val="24"/>
        </w:rPr>
      </w:pPr>
      <w:r>
        <w:rPr>
          <w:rFonts w:hint="eastAsia" w:ascii="仿宋_GB2312" w:eastAsia="仿宋_GB2312"/>
          <w:b/>
          <w:bCs/>
          <w:sz w:val="24"/>
        </w:rPr>
        <w:t>一、评标原则</w:t>
      </w:r>
    </w:p>
    <w:p w14:paraId="26237E8D">
      <w:pPr>
        <w:spacing w:line="390" w:lineRule="exact"/>
        <w:ind w:right="-168" w:rightChars="-80"/>
        <w:rPr>
          <w:rFonts w:ascii="仿宋_GB2312" w:eastAsia="仿宋_GB2312"/>
          <w:sz w:val="24"/>
        </w:rPr>
      </w:pPr>
      <w:r>
        <w:rPr>
          <w:rFonts w:hint="eastAsia" w:ascii="仿宋_GB2312" w:eastAsia="仿宋_GB2312"/>
          <w:sz w:val="24"/>
        </w:rPr>
        <w:t xml:space="preserve">    （一）评委构成：本招标采购项目的评委分别由依法组成的评审专家、采购人代表共五人或以上单数构成，其中专家人数不少于评标委员会成员总数的三分之二。</w:t>
      </w:r>
    </w:p>
    <w:p w14:paraId="2FF8A330">
      <w:pPr>
        <w:spacing w:line="390" w:lineRule="exact"/>
        <w:ind w:right="-168" w:rightChars="-80" w:firstLine="435"/>
        <w:rPr>
          <w:rFonts w:ascii="仿宋_GB2312" w:eastAsia="仿宋_GB2312"/>
          <w:b/>
          <w:sz w:val="24"/>
        </w:rPr>
      </w:pPr>
      <w:r>
        <w:rPr>
          <w:rFonts w:hint="eastAsia" w:ascii="仿宋_GB2312" w:eastAsia="仿宋_GB2312"/>
          <w:b/>
          <w:sz w:val="24"/>
        </w:rPr>
        <w:t>（二）评标依据：评委将以招投标文件为评标依据</w:t>
      </w:r>
      <w:bookmarkStart w:id="78" w:name="_Hlk93676870"/>
      <w:r>
        <w:rPr>
          <w:rFonts w:hint="eastAsia" w:ascii="仿宋_GB2312" w:eastAsia="仿宋_GB2312"/>
          <w:b/>
          <w:sz w:val="24"/>
        </w:rPr>
        <w:t>，对投标人的价格、技术、信誉、业绩等</w:t>
      </w:r>
      <w:bookmarkEnd w:id="78"/>
      <w:r>
        <w:rPr>
          <w:rFonts w:hint="eastAsia" w:ascii="仿宋_GB2312" w:eastAsia="仿宋_GB2312"/>
          <w:b/>
          <w:sz w:val="24"/>
        </w:rPr>
        <w:t>方面按百分制打分。</w:t>
      </w:r>
    </w:p>
    <w:p w14:paraId="44E6031B">
      <w:pPr>
        <w:spacing w:line="390" w:lineRule="exact"/>
        <w:ind w:right="-168" w:rightChars="-80" w:firstLine="435"/>
        <w:rPr>
          <w:rFonts w:ascii="仿宋_GB2312" w:eastAsia="仿宋_GB2312"/>
          <w:sz w:val="24"/>
        </w:rPr>
      </w:pPr>
      <w:r>
        <w:rPr>
          <w:rFonts w:hint="eastAsia" w:ascii="仿宋_GB2312" w:eastAsia="仿宋_GB2312"/>
          <w:sz w:val="24"/>
        </w:rPr>
        <w:t>（三）评标方式：以封闭方式进行。</w:t>
      </w:r>
    </w:p>
    <w:p w14:paraId="746FE86F">
      <w:pPr>
        <w:spacing w:line="390" w:lineRule="exact"/>
        <w:ind w:right="-168" w:rightChars="-80" w:firstLine="435"/>
        <w:rPr>
          <w:rFonts w:ascii="仿宋_GB2312" w:eastAsia="仿宋_GB2312"/>
          <w:sz w:val="24"/>
        </w:rPr>
      </w:pPr>
      <w:r>
        <w:rPr>
          <w:rFonts w:hint="eastAsia" w:ascii="仿宋_GB2312" w:eastAsia="仿宋_GB2312"/>
          <w:sz w:val="24"/>
        </w:rPr>
        <w:t>（四）评标委员会认为投标人的报价明显低于其他通过符合性审查投标人的报价，有可能影响产品质量或者不能诚信履约的，</w:t>
      </w:r>
      <w:r>
        <w:rPr>
          <w:rFonts w:hint="eastAsia" w:ascii="仿宋_GB2312" w:eastAsia="仿宋_GB2312" w:cs="Courier New"/>
          <w:sz w:val="24"/>
        </w:rPr>
        <w:t>应当通过广西政府采购云平台发起询标函，要求其在评标现场合理的时间内通过广西政府采购云平台提供书面说明</w:t>
      </w:r>
      <w:r>
        <w:rPr>
          <w:rFonts w:hint="eastAsia" w:ascii="仿宋_GB2312" w:eastAsia="仿宋_GB2312"/>
          <w:sz w:val="24"/>
        </w:rPr>
        <w:t xml:space="preserve">，必要时提交相关证明材料；投标人不能证明其报价合理性的，评标委员会应当将其作为无效投标处理。     </w:t>
      </w:r>
    </w:p>
    <w:p w14:paraId="25C02E11">
      <w:pPr>
        <w:spacing w:line="390" w:lineRule="exact"/>
        <w:ind w:right="-168" w:rightChars="-80" w:firstLine="435"/>
        <w:rPr>
          <w:rFonts w:ascii="仿宋_GB2312" w:eastAsia="仿宋_GB2312"/>
          <w:b/>
          <w:bCs/>
          <w:sz w:val="24"/>
        </w:rPr>
      </w:pPr>
      <w:r>
        <w:rPr>
          <w:rFonts w:hint="eastAsia" w:ascii="仿宋_GB2312" w:eastAsia="仿宋_GB2312"/>
          <w:b/>
          <w:bCs/>
          <w:sz w:val="24"/>
        </w:rPr>
        <w:t>二、评标方法</w:t>
      </w:r>
      <w:r>
        <w:rPr>
          <w:rFonts w:ascii="仿宋_GB2312" w:eastAsia="仿宋_GB2312"/>
          <w:b/>
          <w:bCs/>
          <w:sz w:val="24"/>
        </w:rPr>
        <w:tab/>
      </w:r>
    </w:p>
    <w:p w14:paraId="162AEA18">
      <w:pPr>
        <w:spacing w:line="390" w:lineRule="exact"/>
        <w:ind w:right="-168" w:rightChars="-80" w:firstLine="435"/>
        <w:rPr>
          <w:rFonts w:ascii="仿宋_GB2312" w:eastAsia="仿宋_GB2312"/>
          <w:sz w:val="24"/>
        </w:rPr>
      </w:pPr>
      <w:r>
        <w:rPr>
          <w:rFonts w:hint="eastAsia" w:ascii="仿宋_GB2312" w:eastAsia="仿宋_GB2312"/>
          <w:sz w:val="24"/>
        </w:rPr>
        <w:t>（一）对进入详评的，采用百分制综合评分法。</w:t>
      </w:r>
    </w:p>
    <w:p w14:paraId="703A0899">
      <w:pPr>
        <w:spacing w:line="400" w:lineRule="atLeast"/>
        <w:ind w:firstLine="480" w:firstLineChars="200"/>
        <w:jc w:val="left"/>
        <w:rPr>
          <w:rFonts w:ascii="仿宋_GB2312" w:hAnsi="宋体" w:eastAsia="仿宋_GB2312"/>
          <w:color w:val="000000"/>
          <w:sz w:val="24"/>
        </w:rPr>
      </w:pPr>
      <w:r>
        <w:rPr>
          <w:rFonts w:hint="eastAsia" w:ascii="仿宋_GB2312" w:eastAsia="仿宋_GB2312"/>
          <w:sz w:val="24"/>
        </w:rPr>
        <w:t>（二）计分办法（分值计算保留小数点后两位，第三位四舍五入）</w:t>
      </w:r>
      <w:r>
        <w:rPr>
          <w:rFonts w:hint="eastAsia" w:ascii="仿宋_GB2312" w:hAnsi="宋体" w:eastAsia="仿宋_GB2312"/>
          <w:color w:val="000000"/>
          <w:sz w:val="24"/>
        </w:rPr>
        <w:t>：</w:t>
      </w:r>
    </w:p>
    <w:tbl>
      <w:tblPr>
        <w:tblStyle w:val="791"/>
        <w:tblpPr w:leftFromText="180" w:rightFromText="180" w:vertAnchor="text" w:horzAnchor="page" w:tblpX="661" w:tblpY="37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090"/>
        <w:gridCol w:w="5776"/>
        <w:gridCol w:w="1035"/>
        <w:gridCol w:w="1560"/>
      </w:tblGrid>
      <w:tr w14:paraId="5A5CC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0310" w:type="dxa"/>
            <w:gridSpan w:val="5"/>
            <w:shd w:val="clear" w:color="auto" w:fill="D7D7D7"/>
            <w:noWrap w:val="0"/>
            <w:vAlign w:val="center"/>
          </w:tcPr>
          <w:p w14:paraId="1BFF707E">
            <w:pPr>
              <w:spacing w:line="360" w:lineRule="exact"/>
              <w:jc w:val="center"/>
              <w:rPr>
                <w:rFonts w:hint="eastAsia" w:ascii="仿宋_GB2312" w:hAnsi="仿宋_GB2312" w:eastAsia="仿宋_GB2312" w:cs="仿宋_GB2312"/>
                <w:b/>
                <w:color w:val="auto"/>
                <w:szCs w:val="24"/>
                <w:highlight w:val="none"/>
              </w:rPr>
            </w:pPr>
            <w:r>
              <w:rPr>
                <w:rFonts w:hint="eastAsia" w:ascii="仿宋_GB2312" w:eastAsia="仿宋_GB2312"/>
                <w:b/>
                <w:sz w:val="32"/>
                <w:highlight w:val="none"/>
              </w:rPr>
              <w:t>客观分</w:t>
            </w:r>
          </w:p>
        </w:tc>
      </w:tr>
      <w:tr w14:paraId="16330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center"/>
          </w:tcPr>
          <w:p w14:paraId="1E7F44C8">
            <w:pPr>
              <w:spacing w:line="360" w:lineRule="exact"/>
              <w:jc w:val="center"/>
              <w:rPr>
                <w:rFonts w:hint="eastAsia" w:ascii="仿宋_GB2312" w:hAnsi="仿宋_GB2312" w:eastAsia="仿宋_GB2312" w:cs="仿宋_GB2312"/>
                <w:b/>
                <w:color w:val="auto"/>
                <w:kern w:val="2"/>
                <w:sz w:val="21"/>
                <w:szCs w:val="24"/>
                <w:highlight w:val="none"/>
                <w:lang w:val="en-US" w:eastAsia="zh-CN" w:bidi="ar-SA"/>
              </w:rPr>
            </w:pPr>
            <w:r>
              <w:rPr>
                <w:rFonts w:hint="eastAsia" w:ascii="仿宋_GB2312" w:hAnsi="仿宋_GB2312" w:eastAsia="仿宋_GB2312" w:cs="仿宋_GB2312"/>
                <w:b/>
                <w:color w:val="auto"/>
                <w:szCs w:val="24"/>
                <w:highlight w:val="none"/>
              </w:rPr>
              <w:t>评分项</w:t>
            </w:r>
          </w:p>
        </w:tc>
        <w:tc>
          <w:tcPr>
            <w:tcW w:w="1090" w:type="dxa"/>
            <w:noWrap w:val="0"/>
            <w:vAlign w:val="center"/>
          </w:tcPr>
          <w:p w14:paraId="768B61D3">
            <w:pPr>
              <w:spacing w:line="360" w:lineRule="exact"/>
              <w:jc w:val="center"/>
              <w:rPr>
                <w:rFonts w:hint="eastAsia" w:ascii="仿宋_GB2312" w:hAnsi="仿宋_GB2312" w:eastAsia="仿宋_GB2312" w:cs="仿宋_GB2312"/>
                <w:b/>
                <w:color w:val="auto"/>
                <w:kern w:val="2"/>
                <w:sz w:val="21"/>
                <w:szCs w:val="24"/>
                <w:highlight w:val="none"/>
                <w:lang w:val="en-US" w:eastAsia="zh-CN" w:bidi="ar-SA"/>
              </w:rPr>
            </w:pPr>
            <w:r>
              <w:rPr>
                <w:rFonts w:hint="eastAsia" w:ascii="仿宋_GB2312" w:hAnsi="仿宋_GB2312" w:eastAsia="仿宋_GB2312" w:cs="仿宋_GB2312"/>
                <w:b/>
                <w:color w:val="auto"/>
                <w:szCs w:val="24"/>
                <w:highlight w:val="none"/>
              </w:rPr>
              <w:t>评审因素</w:t>
            </w:r>
          </w:p>
        </w:tc>
        <w:tc>
          <w:tcPr>
            <w:tcW w:w="5776" w:type="dxa"/>
            <w:noWrap w:val="0"/>
            <w:vAlign w:val="center"/>
          </w:tcPr>
          <w:p w14:paraId="27B13C93">
            <w:pPr>
              <w:spacing w:line="360" w:lineRule="exact"/>
              <w:jc w:val="center"/>
              <w:rPr>
                <w:rFonts w:hint="eastAsia" w:ascii="仿宋_GB2312" w:hAnsi="仿宋_GB2312" w:eastAsia="仿宋_GB2312" w:cs="仿宋_GB2312"/>
                <w:b/>
                <w:color w:val="auto"/>
                <w:kern w:val="2"/>
                <w:sz w:val="21"/>
                <w:szCs w:val="24"/>
                <w:highlight w:val="none"/>
                <w:lang w:val="en-US" w:eastAsia="zh-CN" w:bidi="ar-SA"/>
              </w:rPr>
            </w:pPr>
            <w:r>
              <w:rPr>
                <w:rFonts w:hint="eastAsia" w:ascii="仿宋_GB2312" w:hAnsi="仿宋_GB2312" w:eastAsia="仿宋_GB2312" w:cs="仿宋_GB2312"/>
                <w:b/>
                <w:color w:val="auto"/>
                <w:szCs w:val="24"/>
                <w:highlight w:val="none"/>
              </w:rPr>
              <w:t>评分标准说明</w:t>
            </w:r>
          </w:p>
        </w:tc>
        <w:tc>
          <w:tcPr>
            <w:tcW w:w="1035" w:type="dxa"/>
            <w:noWrap w:val="0"/>
            <w:vAlign w:val="center"/>
          </w:tcPr>
          <w:p w14:paraId="0FEAD586">
            <w:pPr>
              <w:spacing w:line="360" w:lineRule="exact"/>
              <w:jc w:val="center"/>
              <w:rPr>
                <w:rFonts w:hint="eastAsia" w:ascii="仿宋_GB2312" w:hAnsi="仿宋_GB2312" w:eastAsia="仿宋_GB2312" w:cs="仿宋_GB2312"/>
                <w:b/>
                <w:color w:val="auto"/>
                <w:kern w:val="2"/>
                <w:sz w:val="21"/>
                <w:szCs w:val="24"/>
                <w:highlight w:val="none"/>
                <w:lang w:val="en-US" w:eastAsia="zh-CN" w:bidi="ar-SA"/>
              </w:rPr>
            </w:pPr>
            <w:r>
              <w:rPr>
                <w:rFonts w:hint="eastAsia" w:ascii="仿宋_GB2312" w:hAnsi="仿宋_GB2312" w:eastAsia="仿宋_GB2312" w:cs="仿宋_GB2312"/>
                <w:b/>
                <w:color w:val="auto"/>
                <w:szCs w:val="24"/>
                <w:highlight w:val="none"/>
              </w:rPr>
              <w:t>分值</w:t>
            </w:r>
          </w:p>
        </w:tc>
        <w:tc>
          <w:tcPr>
            <w:tcW w:w="1560" w:type="dxa"/>
            <w:noWrap w:val="0"/>
            <w:vAlign w:val="center"/>
          </w:tcPr>
          <w:p w14:paraId="735BBCAF">
            <w:pPr>
              <w:spacing w:line="360" w:lineRule="exact"/>
              <w:jc w:val="center"/>
              <w:rPr>
                <w:rFonts w:hint="eastAsia" w:ascii="仿宋_GB2312" w:hAnsi="仿宋_GB2312" w:eastAsia="仿宋_GB2312" w:cs="仿宋_GB2312"/>
                <w:b/>
                <w:color w:val="auto"/>
                <w:kern w:val="2"/>
                <w:sz w:val="21"/>
                <w:szCs w:val="24"/>
                <w:highlight w:val="none"/>
                <w:lang w:val="en-US" w:eastAsia="zh-CN" w:bidi="ar-SA"/>
              </w:rPr>
            </w:pPr>
            <w:r>
              <w:rPr>
                <w:rFonts w:hint="eastAsia" w:ascii="仿宋_GB2312" w:hAnsi="仿宋_GB2312" w:eastAsia="仿宋_GB2312" w:cs="仿宋_GB2312"/>
                <w:b/>
                <w:color w:val="auto"/>
                <w:szCs w:val="24"/>
                <w:highlight w:val="none"/>
              </w:rPr>
              <w:t>对应的投标</w:t>
            </w:r>
            <w:r>
              <w:rPr>
                <w:rFonts w:hint="eastAsia" w:ascii="仿宋_GB2312" w:hAnsi="仿宋_GB2312" w:eastAsia="仿宋_GB2312" w:cs="仿宋_GB2312"/>
                <w:b/>
                <w:color w:val="auto"/>
                <w:szCs w:val="24"/>
                <w:highlight w:val="none"/>
                <w:lang w:eastAsia="zh-CN"/>
              </w:rPr>
              <w:t>文件</w:t>
            </w:r>
            <w:r>
              <w:rPr>
                <w:rFonts w:hint="eastAsia" w:ascii="仿宋_GB2312" w:hAnsi="仿宋_GB2312" w:eastAsia="仿宋_GB2312" w:cs="仿宋_GB2312"/>
                <w:b/>
                <w:color w:val="auto"/>
                <w:szCs w:val="24"/>
                <w:highlight w:val="none"/>
              </w:rPr>
              <w:t>格式</w:t>
            </w:r>
          </w:p>
        </w:tc>
      </w:tr>
      <w:tr w14:paraId="00648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0" w:hRule="atLeast"/>
        </w:trPr>
        <w:tc>
          <w:tcPr>
            <w:tcW w:w="849" w:type="dxa"/>
            <w:noWrap w:val="0"/>
            <w:vAlign w:val="center"/>
          </w:tcPr>
          <w:p w14:paraId="1707BABC">
            <w:pPr>
              <w:spacing w:line="360" w:lineRule="exact"/>
              <w:jc w:val="center"/>
              <w:rPr>
                <w:rFonts w:hint="eastAsia" w:ascii="仿宋_GB2312" w:hAnsi="仿宋_GB2312" w:eastAsia="仿宋_GB2312" w:cs="仿宋_GB2312"/>
                <w:b/>
                <w:color w:val="auto"/>
                <w:szCs w:val="24"/>
                <w:highlight w:val="none"/>
                <w:lang w:eastAsia="zh-CN"/>
              </w:rPr>
            </w:pPr>
            <w:r>
              <w:rPr>
                <w:rFonts w:hint="eastAsia" w:ascii="仿宋_GB2312" w:hAnsi="仿宋_GB2312" w:eastAsia="仿宋_GB2312" w:cs="仿宋_GB2312"/>
                <w:b/>
                <w:color w:val="auto"/>
                <w:szCs w:val="24"/>
                <w:highlight w:val="none"/>
                <w:lang w:eastAsia="zh-CN"/>
              </w:rPr>
              <w:t>价格分</w:t>
            </w:r>
          </w:p>
        </w:tc>
        <w:tc>
          <w:tcPr>
            <w:tcW w:w="1090" w:type="dxa"/>
            <w:noWrap w:val="0"/>
            <w:vAlign w:val="center"/>
          </w:tcPr>
          <w:p w14:paraId="1CE81BA5">
            <w:pPr>
              <w:spacing w:line="360" w:lineRule="exact"/>
              <w:jc w:val="center"/>
              <w:rPr>
                <w:rFonts w:hint="eastAsia" w:ascii="仿宋_GB2312" w:hAnsi="仿宋_GB2312" w:eastAsia="仿宋_GB2312" w:cs="仿宋_GB2312"/>
                <w:b/>
                <w:color w:val="auto"/>
                <w:szCs w:val="24"/>
                <w:highlight w:val="none"/>
                <w:lang w:eastAsia="zh-CN"/>
              </w:rPr>
            </w:pPr>
            <w:r>
              <w:rPr>
                <w:rFonts w:hint="eastAsia" w:ascii="仿宋_GB2312" w:hAnsi="仿宋_GB2312" w:eastAsia="仿宋_GB2312" w:cs="仿宋_GB2312"/>
                <w:b/>
                <w:color w:val="auto"/>
                <w:szCs w:val="24"/>
                <w:highlight w:val="none"/>
                <w:lang w:eastAsia="zh-CN"/>
              </w:rPr>
              <w:t>价格</w:t>
            </w:r>
          </w:p>
        </w:tc>
        <w:tc>
          <w:tcPr>
            <w:tcW w:w="5776" w:type="dxa"/>
            <w:noWrap w:val="0"/>
            <w:vAlign w:val="center"/>
          </w:tcPr>
          <w:p w14:paraId="18D1E61C">
            <w:pPr>
              <w:spacing w:line="440" w:lineRule="exact"/>
              <w:ind w:firstLine="420" w:firstLineChars="200"/>
              <w:jc w:val="left"/>
              <w:rPr>
                <w:rFonts w:hint="eastAsia" w:ascii="仿宋_GB2312" w:hAnsi="仿宋_GB2312" w:eastAsia="仿宋_GB2312" w:cs="仿宋_GB2312"/>
                <w:b w:val="0"/>
                <w:color w:val="auto"/>
                <w:szCs w:val="24"/>
                <w:highlight w:val="none"/>
              </w:rPr>
            </w:pPr>
            <w:r>
              <w:rPr>
                <w:rFonts w:hint="eastAsia" w:ascii="仿宋_GB2312" w:hAnsi="仿宋_GB2312" w:eastAsia="仿宋_GB2312" w:cs="仿宋_GB2312"/>
                <w:b w:val="0"/>
                <w:bCs w:val="0"/>
                <w:color w:val="auto"/>
                <w:szCs w:val="24"/>
                <w:highlight w:val="none"/>
                <w:lang w:eastAsia="zh-CN"/>
              </w:rPr>
              <w:t>1</w:t>
            </w:r>
            <w:r>
              <w:rPr>
                <w:rFonts w:hint="eastAsia" w:ascii="仿宋_GB2312" w:hAnsi="仿宋_GB2312" w:eastAsia="仿宋_GB2312" w:cs="仿宋_GB2312"/>
                <w:b w:val="0"/>
                <w:bCs w:val="0"/>
                <w:color w:val="auto"/>
                <w:szCs w:val="24"/>
                <w:highlight w:val="none"/>
                <w:lang w:val="en-US" w:eastAsia="zh-CN"/>
              </w:rPr>
              <w:t>.</w:t>
            </w:r>
            <w:r>
              <w:rPr>
                <w:rFonts w:hint="eastAsia" w:ascii="仿宋_GB2312" w:hAnsi="仿宋_GB2312" w:eastAsia="仿宋_GB2312" w:cs="仿宋_GB2312"/>
                <w:b w:val="0"/>
                <w:color w:val="auto"/>
                <w:szCs w:val="24"/>
                <w:highlight w:val="none"/>
              </w:rPr>
              <w:t>满足招标文件要求且投标价格最低的投标报价为评标基准价，其投标人的报价分为最高分</w:t>
            </w:r>
            <w:r>
              <w:rPr>
                <w:rFonts w:hint="eastAsia" w:ascii="仿宋_GB2312" w:hAnsi="仿宋_GB2312" w:eastAsia="仿宋_GB2312" w:cs="仿宋_GB2312"/>
                <w:b w:val="0"/>
                <w:bCs w:val="0"/>
                <w:color w:val="auto"/>
                <w:szCs w:val="24"/>
                <w:highlight w:val="none"/>
                <w:lang w:val="en-US" w:eastAsia="zh-CN"/>
              </w:rPr>
              <w:t>30</w:t>
            </w:r>
            <w:r>
              <w:rPr>
                <w:rFonts w:hint="eastAsia" w:ascii="仿宋_GB2312" w:hAnsi="仿宋_GB2312" w:eastAsia="仿宋_GB2312" w:cs="仿宋_GB2312"/>
                <w:b w:val="0"/>
                <w:color w:val="auto"/>
                <w:szCs w:val="24"/>
                <w:highlight w:val="none"/>
              </w:rPr>
              <w:t>分；</w:t>
            </w:r>
          </w:p>
          <w:p w14:paraId="415F15B8">
            <w:pPr>
              <w:spacing w:line="440" w:lineRule="exact"/>
              <w:ind w:firstLine="420" w:firstLineChars="200"/>
              <w:jc w:val="left"/>
              <w:rPr>
                <w:rFonts w:hint="eastAsia" w:ascii="仿宋_GB2312" w:hAnsi="仿宋_GB2312" w:eastAsia="仿宋_GB2312" w:cs="仿宋_GB2312"/>
                <w:b w:val="0"/>
                <w:color w:val="auto"/>
                <w:szCs w:val="24"/>
                <w:highlight w:val="none"/>
              </w:rPr>
            </w:pPr>
            <w:r>
              <w:rPr>
                <w:rFonts w:hint="eastAsia" w:ascii="仿宋_GB2312" w:hAnsi="仿宋_GB2312" w:eastAsia="仿宋_GB2312" w:cs="仿宋_GB2312"/>
                <w:b w:val="0"/>
                <w:bCs w:val="0"/>
                <w:color w:val="auto"/>
                <w:szCs w:val="24"/>
                <w:highlight w:val="none"/>
                <w:lang w:eastAsia="zh-CN"/>
              </w:rPr>
              <w:t>2</w:t>
            </w:r>
            <w:r>
              <w:rPr>
                <w:rFonts w:hint="eastAsia" w:ascii="仿宋_GB2312" w:hAnsi="仿宋_GB2312" w:eastAsia="仿宋_GB2312" w:cs="仿宋_GB2312"/>
                <w:b w:val="0"/>
                <w:bCs w:val="0"/>
                <w:color w:val="auto"/>
                <w:szCs w:val="24"/>
                <w:highlight w:val="none"/>
                <w:lang w:val="en-US" w:eastAsia="zh-CN"/>
              </w:rPr>
              <w:t>.</w:t>
            </w:r>
            <w:r>
              <w:rPr>
                <w:rFonts w:hint="eastAsia" w:ascii="仿宋_GB2312" w:hAnsi="仿宋_GB2312" w:eastAsia="仿宋_GB2312" w:cs="仿宋_GB2312"/>
                <w:b w:val="0"/>
                <w:color w:val="auto"/>
                <w:szCs w:val="24"/>
                <w:highlight w:val="none"/>
              </w:rPr>
              <w:t>其他投标人的报价</w:t>
            </w:r>
            <w:r>
              <w:rPr>
                <w:rFonts w:hint="eastAsia" w:ascii="仿宋_GB2312" w:hAnsi="仿宋_GB2312" w:eastAsia="仿宋_GB2312" w:cs="仿宋_GB2312"/>
                <w:b w:val="0"/>
                <w:color w:val="auto"/>
                <w:szCs w:val="24"/>
                <w:highlight w:val="none"/>
                <w:lang w:val="en-US" w:eastAsia="zh-CN"/>
              </w:rPr>
              <w:t>得</w:t>
            </w:r>
            <w:r>
              <w:rPr>
                <w:rFonts w:hint="eastAsia" w:ascii="仿宋_GB2312" w:hAnsi="仿宋_GB2312" w:eastAsia="仿宋_GB2312" w:cs="仿宋_GB2312"/>
                <w:b w:val="0"/>
                <w:color w:val="auto"/>
                <w:szCs w:val="24"/>
                <w:highlight w:val="none"/>
              </w:rPr>
              <w:t>分按以下公式计算：</w:t>
            </w:r>
          </w:p>
          <w:p w14:paraId="6901735F">
            <w:pPr>
              <w:spacing w:line="440" w:lineRule="exact"/>
              <w:ind w:firstLine="420" w:firstLineChars="200"/>
              <w:jc w:val="left"/>
              <w:rPr>
                <w:rFonts w:hint="eastAsia" w:ascii="仿宋_GB2312" w:hAnsi="仿宋_GB2312" w:eastAsia="仿宋_GB2312" w:cs="仿宋_GB2312"/>
                <w:b w:val="0"/>
                <w:color w:val="auto"/>
                <w:szCs w:val="24"/>
                <w:highlight w:val="none"/>
              </w:rPr>
            </w:pPr>
            <w:r>
              <w:rPr>
                <w:rFonts w:hint="eastAsia" w:ascii="仿宋_GB2312" w:hAnsi="仿宋_GB2312" w:eastAsia="仿宋_GB2312" w:cs="仿宋_GB2312"/>
                <w:b w:val="0"/>
                <w:color w:val="auto"/>
                <w:szCs w:val="24"/>
                <w:highlight w:val="none"/>
              </w:rPr>
              <w:t>报价得分=</w:t>
            </w:r>
            <w:r>
              <w:rPr>
                <w:rFonts w:hint="eastAsia" w:ascii="仿宋_GB2312" w:hAnsi="仿宋_GB2312" w:eastAsia="仿宋_GB2312" w:cs="仿宋_GB2312"/>
                <w:b w:val="0"/>
                <w:color w:val="auto"/>
                <w:szCs w:val="24"/>
                <w:highlight w:val="none"/>
                <w:lang w:eastAsia="zh-CN"/>
              </w:rPr>
              <w:t>（</w:t>
            </w:r>
            <w:r>
              <w:rPr>
                <w:rFonts w:hint="eastAsia" w:ascii="仿宋_GB2312" w:hAnsi="仿宋_GB2312" w:eastAsia="仿宋_GB2312" w:cs="仿宋_GB2312"/>
                <w:b w:val="0"/>
                <w:color w:val="auto"/>
                <w:szCs w:val="24"/>
                <w:highlight w:val="none"/>
              </w:rPr>
              <w:t>评标基准价／</w:t>
            </w:r>
            <w:r>
              <w:rPr>
                <w:rFonts w:hint="eastAsia" w:ascii="仿宋_GB2312" w:hAnsi="仿宋_GB2312" w:eastAsia="仿宋_GB2312" w:cs="仿宋_GB2312"/>
                <w:color w:val="auto"/>
                <w:highlight w:val="none"/>
                <w:lang w:val="en-US" w:eastAsia="zh-CN"/>
              </w:rPr>
              <w:t>某投标人</w:t>
            </w:r>
            <w:r>
              <w:rPr>
                <w:rFonts w:hint="eastAsia" w:ascii="仿宋_GB2312" w:hAnsi="仿宋_GB2312" w:eastAsia="仿宋_GB2312" w:cs="仿宋_GB2312"/>
                <w:b w:val="0"/>
                <w:color w:val="auto"/>
                <w:szCs w:val="24"/>
                <w:highlight w:val="none"/>
              </w:rPr>
              <w:t>投标报价</w:t>
            </w:r>
            <w:r>
              <w:rPr>
                <w:rFonts w:hint="eastAsia" w:ascii="仿宋_GB2312" w:hAnsi="仿宋_GB2312" w:eastAsia="仿宋_GB2312" w:cs="仿宋_GB2312"/>
                <w:b w:val="0"/>
                <w:color w:val="auto"/>
                <w:szCs w:val="24"/>
                <w:highlight w:val="none"/>
                <w:lang w:eastAsia="zh-CN"/>
              </w:rPr>
              <w:t>）</w:t>
            </w:r>
            <w:r>
              <w:rPr>
                <w:rFonts w:hint="eastAsia" w:ascii="仿宋_GB2312" w:hAnsi="仿宋_GB2312" w:eastAsia="仿宋_GB2312" w:cs="仿宋_GB2312"/>
                <w:b w:val="0"/>
                <w:color w:val="auto"/>
                <w:szCs w:val="24"/>
                <w:highlight w:val="none"/>
              </w:rPr>
              <w:t>×</w:t>
            </w:r>
            <w:r>
              <w:rPr>
                <w:rFonts w:hint="eastAsia" w:ascii="仿宋_GB2312" w:hAnsi="仿宋_GB2312" w:eastAsia="仿宋_GB2312" w:cs="仿宋_GB2312"/>
                <w:b w:val="0"/>
                <w:bCs w:val="0"/>
                <w:color w:val="auto"/>
                <w:szCs w:val="24"/>
                <w:highlight w:val="none"/>
                <w:lang w:val="en-US" w:eastAsia="zh-CN"/>
              </w:rPr>
              <w:t>30分</w:t>
            </w:r>
            <w:r>
              <w:rPr>
                <w:rFonts w:hint="eastAsia" w:ascii="仿宋_GB2312" w:hAnsi="仿宋_GB2312" w:eastAsia="仿宋_GB2312" w:cs="仿宋_GB2312"/>
                <w:b w:val="0"/>
                <w:color w:val="auto"/>
                <w:szCs w:val="24"/>
                <w:highlight w:val="none"/>
              </w:rPr>
              <w:t>；</w:t>
            </w:r>
          </w:p>
          <w:p w14:paraId="0A05E62A">
            <w:pPr>
              <w:spacing w:line="440" w:lineRule="exact"/>
              <w:ind w:firstLine="420" w:firstLineChars="200"/>
              <w:jc w:val="left"/>
              <w:rPr>
                <w:rFonts w:hint="eastAsia" w:ascii="仿宋_GB2312" w:hAnsi="仿宋_GB2312" w:eastAsia="仿宋_GB2312" w:cs="仿宋_GB2312"/>
                <w:b w:val="0"/>
                <w:color w:val="auto"/>
                <w:szCs w:val="24"/>
                <w:highlight w:val="none"/>
              </w:rPr>
            </w:pPr>
            <w:r>
              <w:rPr>
                <w:rFonts w:hint="eastAsia" w:ascii="仿宋_GB2312" w:hAnsi="仿宋_GB2312" w:eastAsia="仿宋_GB2312" w:cs="仿宋_GB2312"/>
                <w:b w:val="0"/>
                <w:color w:val="auto"/>
                <w:szCs w:val="24"/>
                <w:highlight w:val="none"/>
                <w:lang w:eastAsia="zh-CN"/>
              </w:rPr>
              <w:t>3</w:t>
            </w:r>
            <w:r>
              <w:rPr>
                <w:rFonts w:hint="eastAsia" w:ascii="仿宋_GB2312" w:hAnsi="仿宋_GB2312" w:eastAsia="仿宋_GB2312" w:cs="仿宋_GB2312"/>
                <w:b w:val="0"/>
                <w:color w:val="auto"/>
                <w:szCs w:val="24"/>
                <w:highlight w:val="none"/>
                <w:lang w:val="en-US" w:eastAsia="zh-CN"/>
              </w:rPr>
              <w:t>.</w:t>
            </w:r>
            <w:r>
              <w:rPr>
                <w:rFonts w:hint="eastAsia" w:ascii="仿宋_GB2312" w:hAnsi="仿宋_GB2312" w:eastAsia="仿宋_GB2312" w:cs="仿宋_GB2312"/>
                <w:b w:val="0"/>
                <w:color w:val="auto"/>
                <w:szCs w:val="24"/>
                <w:highlight w:val="none"/>
              </w:rPr>
              <w:t>小型、微型企业价格折扣率</w:t>
            </w:r>
            <w:r>
              <w:rPr>
                <w:rFonts w:hint="eastAsia" w:ascii="仿宋_GB2312" w:hAnsi="仿宋_GB2312" w:eastAsia="仿宋_GB2312" w:cs="仿宋_GB2312"/>
                <w:b w:val="0"/>
                <w:bCs w:val="0"/>
                <w:color w:val="auto"/>
                <w:szCs w:val="24"/>
                <w:highlight w:val="none"/>
                <w:lang w:eastAsia="zh-CN"/>
              </w:rPr>
              <w:t>：</w:t>
            </w:r>
          </w:p>
          <w:p w14:paraId="7669B417">
            <w:pPr>
              <w:spacing w:line="440" w:lineRule="exact"/>
              <w:ind w:firstLine="420" w:firstLineChars="200"/>
              <w:jc w:val="left"/>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sz w:val="21"/>
                <w:highlight w:val="none"/>
              </w:rPr>
              <w:t>符合《政府采购促进中小企业发展管理办法》（财库〔20</w:t>
            </w:r>
            <w:r>
              <w:rPr>
                <w:rFonts w:hint="eastAsia" w:ascii="仿宋_GB2312" w:hAnsi="仿宋_GB2312" w:eastAsia="仿宋_GB2312" w:cs="仿宋_GB2312"/>
                <w:sz w:val="21"/>
                <w:highlight w:val="none"/>
                <w:lang w:val="en-US" w:eastAsia="zh-CN"/>
              </w:rPr>
              <w:t>20</w:t>
            </w:r>
            <w:r>
              <w:rPr>
                <w:rFonts w:hint="eastAsia" w:ascii="仿宋_GB2312" w:hAnsi="仿宋_GB2312" w:eastAsia="仿宋_GB2312" w:cs="仿宋_GB2312"/>
                <w:sz w:val="21"/>
                <w:highlight w:val="none"/>
              </w:rPr>
              <w:t>〕</w:t>
            </w:r>
            <w:r>
              <w:rPr>
                <w:rFonts w:hint="eastAsia" w:ascii="仿宋_GB2312" w:hAnsi="仿宋_GB2312" w:eastAsia="仿宋_GB2312" w:cs="仿宋_GB2312"/>
                <w:sz w:val="21"/>
                <w:highlight w:val="none"/>
                <w:lang w:val="en-US" w:eastAsia="zh-CN"/>
              </w:rPr>
              <w:t>46</w:t>
            </w:r>
            <w:r>
              <w:rPr>
                <w:rFonts w:hint="eastAsia" w:ascii="仿宋_GB2312" w:hAnsi="仿宋_GB2312" w:eastAsia="仿宋_GB2312" w:cs="仿宋_GB2312"/>
                <w:sz w:val="21"/>
                <w:highlight w:val="none"/>
              </w:rPr>
              <w:t>号）规定条件且</w:t>
            </w:r>
            <w:r>
              <w:rPr>
                <w:rFonts w:hint="eastAsia" w:ascii="仿宋_GB2312" w:hAnsi="仿宋_GB2312" w:eastAsia="仿宋_GB2312" w:cs="仿宋_GB2312"/>
                <w:sz w:val="21"/>
                <w:highlight w:val="none"/>
                <w:lang w:eastAsia="zh-CN"/>
              </w:rPr>
              <w:t>出具</w:t>
            </w:r>
            <w:r>
              <w:rPr>
                <w:rFonts w:hint="eastAsia" w:ascii="仿宋_GB2312" w:hAnsi="仿宋_GB2312" w:eastAsia="仿宋_GB2312" w:cs="仿宋_GB2312"/>
                <w:sz w:val="21"/>
                <w:highlight w:val="none"/>
              </w:rPr>
              <w:t>该办法规定的《中小企业声明函》的小型和微型企业参与报价，对其报价给予</w:t>
            </w:r>
            <w:r>
              <w:rPr>
                <w:rFonts w:hint="eastAsia" w:ascii="仿宋_GB2312" w:hAnsi="仿宋_GB2312" w:eastAsia="仿宋_GB2312" w:cs="仿宋_GB2312"/>
                <w:sz w:val="21"/>
                <w:highlight w:val="none"/>
                <w:lang w:val="en-US" w:eastAsia="zh-CN"/>
              </w:rPr>
              <w:t>20</w:t>
            </w:r>
            <w:r>
              <w:rPr>
                <w:rFonts w:hint="eastAsia" w:ascii="仿宋_GB2312" w:hAnsi="仿宋_GB2312" w:eastAsia="仿宋_GB2312" w:cs="仿宋_GB2312"/>
                <w:sz w:val="21"/>
                <w:highlight w:val="none"/>
              </w:rPr>
              <w:t>%的扣除。</w:t>
            </w:r>
            <w:r>
              <w:rPr>
                <w:rFonts w:hint="eastAsia" w:ascii="仿宋_GB2312" w:hAnsi="仿宋_GB2312" w:eastAsia="仿宋_GB2312" w:cs="仿宋_GB2312"/>
                <w:b w:val="0"/>
                <w:color w:val="auto"/>
                <w:szCs w:val="24"/>
                <w:highlight w:val="none"/>
              </w:rPr>
              <w:t>监狱企业、残疾人福利性企业视同小微型企业</w:t>
            </w:r>
            <w:r>
              <w:rPr>
                <w:rFonts w:hint="eastAsia" w:ascii="仿宋_GB2312" w:hAnsi="仿宋_GB2312" w:eastAsia="仿宋_GB2312" w:cs="仿宋_GB2312"/>
                <w:b w:val="0"/>
                <w:color w:val="auto"/>
                <w:szCs w:val="24"/>
                <w:highlight w:val="none"/>
                <w:shd w:val="clear" w:color="auto" w:fill="auto"/>
                <w:lang w:eastAsia="zh-CN"/>
              </w:rPr>
              <w:t>，不重复享受政策</w:t>
            </w:r>
            <w:r>
              <w:rPr>
                <w:rFonts w:hint="eastAsia" w:ascii="仿宋_GB2312" w:hAnsi="仿宋_GB2312" w:eastAsia="仿宋_GB2312" w:cs="仿宋_GB2312"/>
                <w:b w:val="0"/>
                <w:color w:val="auto"/>
                <w:szCs w:val="24"/>
                <w:highlight w:val="none"/>
                <w:shd w:val="clear" w:color="auto" w:fill="auto"/>
              </w:rPr>
              <w:t>。</w:t>
            </w:r>
          </w:p>
        </w:tc>
        <w:tc>
          <w:tcPr>
            <w:tcW w:w="1035" w:type="dxa"/>
            <w:noWrap w:val="0"/>
            <w:vAlign w:val="center"/>
          </w:tcPr>
          <w:p w14:paraId="74A19CB8">
            <w:pPr>
              <w:spacing w:line="360" w:lineRule="exact"/>
              <w:jc w:val="center"/>
              <w:rPr>
                <w:rFonts w:hint="default" w:ascii="仿宋_GB2312" w:hAnsi="仿宋_GB2312" w:eastAsia="仿宋_GB2312" w:cs="仿宋_GB2312"/>
                <w:b/>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30</w:t>
            </w:r>
          </w:p>
        </w:tc>
        <w:tc>
          <w:tcPr>
            <w:tcW w:w="1560" w:type="dxa"/>
            <w:noWrap w:val="0"/>
            <w:vAlign w:val="center"/>
          </w:tcPr>
          <w:p w14:paraId="264ADBDC">
            <w:pPr>
              <w:spacing w:line="360" w:lineRule="exact"/>
              <w:jc w:val="center"/>
              <w:rPr>
                <w:rFonts w:hint="eastAsia" w:ascii="仿宋_GB2312" w:hAnsi="仿宋_GB2312" w:eastAsia="仿宋_GB2312" w:cs="仿宋_GB2312"/>
                <w:b/>
                <w:bCs/>
                <w:color w:val="auto"/>
                <w:szCs w:val="24"/>
                <w:highlight w:val="none"/>
                <w:lang w:eastAsia="zh-CN"/>
              </w:rPr>
            </w:pPr>
          </w:p>
        </w:tc>
      </w:tr>
      <w:tr w14:paraId="1DCAB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center"/>
          </w:tcPr>
          <w:p w14:paraId="66F83BAD">
            <w:pPr>
              <w:spacing w:line="360" w:lineRule="exact"/>
              <w:jc w:val="center"/>
              <w:rPr>
                <w:rFonts w:hint="default"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信誉分</w:t>
            </w:r>
          </w:p>
        </w:tc>
        <w:tc>
          <w:tcPr>
            <w:tcW w:w="1090" w:type="dxa"/>
            <w:noWrap w:val="0"/>
            <w:vAlign w:val="center"/>
          </w:tcPr>
          <w:p w14:paraId="58AC9EA8">
            <w:pPr>
              <w:spacing w:line="360" w:lineRule="exact"/>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体系认证</w:t>
            </w:r>
          </w:p>
        </w:tc>
        <w:tc>
          <w:tcPr>
            <w:tcW w:w="5776" w:type="dxa"/>
            <w:noWrap w:val="0"/>
            <w:vAlign w:val="center"/>
          </w:tcPr>
          <w:p w14:paraId="5EBAB9B9">
            <w:pPr>
              <w:numPr>
                <w:ilvl w:val="0"/>
                <w:numId w:val="0"/>
              </w:numPr>
              <w:spacing w:line="440" w:lineRule="exact"/>
              <w:ind w:firstLine="42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eastAsia="zh-CN"/>
              </w:rPr>
              <w:t>1.投标人或投标核心产品生产厂家</w:t>
            </w:r>
            <w:r>
              <w:rPr>
                <w:rFonts w:hint="eastAsia" w:ascii="仿宋_GB2312" w:hAnsi="仿宋_GB2312" w:eastAsia="仿宋_GB2312" w:cs="仿宋_GB2312"/>
                <w:color w:val="auto"/>
                <w:highlight w:val="none"/>
              </w:rPr>
              <w:t>具备有效的质量管理体系认证证书得</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eastAsia="zh-CN"/>
              </w:rPr>
              <w:t>分</w:t>
            </w:r>
            <w:r>
              <w:rPr>
                <w:rFonts w:hint="eastAsia" w:ascii="仿宋_GB2312" w:hAnsi="仿宋_GB2312" w:eastAsia="仿宋_GB2312" w:cs="仿宋_GB2312"/>
                <w:color w:val="auto"/>
                <w:highlight w:val="none"/>
              </w:rPr>
              <w:t>，满分</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eastAsia="zh-CN"/>
              </w:rPr>
              <w:t>分</w:t>
            </w:r>
            <w:r>
              <w:rPr>
                <w:rFonts w:hint="eastAsia" w:ascii="仿宋_GB2312" w:hAnsi="仿宋_GB2312" w:eastAsia="仿宋_GB2312" w:cs="仿宋_GB2312"/>
                <w:color w:val="auto"/>
                <w:highlight w:val="none"/>
              </w:rPr>
              <w:t>；</w:t>
            </w:r>
          </w:p>
          <w:p w14:paraId="7D2D1922">
            <w:pPr>
              <w:numPr>
                <w:ilvl w:val="0"/>
                <w:numId w:val="0"/>
              </w:numPr>
              <w:spacing w:line="440" w:lineRule="exact"/>
              <w:ind w:firstLine="42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eastAsia="zh-CN"/>
              </w:rPr>
              <w:t>2.投标人或投标核心产品生产厂家</w:t>
            </w:r>
            <w:r>
              <w:rPr>
                <w:rFonts w:hint="eastAsia" w:ascii="仿宋_GB2312" w:hAnsi="仿宋_GB2312" w:eastAsia="仿宋_GB2312" w:cs="仿宋_GB2312"/>
                <w:color w:val="auto"/>
                <w:highlight w:val="none"/>
              </w:rPr>
              <w:t>具备有效的职业健康安全管理体系认证证书得</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eastAsia="zh-CN"/>
              </w:rPr>
              <w:t>分</w:t>
            </w:r>
            <w:r>
              <w:rPr>
                <w:rFonts w:hint="eastAsia" w:ascii="仿宋_GB2312" w:hAnsi="仿宋_GB2312" w:eastAsia="仿宋_GB2312" w:cs="仿宋_GB2312"/>
                <w:color w:val="auto"/>
                <w:highlight w:val="none"/>
              </w:rPr>
              <w:t>，满分</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eastAsia="zh-CN"/>
              </w:rPr>
              <w:t>分</w:t>
            </w:r>
            <w:r>
              <w:rPr>
                <w:rFonts w:hint="eastAsia" w:ascii="仿宋_GB2312" w:hAnsi="仿宋_GB2312" w:eastAsia="仿宋_GB2312" w:cs="仿宋_GB2312"/>
                <w:color w:val="auto"/>
                <w:highlight w:val="none"/>
              </w:rPr>
              <w:t>；</w:t>
            </w:r>
          </w:p>
          <w:p w14:paraId="7EA6EC12">
            <w:pPr>
              <w:spacing w:line="440" w:lineRule="exact"/>
              <w:ind w:firstLine="420" w:firstLineChars="20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val="en-US" w:eastAsia="zh-CN"/>
              </w:rPr>
              <w:t>3.投标人或投标核心产品生产厂家</w:t>
            </w:r>
            <w:r>
              <w:rPr>
                <w:rFonts w:hint="eastAsia" w:ascii="仿宋_GB2312" w:hAnsi="仿宋_GB2312" w:eastAsia="仿宋_GB2312" w:cs="仿宋_GB2312"/>
                <w:color w:val="auto"/>
                <w:highlight w:val="none"/>
              </w:rPr>
              <w:t>具备有效的环境管理体系认证证书得</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eastAsia="zh-CN"/>
              </w:rPr>
              <w:t>分</w:t>
            </w:r>
            <w:r>
              <w:rPr>
                <w:rFonts w:hint="eastAsia" w:ascii="仿宋_GB2312" w:hAnsi="仿宋_GB2312" w:eastAsia="仿宋_GB2312" w:cs="仿宋_GB2312"/>
                <w:color w:val="auto"/>
                <w:highlight w:val="none"/>
              </w:rPr>
              <w:t>，满分</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eastAsia="zh-CN"/>
              </w:rPr>
              <w:t>分。</w:t>
            </w:r>
          </w:p>
          <w:p w14:paraId="7E94A448">
            <w:pPr>
              <w:numPr>
                <w:ilvl w:val="0"/>
                <w:numId w:val="0"/>
              </w:numPr>
              <w:spacing w:line="440" w:lineRule="exact"/>
              <w:ind w:firstLine="422" w:firstLineChars="20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b/>
                <w:color w:val="auto"/>
                <w:highlight w:val="none"/>
              </w:rPr>
              <w:t>注：投标人提供证书材料并加盖投标人</w:t>
            </w:r>
            <w:r>
              <w:rPr>
                <w:rFonts w:hint="eastAsia" w:ascii="仿宋_GB2312" w:hAnsi="仿宋_GB2312" w:eastAsia="仿宋_GB2312" w:cs="仿宋_GB2312"/>
                <w:b/>
                <w:color w:val="auto"/>
                <w:highlight w:val="none"/>
                <w:lang w:val="en-US" w:eastAsia="zh-CN"/>
              </w:rPr>
              <w:t>CA电子签章</w:t>
            </w:r>
            <w:r>
              <w:rPr>
                <w:rFonts w:hint="eastAsia" w:ascii="仿宋_GB2312" w:hAnsi="仿宋_GB2312" w:eastAsia="仿宋_GB2312" w:cs="仿宋_GB2312"/>
                <w:b/>
                <w:color w:val="auto"/>
                <w:highlight w:val="none"/>
              </w:rPr>
              <w:t>，否则不予计分。</w:t>
            </w:r>
          </w:p>
        </w:tc>
        <w:tc>
          <w:tcPr>
            <w:tcW w:w="1035" w:type="dxa"/>
            <w:noWrap w:val="0"/>
            <w:vAlign w:val="center"/>
          </w:tcPr>
          <w:p w14:paraId="7629B457">
            <w:pPr>
              <w:spacing w:line="360" w:lineRule="exact"/>
              <w:jc w:val="center"/>
              <w:rPr>
                <w:rFonts w:hint="default"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3</w:t>
            </w:r>
          </w:p>
        </w:tc>
        <w:tc>
          <w:tcPr>
            <w:tcW w:w="1560" w:type="dxa"/>
            <w:noWrap w:val="0"/>
            <w:vAlign w:val="center"/>
          </w:tcPr>
          <w:p w14:paraId="37377126">
            <w:pPr>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val="0"/>
                <w:bCs w:val="0"/>
                <w:color w:val="auto"/>
                <w:szCs w:val="24"/>
                <w:highlight w:val="none"/>
                <w:lang w:eastAsia="zh-CN"/>
              </w:rPr>
              <w:t>相关认证证书材料</w:t>
            </w:r>
          </w:p>
        </w:tc>
      </w:tr>
      <w:tr w14:paraId="5DACA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49" w:type="dxa"/>
            <w:noWrap w:val="0"/>
            <w:vAlign w:val="center"/>
          </w:tcPr>
          <w:p w14:paraId="2265CE6A">
            <w:pPr>
              <w:spacing w:line="360" w:lineRule="exact"/>
              <w:jc w:val="center"/>
              <w:rPr>
                <w:rFonts w:hint="eastAsia" w:ascii="仿宋_GB2312" w:hAnsi="仿宋_GB2312" w:eastAsia="仿宋_GB2312" w:cs="仿宋_GB2312"/>
                <w:b/>
                <w:bCs/>
                <w:color w:val="auto"/>
                <w:highlight w:val="none"/>
              </w:rPr>
            </w:pPr>
            <w:r>
              <w:rPr>
                <w:rFonts w:hint="eastAsia" w:ascii="仿宋_GB2312" w:hAnsi="宋体" w:eastAsia="仿宋_GB2312"/>
                <w:b/>
                <w:color w:val="auto"/>
                <w:highlight w:val="none"/>
              </w:rPr>
              <w:t>政策功能</w:t>
            </w:r>
            <w:r>
              <w:rPr>
                <w:rFonts w:hint="eastAsia" w:ascii="仿宋_GB2312" w:hAnsi="宋体" w:eastAsia="仿宋_GB2312"/>
                <w:b/>
                <w:color w:val="auto"/>
                <w:highlight w:val="none"/>
                <w:lang w:eastAsia="zh-CN"/>
              </w:rPr>
              <w:t>分</w:t>
            </w:r>
          </w:p>
        </w:tc>
        <w:tc>
          <w:tcPr>
            <w:tcW w:w="1090" w:type="dxa"/>
            <w:noWrap w:val="0"/>
            <w:vAlign w:val="center"/>
          </w:tcPr>
          <w:p w14:paraId="61F0AEF2">
            <w:pPr>
              <w:widowControl/>
              <w:spacing w:line="360" w:lineRule="exact"/>
              <w:jc w:val="center"/>
              <w:rPr>
                <w:rFonts w:hint="eastAsia" w:ascii="仿宋_GB2312" w:hAnsi="仿宋_GB2312" w:eastAsia="仿宋_GB2312" w:cs="仿宋_GB2312"/>
                <w:b/>
                <w:bCs/>
                <w:color w:val="auto"/>
                <w:highlight w:val="none"/>
              </w:rPr>
            </w:pPr>
            <w:r>
              <w:rPr>
                <w:rFonts w:hint="eastAsia" w:ascii="仿宋_GB2312" w:hAnsi="宋体" w:eastAsia="仿宋_GB2312"/>
                <w:b/>
                <w:color w:val="auto"/>
                <w:highlight w:val="none"/>
              </w:rPr>
              <w:t>政策功能</w:t>
            </w:r>
          </w:p>
        </w:tc>
        <w:tc>
          <w:tcPr>
            <w:tcW w:w="5776" w:type="dxa"/>
            <w:noWrap w:val="0"/>
            <w:vAlign w:val="center"/>
          </w:tcPr>
          <w:p w14:paraId="7B2163AC">
            <w:pPr>
              <w:spacing w:line="440" w:lineRule="exact"/>
              <w:ind w:firstLine="420" w:firstLineChars="200"/>
              <w:rPr>
                <w:rFonts w:hint="eastAsia" w:ascii="仿宋_GB2312" w:hAnsi="仿宋_GB2312" w:eastAsia="仿宋_GB2312" w:cs="仿宋_GB2312"/>
                <w:b/>
                <w:szCs w:val="21"/>
              </w:rPr>
            </w:pPr>
            <w:r>
              <w:rPr>
                <w:rFonts w:hint="eastAsia" w:ascii="仿宋_GB2312" w:hAnsi="仿宋_GB2312" w:eastAsia="仿宋_GB2312" w:cs="仿宋_GB2312"/>
                <w:b w:val="0"/>
                <w:bCs/>
                <w:szCs w:val="21"/>
              </w:rPr>
              <w:t>若采购货物属于财政部 生态环境部《关于印发环境标志产品政府采购品目清单的通知》中环境标志产品政府采购品目清单范围的，提供投标产品</w:t>
            </w:r>
            <w:r>
              <w:rPr>
                <w:rFonts w:hint="eastAsia" w:ascii="仿宋_GB2312" w:hAnsi="仿宋_GB2312" w:eastAsia="仿宋_GB2312" w:cs="仿宋_GB2312"/>
                <w:b w:val="0"/>
                <w:bCs/>
                <w:szCs w:val="21"/>
                <w:lang w:eastAsia="zh-CN"/>
              </w:rPr>
              <w:t>由</w:t>
            </w:r>
            <w:r>
              <w:rPr>
                <w:rFonts w:hint="eastAsia" w:ascii="仿宋_GB2312" w:hAnsi="仿宋_GB2312" w:eastAsia="仿宋_GB2312" w:cs="仿宋_GB2312"/>
                <w:b w:val="0"/>
                <w:bCs/>
                <w:szCs w:val="21"/>
              </w:rPr>
              <w:t>国家确定的认证机构出具的、处于有效期之内的环境标志产品认证证书材料并加盖投标人CA电子签章，每有一项产品得</w:t>
            </w:r>
            <w:r>
              <w:rPr>
                <w:rFonts w:hint="eastAsia" w:ascii="仿宋_GB2312" w:hAnsi="仿宋_GB2312" w:eastAsia="仿宋_GB2312" w:cs="仿宋_GB2312"/>
                <w:b w:val="0"/>
                <w:bCs/>
                <w:szCs w:val="21"/>
                <w:lang w:eastAsia="zh-CN"/>
              </w:rPr>
              <w:t>1</w:t>
            </w:r>
            <w:r>
              <w:rPr>
                <w:rFonts w:hint="eastAsia" w:ascii="仿宋_GB2312" w:hAnsi="仿宋_GB2312" w:eastAsia="仿宋_GB2312" w:cs="仿宋_GB2312"/>
                <w:b w:val="0"/>
                <w:bCs/>
                <w:szCs w:val="21"/>
              </w:rPr>
              <w:t>分，满分</w:t>
            </w:r>
            <w:r>
              <w:rPr>
                <w:rFonts w:hint="eastAsia" w:ascii="仿宋_GB2312" w:hAnsi="仿宋_GB2312" w:eastAsia="仿宋_GB2312" w:cs="仿宋_GB2312"/>
                <w:b w:val="0"/>
                <w:bCs/>
                <w:szCs w:val="21"/>
                <w:lang w:val="en-US" w:eastAsia="zh-CN"/>
              </w:rPr>
              <w:t>2</w:t>
            </w:r>
            <w:r>
              <w:rPr>
                <w:rFonts w:hint="eastAsia" w:ascii="仿宋_GB2312" w:hAnsi="仿宋_GB2312" w:eastAsia="仿宋_GB2312" w:cs="仿宋_GB2312"/>
                <w:b w:val="0"/>
                <w:bCs/>
                <w:szCs w:val="21"/>
              </w:rPr>
              <w:t>分</w:t>
            </w:r>
            <w:r>
              <w:rPr>
                <w:rFonts w:hint="eastAsia" w:ascii="仿宋_GB2312" w:hAnsi="仿宋_GB2312" w:eastAsia="仿宋_GB2312" w:cs="仿宋_GB2312"/>
                <w:b w:val="0"/>
                <w:bCs/>
                <w:szCs w:val="21"/>
                <w:lang w:eastAsia="zh-CN"/>
              </w:rPr>
              <w:t>。</w:t>
            </w:r>
          </w:p>
        </w:tc>
        <w:tc>
          <w:tcPr>
            <w:tcW w:w="1035" w:type="dxa"/>
            <w:noWrap w:val="0"/>
            <w:vAlign w:val="center"/>
          </w:tcPr>
          <w:p w14:paraId="0263648B">
            <w:pPr>
              <w:spacing w:line="360" w:lineRule="exact"/>
              <w:jc w:val="center"/>
              <w:rPr>
                <w:rFonts w:hint="eastAsia"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2</w:t>
            </w:r>
          </w:p>
        </w:tc>
        <w:tc>
          <w:tcPr>
            <w:tcW w:w="1560" w:type="dxa"/>
            <w:noWrap w:val="0"/>
            <w:vAlign w:val="center"/>
          </w:tcPr>
          <w:p w14:paraId="64B8E14C">
            <w:pPr>
              <w:spacing w:line="360" w:lineRule="exact"/>
              <w:jc w:val="center"/>
              <w:rPr>
                <w:rFonts w:hint="eastAsia" w:ascii="仿宋_GB2312" w:hAnsi="仿宋_GB2312" w:eastAsia="仿宋_GB2312" w:cs="仿宋_GB2312"/>
                <w:b w:val="0"/>
                <w:bCs w:val="0"/>
                <w:color w:val="auto"/>
                <w:szCs w:val="24"/>
                <w:highlight w:val="none"/>
                <w:lang w:eastAsia="zh-CN"/>
              </w:rPr>
            </w:pPr>
            <w:r>
              <w:rPr>
                <w:rFonts w:hint="eastAsia" w:ascii="仿宋_GB2312" w:hAnsi="仿宋_GB2312" w:eastAsia="仿宋_GB2312" w:cs="仿宋_GB2312"/>
                <w:b w:val="0"/>
                <w:bCs w:val="0"/>
                <w:color w:val="auto"/>
                <w:highlight w:val="none"/>
              </w:rPr>
              <w:t>相关证明材料</w:t>
            </w:r>
          </w:p>
        </w:tc>
      </w:tr>
      <w:tr w14:paraId="78675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49" w:type="dxa"/>
            <w:noWrap w:val="0"/>
            <w:vAlign w:val="center"/>
          </w:tcPr>
          <w:p w14:paraId="77EBE3EB">
            <w:pPr>
              <w:spacing w:line="360" w:lineRule="exact"/>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b/>
                <w:bCs/>
                <w:color w:val="auto"/>
                <w:highlight w:val="none"/>
              </w:rPr>
              <w:t>业绩分</w:t>
            </w:r>
          </w:p>
        </w:tc>
        <w:tc>
          <w:tcPr>
            <w:tcW w:w="1090" w:type="dxa"/>
            <w:noWrap w:val="0"/>
            <w:vAlign w:val="center"/>
          </w:tcPr>
          <w:p w14:paraId="03515061">
            <w:pPr>
              <w:spacing w:line="360" w:lineRule="exact"/>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bCs/>
                <w:color w:val="auto"/>
                <w:highlight w:val="none"/>
              </w:rPr>
              <w:t>项目经验</w:t>
            </w:r>
          </w:p>
        </w:tc>
        <w:tc>
          <w:tcPr>
            <w:tcW w:w="5776" w:type="dxa"/>
            <w:noWrap w:val="0"/>
            <w:vAlign w:val="center"/>
          </w:tcPr>
          <w:p w14:paraId="76E68355">
            <w:pPr>
              <w:numPr>
                <w:ilvl w:val="0"/>
                <w:numId w:val="0"/>
              </w:numPr>
              <w:spacing w:line="440" w:lineRule="exact"/>
              <w:ind w:firstLine="420" w:firstLineChars="200"/>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color w:val="auto"/>
                <w:szCs w:val="24"/>
                <w:highlight w:val="none"/>
              </w:rPr>
              <w:t>投标人2020年1月1日起至今本项目所投核心产品</w:t>
            </w:r>
            <w:r>
              <w:rPr>
                <w:rFonts w:hint="eastAsia" w:ascii="仿宋_GB2312" w:hAnsi="仿宋_GB2312" w:eastAsia="仿宋_GB2312" w:cs="仿宋_GB2312"/>
                <w:color w:val="auto"/>
                <w:szCs w:val="24"/>
                <w:highlight w:val="none"/>
                <w:lang w:eastAsia="zh-CN"/>
              </w:rPr>
              <w:t>（</w:t>
            </w:r>
            <w:r>
              <w:rPr>
                <w:rFonts w:hint="eastAsia" w:ascii="仿宋_GB2312" w:hAnsi="仿宋_GB2312" w:eastAsia="仿宋_GB2312" w:cs="仿宋_GB2312"/>
                <w:color w:val="auto"/>
                <w:szCs w:val="24"/>
                <w:highlight w:val="none"/>
                <w:lang w:val="en-US" w:eastAsia="zh-CN"/>
              </w:rPr>
              <w:t>情景互动、康复训练系统</w:t>
            </w:r>
            <w:r>
              <w:rPr>
                <w:rFonts w:hint="eastAsia" w:ascii="仿宋_GB2312" w:hAnsi="仿宋_GB2312" w:eastAsia="仿宋_GB2312" w:cs="仿宋_GB2312"/>
                <w:color w:val="auto"/>
                <w:szCs w:val="24"/>
                <w:highlight w:val="none"/>
                <w:lang w:eastAsia="zh-CN"/>
              </w:rPr>
              <w:t>）</w:t>
            </w:r>
            <w:r>
              <w:rPr>
                <w:rFonts w:hint="eastAsia" w:ascii="仿宋_GB2312" w:hAnsi="仿宋_GB2312" w:eastAsia="仿宋_GB2312" w:cs="仿宋_GB2312"/>
                <w:color w:val="auto"/>
                <w:szCs w:val="24"/>
                <w:highlight w:val="none"/>
              </w:rPr>
              <w:t>在项目中被安装使用，每有一项得</w:t>
            </w:r>
            <w:r>
              <w:rPr>
                <w:rFonts w:hint="eastAsia" w:ascii="仿宋_GB2312" w:hAnsi="仿宋_GB2312" w:eastAsia="仿宋_GB2312" w:cs="仿宋_GB2312"/>
                <w:color w:val="auto"/>
                <w:szCs w:val="24"/>
                <w:highlight w:val="none"/>
                <w:lang w:val="en-US" w:eastAsia="zh-CN"/>
              </w:rPr>
              <w:t>1</w:t>
            </w:r>
            <w:r>
              <w:rPr>
                <w:rFonts w:hint="eastAsia" w:ascii="仿宋_GB2312" w:hAnsi="仿宋_GB2312" w:eastAsia="仿宋_GB2312" w:cs="仿宋_GB2312"/>
                <w:color w:val="auto"/>
                <w:szCs w:val="24"/>
                <w:highlight w:val="none"/>
              </w:rPr>
              <w:t>分，满分</w:t>
            </w:r>
            <w:r>
              <w:rPr>
                <w:rFonts w:hint="eastAsia" w:ascii="仿宋_GB2312" w:hAnsi="仿宋_GB2312" w:eastAsia="仿宋_GB2312" w:cs="仿宋_GB2312"/>
                <w:color w:val="auto"/>
                <w:szCs w:val="24"/>
                <w:highlight w:val="none"/>
                <w:lang w:val="en-US" w:eastAsia="zh-CN"/>
              </w:rPr>
              <w:t>3</w:t>
            </w:r>
            <w:r>
              <w:rPr>
                <w:rFonts w:hint="eastAsia" w:ascii="仿宋_GB2312" w:hAnsi="仿宋_GB2312" w:eastAsia="仿宋_GB2312" w:cs="仿宋_GB2312"/>
                <w:color w:val="auto"/>
                <w:szCs w:val="24"/>
                <w:highlight w:val="none"/>
              </w:rPr>
              <w:t>分</w:t>
            </w:r>
            <w:r>
              <w:rPr>
                <w:rFonts w:hint="eastAsia" w:ascii="仿宋_GB2312" w:hAnsi="仿宋_GB2312" w:eastAsia="仿宋_GB2312" w:cs="仿宋_GB2312"/>
                <w:color w:val="auto"/>
                <w:szCs w:val="24"/>
                <w:highlight w:val="none"/>
                <w:lang w:eastAsia="zh-CN"/>
              </w:rPr>
              <w:t>。</w:t>
            </w:r>
          </w:p>
          <w:p w14:paraId="05692066">
            <w:pPr>
              <w:spacing w:line="440" w:lineRule="exact"/>
              <w:ind w:firstLine="422" w:firstLineChars="200"/>
              <w:rPr>
                <w:rFonts w:ascii="仿宋_GB2312" w:hAnsi="仿宋_GB2312" w:eastAsia="仿宋_GB2312" w:cs="仿宋_GB2312"/>
                <w:b/>
                <w:szCs w:val="21"/>
              </w:rPr>
            </w:pPr>
            <w:r>
              <w:rPr>
                <w:rFonts w:hint="eastAsia" w:ascii="仿宋_GB2312" w:hAnsi="仿宋_GB2312" w:eastAsia="仿宋_GB2312" w:cs="仿宋_GB2312"/>
                <w:b/>
                <w:bCs w:val="0"/>
                <w:color w:val="auto"/>
                <w:highlight w:val="none"/>
              </w:rPr>
              <w:t>注：</w:t>
            </w:r>
            <w:r>
              <w:rPr>
                <w:rFonts w:hint="eastAsia" w:ascii="仿宋_GB2312" w:hAnsi="仿宋_GB2312" w:eastAsia="仿宋_GB2312" w:cs="仿宋_GB2312"/>
                <w:b/>
                <w:szCs w:val="21"/>
              </w:rPr>
              <w:t>1.以合同签订时间为准；</w:t>
            </w:r>
          </w:p>
          <w:p w14:paraId="4C1D1280">
            <w:pPr>
              <w:numPr>
                <w:ilvl w:val="0"/>
                <w:numId w:val="0"/>
              </w:numPr>
              <w:spacing w:line="440" w:lineRule="exact"/>
              <w:ind w:firstLine="422" w:firstLineChars="200"/>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b/>
                <w:szCs w:val="21"/>
              </w:rPr>
              <w:t>2.</w:t>
            </w:r>
            <w:r>
              <w:rPr>
                <w:rFonts w:hint="eastAsia" w:ascii="仿宋_GB2312" w:hAnsi="仿宋_GB2312" w:eastAsia="仿宋_GB2312" w:cs="仿宋_GB2312"/>
                <w:b/>
                <w:bCs/>
                <w:color w:val="000000"/>
                <w:highlight w:val="none"/>
                <w:lang w:eastAsia="zh-CN"/>
              </w:rPr>
              <w:t>投标人</w:t>
            </w:r>
            <w:r>
              <w:rPr>
                <w:rFonts w:hint="eastAsia" w:ascii="仿宋_GB2312" w:hAnsi="仿宋_GB2312" w:eastAsia="仿宋_GB2312" w:cs="仿宋_GB2312"/>
                <w:b/>
                <w:bCs/>
                <w:color w:val="000000"/>
                <w:highlight w:val="none"/>
              </w:rPr>
              <w:t>提供上述合同材料并加盖</w:t>
            </w:r>
            <w:r>
              <w:rPr>
                <w:rFonts w:hint="eastAsia" w:ascii="仿宋_GB2312" w:hAnsi="仿宋_GB2312" w:eastAsia="仿宋_GB2312" w:cs="仿宋_GB2312"/>
                <w:b/>
                <w:bCs/>
                <w:color w:val="000000"/>
                <w:highlight w:val="none"/>
                <w:lang w:eastAsia="zh-CN"/>
              </w:rPr>
              <w:t>投标人</w:t>
            </w:r>
            <w:r>
              <w:rPr>
                <w:rFonts w:hint="eastAsia" w:ascii="仿宋_GB2312" w:hAnsi="仿宋_GB2312" w:eastAsia="仿宋_GB2312" w:cs="仿宋_GB2312"/>
                <w:b/>
                <w:color w:val="auto"/>
                <w:highlight w:val="none"/>
                <w:lang w:val="en-US" w:eastAsia="zh-CN"/>
              </w:rPr>
              <w:t>CA电子签章</w:t>
            </w:r>
            <w:r>
              <w:rPr>
                <w:rFonts w:hint="eastAsia" w:ascii="仿宋_GB2312" w:hAnsi="仿宋_GB2312" w:eastAsia="仿宋_GB2312" w:cs="仿宋_GB2312"/>
                <w:b/>
                <w:bCs/>
                <w:color w:val="000000"/>
                <w:highlight w:val="none"/>
              </w:rPr>
              <w:t>，否则不予计分</w:t>
            </w:r>
            <w:r>
              <w:rPr>
                <w:rFonts w:hint="eastAsia" w:ascii="仿宋_GB2312" w:hAnsi="仿宋_GB2312" w:eastAsia="仿宋_GB2312" w:cs="仿宋_GB2312"/>
                <w:b/>
                <w:bCs w:val="0"/>
                <w:color w:val="auto"/>
                <w:highlight w:val="none"/>
              </w:rPr>
              <w:t>。</w:t>
            </w:r>
          </w:p>
        </w:tc>
        <w:tc>
          <w:tcPr>
            <w:tcW w:w="1035" w:type="dxa"/>
            <w:noWrap w:val="0"/>
            <w:vAlign w:val="center"/>
          </w:tcPr>
          <w:p w14:paraId="2D9E24E8">
            <w:pPr>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bCs/>
                <w:color w:val="auto"/>
                <w:szCs w:val="24"/>
                <w:highlight w:val="none"/>
                <w:lang w:val="en-US" w:eastAsia="zh-CN"/>
              </w:rPr>
              <w:t>3</w:t>
            </w:r>
          </w:p>
        </w:tc>
        <w:tc>
          <w:tcPr>
            <w:tcW w:w="1560" w:type="dxa"/>
            <w:noWrap w:val="0"/>
            <w:vAlign w:val="center"/>
          </w:tcPr>
          <w:p w14:paraId="4C326424">
            <w:pPr>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val="0"/>
                <w:bCs w:val="0"/>
                <w:color w:val="auto"/>
                <w:szCs w:val="24"/>
                <w:highlight w:val="none"/>
                <w:lang w:eastAsia="zh-CN"/>
              </w:rPr>
              <w:t>投标人项目经验一览表</w:t>
            </w:r>
          </w:p>
        </w:tc>
      </w:tr>
      <w:tr w14:paraId="0B5A9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715" w:type="dxa"/>
            <w:gridSpan w:val="3"/>
            <w:noWrap w:val="0"/>
            <w:vAlign w:val="center"/>
          </w:tcPr>
          <w:p w14:paraId="26335C61">
            <w:pPr>
              <w:pStyle w:val="733"/>
              <w:tabs>
                <w:tab w:val="left" w:pos="312"/>
              </w:tabs>
              <w:spacing w:line="400" w:lineRule="exact"/>
              <w:ind w:firstLine="422" w:firstLineChars="200"/>
              <w:jc w:val="center"/>
              <w:rPr>
                <w:rFonts w:hint="eastAsia" w:ascii="仿宋_GB2312" w:hAnsi="仿宋_GB2312" w:eastAsia="仿宋_GB2312" w:cs="仿宋_GB2312"/>
                <w:color w:val="auto"/>
                <w:szCs w:val="24"/>
                <w:highlight w:val="none"/>
                <w:lang w:val="en-US" w:eastAsia="zh-CN"/>
              </w:rPr>
            </w:pPr>
            <w:r>
              <w:rPr>
                <w:rFonts w:hint="eastAsia" w:ascii="仿宋_GB2312" w:hAnsi="宋体" w:eastAsia="仿宋_GB2312"/>
                <w:b/>
                <w:bCs/>
                <w:highlight w:val="none"/>
              </w:rPr>
              <w:t>客观分总分</w:t>
            </w:r>
          </w:p>
        </w:tc>
        <w:tc>
          <w:tcPr>
            <w:tcW w:w="1035" w:type="dxa"/>
            <w:noWrap w:val="0"/>
            <w:vAlign w:val="center"/>
          </w:tcPr>
          <w:p w14:paraId="2FD0CDB6">
            <w:pPr>
              <w:spacing w:line="360" w:lineRule="exact"/>
              <w:jc w:val="center"/>
              <w:rPr>
                <w:rFonts w:hint="default"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38</w:t>
            </w:r>
          </w:p>
        </w:tc>
        <w:tc>
          <w:tcPr>
            <w:tcW w:w="1560" w:type="dxa"/>
            <w:noWrap w:val="0"/>
            <w:vAlign w:val="center"/>
          </w:tcPr>
          <w:p w14:paraId="6D830A5F">
            <w:pPr>
              <w:spacing w:line="360" w:lineRule="exact"/>
              <w:jc w:val="center"/>
              <w:rPr>
                <w:rFonts w:hint="eastAsia" w:ascii="仿宋_GB2312" w:hAnsi="仿宋_GB2312" w:eastAsia="仿宋_GB2312" w:cs="仿宋_GB2312"/>
                <w:b w:val="0"/>
                <w:bCs w:val="0"/>
                <w:color w:val="auto"/>
                <w:szCs w:val="24"/>
                <w:highlight w:val="none"/>
                <w:lang w:val="en-US" w:eastAsia="zh-CN"/>
              </w:rPr>
            </w:pPr>
          </w:p>
        </w:tc>
      </w:tr>
    </w:tbl>
    <w:p w14:paraId="74D87FAE">
      <w:pPr>
        <w:pStyle w:val="734"/>
        <w:ind w:left="0" w:leftChars="0"/>
      </w:pPr>
    </w:p>
    <w:p w14:paraId="6F9B1318">
      <w:pPr>
        <w:pStyle w:val="734"/>
      </w:pPr>
    </w:p>
    <w:tbl>
      <w:tblPr>
        <w:tblStyle w:val="791"/>
        <w:tblpPr w:leftFromText="180" w:rightFromText="180" w:vertAnchor="text" w:horzAnchor="page" w:tblpX="661"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090"/>
        <w:gridCol w:w="5859"/>
        <w:gridCol w:w="967"/>
        <w:gridCol w:w="1550"/>
      </w:tblGrid>
      <w:tr w14:paraId="49CCD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0315" w:type="dxa"/>
            <w:gridSpan w:val="5"/>
            <w:shd w:val="clear" w:color="auto" w:fill="D7D7D7"/>
            <w:noWrap w:val="0"/>
            <w:vAlign w:val="center"/>
          </w:tcPr>
          <w:p w14:paraId="35183C49">
            <w:pPr>
              <w:spacing w:line="360" w:lineRule="exact"/>
              <w:jc w:val="center"/>
              <w:rPr>
                <w:rFonts w:hint="eastAsia" w:ascii="仿宋_GB2312" w:hAnsi="仿宋_GB2312" w:eastAsia="仿宋_GB2312" w:cs="仿宋_GB2312"/>
                <w:b w:val="0"/>
                <w:bCs w:val="0"/>
                <w:color w:val="auto"/>
                <w:szCs w:val="24"/>
                <w:highlight w:val="none"/>
                <w:lang w:val="en-US" w:eastAsia="zh-CN"/>
              </w:rPr>
            </w:pPr>
            <w:r>
              <w:rPr>
                <w:rFonts w:hint="eastAsia" w:ascii="仿宋_GB2312" w:eastAsia="仿宋_GB2312"/>
                <w:b/>
                <w:sz w:val="32"/>
                <w:highlight w:val="none"/>
              </w:rPr>
              <w:t>主观分</w:t>
            </w:r>
          </w:p>
        </w:tc>
      </w:tr>
      <w:tr w14:paraId="3A9CC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49" w:type="dxa"/>
            <w:noWrap w:val="0"/>
            <w:vAlign w:val="center"/>
          </w:tcPr>
          <w:p w14:paraId="7B14BB69">
            <w:pPr>
              <w:spacing w:line="360" w:lineRule="exact"/>
              <w:jc w:val="center"/>
              <w:rPr>
                <w:rFonts w:hint="eastAsia" w:ascii="仿宋_GB2312" w:hAnsi="仿宋_GB2312" w:eastAsia="仿宋_GB2312" w:cs="仿宋_GB2312"/>
                <w:b/>
                <w:kern w:val="2"/>
                <w:sz w:val="21"/>
                <w:szCs w:val="24"/>
                <w:highlight w:val="none"/>
                <w:lang w:val="en-US" w:eastAsia="zh-CN" w:bidi="ar-SA"/>
              </w:rPr>
            </w:pPr>
            <w:r>
              <w:rPr>
                <w:rFonts w:hint="eastAsia" w:ascii="仿宋_GB2312" w:hAnsi="仿宋_GB2312" w:eastAsia="仿宋_GB2312" w:cs="仿宋_GB2312"/>
                <w:b/>
                <w:highlight w:val="none"/>
              </w:rPr>
              <w:t>评分项</w:t>
            </w:r>
          </w:p>
        </w:tc>
        <w:tc>
          <w:tcPr>
            <w:tcW w:w="1090" w:type="dxa"/>
            <w:noWrap w:val="0"/>
            <w:vAlign w:val="center"/>
          </w:tcPr>
          <w:p w14:paraId="1535BAF9">
            <w:pPr>
              <w:spacing w:line="360" w:lineRule="exact"/>
              <w:jc w:val="center"/>
              <w:rPr>
                <w:rFonts w:hint="eastAsia" w:ascii="仿宋_GB2312" w:hAnsi="仿宋_GB2312" w:eastAsia="仿宋_GB2312" w:cs="仿宋_GB2312"/>
                <w:b/>
                <w:kern w:val="2"/>
                <w:sz w:val="21"/>
                <w:szCs w:val="24"/>
                <w:highlight w:val="none"/>
                <w:lang w:val="en-US" w:eastAsia="zh-CN" w:bidi="ar-SA"/>
              </w:rPr>
            </w:pPr>
            <w:r>
              <w:rPr>
                <w:rFonts w:hint="eastAsia" w:ascii="仿宋_GB2312" w:hAnsi="仿宋_GB2312" w:eastAsia="仿宋_GB2312" w:cs="仿宋_GB2312"/>
                <w:b/>
                <w:highlight w:val="none"/>
              </w:rPr>
              <w:t>评审因素</w:t>
            </w:r>
          </w:p>
        </w:tc>
        <w:tc>
          <w:tcPr>
            <w:tcW w:w="5859" w:type="dxa"/>
            <w:noWrap w:val="0"/>
            <w:vAlign w:val="center"/>
          </w:tcPr>
          <w:p w14:paraId="75689620">
            <w:pPr>
              <w:spacing w:line="340" w:lineRule="exact"/>
              <w:jc w:val="center"/>
              <w:rPr>
                <w:rFonts w:hint="eastAsia" w:ascii="仿宋_GB2312" w:hAnsi="仿宋_GB2312" w:eastAsia="仿宋_GB2312" w:cs="仿宋_GB2312"/>
                <w:b/>
                <w:kern w:val="2"/>
                <w:sz w:val="21"/>
                <w:szCs w:val="24"/>
                <w:highlight w:val="none"/>
                <w:lang w:val="en-US" w:eastAsia="zh-CN" w:bidi="ar-SA"/>
              </w:rPr>
            </w:pPr>
            <w:r>
              <w:rPr>
                <w:rFonts w:hint="eastAsia" w:ascii="仿宋_GB2312" w:hAnsi="仿宋_GB2312" w:eastAsia="仿宋_GB2312" w:cs="仿宋_GB2312"/>
                <w:b/>
                <w:highlight w:val="none"/>
              </w:rPr>
              <w:t>评分标准说明</w:t>
            </w:r>
          </w:p>
        </w:tc>
        <w:tc>
          <w:tcPr>
            <w:tcW w:w="967" w:type="dxa"/>
            <w:noWrap w:val="0"/>
            <w:vAlign w:val="center"/>
          </w:tcPr>
          <w:p w14:paraId="560112FC">
            <w:pPr>
              <w:spacing w:line="360" w:lineRule="exact"/>
              <w:jc w:val="center"/>
              <w:rPr>
                <w:rFonts w:hint="eastAsia" w:ascii="仿宋_GB2312" w:hAnsi="仿宋_GB2312" w:eastAsia="仿宋_GB2312" w:cs="仿宋_GB2312"/>
                <w:b/>
                <w:kern w:val="2"/>
                <w:sz w:val="21"/>
                <w:szCs w:val="24"/>
                <w:highlight w:val="none"/>
                <w:lang w:val="en-US" w:eastAsia="zh-CN" w:bidi="ar-SA"/>
              </w:rPr>
            </w:pPr>
            <w:r>
              <w:rPr>
                <w:rFonts w:hint="eastAsia" w:ascii="仿宋_GB2312" w:hAnsi="仿宋_GB2312" w:eastAsia="仿宋_GB2312" w:cs="仿宋_GB2312"/>
                <w:b/>
                <w:highlight w:val="none"/>
              </w:rPr>
              <w:t>分值</w:t>
            </w:r>
          </w:p>
        </w:tc>
        <w:tc>
          <w:tcPr>
            <w:tcW w:w="1550" w:type="dxa"/>
            <w:noWrap w:val="0"/>
            <w:vAlign w:val="center"/>
          </w:tcPr>
          <w:p w14:paraId="5537EC05">
            <w:pPr>
              <w:spacing w:line="360" w:lineRule="exact"/>
              <w:jc w:val="center"/>
              <w:rPr>
                <w:rFonts w:hint="eastAsia" w:ascii="仿宋_GB2312" w:hAnsi="仿宋_GB2312" w:eastAsia="仿宋_GB2312" w:cs="仿宋_GB2312"/>
                <w:b/>
                <w:kern w:val="2"/>
                <w:sz w:val="21"/>
                <w:szCs w:val="24"/>
                <w:highlight w:val="none"/>
                <w:lang w:val="en-US" w:eastAsia="zh-CN" w:bidi="ar-SA"/>
              </w:rPr>
            </w:pPr>
            <w:r>
              <w:rPr>
                <w:rFonts w:hint="eastAsia" w:ascii="仿宋_GB2312" w:hAnsi="仿宋_GB2312" w:eastAsia="仿宋_GB2312" w:cs="仿宋_GB2312"/>
                <w:b/>
                <w:highlight w:val="none"/>
              </w:rPr>
              <w:t>对应的投标文件格式</w:t>
            </w:r>
          </w:p>
        </w:tc>
      </w:tr>
      <w:tr w14:paraId="60694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Merge w:val="restart"/>
            <w:noWrap w:val="0"/>
            <w:vAlign w:val="center"/>
          </w:tcPr>
          <w:p w14:paraId="21E60EA2">
            <w:pPr>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bCs/>
                <w:color w:val="auto"/>
                <w:szCs w:val="24"/>
                <w:highlight w:val="none"/>
              </w:rPr>
              <w:t>项目实施方案</w:t>
            </w:r>
            <w:r>
              <w:rPr>
                <w:rFonts w:hint="eastAsia" w:ascii="仿宋_GB2312" w:hAnsi="仿宋_GB2312" w:eastAsia="仿宋_GB2312" w:cs="仿宋_GB2312"/>
                <w:b/>
                <w:bCs/>
                <w:color w:val="auto"/>
                <w:szCs w:val="24"/>
                <w:highlight w:val="none"/>
                <w:lang w:eastAsia="zh-CN"/>
              </w:rPr>
              <w:t>分</w:t>
            </w:r>
          </w:p>
        </w:tc>
        <w:tc>
          <w:tcPr>
            <w:tcW w:w="1090" w:type="dxa"/>
            <w:noWrap w:val="0"/>
            <w:vAlign w:val="center"/>
          </w:tcPr>
          <w:p w14:paraId="0C8FD3EC">
            <w:pPr>
              <w:spacing w:line="360" w:lineRule="exact"/>
              <w:jc w:val="center"/>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b/>
                <w:bCs/>
                <w:color w:val="auto"/>
                <w:szCs w:val="24"/>
                <w:highlight w:val="none"/>
                <w:lang w:eastAsia="zh-CN"/>
              </w:rPr>
              <w:t>项目实施</w:t>
            </w:r>
            <w:r>
              <w:rPr>
                <w:rFonts w:hint="eastAsia" w:ascii="仿宋_GB2312" w:hAnsi="仿宋_GB2312" w:eastAsia="仿宋_GB2312" w:cs="仿宋_GB2312"/>
                <w:b/>
                <w:bCs/>
                <w:color w:val="auto"/>
                <w:szCs w:val="24"/>
                <w:highlight w:val="none"/>
                <w:lang w:val="en-US" w:eastAsia="zh-CN"/>
              </w:rPr>
              <w:t>方案</w:t>
            </w:r>
          </w:p>
        </w:tc>
        <w:tc>
          <w:tcPr>
            <w:tcW w:w="5859" w:type="dxa"/>
            <w:noWrap w:val="0"/>
            <w:vAlign w:val="center"/>
          </w:tcPr>
          <w:p w14:paraId="03250EE6">
            <w:pPr>
              <w:widowControl/>
              <w:spacing w:line="430" w:lineRule="exact"/>
              <w:ind w:firstLine="422" w:firstLineChars="200"/>
              <w:rPr>
                <w:rFonts w:hint="eastAsia" w:ascii="仿宋_GB2312" w:hAnsi="仿宋_GB2312" w:eastAsia="仿宋_GB2312" w:cs="仿宋_GB2312"/>
                <w:b/>
                <w:bCs/>
              </w:rPr>
            </w:pPr>
            <w:r>
              <w:rPr>
                <w:rFonts w:hint="eastAsia" w:ascii="仿宋_GB2312" w:hAnsi="仿宋_GB2312" w:eastAsia="仿宋_GB2312" w:cs="仿宋_GB2312"/>
                <w:b/>
                <w:bCs/>
              </w:rPr>
              <w:t>一档（</w:t>
            </w:r>
            <w:r>
              <w:rPr>
                <w:rFonts w:hint="eastAsia" w:ascii="仿宋_GB2312" w:hAnsi="仿宋_GB2312" w:eastAsia="仿宋_GB2312" w:cs="仿宋_GB2312"/>
                <w:b/>
                <w:bCs/>
                <w:lang w:val="en-US" w:eastAsia="zh-CN"/>
              </w:rPr>
              <w:t>18</w:t>
            </w:r>
            <w:r>
              <w:rPr>
                <w:rFonts w:hint="eastAsia" w:ascii="仿宋_GB2312" w:hAnsi="仿宋_GB2312" w:eastAsia="仿宋_GB2312" w:cs="仿宋_GB2312"/>
                <w:b/>
                <w:bCs/>
              </w:rPr>
              <w:t>分）：</w:t>
            </w:r>
            <w:r>
              <w:rPr>
                <w:rFonts w:hint="eastAsia" w:ascii="仿宋_GB2312" w:hAnsi="仿宋_GB2312" w:eastAsia="仿宋_GB2312" w:cs="仿宋_GB2312"/>
                <w:bCs/>
              </w:rPr>
              <w:t>在满足二档的基础上，安装质量保证措施阐述清晰合理、明确且符合本次采购需求，对各项关键工作安排合理</w:t>
            </w:r>
            <w:r>
              <w:rPr>
                <w:rFonts w:hint="eastAsia" w:ascii="仿宋_GB2312" w:hAnsi="仿宋_GB2312" w:eastAsia="仿宋_GB2312" w:cs="仿宋_GB2312"/>
                <w:bCs/>
                <w:lang w:val="en-US" w:eastAsia="zh-CN"/>
              </w:rPr>
              <w:t>;</w:t>
            </w:r>
            <w:r>
              <w:rPr>
                <w:rFonts w:hint="eastAsia" w:ascii="仿宋_GB2312" w:hAnsi="仿宋_GB2312" w:eastAsia="仿宋_GB2312" w:cs="仿宋_GB2312"/>
                <w:bCs/>
              </w:rPr>
              <w:t>对本项目的风险预见、风险应对措施完备，项目解决方案、项目管理方案、组织机构安排及分工与职责安排等方案详细，实施流程合理、考虑周全、进度有保障，有提出具有建设性的方案优化建议；</w:t>
            </w:r>
          </w:p>
          <w:p w14:paraId="705A67AF">
            <w:pPr>
              <w:widowControl/>
              <w:spacing w:line="43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二</w:t>
            </w:r>
            <w:r>
              <w:rPr>
                <w:rFonts w:hint="eastAsia" w:ascii="仿宋_GB2312" w:hAnsi="仿宋_GB2312" w:eastAsia="仿宋_GB2312" w:cs="仿宋_GB2312"/>
                <w:b/>
                <w:bCs/>
                <w:lang w:eastAsia="zh-CN"/>
              </w:rPr>
              <w:t>档</w:t>
            </w:r>
            <w:r>
              <w:rPr>
                <w:rFonts w:hint="eastAsia" w:ascii="仿宋_GB2312" w:hAnsi="仿宋_GB2312" w:eastAsia="仿宋_GB2312" w:cs="仿宋_GB2312"/>
                <w:b/>
                <w:bCs/>
              </w:rPr>
              <w:t>（1</w:t>
            </w:r>
            <w:r>
              <w:rPr>
                <w:rFonts w:hint="eastAsia" w:ascii="仿宋_GB2312" w:hAnsi="仿宋_GB2312" w:eastAsia="仿宋_GB2312" w:cs="仿宋_GB2312"/>
                <w:b/>
                <w:bCs/>
                <w:lang w:val="en-US" w:eastAsia="zh-CN"/>
              </w:rPr>
              <w:t>4</w:t>
            </w:r>
            <w:r>
              <w:rPr>
                <w:rFonts w:hint="eastAsia" w:ascii="仿宋_GB2312" w:hAnsi="仿宋_GB2312" w:eastAsia="仿宋_GB2312" w:cs="仿宋_GB2312"/>
                <w:b/>
                <w:bCs/>
              </w:rPr>
              <w:t>分）：</w:t>
            </w:r>
            <w:r>
              <w:rPr>
                <w:rFonts w:hint="eastAsia" w:ascii="仿宋_GB2312" w:hAnsi="仿宋_GB2312" w:eastAsia="仿宋_GB2312" w:cs="仿宋_GB2312"/>
              </w:rPr>
              <w:t>项目实施方案详细完整，项目实施人员配备较合理、分工明确，技术服务内容和措施完善,具备较强的操作性，能较好保障项目的实施需要；</w:t>
            </w:r>
          </w:p>
          <w:p w14:paraId="618A4552">
            <w:pPr>
              <w:widowControl/>
              <w:spacing w:line="43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三</w:t>
            </w:r>
            <w:r>
              <w:rPr>
                <w:rFonts w:hint="eastAsia" w:ascii="仿宋_GB2312" w:hAnsi="仿宋_GB2312" w:eastAsia="仿宋_GB2312" w:cs="仿宋_GB2312"/>
                <w:b/>
                <w:bCs/>
                <w:lang w:eastAsia="zh-CN"/>
              </w:rPr>
              <w:t>档</w:t>
            </w:r>
            <w:r>
              <w:rPr>
                <w:rFonts w:hint="eastAsia" w:ascii="仿宋_GB2312" w:hAnsi="仿宋_GB2312" w:eastAsia="仿宋_GB2312" w:cs="仿宋_GB2312"/>
                <w:b/>
                <w:bCs/>
              </w:rPr>
              <w:t>（</w:t>
            </w:r>
            <w:r>
              <w:rPr>
                <w:rFonts w:hint="eastAsia" w:ascii="仿宋_GB2312" w:hAnsi="仿宋_GB2312" w:eastAsia="仿宋_GB2312" w:cs="仿宋_GB2312"/>
                <w:b/>
                <w:bCs/>
                <w:lang w:val="en-US" w:eastAsia="zh-CN"/>
              </w:rPr>
              <w:t>10</w:t>
            </w:r>
            <w:r>
              <w:rPr>
                <w:rFonts w:hint="eastAsia" w:ascii="仿宋_GB2312" w:hAnsi="仿宋_GB2312" w:eastAsia="仿宋_GB2312" w:cs="仿宋_GB2312"/>
                <w:b/>
                <w:bCs/>
              </w:rPr>
              <w:t>分）：</w:t>
            </w:r>
            <w:r>
              <w:rPr>
                <w:rFonts w:hint="eastAsia" w:ascii="仿宋_GB2312" w:hAnsi="仿宋_GB2312" w:eastAsia="仿宋_GB2312" w:cs="仿宋_GB2312"/>
              </w:rPr>
              <w:t>项目实施方案可行，拟投入的人力资源和技术力量满足项目的实施需要，技术服务内容完整、措施可行;</w:t>
            </w:r>
          </w:p>
          <w:p w14:paraId="30D6ECFC">
            <w:pPr>
              <w:widowControl/>
              <w:spacing w:line="43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四档（</w:t>
            </w:r>
            <w:r>
              <w:rPr>
                <w:rFonts w:hint="eastAsia" w:ascii="仿宋_GB2312" w:hAnsi="仿宋_GB2312" w:eastAsia="仿宋_GB2312" w:cs="仿宋_GB2312"/>
                <w:b/>
                <w:bCs/>
                <w:lang w:val="en-US" w:eastAsia="zh-CN"/>
              </w:rPr>
              <w:t>6</w:t>
            </w:r>
            <w:r>
              <w:rPr>
                <w:rFonts w:hint="eastAsia" w:ascii="仿宋_GB2312" w:hAnsi="仿宋_GB2312" w:eastAsia="仿宋_GB2312" w:cs="仿宋_GB2312"/>
                <w:b/>
                <w:bCs/>
              </w:rPr>
              <w:t>分）：</w:t>
            </w:r>
            <w:r>
              <w:rPr>
                <w:rFonts w:hint="eastAsia" w:ascii="仿宋_GB2312" w:hAnsi="仿宋_GB2312" w:eastAsia="仿宋_GB2312" w:cs="仿宋_GB2312"/>
                <w:bCs/>
              </w:rPr>
              <w:t>项目实施方案简单，基本能保障项目实施。</w:t>
            </w:r>
          </w:p>
          <w:p w14:paraId="6EB9FC99">
            <w:pPr>
              <w:widowControl/>
              <w:spacing w:line="430" w:lineRule="exact"/>
              <w:ind w:firstLine="422" w:firstLineChars="200"/>
              <w:rPr>
                <w:rFonts w:ascii="仿宋_GB2312" w:hAnsi="仿宋_GB2312" w:eastAsia="仿宋_GB2312" w:cs="仿宋_GB2312"/>
                <w:b/>
                <w:bCs/>
                <w:color w:val="auto"/>
                <w:highlight w:val="none"/>
              </w:rPr>
            </w:pPr>
            <w:r>
              <w:rPr>
                <w:rFonts w:hint="eastAsia" w:ascii="仿宋_GB2312" w:hAnsi="仿宋_GB2312" w:eastAsia="仿宋_GB2312" w:cs="仿宋_GB2312"/>
                <w:b/>
                <w:bCs/>
              </w:rPr>
              <w:t>注：1.该方案内容可以包括：（1）人员配置；</w:t>
            </w:r>
            <w:r>
              <w:rPr>
                <w:rFonts w:hint="eastAsia" w:ascii="仿宋_GB2312" w:hAnsi="仿宋_GB2312" w:eastAsia="仿宋_GB2312" w:cs="仿宋_GB2312"/>
                <w:b/>
                <w:bCs/>
                <w:color w:val="auto"/>
                <w:highlight w:val="none"/>
              </w:rPr>
              <w:t>（2）职责分工；（3）安装质量保证措施；（4）风险应对措施。</w:t>
            </w:r>
          </w:p>
          <w:p w14:paraId="36BA066D">
            <w:pPr>
              <w:widowControl/>
              <w:spacing w:line="430" w:lineRule="exact"/>
              <w:ind w:firstLine="422" w:firstLineChars="200"/>
              <w:rPr>
                <w:rFonts w:hint="default" w:ascii="仿宋_GB2312" w:hAnsi="仿宋_GB2312" w:eastAsia="仿宋_GB2312" w:cs="仿宋_GB2312"/>
                <w:bCs w:val="0"/>
                <w:color w:val="auto"/>
                <w:spacing w:val="0"/>
                <w:kern w:val="2"/>
                <w:sz w:val="21"/>
                <w:szCs w:val="24"/>
                <w:highlight w:val="none"/>
                <w:lang w:val="en-US" w:eastAsia="zh-CN" w:bidi="ar-SA"/>
              </w:rPr>
            </w:pPr>
            <w:r>
              <w:rPr>
                <w:rFonts w:hint="eastAsia" w:ascii="仿宋_GB2312" w:hAnsi="仿宋_GB2312" w:eastAsia="仿宋_GB2312" w:cs="仿宋_GB2312"/>
                <w:b/>
                <w:bCs/>
                <w:spacing w:val="0"/>
                <w:kern w:val="2"/>
                <w:sz w:val="21"/>
              </w:rPr>
              <w:t>2.未提供方案或提供的内容与本项目无关的得0分。</w:t>
            </w:r>
          </w:p>
        </w:tc>
        <w:tc>
          <w:tcPr>
            <w:tcW w:w="967" w:type="dxa"/>
            <w:noWrap w:val="0"/>
            <w:vAlign w:val="center"/>
          </w:tcPr>
          <w:p w14:paraId="752E9841">
            <w:pPr>
              <w:spacing w:line="360" w:lineRule="exact"/>
              <w:jc w:val="center"/>
              <w:rPr>
                <w:rFonts w:hint="default"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18</w:t>
            </w:r>
          </w:p>
        </w:tc>
        <w:tc>
          <w:tcPr>
            <w:tcW w:w="1550" w:type="dxa"/>
            <w:noWrap w:val="0"/>
            <w:vAlign w:val="center"/>
          </w:tcPr>
          <w:p w14:paraId="506FD6F3">
            <w:pPr>
              <w:spacing w:line="360" w:lineRule="exact"/>
              <w:jc w:val="center"/>
              <w:rPr>
                <w:rFonts w:hint="eastAsia" w:ascii="仿宋_GB2312" w:hAnsi="仿宋_GB2312" w:eastAsia="仿宋_GB2312" w:cs="仿宋_GB2312"/>
                <w:b/>
                <w:bCs/>
                <w:color w:val="auto"/>
                <w:szCs w:val="24"/>
                <w:highlight w:val="none"/>
              </w:rPr>
            </w:pPr>
            <w:r>
              <w:rPr>
                <w:rFonts w:hint="eastAsia" w:ascii="仿宋_GB2312" w:hAnsi="仿宋_GB2312" w:eastAsia="仿宋_GB2312" w:cs="仿宋_GB2312"/>
                <w:b w:val="0"/>
                <w:bCs w:val="0"/>
                <w:color w:val="auto"/>
                <w:szCs w:val="24"/>
                <w:highlight w:val="none"/>
                <w:lang w:eastAsia="zh-CN"/>
              </w:rPr>
              <w:t>项目实施</w:t>
            </w:r>
            <w:r>
              <w:rPr>
                <w:rFonts w:hint="eastAsia" w:ascii="仿宋_GB2312" w:hAnsi="仿宋_GB2312" w:eastAsia="仿宋_GB2312" w:cs="仿宋_GB2312"/>
                <w:b w:val="0"/>
                <w:bCs w:val="0"/>
                <w:color w:val="auto"/>
                <w:szCs w:val="24"/>
                <w:highlight w:val="none"/>
                <w:lang w:val="en-US" w:eastAsia="zh-CN"/>
              </w:rPr>
              <w:t>方案</w:t>
            </w:r>
          </w:p>
        </w:tc>
      </w:tr>
      <w:tr w14:paraId="12923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7" w:hRule="atLeast"/>
        </w:trPr>
        <w:tc>
          <w:tcPr>
            <w:tcW w:w="849" w:type="dxa"/>
            <w:vMerge w:val="continue"/>
            <w:noWrap w:val="0"/>
            <w:vAlign w:val="center"/>
          </w:tcPr>
          <w:p w14:paraId="0BC88C9C">
            <w:pPr>
              <w:spacing w:line="360" w:lineRule="exact"/>
              <w:jc w:val="center"/>
              <w:rPr>
                <w:rFonts w:hint="eastAsia" w:ascii="仿宋_GB2312" w:hAnsi="仿宋_GB2312" w:eastAsia="仿宋_GB2312" w:cs="仿宋_GB2312"/>
                <w:b/>
                <w:bCs/>
                <w:color w:val="auto"/>
                <w:szCs w:val="24"/>
                <w:highlight w:val="none"/>
                <w:lang w:eastAsia="zh-CN"/>
              </w:rPr>
            </w:pPr>
          </w:p>
        </w:tc>
        <w:tc>
          <w:tcPr>
            <w:tcW w:w="1090" w:type="dxa"/>
            <w:noWrap w:val="0"/>
            <w:vAlign w:val="center"/>
          </w:tcPr>
          <w:p w14:paraId="1341BE9E">
            <w:pPr>
              <w:widowControl/>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bCs/>
                <w:color w:val="auto"/>
                <w:szCs w:val="24"/>
                <w:highlight w:val="none"/>
                <w:lang w:val="en-US" w:eastAsia="zh-CN"/>
              </w:rPr>
              <w:t>安装调试方案</w:t>
            </w:r>
          </w:p>
        </w:tc>
        <w:tc>
          <w:tcPr>
            <w:tcW w:w="5859" w:type="dxa"/>
            <w:noWrap w:val="0"/>
            <w:vAlign w:val="center"/>
          </w:tcPr>
          <w:p w14:paraId="3D5771C6">
            <w:pPr>
              <w:pStyle w:val="755"/>
              <w:spacing w:line="360" w:lineRule="exact"/>
              <w:ind w:firstLine="422" w:firstLineChars="200"/>
              <w:rPr>
                <w:rFonts w:ascii="仿宋_GB2312" w:hAnsi="仿宋_GB2312" w:eastAsia="仿宋_GB2312" w:cs="仿宋_GB2312"/>
                <w:color w:val="auto"/>
                <w:szCs w:val="24"/>
                <w:highlight w:val="none"/>
              </w:rPr>
            </w:pPr>
            <w:r>
              <w:rPr>
                <w:rFonts w:hint="eastAsia" w:ascii="仿宋_GB2312" w:hAnsi="仿宋_GB2312" w:eastAsia="仿宋_GB2312" w:cs="仿宋_GB2312"/>
                <w:b/>
                <w:bCs/>
                <w:color w:val="auto"/>
                <w:szCs w:val="24"/>
                <w:highlight w:val="none"/>
                <w:lang w:val="en-US" w:eastAsia="zh-CN"/>
              </w:rPr>
              <w:t>一档（16分）：</w:t>
            </w:r>
            <w:r>
              <w:rPr>
                <w:rFonts w:ascii="仿宋_GB2312" w:hAnsi="仿宋_GB2312" w:eastAsia="仿宋_GB2312" w:cs="仿宋_GB2312"/>
                <w:bCs w:val="0"/>
                <w:spacing w:val="0"/>
                <w:kern w:val="2"/>
                <w:sz w:val="21"/>
                <w:szCs w:val="21"/>
              </w:rPr>
              <w:t>满足二档基础上</w:t>
            </w:r>
            <w:r>
              <w:rPr>
                <w:rFonts w:hint="eastAsia" w:ascii="仿宋_GB2312" w:hAnsi="仿宋_GB2312" w:eastAsia="仿宋_GB2312" w:cs="仿宋_GB2312"/>
                <w:color w:val="auto"/>
                <w:szCs w:val="24"/>
                <w:highlight w:val="none"/>
              </w:rPr>
              <w:t>设备安装调试步骤和要点描述详细全面，设备安装符合相关操作流程，</w:t>
            </w:r>
            <w:r>
              <w:rPr>
                <w:rFonts w:hint="eastAsia" w:ascii="仿宋_GB2312" w:eastAsia="仿宋_GB2312"/>
                <w:color w:val="auto"/>
                <w:highlight w:val="none"/>
              </w:rPr>
              <w:t>有详细的设备调试方案，</w:t>
            </w:r>
            <w:r>
              <w:rPr>
                <w:rFonts w:hint="eastAsia" w:ascii="仿宋_GB2312" w:hAnsi="仿宋_GB2312" w:eastAsia="仿宋_GB2312" w:cs="仿宋_GB2312"/>
                <w:color w:val="auto"/>
                <w:szCs w:val="24"/>
                <w:highlight w:val="none"/>
              </w:rPr>
              <w:t>切合实际，科学合理，具有针对性，同时</w:t>
            </w:r>
            <w:r>
              <w:rPr>
                <w:rFonts w:hint="eastAsia" w:ascii="仿宋_GB2312" w:hAnsi="仿宋_GB2312" w:eastAsia="仿宋_GB2312" w:cs="仿宋_GB2312"/>
                <w:color w:val="auto"/>
                <w:highlight w:val="none"/>
              </w:rPr>
              <w:t>可行性强，</w:t>
            </w:r>
            <w:r>
              <w:rPr>
                <w:rFonts w:hint="eastAsia" w:ascii="仿宋_GB2312" w:hAnsi="仿宋_GB2312" w:eastAsia="仿宋_GB2312" w:cs="仿宋_GB2312"/>
                <w:color w:val="auto"/>
                <w:szCs w:val="24"/>
                <w:highlight w:val="none"/>
              </w:rPr>
              <w:t>整体方案对采购人有实际性帮助；</w:t>
            </w:r>
          </w:p>
          <w:p w14:paraId="2DE0481A">
            <w:pPr>
              <w:widowControl/>
              <w:tabs>
                <w:tab w:val="left" w:pos="312"/>
              </w:tabs>
              <w:spacing w:line="440" w:lineRule="exact"/>
              <w:ind w:firstLine="422" w:firstLineChars="200"/>
              <w:rPr>
                <w:rFonts w:ascii="仿宋_GB2312" w:hAnsi="仿宋_GB2312" w:eastAsia="仿宋_GB2312" w:cs="仿宋_GB2312"/>
              </w:rPr>
            </w:pPr>
            <w:r>
              <w:rPr>
                <w:rFonts w:hint="eastAsia" w:ascii="仿宋_GB2312" w:hAnsi="仿宋_GB2312" w:eastAsia="仿宋_GB2312" w:cs="仿宋_GB2312"/>
                <w:b/>
                <w:bCs/>
                <w:color w:val="auto"/>
                <w:highlight w:val="none"/>
                <w:lang w:eastAsia="zh-CN"/>
              </w:rPr>
              <w:t>二档</w:t>
            </w:r>
            <w:r>
              <w:rPr>
                <w:rFonts w:hint="eastAsia" w:ascii="仿宋_GB2312" w:hAnsi="仿宋_GB2312" w:eastAsia="仿宋_GB2312" w:cs="仿宋_GB2312"/>
                <w:b/>
                <w:bCs/>
                <w:color w:val="auto"/>
                <w:highlight w:val="none"/>
                <w:lang w:val="en-US" w:eastAsia="zh-CN"/>
              </w:rPr>
              <w:t>（12分）</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rPr>
              <w:t>设备安装调试步骤和要点描述较详细可行，能较好满足采购需求，</w:t>
            </w:r>
            <w:r>
              <w:rPr>
                <w:rFonts w:hint="eastAsia" w:ascii="仿宋_GB2312" w:hAnsi="仿宋_GB2312" w:eastAsia="仿宋_GB2312" w:cs="仿宋_GB2312"/>
                <w:lang w:eastAsia="zh-CN"/>
              </w:rPr>
              <w:t>具体措施到位，步骤和要点描述较详细可行；</w:t>
            </w:r>
            <w:r>
              <w:rPr>
                <w:rFonts w:hint="eastAsia" w:ascii="仿宋_GB2312" w:hAnsi="仿宋_GB2312" w:eastAsia="仿宋_GB2312" w:cs="仿宋_GB2312"/>
              </w:rPr>
              <w:t>整体方案具有一定的合理性、针对性、可行性，优于三档；</w:t>
            </w:r>
          </w:p>
          <w:p w14:paraId="11BDB9A2">
            <w:pPr>
              <w:widowControl/>
              <w:tabs>
                <w:tab w:val="left" w:pos="312"/>
              </w:tabs>
              <w:spacing w:line="360" w:lineRule="exact"/>
              <w:ind w:firstLine="422" w:firstLineChars="200"/>
              <w:rPr>
                <w:rFonts w:hint="eastAsia" w:ascii="仿宋_GB2312" w:hAnsi="仿宋_GB2312" w:eastAsia="仿宋_GB2312" w:cs="仿宋_GB2312"/>
                <w:b w:val="0"/>
                <w:bCs w:val="0"/>
                <w:spacing w:val="0"/>
                <w:kern w:val="2"/>
                <w:sz w:val="21"/>
                <w:highlight w:val="none"/>
              </w:rPr>
            </w:pPr>
            <w:r>
              <w:rPr>
                <w:rFonts w:hint="eastAsia" w:ascii="仿宋_GB2312" w:hAnsi="仿宋_GB2312" w:eastAsia="仿宋_GB2312" w:cs="仿宋_GB2312"/>
                <w:b/>
                <w:bCs/>
                <w:color w:val="auto"/>
                <w:spacing w:val="0"/>
                <w:kern w:val="2"/>
                <w:sz w:val="21"/>
                <w:szCs w:val="24"/>
                <w:highlight w:val="none"/>
                <w:lang w:val="en-US" w:eastAsia="zh-CN" w:bidi="ar-SA"/>
              </w:rPr>
              <w:t>三档（8分）：</w:t>
            </w:r>
            <w:r>
              <w:rPr>
                <w:rFonts w:hint="eastAsia" w:ascii="仿宋_GB2312" w:hAnsi="仿宋_GB2312" w:eastAsia="仿宋_GB2312" w:cs="仿宋_GB2312"/>
                <w:b w:val="0"/>
                <w:bCs w:val="0"/>
                <w:spacing w:val="0"/>
                <w:kern w:val="2"/>
                <w:sz w:val="21"/>
                <w:highlight w:val="none"/>
              </w:rPr>
              <w:t>调试方案</w:t>
            </w:r>
            <w:r>
              <w:rPr>
                <w:rFonts w:hint="eastAsia" w:ascii="仿宋_GB2312" w:hAnsi="仿宋_GB2312" w:eastAsia="仿宋_GB2312" w:cs="仿宋_GB2312"/>
                <w:b w:val="0"/>
                <w:bCs w:val="0"/>
                <w:spacing w:val="0"/>
                <w:kern w:val="2"/>
                <w:sz w:val="21"/>
                <w:highlight w:val="none"/>
                <w:lang w:eastAsia="zh-CN"/>
              </w:rPr>
              <w:t>中</w:t>
            </w:r>
            <w:r>
              <w:rPr>
                <w:rFonts w:hint="eastAsia" w:ascii="仿宋_GB2312" w:hAnsi="仿宋_GB2312" w:eastAsia="仿宋_GB2312" w:cs="仿宋_GB2312"/>
                <w:b w:val="0"/>
                <w:bCs w:val="0"/>
                <w:spacing w:val="0"/>
                <w:kern w:val="2"/>
                <w:sz w:val="21"/>
                <w:highlight w:val="none"/>
              </w:rPr>
              <w:t>认识与理解描述</w:t>
            </w:r>
            <w:r>
              <w:rPr>
                <w:rFonts w:hint="eastAsia" w:ascii="仿宋_GB2312" w:hAnsi="仿宋_GB2312" w:eastAsia="仿宋_GB2312" w:cs="仿宋_GB2312"/>
                <w:bCs w:val="0"/>
                <w:spacing w:val="0"/>
                <w:kern w:val="2"/>
                <w:sz w:val="21"/>
                <w:highlight w:val="none"/>
                <w:lang w:val="en-US" w:eastAsia="zh-CN"/>
              </w:rPr>
              <w:t>完全</w:t>
            </w:r>
            <w:r>
              <w:rPr>
                <w:rFonts w:hint="eastAsia" w:ascii="仿宋_GB2312" w:hAnsi="仿宋_GB2312" w:eastAsia="仿宋_GB2312" w:cs="仿宋_GB2312"/>
                <w:b w:val="0"/>
                <w:bCs w:val="0"/>
                <w:spacing w:val="0"/>
                <w:kern w:val="2"/>
                <w:sz w:val="21"/>
                <w:highlight w:val="none"/>
              </w:rPr>
              <w:t>满足采购需求，</w:t>
            </w:r>
            <w:r>
              <w:rPr>
                <w:rFonts w:hint="eastAsia" w:ascii="仿宋_GB2312" w:hAnsi="仿宋_GB2312" w:eastAsia="仿宋_GB2312" w:cs="仿宋_GB2312"/>
                <w:b w:val="0"/>
                <w:bCs w:val="0"/>
                <w:spacing w:val="0"/>
                <w:kern w:val="2"/>
                <w:sz w:val="21"/>
                <w:highlight w:val="none"/>
                <w:lang w:val="en-US" w:eastAsia="zh-CN"/>
              </w:rPr>
              <w:t>安装、调试</w:t>
            </w:r>
            <w:r>
              <w:rPr>
                <w:rFonts w:hint="eastAsia" w:ascii="仿宋_GB2312" w:hAnsi="仿宋_GB2312" w:eastAsia="仿宋_GB2312" w:cs="仿宋_GB2312"/>
                <w:b w:val="0"/>
                <w:bCs w:val="0"/>
                <w:spacing w:val="0"/>
                <w:kern w:val="2"/>
                <w:sz w:val="21"/>
                <w:highlight w:val="none"/>
              </w:rPr>
              <w:t>内容完整、措施可行</w:t>
            </w:r>
            <w:r>
              <w:rPr>
                <w:rFonts w:hint="eastAsia" w:ascii="仿宋_GB2312" w:hAnsi="仿宋_GB2312" w:eastAsia="仿宋_GB2312" w:cs="仿宋_GB2312"/>
                <w:b w:val="0"/>
                <w:bCs w:val="0"/>
                <w:spacing w:val="0"/>
                <w:kern w:val="2"/>
                <w:sz w:val="21"/>
                <w:highlight w:val="none"/>
                <w:lang w:eastAsia="zh-CN"/>
              </w:rPr>
              <w:t>，</w:t>
            </w:r>
            <w:r>
              <w:rPr>
                <w:rFonts w:hint="eastAsia" w:ascii="仿宋_GB2312" w:hAnsi="仿宋_GB2312" w:eastAsia="仿宋_GB2312" w:cs="仿宋_GB2312"/>
                <w:b w:val="0"/>
                <w:bCs w:val="0"/>
                <w:spacing w:val="0"/>
                <w:kern w:val="2"/>
                <w:sz w:val="21"/>
                <w:highlight w:val="none"/>
                <w:lang w:val="en-US" w:eastAsia="zh-CN"/>
              </w:rPr>
              <w:t>项目中的课程资源设计的开发工具给出详细的安装调试方案</w:t>
            </w:r>
            <w:r>
              <w:rPr>
                <w:rFonts w:hint="eastAsia"/>
                <w:lang w:eastAsia="zh-CN"/>
              </w:rPr>
              <w:t>，</w:t>
            </w:r>
            <w:r>
              <w:rPr>
                <w:rFonts w:hint="eastAsia" w:ascii="仿宋_GB2312" w:hAnsi="仿宋_GB2312" w:eastAsia="仿宋_GB2312" w:cs="仿宋_GB2312"/>
                <w:highlight w:val="none"/>
                <w:lang w:val="en-US" w:eastAsia="zh-CN"/>
              </w:rPr>
              <w:t>承诺</w:t>
            </w:r>
            <w:r>
              <w:rPr>
                <w:rFonts w:hint="eastAsia" w:ascii="仿宋_GB2312" w:hAnsi="仿宋_GB2312" w:eastAsia="仿宋_GB2312" w:cs="仿宋_GB2312"/>
                <w:b w:val="0"/>
                <w:bCs w:val="0"/>
                <w:spacing w:val="0"/>
                <w:kern w:val="2"/>
                <w:sz w:val="21"/>
                <w:highlight w:val="none"/>
                <w:lang w:val="en-US" w:eastAsia="zh-CN"/>
              </w:rPr>
              <w:t>能够正常在实训电脑上运行</w:t>
            </w:r>
            <w:r>
              <w:rPr>
                <w:rFonts w:hint="eastAsia" w:ascii="仿宋_GB2312" w:hAnsi="仿宋_GB2312" w:eastAsia="仿宋_GB2312" w:cs="仿宋_GB2312"/>
                <w:bCs w:val="0"/>
                <w:color w:val="auto"/>
                <w:spacing w:val="0"/>
                <w:kern w:val="2"/>
                <w:sz w:val="21"/>
                <w:szCs w:val="24"/>
                <w:highlight w:val="none"/>
                <w:lang w:eastAsia="zh-CN"/>
              </w:rPr>
              <w:t>。</w:t>
            </w:r>
          </w:p>
          <w:p w14:paraId="652F07F7">
            <w:pPr>
              <w:widowControl/>
              <w:spacing w:line="430" w:lineRule="exact"/>
              <w:ind w:firstLine="422" w:firstLineChars="200"/>
              <w:rPr>
                <w:rFonts w:hint="eastAsia" w:ascii="仿宋_GB2312" w:hAnsi="仿宋_GB2312" w:eastAsia="仿宋_GB2312" w:cs="仿宋_GB2312"/>
              </w:rPr>
            </w:pPr>
            <w:r>
              <w:rPr>
                <w:rFonts w:hint="eastAsia" w:ascii="仿宋_GB2312" w:hAnsi="仿宋_GB2312" w:eastAsia="仿宋_GB2312" w:cs="仿宋_GB2312"/>
                <w:b/>
                <w:bCs/>
                <w:color w:val="auto"/>
                <w:sz w:val="21"/>
                <w:szCs w:val="21"/>
                <w:lang w:val="en-US" w:eastAsia="zh-CN"/>
              </w:rPr>
              <w:t>四档</w:t>
            </w:r>
            <w:r>
              <w:rPr>
                <w:rFonts w:hint="eastAsia" w:ascii="仿宋_GB2312" w:hAnsi="仿宋_GB2312" w:eastAsia="仿宋_GB2312" w:cs="仿宋_GB2312"/>
                <w:b/>
                <w:bCs/>
                <w:color w:val="auto"/>
                <w:sz w:val="21"/>
                <w:szCs w:val="21"/>
              </w:rPr>
              <w:t>（</w:t>
            </w:r>
            <w:r>
              <w:rPr>
                <w:rFonts w:hint="eastAsia" w:ascii="仿宋_GB2312" w:hAnsi="仿宋_GB2312" w:eastAsia="仿宋_GB2312" w:cs="仿宋_GB2312"/>
                <w:b/>
                <w:bCs/>
                <w:color w:val="auto"/>
                <w:sz w:val="21"/>
                <w:szCs w:val="21"/>
                <w:lang w:val="en-US" w:eastAsia="zh-CN"/>
              </w:rPr>
              <w:t>4</w:t>
            </w:r>
            <w:r>
              <w:rPr>
                <w:rFonts w:hint="eastAsia" w:ascii="仿宋_GB2312" w:hAnsi="仿宋_GB2312" w:eastAsia="仿宋_GB2312" w:cs="仿宋_GB2312"/>
                <w:b/>
                <w:bCs/>
                <w:color w:val="auto"/>
                <w:sz w:val="21"/>
                <w:szCs w:val="21"/>
              </w:rPr>
              <w:t>分）：</w:t>
            </w:r>
            <w:r>
              <w:rPr>
                <w:rFonts w:hint="eastAsia" w:ascii="仿宋_GB2312" w:hAnsi="仿宋_GB2312" w:eastAsia="仿宋_GB2312" w:cs="仿宋_GB2312"/>
              </w:rPr>
              <w:t>设备安装调试方案内容简单，基本满足采购需求，科学合理性较弱，可行性一般。</w:t>
            </w:r>
          </w:p>
          <w:p w14:paraId="7FAC52FB">
            <w:pPr>
              <w:pStyle w:val="757"/>
              <w:keepNext w:val="0"/>
              <w:keepLines w:val="0"/>
              <w:pageBreakBefore w:val="0"/>
              <w:widowControl w:val="0"/>
              <w:numPr>
                <w:ilvl w:val="0"/>
                <w:numId w:val="0"/>
              </w:numPr>
              <w:kinsoku/>
              <w:wordWrap/>
              <w:overflowPunct/>
              <w:topLinePunct w:val="0"/>
              <w:autoSpaceDE/>
              <w:autoSpaceDN/>
              <w:bidi w:val="0"/>
              <w:snapToGrid/>
              <w:spacing w:before="0" w:after="0" w:line="420" w:lineRule="exact"/>
              <w:ind w:firstLine="422" w:firstLineChars="200"/>
              <w:rPr>
                <w:rFonts w:hint="eastAsia" w:ascii="仿宋_GB2312" w:hAnsi="仿宋_GB2312" w:eastAsia="仿宋_GB2312" w:cs="仿宋_GB2312"/>
                <w:b/>
                <w:bCs/>
                <w:color w:val="auto"/>
                <w:spacing w:val="0"/>
                <w:kern w:val="2"/>
                <w:sz w:val="21"/>
                <w:szCs w:val="24"/>
                <w:highlight w:val="none"/>
                <w:lang w:val="en-US" w:eastAsia="zh-CN" w:bidi="ar-SA"/>
              </w:rPr>
            </w:pPr>
            <w:r>
              <w:rPr>
                <w:rFonts w:hint="eastAsia" w:ascii="仿宋_GB2312" w:hAnsi="仿宋_GB2312" w:eastAsia="仿宋_GB2312" w:cs="仿宋_GB2312"/>
                <w:b/>
                <w:bCs/>
                <w:color w:val="auto"/>
                <w:spacing w:val="0"/>
                <w:kern w:val="2"/>
                <w:sz w:val="21"/>
                <w:szCs w:val="24"/>
                <w:highlight w:val="none"/>
                <w:lang w:val="en-US" w:eastAsia="zh-CN" w:bidi="ar-SA"/>
              </w:rPr>
              <w:t>注：</w:t>
            </w:r>
            <w:r>
              <w:rPr>
                <w:rFonts w:hint="eastAsia" w:ascii="仿宋_GB2312" w:hAnsi="仿宋_GB2312" w:eastAsia="仿宋_GB2312" w:cs="仿宋_GB2312"/>
                <w:b/>
                <w:bCs/>
                <w:color w:val="auto"/>
                <w:spacing w:val="0"/>
                <w:kern w:val="2"/>
                <w:sz w:val="21"/>
                <w:szCs w:val="21"/>
                <w:highlight w:val="none"/>
              </w:rPr>
              <w:t>1.该方案内容可以包括：</w:t>
            </w:r>
            <w:r>
              <w:rPr>
                <w:rFonts w:hint="eastAsia" w:ascii="仿宋_GB2312" w:hAnsi="仿宋_GB2312" w:eastAsia="仿宋_GB2312" w:cs="仿宋_GB2312"/>
                <w:b/>
                <w:bCs/>
                <w:color w:val="auto"/>
                <w:spacing w:val="0"/>
                <w:kern w:val="2"/>
                <w:sz w:val="21"/>
                <w:szCs w:val="24"/>
                <w:highlight w:val="none"/>
                <w:lang w:val="en-US" w:eastAsia="zh-CN" w:bidi="ar-SA"/>
              </w:rPr>
              <w:t>（1）调试方案；（2）提供本项目针对性的安装实施调试方案。</w:t>
            </w:r>
          </w:p>
          <w:p w14:paraId="0F08E545">
            <w:pPr>
              <w:pStyle w:val="733"/>
              <w:numPr>
                <w:ilvl w:val="0"/>
                <w:numId w:val="0"/>
              </w:numPr>
              <w:spacing w:line="360" w:lineRule="exact"/>
              <w:ind w:firstLine="422" w:firstLineChars="200"/>
              <w:rPr>
                <w:rFonts w:hint="eastAsia" w:ascii="仿宋_GB2312" w:hAnsi="仿宋_GB2312" w:eastAsia="仿宋_GB2312" w:cs="仿宋_GB2312"/>
                <w:b/>
                <w:bCs/>
              </w:rPr>
            </w:pPr>
            <w:r>
              <w:rPr>
                <w:rFonts w:hint="eastAsia" w:ascii="仿宋_GB2312" w:hAnsi="仿宋_GB2312" w:eastAsia="仿宋_GB2312" w:cs="仿宋_GB2312"/>
                <w:b/>
                <w:bCs/>
                <w:color w:val="auto"/>
                <w:spacing w:val="0"/>
                <w:kern w:val="2"/>
                <w:sz w:val="21"/>
                <w:szCs w:val="24"/>
                <w:highlight w:val="none"/>
                <w:lang w:val="en-US" w:eastAsia="zh-CN" w:bidi="ar-SA"/>
              </w:rPr>
              <w:t>2.</w:t>
            </w:r>
            <w:r>
              <w:rPr>
                <w:rFonts w:hint="default" w:ascii="仿宋_GB2312" w:hAnsi="仿宋_GB2312" w:eastAsia="仿宋_GB2312" w:cs="仿宋_GB2312"/>
                <w:b/>
                <w:bCs/>
                <w:color w:val="auto"/>
                <w:spacing w:val="0"/>
                <w:kern w:val="2"/>
                <w:sz w:val="21"/>
                <w:szCs w:val="24"/>
                <w:highlight w:val="none"/>
                <w:lang w:val="en-US" w:eastAsia="zh-CN" w:bidi="ar-SA"/>
              </w:rPr>
              <w:t>未提供方案或提供的内容与本项目无关的得0分</w:t>
            </w:r>
            <w:r>
              <w:rPr>
                <w:rFonts w:hint="eastAsia" w:ascii="仿宋_GB2312" w:hAnsi="仿宋_GB2312" w:eastAsia="仿宋_GB2312" w:cs="仿宋_GB2312"/>
                <w:b/>
                <w:bCs/>
                <w:color w:val="auto"/>
                <w:spacing w:val="0"/>
                <w:kern w:val="2"/>
                <w:sz w:val="21"/>
                <w:szCs w:val="24"/>
                <w:highlight w:val="none"/>
                <w:lang w:val="en-US" w:eastAsia="zh-CN" w:bidi="ar-SA"/>
              </w:rPr>
              <w:t>。</w:t>
            </w:r>
          </w:p>
        </w:tc>
        <w:tc>
          <w:tcPr>
            <w:tcW w:w="967" w:type="dxa"/>
            <w:noWrap w:val="0"/>
            <w:vAlign w:val="center"/>
          </w:tcPr>
          <w:p w14:paraId="173F118B">
            <w:pPr>
              <w:spacing w:line="360" w:lineRule="exact"/>
              <w:jc w:val="center"/>
              <w:rPr>
                <w:rFonts w:hint="eastAsia"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16</w:t>
            </w:r>
          </w:p>
        </w:tc>
        <w:tc>
          <w:tcPr>
            <w:tcW w:w="1550" w:type="dxa"/>
            <w:noWrap w:val="0"/>
            <w:vAlign w:val="center"/>
          </w:tcPr>
          <w:p w14:paraId="6E2EE777">
            <w:pPr>
              <w:rPr>
                <w:rFonts w:hint="eastAsia" w:ascii="仿宋_GB2312" w:hAnsi="仿宋_GB2312" w:eastAsia="仿宋_GB2312" w:cs="仿宋_GB2312"/>
              </w:rPr>
            </w:pPr>
            <w:r>
              <w:rPr>
                <w:rFonts w:hint="eastAsia" w:ascii="仿宋_GB2312" w:hAnsi="仿宋_GB2312" w:eastAsia="仿宋_GB2312" w:cs="仿宋_GB2312"/>
                <w:b w:val="0"/>
                <w:bCs w:val="0"/>
                <w:color w:val="auto"/>
                <w:szCs w:val="24"/>
                <w:highlight w:val="none"/>
                <w:lang w:val="en-US" w:eastAsia="zh-CN"/>
              </w:rPr>
              <w:t>安装调试方案</w:t>
            </w:r>
          </w:p>
        </w:tc>
      </w:tr>
      <w:tr w14:paraId="7291F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7" w:hRule="atLeast"/>
        </w:trPr>
        <w:tc>
          <w:tcPr>
            <w:tcW w:w="849" w:type="dxa"/>
            <w:noWrap w:val="0"/>
            <w:vAlign w:val="center"/>
          </w:tcPr>
          <w:p w14:paraId="7E05273B">
            <w:pPr>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bCs/>
                <w:color w:val="auto"/>
                <w:szCs w:val="24"/>
                <w:highlight w:val="none"/>
                <w:lang w:val="en-US" w:eastAsia="zh-CN"/>
              </w:rPr>
              <w:t>技术培训方案</w:t>
            </w:r>
          </w:p>
        </w:tc>
        <w:tc>
          <w:tcPr>
            <w:tcW w:w="1090" w:type="dxa"/>
            <w:noWrap w:val="0"/>
            <w:vAlign w:val="center"/>
          </w:tcPr>
          <w:p w14:paraId="6B40DF91">
            <w:pPr>
              <w:widowControl/>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bCs/>
                <w:color w:val="auto"/>
                <w:szCs w:val="24"/>
                <w:highlight w:val="none"/>
                <w:lang w:val="en-US" w:eastAsia="zh-CN"/>
              </w:rPr>
              <w:t>技术培训方案</w:t>
            </w:r>
          </w:p>
        </w:tc>
        <w:tc>
          <w:tcPr>
            <w:tcW w:w="5859" w:type="dxa"/>
            <w:noWrap w:val="0"/>
            <w:vAlign w:val="center"/>
          </w:tcPr>
          <w:p w14:paraId="373E3FDD">
            <w:pPr>
              <w:keepNext w:val="0"/>
              <w:keepLines w:val="0"/>
              <w:pageBreakBefore w:val="0"/>
              <w:widowControl/>
              <w:kinsoku/>
              <w:wordWrap/>
              <w:overflowPunct/>
              <w:topLinePunct w:val="0"/>
              <w:autoSpaceDE/>
              <w:autoSpaceDN/>
              <w:bidi w:val="0"/>
              <w:adjustRightInd/>
              <w:snapToGrid/>
              <w:spacing w:line="360" w:lineRule="exact"/>
              <w:ind w:firstLine="422" w:firstLineChars="200"/>
              <w:textAlignment w:val="auto"/>
              <w:rPr>
                <w:rFonts w:hint="eastAsia" w:ascii="仿宋_GB2312" w:hAnsi="仿宋_GB2312" w:eastAsia="仿宋_GB2312" w:cs="仿宋_GB2312"/>
              </w:rPr>
            </w:pPr>
            <w:r>
              <w:rPr>
                <w:rFonts w:hint="eastAsia" w:ascii="仿宋_GB2312" w:hAnsi="仿宋_GB2312" w:eastAsia="仿宋_GB2312" w:cs="仿宋_GB2312"/>
                <w:b/>
                <w:bCs/>
                <w:color w:val="auto"/>
                <w:sz w:val="21"/>
                <w:szCs w:val="21"/>
                <w:highlight w:val="none"/>
              </w:rPr>
              <w:t>一档（</w:t>
            </w:r>
            <w:r>
              <w:rPr>
                <w:rFonts w:hint="eastAsia" w:ascii="仿宋_GB2312" w:hAnsi="仿宋_GB2312" w:eastAsia="仿宋_GB2312" w:cs="仿宋_GB2312"/>
                <w:b/>
                <w:bCs/>
                <w:color w:val="auto"/>
                <w:sz w:val="21"/>
                <w:szCs w:val="21"/>
                <w:highlight w:val="none"/>
                <w:lang w:val="en-US" w:eastAsia="zh-CN"/>
              </w:rPr>
              <w:t>12</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rPr>
              <w:t>提供免费的技术培训方案，包括但不限于</w:t>
            </w:r>
            <w:r>
              <w:rPr>
                <w:rFonts w:hint="eastAsia" w:ascii="仿宋_GB2312" w:hAnsi="仿宋_GB2312" w:eastAsia="仿宋_GB2312" w:cs="仿宋_GB2312"/>
                <w:lang w:val="en-US" w:eastAsia="zh-CN"/>
              </w:rPr>
              <w:t>软件功能及</w:t>
            </w:r>
            <w:r>
              <w:rPr>
                <w:rFonts w:hint="eastAsia" w:ascii="仿宋_GB2312" w:hAnsi="仿宋_GB2312" w:eastAsia="仿宋_GB2312" w:cs="仿宋_GB2312"/>
              </w:rPr>
              <w:t>操作、</w:t>
            </w:r>
            <w:r>
              <w:rPr>
                <w:rFonts w:hint="eastAsia" w:ascii="仿宋_GB2312" w:hAnsi="仿宋_GB2312" w:eastAsia="仿宋_GB2312" w:cs="仿宋_GB2312"/>
                <w:lang w:val="en-US" w:eastAsia="zh-CN"/>
              </w:rPr>
              <w:t>流程建设</w:t>
            </w:r>
            <w:r>
              <w:rPr>
                <w:rFonts w:hint="eastAsia" w:ascii="仿宋_GB2312" w:hAnsi="仿宋_GB2312" w:eastAsia="仿宋_GB2312" w:cs="仿宋_GB2312"/>
                <w:lang w:eastAsia="zh-CN"/>
              </w:rPr>
              <w:t>等</w:t>
            </w:r>
            <w:r>
              <w:rPr>
                <w:rFonts w:hint="eastAsia" w:ascii="仿宋_GB2312" w:hAnsi="仿宋_GB2312" w:eastAsia="仿宋_GB2312" w:cs="仿宋_GB2312"/>
              </w:rPr>
              <w:t>，培训内容针对性强，培训课时充足</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提供在线视频培训课程</w:t>
            </w:r>
            <w:r>
              <w:rPr>
                <w:rFonts w:hint="eastAsia" w:ascii="仿宋_GB2312" w:hAnsi="仿宋_GB2312" w:eastAsia="仿宋_GB2312" w:cs="仿宋_GB2312"/>
              </w:rPr>
              <w:t>；</w:t>
            </w:r>
          </w:p>
          <w:p w14:paraId="0526EC69">
            <w:pPr>
              <w:keepNext w:val="0"/>
              <w:keepLines w:val="0"/>
              <w:pageBreakBefore w:val="0"/>
              <w:widowControl/>
              <w:kinsoku/>
              <w:wordWrap/>
              <w:overflowPunct/>
              <w:topLinePunct w:val="0"/>
              <w:autoSpaceDE/>
              <w:autoSpaceDN/>
              <w:bidi w:val="0"/>
              <w:adjustRightInd/>
              <w:snapToGrid/>
              <w:spacing w:line="360" w:lineRule="exact"/>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二档（</w:t>
            </w:r>
            <w:r>
              <w:rPr>
                <w:rFonts w:hint="eastAsia" w:ascii="仿宋_GB2312" w:hAnsi="仿宋_GB2312" w:eastAsia="仿宋_GB2312" w:cs="仿宋_GB2312"/>
                <w:b/>
                <w:bCs/>
                <w:color w:val="auto"/>
                <w:sz w:val="21"/>
                <w:szCs w:val="21"/>
                <w:highlight w:val="none"/>
                <w:lang w:val="en-US" w:eastAsia="zh-CN"/>
              </w:rPr>
              <w:t>8</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color w:val="auto"/>
                <w:sz w:val="21"/>
                <w:szCs w:val="21"/>
                <w:highlight w:val="none"/>
              </w:rPr>
              <w:t>培训方式及培训内容较好服务本项目，</w:t>
            </w:r>
            <w:r>
              <w:rPr>
                <w:rFonts w:hint="eastAsia" w:ascii="仿宋_GB2312" w:hAnsi="仿宋_GB2312" w:eastAsia="仿宋_GB2312" w:cs="仿宋_GB2312"/>
                <w:color w:val="auto"/>
                <w:sz w:val="21"/>
                <w:szCs w:val="21"/>
                <w:highlight w:val="none"/>
                <w:lang w:val="en-US" w:eastAsia="zh-CN"/>
              </w:rPr>
              <w:t>培训方案有一定针对性，</w:t>
            </w:r>
            <w:r>
              <w:rPr>
                <w:rFonts w:hint="eastAsia" w:ascii="仿宋_GB2312" w:hAnsi="仿宋_GB2312" w:eastAsia="仿宋_GB2312" w:cs="仿宋_GB2312"/>
                <w:color w:val="auto"/>
                <w:sz w:val="21"/>
                <w:szCs w:val="21"/>
                <w:highlight w:val="none"/>
              </w:rPr>
              <w:t>培训课时较充足</w:t>
            </w:r>
            <w:r>
              <w:rPr>
                <w:rFonts w:hint="eastAsia" w:ascii="仿宋_GB2312" w:hAnsi="仿宋_GB2312" w:eastAsia="仿宋_GB2312" w:cs="仿宋_GB2312"/>
                <w:color w:val="auto"/>
                <w:sz w:val="21"/>
                <w:szCs w:val="21"/>
                <w:highlight w:val="none"/>
                <w:lang w:eastAsia="zh-CN"/>
              </w:rPr>
              <w:t>，承诺</w:t>
            </w:r>
            <w:r>
              <w:rPr>
                <w:rFonts w:hint="eastAsia" w:ascii="仿宋_GB2312" w:hAnsi="仿宋_GB2312" w:eastAsia="仿宋_GB2312" w:cs="仿宋_GB2312"/>
                <w:lang w:val="en-US" w:eastAsia="zh-CN"/>
              </w:rPr>
              <w:t>提供在线视频培训课程</w:t>
            </w:r>
            <w:r>
              <w:rPr>
                <w:rFonts w:hint="eastAsia" w:ascii="仿宋_GB2312" w:hAnsi="仿宋_GB2312" w:eastAsia="仿宋_GB2312" w:cs="仿宋_GB2312"/>
                <w:color w:val="auto"/>
                <w:sz w:val="21"/>
                <w:szCs w:val="21"/>
                <w:highlight w:val="none"/>
              </w:rPr>
              <w:t>；</w:t>
            </w:r>
          </w:p>
          <w:p w14:paraId="6CB64DEE">
            <w:pPr>
              <w:keepNext w:val="0"/>
              <w:keepLines w:val="0"/>
              <w:pageBreakBefore w:val="0"/>
              <w:widowControl/>
              <w:kinsoku/>
              <w:wordWrap/>
              <w:overflowPunct/>
              <w:topLinePunct w:val="0"/>
              <w:autoSpaceDE/>
              <w:autoSpaceDN/>
              <w:bidi w:val="0"/>
              <w:adjustRightInd/>
              <w:snapToGrid/>
              <w:spacing w:line="360" w:lineRule="exact"/>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三档（</w:t>
            </w:r>
            <w:r>
              <w:rPr>
                <w:rFonts w:hint="eastAsia" w:ascii="仿宋_GB2312" w:hAnsi="仿宋_GB2312" w:eastAsia="仿宋_GB2312" w:cs="仿宋_GB2312"/>
                <w:b/>
                <w:bCs/>
                <w:color w:val="auto"/>
                <w:sz w:val="21"/>
                <w:szCs w:val="21"/>
                <w:highlight w:val="none"/>
                <w:lang w:val="en-US" w:eastAsia="zh-CN"/>
              </w:rPr>
              <w:t>4</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color w:val="auto"/>
                <w:sz w:val="21"/>
                <w:szCs w:val="21"/>
                <w:highlight w:val="none"/>
              </w:rPr>
              <w:t>培训方案满足采购需求，内容简单。</w:t>
            </w:r>
          </w:p>
          <w:p w14:paraId="34EDAD5A">
            <w:pPr>
              <w:pStyle w:val="696"/>
              <w:spacing w:line="430" w:lineRule="exact"/>
              <w:ind w:firstLine="462" w:firstLineChars="200"/>
              <w:rPr>
                <w:rFonts w:hint="eastAsia" w:ascii="仿宋_GB2312" w:hAnsi="仿宋_GB2312" w:eastAsia="仿宋_GB2312" w:cs="仿宋_GB2312"/>
                <w:b/>
                <w:bCs/>
                <w:color w:val="auto"/>
                <w:sz w:val="21"/>
                <w:szCs w:val="21"/>
                <w:highlight w:val="none"/>
                <w:lang w:val="en-US" w:eastAsia="zh-CN"/>
              </w:rPr>
            </w:pPr>
            <w:r>
              <w:rPr>
                <w:rFonts w:hint="eastAsia" w:ascii="仿宋_GB2312" w:hAnsi="仿宋_GB2312" w:eastAsia="仿宋_GB2312" w:cs="仿宋_GB2312"/>
                <w:b/>
                <w:bCs/>
                <w:color w:val="auto"/>
                <w:sz w:val="21"/>
                <w:szCs w:val="21"/>
                <w:highlight w:val="none"/>
              </w:rPr>
              <w:t>注：</w:t>
            </w:r>
            <w:r>
              <w:rPr>
                <w:rFonts w:hint="eastAsia" w:ascii="仿宋_GB2312" w:hAnsi="仿宋_GB2312" w:eastAsia="仿宋_GB2312" w:cs="仿宋_GB2312"/>
                <w:b/>
                <w:bCs/>
                <w:color w:val="auto"/>
                <w:sz w:val="21"/>
                <w:szCs w:val="21"/>
                <w:highlight w:val="none"/>
                <w:lang w:val="en-US" w:eastAsia="zh-CN"/>
              </w:rPr>
              <w:t>1.</w:t>
            </w:r>
            <w:r>
              <w:rPr>
                <w:rFonts w:hint="eastAsia" w:ascii="仿宋_GB2312" w:hAnsi="仿宋_GB2312" w:eastAsia="仿宋_GB2312" w:cs="仿宋_GB2312"/>
                <w:b/>
                <w:bCs/>
                <w:color w:val="auto"/>
                <w:spacing w:val="0"/>
                <w:kern w:val="2"/>
                <w:sz w:val="21"/>
                <w:szCs w:val="21"/>
                <w:highlight w:val="none"/>
              </w:rPr>
              <w:t>该方案内容可以包括：</w:t>
            </w:r>
            <w:r>
              <w:rPr>
                <w:rFonts w:hint="eastAsia" w:ascii="仿宋_GB2312" w:hAnsi="仿宋_GB2312" w:eastAsia="仿宋_GB2312" w:cs="仿宋_GB2312"/>
                <w:b/>
                <w:bCs/>
                <w:color w:val="auto"/>
                <w:sz w:val="21"/>
                <w:szCs w:val="21"/>
                <w:highlight w:val="none"/>
                <w:lang w:val="en-US" w:eastAsia="zh-CN"/>
              </w:rPr>
              <w:t>（1）技术培训方案；（2）提供本项目针对性的培训内容、方式等内容。</w:t>
            </w:r>
          </w:p>
          <w:p w14:paraId="166CDE78">
            <w:pPr>
              <w:pStyle w:val="733"/>
              <w:numPr>
                <w:ilvl w:val="0"/>
                <w:numId w:val="0"/>
              </w:numPr>
              <w:spacing w:line="360" w:lineRule="exact"/>
              <w:ind w:firstLine="422" w:firstLineChars="200"/>
              <w:rPr>
                <w:rFonts w:hint="eastAsia" w:ascii="仿宋_GB2312" w:hAnsi="仿宋_GB2312" w:eastAsia="仿宋_GB2312" w:cs="仿宋_GB2312"/>
                <w:b/>
                <w:bCs/>
              </w:rPr>
            </w:pPr>
            <w:r>
              <w:rPr>
                <w:rFonts w:hint="eastAsia" w:ascii="仿宋_GB2312" w:hAnsi="仿宋_GB2312" w:eastAsia="仿宋_GB2312" w:cs="仿宋_GB2312"/>
                <w:b/>
                <w:bCs/>
                <w:color w:val="auto"/>
                <w:sz w:val="21"/>
                <w:szCs w:val="21"/>
                <w:highlight w:val="none"/>
                <w:lang w:val="en-US" w:eastAsia="zh-CN"/>
              </w:rPr>
              <w:t>2.</w:t>
            </w:r>
            <w:r>
              <w:rPr>
                <w:rFonts w:hint="eastAsia" w:ascii="仿宋_GB2312" w:hAnsi="仿宋_GB2312" w:eastAsia="仿宋_GB2312" w:cs="仿宋_GB2312"/>
                <w:b/>
                <w:bCs/>
                <w:color w:val="auto"/>
                <w:sz w:val="21"/>
                <w:szCs w:val="21"/>
                <w:highlight w:val="none"/>
              </w:rPr>
              <w:t>未提供方案或提供的内容与本项目无关的得0分。</w:t>
            </w:r>
          </w:p>
        </w:tc>
        <w:tc>
          <w:tcPr>
            <w:tcW w:w="967" w:type="dxa"/>
            <w:noWrap w:val="0"/>
            <w:vAlign w:val="center"/>
          </w:tcPr>
          <w:p w14:paraId="4B8B62A5">
            <w:pPr>
              <w:spacing w:line="360" w:lineRule="exact"/>
              <w:jc w:val="center"/>
              <w:rPr>
                <w:rFonts w:hint="eastAsia"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12</w:t>
            </w:r>
          </w:p>
        </w:tc>
        <w:tc>
          <w:tcPr>
            <w:tcW w:w="1550" w:type="dxa"/>
            <w:noWrap w:val="0"/>
            <w:vAlign w:val="center"/>
          </w:tcPr>
          <w:p w14:paraId="58EB4FAA">
            <w:pPr>
              <w:rPr>
                <w:rFonts w:hint="eastAsia" w:ascii="仿宋_GB2312" w:hAnsi="仿宋_GB2312" w:eastAsia="仿宋_GB2312" w:cs="仿宋_GB2312"/>
              </w:rPr>
            </w:pPr>
            <w:r>
              <w:rPr>
                <w:rFonts w:hint="eastAsia" w:ascii="仿宋_GB2312" w:hAnsi="仿宋_GB2312" w:eastAsia="仿宋_GB2312" w:cs="仿宋_GB2312"/>
                <w:b w:val="0"/>
                <w:bCs w:val="0"/>
                <w:color w:val="auto"/>
                <w:szCs w:val="24"/>
                <w:highlight w:val="none"/>
                <w:lang w:val="en-US" w:eastAsia="zh-CN"/>
              </w:rPr>
              <w:t>技术培训方案</w:t>
            </w:r>
          </w:p>
        </w:tc>
      </w:tr>
      <w:tr w14:paraId="07025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7" w:hRule="atLeast"/>
        </w:trPr>
        <w:tc>
          <w:tcPr>
            <w:tcW w:w="849" w:type="dxa"/>
            <w:noWrap w:val="0"/>
            <w:vAlign w:val="center"/>
          </w:tcPr>
          <w:p w14:paraId="049CDD35">
            <w:pPr>
              <w:spacing w:line="360" w:lineRule="exact"/>
              <w:jc w:val="center"/>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b/>
                <w:bCs/>
                <w:color w:val="auto"/>
                <w:szCs w:val="24"/>
                <w:highlight w:val="none"/>
                <w:lang w:eastAsia="zh-CN"/>
              </w:rPr>
              <w:t>售后服务方案分</w:t>
            </w:r>
          </w:p>
        </w:tc>
        <w:tc>
          <w:tcPr>
            <w:tcW w:w="1090" w:type="dxa"/>
            <w:noWrap w:val="0"/>
            <w:vAlign w:val="center"/>
          </w:tcPr>
          <w:p w14:paraId="29D79D13">
            <w:pPr>
              <w:widowControl/>
              <w:spacing w:line="360" w:lineRule="exact"/>
              <w:jc w:val="center"/>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b/>
                <w:bCs/>
                <w:color w:val="auto"/>
                <w:szCs w:val="24"/>
                <w:highlight w:val="none"/>
                <w:lang w:eastAsia="zh-CN"/>
              </w:rPr>
              <w:t>售后服务方案</w:t>
            </w:r>
          </w:p>
        </w:tc>
        <w:tc>
          <w:tcPr>
            <w:tcW w:w="5859" w:type="dxa"/>
            <w:noWrap w:val="0"/>
            <w:vAlign w:val="center"/>
          </w:tcPr>
          <w:p w14:paraId="0DD2EDA5">
            <w:pPr>
              <w:widowControl/>
              <w:spacing w:line="430" w:lineRule="exact"/>
              <w:ind w:firstLine="422" w:firstLineChars="200"/>
              <w:rPr>
                <w:rFonts w:ascii="仿宋_GB2312" w:hAnsi="仿宋_GB2312" w:eastAsia="仿宋_GB2312" w:cs="仿宋_GB2312"/>
                <w:b/>
                <w:bCs/>
                <w:highlight w:val="none"/>
              </w:rPr>
            </w:pPr>
            <w:r>
              <w:rPr>
                <w:rFonts w:hint="eastAsia" w:ascii="仿宋_GB2312" w:hAnsi="仿宋_GB2312" w:eastAsia="仿宋_GB2312" w:cs="仿宋_GB2312"/>
                <w:b/>
                <w:bCs/>
              </w:rPr>
              <w:t>一档（</w:t>
            </w:r>
            <w:r>
              <w:rPr>
                <w:rFonts w:hint="eastAsia" w:ascii="仿宋_GB2312" w:hAnsi="仿宋_GB2312" w:eastAsia="仿宋_GB2312" w:cs="仿宋_GB2312"/>
                <w:b/>
                <w:bCs/>
                <w:lang w:val="en-US" w:eastAsia="zh-CN"/>
              </w:rPr>
              <w:t>16</w:t>
            </w:r>
            <w:r>
              <w:rPr>
                <w:rFonts w:hint="eastAsia" w:ascii="仿宋_GB2312" w:hAnsi="仿宋_GB2312" w:eastAsia="仿宋_GB2312" w:cs="仿宋_GB2312"/>
                <w:b/>
                <w:bCs/>
              </w:rPr>
              <w:t>分）：</w:t>
            </w:r>
            <w:r>
              <w:rPr>
                <w:rFonts w:hint="eastAsia" w:ascii="仿宋_GB2312" w:hAnsi="仿宋_GB2312" w:eastAsia="仿宋_GB2312" w:cs="仿宋_GB2312"/>
                <w:bCs/>
              </w:rPr>
              <w:t>在满足二档的基础上，</w:t>
            </w:r>
            <w:r>
              <w:rPr>
                <w:rFonts w:hint="eastAsia" w:ascii="仿宋_GB2312" w:hAnsi="仿宋_GB2312" w:eastAsia="仿宋_GB2312" w:cs="仿宋_GB2312"/>
              </w:rPr>
              <w:t>售后服务方案及承诺详细、全面，各项内容编制思路合理、完整周全，安排有专职售后服务人员且职责明确，并提供本项目的售后服务团队名单（提供售后服务联系人姓名、电话、售后服务站点详细地址等信息），故障出</w:t>
            </w:r>
            <w:r>
              <w:rPr>
                <w:rFonts w:hint="eastAsia" w:ascii="仿宋_GB2312" w:hAnsi="仿宋_GB2312" w:eastAsia="仿宋_GB2312" w:cs="仿宋_GB2312"/>
                <w:highlight w:val="none"/>
              </w:rPr>
              <w:t>现解决方案、免费保修期外维修方案详细全面、可操作性强，承诺在接到故障通知起1</w:t>
            </w:r>
            <w:r>
              <w:rPr>
                <w:rFonts w:ascii="仿宋_GB2312" w:hAnsi="仿宋_GB2312" w:eastAsia="仿宋_GB2312" w:cs="仿宋_GB2312"/>
                <w:highlight w:val="none"/>
              </w:rPr>
              <w:t>5</w:t>
            </w:r>
            <w:r>
              <w:rPr>
                <w:rFonts w:hint="eastAsia" w:ascii="仿宋_GB2312" w:hAnsi="仿宋_GB2312" w:eastAsia="仿宋_GB2312" w:cs="仿宋_GB2312"/>
                <w:highlight w:val="none"/>
              </w:rPr>
              <w:t>分钟内响应，</w:t>
            </w:r>
            <w:r>
              <w:rPr>
                <w:rFonts w:hint="eastAsia" w:ascii="仿宋_GB2312" w:hAnsi="仿宋_GB2312" w:eastAsia="仿宋_GB2312" w:cs="仿宋_GB2312"/>
                <w:highlight w:val="none"/>
                <w:lang w:val="en-US" w:eastAsia="zh-CN"/>
              </w:rPr>
              <w:t>1</w:t>
            </w:r>
            <w:r>
              <w:rPr>
                <w:rFonts w:ascii="仿宋_GB2312" w:hAnsi="仿宋_GB2312" w:eastAsia="仿宋_GB2312" w:cs="仿宋_GB2312"/>
                <w:highlight w:val="none"/>
              </w:rPr>
              <w:t>.5</w:t>
            </w:r>
            <w:r>
              <w:rPr>
                <w:rFonts w:hint="eastAsia" w:ascii="仿宋_GB2312" w:hAnsi="仿宋_GB2312" w:eastAsia="仿宋_GB2312" w:cs="仿宋_GB2312"/>
                <w:highlight w:val="none"/>
                <w:lang w:val="en-US" w:eastAsia="zh-CN"/>
              </w:rPr>
              <w:t>个</w:t>
            </w:r>
            <w:r>
              <w:rPr>
                <w:rFonts w:hint="eastAsia" w:ascii="仿宋_GB2312" w:hAnsi="仿宋_GB2312" w:eastAsia="仿宋_GB2312" w:cs="仿宋_GB2312"/>
                <w:highlight w:val="none"/>
              </w:rPr>
              <w:t>小时内到达现场，4小时内完成故障修复，并提供实现承诺内容的具体方案</w:t>
            </w:r>
            <w:r>
              <w:rPr>
                <w:rFonts w:hint="eastAsia" w:ascii="仿宋_GB2312" w:hAnsi="仿宋_GB2312" w:eastAsia="仿宋_GB2312" w:cs="仿宋_GB2312"/>
                <w:bCs/>
                <w:highlight w:val="none"/>
              </w:rPr>
              <w:t>；</w:t>
            </w:r>
          </w:p>
          <w:p w14:paraId="44F4D44B">
            <w:pPr>
              <w:widowControl/>
              <w:spacing w:line="430" w:lineRule="exact"/>
              <w:ind w:firstLine="422" w:firstLineChars="200"/>
              <w:rPr>
                <w:rFonts w:ascii="仿宋_GB2312" w:hAnsi="仿宋_GB2312" w:eastAsia="仿宋_GB2312" w:cs="仿宋_GB2312"/>
                <w:b/>
                <w:bCs/>
                <w:highlight w:val="none"/>
              </w:rPr>
            </w:pPr>
            <w:r>
              <w:rPr>
                <w:rFonts w:hint="eastAsia" w:ascii="仿宋_GB2312" w:hAnsi="仿宋_GB2312" w:eastAsia="仿宋_GB2312" w:cs="仿宋_GB2312"/>
                <w:b/>
                <w:bCs/>
                <w:highlight w:val="none"/>
              </w:rPr>
              <w:t>二</w:t>
            </w:r>
            <w:r>
              <w:rPr>
                <w:rFonts w:hint="eastAsia" w:ascii="仿宋_GB2312" w:hAnsi="仿宋_GB2312" w:eastAsia="仿宋_GB2312" w:cs="仿宋_GB2312"/>
                <w:b/>
                <w:bCs/>
                <w:highlight w:val="none"/>
                <w:lang w:eastAsia="zh-CN"/>
              </w:rPr>
              <w:t>档</w:t>
            </w:r>
            <w:r>
              <w:rPr>
                <w:rFonts w:hint="eastAsia" w:ascii="仿宋_GB2312" w:hAnsi="仿宋_GB2312" w:eastAsia="仿宋_GB2312" w:cs="仿宋_GB2312"/>
                <w:b/>
                <w:bCs/>
                <w:highlight w:val="none"/>
              </w:rPr>
              <w:t>（</w:t>
            </w:r>
            <w:r>
              <w:rPr>
                <w:rFonts w:hint="eastAsia" w:ascii="仿宋_GB2312" w:hAnsi="仿宋_GB2312" w:eastAsia="仿宋_GB2312" w:cs="仿宋_GB2312"/>
                <w:b/>
                <w:bCs/>
                <w:highlight w:val="none"/>
                <w:lang w:val="en-US" w:eastAsia="zh-CN"/>
              </w:rPr>
              <w:t>12</w:t>
            </w:r>
            <w:r>
              <w:rPr>
                <w:rFonts w:hint="eastAsia" w:ascii="仿宋_GB2312" w:hAnsi="仿宋_GB2312" w:eastAsia="仿宋_GB2312" w:cs="仿宋_GB2312"/>
                <w:b/>
                <w:bCs/>
                <w:highlight w:val="none"/>
              </w:rPr>
              <w:t>分）：</w:t>
            </w:r>
            <w:r>
              <w:rPr>
                <w:rFonts w:hint="eastAsia" w:ascii="仿宋_GB2312" w:hAnsi="仿宋_GB2312" w:eastAsia="仿宋_GB2312" w:cs="仿宋_GB2312"/>
                <w:highlight w:val="none"/>
              </w:rPr>
              <w:t>方案能较好满足采购需求，符合实际，有一定的针对性、可行性；售后服务有承诺及服务保障措施，常用的、容易损坏的备品备件及易损件配备的齐全及价格合理，承诺在接到故障通知起0</w:t>
            </w:r>
            <w:r>
              <w:rPr>
                <w:rFonts w:ascii="仿宋_GB2312" w:hAnsi="仿宋_GB2312" w:eastAsia="仿宋_GB2312" w:cs="仿宋_GB2312"/>
                <w:highlight w:val="none"/>
              </w:rPr>
              <w:t>.5</w:t>
            </w:r>
            <w:r>
              <w:rPr>
                <w:rFonts w:hint="eastAsia" w:ascii="仿宋_GB2312" w:hAnsi="仿宋_GB2312" w:eastAsia="仿宋_GB2312" w:cs="仿宋_GB2312"/>
                <w:highlight w:val="none"/>
              </w:rPr>
              <w:t>小时内响应，</w:t>
            </w:r>
            <w:r>
              <w:rPr>
                <w:rFonts w:hint="eastAsia" w:ascii="仿宋_GB2312" w:hAnsi="仿宋_GB2312" w:eastAsia="仿宋_GB2312" w:cs="仿宋_GB2312"/>
                <w:highlight w:val="none"/>
                <w:lang w:val="en-US" w:eastAsia="zh-CN"/>
              </w:rPr>
              <w:t>2</w:t>
            </w:r>
            <w:r>
              <w:rPr>
                <w:rFonts w:hint="eastAsia" w:ascii="仿宋_GB2312" w:hAnsi="仿宋_GB2312" w:eastAsia="仿宋_GB2312" w:cs="仿宋_GB2312"/>
                <w:highlight w:val="none"/>
              </w:rPr>
              <w:t>小时内到达现场，</w:t>
            </w:r>
            <w:r>
              <w:rPr>
                <w:rFonts w:ascii="仿宋_GB2312" w:hAnsi="仿宋_GB2312" w:eastAsia="仿宋_GB2312" w:cs="仿宋_GB2312"/>
                <w:highlight w:val="none"/>
              </w:rPr>
              <w:t>6</w:t>
            </w:r>
            <w:r>
              <w:rPr>
                <w:rFonts w:hint="eastAsia" w:ascii="仿宋_GB2312" w:hAnsi="仿宋_GB2312" w:eastAsia="仿宋_GB2312" w:cs="仿宋_GB2312"/>
                <w:highlight w:val="none"/>
              </w:rPr>
              <w:t>小时内完成故障修复，并提供实现承诺内容的具体方案；</w:t>
            </w:r>
          </w:p>
          <w:p w14:paraId="3F4D8D72">
            <w:pPr>
              <w:widowControl/>
              <w:spacing w:line="43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三</w:t>
            </w:r>
            <w:r>
              <w:rPr>
                <w:rFonts w:hint="eastAsia" w:ascii="仿宋_GB2312" w:hAnsi="仿宋_GB2312" w:eastAsia="仿宋_GB2312" w:cs="仿宋_GB2312"/>
                <w:b/>
                <w:bCs/>
                <w:lang w:eastAsia="zh-CN"/>
              </w:rPr>
              <w:t>档</w:t>
            </w:r>
            <w:r>
              <w:rPr>
                <w:rFonts w:hint="eastAsia" w:ascii="仿宋_GB2312" w:hAnsi="仿宋_GB2312" w:eastAsia="仿宋_GB2312" w:cs="仿宋_GB2312"/>
                <w:b/>
                <w:bCs/>
              </w:rPr>
              <w:t>（</w:t>
            </w:r>
            <w:r>
              <w:rPr>
                <w:rFonts w:hint="eastAsia" w:ascii="仿宋_GB2312" w:hAnsi="仿宋_GB2312" w:eastAsia="仿宋_GB2312" w:cs="仿宋_GB2312"/>
                <w:b/>
                <w:bCs/>
                <w:lang w:val="en-US" w:eastAsia="zh-CN"/>
              </w:rPr>
              <w:t>8</w:t>
            </w:r>
            <w:r>
              <w:rPr>
                <w:rFonts w:hint="eastAsia" w:ascii="仿宋_GB2312" w:hAnsi="仿宋_GB2312" w:eastAsia="仿宋_GB2312" w:cs="仿宋_GB2312"/>
                <w:b/>
                <w:bCs/>
              </w:rPr>
              <w:t>分）：</w:t>
            </w:r>
            <w:r>
              <w:rPr>
                <w:rFonts w:hint="eastAsia" w:ascii="仿宋_GB2312" w:hAnsi="仿宋_GB2312" w:eastAsia="仿宋_GB2312" w:cs="仿宋_GB2312"/>
              </w:rPr>
              <w:t>项目</w:t>
            </w:r>
            <w:r>
              <w:rPr>
                <w:rFonts w:hint="eastAsia" w:ascii="仿宋_GB2312" w:hAnsi="仿宋_GB2312" w:eastAsia="仿宋_GB2312" w:cs="仿宋_GB2312"/>
                <w:lang w:val="en-US" w:eastAsia="zh-CN"/>
              </w:rPr>
              <w:t>售后</w:t>
            </w:r>
            <w:r>
              <w:rPr>
                <w:rFonts w:hint="eastAsia" w:ascii="仿宋_GB2312" w:hAnsi="仿宋_GB2312" w:eastAsia="仿宋_GB2312" w:cs="仿宋_GB2312"/>
              </w:rPr>
              <w:t>方案可行，拟投入的</w:t>
            </w:r>
            <w:r>
              <w:rPr>
                <w:rFonts w:hint="eastAsia" w:ascii="仿宋_GB2312" w:hAnsi="仿宋_GB2312" w:eastAsia="仿宋_GB2312" w:cs="仿宋_GB2312"/>
                <w:lang w:val="en-US" w:eastAsia="zh-CN"/>
              </w:rPr>
              <w:t>售后服务</w:t>
            </w:r>
            <w:r>
              <w:rPr>
                <w:rFonts w:hint="eastAsia" w:ascii="仿宋_GB2312" w:hAnsi="仿宋_GB2312" w:eastAsia="仿宋_GB2312" w:cs="仿宋_GB2312"/>
              </w:rPr>
              <w:t>人力资源和技术力量满足项目的实施需要，技术服务内容完整、措施可行;</w:t>
            </w:r>
          </w:p>
          <w:p w14:paraId="7D1C0CD2">
            <w:pPr>
              <w:widowControl/>
              <w:spacing w:line="43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四档（</w:t>
            </w:r>
            <w:r>
              <w:rPr>
                <w:rFonts w:hint="eastAsia" w:ascii="仿宋_GB2312" w:hAnsi="仿宋_GB2312" w:eastAsia="仿宋_GB2312" w:cs="仿宋_GB2312"/>
                <w:b/>
                <w:bCs/>
                <w:lang w:val="en-US" w:eastAsia="zh-CN"/>
              </w:rPr>
              <w:t>4</w:t>
            </w:r>
            <w:r>
              <w:rPr>
                <w:rFonts w:hint="eastAsia" w:ascii="仿宋_GB2312" w:hAnsi="仿宋_GB2312" w:eastAsia="仿宋_GB2312" w:cs="仿宋_GB2312"/>
                <w:b/>
                <w:bCs/>
              </w:rPr>
              <w:t>分）：</w:t>
            </w:r>
            <w:r>
              <w:rPr>
                <w:rFonts w:hint="eastAsia" w:ascii="仿宋_GB2312" w:hAnsi="仿宋_GB2312" w:eastAsia="仿宋_GB2312" w:cs="仿宋_GB2312"/>
                <w:bCs/>
              </w:rPr>
              <w:t>各项售后服务方案简单，针对性一般，基本满足采购需求。</w:t>
            </w:r>
          </w:p>
          <w:p w14:paraId="12BEC495">
            <w:pPr>
              <w:widowControl/>
              <w:spacing w:line="43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注：1.该方案内容可以包括：（1）定期回访维护方案；</w:t>
            </w:r>
            <w:r>
              <w:rPr>
                <w:rFonts w:ascii="仿宋_GB2312" w:hAnsi="仿宋_GB2312" w:eastAsia="仿宋_GB2312" w:cs="仿宋_GB2312"/>
                <w:b/>
                <w:bCs/>
                <w:color w:val="auto"/>
                <w:highlight w:val="none"/>
              </w:rPr>
              <w:t>（2）售后服务技术支持（包括售后服务机构、技术人员等）；</w:t>
            </w:r>
            <w:r>
              <w:rPr>
                <w:rFonts w:hint="eastAsia" w:ascii="仿宋_GB2312" w:hAnsi="仿宋_GB2312" w:eastAsia="仿宋_GB2312" w:cs="仿宋_GB2312"/>
                <w:b/>
                <w:bCs/>
              </w:rPr>
              <w:t>（</w:t>
            </w:r>
            <w:r>
              <w:rPr>
                <w:rFonts w:hint="eastAsia" w:ascii="仿宋_GB2312" w:hAnsi="仿宋_GB2312" w:eastAsia="仿宋_GB2312" w:cs="仿宋_GB2312"/>
                <w:b/>
                <w:bCs/>
                <w:lang w:val="en-US" w:eastAsia="zh-CN"/>
              </w:rPr>
              <w:t>3</w:t>
            </w:r>
            <w:r>
              <w:rPr>
                <w:rFonts w:hint="eastAsia" w:ascii="仿宋_GB2312" w:hAnsi="仿宋_GB2312" w:eastAsia="仿宋_GB2312" w:cs="仿宋_GB2312"/>
                <w:b/>
                <w:bCs/>
              </w:rPr>
              <w:t>）维修应急预案；（</w:t>
            </w:r>
            <w:r>
              <w:rPr>
                <w:rFonts w:hint="eastAsia" w:ascii="仿宋_GB2312" w:hAnsi="仿宋_GB2312" w:eastAsia="仿宋_GB2312" w:cs="仿宋_GB2312"/>
                <w:b/>
                <w:bCs/>
                <w:lang w:val="en-US" w:eastAsia="zh-CN"/>
              </w:rPr>
              <w:t>4</w:t>
            </w:r>
            <w:r>
              <w:rPr>
                <w:rFonts w:hint="eastAsia" w:ascii="仿宋_GB2312" w:hAnsi="仿宋_GB2312" w:eastAsia="仿宋_GB2312" w:cs="仿宋_GB2312"/>
                <w:b/>
                <w:bCs/>
              </w:rPr>
              <w:t>）零配件储备供应</w:t>
            </w:r>
            <w:r>
              <w:rPr>
                <w:rFonts w:hint="eastAsia" w:ascii="仿宋_GB2312" w:hAnsi="仿宋_GB2312" w:eastAsia="仿宋_GB2312" w:cs="仿宋_GB2312"/>
                <w:b/>
                <w:bCs/>
                <w:lang w:val="en-US" w:eastAsia="zh-CN"/>
              </w:rPr>
              <w:t>;</w:t>
            </w:r>
            <w:r>
              <w:rPr>
                <w:rFonts w:ascii="仿宋_GB2312" w:hAnsi="仿宋_GB2312" w:eastAsia="仿宋_GB2312" w:cs="仿宋_GB2312"/>
                <w:b/>
                <w:bCs/>
                <w:color w:val="auto"/>
                <w:highlight w:val="none"/>
              </w:rPr>
              <w:t>（5）保修期外维修方案。</w:t>
            </w:r>
          </w:p>
          <w:p w14:paraId="1D7EF431">
            <w:pPr>
              <w:pStyle w:val="733"/>
              <w:numPr>
                <w:ilvl w:val="0"/>
                <w:numId w:val="0"/>
              </w:numPr>
              <w:spacing w:line="360" w:lineRule="exact"/>
              <w:ind w:firstLine="422" w:firstLineChars="200"/>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b/>
                <w:bCs/>
              </w:rPr>
              <w:t>2.未提供方案或提供的内容与本项目无关的得0分。</w:t>
            </w:r>
          </w:p>
        </w:tc>
        <w:tc>
          <w:tcPr>
            <w:tcW w:w="967" w:type="dxa"/>
            <w:noWrap w:val="0"/>
            <w:vAlign w:val="center"/>
          </w:tcPr>
          <w:p w14:paraId="05A6B237">
            <w:pPr>
              <w:spacing w:line="360" w:lineRule="exact"/>
              <w:jc w:val="center"/>
              <w:rPr>
                <w:rFonts w:hint="default"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16</w:t>
            </w:r>
          </w:p>
        </w:tc>
        <w:tc>
          <w:tcPr>
            <w:tcW w:w="1550" w:type="dxa"/>
            <w:noWrap w:val="0"/>
            <w:vAlign w:val="center"/>
          </w:tcPr>
          <w:p w14:paraId="70586B4F">
            <w:r>
              <w:rPr>
                <w:rFonts w:hint="eastAsia" w:ascii="仿宋_GB2312" w:hAnsi="仿宋_GB2312" w:eastAsia="仿宋_GB2312" w:cs="仿宋_GB2312"/>
              </w:rPr>
              <w:t>售后服务方案</w:t>
            </w:r>
          </w:p>
        </w:tc>
      </w:tr>
      <w:tr w14:paraId="66959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98" w:type="dxa"/>
            <w:gridSpan w:val="3"/>
            <w:noWrap w:val="0"/>
            <w:vAlign w:val="center"/>
          </w:tcPr>
          <w:p w14:paraId="68FA9531">
            <w:pPr>
              <w:pStyle w:val="733"/>
              <w:numPr>
                <w:ilvl w:val="0"/>
                <w:numId w:val="0"/>
              </w:numPr>
              <w:spacing w:line="400" w:lineRule="exact"/>
              <w:ind w:firstLine="422" w:firstLineChars="200"/>
              <w:jc w:val="center"/>
              <w:rPr>
                <w:rFonts w:hint="eastAsia" w:ascii="仿宋_GB2312" w:hAnsi="仿宋_GB2312" w:eastAsia="仿宋_GB2312" w:cs="仿宋_GB2312"/>
                <w:b/>
                <w:bCs/>
                <w:color w:val="auto"/>
                <w:spacing w:val="0"/>
                <w:kern w:val="2"/>
                <w:sz w:val="21"/>
                <w:szCs w:val="24"/>
                <w:highlight w:val="none"/>
                <w:lang w:val="en-US" w:eastAsia="zh-CN" w:bidi="ar-SA"/>
              </w:rPr>
            </w:pPr>
            <w:r>
              <w:rPr>
                <w:rFonts w:hint="eastAsia" w:ascii="仿宋_GB2312" w:hAnsi="仿宋_GB2312" w:eastAsia="仿宋_GB2312" w:cs="仿宋_GB2312"/>
                <w:b/>
                <w:bCs/>
                <w:color w:val="auto"/>
                <w:szCs w:val="24"/>
                <w:highlight w:val="none"/>
                <w:lang w:eastAsia="zh-CN"/>
              </w:rPr>
              <w:t>主观分总分</w:t>
            </w:r>
          </w:p>
        </w:tc>
        <w:tc>
          <w:tcPr>
            <w:tcW w:w="967" w:type="dxa"/>
            <w:noWrap w:val="0"/>
            <w:vAlign w:val="center"/>
          </w:tcPr>
          <w:p w14:paraId="0D7A34B6">
            <w:pPr>
              <w:spacing w:line="360" w:lineRule="exact"/>
              <w:jc w:val="center"/>
              <w:rPr>
                <w:rFonts w:hint="default"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62</w:t>
            </w:r>
          </w:p>
        </w:tc>
        <w:tc>
          <w:tcPr>
            <w:tcW w:w="1550" w:type="dxa"/>
            <w:noWrap w:val="0"/>
            <w:vAlign w:val="center"/>
          </w:tcPr>
          <w:p w14:paraId="2B6A2B38">
            <w:pPr>
              <w:spacing w:line="360" w:lineRule="exact"/>
              <w:jc w:val="center"/>
              <w:rPr>
                <w:rFonts w:hint="eastAsia" w:ascii="仿宋_GB2312" w:hAnsi="仿宋_GB2312" w:eastAsia="仿宋_GB2312" w:cs="仿宋_GB2312"/>
                <w:b w:val="0"/>
                <w:bCs w:val="0"/>
                <w:color w:val="auto"/>
                <w:szCs w:val="24"/>
                <w:highlight w:val="none"/>
                <w:lang w:val="en-US" w:eastAsia="zh-CN"/>
              </w:rPr>
            </w:pPr>
          </w:p>
        </w:tc>
      </w:tr>
    </w:tbl>
    <w:p w14:paraId="618EC8BF">
      <w:pPr>
        <w:pStyle w:val="20"/>
      </w:pPr>
    </w:p>
    <w:p w14:paraId="6C4366D9">
      <w:pPr>
        <w:spacing w:line="390" w:lineRule="exact"/>
        <w:ind w:right="-168" w:rightChars="-80" w:firstLine="236" w:firstLineChars="98"/>
        <w:rPr>
          <w:rFonts w:ascii="仿宋_GB2312" w:eastAsia="仿宋_GB2312"/>
          <w:b/>
          <w:sz w:val="24"/>
        </w:rPr>
      </w:pPr>
      <w:r>
        <w:rPr>
          <w:rFonts w:hint="eastAsia" w:ascii="仿宋_GB2312" w:eastAsia="仿宋_GB2312"/>
          <w:b/>
          <w:sz w:val="24"/>
        </w:rPr>
        <w:t>（三）总得分=客观分+主观分</w:t>
      </w:r>
    </w:p>
    <w:p w14:paraId="01E517B6">
      <w:pPr>
        <w:adjustRightInd w:val="0"/>
        <w:spacing w:line="400" w:lineRule="exact"/>
        <w:ind w:firstLine="482" w:firstLineChars="200"/>
        <w:jc w:val="left"/>
        <w:textAlignment w:val="baseline"/>
        <w:rPr>
          <w:rFonts w:ascii="仿宋_GB2312" w:hAnsi="宋体" w:eastAsia="仿宋_GB2312"/>
          <w:b/>
          <w:kern w:val="0"/>
          <w:sz w:val="24"/>
        </w:rPr>
      </w:pPr>
      <w:bookmarkStart w:id="79" w:name="gxebd_pack_1_EvalFactorScoreEnd"/>
      <w:bookmarkEnd w:id="79"/>
      <w:r>
        <w:rPr>
          <w:rFonts w:hint="eastAsia" w:ascii="仿宋_GB2312" w:hAnsi="宋体" w:eastAsia="仿宋_GB2312"/>
          <w:b/>
          <w:kern w:val="0"/>
          <w:sz w:val="24"/>
        </w:rPr>
        <w:t>三、中标标准及中标候选人推荐原则</w:t>
      </w:r>
    </w:p>
    <w:p w14:paraId="0ED68980">
      <w:pPr>
        <w:adjustRightInd w:val="0"/>
        <w:spacing w:line="400" w:lineRule="exact"/>
        <w:ind w:firstLine="482" w:firstLineChars="200"/>
        <w:jc w:val="left"/>
        <w:textAlignment w:val="baseline"/>
        <w:rPr>
          <w:rFonts w:ascii="仿宋_GB2312" w:hAnsi="宋体" w:eastAsia="仿宋_GB2312"/>
          <w:b/>
          <w:kern w:val="0"/>
          <w:sz w:val="24"/>
        </w:rPr>
      </w:pPr>
      <w:r>
        <w:rPr>
          <w:rFonts w:hint="eastAsia" w:ascii="仿宋_GB2312" w:hAnsi="宋体" w:eastAsia="仿宋_GB2312"/>
          <w:b/>
          <w:kern w:val="0"/>
          <w:sz w:val="24"/>
        </w:rPr>
        <w:t>评标委员会将根据综合得分由高到低排列次序（得分相同时，以投标报价由低到高顺序排列；得分相同且投标报价相同的，按技术指标优劣顺序排列）并推荐综合得分前三名为中标候选人。采购人应当确定评审委员会推荐排名第一的中标候选人为中标人。</w:t>
      </w:r>
      <w:bookmarkStart w:id="80" w:name="_Hlk93676949"/>
      <w:r>
        <w:rPr>
          <w:rFonts w:hint="eastAsia" w:ascii="仿宋_GB2312" w:hAnsi="宋体" w:eastAsia="仿宋_GB2312"/>
          <w:b/>
          <w:kern w:val="0"/>
          <w:sz w:val="24"/>
        </w:rPr>
        <w:t>排名第一的中标候选人放弃中标、因不可抗力提出不能履行合同，</w:t>
      </w:r>
      <w:bookmarkEnd w:id="80"/>
      <w:r>
        <w:rPr>
          <w:rFonts w:hint="eastAsia" w:ascii="仿宋_GB2312" w:hAnsi="宋体" w:eastAsia="仿宋_GB2312"/>
          <w:b/>
          <w:kern w:val="0"/>
          <w:sz w:val="24"/>
        </w:rPr>
        <w:t>采购人或采购代理机构应将该情况报政府采购监督管理部门，从合格的中标候选人中另行确定中标人或重新开展政府采购活动。</w:t>
      </w:r>
    </w:p>
    <w:p w14:paraId="5E3BEC86">
      <w:pPr>
        <w:spacing w:before="0" w:line="400" w:lineRule="exact"/>
        <w:ind w:firstLine="482" w:firstLineChars="200"/>
        <w:rPr>
          <w:rFonts w:hint="eastAsia" w:ascii="仿宋_GB2312" w:hAnsi="宋体" w:eastAsia="仿宋_GB2312"/>
          <w:b/>
          <w:bCs/>
          <w:sz w:val="24"/>
        </w:rPr>
      </w:pPr>
      <w:r>
        <w:rPr>
          <w:rFonts w:hint="eastAsia" w:ascii="仿宋_GB2312" w:hAnsi="宋体" w:eastAsia="仿宋_GB2312"/>
          <w:b/>
          <w:kern w:val="0"/>
          <w:sz w:val="24"/>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r>
        <w:rPr>
          <w:rFonts w:hint="eastAsia" w:ascii="仿宋_GB2312" w:hAnsi="宋体" w:eastAsia="仿宋_GB2312"/>
          <w:b/>
          <w:bCs/>
          <w:sz w:val="24"/>
        </w:rPr>
        <w:t>。</w:t>
      </w:r>
    </w:p>
    <w:p w14:paraId="5AC7687F">
      <w:pPr>
        <w:spacing w:before="342" w:line="400" w:lineRule="exact"/>
        <w:rPr>
          <w:rFonts w:hint="eastAsia" w:ascii="仿宋_GB2312" w:hAnsi="仿宋_GB2312" w:eastAsia="仿宋_GB2312" w:cs="仿宋_GB2312"/>
          <w:spacing w:val="-2"/>
          <w:sz w:val="28"/>
          <w:szCs w:val="28"/>
        </w:rPr>
      </w:pPr>
    </w:p>
    <w:p w14:paraId="4F83B8EC">
      <w:pPr>
        <w:spacing w:before="342" w:line="400" w:lineRule="exact"/>
        <w:rPr>
          <w:rFonts w:hint="eastAsia" w:ascii="仿宋_GB2312" w:hAnsi="仿宋_GB2312" w:eastAsia="仿宋_GB2312" w:cs="仿宋_GB2312"/>
          <w:spacing w:val="-2"/>
          <w:sz w:val="28"/>
          <w:szCs w:val="28"/>
        </w:rPr>
      </w:pPr>
    </w:p>
    <w:p w14:paraId="54569FCE">
      <w:pPr>
        <w:spacing w:before="342" w:line="400" w:lineRule="exact"/>
        <w:rPr>
          <w:rFonts w:hint="eastAsia" w:ascii="仿宋_GB2312" w:hAnsi="仿宋_GB2312" w:eastAsia="仿宋_GB2312" w:cs="仿宋_GB2312"/>
          <w:spacing w:val="-2"/>
          <w:sz w:val="28"/>
          <w:szCs w:val="28"/>
        </w:rPr>
      </w:pPr>
      <w:r>
        <w:rPr>
          <w:rFonts w:hint="eastAsia" w:ascii="仿宋_GB2312" w:hAnsi="仿宋_GB2312" w:eastAsia="仿宋_GB2312" w:cs="仿宋_GB2312"/>
          <w:spacing w:val="-2"/>
          <w:sz w:val="28"/>
          <w:szCs w:val="28"/>
        </w:rPr>
        <w:t>附件一：</w:t>
      </w:r>
    </w:p>
    <w:p w14:paraId="485ECAFA">
      <w:pPr>
        <w:spacing w:before="342" w:line="175" w:lineRule="auto"/>
        <w:jc w:val="center"/>
        <w:rPr>
          <w:rFonts w:hint="eastAsia" w:ascii="微软雅黑" w:hAnsi="微软雅黑" w:eastAsia="微软雅黑" w:cs="微软雅黑"/>
          <w:sz w:val="40"/>
          <w:szCs w:val="40"/>
        </w:rPr>
      </w:pPr>
      <w:r>
        <w:rPr>
          <w:rFonts w:ascii="微软雅黑" w:hAnsi="微软雅黑" w:eastAsia="微软雅黑" w:cs="微软雅黑"/>
          <w:spacing w:val="-2"/>
          <w:sz w:val="40"/>
          <w:szCs w:val="40"/>
        </w:rPr>
        <w:t>节能产品政府采购品目清单</w:t>
      </w:r>
    </w:p>
    <w:p w14:paraId="227686EA">
      <w:pPr>
        <w:spacing w:line="151" w:lineRule="exact"/>
      </w:pPr>
    </w:p>
    <w:tbl>
      <w:tblPr>
        <w:tblStyle w:val="79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14:paraId="10C64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jc w:val="center"/>
        </w:trPr>
        <w:tc>
          <w:tcPr>
            <w:tcW w:w="632" w:type="dxa"/>
            <w:noWrap w:val="0"/>
            <w:vAlign w:val="top"/>
          </w:tcPr>
          <w:p w14:paraId="1DBADDA0">
            <w:pPr>
              <w:pStyle w:val="754"/>
              <w:spacing w:before="129" w:line="249" w:lineRule="auto"/>
              <w:ind w:left="72" w:right="66" w:firstLine="18"/>
              <w:rPr>
                <w:rFonts w:hint="eastAsia"/>
                <w:sz w:val="22"/>
                <w:szCs w:val="22"/>
              </w:rPr>
            </w:pPr>
            <w:r>
              <w:rPr>
                <w:b/>
                <w:bCs/>
                <w:spacing w:val="-15"/>
                <w:sz w:val="22"/>
                <w:szCs w:val="22"/>
              </w:rPr>
              <w:t>品目</w:t>
            </w:r>
            <w:r>
              <w:rPr>
                <w:sz w:val="22"/>
                <w:szCs w:val="22"/>
              </w:rPr>
              <w:t xml:space="preserve"> </w:t>
            </w:r>
            <w:r>
              <w:rPr>
                <w:b/>
                <w:bCs/>
                <w:spacing w:val="-6"/>
                <w:sz w:val="22"/>
                <w:szCs w:val="22"/>
              </w:rPr>
              <w:t>序号</w:t>
            </w:r>
          </w:p>
        </w:tc>
        <w:tc>
          <w:tcPr>
            <w:tcW w:w="5335" w:type="dxa"/>
            <w:gridSpan w:val="3"/>
            <w:noWrap w:val="0"/>
            <w:vAlign w:val="top"/>
          </w:tcPr>
          <w:p w14:paraId="3A19D9A7">
            <w:pPr>
              <w:pStyle w:val="754"/>
              <w:spacing w:before="285" w:line="223" w:lineRule="auto"/>
              <w:ind w:left="2226"/>
              <w:rPr>
                <w:rFonts w:hint="eastAsia"/>
                <w:sz w:val="22"/>
                <w:szCs w:val="22"/>
              </w:rPr>
            </w:pPr>
            <w:r>
              <w:rPr>
                <w:b/>
                <w:bCs/>
                <w:spacing w:val="-5"/>
                <w:sz w:val="22"/>
                <w:szCs w:val="22"/>
              </w:rPr>
              <w:t>名称</w:t>
            </w:r>
          </w:p>
        </w:tc>
        <w:tc>
          <w:tcPr>
            <w:tcW w:w="3247" w:type="dxa"/>
            <w:noWrap w:val="0"/>
            <w:vAlign w:val="top"/>
          </w:tcPr>
          <w:p w14:paraId="3D2DE861">
            <w:pPr>
              <w:pStyle w:val="754"/>
              <w:spacing w:before="285" w:line="220" w:lineRule="auto"/>
              <w:ind w:left="939"/>
              <w:rPr>
                <w:rFonts w:hint="eastAsia"/>
                <w:sz w:val="22"/>
                <w:szCs w:val="22"/>
              </w:rPr>
            </w:pPr>
            <w:r>
              <w:rPr>
                <w:b/>
                <w:bCs/>
                <w:spacing w:val="-4"/>
                <w:sz w:val="22"/>
                <w:szCs w:val="22"/>
              </w:rPr>
              <w:t>依据的标准</w:t>
            </w:r>
          </w:p>
        </w:tc>
      </w:tr>
      <w:tr w14:paraId="56A23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jc w:val="center"/>
        </w:trPr>
        <w:tc>
          <w:tcPr>
            <w:tcW w:w="632" w:type="dxa"/>
            <w:vMerge w:val="restart"/>
            <w:tcBorders>
              <w:bottom w:val="nil"/>
            </w:tcBorders>
            <w:noWrap w:val="0"/>
            <w:vAlign w:val="top"/>
          </w:tcPr>
          <w:p w14:paraId="57254892">
            <w:pPr>
              <w:spacing w:line="254" w:lineRule="auto"/>
              <w:rPr>
                <w:rFonts w:ascii="Arial"/>
              </w:rPr>
            </w:pPr>
          </w:p>
          <w:p w14:paraId="734BD56B">
            <w:pPr>
              <w:spacing w:line="254" w:lineRule="auto"/>
              <w:rPr>
                <w:rFonts w:ascii="Arial"/>
              </w:rPr>
            </w:pPr>
          </w:p>
          <w:p w14:paraId="2DEE7222">
            <w:pPr>
              <w:spacing w:line="254" w:lineRule="auto"/>
              <w:rPr>
                <w:rFonts w:ascii="Arial"/>
              </w:rPr>
            </w:pPr>
          </w:p>
          <w:p w14:paraId="042F1E15">
            <w:pPr>
              <w:spacing w:line="255" w:lineRule="auto"/>
              <w:rPr>
                <w:rFonts w:ascii="Arial"/>
              </w:rPr>
            </w:pPr>
          </w:p>
          <w:p w14:paraId="4E0475A0">
            <w:pPr>
              <w:pStyle w:val="754"/>
              <w:spacing w:before="62" w:line="190" w:lineRule="auto"/>
              <w:ind w:left="257"/>
              <w:rPr>
                <w:rFonts w:hint="eastAsia"/>
              </w:rPr>
            </w:pPr>
            <w:r>
              <w:t>1</w:t>
            </w:r>
          </w:p>
        </w:tc>
        <w:tc>
          <w:tcPr>
            <w:tcW w:w="1275" w:type="dxa"/>
            <w:vMerge w:val="restart"/>
            <w:tcBorders>
              <w:bottom w:val="nil"/>
            </w:tcBorders>
            <w:noWrap w:val="0"/>
            <w:vAlign w:val="top"/>
          </w:tcPr>
          <w:p w14:paraId="166CB599">
            <w:pPr>
              <w:spacing w:line="277" w:lineRule="auto"/>
              <w:rPr>
                <w:rFonts w:ascii="Arial"/>
              </w:rPr>
            </w:pPr>
          </w:p>
          <w:p w14:paraId="1C53505D">
            <w:pPr>
              <w:spacing w:line="277" w:lineRule="auto"/>
              <w:rPr>
                <w:rFonts w:ascii="Arial"/>
              </w:rPr>
            </w:pPr>
          </w:p>
          <w:p w14:paraId="1E2F456D">
            <w:pPr>
              <w:spacing w:line="278" w:lineRule="auto"/>
              <w:rPr>
                <w:rFonts w:ascii="Arial"/>
              </w:rPr>
            </w:pPr>
          </w:p>
          <w:p w14:paraId="0125D7B2">
            <w:pPr>
              <w:pStyle w:val="754"/>
              <w:spacing w:before="61" w:line="288" w:lineRule="auto"/>
              <w:ind w:left="14" w:right="8" w:hanging="5"/>
              <w:rPr>
                <w:rFonts w:hint="eastAsia"/>
              </w:rPr>
            </w:pPr>
            <w:r>
              <w:rPr>
                <w:spacing w:val="5"/>
              </w:rPr>
              <w:t>A020101</w:t>
            </w:r>
            <w:r>
              <w:rPr>
                <w:spacing w:val="-43"/>
              </w:rPr>
              <w:t xml:space="preserve"> </w:t>
            </w:r>
            <w:r>
              <w:rPr>
                <w:spacing w:val="5"/>
              </w:rPr>
              <w:t>计算</w:t>
            </w:r>
            <w:r>
              <w:t xml:space="preserve"> </w:t>
            </w:r>
            <w:r>
              <w:rPr>
                <w:spacing w:val="6"/>
              </w:rPr>
              <w:t>机设备</w:t>
            </w:r>
          </w:p>
        </w:tc>
        <w:tc>
          <w:tcPr>
            <w:tcW w:w="1967" w:type="dxa"/>
            <w:noWrap w:val="0"/>
            <w:vAlign w:val="top"/>
          </w:tcPr>
          <w:p w14:paraId="725F6C80">
            <w:pPr>
              <w:pStyle w:val="754"/>
              <w:spacing w:before="155" w:line="288" w:lineRule="auto"/>
              <w:ind w:left="17" w:right="10" w:firstLine="1"/>
              <w:rPr>
                <w:rFonts w:hint="eastAsia"/>
              </w:rPr>
            </w:pPr>
            <w:r>
              <w:rPr>
                <w:spacing w:val="3"/>
              </w:rPr>
              <w:t>★A02010104 台式计</w:t>
            </w:r>
            <w:r>
              <w:rPr>
                <w:spacing w:val="12"/>
              </w:rPr>
              <w:t xml:space="preserve"> </w:t>
            </w:r>
            <w:r>
              <w:rPr>
                <w:spacing w:val="4"/>
              </w:rPr>
              <w:t>算机</w:t>
            </w:r>
          </w:p>
        </w:tc>
        <w:tc>
          <w:tcPr>
            <w:tcW w:w="2093" w:type="dxa"/>
            <w:noWrap w:val="0"/>
            <w:vAlign w:val="top"/>
          </w:tcPr>
          <w:p w14:paraId="1C335774">
            <w:pPr>
              <w:rPr>
                <w:rFonts w:ascii="Arial"/>
              </w:rPr>
            </w:pPr>
          </w:p>
        </w:tc>
        <w:tc>
          <w:tcPr>
            <w:tcW w:w="3247" w:type="dxa"/>
            <w:noWrap w:val="0"/>
            <w:vAlign w:val="top"/>
          </w:tcPr>
          <w:p w14:paraId="5157D702">
            <w:pPr>
              <w:pStyle w:val="754"/>
              <w:spacing w:before="155" w:line="288" w:lineRule="auto"/>
              <w:ind w:left="19" w:right="11" w:firstLine="3"/>
              <w:rPr>
                <w:rFonts w:hint="eastAsia"/>
                <w:lang w:eastAsia="zh-CN"/>
              </w:rPr>
            </w:pPr>
            <w:r>
              <w:rPr>
                <w:spacing w:val="19"/>
                <w:lang w:eastAsia="zh-CN"/>
              </w:rPr>
              <w:t>《微型计算机能效限定值及能效</w:t>
            </w:r>
            <w:r>
              <w:rPr>
                <w:spacing w:val="2"/>
                <w:lang w:eastAsia="zh-CN"/>
              </w:rPr>
              <w:t xml:space="preserve"> </w:t>
            </w:r>
            <w:r>
              <w:rPr>
                <w:spacing w:val="6"/>
                <w:lang w:eastAsia="zh-CN"/>
              </w:rPr>
              <w:t>等级》（</w:t>
            </w:r>
            <w:r>
              <w:rPr>
                <w:lang w:eastAsia="zh-CN"/>
              </w:rPr>
              <w:t>GB</w:t>
            </w:r>
            <w:r>
              <w:rPr>
                <w:spacing w:val="6"/>
                <w:lang w:eastAsia="zh-CN"/>
              </w:rPr>
              <w:t xml:space="preserve"> 28380）</w:t>
            </w:r>
          </w:p>
        </w:tc>
      </w:tr>
      <w:tr w14:paraId="64AE6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jc w:val="center"/>
        </w:trPr>
        <w:tc>
          <w:tcPr>
            <w:tcW w:w="632" w:type="dxa"/>
            <w:vMerge w:val="continue"/>
            <w:tcBorders>
              <w:top w:val="nil"/>
              <w:bottom w:val="nil"/>
            </w:tcBorders>
            <w:noWrap w:val="0"/>
            <w:vAlign w:val="top"/>
          </w:tcPr>
          <w:p w14:paraId="011AF2A1">
            <w:pPr>
              <w:rPr>
                <w:rFonts w:ascii="Arial"/>
              </w:rPr>
            </w:pPr>
          </w:p>
        </w:tc>
        <w:tc>
          <w:tcPr>
            <w:tcW w:w="1275" w:type="dxa"/>
            <w:vMerge w:val="continue"/>
            <w:tcBorders>
              <w:top w:val="nil"/>
              <w:bottom w:val="nil"/>
            </w:tcBorders>
            <w:noWrap w:val="0"/>
            <w:vAlign w:val="top"/>
          </w:tcPr>
          <w:p w14:paraId="0F9B4A23">
            <w:pPr>
              <w:rPr>
                <w:rFonts w:ascii="Arial"/>
              </w:rPr>
            </w:pPr>
          </w:p>
        </w:tc>
        <w:tc>
          <w:tcPr>
            <w:tcW w:w="1967" w:type="dxa"/>
            <w:noWrap w:val="0"/>
            <w:vAlign w:val="top"/>
          </w:tcPr>
          <w:p w14:paraId="680C670B">
            <w:pPr>
              <w:pStyle w:val="754"/>
              <w:spacing w:before="110" w:line="288" w:lineRule="auto"/>
              <w:ind w:left="15" w:right="10" w:firstLine="3"/>
              <w:rPr>
                <w:rFonts w:hint="eastAsia"/>
              </w:rPr>
            </w:pPr>
            <w:r>
              <w:rPr>
                <w:spacing w:val="3"/>
              </w:rPr>
              <w:t>★A02010105 便携式</w:t>
            </w:r>
            <w:r>
              <w:rPr>
                <w:spacing w:val="12"/>
              </w:rPr>
              <w:t xml:space="preserve"> </w:t>
            </w:r>
            <w:r>
              <w:rPr>
                <w:spacing w:val="6"/>
              </w:rPr>
              <w:t>计算机</w:t>
            </w:r>
          </w:p>
        </w:tc>
        <w:tc>
          <w:tcPr>
            <w:tcW w:w="2093" w:type="dxa"/>
            <w:noWrap w:val="0"/>
            <w:vAlign w:val="top"/>
          </w:tcPr>
          <w:p w14:paraId="64E22CCB">
            <w:pPr>
              <w:rPr>
                <w:rFonts w:ascii="Arial"/>
              </w:rPr>
            </w:pPr>
          </w:p>
        </w:tc>
        <w:tc>
          <w:tcPr>
            <w:tcW w:w="3247" w:type="dxa"/>
            <w:noWrap w:val="0"/>
            <w:vAlign w:val="top"/>
          </w:tcPr>
          <w:p w14:paraId="497702D4">
            <w:pPr>
              <w:pStyle w:val="754"/>
              <w:spacing w:before="111" w:line="288" w:lineRule="auto"/>
              <w:ind w:left="19" w:right="11" w:firstLine="3"/>
              <w:rPr>
                <w:rFonts w:hint="eastAsia"/>
                <w:lang w:eastAsia="zh-CN"/>
              </w:rPr>
            </w:pPr>
            <w:r>
              <w:rPr>
                <w:spacing w:val="19"/>
                <w:lang w:eastAsia="zh-CN"/>
              </w:rPr>
              <w:t>《微型计算机能效限定值及能效</w:t>
            </w:r>
            <w:r>
              <w:rPr>
                <w:spacing w:val="2"/>
                <w:lang w:eastAsia="zh-CN"/>
              </w:rPr>
              <w:t xml:space="preserve"> </w:t>
            </w:r>
            <w:r>
              <w:rPr>
                <w:spacing w:val="6"/>
                <w:lang w:eastAsia="zh-CN"/>
              </w:rPr>
              <w:t>等级》（</w:t>
            </w:r>
            <w:r>
              <w:rPr>
                <w:lang w:eastAsia="zh-CN"/>
              </w:rPr>
              <w:t>GB</w:t>
            </w:r>
            <w:r>
              <w:rPr>
                <w:spacing w:val="6"/>
                <w:lang w:eastAsia="zh-CN"/>
              </w:rPr>
              <w:t xml:space="preserve"> 28380）</w:t>
            </w:r>
          </w:p>
        </w:tc>
      </w:tr>
      <w:tr w14:paraId="0053C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jc w:val="center"/>
        </w:trPr>
        <w:tc>
          <w:tcPr>
            <w:tcW w:w="632" w:type="dxa"/>
            <w:vMerge w:val="continue"/>
            <w:tcBorders>
              <w:top w:val="nil"/>
            </w:tcBorders>
            <w:noWrap w:val="0"/>
            <w:vAlign w:val="top"/>
          </w:tcPr>
          <w:p w14:paraId="5A856501">
            <w:pPr>
              <w:rPr>
                <w:rFonts w:ascii="Arial"/>
              </w:rPr>
            </w:pPr>
          </w:p>
        </w:tc>
        <w:tc>
          <w:tcPr>
            <w:tcW w:w="1275" w:type="dxa"/>
            <w:vMerge w:val="continue"/>
            <w:tcBorders>
              <w:top w:val="nil"/>
            </w:tcBorders>
            <w:noWrap w:val="0"/>
            <w:vAlign w:val="top"/>
          </w:tcPr>
          <w:p w14:paraId="7DC3D106">
            <w:pPr>
              <w:rPr>
                <w:rFonts w:ascii="Arial"/>
              </w:rPr>
            </w:pPr>
          </w:p>
        </w:tc>
        <w:tc>
          <w:tcPr>
            <w:tcW w:w="1967" w:type="dxa"/>
            <w:noWrap w:val="0"/>
            <w:vAlign w:val="top"/>
          </w:tcPr>
          <w:p w14:paraId="18448766">
            <w:pPr>
              <w:pStyle w:val="754"/>
              <w:spacing w:before="130" w:line="288" w:lineRule="auto"/>
              <w:ind w:left="15" w:right="10" w:firstLine="3"/>
              <w:rPr>
                <w:rFonts w:hint="eastAsia"/>
                <w:lang w:eastAsia="zh-CN"/>
              </w:rPr>
            </w:pPr>
            <w:r>
              <w:rPr>
                <w:spacing w:val="3"/>
                <w:lang w:eastAsia="zh-CN"/>
              </w:rPr>
              <w:t>★A02010107 平板式</w:t>
            </w:r>
            <w:r>
              <w:rPr>
                <w:spacing w:val="12"/>
                <w:lang w:eastAsia="zh-CN"/>
              </w:rPr>
              <w:t xml:space="preserve"> </w:t>
            </w:r>
            <w:r>
              <w:rPr>
                <w:spacing w:val="8"/>
                <w:lang w:eastAsia="zh-CN"/>
              </w:rPr>
              <w:t>微型计算机</w:t>
            </w:r>
          </w:p>
        </w:tc>
        <w:tc>
          <w:tcPr>
            <w:tcW w:w="2093" w:type="dxa"/>
            <w:noWrap w:val="0"/>
            <w:vAlign w:val="top"/>
          </w:tcPr>
          <w:p w14:paraId="5B7155F2">
            <w:pPr>
              <w:rPr>
                <w:rFonts w:ascii="Arial"/>
              </w:rPr>
            </w:pPr>
          </w:p>
        </w:tc>
        <w:tc>
          <w:tcPr>
            <w:tcW w:w="3247" w:type="dxa"/>
            <w:noWrap w:val="0"/>
            <w:vAlign w:val="top"/>
          </w:tcPr>
          <w:p w14:paraId="3D9CD479">
            <w:pPr>
              <w:pStyle w:val="754"/>
              <w:spacing w:before="130" w:line="288" w:lineRule="auto"/>
              <w:ind w:left="19" w:right="11" w:firstLine="3"/>
              <w:rPr>
                <w:rFonts w:hint="eastAsia"/>
                <w:lang w:eastAsia="zh-CN"/>
              </w:rPr>
            </w:pPr>
            <w:r>
              <w:rPr>
                <w:spacing w:val="19"/>
                <w:lang w:eastAsia="zh-CN"/>
              </w:rPr>
              <w:t>《微型计算机能效限定值及能效</w:t>
            </w:r>
            <w:r>
              <w:rPr>
                <w:spacing w:val="2"/>
                <w:lang w:eastAsia="zh-CN"/>
              </w:rPr>
              <w:t xml:space="preserve"> </w:t>
            </w:r>
            <w:r>
              <w:rPr>
                <w:spacing w:val="6"/>
                <w:lang w:eastAsia="zh-CN"/>
              </w:rPr>
              <w:t>等级》（</w:t>
            </w:r>
            <w:r>
              <w:rPr>
                <w:lang w:eastAsia="zh-CN"/>
              </w:rPr>
              <w:t>GB</w:t>
            </w:r>
            <w:r>
              <w:rPr>
                <w:spacing w:val="6"/>
                <w:lang w:eastAsia="zh-CN"/>
              </w:rPr>
              <w:t xml:space="preserve"> 28380）</w:t>
            </w:r>
          </w:p>
        </w:tc>
      </w:tr>
      <w:tr w14:paraId="2EC84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632" w:type="dxa"/>
            <w:vMerge w:val="restart"/>
            <w:tcBorders>
              <w:bottom w:val="nil"/>
            </w:tcBorders>
            <w:noWrap w:val="0"/>
            <w:vAlign w:val="top"/>
          </w:tcPr>
          <w:p w14:paraId="4BB740BD">
            <w:pPr>
              <w:spacing w:line="255" w:lineRule="auto"/>
              <w:rPr>
                <w:rFonts w:ascii="Arial"/>
              </w:rPr>
            </w:pPr>
          </w:p>
          <w:p w14:paraId="4DE842BA">
            <w:pPr>
              <w:spacing w:line="255" w:lineRule="auto"/>
              <w:rPr>
                <w:rFonts w:ascii="Arial"/>
              </w:rPr>
            </w:pPr>
          </w:p>
          <w:p w14:paraId="0BFEA5CD">
            <w:pPr>
              <w:spacing w:line="255" w:lineRule="auto"/>
              <w:rPr>
                <w:rFonts w:ascii="Arial"/>
              </w:rPr>
            </w:pPr>
          </w:p>
          <w:p w14:paraId="2EADFCBB">
            <w:pPr>
              <w:spacing w:line="255" w:lineRule="auto"/>
              <w:rPr>
                <w:rFonts w:ascii="Arial"/>
              </w:rPr>
            </w:pPr>
          </w:p>
          <w:p w14:paraId="42BA0F35">
            <w:pPr>
              <w:spacing w:line="255" w:lineRule="auto"/>
              <w:rPr>
                <w:rFonts w:ascii="Arial"/>
              </w:rPr>
            </w:pPr>
          </w:p>
          <w:p w14:paraId="4CEBCECE">
            <w:pPr>
              <w:spacing w:line="255" w:lineRule="auto"/>
              <w:rPr>
                <w:rFonts w:ascii="Arial"/>
              </w:rPr>
            </w:pPr>
          </w:p>
          <w:p w14:paraId="233716B7">
            <w:pPr>
              <w:spacing w:line="256" w:lineRule="auto"/>
              <w:rPr>
                <w:rFonts w:ascii="Arial"/>
              </w:rPr>
            </w:pPr>
          </w:p>
          <w:p w14:paraId="11BD8A58">
            <w:pPr>
              <w:spacing w:line="256" w:lineRule="auto"/>
              <w:rPr>
                <w:rFonts w:ascii="Arial"/>
              </w:rPr>
            </w:pPr>
          </w:p>
          <w:p w14:paraId="7B035D5E">
            <w:pPr>
              <w:pStyle w:val="754"/>
              <w:spacing w:before="62" w:line="189" w:lineRule="auto"/>
              <w:ind w:left="245"/>
              <w:rPr>
                <w:rFonts w:hint="eastAsia"/>
              </w:rPr>
            </w:pPr>
            <w:r>
              <w:t>2</w:t>
            </w:r>
          </w:p>
        </w:tc>
        <w:tc>
          <w:tcPr>
            <w:tcW w:w="1275" w:type="dxa"/>
            <w:vMerge w:val="restart"/>
            <w:tcBorders>
              <w:bottom w:val="nil"/>
            </w:tcBorders>
            <w:noWrap w:val="0"/>
            <w:vAlign w:val="top"/>
          </w:tcPr>
          <w:p w14:paraId="78A5205A">
            <w:pPr>
              <w:spacing w:line="265" w:lineRule="auto"/>
              <w:rPr>
                <w:rFonts w:ascii="Arial"/>
              </w:rPr>
            </w:pPr>
          </w:p>
          <w:p w14:paraId="17643C4C">
            <w:pPr>
              <w:spacing w:line="265" w:lineRule="auto"/>
              <w:rPr>
                <w:rFonts w:ascii="Arial"/>
              </w:rPr>
            </w:pPr>
          </w:p>
          <w:p w14:paraId="21AD7298">
            <w:pPr>
              <w:spacing w:line="265" w:lineRule="auto"/>
              <w:rPr>
                <w:rFonts w:ascii="Arial"/>
              </w:rPr>
            </w:pPr>
          </w:p>
          <w:p w14:paraId="01D9B598">
            <w:pPr>
              <w:spacing w:line="265" w:lineRule="auto"/>
              <w:rPr>
                <w:rFonts w:ascii="Arial"/>
              </w:rPr>
            </w:pPr>
          </w:p>
          <w:p w14:paraId="30D13BD0">
            <w:pPr>
              <w:spacing w:line="265" w:lineRule="auto"/>
              <w:rPr>
                <w:rFonts w:ascii="Arial"/>
              </w:rPr>
            </w:pPr>
          </w:p>
          <w:p w14:paraId="2A964439">
            <w:pPr>
              <w:spacing w:line="265" w:lineRule="auto"/>
              <w:rPr>
                <w:rFonts w:ascii="Arial"/>
              </w:rPr>
            </w:pPr>
          </w:p>
          <w:p w14:paraId="7CC35AE2">
            <w:pPr>
              <w:spacing w:line="266" w:lineRule="auto"/>
              <w:rPr>
                <w:rFonts w:ascii="Arial"/>
              </w:rPr>
            </w:pPr>
          </w:p>
          <w:p w14:paraId="15086AD4">
            <w:pPr>
              <w:pStyle w:val="754"/>
              <w:spacing w:before="62" w:line="288" w:lineRule="auto"/>
              <w:ind w:left="14" w:right="8" w:hanging="5"/>
              <w:rPr>
                <w:rFonts w:hint="eastAsia"/>
              </w:rPr>
            </w:pPr>
            <w:r>
              <w:rPr>
                <w:spacing w:val="5"/>
              </w:rPr>
              <w:t>A020106</w:t>
            </w:r>
            <w:r>
              <w:rPr>
                <w:spacing w:val="-43"/>
              </w:rPr>
              <w:t xml:space="preserve"> </w:t>
            </w:r>
            <w:r>
              <w:rPr>
                <w:spacing w:val="5"/>
              </w:rPr>
              <w:t>输入</w:t>
            </w:r>
            <w:r>
              <w:t xml:space="preserve"> </w:t>
            </w:r>
            <w:r>
              <w:rPr>
                <w:spacing w:val="7"/>
              </w:rPr>
              <w:t>输出设备</w:t>
            </w:r>
          </w:p>
        </w:tc>
        <w:tc>
          <w:tcPr>
            <w:tcW w:w="1967" w:type="dxa"/>
            <w:vMerge w:val="restart"/>
            <w:tcBorders>
              <w:bottom w:val="nil"/>
            </w:tcBorders>
            <w:noWrap w:val="0"/>
            <w:vAlign w:val="top"/>
          </w:tcPr>
          <w:p w14:paraId="23922F6D">
            <w:pPr>
              <w:spacing w:line="316" w:lineRule="auto"/>
              <w:rPr>
                <w:rFonts w:ascii="Arial"/>
              </w:rPr>
            </w:pPr>
          </w:p>
          <w:p w14:paraId="76B9D2A8">
            <w:pPr>
              <w:spacing w:line="316" w:lineRule="auto"/>
              <w:rPr>
                <w:rFonts w:ascii="Arial"/>
              </w:rPr>
            </w:pPr>
          </w:p>
          <w:p w14:paraId="7F15D2F9">
            <w:pPr>
              <w:spacing w:line="317" w:lineRule="auto"/>
              <w:rPr>
                <w:rFonts w:ascii="Arial"/>
              </w:rPr>
            </w:pPr>
          </w:p>
          <w:p w14:paraId="20BA24E1">
            <w:pPr>
              <w:pStyle w:val="754"/>
              <w:spacing w:before="62" w:line="229" w:lineRule="auto"/>
              <w:ind w:left="9"/>
              <w:rPr>
                <w:rFonts w:hint="eastAsia"/>
              </w:rPr>
            </w:pPr>
            <w:r>
              <w:rPr>
                <w:spacing w:val="5"/>
              </w:rPr>
              <w:t>A02010601</w:t>
            </w:r>
            <w:r>
              <w:rPr>
                <w:spacing w:val="-28"/>
              </w:rPr>
              <w:t xml:space="preserve"> </w:t>
            </w:r>
            <w:r>
              <w:rPr>
                <w:spacing w:val="5"/>
              </w:rPr>
              <w:t>打印设备</w:t>
            </w:r>
          </w:p>
        </w:tc>
        <w:tc>
          <w:tcPr>
            <w:tcW w:w="2093" w:type="dxa"/>
            <w:noWrap w:val="0"/>
            <w:vAlign w:val="top"/>
          </w:tcPr>
          <w:p w14:paraId="0135AFDB">
            <w:pPr>
              <w:pStyle w:val="754"/>
              <w:spacing w:before="119" w:line="288" w:lineRule="auto"/>
              <w:ind w:left="31" w:right="8" w:hanging="21"/>
              <w:rPr>
                <w:rFonts w:hint="eastAsia"/>
              </w:rPr>
            </w:pPr>
            <w:r>
              <w:rPr>
                <w:spacing w:val="3"/>
              </w:rPr>
              <w:t>A0201060101</w:t>
            </w:r>
            <w:r>
              <w:rPr>
                <w:spacing w:val="50"/>
              </w:rPr>
              <w:t xml:space="preserve"> </w:t>
            </w:r>
            <w:r>
              <w:rPr>
                <w:spacing w:val="3"/>
              </w:rPr>
              <w:t>喷</w:t>
            </w:r>
            <w:r>
              <w:rPr>
                <w:spacing w:val="-51"/>
              </w:rPr>
              <w:t xml:space="preserve"> </w:t>
            </w:r>
            <w:r>
              <w:rPr>
                <w:spacing w:val="3"/>
              </w:rPr>
              <w:t>墨</w:t>
            </w:r>
            <w:r>
              <w:rPr>
                <w:spacing w:val="-53"/>
              </w:rPr>
              <w:t xml:space="preserve"> </w:t>
            </w:r>
            <w:r>
              <w:rPr>
                <w:spacing w:val="3"/>
              </w:rPr>
              <w:t>打</w:t>
            </w:r>
            <w:r>
              <w:t xml:space="preserve"> </w:t>
            </w:r>
            <w:r>
              <w:rPr>
                <w:spacing w:val="-2"/>
              </w:rPr>
              <w:t>印机</w:t>
            </w:r>
          </w:p>
        </w:tc>
        <w:tc>
          <w:tcPr>
            <w:tcW w:w="3247" w:type="dxa"/>
            <w:noWrap w:val="0"/>
            <w:vAlign w:val="top"/>
          </w:tcPr>
          <w:p w14:paraId="242EF641">
            <w:pPr>
              <w:pStyle w:val="754"/>
              <w:spacing w:before="120" w:line="288" w:lineRule="auto"/>
              <w:ind w:left="22" w:right="13"/>
              <w:rPr>
                <w:rFonts w:hint="eastAsia"/>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14:paraId="2531A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jc w:val="center"/>
        </w:trPr>
        <w:tc>
          <w:tcPr>
            <w:tcW w:w="632" w:type="dxa"/>
            <w:vMerge w:val="continue"/>
            <w:tcBorders>
              <w:top w:val="nil"/>
              <w:bottom w:val="nil"/>
            </w:tcBorders>
            <w:noWrap w:val="0"/>
            <w:vAlign w:val="top"/>
          </w:tcPr>
          <w:p w14:paraId="6771B463">
            <w:pPr>
              <w:rPr>
                <w:rFonts w:ascii="Arial"/>
              </w:rPr>
            </w:pPr>
          </w:p>
        </w:tc>
        <w:tc>
          <w:tcPr>
            <w:tcW w:w="1275" w:type="dxa"/>
            <w:vMerge w:val="continue"/>
            <w:tcBorders>
              <w:top w:val="nil"/>
              <w:bottom w:val="nil"/>
            </w:tcBorders>
            <w:noWrap w:val="0"/>
            <w:vAlign w:val="top"/>
          </w:tcPr>
          <w:p w14:paraId="5003500B">
            <w:pPr>
              <w:rPr>
                <w:rFonts w:ascii="Arial"/>
              </w:rPr>
            </w:pPr>
          </w:p>
        </w:tc>
        <w:tc>
          <w:tcPr>
            <w:tcW w:w="1967" w:type="dxa"/>
            <w:vMerge w:val="continue"/>
            <w:tcBorders>
              <w:top w:val="nil"/>
              <w:bottom w:val="nil"/>
            </w:tcBorders>
            <w:noWrap w:val="0"/>
            <w:vAlign w:val="top"/>
          </w:tcPr>
          <w:p w14:paraId="4F085616">
            <w:pPr>
              <w:rPr>
                <w:rFonts w:ascii="Arial"/>
              </w:rPr>
            </w:pPr>
          </w:p>
        </w:tc>
        <w:tc>
          <w:tcPr>
            <w:tcW w:w="2093" w:type="dxa"/>
            <w:noWrap w:val="0"/>
            <w:vAlign w:val="top"/>
          </w:tcPr>
          <w:p w14:paraId="6D95431A">
            <w:pPr>
              <w:pStyle w:val="754"/>
              <w:spacing w:before="119" w:line="288" w:lineRule="auto"/>
              <w:ind w:left="19" w:right="8"/>
              <w:rPr>
                <w:rFonts w:hint="eastAsia"/>
              </w:rPr>
            </w:pPr>
            <w:r>
              <w:rPr>
                <w:spacing w:val="3"/>
              </w:rPr>
              <w:t>★</w:t>
            </w:r>
            <w:r>
              <w:rPr>
                <w:spacing w:val="-50"/>
              </w:rPr>
              <w:t xml:space="preserve"> </w:t>
            </w:r>
            <w:r>
              <w:rPr>
                <w:spacing w:val="3"/>
              </w:rPr>
              <w:t>A0201060102</w:t>
            </w:r>
            <w:r>
              <w:rPr>
                <w:spacing w:val="41"/>
              </w:rPr>
              <w:t xml:space="preserve"> </w:t>
            </w:r>
            <w:r>
              <w:rPr>
                <w:spacing w:val="3"/>
              </w:rPr>
              <w:t>激</w:t>
            </w:r>
            <w:r>
              <w:rPr>
                <w:spacing w:val="-54"/>
              </w:rPr>
              <w:t xml:space="preserve"> </w:t>
            </w:r>
            <w:r>
              <w:rPr>
                <w:spacing w:val="3"/>
              </w:rPr>
              <w:t>光</w:t>
            </w:r>
            <w:r>
              <w:t xml:space="preserve"> </w:t>
            </w:r>
            <w:r>
              <w:rPr>
                <w:spacing w:val="5"/>
              </w:rPr>
              <w:t>打印机</w:t>
            </w:r>
          </w:p>
        </w:tc>
        <w:tc>
          <w:tcPr>
            <w:tcW w:w="3247" w:type="dxa"/>
            <w:noWrap w:val="0"/>
            <w:vAlign w:val="top"/>
          </w:tcPr>
          <w:p w14:paraId="3700B6B4">
            <w:pPr>
              <w:pStyle w:val="754"/>
              <w:spacing w:before="120" w:line="288" w:lineRule="auto"/>
              <w:ind w:left="22" w:right="13"/>
              <w:rPr>
                <w:rFonts w:hint="eastAsia"/>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14:paraId="63AE55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jc w:val="center"/>
        </w:trPr>
        <w:tc>
          <w:tcPr>
            <w:tcW w:w="632" w:type="dxa"/>
            <w:vMerge w:val="continue"/>
            <w:tcBorders>
              <w:top w:val="nil"/>
              <w:bottom w:val="nil"/>
            </w:tcBorders>
            <w:noWrap w:val="0"/>
            <w:vAlign w:val="top"/>
          </w:tcPr>
          <w:p w14:paraId="73F2041D">
            <w:pPr>
              <w:rPr>
                <w:rFonts w:ascii="Arial"/>
              </w:rPr>
            </w:pPr>
          </w:p>
        </w:tc>
        <w:tc>
          <w:tcPr>
            <w:tcW w:w="1275" w:type="dxa"/>
            <w:vMerge w:val="continue"/>
            <w:tcBorders>
              <w:top w:val="nil"/>
              <w:bottom w:val="nil"/>
            </w:tcBorders>
            <w:noWrap w:val="0"/>
            <w:vAlign w:val="top"/>
          </w:tcPr>
          <w:p w14:paraId="6A0ADB43">
            <w:pPr>
              <w:rPr>
                <w:rFonts w:ascii="Arial"/>
              </w:rPr>
            </w:pPr>
          </w:p>
        </w:tc>
        <w:tc>
          <w:tcPr>
            <w:tcW w:w="1967" w:type="dxa"/>
            <w:vMerge w:val="continue"/>
            <w:tcBorders>
              <w:top w:val="nil"/>
            </w:tcBorders>
            <w:noWrap w:val="0"/>
            <w:vAlign w:val="top"/>
          </w:tcPr>
          <w:p w14:paraId="4E5817BB">
            <w:pPr>
              <w:rPr>
                <w:rFonts w:ascii="Arial"/>
              </w:rPr>
            </w:pPr>
          </w:p>
        </w:tc>
        <w:tc>
          <w:tcPr>
            <w:tcW w:w="2093" w:type="dxa"/>
            <w:noWrap w:val="0"/>
            <w:vAlign w:val="top"/>
          </w:tcPr>
          <w:p w14:paraId="3E6E6A24">
            <w:pPr>
              <w:pStyle w:val="754"/>
              <w:spacing w:before="119" w:line="288" w:lineRule="auto"/>
              <w:ind w:left="19" w:right="8"/>
              <w:rPr>
                <w:rFonts w:hint="eastAsia"/>
              </w:rPr>
            </w:pPr>
            <w:r>
              <w:rPr>
                <w:spacing w:val="3"/>
              </w:rPr>
              <w:t>★</w:t>
            </w:r>
            <w:r>
              <w:rPr>
                <w:spacing w:val="-54"/>
              </w:rPr>
              <w:t xml:space="preserve"> </w:t>
            </w:r>
            <w:r>
              <w:rPr>
                <w:spacing w:val="3"/>
              </w:rPr>
              <w:t>A0201060104</w:t>
            </w:r>
            <w:r>
              <w:rPr>
                <w:spacing w:val="43"/>
              </w:rPr>
              <w:t xml:space="preserve"> </w:t>
            </w:r>
            <w:r>
              <w:rPr>
                <w:spacing w:val="3"/>
              </w:rPr>
              <w:t>针</w:t>
            </w:r>
            <w:r>
              <w:rPr>
                <w:spacing w:val="-52"/>
              </w:rPr>
              <w:t xml:space="preserve"> </w:t>
            </w:r>
            <w:r>
              <w:rPr>
                <w:spacing w:val="3"/>
              </w:rPr>
              <w:t>式</w:t>
            </w:r>
            <w:r>
              <w:t xml:space="preserve"> </w:t>
            </w:r>
            <w:r>
              <w:rPr>
                <w:spacing w:val="5"/>
              </w:rPr>
              <w:t>打印机</w:t>
            </w:r>
          </w:p>
        </w:tc>
        <w:tc>
          <w:tcPr>
            <w:tcW w:w="3247" w:type="dxa"/>
            <w:noWrap w:val="0"/>
            <w:vAlign w:val="top"/>
          </w:tcPr>
          <w:p w14:paraId="260D5982">
            <w:pPr>
              <w:pStyle w:val="754"/>
              <w:spacing w:before="120" w:line="288" w:lineRule="auto"/>
              <w:ind w:left="22" w:right="13"/>
              <w:rPr>
                <w:rFonts w:hint="eastAsia"/>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14:paraId="61DF0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jc w:val="center"/>
        </w:trPr>
        <w:tc>
          <w:tcPr>
            <w:tcW w:w="632" w:type="dxa"/>
            <w:vMerge w:val="continue"/>
            <w:tcBorders>
              <w:top w:val="nil"/>
              <w:bottom w:val="nil"/>
            </w:tcBorders>
            <w:noWrap w:val="0"/>
            <w:vAlign w:val="top"/>
          </w:tcPr>
          <w:p w14:paraId="323B73B1">
            <w:pPr>
              <w:rPr>
                <w:rFonts w:ascii="Arial"/>
              </w:rPr>
            </w:pPr>
          </w:p>
        </w:tc>
        <w:tc>
          <w:tcPr>
            <w:tcW w:w="1275" w:type="dxa"/>
            <w:vMerge w:val="continue"/>
            <w:tcBorders>
              <w:top w:val="nil"/>
              <w:bottom w:val="nil"/>
            </w:tcBorders>
            <w:noWrap w:val="0"/>
            <w:vAlign w:val="top"/>
          </w:tcPr>
          <w:p w14:paraId="5F9BC93D">
            <w:pPr>
              <w:rPr>
                <w:rFonts w:ascii="Arial"/>
              </w:rPr>
            </w:pPr>
          </w:p>
        </w:tc>
        <w:tc>
          <w:tcPr>
            <w:tcW w:w="1967" w:type="dxa"/>
            <w:noWrap w:val="0"/>
            <w:vAlign w:val="top"/>
          </w:tcPr>
          <w:p w14:paraId="2F8A114C">
            <w:pPr>
              <w:pStyle w:val="754"/>
              <w:spacing w:before="292" w:line="230" w:lineRule="auto"/>
              <w:ind w:left="9"/>
              <w:rPr>
                <w:rFonts w:hint="eastAsia"/>
              </w:rPr>
            </w:pPr>
            <w:r>
              <w:rPr>
                <w:spacing w:val="5"/>
              </w:rPr>
              <w:t>A02010604</w:t>
            </w:r>
            <w:r>
              <w:rPr>
                <w:spacing w:val="-28"/>
              </w:rPr>
              <w:t xml:space="preserve"> </w:t>
            </w:r>
            <w:r>
              <w:rPr>
                <w:spacing w:val="5"/>
              </w:rPr>
              <w:t>显示设备</w:t>
            </w:r>
          </w:p>
        </w:tc>
        <w:tc>
          <w:tcPr>
            <w:tcW w:w="2093" w:type="dxa"/>
            <w:noWrap w:val="0"/>
            <w:vAlign w:val="top"/>
          </w:tcPr>
          <w:p w14:paraId="6CBBFEA4">
            <w:pPr>
              <w:pStyle w:val="754"/>
              <w:spacing w:before="136" w:line="289" w:lineRule="auto"/>
              <w:ind w:left="20" w:right="8" w:hanging="1"/>
              <w:rPr>
                <w:rFonts w:hint="eastAsia"/>
              </w:rPr>
            </w:pPr>
            <w:r>
              <w:rPr>
                <w:spacing w:val="2"/>
              </w:rPr>
              <w:t>★</w:t>
            </w:r>
            <w:r>
              <w:rPr>
                <w:spacing w:val="-54"/>
              </w:rPr>
              <w:t xml:space="preserve"> </w:t>
            </w:r>
            <w:r>
              <w:rPr>
                <w:spacing w:val="2"/>
              </w:rPr>
              <w:t>A0201060401</w:t>
            </w:r>
            <w:r>
              <w:rPr>
                <w:spacing w:val="44"/>
              </w:rPr>
              <w:t xml:space="preserve"> </w:t>
            </w:r>
            <w:r>
              <w:rPr>
                <w:spacing w:val="2"/>
              </w:rPr>
              <w:t>液</w:t>
            </w:r>
            <w:r>
              <w:rPr>
                <w:spacing w:val="-39"/>
              </w:rPr>
              <w:t xml:space="preserve"> </w:t>
            </w:r>
            <w:r>
              <w:rPr>
                <w:spacing w:val="2"/>
              </w:rPr>
              <w:t>晶</w:t>
            </w:r>
            <w:r>
              <w:t xml:space="preserve"> </w:t>
            </w:r>
            <w:r>
              <w:rPr>
                <w:spacing w:val="5"/>
              </w:rPr>
              <w:t>显示器</w:t>
            </w:r>
          </w:p>
        </w:tc>
        <w:tc>
          <w:tcPr>
            <w:tcW w:w="3247" w:type="dxa"/>
            <w:noWrap w:val="0"/>
            <w:vAlign w:val="top"/>
          </w:tcPr>
          <w:p w14:paraId="5E6B7AF6">
            <w:pPr>
              <w:pStyle w:val="754"/>
              <w:spacing w:before="136" w:line="288" w:lineRule="auto"/>
              <w:ind w:left="22" w:right="11"/>
              <w:rPr>
                <w:rFonts w:hint="eastAsia"/>
                <w:lang w:eastAsia="zh-CN"/>
              </w:rPr>
            </w:pPr>
            <w:r>
              <w:rPr>
                <w:spacing w:val="19"/>
                <w:lang w:eastAsia="zh-CN"/>
              </w:rPr>
              <w:t>《计算机显示器能效限定值及能</w:t>
            </w:r>
            <w:r>
              <w:rPr>
                <w:spacing w:val="2"/>
                <w:lang w:eastAsia="zh-CN"/>
              </w:rPr>
              <w:t xml:space="preserve"> </w:t>
            </w:r>
            <w:r>
              <w:rPr>
                <w:spacing w:val="6"/>
                <w:lang w:eastAsia="zh-CN"/>
              </w:rPr>
              <w:t>效等级》（</w:t>
            </w:r>
            <w:r>
              <w:rPr>
                <w:lang w:eastAsia="zh-CN"/>
              </w:rPr>
              <w:t>GB</w:t>
            </w:r>
            <w:r>
              <w:rPr>
                <w:spacing w:val="6"/>
                <w:lang w:eastAsia="zh-CN"/>
              </w:rPr>
              <w:t xml:space="preserve"> 21520）</w:t>
            </w:r>
          </w:p>
        </w:tc>
      </w:tr>
      <w:tr w14:paraId="124F1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6" w:hRule="atLeast"/>
          <w:jc w:val="center"/>
        </w:trPr>
        <w:tc>
          <w:tcPr>
            <w:tcW w:w="632" w:type="dxa"/>
            <w:vMerge w:val="continue"/>
            <w:tcBorders>
              <w:top w:val="nil"/>
            </w:tcBorders>
            <w:noWrap w:val="0"/>
            <w:vAlign w:val="top"/>
          </w:tcPr>
          <w:p w14:paraId="3ECB279E">
            <w:pPr>
              <w:rPr>
                <w:rFonts w:ascii="Arial"/>
              </w:rPr>
            </w:pPr>
          </w:p>
        </w:tc>
        <w:tc>
          <w:tcPr>
            <w:tcW w:w="1275" w:type="dxa"/>
            <w:vMerge w:val="continue"/>
            <w:tcBorders>
              <w:top w:val="nil"/>
            </w:tcBorders>
            <w:noWrap w:val="0"/>
            <w:vAlign w:val="top"/>
          </w:tcPr>
          <w:p w14:paraId="06D96C73">
            <w:pPr>
              <w:rPr>
                <w:rFonts w:ascii="Arial"/>
              </w:rPr>
            </w:pPr>
          </w:p>
        </w:tc>
        <w:tc>
          <w:tcPr>
            <w:tcW w:w="1967" w:type="dxa"/>
            <w:noWrap w:val="0"/>
            <w:vAlign w:val="top"/>
          </w:tcPr>
          <w:p w14:paraId="4FC99453">
            <w:pPr>
              <w:spacing w:line="365" w:lineRule="auto"/>
              <w:rPr>
                <w:rFonts w:ascii="Arial"/>
              </w:rPr>
            </w:pPr>
          </w:p>
          <w:p w14:paraId="6FED7F9E">
            <w:pPr>
              <w:pStyle w:val="754"/>
              <w:spacing w:before="62" w:line="288" w:lineRule="auto"/>
              <w:ind w:left="14" w:right="10" w:hanging="5"/>
              <w:rPr>
                <w:rFonts w:hint="eastAsia"/>
              </w:rPr>
            </w:pPr>
            <w:r>
              <w:rPr>
                <w:spacing w:val="4"/>
              </w:rPr>
              <w:t>A02010609 图形图像</w:t>
            </w:r>
            <w:r>
              <w:rPr>
                <w:spacing w:val="7"/>
              </w:rPr>
              <w:t xml:space="preserve"> 输入设备</w:t>
            </w:r>
          </w:p>
        </w:tc>
        <w:tc>
          <w:tcPr>
            <w:tcW w:w="2093" w:type="dxa"/>
            <w:noWrap w:val="0"/>
            <w:vAlign w:val="top"/>
          </w:tcPr>
          <w:p w14:paraId="7114EA98">
            <w:pPr>
              <w:spacing w:line="260" w:lineRule="auto"/>
              <w:rPr>
                <w:rFonts w:ascii="Arial"/>
              </w:rPr>
            </w:pPr>
          </w:p>
          <w:p w14:paraId="585C9096">
            <w:pPr>
              <w:spacing w:line="260" w:lineRule="auto"/>
              <w:rPr>
                <w:rFonts w:ascii="Arial"/>
              </w:rPr>
            </w:pPr>
          </w:p>
          <w:p w14:paraId="5AF82522">
            <w:pPr>
              <w:pStyle w:val="754"/>
              <w:spacing w:before="61" w:line="229" w:lineRule="auto"/>
              <w:ind w:left="10"/>
              <w:rPr>
                <w:rFonts w:hint="eastAsia"/>
              </w:rPr>
            </w:pPr>
            <w:r>
              <w:rPr>
                <w:spacing w:val="5"/>
              </w:rPr>
              <w:t>A0201060901</w:t>
            </w:r>
            <w:r>
              <w:rPr>
                <w:spacing w:val="-34"/>
              </w:rPr>
              <w:t xml:space="preserve"> </w:t>
            </w:r>
            <w:r>
              <w:rPr>
                <w:spacing w:val="5"/>
              </w:rPr>
              <w:t>扫描仪</w:t>
            </w:r>
          </w:p>
        </w:tc>
        <w:tc>
          <w:tcPr>
            <w:tcW w:w="3247" w:type="dxa"/>
            <w:noWrap w:val="0"/>
            <w:vAlign w:val="top"/>
          </w:tcPr>
          <w:p w14:paraId="0F3DD13A">
            <w:pPr>
              <w:pStyle w:val="754"/>
              <w:spacing w:before="114" w:line="296" w:lineRule="auto"/>
              <w:ind w:left="22" w:hanging="3"/>
              <w:rPr>
                <w:rFonts w:hint="eastAsia"/>
                <w:lang w:eastAsia="zh-CN"/>
              </w:rPr>
            </w:pPr>
            <w:r>
              <w:rPr>
                <w:lang w:eastAsia="zh-CN"/>
              </w:rPr>
              <w:t>参照《复印机、打印机和传真机能</w:t>
            </w:r>
            <w:r>
              <w:rPr>
                <w:spacing w:val="3"/>
                <w:lang w:eastAsia="zh-CN"/>
              </w:rPr>
              <w:t xml:space="preserve">  </w:t>
            </w:r>
            <w:r>
              <w:rPr>
                <w:spacing w:val="-4"/>
                <w:lang w:eastAsia="zh-CN"/>
              </w:rPr>
              <w:t>效限定值及能效等级》（GB</w:t>
            </w:r>
            <w:r>
              <w:rPr>
                <w:spacing w:val="-24"/>
                <w:lang w:eastAsia="zh-CN"/>
              </w:rPr>
              <w:t xml:space="preserve"> </w:t>
            </w:r>
            <w:r>
              <w:rPr>
                <w:spacing w:val="-4"/>
                <w:lang w:eastAsia="zh-CN"/>
              </w:rPr>
              <w:t>21521）</w:t>
            </w:r>
            <w:r>
              <w:rPr>
                <w:lang w:eastAsia="zh-CN"/>
              </w:rPr>
              <w:t xml:space="preserve"> </w:t>
            </w:r>
            <w:r>
              <w:rPr>
                <w:spacing w:val="4"/>
                <w:lang w:eastAsia="zh-CN"/>
              </w:rPr>
              <w:t>中打印速度为</w:t>
            </w:r>
            <w:r>
              <w:rPr>
                <w:spacing w:val="38"/>
                <w:lang w:eastAsia="zh-CN"/>
              </w:rPr>
              <w:t xml:space="preserve"> </w:t>
            </w:r>
            <w:r>
              <w:rPr>
                <w:spacing w:val="4"/>
                <w:lang w:eastAsia="zh-CN"/>
              </w:rPr>
              <w:t>15 页/分的针式打</w:t>
            </w:r>
            <w:r>
              <w:rPr>
                <w:lang w:eastAsia="zh-CN"/>
              </w:rPr>
              <w:t xml:space="preserve">  </w:t>
            </w:r>
            <w:r>
              <w:rPr>
                <w:spacing w:val="2"/>
                <w:lang w:eastAsia="zh-CN"/>
              </w:rPr>
              <w:t>印机相关要求</w:t>
            </w:r>
          </w:p>
        </w:tc>
      </w:tr>
      <w:tr w14:paraId="06980D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jc w:val="center"/>
        </w:trPr>
        <w:tc>
          <w:tcPr>
            <w:tcW w:w="632" w:type="dxa"/>
            <w:noWrap w:val="0"/>
            <w:vAlign w:val="top"/>
          </w:tcPr>
          <w:p w14:paraId="420E3D6A">
            <w:pPr>
              <w:pStyle w:val="754"/>
              <w:spacing w:before="277" w:line="189" w:lineRule="auto"/>
              <w:ind w:left="246"/>
              <w:rPr>
                <w:rFonts w:hint="eastAsia"/>
              </w:rPr>
            </w:pPr>
            <w:r>
              <w:t>3</w:t>
            </w:r>
          </w:p>
        </w:tc>
        <w:tc>
          <w:tcPr>
            <w:tcW w:w="1275" w:type="dxa"/>
            <w:noWrap w:val="0"/>
            <w:vAlign w:val="top"/>
          </w:tcPr>
          <w:p w14:paraId="33A83529">
            <w:pPr>
              <w:pStyle w:val="754"/>
              <w:spacing w:before="90" w:line="281" w:lineRule="auto"/>
              <w:ind w:left="15" w:right="8" w:hanging="6"/>
              <w:rPr>
                <w:rFonts w:hint="eastAsia"/>
              </w:rPr>
            </w:pPr>
            <w:r>
              <w:rPr>
                <w:spacing w:val="4"/>
              </w:rPr>
              <w:t>A020202</w:t>
            </w:r>
            <w:r>
              <w:rPr>
                <w:spacing w:val="-34"/>
              </w:rPr>
              <w:t xml:space="preserve"> </w:t>
            </w:r>
            <w:r>
              <w:rPr>
                <w:spacing w:val="4"/>
              </w:rPr>
              <w:t>投影</w:t>
            </w:r>
            <w:r>
              <w:t xml:space="preserve"> 仪</w:t>
            </w:r>
          </w:p>
        </w:tc>
        <w:tc>
          <w:tcPr>
            <w:tcW w:w="1967" w:type="dxa"/>
            <w:noWrap w:val="0"/>
            <w:vAlign w:val="top"/>
          </w:tcPr>
          <w:p w14:paraId="69ECC1AA">
            <w:pPr>
              <w:rPr>
                <w:rFonts w:ascii="Arial"/>
              </w:rPr>
            </w:pPr>
          </w:p>
        </w:tc>
        <w:tc>
          <w:tcPr>
            <w:tcW w:w="2093" w:type="dxa"/>
            <w:noWrap w:val="0"/>
            <w:vAlign w:val="top"/>
          </w:tcPr>
          <w:p w14:paraId="1E986E3F">
            <w:pPr>
              <w:rPr>
                <w:rFonts w:ascii="Arial"/>
              </w:rPr>
            </w:pPr>
          </w:p>
        </w:tc>
        <w:tc>
          <w:tcPr>
            <w:tcW w:w="3247" w:type="dxa"/>
            <w:noWrap w:val="0"/>
            <w:vAlign w:val="top"/>
          </w:tcPr>
          <w:p w14:paraId="2A56EE0B">
            <w:pPr>
              <w:pStyle w:val="754"/>
              <w:spacing w:before="90" w:line="281" w:lineRule="auto"/>
              <w:ind w:left="27" w:hanging="4"/>
              <w:rPr>
                <w:rFonts w:hint="eastAsia"/>
                <w:lang w:eastAsia="zh-CN"/>
              </w:rPr>
            </w:pPr>
            <w:r>
              <w:rPr>
                <w:spacing w:val="6"/>
                <w:lang w:eastAsia="zh-CN"/>
              </w:rPr>
              <w:t>《投影机能效限定值及能效等级》</w:t>
            </w:r>
            <w:r>
              <w:rPr>
                <w:lang w:eastAsia="zh-CN"/>
              </w:rPr>
              <w:t xml:space="preserve"> （GB</w:t>
            </w:r>
            <w:r>
              <w:rPr>
                <w:spacing w:val="22"/>
                <w:lang w:eastAsia="zh-CN"/>
              </w:rPr>
              <w:t xml:space="preserve"> </w:t>
            </w:r>
            <w:r>
              <w:rPr>
                <w:lang w:eastAsia="zh-CN"/>
              </w:rPr>
              <w:t>32028）</w:t>
            </w:r>
          </w:p>
        </w:tc>
      </w:tr>
      <w:tr w14:paraId="63E30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jc w:val="center"/>
        </w:trPr>
        <w:tc>
          <w:tcPr>
            <w:tcW w:w="632" w:type="dxa"/>
            <w:noWrap w:val="0"/>
            <w:vAlign w:val="top"/>
          </w:tcPr>
          <w:p w14:paraId="4B791A5F">
            <w:pPr>
              <w:spacing w:line="257" w:lineRule="auto"/>
              <w:rPr>
                <w:rFonts w:ascii="Arial"/>
              </w:rPr>
            </w:pPr>
          </w:p>
          <w:p w14:paraId="5C4E2D3A">
            <w:pPr>
              <w:pStyle w:val="754"/>
              <w:spacing w:before="62" w:line="189" w:lineRule="auto"/>
              <w:ind w:left="242"/>
              <w:rPr>
                <w:rFonts w:hint="eastAsia"/>
              </w:rPr>
            </w:pPr>
            <w:r>
              <w:t>4</w:t>
            </w:r>
          </w:p>
        </w:tc>
        <w:tc>
          <w:tcPr>
            <w:tcW w:w="1275" w:type="dxa"/>
            <w:noWrap w:val="0"/>
            <w:vAlign w:val="top"/>
          </w:tcPr>
          <w:p w14:paraId="70D7E3AC">
            <w:pPr>
              <w:pStyle w:val="754"/>
              <w:spacing w:before="133" w:line="288" w:lineRule="auto"/>
              <w:ind w:left="22" w:right="8" w:hanging="13"/>
              <w:rPr>
                <w:rFonts w:hint="eastAsia"/>
              </w:rPr>
            </w:pPr>
            <w:r>
              <w:rPr>
                <w:spacing w:val="4"/>
              </w:rPr>
              <w:t>A020204</w:t>
            </w:r>
            <w:r>
              <w:rPr>
                <w:spacing w:val="-34"/>
              </w:rPr>
              <w:t xml:space="preserve"> </w:t>
            </w:r>
            <w:r>
              <w:rPr>
                <w:spacing w:val="4"/>
              </w:rPr>
              <w:t>多功</w:t>
            </w:r>
            <w:r>
              <w:t xml:space="preserve"> </w:t>
            </w:r>
            <w:r>
              <w:rPr>
                <w:spacing w:val="5"/>
              </w:rPr>
              <w:t>能一体机</w:t>
            </w:r>
          </w:p>
        </w:tc>
        <w:tc>
          <w:tcPr>
            <w:tcW w:w="1967" w:type="dxa"/>
            <w:noWrap w:val="0"/>
            <w:vAlign w:val="top"/>
          </w:tcPr>
          <w:p w14:paraId="3E20A8A8">
            <w:pPr>
              <w:rPr>
                <w:rFonts w:ascii="Arial"/>
              </w:rPr>
            </w:pPr>
          </w:p>
        </w:tc>
        <w:tc>
          <w:tcPr>
            <w:tcW w:w="2093" w:type="dxa"/>
            <w:noWrap w:val="0"/>
            <w:vAlign w:val="top"/>
          </w:tcPr>
          <w:p w14:paraId="528336A0">
            <w:pPr>
              <w:rPr>
                <w:rFonts w:ascii="Arial"/>
              </w:rPr>
            </w:pPr>
          </w:p>
        </w:tc>
        <w:tc>
          <w:tcPr>
            <w:tcW w:w="3247" w:type="dxa"/>
            <w:noWrap w:val="0"/>
            <w:vAlign w:val="top"/>
          </w:tcPr>
          <w:p w14:paraId="7F2E98E6">
            <w:pPr>
              <w:pStyle w:val="754"/>
              <w:spacing w:before="133" w:line="288" w:lineRule="auto"/>
              <w:ind w:left="22" w:right="13"/>
              <w:rPr>
                <w:rFonts w:hint="eastAsia"/>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14:paraId="16188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jc w:val="center"/>
        </w:trPr>
        <w:tc>
          <w:tcPr>
            <w:tcW w:w="632" w:type="dxa"/>
            <w:noWrap w:val="0"/>
            <w:vAlign w:val="top"/>
          </w:tcPr>
          <w:p w14:paraId="49087B9F">
            <w:pPr>
              <w:pStyle w:val="754"/>
              <w:spacing w:before="260" w:line="188" w:lineRule="auto"/>
              <w:ind w:left="246"/>
              <w:rPr>
                <w:rFonts w:hint="eastAsia"/>
              </w:rPr>
            </w:pPr>
            <w:r>
              <w:t>5</w:t>
            </w:r>
          </w:p>
        </w:tc>
        <w:tc>
          <w:tcPr>
            <w:tcW w:w="1275" w:type="dxa"/>
            <w:noWrap w:val="0"/>
            <w:vAlign w:val="top"/>
          </w:tcPr>
          <w:p w14:paraId="7BE3AC1D">
            <w:pPr>
              <w:pStyle w:val="754"/>
              <w:spacing w:before="227" w:line="229" w:lineRule="auto"/>
              <w:ind w:left="9"/>
              <w:rPr>
                <w:rFonts w:hint="eastAsia"/>
              </w:rPr>
            </w:pPr>
            <w:r>
              <w:rPr>
                <w:spacing w:val="4"/>
              </w:rPr>
              <w:t>A020519</w:t>
            </w:r>
            <w:r>
              <w:rPr>
                <w:spacing w:val="-32"/>
              </w:rPr>
              <w:t xml:space="preserve"> </w:t>
            </w:r>
            <w:r>
              <w:rPr>
                <w:spacing w:val="4"/>
              </w:rPr>
              <w:t>泵</w:t>
            </w:r>
          </w:p>
        </w:tc>
        <w:tc>
          <w:tcPr>
            <w:tcW w:w="1967" w:type="dxa"/>
            <w:noWrap w:val="0"/>
            <w:vAlign w:val="top"/>
          </w:tcPr>
          <w:p w14:paraId="2C6FF7F7">
            <w:pPr>
              <w:pStyle w:val="754"/>
              <w:spacing w:before="227" w:line="229" w:lineRule="auto"/>
              <w:ind w:left="9"/>
              <w:rPr>
                <w:rFonts w:hint="eastAsia"/>
              </w:rPr>
            </w:pPr>
            <w:r>
              <w:rPr>
                <w:spacing w:val="5"/>
              </w:rPr>
              <w:t>A02051901</w:t>
            </w:r>
            <w:r>
              <w:rPr>
                <w:spacing w:val="-33"/>
              </w:rPr>
              <w:t xml:space="preserve"> </w:t>
            </w:r>
            <w:r>
              <w:rPr>
                <w:spacing w:val="5"/>
              </w:rPr>
              <w:t>离心泵</w:t>
            </w:r>
          </w:p>
        </w:tc>
        <w:tc>
          <w:tcPr>
            <w:tcW w:w="2093" w:type="dxa"/>
            <w:noWrap w:val="0"/>
            <w:vAlign w:val="top"/>
          </w:tcPr>
          <w:p w14:paraId="502EF5BD">
            <w:pPr>
              <w:rPr>
                <w:rFonts w:ascii="Arial"/>
              </w:rPr>
            </w:pPr>
          </w:p>
        </w:tc>
        <w:tc>
          <w:tcPr>
            <w:tcW w:w="3247" w:type="dxa"/>
            <w:noWrap w:val="0"/>
            <w:vAlign w:val="top"/>
          </w:tcPr>
          <w:p w14:paraId="3B209D27">
            <w:pPr>
              <w:pStyle w:val="754"/>
              <w:spacing w:before="71" w:line="272" w:lineRule="auto"/>
              <w:ind w:left="17" w:right="11" w:firstLine="6"/>
              <w:rPr>
                <w:rFonts w:hint="eastAsia"/>
                <w:lang w:eastAsia="zh-CN"/>
              </w:rPr>
            </w:pPr>
            <w:r>
              <w:rPr>
                <w:spacing w:val="19"/>
                <w:lang w:eastAsia="zh-CN"/>
              </w:rPr>
              <w:t>《清水离心泵能效限定值及节能</w:t>
            </w:r>
            <w:r>
              <w:rPr>
                <w:spacing w:val="2"/>
                <w:lang w:eastAsia="zh-CN"/>
              </w:rPr>
              <w:t xml:space="preserve"> </w:t>
            </w:r>
            <w:r>
              <w:rPr>
                <w:spacing w:val="4"/>
                <w:lang w:eastAsia="zh-CN"/>
              </w:rPr>
              <w:t>评价值》（</w:t>
            </w:r>
            <w:r>
              <w:rPr>
                <w:lang w:eastAsia="zh-CN"/>
              </w:rPr>
              <w:t>GB</w:t>
            </w:r>
            <w:r>
              <w:rPr>
                <w:spacing w:val="39"/>
                <w:lang w:eastAsia="zh-CN"/>
              </w:rPr>
              <w:t xml:space="preserve"> </w:t>
            </w:r>
            <w:r>
              <w:rPr>
                <w:spacing w:val="4"/>
                <w:lang w:eastAsia="zh-CN"/>
              </w:rPr>
              <w:t>19762）</w:t>
            </w:r>
          </w:p>
        </w:tc>
      </w:tr>
      <w:tr w14:paraId="6A9270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7" w:hRule="atLeast"/>
          <w:jc w:val="center"/>
        </w:trPr>
        <w:tc>
          <w:tcPr>
            <w:tcW w:w="632" w:type="dxa"/>
            <w:vMerge w:val="restart"/>
            <w:tcBorders>
              <w:bottom w:val="nil"/>
            </w:tcBorders>
            <w:noWrap w:val="0"/>
            <w:vAlign w:val="top"/>
          </w:tcPr>
          <w:p w14:paraId="6A3783DC">
            <w:pPr>
              <w:spacing w:line="300" w:lineRule="auto"/>
              <w:rPr>
                <w:rFonts w:ascii="Arial"/>
              </w:rPr>
            </w:pPr>
          </w:p>
          <w:p w14:paraId="355FCC94">
            <w:pPr>
              <w:spacing w:line="300" w:lineRule="auto"/>
              <w:rPr>
                <w:rFonts w:ascii="Arial"/>
              </w:rPr>
            </w:pPr>
          </w:p>
          <w:p w14:paraId="5438AD22">
            <w:pPr>
              <w:spacing w:line="301" w:lineRule="auto"/>
              <w:rPr>
                <w:rFonts w:ascii="Arial"/>
              </w:rPr>
            </w:pPr>
          </w:p>
          <w:p w14:paraId="3E2ABF28">
            <w:pPr>
              <w:pStyle w:val="754"/>
              <w:spacing w:before="62" w:line="189" w:lineRule="auto"/>
              <w:ind w:left="244"/>
              <w:rPr>
                <w:rFonts w:hint="eastAsia"/>
              </w:rPr>
            </w:pPr>
            <w:r>
              <w:t>6</w:t>
            </w:r>
          </w:p>
        </w:tc>
        <w:tc>
          <w:tcPr>
            <w:tcW w:w="1275" w:type="dxa"/>
            <w:vMerge w:val="restart"/>
            <w:tcBorders>
              <w:bottom w:val="nil"/>
            </w:tcBorders>
            <w:noWrap w:val="0"/>
            <w:vAlign w:val="top"/>
          </w:tcPr>
          <w:p w14:paraId="49D827D4">
            <w:pPr>
              <w:spacing w:line="357" w:lineRule="auto"/>
              <w:rPr>
                <w:rFonts w:ascii="Arial"/>
              </w:rPr>
            </w:pPr>
          </w:p>
          <w:p w14:paraId="35584BC4">
            <w:pPr>
              <w:spacing w:line="358" w:lineRule="auto"/>
              <w:rPr>
                <w:rFonts w:ascii="Arial"/>
              </w:rPr>
            </w:pPr>
          </w:p>
          <w:p w14:paraId="43796926">
            <w:pPr>
              <w:pStyle w:val="754"/>
              <w:spacing w:before="61" w:line="289" w:lineRule="auto"/>
              <w:ind w:left="21" w:right="8" w:hanging="12"/>
              <w:rPr>
                <w:rFonts w:hint="eastAsia"/>
              </w:rPr>
            </w:pPr>
            <w:r>
              <w:rPr>
                <w:spacing w:val="5"/>
              </w:rPr>
              <w:t>A020523</w:t>
            </w:r>
            <w:r>
              <w:rPr>
                <w:spacing w:val="-43"/>
              </w:rPr>
              <w:t xml:space="preserve"> </w:t>
            </w:r>
            <w:r>
              <w:rPr>
                <w:spacing w:val="5"/>
              </w:rPr>
              <w:t>制冷</w:t>
            </w:r>
            <w:r>
              <w:t xml:space="preserve"> </w:t>
            </w:r>
            <w:r>
              <w:rPr>
                <w:spacing w:val="5"/>
              </w:rPr>
              <w:t>空调设备</w:t>
            </w:r>
          </w:p>
        </w:tc>
        <w:tc>
          <w:tcPr>
            <w:tcW w:w="1967" w:type="dxa"/>
            <w:vMerge w:val="restart"/>
            <w:tcBorders>
              <w:bottom w:val="nil"/>
            </w:tcBorders>
            <w:noWrap w:val="0"/>
            <w:vAlign w:val="top"/>
          </w:tcPr>
          <w:p w14:paraId="70665FC4">
            <w:pPr>
              <w:spacing w:line="357" w:lineRule="auto"/>
              <w:rPr>
                <w:rFonts w:ascii="Arial"/>
              </w:rPr>
            </w:pPr>
          </w:p>
          <w:p w14:paraId="580D7340">
            <w:pPr>
              <w:spacing w:line="357" w:lineRule="auto"/>
              <w:rPr>
                <w:rFonts w:ascii="Arial"/>
              </w:rPr>
            </w:pPr>
          </w:p>
          <w:p w14:paraId="418BC8C3">
            <w:pPr>
              <w:pStyle w:val="754"/>
              <w:spacing w:before="62" w:line="288" w:lineRule="auto"/>
              <w:ind w:left="15" w:right="10" w:firstLine="3"/>
              <w:rPr>
                <w:rFonts w:hint="eastAsia"/>
              </w:rPr>
            </w:pPr>
            <w:r>
              <w:rPr>
                <w:spacing w:val="3"/>
              </w:rPr>
              <w:t>★A02052301 制冷压</w:t>
            </w:r>
            <w:r>
              <w:rPr>
                <w:spacing w:val="12"/>
              </w:rPr>
              <w:t xml:space="preserve"> </w:t>
            </w:r>
            <w:r>
              <w:rPr>
                <w:spacing w:val="5"/>
              </w:rPr>
              <w:t>缩机</w:t>
            </w:r>
          </w:p>
        </w:tc>
        <w:tc>
          <w:tcPr>
            <w:tcW w:w="2093" w:type="dxa"/>
            <w:noWrap w:val="0"/>
            <w:vAlign w:val="top"/>
          </w:tcPr>
          <w:p w14:paraId="6C1D08A4">
            <w:pPr>
              <w:spacing w:line="250" w:lineRule="auto"/>
              <w:rPr>
                <w:rFonts w:ascii="Arial"/>
              </w:rPr>
            </w:pPr>
          </w:p>
          <w:p w14:paraId="523C4E42">
            <w:pPr>
              <w:spacing w:line="251" w:lineRule="auto"/>
              <w:rPr>
                <w:rFonts w:ascii="Arial"/>
              </w:rPr>
            </w:pPr>
          </w:p>
          <w:p w14:paraId="0BD69655">
            <w:pPr>
              <w:pStyle w:val="754"/>
              <w:spacing w:before="61" w:line="228" w:lineRule="auto"/>
              <w:ind w:left="18"/>
              <w:rPr>
                <w:rFonts w:hint="eastAsia"/>
              </w:rPr>
            </w:pPr>
            <w:r>
              <w:rPr>
                <w:spacing w:val="6"/>
              </w:rPr>
              <w:t>冷水机组</w:t>
            </w:r>
          </w:p>
        </w:tc>
        <w:tc>
          <w:tcPr>
            <w:tcW w:w="3247" w:type="dxa"/>
            <w:noWrap w:val="0"/>
            <w:vAlign w:val="top"/>
          </w:tcPr>
          <w:p w14:paraId="2CEA00C3">
            <w:pPr>
              <w:pStyle w:val="754"/>
              <w:spacing w:before="96" w:line="294" w:lineRule="auto"/>
              <w:ind w:left="17" w:right="11" w:firstLine="5"/>
              <w:rPr>
                <w:rFonts w:hint="eastAsia"/>
                <w:lang w:eastAsia="zh-CN"/>
              </w:rPr>
            </w:pPr>
            <w:r>
              <w:rPr>
                <w:spacing w:val="19"/>
                <w:lang w:eastAsia="zh-CN"/>
              </w:rPr>
              <w:t>《冷水机组能效限定值及能效等</w:t>
            </w:r>
            <w:r>
              <w:rPr>
                <w:spacing w:val="2"/>
                <w:lang w:eastAsia="zh-CN"/>
              </w:rPr>
              <w:t xml:space="preserve"> </w:t>
            </w:r>
            <w:r>
              <w:rPr>
                <w:spacing w:val="6"/>
                <w:lang w:eastAsia="zh-CN"/>
              </w:rPr>
              <w:t>级》（</w:t>
            </w:r>
            <w:r>
              <w:rPr>
                <w:lang w:eastAsia="zh-CN"/>
              </w:rPr>
              <w:t>GB</w:t>
            </w:r>
            <w:r>
              <w:rPr>
                <w:spacing w:val="-21"/>
                <w:lang w:eastAsia="zh-CN"/>
              </w:rPr>
              <w:t xml:space="preserve"> </w:t>
            </w:r>
            <w:r>
              <w:rPr>
                <w:spacing w:val="6"/>
                <w:lang w:eastAsia="zh-CN"/>
              </w:rPr>
              <w:t>19577</w:t>
            </w:r>
            <w:r>
              <w:rPr>
                <w:spacing w:val="9"/>
                <w:lang w:eastAsia="zh-CN"/>
              </w:rPr>
              <w:t>），</w:t>
            </w:r>
            <w:r>
              <w:rPr>
                <w:spacing w:val="6"/>
                <w:lang w:eastAsia="zh-CN"/>
              </w:rPr>
              <w:t>《低环境温度</w:t>
            </w:r>
            <w:r>
              <w:rPr>
                <w:lang w:eastAsia="zh-CN"/>
              </w:rPr>
              <w:t xml:space="preserve"> </w:t>
            </w:r>
            <w:r>
              <w:rPr>
                <w:spacing w:val="5"/>
                <w:lang w:eastAsia="zh-CN"/>
              </w:rPr>
              <w:t>空气源热泵（冷水）机组能效限定</w:t>
            </w:r>
            <w:r>
              <w:rPr>
                <w:spacing w:val="6"/>
                <w:lang w:eastAsia="zh-CN"/>
              </w:rPr>
              <w:t xml:space="preserve"> </w:t>
            </w:r>
            <w:r>
              <w:rPr>
                <w:spacing w:val="7"/>
                <w:lang w:eastAsia="zh-CN"/>
              </w:rPr>
              <w:t>值及能效等级》（</w:t>
            </w:r>
            <w:r>
              <w:rPr>
                <w:lang w:eastAsia="zh-CN"/>
              </w:rPr>
              <w:t>GB</w:t>
            </w:r>
            <w:r>
              <w:rPr>
                <w:spacing w:val="7"/>
                <w:lang w:eastAsia="zh-CN"/>
              </w:rPr>
              <w:t xml:space="preserve"> 37480）</w:t>
            </w:r>
          </w:p>
        </w:tc>
      </w:tr>
      <w:tr w14:paraId="3C2F2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632" w:type="dxa"/>
            <w:vMerge w:val="continue"/>
            <w:tcBorders>
              <w:top w:val="nil"/>
            </w:tcBorders>
            <w:noWrap w:val="0"/>
            <w:vAlign w:val="top"/>
          </w:tcPr>
          <w:p w14:paraId="3892466B">
            <w:pPr>
              <w:rPr>
                <w:rFonts w:ascii="Arial"/>
              </w:rPr>
            </w:pPr>
          </w:p>
        </w:tc>
        <w:tc>
          <w:tcPr>
            <w:tcW w:w="1275" w:type="dxa"/>
            <w:vMerge w:val="continue"/>
            <w:tcBorders>
              <w:top w:val="nil"/>
            </w:tcBorders>
            <w:noWrap w:val="0"/>
            <w:vAlign w:val="top"/>
          </w:tcPr>
          <w:p w14:paraId="0D84CC8C">
            <w:pPr>
              <w:rPr>
                <w:rFonts w:ascii="Arial"/>
              </w:rPr>
            </w:pPr>
          </w:p>
        </w:tc>
        <w:tc>
          <w:tcPr>
            <w:tcW w:w="1967" w:type="dxa"/>
            <w:vMerge w:val="continue"/>
            <w:tcBorders>
              <w:top w:val="nil"/>
            </w:tcBorders>
            <w:noWrap w:val="0"/>
            <w:vAlign w:val="top"/>
          </w:tcPr>
          <w:p w14:paraId="2A7E163C">
            <w:pPr>
              <w:rPr>
                <w:rFonts w:ascii="Arial"/>
              </w:rPr>
            </w:pPr>
          </w:p>
        </w:tc>
        <w:tc>
          <w:tcPr>
            <w:tcW w:w="2093" w:type="dxa"/>
            <w:noWrap w:val="0"/>
            <w:vAlign w:val="top"/>
          </w:tcPr>
          <w:p w14:paraId="729E5176">
            <w:pPr>
              <w:pStyle w:val="754"/>
              <w:spacing w:before="275" w:line="228" w:lineRule="auto"/>
              <w:ind w:left="19"/>
              <w:rPr>
                <w:rFonts w:hint="eastAsia"/>
              </w:rPr>
            </w:pPr>
            <w:r>
              <w:rPr>
                <w:spacing w:val="7"/>
              </w:rPr>
              <w:t>水源热泵机组</w:t>
            </w:r>
          </w:p>
        </w:tc>
        <w:tc>
          <w:tcPr>
            <w:tcW w:w="3247" w:type="dxa"/>
            <w:noWrap w:val="0"/>
            <w:vAlign w:val="top"/>
          </w:tcPr>
          <w:p w14:paraId="1134BACF">
            <w:pPr>
              <w:pStyle w:val="754"/>
              <w:spacing w:before="120" w:line="288" w:lineRule="auto"/>
              <w:ind w:left="17" w:right="13" w:firstLine="6"/>
              <w:rPr>
                <w:rFonts w:hint="eastAsia"/>
                <w:lang w:eastAsia="zh-CN"/>
              </w:rPr>
            </w:pPr>
            <w:r>
              <w:rPr>
                <w:spacing w:val="5"/>
                <w:lang w:eastAsia="zh-CN"/>
              </w:rPr>
              <w:t>《水（地）源热泵机组能效限定值</w:t>
            </w:r>
            <w:r>
              <w:rPr>
                <w:lang w:eastAsia="zh-CN"/>
              </w:rPr>
              <w:t xml:space="preserve"> </w:t>
            </w:r>
            <w:r>
              <w:rPr>
                <w:spacing w:val="7"/>
                <w:lang w:eastAsia="zh-CN"/>
              </w:rPr>
              <w:t>及能效等级》（</w:t>
            </w:r>
            <w:r>
              <w:rPr>
                <w:lang w:eastAsia="zh-CN"/>
              </w:rPr>
              <w:t>GB</w:t>
            </w:r>
            <w:r>
              <w:rPr>
                <w:spacing w:val="7"/>
                <w:lang w:eastAsia="zh-CN"/>
              </w:rPr>
              <w:t xml:space="preserve"> 30721）</w:t>
            </w:r>
          </w:p>
        </w:tc>
      </w:tr>
      <w:tr w14:paraId="27A834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jc w:val="center"/>
        </w:trPr>
        <w:tc>
          <w:tcPr>
            <w:tcW w:w="632" w:type="dxa"/>
            <w:vMerge w:val="restart"/>
            <w:tcBorders>
              <w:bottom w:val="nil"/>
            </w:tcBorders>
            <w:noWrap w:val="0"/>
            <w:vAlign w:val="top"/>
          </w:tcPr>
          <w:p w14:paraId="3EB6727E">
            <w:pPr>
              <w:rPr>
                <w:rFonts w:ascii="Arial"/>
              </w:rPr>
            </w:pPr>
          </w:p>
        </w:tc>
        <w:tc>
          <w:tcPr>
            <w:tcW w:w="1275" w:type="dxa"/>
            <w:vMerge w:val="restart"/>
            <w:tcBorders>
              <w:bottom w:val="nil"/>
            </w:tcBorders>
            <w:noWrap w:val="0"/>
            <w:vAlign w:val="top"/>
          </w:tcPr>
          <w:p w14:paraId="2C616CD4">
            <w:pPr>
              <w:rPr>
                <w:rFonts w:ascii="Arial"/>
              </w:rPr>
            </w:pPr>
          </w:p>
        </w:tc>
        <w:tc>
          <w:tcPr>
            <w:tcW w:w="1967" w:type="dxa"/>
            <w:noWrap w:val="0"/>
            <w:vAlign w:val="top"/>
          </w:tcPr>
          <w:p w14:paraId="1B94DA65">
            <w:pPr>
              <w:rPr>
                <w:rFonts w:ascii="Arial"/>
              </w:rPr>
            </w:pPr>
          </w:p>
        </w:tc>
        <w:tc>
          <w:tcPr>
            <w:tcW w:w="2093" w:type="dxa"/>
            <w:noWrap w:val="0"/>
            <w:vAlign w:val="top"/>
          </w:tcPr>
          <w:p w14:paraId="68BF08E6">
            <w:pPr>
              <w:pStyle w:val="754"/>
              <w:spacing w:before="159" w:line="294" w:lineRule="auto"/>
              <w:ind w:left="19" w:right="11" w:firstLine="1"/>
              <w:rPr>
                <w:rFonts w:hint="eastAsia"/>
                <w:lang w:eastAsia="zh-CN"/>
              </w:rPr>
            </w:pPr>
            <w:r>
              <w:rPr>
                <w:spacing w:val="18"/>
                <w:lang w:eastAsia="zh-CN"/>
              </w:rPr>
              <w:t>溴化锂吸收式冷水机</w:t>
            </w:r>
            <w:r>
              <w:rPr>
                <w:spacing w:val="4"/>
                <w:lang w:eastAsia="zh-CN"/>
              </w:rPr>
              <w:t xml:space="preserve"> </w:t>
            </w:r>
            <w:r>
              <w:rPr>
                <w:lang w:eastAsia="zh-CN"/>
              </w:rPr>
              <w:t>组</w:t>
            </w:r>
          </w:p>
        </w:tc>
        <w:tc>
          <w:tcPr>
            <w:tcW w:w="3247" w:type="dxa"/>
            <w:noWrap w:val="0"/>
            <w:vAlign w:val="top"/>
          </w:tcPr>
          <w:p w14:paraId="520C3A70">
            <w:pPr>
              <w:pStyle w:val="754"/>
              <w:spacing w:before="160" w:line="288" w:lineRule="auto"/>
              <w:ind w:left="22" w:right="11"/>
              <w:rPr>
                <w:rFonts w:hint="eastAsia"/>
                <w:lang w:eastAsia="zh-CN"/>
              </w:rPr>
            </w:pPr>
            <w:r>
              <w:rPr>
                <w:spacing w:val="19"/>
                <w:lang w:eastAsia="zh-CN"/>
              </w:rPr>
              <w:t>《溴化锂吸收式冷水机组能效限</w:t>
            </w:r>
            <w:r>
              <w:rPr>
                <w:spacing w:val="2"/>
                <w:lang w:eastAsia="zh-CN"/>
              </w:rPr>
              <w:t xml:space="preserve"> </w:t>
            </w:r>
            <w:r>
              <w:rPr>
                <w:spacing w:val="7"/>
                <w:lang w:eastAsia="zh-CN"/>
              </w:rPr>
              <w:t>定值及能效等级》（</w:t>
            </w:r>
            <w:r>
              <w:rPr>
                <w:lang w:eastAsia="zh-CN"/>
              </w:rPr>
              <w:t>GB</w:t>
            </w:r>
            <w:r>
              <w:rPr>
                <w:spacing w:val="7"/>
                <w:lang w:eastAsia="zh-CN"/>
              </w:rPr>
              <w:t xml:space="preserve"> 29540）</w:t>
            </w:r>
          </w:p>
        </w:tc>
      </w:tr>
      <w:tr w14:paraId="1FF62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jc w:val="center"/>
        </w:trPr>
        <w:tc>
          <w:tcPr>
            <w:tcW w:w="632" w:type="dxa"/>
            <w:vMerge w:val="continue"/>
            <w:tcBorders>
              <w:top w:val="nil"/>
              <w:bottom w:val="nil"/>
            </w:tcBorders>
            <w:noWrap w:val="0"/>
            <w:vAlign w:val="top"/>
          </w:tcPr>
          <w:p w14:paraId="2477FB9E">
            <w:pPr>
              <w:rPr>
                <w:rFonts w:ascii="Arial"/>
              </w:rPr>
            </w:pPr>
          </w:p>
        </w:tc>
        <w:tc>
          <w:tcPr>
            <w:tcW w:w="1275" w:type="dxa"/>
            <w:vMerge w:val="continue"/>
            <w:tcBorders>
              <w:top w:val="nil"/>
              <w:bottom w:val="nil"/>
            </w:tcBorders>
            <w:noWrap w:val="0"/>
            <w:vAlign w:val="top"/>
          </w:tcPr>
          <w:p w14:paraId="455D419B">
            <w:pPr>
              <w:rPr>
                <w:rFonts w:ascii="Arial"/>
              </w:rPr>
            </w:pPr>
          </w:p>
        </w:tc>
        <w:tc>
          <w:tcPr>
            <w:tcW w:w="1967" w:type="dxa"/>
            <w:vMerge w:val="restart"/>
            <w:tcBorders>
              <w:bottom w:val="nil"/>
            </w:tcBorders>
            <w:noWrap w:val="0"/>
            <w:vAlign w:val="top"/>
          </w:tcPr>
          <w:p w14:paraId="2308BFD2">
            <w:pPr>
              <w:spacing w:line="265" w:lineRule="auto"/>
              <w:rPr>
                <w:rFonts w:ascii="Arial"/>
              </w:rPr>
            </w:pPr>
          </w:p>
          <w:p w14:paraId="48833333">
            <w:pPr>
              <w:spacing w:line="265" w:lineRule="auto"/>
              <w:rPr>
                <w:rFonts w:ascii="Arial"/>
              </w:rPr>
            </w:pPr>
          </w:p>
          <w:p w14:paraId="7A035CF5">
            <w:pPr>
              <w:spacing w:line="265" w:lineRule="auto"/>
              <w:rPr>
                <w:rFonts w:ascii="Arial"/>
              </w:rPr>
            </w:pPr>
          </w:p>
          <w:p w14:paraId="27EC5A71">
            <w:pPr>
              <w:pStyle w:val="754"/>
              <w:spacing w:before="62" w:line="294" w:lineRule="auto"/>
              <w:ind w:left="17" w:right="10"/>
              <w:rPr>
                <w:rFonts w:hint="eastAsia"/>
              </w:rPr>
            </w:pPr>
            <w:r>
              <w:rPr>
                <w:spacing w:val="3"/>
              </w:rPr>
              <w:t>★A02052305 空调机</w:t>
            </w:r>
            <w:r>
              <w:rPr>
                <w:spacing w:val="12"/>
              </w:rPr>
              <w:t xml:space="preserve"> </w:t>
            </w:r>
            <w:r>
              <w:t>组</w:t>
            </w:r>
          </w:p>
        </w:tc>
        <w:tc>
          <w:tcPr>
            <w:tcW w:w="2093" w:type="dxa"/>
            <w:noWrap w:val="0"/>
            <w:vAlign w:val="top"/>
          </w:tcPr>
          <w:p w14:paraId="5B2D902B">
            <w:pPr>
              <w:pStyle w:val="754"/>
              <w:spacing w:before="65" w:line="284" w:lineRule="auto"/>
              <w:ind w:left="15" w:right="11" w:firstLine="10"/>
              <w:rPr>
                <w:rFonts w:hint="eastAsia"/>
                <w:lang w:eastAsia="zh-CN"/>
              </w:rPr>
            </w:pPr>
            <w:r>
              <w:rPr>
                <w:spacing w:val="15"/>
                <w:lang w:eastAsia="zh-CN"/>
              </w:rPr>
              <w:t>多联式空调（热泵）</w:t>
            </w:r>
            <w:r>
              <w:rPr>
                <w:spacing w:val="7"/>
                <w:lang w:eastAsia="zh-CN"/>
              </w:rPr>
              <w:t xml:space="preserve"> </w:t>
            </w:r>
            <w:r>
              <w:rPr>
                <w:spacing w:val="-8"/>
                <w:lang w:eastAsia="zh-CN"/>
              </w:rPr>
              <w:t>机</w:t>
            </w:r>
            <w:r>
              <w:rPr>
                <w:spacing w:val="34"/>
                <w:lang w:eastAsia="zh-CN"/>
              </w:rPr>
              <w:t xml:space="preserve">  </w:t>
            </w:r>
            <w:r>
              <w:rPr>
                <w:spacing w:val="-8"/>
                <w:lang w:eastAsia="zh-CN"/>
              </w:rPr>
              <w:t>组</w:t>
            </w:r>
            <w:r>
              <w:rPr>
                <w:spacing w:val="2"/>
                <w:lang w:eastAsia="zh-CN"/>
              </w:rPr>
              <w:t xml:space="preserve">   </w:t>
            </w:r>
            <w:r>
              <w:rPr>
                <w:spacing w:val="-8"/>
                <w:lang w:eastAsia="zh-CN"/>
              </w:rPr>
              <w:t>(</w:t>
            </w:r>
            <w:r>
              <w:rPr>
                <w:spacing w:val="33"/>
                <w:lang w:eastAsia="zh-CN"/>
              </w:rPr>
              <w:t xml:space="preserve">  </w:t>
            </w:r>
            <w:r>
              <w:rPr>
                <w:spacing w:val="-8"/>
                <w:lang w:eastAsia="zh-CN"/>
              </w:rPr>
              <w:t>制</w:t>
            </w:r>
            <w:r>
              <w:rPr>
                <w:spacing w:val="35"/>
                <w:lang w:eastAsia="zh-CN"/>
              </w:rPr>
              <w:t xml:space="preserve">  </w:t>
            </w:r>
            <w:r>
              <w:rPr>
                <w:spacing w:val="-8"/>
                <w:lang w:eastAsia="zh-CN"/>
              </w:rPr>
              <w:t>冷</w:t>
            </w:r>
            <w:r>
              <w:rPr>
                <w:lang w:eastAsia="zh-CN"/>
              </w:rPr>
              <w:t xml:space="preserve"> </w:t>
            </w:r>
            <w:r>
              <w:rPr>
                <w:spacing w:val="5"/>
                <w:lang w:eastAsia="zh-CN"/>
              </w:rPr>
              <w:t>量&gt;14000W)</w:t>
            </w:r>
          </w:p>
        </w:tc>
        <w:tc>
          <w:tcPr>
            <w:tcW w:w="3247" w:type="dxa"/>
            <w:noWrap w:val="0"/>
            <w:vAlign w:val="top"/>
          </w:tcPr>
          <w:p w14:paraId="0C62F86F">
            <w:pPr>
              <w:pStyle w:val="754"/>
              <w:spacing w:before="223" w:line="288" w:lineRule="auto"/>
              <w:ind w:left="22"/>
              <w:rPr>
                <w:rFonts w:hint="eastAsia"/>
                <w:lang w:eastAsia="zh-CN"/>
              </w:rPr>
            </w:pPr>
            <w:r>
              <w:rPr>
                <w:lang w:eastAsia="zh-CN"/>
              </w:rPr>
              <w:t>《多联式空调（热泵）机组能效限</w:t>
            </w:r>
            <w:r>
              <w:rPr>
                <w:spacing w:val="2"/>
                <w:lang w:eastAsia="zh-CN"/>
              </w:rPr>
              <w:t xml:space="preserve">  </w:t>
            </w:r>
            <w:r>
              <w:rPr>
                <w:spacing w:val="-4"/>
                <w:lang w:eastAsia="zh-CN"/>
              </w:rPr>
              <w:t>定值及能源效率等级》（GB</w:t>
            </w:r>
            <w:r>
              <w:rPr>
                <w:spacing w:val="-24"/>
                <w:lang w:eastAsia="zh-CN"/>
              </w:rPr>
              <w:t xml:space="preserve"> </w:t>
            </w:r>
            <w:r>
              <w:rPr>
                <w:spacing w:val="-4"/>
                <w:lang w:eastAsia="zh-CN"/>
              </w:rPr>
              <w:t>21454）</w:t>
            </w:r>
          </w:p>
        </w:tc>
      </w:tr>
      <w:tr w14:paraId="6D119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6" w:hRule="atLeast"/>
          <w:jc w:val="center"/>
        </w:trPr>
        <w:tc>
          <w:tcPr>
            <w:tcW w:w="632" w:type="dxa"/>
            <w:vMerge w:val="continue"/>
            <w:tcBorders>
              <w:top w:val="nil"/>
              <w:bottom w:val="nil"/>
            </w:tcBorders>
            <w:noWrap w:val="0"/>
            <w:vAlign w:val="top"/>
          </w:tcPr>
          <w:p w14:paraId="54D1DD01">
            <w:pPr>
              <w:rPr>
                <w:rFonts w:ascii="Arial"/>
              </w:rPr>
            </w:pPr>
          </w:p>
        </w:tc>
        <w:tc>
          <w:tcPr>
            <w:tcW w:w="1275" w:type="dxa"/>
            <w:vMerge w:val="continue"/>
            <w:tcBorders>
              <w:top w:val="nil"/>
              <w:bottom w:val="nil"/>
            </w:tcBorders>
            <w:noWrap w:val="0"/>
            <w:vAlign w:val="top"/>
          </w:tcPr>
          <w:p w14:paraId="014380C5">
            <w:pPr>
              <w:rPr>
                <w:rFonts w:ascii="Arial"/>
              </w:rPr>
            </w:pPr>
          </w:p>
        </w:tc>
        <w:tc>
          <w:tcPr>
            <w:tcW w:w="1967" w:type="dxa"/>
            <w:vMerge w:val="continue"/>
            <w:tcBorders>
              <w:top w:val="nil"/>
            </w:tcBorders>
            <w:noWrap w:val="0"/>
            <w:vAlign w:val="top"/>
          </w:tcPr>
          <w:p w14:paraId="67CD5D4D">
            <w:pPr>
              <w:rPr>
                <w:rFonts w:ascii="Arial"/>
              </w:rPr>
            </w:pPr>
          </w:p>
        </w:tc>
        <w:tc>
          <w:tcPr>
            <w:tcW w:w="2093" w:type="dxa"/>
            <w:noWrap w:val="0"/>
            <w:vAlign w:val="top"/>
          </w:tcPr>
          <w:p w14:paraId="37A5BE1D">
            <w:pPr>
              <w:spacing w:line="319" w:lineRule="auto"/>
              <w:rPr>
                <w:rFonts w:ascii="Arial"/>
              </w:rPr>
            </w:pPr>
          </w:p>
          <w:p w14:paraId="05D1B567">
            <w:pPr>
              <w:pStyle w:val="754"/>
              <w:spacing w:before="61" w:line="289" w:lineRule="auto"/>
              <w:ind w:left="51" w:right="11" w:hanging="33"/>
              <w:rPr>
                <w:rFonts w:hint="eastAsia"/>
                <w:lang w:eastAsia="zh-CN"/>
              </w:rPr>
            </w:pPr>
            <w:r>
              <w:rPr>
                <w:spacing w:val="44"/>
                <w:lang w:eastAsia="zh-CN"/>
              </w:rPr>
              <w:t>单元式空气调节机</w:t>
            </w:r>
            <w:r>
              <w:rPr>
                <w:spacing w:val="6"/>
                <w:lang w:eastAsia="zh-CN"/>
              </w:rPr>
              <w:t xml:space="preserve"> </w:t>
            </w:r>
            <w:r>
              <w:rPr>
                <w:spacing w:val="2"/>
                <w:lang w:eastAsia="zh-CN"/>
              </w:rPr>
              <w:t>(制冷量&gt;14000W)</w:t>
            </w:r>
          </w:p>
        </w:tc>
        <w:tc>
          <w:tcPr>
            <w:tcW w:w="3247" w:type="dxa"/>
            <w:noWrap w:val="0"/>
            <w:vAlign w:val="top"/>
          </w:tcPr>
          <w:p w14:paraId="457ABA8E">
            <w:pPr>
              <w:pStyle w:val="754"/>
              <w:spacing w:before="72" w:line="290" w:lineRule="auto"/>
              <w:ind w:left="16" w:right="11" w:firstLine="6"/>
              <w:rPr>
                <w:rFonts w:hint="eastAsia"/>
                <w:lang w:eastAsia="zh-CN"/>
              </w:rPr>
            </w:pPr>
            <w:r>
              <w:rPr>
                <w:spacing w:val="19"/>
                <w:lang w:eastAsia="zh-CN"/>
              </w:rPr>
              <w:t>《单元式空气调节机能效限定值</w:t>
            </w:r>
            <w:r>
              <w:rPr>
                <w:spacing w:val="2"/>
                <w:lang w:eastAsia="zh-CN"/>
              </w:rPr>
              <w:t xml:space="preserve"> </w:t>
            </w:r>
            <w:r>
              <w:rPr>
                <w:spacing w:val="6"/>
                <w:lang w:eastAsia="zh-CN"/>
              </w:rPr>
              <w:t>及能效等级》（</w:t>
            </w:r>
            <w:r>
              <w:rPr>
                <w:lang w:eastAsia="zh-CN"/>
              </w:rPr>
              <w:t>GB</w:t>
            </w:r>
            <w:r>
              <w:rPr>
                <w:spacing w:val="-13"/>
                <w:lang w:eastAsia="zh-CN"/>
              </w:rPr>
              <w:t xml:space="preserve"> </w:t>
            </w:r>
            <w:r>
              <w:rPr>
                <w:spacing w:val="6"/>
                <w:lang w:eastAsia="zh-CN"/>
              </w:rPr>
              <w:t>19576）《风管</w:t>
            </w:r>
            <w:r>
              <w:rPr>
                <w:lang w:eastAsia="zh-CN"/>
              </w:rPr>
              <w:t xml:space="preserve"> </w:t>
            </w:r>
            <w:r>
              <w:rPr>
                <w:spacing w:val="19"/>
                <w:lang w:eastAsia="zh-CN"/>
              </w:rPr>
              <w:t>送风式空调机组能效限定值及能</w:t>
            </w:r>
            <w:r>
              <w:rPr>
                <w:spacing w:val="9"/>
                <w:lang w:eastAsia="zh-CN"/>
              </w:rPr>
              <w:t xml:space="preserve"> </w:t>
            </w:r>
            <w:r>
              <w:rPr>
                <w:spacing w:val="7"/>
                <w:lang w:eastAsia="zh-CN"/>
              </w:rPr>
              <w:t>效等级》（</w:t>
            </w:r>
            <w:r>
              <w:rPr>
                <w:lang w:eastAsia="zh-CN"/>
              </w:rPr>
              <w:t>GB</w:t>
            </w:r>
            <w:r>
              <w:rPr>
                <w:spacing w:val="7"/>
                <w:lang w:eastAsia="zh-CN"/>
              </w:rPr>
              <w:t xml:space="preserve"> 37479）</w:t>
            </w:r>
          </w:p>
        </w:tc>
      </w:tr>
      <w:tr w14:paraId="5EBF4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jc w:val="center"/>
        </w:trPr>
        <w:tc>
          <w:tcPr>
            <w:tcW w:w="632" w:type="dxa"/>
            <w:vMerge w:val="continue"/>
            <w:tcBorders>
              <w:top w:val="nil"/>
              <w:bottom w:val="nil"/>
            </w:tcBorders>
            <w:noWrap w:val="0"/>
            <w:vAlign w:val="top"/>
          </w:tcPr>
          <w:p w14:paraId="1A8658EC">
            <w:pPr>
              <w:rPr>
                <w:rFonts w:ascii="Arial"/>
              </w:rPr>
            </w:pPr>
          </w:p>
        </w:tc>
        <w:tc>
          <w:tcPr>
            <w:tcW w:w="1275" w:type="dxa"/>
            <w:vMerge w:val="continue"/>
            <w:tcBorders>
              <w:top w:val="nil"/>
              <w:bottom w:val="nil"/>
            </w:tcBorders>
            <w:noWrap w:val="0"/>
            <w:vAlign w:val="top"/>
          </w:tcPr>
          <w:p w14:paraId="04CCC78B">
            <w:pPr>
              <w:rPr>
                <w:rFonts w:ascii="Arial"/>
              </w:rPr>
            </w:pPr>
          </w:p>
        </w:tc>
        <w:tc>
          <w:tcPr>
            <w:tcW w:w="1967" w:type="dxa"/>
            <w:noWrap w:val="0"/>
            <w:vAlign w:val="top"/>
          </w:tcPr>
          <w:p w14:paraId="372CF05B">
            <w:pPr>
              <w:pStyle w:val="754"/>
              <w:spacing w:before="145" w:line="287" w:lineRule="auto"/>
              <w:ind w:left="17" w:right="10" w:firstLine="1"/>
              <w:rPr>
                <w:rFonts w:hint="eastAsia"/>
                <w:lang w:eastAsia="zh-CN"/>
              </w:rPr>
            </w:pPr>
            <w:r>
              <w:rPr>
                <w:spacing w:val="3"/>
                <w:lang w:eastAsia="zh-CN"/>
              </w:rPr>
              <w:t>★A02052309 专用制</w:t>
            </w:r>
            <w:r>
              <w:rPr>
                <w:spacing w:val="12"/>
                <w:lang w:eastAsia="zh-CN"/>
              </w:rPr>
              <w:t xml:space="preserve"> </w:t>
            </w:r>
            <w:r>
              <w:rPr>
                <w:spacing w:val="8"/>
                <w:lang w:eastAsia="zh-CN"/>
              </w:rPr>
              <w:t>冷、空调设备</w:t>
            </w:r>
          </w:p>
        </w:tc>
        <w:tc>
          <w:tcPr>
            <w:tcW w:w="2093" w:type="dxa"/>
            <w:noWrap w:val="0"/>
            <w:vAlign w:val="top"/>
          </w:tcPr>
          <w:p w14:paraId="10F40240">
            <w:pPr>
              <w:pStyle w:val="754"/>
              <w:spacing w:before="300" w:line="228" w:lineRule="auto"/>
              <w:ind w:left="15"/>
              <w:rPr>
                <w:rFonts w:hint="eastAsia"/>
              </w:rPr>
            </w:pPr>
            <w:r>
              <w:rPr>
                <w:spacing w:val="7"/>
              </w:rPr>
              <w:t>机房空调</w:t>
            </w:r>
          </w:p>
        </w:tc>
        <w:tc>
          <w:tcPr>
            <w:tcW w:w="3247" w:type="dxa"/>
            <w:noWrap w:val="0"/>
            <w:vAlign w:val="top"/>
          </w:tcPr>
          <w:p w14:paraId="010E321C">
            <w:pPr>
              <w:pStyle w:val="754"/>
              <w:spacing w:before="146" w:line="286" w:lineRule="auto"/>
              <w:ind w:left="17" w:right="11" w:firstLine="6"/>
              <w:rPr>
                <w:rFonts w:hint="eastAsia"/>
                <w:lang w:eastAsia="zh-CN"/>
              </w:rPr>
            </w:pPr>
            <w:r>
              <w:rPr>
                <w:spacing w:val="19"/>
                <w:lang w:eastAsia="zh-CN"/>
              </w:rPr>
              <w:t>《单元式空气调节机能效限定值</w:t>
            </w:r>
            <w:r>
              <w:rPr>
                <w:spacing w:val="2"/>
                <w:lang w:eastAsia="zh-CN"/>
              </w:rPr>
              <w:t xml:space="preserve"> </w:t>
            </w:r>
            <w:r>
              <w:rPr>
                <w:spacing w:val="5"/>
                <w:lang w:eastAsia="zh-CN"/>
              </w:rPr>
              <w:t>及能效等级》（</w:t>
            </w:r>
            <w:r>
              <w:rPr>
                <w:lang w:eastAsia="zh-CN"/>
              </w:rPr>
              <w:t>GB</w:t>
            </w:r>
            <w:r>
              <w:rPr>
                <w:spacing w:val="39"/>
                <w:lang w:eastAsia="zh-CN"/>
              </w:rPr>
              <w:t xml:space="preserve"> </w:t>
            </w:r>
            <w:r>
              <w:rPr>
                <w:spacing w:val="5"/>
                <w:lang w:eastAsia="zh-CN"/>
              </w:rPr>
              <w:t>19576）</w:t>
            </w:r>
          </w:p>
        </w:tc>
      </w:tr>
      <w:tr w14:paraId="04F6D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6" w:hRule="atLeast"/>
          <w:jc w:val="center"/>
        </w:trPr>
        <w:tc>
          <w:tcPr>
            <w:tcW w:w="632" w:type="dxa"/>
            <w:vMerge w:val="continue"/>
            <w:tcBorders>
              <w:top w:val="nil"/>
            </w:tcBorders>
            <w:noWrap w:val="0"/>
            <w:vAlign w:val="top"/>
          </w:tcPr>
          <w:p w14:paraId="02CC7130">
            <w:pPr>
              <w:rPr>
                <w:rFonts w:ascii="Arial"/>
              </w:rPr>
            </w:pPr>
          </w:p>
        </w:tc>
        <w:tc>
          <w:tcPr>
            <w:tcW w:w="1275" w:type="dxa"/>
            <w:vMerge w:val="continue"/>
            <w:tcBorders>
              <w:top w:val="nil"/>
            </w:tcBorders>
            <w:noWrap w:val="0"/>
            <w:vAlign w:val="top"/>
          </w:tcPr>
          <w:p w14:paraId="2401ECA5">
            <w:pPr>
              <w:rPr>
                <w:rFonts w:ascii="Arial"/>
              </w:rPr>
            </w:pPr>
          </w:p>
        </w:tc>
        <w:tc>
          <w:tcPr>
            <w:tcW w:w="1967" w:type="dxa"/>
            <w:noWrap w:val="0"/>
            <w:vAlign w:val="top"/>
          </w:tcPr>
          <w:p w14:paraId="3E6D5C19">
            <w:pPr>
              <w:spacing w:line="265" w:lineRule="auto"/>
              <w:rPr>
                <w:rFonts w:ascii="Arial"/>
              </w:rPr>
            </w:pPr>
          </w:p>
          <w:p w14:paraId="4032B8D4">
            <w:pPr>
              <w:spacing w:line="265" w:lineRule="auto"/>
              <w:rPr>
                <w:rFonts w:ascii="Arial"/>
              </w:rPr>
            </w:pPr>
          </w:p>
          <w:p w14:paraId="2A015684">
            <w:pPr>
              <w:pStyle w:val="754"/>
              <w:spacing w:before="62" w:line="289" w:lineRule="auto"/>
              <w:ind w:left="21" w:right="10" w:hanging="12"/>
              <w:rPr>
                <w:rFonts w:hint="eastAsia"/>
              </w:rPr>
            </w:pPr>
            <w:r>
              <w:rPr>
                <w:spacing w:val="4"/>
              </w:rPr>
              <w:t>A02052399 其他制冷</w:t>
            </w:r>
            <w:r>
              <w:rPr>
                <w:spacing w:val="7"/>
              </w:rPr>
              <w:t xml:space="preserve"> </w:t>
            </w:r>
            <w:r>
              <w:rPr>
                <w:spacing w:val="5"/>
              </w:rPr>
              <w:t>空调设备</w:t>
            </w:r>
          </w:p>
        </w:tc>
        <w:tc>
          <w:tcPr>
            <w:tcW w:w="2093" w:type="dxa"/>
            <w:noWrap w:val="0"/>
            <w:vAlign w:val="top"/>
          </w:tcPr>
          <w:p w14:paraId="2FA742F8">
            <w:pPr>
              <w:spacing w:line="343" w:lineRule="auto"/>
              <w:rPr>
                <w:rFonts w:ascii="Arial"/>
              </w:rPr>
            </w:pPr>
          </w:p>
          <w:p w14:paraId="634EA3BF">
            <w:pPr>
              <w:spacing w:line="343" w:lineRule="auto"/>
              <w:rPr>
                <w:rFonts w:ascii="Arial"/>
              </w:rPr>
            </w:pPr>
          </w:p>
          <w:p w14:paraId="1FBA82AD">
            <w:pPr>
              <w:pStyle w:val="754"/>
              <w:spacing w:before="62" w:line="231" w:lineRule="auto"/>
              <w:ind w:left="18"/>
              <w:rPr>
                <w:rFonts w:hint="eastAsia"/>
              </w:rPr>
            </w:pPr>
            <w:r>
              <w:rPr>
                <w:spacing w:val="6"/>
              </w:rPr>
              <w:t>冷却塔</w:t>
            </w:r>
          </w:p>
        </w:tc>
        <w:tc>
          <w:tcPr>
            <w:tcW w:w="3247" w:type="dxa"/>
            <w:noWrap w:val="0"/>
            <w:vAlign w:val="top"/>
          </w:tcPr>
          <w:p w14:paraId="7DD771EE">
            <w:pPr>
              <w:pStyle w:val="754"/>
              <w:spacing w:before="284" w:line="296" w:lineRule="auto"/>
              <w:ind w:left="23"/>
              <w:rPr>
                <w:rFonts w:hint="eastAsia"/>
                <w:lang w:eastAsia="zh-CN"/>
              </w:rPr>
            </w:pPr>
            <w:r>
              <w:rPr>
                <w:spacing w:val="2"/>
                <w:lang w:eastAsia="zh-CN"/>
              </w:rPr>
              <w:t>《机械通风冷却塔 第 1 部分：中</w:t>
            </w:r>
            <w:r>
              <w:rPr>
                <w:spacing w:val="3"/>
                <w:lang w:eastAsia="zh-CN"/>
              </w:rPr>
              <w:t xml:space="preserve"> </w:t>
            </w:r>
            <w:r>
              <w:rPr>
                <w:spacing w:val="-6"/>
                <w:lang w:eastAsia="zh-CN"/>
              </w:rPr>
              <w:t>小型开式冷却塔》（GB</w:t>
            </w:r>
            <w:r>
              <w:rPr>
                <w:spacing w:val="-36"/>
                <w:lang w:eastAsia="zh-CN"/>
              </w:rPr>
              <w:t xml:space="preserve"> </w:t>
            </w:r>
            <w:r>
              <w:rPr>
                <w:spacing w:val="-6"/>
                <w:lang w:eastAsia="zh-CN"/>
              </w:rPr>
              <w:t>/T</w:t>
            </w:r>
            <w:r>
              <w:rPr>
                <w:spacing w:val="-31"/>
                <w:lang w:eastAsia="zh-CN"/>
              </w:rPr>
              <w:t xml:space="preserve"> </w:t>
            </w:r>
            <w:r>
              <w:rPr>
                <w:spacing w:val="-6"/>
                <w:lang w:eastAsia="zh-CN"/>
              </w:rPr>
              <w:t>7190.1</w:t>
            </w:r>
            <w:r>
              <w:rPr>
                <w:spacing w:val="-49"/>
                <w:w w:val="97"/>
                <w:lang w:eastAsia="zh-CN"/>
              </w:rPr>
              <w:t>）；</w:t>
            </w:r>
            <w:r>
              <w:rPr>
                <w:lang w:eastAsia="zh-CN"/>
              </w:rPr>
              <w:t xml:space="preserve"> </w:t>
            </w:r>
            <w:r>
              <w:rPr>
                <w:spacing w:val="2"/>
                <w:lang w:eastAsia="zh-CN"/>
              </w:rPr>
              <w:t>《机械通风冷却塔 第 2 部分：大</w:t>
            </w:r>
            <w:r>
              <w:rPr>
                <w:spacing w:val="3"/>
                <w:lang w:eastAsia="zh-CN"/>
              </w:rPr>
              <w:t xml:space="preserve"> </w:t>
            </w:r>
            <w:r>
              <w:rPr>
                <w:spacing w:val="4"/>
                <w:lang w:eastAsia="zh-CN"/>
              </w:rPr>
              <w:t>型开式冷却塔》（</w:t>
            </w:r>
            <w:r>
              <w:rPr>
                <w:lang w:eastAsia="zh-CN"/>
              </w:rPr>
              <w:t>GB</w:t>
            </w:r>
            <w:r>
              <w:rPr>
                <w:spacing w:val="4"/>
                <w:lang w:eastAsia="zh-CN"/>
              </w:rPr>
              <w:t xml:space="preserve"> /T 7190.2）</w:t>
            </w:r>
          </w:p>
        </w:tc>
      </w:tr>
      <w:tr w14:paraId="322BD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632" w:type="dxa"/>
            <w:noWrap w:val="0"/>
            <w:vAlign w:val="top"/>
          </w:tcPr>
          <w:p w14:paraId="3D294820">
            <w:pPr>
              <w:spacing w:line="242" w:lineRule="auto"/>
              <w:rPr>
                <w:rFonts w:ascii="Arial"/>
              </w:rPr>
            </w:pPr>
          </w:p>
          <w:p w14:paraId="0536313F">
            <w:pPr>
              <w:pStyle w:val="754"/>
              <w:spacing w:before="62" w:line="188" w:lineRule="auto"/>
              <w:ind w:left="247"/>
              <w:rPr>
                <w:rFonts w:hint="eastAsia"/>
              </w:rPr>
            </w:pPr>
            <w:r>
              <w:t>7</w:t>
            </w:r>
          </w:p>
        </w:tc>
        <w:tc>
          <w:tcPr>
            <w:tcW w:w="1275" w:type="dxa"/>
            <w:noWrap w:val="0"/>
            <w:vAlign w:val="top"/>
          </w:tcPr>
          <w:p w14:paraId="62FF4FC6">
            <w:pPr>
              <w:pStyle w:val="754"/>
              <w:spacing w:before="273" w:line="228" w:lineRule="auto"/>
              <w:ind w:left="9"/>
              <w:rPr>
                <w:rFonts w:hint="eastAsia"/>
              </w:rPr>
            </w:pPr>
            <w:r>
              <w:rPr>
                <w:spacing w:val="3"/>
              </w:rPr>
              <w:t>A020601</w:t>
            </w:r>
            <w:r>
              <w:rPr>
                <w:spacing w:val="-19"/>
              </w:rPr>
              <w:t xml:space="preserve"> </w:t>
            </w:r>
            <w:r>
              <w:rPr>
                <w:spacing w:val="3"/>
              </w:rPr>
              <w:t>电机</w:t>
            </w:r>
          </w:p>
        </w:tc>
        <w:tc>
          <w:tcPr>
            <w:tcW w:w="1967" w:type="dxa"/>
            <w:noWrap w:val="0"/>
            <w:vAlign w:val="top"/>
          </w:tcPr>
          <w:p w14:paraId="53D53387">
            <w:pPr>
              <w:rPr>
                <w:rFonts w:ascii="Arial"/>
              </w:rPr>
            </w:pPr>
          </w:p>
        </w:tc>
        <w:tc>
          <w:tcPr>
            <w:tcW w:w="2093" w:type="dxa"/>
            <w:noWrap w:val="0"/>
            <w:vAlign w:val="top"/>
          </w:tcPr>
          <w:p w14:paraId="463282EA">
            <w:pPr>
              <w:rPr>
                <w:rFonts w:ascii="Arial"/>
              </w:rPr>
            </w:pPr>
          </w:p>
        </w:tc>
        <w:tc>
          <w:tcPr>
            <w:tcW w:w="3247" w:type="dxa"/>
            <w:noWrap w:val="0"/>
            <w:vAlign w:val="top"/>
          </w:tcPr>
          <w:p w14:paraId="2DAD41E8">
            <w:pPr>
              <w:pStyle w:val="754"/>
              <w:spacing w:before="117" w:line="288" w:lineRule="auto"/>
              <w:ind w:left="22" w:right="11"/>
              <w:rPr>
                <w:rFonts w:hint="eastAsia"/>
                <w:lang w:eastAsia="zh-CN"/>
              </w:rPr>
            </w:pPr>
            <w:r>
              <w:rPr>
                <w:spacing w:val="19"/>
                <w:lang w:eastAsia="zh-CN"/>
              </w:rPr>
              <w:t>《中小型三相异步电动机能效限</w:t>
            </w:r>
            <w:r>
              <w:rPr>
                <w:spacing w:val="2"/>
                <w:lang w:eastAsia="zh-CN"/>
              </w:rPr>
              <w:t xml:space="preserve"> </w:t>
            </w:r>
            <w:r>
              <w:rPr>
                <w:spacing w:val="5"/>
                <w:lang w:eastAsia="zh-CN"/>
              </w:rPr>
              <w:t>定值及能效等级》（</w:t>
            </w:r>
            <w:r>
              <w:rPr>
                <w:lang w:eastAsia="zh-CN"/>
              </w:rPr>
              <w:t>GB</w:t>
            </w:r>
            <w:r>
              <w:rPr>
                <w:spacing w:val="42"/>
                <w:lang w:eastAsia="zh-CN"/>
              </w:rPr>
              <w:t xml:space="preserve"> </w:t>
            </w:r>
            <w:r>
              <w:rPr>
                <w:spacing w:val="5"/>
                <w:lang w:eastAsia="zh-CN"/>
              </w:rPr>
              <w:t>18613）</w:t>
            </w:r>
          </w:p>
        </w:tc>
      </w:tr>
      <w:tr w14:paraId="38DE01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jc w:val="center"/>
        </w:trPr>
        <w:tc>
          <w:tcPr>
            <w:tcW w:w="632" w:type="dxa"/>
            <w:noWrap w:val="0"/>
            <w:vAlign w:val="top"/>
          </w:tcPr>
          <w:p w14:paraId="7F67187D">
            <w:pPr>
              <w:pStyle w:val="754"/>
              <w:spacing w:before="283" w:line="189" w:lineRule="auto"/>
              <w:ind w:left="243"/>
              <w:rPr>
                <w:rFonts w:hint="eastAsia"/>
              </w:rPr>
            </w:pPr>
            <w:r>
              <w:t>8</w:t>
            </w:r>
          </w:p>
        </w:tc>
        <w:tc>
          <w:tcPr>
            <w:tcW w:w="1275" w:type="dxa"/>
            <w:noWrap w:val="0"/>
            <w:vAlign w:val="top"/>
          </w:tcPr>
          <w:p w14:paraId="4FC3DFD6">
            <w:pPr>
              <w:pStyle w:val="754"/>
              <w:spacing w:before="96" w:line="285" w:lineRule="auto"/>
              <w:ind w:left="15" w:right="8" w:hanging="6"/>
              <w:rPr>
                <w:rFonts w:hint="eastAsia"/>
              </w:rPr>
            </w:pPr>
            <w:r>
              <w:rPr>
                <w:spacing w:val="5"/>
              </w:rPr>
              <w:t>A020602</w:t>
            </w:r>
            <w:r>
              <w:rPr>
                <w:spacing w:val="-43"/>
              </w:rPr>
              <w:t xml:space="preserve"> </w:t>
            </w:r>
            <w:r>
              <w:rPr>
                <w:spacing w:val="5"/>
              </w:rPr>
              <w:t>变压</w:t>
            </w:r>
            <w:r>
              <w:t xml:space="preserve"> </w:t>
            </w:r>
            <w:r>
              <w:rPr>
                <w:spacing w:val="1"/>
              </w:rPr>
              <w:t>器</w:t>
            </w:r>
          </w:p>
        </w:tc>
        <w:tc>
          <w:tcPr>
            <w:tcW w:w="1967" w:type="dxa"/>
            <w:noWrap w:val="0"/>
            <w:vAlign w:val="top"/>
          </w:tcPr>
          <w:p w14:paraId="27ADC13B">
            <w:pPr>
              <w:pStyle w:val="754"/>
              <w:spacing w:before="252" w:line="230" w:lineRule="auto"/>
              <w:ind w:left="15"/>
              <w:rPr>
                <w:rFonts w:hint="eastAsia"/>
              </w:rPr>
            </w:pPr>
            <w:r>
              <w:rPr>
                <w:spacing w:val="8"/>
              </w:rPr>
              <w:t>配电变压器</w:t>
            </w:r>
          </w:p>
        </w:tc>
        <w:tc>
          <w:tcPr>
            <w:tcW w:w="2093" w:type="dxa"/>
            <w:noWrap w:val="0"/>
            <w:vAlign w:val="top"/>
          </w:tcPr>
          <w:p w14:paraId="22283140">
            <w:pPr>
              <w:rPr>
                <w:rFonts w:ascii="Arial"/>
              </w:rPr>
            </w:pPr>
          </w:p>
        </w:tc>
        <w:tc>
          <w:tcPr>
            <w:tcW w:w="3247" w:type="dxa"/>
            <w:noWrap w:val="0"/>
            <w:vAlign w:val="top"/>
          </w:tcPr>
          <w:p w14:paraId="46DC5AEB">
            <w:pPr>
              <w:pStyle w:val="754"/>
              <w:spacing w:before="96" w:line="285" w:lineRule="auto"/>
              <w:ind w:left="25" w:right="11" w:hanging="2"/>
              <w:rPr>
                <w:rFonts w:hint="eastAsia"/>
                <w:lang w:eastAsia="zh-CN"/>
              </w:rPr>
            </w:pPr>
            <w:r>
              <w:rPr>
                <w:spacing w:val="19"/>
                <w:lang w:eastAsia="zh-CN"/>
              </w:rPr>
              <w:t>《三相配电变压器能效限定值及</w:t>
            </w:r>
            <w:r>
              <w:rPr>
                <w:spacing w:val="2"/>
                <w:lang w:eastAsia="zh-CN"/>
              </w:rPr>
              <w:t xml:space="preserve"> </w:t>
            </w:r>
            <w:r>
              <w:rPr>
                <w:spacing w:val="6"/>
                <w:lang w:eastAsia="zh-CN"/>
              </w:rPr>
              <w:t>能效等级》（</w:t>
            </w:r>
            <w:r>
              <w:rPr>
                <w:lang w:eastAsia="zh-CN"/>
              </w:rPr>
              <w:t>GB</w:t>
            </w:r>
            <w:r>
              <w:rPr>
                <w:spacing w:val="6"/>
                <w:lang w:eastAsia="zh-CN"/>
              </w:rPr>
              <w:t xml:space="preserve"> 20052）</w:t>
            </w:r>
          </w:p>
        </w:tc>
      </w:tr>
      <w:tr w14:paraId="4FE5A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jc w:val="center"/>
        </w:trPr>
        <w:tc>
          <w:tcPr>
            <w:tcW w:w="632" w:type="dxa"/>
            <w:noWrap w:val="0"/>
            <w:vAlign w:val="top"/>
          </w:tcPr>
          <w:p w14:paraId="74A0487A">
            <w:pPr>
              <w:spacing w:line="316" w:lineRule="auto"/>
              <w:rPr>
                <w:rFonts w:ascii="Arial"/>
              </w:rPr>
            </w:pPr>
          </w:p>
          <w:p w14:paraId="1C5F7095">
            <w:pPr>
              <w:pStyle w:val="754"/>
              <w:spacing w:before="61" w:line="189" w:lineRule="auto"/>
              <w:ind w:left="243"/>
              <w:rPr>
                <w:rFonts w:hint="eastAsia"/>
              </w:rPr>
            </w:pPr>
            <w:r>
              <w:t>9</w:t>
            </w:r>
          </w:p>
        </w:tc>
        <w:tc>
          <w:tcPr>
            <w:tcW w:w="1275" w:type="dxa"/>
            <w:noWrap w:val="0"/>
            <w:vAlign w:val="top"/>
          </w:tcPr>
          <w:p w14:paraId="52A90462">
            <w:pPr>
              <w:pStyle w:val="754"/>
              <w:spacing w:before="192" w:line="290" w:lineRule="auto"/>
              <w:ind w:left="16" w:right="8" w:firstLine="2"/>
              <w:rPr>
                <w:rFonts w:hint="eastAsia"/>
              </w:rPr>
            </w:pPr>
            <w:r>
              <w:rPr>
                <w:spacing w:val="4"/>
              </w:rPr>
              <w:t>★A020609</w:t>
            </w:r>
            <w:r>
              <w:rPr>
                <w:spacing w:val="-43"/>
              </w:rPr>
              <w:t xml:space="preserve"> </w:t>
            </w:r>
            <w:r>
              <w:rPr>
                <w:spacing w:val="4"/>
              </w:rPr>
              <w:t>镇</w:t>
            </w:r>
            <w:r>
              <w:t xml:space="preserve"> </w:t>
            </w:r>
            <w:r>
              <w:rPr>
                <w:spacing w:val="4"/>
              </w:rPr>
              <w:t>流器</w:t>
            </w:r>
          </w:p>
        </w:tc>
        <w:tc>
          <w:tcPr>
            <w:tcW w:w="1967" w:type="dxa"/>
            <w:noWrap w:val="0"/>
            <w:vAlign w:val="top"/>
          </w:tcPr>
          <w:p w14:paraId="3C8DB10C">
            <w:pPr>
              <w:spacing w:line="284" w:lineRule="auto"/>
              <w:rPr>
                <w:rFonts w:ascii="Arial"/>
              </w:rPr>
            </w:pPr>
          </w:p>
          <w:p w14:paraId="1B9EBBE0">
            <w:pPr>
              <w:pStyle w:val="754"/>
              <w:spacing w:before="62" w:line="229" w:lineRule="auto"/>
              <w:ind w:left="19"/>
              <w:rPr>
                <w:rFonts w:hint="eastAsia"/>
              </w:rPr>
            </w:pPr>
            <w:r>
              <w:rPr>
                <w:spacing w:val="8"/>
              </w:rPr>
              <w:t>管型荧光灯镇流器</w:t>
            </w:r>
          </w:p>
        </w:tc>
        <w:tc>
          <w:tcPr>
            <w:tcW w:w="2093" w:type="dxa"/>
            <w:noWrap w:val="0"/>
            <w:vAlign w:val="top"/>
          </w:tcPr>
          <w:p w14:paraId="12B4CE93">
            <w:pPr>
              <w:rPr>
                <w:rFonts w:ascii="Arial"/>
              </w:rPr>
            </w:pPr>
          </w:p>
        </w:tc>
        <w:tc>
          <w:tcPr>
            <w:tcW w:w="3247" w:type="dxa"/>
            <w:noWrap w:val="0"/>
            <w:vAlign w:val="top"/>
          </w:tcPr>
          <w:p w14:paraId="30B321DE">
            <w:pPr>
              <w:pStyle w:val="754"/>
              <w:spacing w:before="192" w:line="288" w:lineRule="auto"/>
              <w:ind w:left="17" w:right="11" w:firstLine="6"/>
              <w:rPr>
                <w:rFonts w:hint="eastAsia"/>
                <w:lang w:eastAsia="zh-CN"/>
              </w:rPr>
            </w:pPr>
            <w:r>
              <w:rPr>
                <w:spacing w:val="19"/>
                <w:lang w:eastAsia="zh-CN"/>
              </w:rPr>
              <w:t>《管形荧光灯镇流器能效限定值</w:t>
            </w:r>
            <w:r>
              <w:rPr>
                <w:spacing w:val="2"/>
                <w:lang w:eastAsia="zh-CN"/>
              </w:rPr>
              <w:t xml:space="preserve"> </w:t>
            </w:r>
            <w:r>
              <w:rPr>
                <w:spacing w:val="5"/>
                <w:lang w:eastAsia="zh-CN"/>
              </w:rPr>
              <w:t>及能效等级》（</w:t>
            </w:r>
            <w:r>
              <w:rPr>
                <w:lang w:eastAsia="zh-CN"/>
              </w:rPr>
              <w:t>GB</w:t>
            </w:r>
            <w:r>
              <w:rPr>
                <w:spacing w:val="39"/>
                <w:lang w:eastAsia="zh-CN"/>
              </w:rPr>
              <w:t xml:space="preserve"> </w:t>
            </w:r>
            <w:r>
              <w:rPr>
                <w:spacing w:val="5"/>
                <w:lang w:eastAsia="zh-CN"/>
              </w:rPr>
              <w:t>17896）</w:t>
            </w:r>
          </w:p>
        </w:tc>
      </w:tr>
      <w:tr w14:paraId="23CF19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jc w:val="center"/>
        </w:trPr>
        <w:tc>
          <w:tcPr>
            <w:tcW w:w="632" w:type="dxa"/>
            <w:vMerge w:val="restart"/>
            <w:tcBorders>
              <w:bottom w:val="nil"/>
            </w:tcBorders>
            <w:noWrap w:val="0"/>
            <w:vAlign w:val="top"/>
          </w:tcPr>
          <w:p w14:paraId="1B255B5A">
            <w:pPr>
              <w:spacing w:line="261" w:lineRule="auto"/>
              <w:rPr>
                <w:rFonts w:ascii="Arial"/>
              </w:rPr>
            </w:pPr>
          </w:p>
          <w:p w14:paraId="2B16901D">
            <w:pPr>
              <w:spacing w:line="261" w:lineRule="auto"/>
              <w:rPr>
                <w:rFonts w:ascii="Arial"/>
              </w:rPr>
            </w:pPr>
          </w:p>
          <w:p w14:paraId="748B2454">
            <w:pPr>
              <w:spacing w:line="261" w:lineRule="auto"/>
              <w:rPr>
                <w:rFonts w:ascii="Arial"/>
              </w:rPr>
            </w:pPr>
          </w:p>
          <w:p w14:paraId="3C137A99">
            <w:pPr>
              <w:spacing w:line="261" w:lineRule="auto"/>
              <w:rPr>
                <w:rFonts w:ascii="Arial"/>
              </w:rPr>
            </w:pPr>
          </w:p>
          <w:p w14:paraId="0A9F96EC">
            <w:pPr>
              <w:spacing w:line="261" w:lineRule="auto"/>
              <w:rPr>
                <w:rFonts w:ascii="Arial"/>
              </w:rPr>
            </w:pPr>
          </w:p>
          <w:p w14:paraId="6DA62E50">
            <w:pPr>
              <w:spacing w:line="261" w:lineRule="auto"/>
              <w:rPr>
                <w:rFonts w:ascii="Arial"/>
              </w:rPr>
            </w:pPr>
          </w:p>
          <w:p w14:paraId="69F226C2">
            <w:pPr>
              <w:spacing w:line="262" w:lineRule="auto"/>
              <w:rPr>
                <w:rFonts w:ascii="Arial"/>
              </w:rPr>
            </w:pPr>
          </w:p>
          <w:p w14:paraId="4AD93946">
            <w:pPr>
              <w:spacing w:line="262" w:lineRule="auto"/>
              <w:rPr>
                <w:rFonts w:ascii="Arial"/>
              </w:rPr>
            </w:pPr>
          </w:p>
          <w:p w14:paraId="34596A2B">
            <w:pPr>
              <w:spacing w:line="262" w:lineRule="auto"/>
              <w:rPr>
                <w:rFonts w:ascii="Arial"/>
              </w:rPr>
            </w:pPr>
          </w:p>
          <w:p w14:paraId="18B13D2F">
            <w:pPr>
              <w:spacing w:line="262" w:lineRule="auto"/>
              <w:rPr>
                <w:rFonts w:ascii="Arial"/>
              </w:rPr>
            </w:pPr>
          </w:p>
          <w:p w14:paraId="57723CC4">
            <w:pPr>
              <w:pStyle w:val="754"/>
              <w:spacing w:before="62" w:line="190" w:lineRule="auto"/>
              <w:ind w:left="209"/>
              <w:rPr>
                <w:rFonts w:hint="eastAsia"/>
              </w:rPr>
            </w:pPr>
            <w:r>
              <w:rPr>
                <w:spacing w:val="-7"/>
              </w:rPr>
              <w:t>10</w:t>
            </w:r>
          </w:p>
        </w:tc>
        <w:tc>
          <w:tcPr>
            <w:tcW w:w="1275" w:type="dxa"/>
            <w:vMerge w:val="restart"/>
            <w:tcBorders>
              <w:bottom w:val="nil"/>
            </w:tcBorders>
            <w:noWrap w:val="0"/>
            <w:vAlign w:val="top"/>
          </w:tcPr>
          <w:p w14:paraId="52049FB9">
            <w:pPr>
              <w:spacing w:line="242" w:lineRule="auto"/>
              <w:rPr>
                <w:rFonts w:ascii="Arial"/>
              </w:rPr>
            </w:pPr>
          </w:p>
          <w:p w14:paraId="427E85DC">
            <w:pPr>
              <w:spacing w:line="243" w:lineRule="auto"/>
              <w:rPr>
                <w:rFonts w:ascii="Arial"/>
              </w:rPr>
            </w:pPr>
          </w:p>
          <w:p w14:paraId="57584CF2">
            <w:pPr>
              <w:spacing w:line="243" w:lineRule="auto"/>
              <w:rPr>
                <w:rFonts w:ascii="Arial"/>
              </w:rPr>
            </w:pPr>
          </w:p>
          <w:p w14:paraId="1FDA792C">
            <w:pPr>
              <w:spacing w:line="243" w:lineRule="auto"/>
              <w:rPr>
                <w:rFonts w:ascii="Arial"/>
              </w:rPr>
            </w:pPr>
          </w:p>
          <w:p w14:paraId="392FCDD9">
            <w:pPr>
              <w:spacing w:line="243" w:lineRule="auto"/>
              <w:rPr>
                <w:rFonts w:ascii="Arial"/>
              </w:rPr>
            </w:pPr>
          </w:p>
          <w:p w14:paraId="4FBF6E92">
            <w:pPr>
              <w:spacing w:line="243" w:lineRule="auto"/>
              <w:rPr>
                <w:rFonts w:ascii="Arial"/>
              </w:rPr>
            </w:pPr>
          </w:p>
          <w:p w14:paraId="03D56C9F">
            <w:pPr>
              <w:spacing w:line="243" w:lineRule="auto"/>
              <w:rPr>
                <w:rFonts w:ascii="Arial"/>
              </w:rPr>
            </w:pPr>
          </w:p>
          <w:p w14:paraId="693E01E3">
            <w:pPr>
              <w:spacing w:line="243" w:lineRule="auto"/>
              <w:rPr>
                <w:rFonts w:ascii="Arial"/>
              </w:rPr>
            </w:pPr>
          </w:p>
          <w:p w14:paraId="50CFC0D9">
            <w:pPr>
              <w:spacing w:line="243" w:lineRule="auto"/>
              <w:rPr>
                <w:rFonts w:ascii="Arial"/>
              </w:rPr>
            </w:pPr>
          </w:p>
          <w:p w14:paraId="460B9629">
            <w:pPr>
              <w:spacing w:line="243" w:lineRule="auto"/>
              <w:rPr>
                <w:rFonts w:ascii="Arial"/>
              </w:rPr>
            </w:pPr>
          </w:p>
          <w:p w14:paraId="04A86F45">
            <w:pPr>
              <w:pStyle w:val="754"/>
              <w:spacing w:before="62" w:line="289" w:lineRule="auto"/>
              <w:ind w:left="16" w:right="8" w:hanging="7"/>
              <w:rPr>
                <w:rFonts w:hint="eastAsia"/>
              </w:rPr>
            </w:pPr>
            <w:r>
              <w:rPr>
                <w:spacing w:val="4"/>
              </w:rPr>
              <w:t>A020618</w:t>
            </w:r>
            <w:r>
              <w:rPr>
                <w:spacing w:val="-34"/>
              </w:rPr>
              <w:t xml:space="preserve"> </w:t>
            </w:r>
            <w:r>
              <w:rPr>
                <w:spacing w:val="4"/>
              </w:rPr>
              <w:t>生活</w:t>
            </w:r>
            <w:r>
              <w:t xml:space="preserve"> </w:t>
            </w:r>
            <w:r>
              <w:rPr>
                <w:spacing w:val="6"/>
              </w:rPr>
              <w:t>用电器</w:t>
            </w:r>
          </w:p>
        </w:tc>
        <w:tc>
          <w:tcPr>
            <w:tcW w:w="1967" w:type="dxa"/>
            <w:noWrap w:val="0"/>
            <w:vAlign w:val="top"/>
          </w:tcPr>
          <w:p w14:paraId="0DB7BF15">
            <w:pPr>
              <w:pStyle w:val="754"/>
              <w:spacing w:before="276" w:line="230" w:lineRule="auto"/>
              <w:ind w:left="9"/>
              <w:rPr>
                <w:rFonts w:hint="eastAsia"/>
              </w:rPr>
            </w:pPr>
            <w:r>
              <w:rPr>
                <w:spacing w:val="3"/>
              </w:rPr>
              <w:t>A0206180101</w:t>
            </w:r>
            <w:r>
              <w:rPr>
                <w:spacing w:val="-4"/>
              </w:rPr>
              <w:t xml:space="preserve"> </w:t>
            </w:r>
            <w:r>
              <w:rPr>
                <w:spacing w:val="3"/>
              </w:rPr>
              <w:t>电冰箱</w:t>
            </w:r>
          </w:p>
        </w:tc>
        <w:tc>
          <w:tcPr>
            <w:tcW w:w="2093" w:type="dxa"/>
            <w:noWrap w:val="0"/>
            <w:vAlign w:val="top"/>
          </w:tcPr>
          <w:p w14:paraId="014178DB">
            <w:pPr>
              <w:rPr>
                <w:rFonts w:ascii="Arial"/>
              </w:rPr>
            </w:pPr>
          </w:p>
        </w:tc>
        <w:tc>
          <w:tcPr>
            <w:tcW w:w="3247" w:type="dxa"/>
            <w:noWrap w:val="0"/>
            <w:vAlign w:val="top"/>
          </w:tcPr>
          <w:p w14:paraId="1A98E64A">
            <w:pPr>
              <w:pStyle w:val="754"/>
              <w:spacing w:before="121" w:line="288" w:lineRule="auto"/>
              <w:ind w:left="22" w:right="11"/>
              <w:rPr>
                <w:rFonts w:hint="eastAsia"/>
                <w:lang w:eastAsia="zh-CN"/>
              </w:rPr>
            </w:pPr>
            <w:r>
              <w:rPr>
                <w:spacing w:val="19"/>
                <w:lang w:eastAsia="zh-CN"/>
              </w:rPr>
              <w:t>《家用电冰箱耗电量限定值及能</w:t>
            </w:r>
            <w:r>
              <w:rPr>
                <w:spacing w:val="2"/>
                <w:lang w:eastAsia="zh-CN"/>
              </w:rPr>
              <w:t xml:space="preserve"> </w:t>
            </w:r>
            <w:r>
              <w:rPr>
                <w:spacing w:val="4"/>
                <w:lang w:eastAsia="zh-CN"/>
              </w:rPr>
              <w:t>效等级》（</w:t>
            </w:r>
            <w:r>
              <w:rPr>
                <w:lang w:eastAsia="zh-CN"/>
              </w:rPr>
              <w:t>GB</w:t>
            </w:r>
            <w:r>
              <w:rPr>
                <w:spacing w:val="20"/>
                <w:lang w:eastAsia="zh-CN"/>
              </w:rPr>
              <w:t xml:space="preserve">  </w:t>
            </w:r>
            <w:r>
              <w:rPr>
                <w:spacing w:val="4"/>
                <w:lang w:eastAsia="zh-CN"/>
              </w:rPr>
              <w:t>12021.2）</w:t>
            </w:r>
          </w:p>
        </w:tc>
      </w:tr>
      <w:tr w14:paraId="5875D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8" w:hRule="atLeast"/>
          <w:jc w:val="center"/>
        </w:trPr>
        <w:tc>
          <w:tcPr>
            <w:tcW w:w="632" w:type="dxa"/>
            <w:vMerge w:val="continue"/>
            <w:tcBorders>
              <w:top w:val="nil"/>
              <w:bottom w:val="nil"/>
            </w:tcBorders>
            <w:noWrap w:val="0"/>
            <w:vAlign w:val="top"/>
          </w:tcPr>
          <w:p w14:paraId="5FC5C4F9">
            <w:pPr>
              <w:rPr>
                <w:rFonts w:ascii="Arial"/>
              </w:rPr>
            </w:pPr>
          </w:p>
        </w:tc>
        <w:tc>
          <w:tcPr>
            <w:tcW w:w="1275" w:type="dxa"/>
            <w:vMerge w:val="continue"/>
            <w:tcBorders>
              <w:top w:val="nil"/>
              <w:bottom w:val="nil"/>
            </w:tcBorders>
            <w:noWrap w:val="0"/>
            <w:vAlign w:val="top"/>
          </w:tcPr>
          <w:p w14:paraId="11793989">
            <w:pPr>
              <w:rPr>
                <w:rFonts w:ascii="Arial"/>
              </w:rPr>
            </w:pPr>
          </w:p>
        </w:tc>
        <w:tc>
          <w:tcPr>
            <w:tcW w:w="1967" w:type="dxa"/>
            <w:vMerge w:val="restart"/>
            <w:tcBorders>
              <w:bottom w:val="nil"/>
            </w:tcBorders>
            <w:noWrap w:val="0"/>
            <w:vAlign w:val="top"/>
          </w:tcPr>
          <w:p w14:paraId="4BCBC06E">
            <w:pPr>
              <w:spacing w:line="247" w:lineRule="auto"/>
              <w:rPr>
                <w:rFonts w:ascii="Arial"/>
              </w:rPr>
            </w:pPr>
          </w:p>
          <w:p w14:paraId="1B052D17">
            <w:pPr>
              <w:spacing w:line="247" w:lineRule="auto"/>
              <w:rPr>
                <w:rFonts w:ascii="Arial"/>
              </w:rPr>
            </w:pPr>
          </w:p>
          <w:p w14:paraId="484A8014">
            <w:pPr>
              <w:spacing w:line="248" w:lineRule="auto"/>
              <w:rPr>
                <w:rFonts w:ascii="Arial"/>
              </w:rPr>
            </w:pPr>
          </w:p>
          <w:p w14:paraId="5B957372">
            <w:pPr>
              <w:spacing w:line="248" w:lineRule="auto"/>
              <w:rPr>
                <w:rFonts w:ascii="Arial"/>
              </w:rPr>
            </w:pPr>
          </w:p>
          <w:p w14:paraId="6B5136C1">
            <w:pPr>
              <w:spacing w:line="248" w:lineRule="auto"/>
              <w:rPr>
                <w:rFonts w:ascii="Arial"/>
              </w:rPr>
            </w:pPr>
          </w:p>
          <w:p w14:paraId="306AA136">
            <w:pPr>
              <w:spacing w:line="248" w:lineRule="auto"/>
              <w:rPr>
                <w:rFonts w:ascii="Arial"/>
              </w:rPr>
            </w:pPr>
          </w:p>
          <w:p w14:paraId="4E8C7B0B">
            <w:pPr>
              <w:spacing w:line="248" w:lineRule="auto"/>
              <w:rPr>
                <w:rFonts w:ascii="Arial"/>
              </w:rPr>
            </w:pPr>
          </w:p>
          <w:p w14:paraId="1C78E1BF">
            <w:pPr>
              <w:pStyle w:val="754"/>
              <w:spacing w:before="62" w:line="288" w:lineRule="auto"/>
              <w:ind w:left="14" w:right="10" w:firstLine="3"/>
              <w:rPr>
                <w:rFonts w:hint="eastAsia"/>
              </w:rPr>
            </w:pPr>
            <w:r>
              <w:rPr>
                <w:spacing w:val="3"/>
              </w:rPr>
              <w:t>★A0206180203 空调</w:t>
            </w:r>
            <w:r>
              <w:rPr>
                <w:spacing w:val="9"/>
              </w:rPr>
              <w:t xml:space="preserve"> </w:t>
            </w:r>
            <w:r>
              <w:rPr>
                <w:spacing w:val="2"/>
              </w:rPr>
              <w:t>机</w:t>
            </w:r>
          </w:p>
        </w:tc>
        <w:tc>
          <w:tcPr>
            <w:tcW w:w="2093" w:type="dxa"/>
            <w:noWrap w:val="0"/>
            <w:vAlign w:val="top"/>
          </w:tcPr>
          <w:p w14:paraId="63586E78">
            <w:pPr>
              <w:spacing w:line="261" w:lineRule="auto"/>
              <w:rPr>
                <w:rFonts w:ascii="Arial"/>
              </w:rPr>
            </w:pPr>
          </w:p>
          <w:p w14:paraId="0CD2BA14">
            <w:pPr>
              <w:spacing w:line="261" w:lineRule="auto"/>
              <w:rPr>
                <w:rFonts w:ascii="Arial"/>
              </w:rPr>
            </w:pPr>
          </w:p>
          <w:p w14:paraId="18D73467">
            <w:pPr>
              <w:spacing w:line="261" w:lineRule="auto"/>
              <w:rPr>
                <w:rFonts w:ascii="Arial"/>
              </w:rPr>
            </w:pPr>
          </w:p>
          <w:p w14:paraId="76E298F3">
            <w:pPr>
              <w:pStyle w:val="754"/>
              <w:spacing w:before="62" w:line="230" w:lineRule="auto"/>
              <w:ind w:left="17"/>
              <w:rPr>
                <w:rFonts w:hint="eastAsia"/>
              </w:rPr>
            </w:pPr>
            <w:r>
              <w:rPr>
                <w:spacing w:val="8"/>
              </w:rPr>
              <w:t>房间空气调节器</w:t>
            </w:r>
          </w:p>
        </w:tc>
        <w:tc>
          <w:tcPr>
            <w:tcW w:w="3247" w:type="dxa"/>
            <w:noWrap w:val="0"/>
            <w:vAlign w:val="top"/>
          </w:tcPr>
          <w:p w14:paraId="168FCD71">
            <w:pPr>
              <w:pStyle w:val="754"/>
              <w:spacing w:before="68" w:line="293" w:lineRule="auto"/>
              <w:ind w:left="17" w:firstLine="5"/>
              <w:rPr>
                <w:rFonts w:hint="eastAsia"/>
                <w:lang w:eastAsia="zh-CN"/>
              </w:rPr>
            </w:pPr>
            <w:r>
              <w:rPr>
                <w:spacing w:val="14"/>
                <w:lang w:eastAsia="zh-CN"/>
              </w:rPr>
              <w:t>《转速可控型房间空气调节器能</w:t>
            </w:r>
            <w:r>
              <w:rPr>
                <w:lang w:eastAsia="zh-CN"/>
              </w:rPr>
              <w:t xml:space="preserve">  </w:t>
            </w:r>
            <w:r>
              <w:rPr>
                <w:spacing w:val="-9"/>
                <w:lang w:eastAsia="zh-CN"/>
              </w:rPr>
              <w:t>效</w:t>
            </w:r>
            <w:r>
              <w:rPr>
                <w:spacing w:val="-19"/>
                <w:lang w:eastAsia="zh-CN"/>
              </w:rPr>
              <w:t xml:space="preserve"> </w:t>
            </w:r>
            <w:r>
              <w:rPr>
                <w:spacing w:val="-9"/>
                <w:lang w:eastAsia="zh-CN"/>
              </w:rPr>
              <w:t>限</w:t>
            </w:r>
            <w:r>
              <w:rPr>
                <w:spacing w:val="-33"/>
                <w:lang w:eastAsia="zh-CN"/>
              </w:rPr>
              <w:t xml:space="preserve"> </w:t>
            </w:r>
            <w:r>
              <w:rPr>
                <w:spacing w:val="-9"/>
                <w:lang w:eastAsia="zh-CN"/>
              </w:rPr>
              <w:t>定</w:t>
            </w:r>
            <w:r>
              <w:rPr>
                <w:spacing w:val="-38"/>
                <w:lang w:eastAsia="zh-CN"/>
              </w:rPr>
              <w:t xml:space="preserve"> </w:t>
            </w:r>
            <w:r>
              <w:rPr>
                <w:spacing w:val="-9"/>
                <w:lang w:eastAsia="zh-CN"/>
              </w:rPr>
              <w:t>值</w:t>
            </w:r>
            <w:r>
              <w:rPr>
                <w:spacing w:val="-39"/>
                <w:lang w:eastAsia="zh-CN"/>
              </w:rPr>
              <w:t xml:space="preserve"> </w:t>
            </w:r>
            <w:r>
              <w:rPr>
                <w:spacing w:val="-9"/>
                <w:lang w:eastAsia="zh-CN"/>
              </w:rPr>
              <w:t>及</w:t>
            </w:r>
            <w:r>
              <w:rPr>
                <w:spacing w:val="-31"/>
                <w:lang w:eastAsia="zh-CN"/>
              </w:rPr>
              <w:t xml:space="preserve"> </w:t>
            </w:r>
            <w:r>
              <w:rPr>
                <w:spacing w:val="-9"/>
                <w:lang w:eastAsia="zh-CN"/>
              </w:rPr>
              <w:t>能</w:t>
            </w:r>
            <w:r>
              <w:rPr>
                <w:spacing w:val="-34"/>
                <w:lang w:eastAsia="zh-CN"/>
              </w:rPr>
              <w:t xml:space="preserve"> </w:t>
            </w:r>
            <w:r>
              <w:rPr>
                <w:spacing w:val="-9"/>
                <w:lang w:eastAsia="zh-CN"/>
              </w:rPr>
              <w:t>效</w:t>
            </w:r>
            <w:r>
              <w:rPr>
                <w:spacing w:val="-36"/>
                <w:lang w:eastAsia="zh-CN"/>
              </w:rPr>
              <w:t xml:space="preserve"> </w:t>
            </w:r>
            <w:r>
              <w:rPr>
                <w:spacing w:val="-9"/>
                <w:lang w:eastAsia="zh-CN"/>
              </w:rPr>
              <w:t>等</w:t>
            </w:r>
            <w:r>
              <w:rPr>
                <w:spacing w:val="-36"/>
                <w:lang w:eastAsia="zh-CN"/>
              </w:rPr>
              <w:t xml:space="preserve"> </w:t>
            </w:r>
            <w:r>
              <w:rPr>
                <w:spacing w:val="-9"/>
                <w:lang w:eastAsia="zh-CN"/>
              </w:rPr>
              <w:t>级</w:t>
            </w:r>
            <w:r>
              <w:rPr>
                <w:spacing w:val="-29"/>
                <w:lang w:eastAsia="zh-CN"/>
              </w:rPr>
              <w:t xml:space="preserve"> </w:t>
            </w:r>
            <w:r>
              <w:rPr>
                <w:spacing w:val="-9"/>
                <w:lang w:eastAsia="zh-CN"/>
              </w:rPr>
              <w:t>》</w:t>
            </w:r>
            <w:r>
              <w:rPr>
                <w:spacing w:val="-41"/>
                <w:lang w:eastAsia="zh-CN"/>
              </w:rPr>
              <w:t xml:space="preserve"> </w:t>
            </w:r>
            <w:r>
              <w:rPr>
                <w:spacing w:val="-9"/>
                <w:lang w:eastAsia="zh-CN"/>
              </w:rPr>
              <w:t>（ GB</w:t>
            </w:r>
            <w:r>
              <w:rPr>
                <w:lang w:eastAsia="zh-CN"/>
              </w:rPr>
              <w:t xml:space="preserve">  21455-2013</w:t>
            </w:r>
            <w:r>
              <w:rPr>
                <w:spacing w:val="12"/>
                <w:lang w:eastAsia="zh-CN"/>
              </w:rPr>
              <w:t>），</w:t>
            </w:r>
            <w:r>
              <w:rPr>
                <w:lang w:eastAsia="zh-CN"/>
              </w:rPr>
              <w:t>待 2019</w:t>
            </w:r>
            <w:r>
              <w:rPr>
                <w:spacing w:val="-15"/>
                <w:lang w:eastAsia="zh-CN"/>
              </w:rPr>
              <w:t xml:space="preserve"> </w:t>
            </w:r>
            <w:r>
              <w:rPr>
                <w:lang w:eastAsia="zh-CN"/>
              </w:rPr>
              <w:t>年修订发  布后，按《房间空气调节器能效限</w:t>
            </w:r>
            <w:r>
              <w:rPr>
                <w:spacing w:val="4"/>
                <w:lang w:eastAsia="zh-CN"/>
              </w:rPr>
              <w:t xml:space="preserve">  </w:t>
            </w:r>
            <w:r>
              <w:rPr>
                <w:spacing w:val="-5"/>
                <w:lang w:eastAsia="zh-CN"/>
              </w:rPr>
              <w:t>定值及能效等级》（GB21455-2019）</w:t>
            </w:r>
            <w:r>
              <w:rPr>
                <w:spacing w:val="15"/>
                <w:lang w:eastAsia="zh-CN"/>
              </w:rPr>
              <w:t xml:space="preserve"> </w:t>
            </w:r>
            <w:r>
              <w:rPr>
                <w:lang w:eastAsia="zh-CN"/>
              </w:rPr>
              <w:t>实施。</w:t>
            </w:r>
          </w:p>
        </w:tc>
      </w:tr>
      <w:tr w14:paraId="260B0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jc w:val="center"/>
        </w:trPr>
        <w:tc>
          <w:tcPr>
            <w:tcW w:w="632" w:type="dxa"/>
            <w:vMerge w:val="continue"/>
            <w:tcBorders>
              <w:top w:val="nil"/>
              <w:bottom w:val="nil"/>
            </w:tcBorders>
            <w:noWrap w:val="0"/>
            <w:vAlign w:val="top"/>
          </w:tcPr>
          <w:p w14:paraId="2AF42DA8">
            <w:pPr>
              <w:rPr>
                <w:rFonts w:ascii="Arial"/>
              </w:rPr>
            </w:pPr>
          </w:p>
        </w:tc>
        <w:tc>
          <w:tcPr>
            <w:tcW w:w="1275" w:type="dxa"/>
            <w:vMerge w:val="continue"/>
            <w:tcBorders>
              <w:top w:val="nil"/>
              <w:bottom w:val="nil"/>
            </w:tcBorders>
            <w:noWrap w:val="0"/>
            <w:vAlign w:val="top"/>
          </w:tcPr>
          <w:p w14:paraId="0300014B">
            <w:pPr>
              <w:rPr>
                <w:rFonts w:ascii="Arial"/>
              </w:rPr>
            </w:pPr>
          </w:p>
        </w:tc>
        <w:tc>
          <w:tcPr>
            <w:tcW w:w="1967" w:type="dxa"/>
            <w:vMerge w:val="continue"/>
            <w:tcBorders>
              <w:top w:val="nil"/>
              <w:bottom w:val="nil"/>
            </w:tcBorders>
            <w:noWrap w:val="0"/>
            <w:vAlign w:val="top"/>
          </w:tcPr>
          <w:p w14:paraId="5755CE31">
            <w:pPr>
              <w:rPr>
                <w:rFonts w:ascii="Arial"/>
              </w:rPr>
            </w:pPr>
          </w:p>
        </w:tc>
        <w:tc>
          <w:tcPr>
            <w:tcW w:w="2093" w:type="dxa"/>
            <w:noWrap w:val="0"/>
            <w:vAlign w:val="top"/>
          </w:tcPr>
          <w:p w14:paraId="2AF1F52A">
            <w:pPr>
              <w:pStyle w:val="754"/>
              <w:spacing w:before="71" w:line="282" w:lineRule="auto"/>
              <w:ind w:left="15" w:right="11" w:firstLine="10"/>
              <w:rPr>
                <w:rFonts w:hint="eastAsia"/>
                <w:lang w:eastAsia="zh-CN"/>
              </w:rPr>
            </w:pPr>
            <w:r>
              <w:rPr>
                <w:spacing w:val="15"/>
                <w:lang w:eastAsia="zh-CN"/>
              </w:rPr>
              <w:t>多联式空调（热泵）</w:t>
            </w:r>
            <w:r>
              <w:rPr>
                <w:spacing w:val="7"/>
                <w:lang w:eastAsia="zh-CN"/>
              </w:rPr>
              <w:t xml:space="preserve"> </w:t>
            </w:r>
            <w:r>
              <w:rPr>
                <w:spacing w:val="-4"/>
                <w:lang w:eastAsia="zh-CN"/>
              </w:rPr>
              <w:t>机 组 （</w:t>
            </w:r>
            <w:r>
              <w:rPr>
                <w:spacing w:val="28"/>
                <w:lang w:eastAsia="zh-CN"/>
              </w:rPr>
              <w:t xml:space="preserve"> </w:t>
            </w:r>
            <w:r>
              <w:rPr>
                <w:spacing w:val="-4"/>
                <w:lang w:eastAsia="zh-CN"/>
              </w:rPr>
              <w:t>制 冷 量 ≤</w:t>
            </w:r>
            <w:r>
              <w:rPr>
                <w:lang w:eastAsia="zh-CN"/>
              </w:rPr>
              <w:t xml:space="preserve"> </w:t>
            </w:r>
            <w:r>
              <w:rPr>
                <w:spacing w:val="3"/>
                <w:lang w:eastAsia="zh-CN"/>
              </w:rPr>
              <w:t>14000W）</w:t>
            </w:r>
          </w:p>
        </w:tc>
        <w:tc>
          <w:tcPr>
            <w:tcW w:w="3247" w:type="dxa"/>
            <w:noWrap w:val="0"/>
            <w:vAlign w:val="top"/>
          </w:tcPr>
          <w:p w14:paraId="676CDE95">
            <w:pPr>
              <w:pStyle w:val="754"/>
              <w:spacing w:before="227" w:line="288" w:lineRule="auto"/>
              <w:ind w:left="22"/>
              <w:rPr>
                <w:rFonts w:hint="eastAsia"/>
                <w:lang w:eastAsia="zh-CN"/>
              </w:rPr>
            </w:pPr>
            <w:r>
              <w:rPr>
                <w:lang w:eastAsia="zh-CN"/>
              </w:rPr>
              <w:t>《多联式空调（热泵）机组能效限</w:t>
            </w:r>
            <w:r>
              <w:rPr>
                <w:spacing w:val="2"/>
                <w:lang w:eastAsia="zh-CN"/>
              </w:rPr>
              <w:t xml:space="preserve">  </w:t>
            </w:r>
            <w:r>
              <w:rPr>
                <w:spacing w:val="-4"/>
                <w:lang w:eastAsia="zh-CN"/>
              </w:rPr>
              <w:t>定值及能源效率等级》（GB</w:t>
            </w:r>
            <w:r>
              <w:rPr>
                <w:spacing w:val="-24"/>
                <w:lang w:eastAsia="zh-CN"/>
              </w:rPr>
              <w:t xml:space="preserve"> </w:t>
            </w:r>
            <w:r>
              <w:rPr>
                <w:spacing w:val="-4"/>
                <w:lang w:eastAsia="zh-CN"/>
              </w:rPr>
              <w:t>21454）</w:t>
            </w:r>
          </w:p>
        </w:tc>
      </w:tr>
      <w:tr w14:paraId="45416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4" w:hRule="atLeast"/>
          <w:jc w:val="center"/>
        </w:trPr>
        <w:tc>
          <w:tcPr>
            <w:tcW w:w="632" w:type="dxa"/>
            <w:vMerge w:val="continue"/>
            <w:tcBorders>
              <w:top w:val="nil"/>
              <w:bottom w:val="nil"/>
            </w:tcBorders>
            <w:noWrap w:val="0"/>
            <w:vAlign w:val="top"/>
          </w:tcPr>
          <w:p w14:paraId="4A0FF426">
            <w:pPr>
              <w:rPr>
                <w:rFonts w:ascii="Arial"/>
              </w:rPr>
            </w:pPr>
          </w:p>
        </w:tc>
        <w:tc>
          <w:tcPr>
            <w:tcW w:w="1275" w:type="dxa"/>
            <w:vMerge w:val="continue"/>
            <w:tcBorders>
              <w:top w:val="nil"/>
              <w:bottom w:val="nil"/>
            </w:tcBorders>
            <w:noWrap w:val="0"/>
            <w:vAlign w:val="top"/>
          </w:tcPr>
          <w:p w14:paraId="3C36C183">
            <w:pPr>
              <w:rPr>
                <w:rFonts w:ascii="Arial"/>
              </w:rPr>
            </w:pPr>
          </w:p>
        </w:tc>
        <w:tc>
          <w:tcPr>
            <w:tcW w:w="1967" w:type="dxa"/>
            <w:vMerge w:val="continue"/>
            <w:tcBorders>
              <w:top w:val="nil"/>
            </w:tcBorders>
            <w:noWrap w:val="0"/>
            <w:vAlign w:val="top"/>
          </w:tcPr>
          <w:p w14:paraId="59ACA278">
            <w:pPr>
              <w:rPr>
                <w:rFonts w:ascii="Arial"/>
              </w:rPr>
            </w:pPr>
          </w:p>
        </w:tc>
        <w:tc>
          <w:tcPr>
            <w:tcW w:w="2093" w:type="dxa"/>
            <w:noWrap w:val="0"/>
            <w:vAlign w:val="top"/>
          </w:tcPr>
          <w:p w14:paraId="38A5951B">
            <w:pPr>
              <w:spacing w:line="318" w:lineRule="auto"/>
              <w:rPr>
                <w:rFonts w:ascii="Arial"/>
              </w:rPr>
            </w:pPr>
          </w:p>
          <w:p w14:paraId="0194FC7C">
            <w:pPr>
              <w:pStyle w:val="754"/>
              <w:spacing w:before="62" w:line="289" w:lineRule="auto"/>
              <w:ind w:left="51" w:right="11" w:hanging="33"/>
              <w:rPr>
                <w:rFonts w:hint="eastAsia"/>
                <w:lang w:eastAsia="zh-CN"/>
              </w:rPr>
            </w:pPr>
            <w:r>
              <w:rPr>
                <w:spacing w:val="44"/>
                <w:lang w:eastAsia="zh-CN"/>
              </w:rPr>
              <w:t>单元式空气调节机</w:t>
            </w:r>
            <w:r>
              <w:rPr>
                <w:spacing w:val="6"/>
                <w:lang w:eastAsia="zh-CN"/>
              </w:rPr>
              <w:t xml:space="preserve"> </w:t>
            </w:r>
            <w:r>
              <w:rPr>
                <w:spacing w:val="3"/>
                <w:lang w:eastAsia="zh-CN"/>
              </w:rPr>
              <w:t>(制冷量≤14000W)</w:t>
            </w:r>
          </w:p>
        </w:tc>
        <w:tc>
          <w:tcPr>
            <w:tcW w:w="3247" w:type="dxa"/>
            <w:noWrap w:val="0"/>
            <w:vAlign w:val="top"/>
          </w:tcPr>
          <w:p w14:paraId="62DD3738">
            <w:pPr>
              <w:pStyle w:val="754"/>
              <w:spacing w:before="72" w:line="287" w:lineRule="auto"/>
              <w:ind w:left="17" w:right="11" w:firstLine="6"/>
              <w:rPr>
                <w:rFonts w:hint="eastAsia"/>
                <w:lang w:eastAsia="zh-CN"/>
              </w:rPr>
            </w:pPr>
            <w:r>
              <w:rPr>
                <w:spacing w:val="19"/>
                <w:lang w:eastAsia="zh-CN"/>
              </w:rPr>
              <w:t>《单元式空气调节机能效限定值</w:t>
            </w:r>
            <w:r>
              <w:rPr>
                <w:spacing w:val="2"/>
                <w:lang w:eastAsia="zh-CN"/>
              </w:rPr>
              <w:t xml:space="preserve"> </w:t>
            </w:r>
            <w:r>
              <w:rPr>
                <w:spacing w:val="-5"/>
                <w:lang w:eastAsia="zh-CN"/>
              </w:rPr>
              <w:t>及能源效率等级》（GB</w:t>
            </w:r>
            <w:r>
              <w:rPr>
                <w:spacing w:val="-13"/>
                <w:lang w:eastAsia="zh-CN"/>
              </w:rPr>
              <w:t xml:space="preserve"> </w:t>
            </w:r>
            <w:r>
              <w:rPr>
                <w:spacing w:val="-5"/>
                <w:lang w:eastAsia="zh-CN"/>
              </w:rPr>
              <w:t>19576）《风</w:t>
            </w:r>
            <w:r>
              <w:rPr>
                <w:lang w:eastAsia="zh-CN"/>
              </w:rPr>
              <w:t xml:space="preserve"> </w:t>
            </w:r>
            <w:r>
              <w:rPr>
                <w:spacing w:val="19"/>
                <w:lang w:eastAsia="zh-CN"/>
              </w:rPr>
              <w:t>管送风式空调机组能效限定值及</w:t>
            </w:r>
            <w:r>
              <w:rPr>
                <w:spacing w:val="8"/>
                <w:lang w:eastAsia="zh-CN"/>
              </w:rPr>
              <w:t xml:space="preserve"> </w:t>
            </w:r>
            <w:r>
              <w:rPr>
                <w:spacing w:val="7"/>
                <w:lang w:eastAsia="zh-CN"/>
              </w:rPr>
              <w:t>能效等级》（</w:t>
            </w:r>
            <w:r>
              <w:rPr>
                <w:lang w:eastAsia="zh-CN"/>
              </w:rPr>
              <w:t>GB</w:t>
            </w:r>
            <w:r>
              <w:rPr>
                <w:spacing w:val="7"/>
                <w:lang w:eastAsia="zh-CN"/>
              </w:rPr>
              <w:t xml:space="preserve"> 37479）</w:t>
            </w:r>
          </w:p>
        </w:tc>
      </w:tr>
      <w:tr w14:paraId="4FB54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jc w:val="center"/>
        </w:trPr>
        <w:tc>
          <w:tcPr>
            <w:tcW w:w="632" w:type="dxa"/>
            <w:vMerge w:val="continue"/>
            <w:tcBorders>
              <w:top w:val="nil"/>
            </w:tcBorders>
            <w:noWrap w:val="0"/>
            <w:vAlign w:val="top"/>
          </w:tcPr>
          <w:p w14:paraId="56617323">
            <w:pPr>
              <w:rPr>
                <w:rFonts w:ascii="Arial"/>
              </w:rPr>
            </w:pPr>
          </w:p>
        </w:tc>
        <w:tc>
          <w:tcPr>
            <w:tcW w:w="1275" w:type="dxa"/>
            <w:vMerge w:val="continue"/>
            <w:tcBorders>
              <w:top w:val="nil"/>
            </w:tcBorders>
            <w:noWrap w:val="0"/>
            <w:vAlign w:val="top"/>
          </w:tcPr>
          <w:p w14:paraId="33BB454D">
            <w:pPr>
              <w:rPr>
                <w:rFonts w:ascii="Arial"/>
              </w:rPr>
            </w:pPr>
          </w:p>
        </w:tc>
        <w:tc>
          <w:tcPr>
            <w:tcW w:w="1967" w:type="dxa"/>
            <w:noWrap w:val="0"/>
            <w:vAlign w:val="top"/>
          </w:tcPr>
          <w:p w14:paraId="7635463A">
            <w:pPr>
              <w:pStyle w:val="754"/>
              <w:spacing w:before="230" w:line="228" w:lineRule="auto"/>
              <w:ind w:left="9"/>
              <w:rPr>
                <w:rFonts w:hint="eastAsia"/>
              </w:rPr>
            </w:pPr>
            <w:r>
              <w:rPr>
                <w:spacing w:val="5"/>
              </w:rPr>
              <w:t>A0206180301</w:t>
            </w:r>
            <w:r>
              <w:rPr>
                <w:spacing w:val="-33"/>
              </w:rPr>
              <w:t xml:space="preserve"> </w:t>
            </w:r>
            <w:r>
              <w:rPr>
                <w:spacing w:val="5"/>
              </w:rPr>
              <w:t>洗衣机</w:t>
            </w:r>
          </w:p>
        </w:tc>
        <w:tc>
          <w:tcPr>
            <w:tcW w:w="2093" w:type="dxa"/>
            <w:noWrap w:val="0"/>
            <w:vAlign w:val="top"/>
          </w:tcPr>
          <w:p w14:paraId="4CA3E9E2">
            <w:pPr>
              <w:rPr>
                <w:rFonts w:ascii="Arial"/>
              </w:rPr>
            </w:pPr>
          </w:p>
        </w:tc>
        <w:tc>
          <w:tcPr>
            <w:tcW w:w="3247" w:type="dxa"/>
            <w:noWrap w:val="0"/>
            <w:vAlign w:val="top"/>
          </w:tcPr>
          <w:p w14:paraId="4E625D66">
            <w:pPr>
              <w:pStyle w:val="754"/>
              <w:spacing w:before="74" w:line="276" w:lineRule="auto"/>
              <w:ind w:left="19" w:right="11" w:firstLine="3"/>
              <w:rPr>
                <w:rFonts w:hint="eastAsia"/>
                <w:lang w:eastAsia="zh-CN"/>
              </w:rPr>
            </w:pPr>
            <w:r>
              <w:rPr>
                <w:spacing w:val="19"/>
                <w:lang w:eastAsia="zh-CN"/>
              </w:rPr>
              <w:t>《电动洗衣机能效水效限定值及</w:t>
            </w:r>
            <w:r>
              <w:rPr>
                <w:spacing w:val="2"/>
                <w:lang w:eastAsia="zh-CN"/>
              </w:rPr>
              <w:t xml:space="preserve"> </w:t>
            </w:r>
            <w:r>
              <w:rPr>
                <w:spacing w:val="4"/>
                <w:lang w:eastAsia="zh-CN"/>
              </w:rPr>
              <w:t>等级》（</w:t>
            </w:r>
            <w:r>
              <w:rPr>
                <w:lang w:eastAsia="zh-CN"/>
              </w:rPr>
              <w:t>GB</w:t>
            </w:r>
            <w:r>
              <w:rPr>
                <w:spacing w:val="33"/>
                <w:lang w:eastAsia="zh-CN"/>
              </w:rPr>
              <w:t xml:space="preserve"> </w:t>
            </w:r>
            <w:r>
              <w:rPr>
                <w:spacing w:val="4"/>
                <w:lang w:eastAsia="zh-CN"/>
              </w:rPr>
              <w:t>12021.4）</w:t>
            </w:r>
          </w:p>
        </w:tc>
      </w:tr>
      <w:tr w14:paraId="38FBDC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jc w:val="center"/>
        </w:trPr>
        <w:tc>
          <w:tcPr>
            <w:tcW w:w="632" w:type="dxa"/>
            <w:vMerge w:val="restart"/>
            <w:tcBorders>
              <w:bottom w:val="nil"/>
            </w:tcBorders>
            <w:noWrap w:val="0"/>
            <w:vAlign w:val="top"/>
          </w:tcPr>
          <w:p w14:paraId="76706765">
            <w:pPr>
              <w:rPr>
                <w:rFonts w:ascii="Arial"/>
              </w:rPr>
            </w:pPr>
          </w:p>
        </w:tc>
        <w:tc>
          <w:tcPr>
            <w:tcW w:w="1275" w:type="dxa"/>
            <w:vMerge w:val="restart"/>
            <w:tcBorders>
              <w:bottom w:val="nil"/>
            </w:tcBorders>
            <w:noWrap w:val="0"/>
            <w:vAlign w:val="top"/>
          </w:tcPr>
          <w:p w14:paraId="280B0231">
            <w:pPr>
              <w:rPr>
                <w:rFonts w:ascii="Arial"/>
              </w:rPr>
            </w:pPr>
          </w:p>
        </w:tc>
        <w:tc>
          <w:tcPr>
            <w:tcW w:w="1967" w:type="dxa"/>
            <w:vMerge w:val="restart"/>
            <w:tcBorders>
              <w:bottom w:val="nil"/>
            </w:tcBorders>
            <w:noWrap w:val="0"/>
            <w:vAlign w:val="top"/>
          </w:tcPr>
          <w:p w14:paraId="317C5108">
            <w:pPr>
              <w:spacing w:line="244" w:lineRule="auto"/>
              <w:rPr>
                <w:rFonts w:ascii="Arial"/>
              </w:rPr>
            </w:pPr>
          </w:p>
          <w:p w14:paraId="7A095176">
            <w:pPr>
              <w:spacing w:line="244" w:lineRule="auto"/>
              <w:rPr>
                <w:rFonts w:ascii="Arial"/>
              </w:rPr>
            </w:pPr>
          </w:p>
          <w:p w14:paraId="3CCB485E">
            <w:pPr>
              <w:spacing w:line="244" w:lineRule="auto"/>
              <w:rPr>
                <w:rFonts w:ascii="Arial"/>
              </w:rPr>
            </w:pPr>
          </w:p>
          <w:p w14:paraId="01B615AF">
            <w:pPr>
              <w:spacing w:line="244" w:lineRule="auto"/>
              <w:rPr>
                <w:rFonts w:ascii="Arial"/>
              </w:rPr>
            </w:pPr>
          </w:p>
          <w:p w14:paraId="721D0601">
            <w:pPr>
              <w:spacing w:line="245" w:lineRule="auto"/>
              <w:rPr>
                <w:rFonts w:ascii="Arial"/>
              </w:rPr>
            </w:pPr>
          </w:p>
          <w:p w14:paraId="4C5F4F15">
            <w:pPr>
              <w:spacing w:line="245" w:lineRule="auto"/>
              <w:rPr>
                <w:rFonts w:ascii="Arial"/>
              </w:rPr>
            </w:pPr>
          </w:p>
          <w:p w14:paraId="6A7C10B9">
            <w:pPr>
              <w:pStyle w:val="754"/>
              <w:spacing w:before="62" w:line="229" w:lineRule="auto"/>
              <w:ind w:left="9"/>
              <w:rPr>
                <w:rFonts w:hint="eastAsia"/>
              </w:rPr>
            </w:pPr>
            <w:r>
              <w:rPr>
                <w:spacing w:val="5"/>
              </w:rPr>
              <w:t>A02061808</w:t>
            </w:r>
            <w:r>
              <w:rPr>
                <w:spacing w:val="-32"/>
              </w:rPr>
              <w:t xml:space="preserve"> </w:t>
            </w:r>
            <w:r>
              <w:rPr>
                <w:spacing w:val="5"/>
              </w:rPr>
              <w:t>热水器</w:t>
            </w:r>
          </w:p>
        </w:tc>
        <w:tc>
          <w:tcPr>
            <w:tcW w:w="2093" w:type="dxa"/>
            <w:noWrap w:val="0"/>
            <w:vAlign w:val="top"/>
          </w:tcPr>
          <w:p w14:paraId="05E10437">
            <w:pPr>
              <w:pStyle w:val="754"/>
              <w:spacing w:before="275" w:line="229" w:lineRule="auto"/>
              <w:ind w:left="19"/>
              <w:rPr>
                <w:rFonts w:hint="eastAsia"/>
              </w:rPr>
            </w:pPr>
            <w:r>
              <w:rPr>
                <w:spacing w:val="7"/>
              </w:rPr>
              <w:t>★电热水器</w:t>
            </w:r>
          </w:p>
        </w:tc>
        <w:tc>
          <w:tcPr>
            <w:tcW w:w="3247" w:type="dxa"/>
            <w:noWrap w:val="0"/>
            <w:vAlign w:val="top"/>
          </w:tcPr>
          <w:p w14:paraId="3CCE09D5">
            <w:pPr>
              <w:pStyle w:val="754"/>
              <w:spacing w:before="119" w:line="288" w:lineRule="auto"/>
              <w:ind w:left="25" w:right="11" w:hanging="2"/>
              <w:rPr>
                <w:rFonts w:hint="eastAsia"/>
                <w:lang w:eastAsia="zh-CN"/>
              </w:rPr>
            </w:pPr>
            <w:r>
              <w:rPr>
                <w:spacing w:val="19"/>
                <w:lang w:eastAsia="zh-CN"/>
              </w:rPr>
              <w:t>《储水式电热水器能效限定值及</w:t>
            </w:r>
            <w:r>
              <w:rPr>
                <w:spacing w:val="2"/>
                <w:lang w:eastAsia="zh-CN"/>
              </w:rPr>
              <w:t xml:space="preserve"> </w:t>
            </w:r>
            <w:r>
              <w:rPr>
                <w:spacing w:val="6"/>
                <w:lang w:eastAsia="zh-CN"/>
              </w:rPr>
              <w:t>能效等级》（</w:t>
            </w:r>
            <w:r>
              <w:rPr>
                <w:lang w:eastAsia="zh-CN"/>
              </w:rPr>
              <w:t>GB</w:t>
            </w:r>
            <w:r>
              <w:rPr>
                <w:spacing w:val="6"/>
                <w:lang w:eastAsia="zh-CN"/>
              </w:rPr>
              <w:t xml:space="preserve">  21519）</w:t>
            </w:r>
          </w:p>
        </w:tc>
      </w:tr>
      <w:tr w14:paraId="5507C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jc w:val="center"/>
        </w:trPr>
        <w:tc>
          <w:tcPr>
            <w:tcW w:w="632" w:type="dxa"/>
            <w:vMerge w:val="continue"/>
            <w:tcBorders>
              <w:top w:val="nil"/>
              <w:bottom w:val="nil"/>
            </w:tcBorders>
            <w:noWrap w:val="0"/>
            <w:vAlign w:val="top"/>
          </w:tcPr>
          <w:p w14:paraId="798863D2">
            <w:pPr>
              <w:rPr>
                <w:rFonts w:ascii="Arial"/>
              </w:rPr>
            </w:pPr>
          </w:p>
        </w:tc>
        <w:tc>
          <w:tcPr>
            <w:tcW w:w="1275" w:type="dxa"/>
            <w:vMerge w:val="continue"/>
            <w:tcBorders>
              <w:top w:val="nil"/>
              <w:bottom w:val="nil"/>
            </w:tcBorders>
            <w:noWrap w:val="0"/>
            <w:vAlign w:val="top"/>
          </w:tcPr>
          <w:p w14:paraId="385832E6">
            <w:pPr>
              <w:rPr>
                <w:rFonts w:ascii="Arial"/>
              </w:rPr>
            </w:pPr>
          </w:p>
        </w:tc>
        <w:tc>
          <w:tcPr>
            <w:tcW w:w="1967" w:type="dxa"/>
            <w:vMerge w:val="continue"/>
            <w:tcBorders>
              <w:top w:val="nil"/>
              <w:bottom w:val="nil"/>
            </w:tcBorders>
            <w:noWrap w:val="0"/>
            <w:vAlign w:val="top"/>
          </w:tcPr>
          <w:p w14:paraId="7C9EB6D0">
            <w:pPr>
              <w:rPr>
                <w:rFonts w:ascii="Arial"/>
              </w:rPr>
            </w:pPr>
          </w:p>
        </w:tc>
        <w:tc>
          <w:tcPr>
            <w:tcW w:w="2093" w:type="dxa"/>
            <w:noWrap w:val="0"/>
            <w:vAlign w:val="top"/>
          </w:tcPr>
          <w:p w14:paraId="186DCB16">
            <w:pPr>
              <w:spacing w:line="315" w:lineRule="auto"/>
              <w:rPr>
                <w:rFonts w:ascii="Arial"/>
              </w:rPr>
            </w:pPr>
          </w:p>
          <w:p w14:paraId="46B6E22B">
            <w:pPr>
              <w:pStyle w:val="754"/>
              <w:spacing w:before="61" w:line="229" w:lineRule="auto"/>
              <w:ind w:left="15"/>
              <w:rPr>
                <w:rFonts w:hint="eastAsia"/>
              </w:rPr>
            </w:pPr>
            <w:r>
              <w:rPr>
                <w:spacing w:val="8"/>
              </w:rPr>
              <w:t>燃气热水器</w:t>
            </w:r>
          </w:p>
        </w:tc>
        <w:tc>
          <w:tcPr>
            <w:tcW w:w="3247" w:type="dxa"/>
            <w:noWrap w:val="0"/>
            <w:vAlign w:val="top"/>
          </w:tcPr>
          <w:p w14:paraId="666B99B7">
            <w:pPr>
              <w:pStyle w:val="754"/>
              <w:spacing w:before="68" w:line="283" w:lineRule="auto"/>
              <w:ind w:left="25" w:hanging="2"/>
              <w:rPr>
                <w:rFonts w:hint="eastAsia"/>
                <w:lang w:eastAsia="zh-CN"/>
              </w:rPr>
            </w:pPr>
            <w:r>
              <w:rPr>
                <w:spacing w:val="17"/>
                <w:lang w:eastAsia="zh-CN"/>
              </w:rPr>
              <w:t>《家用燃气快速热水器和燃气采</w:t>
            </w:r>
            <w:r>
              <w:rPr>
                <w:lang w:eastAsia="zh-CN"/>
              </w:rPr>
              <w:t xml:space="preserve"> </w:t>
            </w:r>
            <w:r>
              <w:rPr>
                <w:spacing w:val="5"/>
                <w:lang w:eastAsia="zh-CN"/>
              </w:rPr>
              <w:t>暖热水炉能效限定值及能效等级》</w:t>
            </w:r>
            <w:r>
              <w:rPr>
                <w:spacing w:val="12"/>
                <w:lang w:eastAsia="zh-CN"/>
              </w:rPr>
              <w:t xml:space="preserve"> </w:t>
            </w:r>
            <w:r>
              <w:rPr>
                <w:spacing w:val="1"/>
                <w:lang w:eastAsia="zh-CN"/>
              </w:rPr>
              <w:t>（</w:t>
            </w:r>
            <w:r>
              <w:rPr>
                <w:lang w:eastAsia="zh-CN"/>
              </w:rPr>
              <w:t>GB</w:t>
            </w:r>
            <w:r>
              <w:rPr>
                <w:spacing w:val="18"/>
                <w:lang w:eastAsia="zh-CN"/>
              </w:rPr>
              <w:t xml:space="preserve"> </w:t>
            </w:r>
            <w:r>
              <w:rPr>
                <w:spacing w:val="1"/>
                <w:lang w:eastAsia="zh-CN"/>
              </w:rPr>
              <w:t>20665）</w:t>
            </w:r>
          </w:p>
        </w:tc>
      </w:tr>
      <w:tr w14:paraId="313D9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jc w:val="center"/>
        </w:trPr>
        <w:tc>
          <w:tcPr>
            <w:tcW w:w="632" w:type="dxa"/>
            <w:vMerge w:val="continue"/>
            <w:tcBorders>
              <w:top w:val="nil"/>
              <w:bottom w:val="nil"/>
            </w:tcBorders>
            <w:noWrap w:val="0"/>
            <w:vAlign w:val="top"/>
          </w:tcPr>
          <w:p w14:paraId="0BB392FD">
            <w:pPr>
              <w:rPr>
                <w:rFonts w:ascii="Arial"/>
              </w:rPr>
            </w:pPr>
          </w:p>
        </w:tc>
        <w:tc>
          <w:tcPr>
            <w:tcW w:w="1275" w:type="dxa"/>
            <w:vMerge w:val="continue"/>
            <w:tcBorders>
              <w:top w:val="nil"/>
              <w:bottom w:val="nil"/>
            </w:tcBorders>
            <w:noWrap w:val="0"/>
            <w:vAlign w:val="top"/>
          </w:tcPr>
          <w:p w14:paraId="51170D73">
            <w:pPr>
              <w:rPr>
                <w:rFonts w:ascii="Arial"/>
              </w:rPr>
            </w:pPr>
          </w:p>
        </w:tc>
        <w:tc>
          <w:tcPr>
            <w:tcW w:w="1967" w:type="dxa"/>
            <w:vMerge w:val="continue"/>
            <w:tcBorders>
              <w:top w:val="nil"/>
              <w:bottom w:val="nil"/>
            </w:tcBorders>
            <w:noWrap w:val="0"/>
            <w:vAlign w:val="top"/>
          </w:tcPr>
          <w:p w14:paraId="2EFBDB3C">
            <w:pPr>
              <w:rPr>
                <w:rFonts w:ascii="Arial"/>
              </w:rPr>
            </w:pPr>
          </w:p>
        </w:tc>
        <w:tc>
          <w:tcPr>
            <w:tcW w:w="2093" w:type="dxa"/>
            <w:noWrap w:val="0"/>
            <w:vAlign w:val="top"/>
          </w:tcPr>
          <w:p w14:paraId="2146A7EB">
            <w:pPr>
              <w:spacing w:line="248" w:lineRule="auto"/>
              <w:rPr>
                <w:rFonts w:ascii="Arial"/>
              </w:rPr>
            </w:pPr>
          </w:p>
          <w:p w14:paraId="5FAC9CC2">
            <w:pPr>
              <w:pStyle w:val="754"/>
              <w:spacing w:before="62" w:line="229" w:lineRule="auto"/>
              <w:ind w:left="20"/>
              <w:rPr>
                <w:rFonts w:hint="eastAsia"/>
              </w:rPr>
            </w:pPr>
            <w:r>
              <w:rPr>
                <w:spacing w:val="7"/>
              </w:rPr>
              <w:t>热泵热水器</w:t>
            </w:r>
          </w:p>
        </w:tc>
        <w:tc>
          <w:tcPr>
            <w:tcW w:w="3247" w:type="dxa"/>
            <w:noWrap w:val="0"/>
            <w:vAlign w:val="top"/>
          </w:tcPr>
          <w:p w14:paraId="0E500E51">
            <w:pPr>
              <w:pStyle w:val="754"/>
              <w:spacing w:before="156" w:line="288" w:lineRule="auto"/>
              <w:ind w:left="25" w:right="13" w:hanging="2"/>
              <w:rPr>
                <w:rFonts w:hint="eastAsia"/>
                <w:lang w:eastAsia="zh-CN"/>
              </w:rPr>
            </w:pPr>
            <w:r>
              <w:rPr>
                <w:spacing w:val="5"/>
                <w:lang w:eastAsia="zh-CN"/>
              </w:rPr>
              <w:t>《热泵热水机（器）能效限定值及</w:t>
            </w:r>
            <w:r>
              <w:rPr>
                <w:spacing w:val="1"/>
                <w:lang w:eastAsia="zh-CN"/>
              </w:rPr>
              <w:t xml:space="preserve"> </w:t>
            </w:r>
            <w:r>
              <w:rPr>
                <w:spacing w:val="6"/>
                <w:lang w:eastAsia="zh-CN"/>
              </w:rPr>
              <w:t>能效等级》（</w:t>
            </w:r>
            <w:r>
              <w:rPr>
                <w:lang w:eastAsia="zh-CN"/>
              </w:rPr>
              <w:t>GB</w:t>
            </w:r>
            <w:r>
              <w:rPr>
                <w:spacing w:val="6"/>
                <w:lang w:eastAsia="zh-CN"/>
              </w:rPr>
              <w:t xml:space="preserve"> 29541）</w:t>
            </w:r>
          </w:p>
        </w:tc>
      </w:tr>
      <w:tr w14:paraId="1F0F0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632" w:type="dxa"/>
            <w:vMerge w:val="continue"/>
            <w:tcBorders>
              <w:top w:val="nil"/>
            </w:tcBorders>
            <w:noWrap w:val="0"/>
            <w:vAlign w:val="top"/>
          </w:tcPr>
          <w:p w14:paraId="718ECB86">
            <w:pPr>
              <w:rPr>
                <w:rFonts w:ascii="Arial"/>
              </w:rPr>
            </w:pPr>
          </w:p>
        </w:tc>
        <w:tc>
          <w:tcPr>
            <w:tcW w:w="1275" w:type="dxa"/>
            <w:vMerge w:val="continue"/>
            <w:tcBorders>
              <w:top w:val="nil"/>
            </w:tcBorders>
            <w:noWrap w:val="0"/>
            <w:vAlign w:val="top"/>
          </w:tcPr>
          <w:p w14:paraId="2187B1A2">
            <w:pPr>
              <w:rPr>
                <w:rFonts w:ascii="Arial"/>
              </w:rPr>
            </w:pPr>
          </w:p>
        </w:tc>
        <w:tc>
          <w:tcPr>
            <w:tcW w:w="1967" w:type="dxa"/>
            <w:vMerge w:val="continue"/>
            <w:tcBorders>
              <w:top w:val="nil"/>
            </w:tcBorders>
            <w:noWrap w:val="0"/>
            <w:vAlign w:val="top"/>
          </w:tcPr>
          <w:p w14:paraId="74315C93">
            <w:pPr>
              <w:rPr>
                <w:rFonts w:ascii="Arial"/>
              </w:rPr>
            </w:pPr>
          </w:p>
        </w:tc>
        <w:tc>
          <w:tcPr>
            <w:tcW w:w="2093" w:type="dxa"/>
            <w:noWrap w:val="0"/>
            <w:vAlign w:val="top"/>
          </w:tcPr>
          <w:p w14:paraId="555121A5">
            <w:pPr>
              <w:pStyle w:val="754"/>
              <w:spacing w:before="271" w:line="229" w:lineRule="auto"/>
              <w:ind w:left="16"/>
              <w:rPr>
                <w:rFonts w:hint="eastAsia"/>
              </w:rPr>
            </w:pPr>
            <w:r>
              <w:rPr>
                <w:spacing w:val="8"/>
              </w:rPr>
              <w:t>太阳能热水系统</w:t>
            </w:r>
          </w:p>
        </w:tc>
        <w:tc>
          <w:tcPr>
            <w:tcW w:w="3247" w:type="dxa"/>
            <w:noWrap w:val="0"/>
            <w:vAlign w:val="top"/>
          </w:tcPr>
          <w:p w14:paraId="1FFF1753">
            <w:pPr>
              <w:pStyle w:val="754"/>
              <w:spacing w:before="116" w:line="288" w:lineRule="auto"/>
              <w:ind w:left="17" w:right="11" w:firstLine="5"/>
              <w:rPr>
                <w:rFonts w:hint="eastAsia"/>
                <w:lang w:eastAsia="zh-CN"/>
              </w:rPr>
            </w:pPr>
            <w:r>
              <w:rPr>
                <w:spacing w:val="19"/>
                <w:lang w:eastAsia="zh-CN"/>
              </w:rPr>
              <w:t>《家用太阳能热水系统能效限定</w:t>
            </w:r>
            <w:r>
              <w:rPr>
                <w:spacing w:val="2"/>
                <w:lang w:eastAsia="zh-CN"/>
              </w:rPr>
              <w:t xml:space="preserve"> </w:t>
            </w:r>
            <w:r>
              <w:rPr>
                <w:spacing w:val="7"/>
                <w:lang w:eastAsia="zh-CN"/>
              </w:rPr>
              <w:t>值及能效等级》（</w:t>
            </w:r>
            <w:r>
              <w:rPr>
                <w:lang w:eastAsia="zh-CN"/>
              </w:rPr>
              <w:t>GB</w:t>
            </w:r>
            <w:r>
              <w:rPr>
                <w:spacing w:val="7"/>
                <w:lang w:eastAsia="zh-CN"/>
              </w:rPr>
              <w:t xml:space="preserve"> 26969）</w:t>
            </w:r>
          </w:p>
        </w:tc>
      </w:tr>
      <w:tr w14:paraId="2A701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jc w:val="center"/>
        </w:trPr>
        <w:tc>
          <w:tcPr>
            <w:tcW w:w="632" w:type="dxa"/>
            <w:vMerge w:val="restart"/>
            <w:tcBorders>
              <w:bottom w:val="nil"/>
            </w:tcBorders>
            <w:noWrap w:val="0"/>
            <w:vAlign w:val="top"/>
          </w:tcPr>
          <w:p w14:paraId="73A2D038">
            <w:pPr>
              <w:spacing w:line="274" w:lineRule="auto"/>
              <w:rPr>
                <w:rFonts w:ascii="Arial"/>
              </w:rPr>
            </w:pPr>
          </w:p>
          <w:p w14:paraId="2B9AA963">
            <w:pPr>
              <w:spacing w:line="274" w:lineRule="auto"/>
              <w:rPr>
                <w:rFonts w:ascii="Arial"/>
              </w:rPr>
            </w:pPr>
          </w:p>
          <w:p w14:paraId="1DBE2F92">
            <w:pPr>
              <w:spacing w:line="274" w:lineRule="auto"/>
              <w:rPr>
                <w:rFonts w:ascii="Arial"/>
              </w:rPr>
            </w:pPr>
          </w:p>
          <w:p w14:paraId="53D17473">
            <w:pPr>
              <w:spacing w:line="274" w:lineRule="auto"/>
              <w:rPr>
                <w:rFonts w:ascii="Arial"/>
              </w:rPr>
            </w:pPr>
          </w:p>
          <w:p w14:paraId="6334DA88">
            <w:pPr>
              <w:spacing w:line="274" w:lineRule="auto"/>
              <w:rPr>
                <w:rFonts w:ascii="Arial"/>
              </w:rPr>
            </w:pPr>
          </w:p>
          <w:p w14:paraId="60B9E4B6">
            <w:pPr>
              <w:spacing w:line="274" w:lineRule="auto"/>
              <w:rPr>
                <w:rFonts w:ascii="Arial"/>
              </w:rPr>
            </w:pPr>
          </w:p>
          <w:p w14:paraId="11261464">
            <w:pPr>
              <w:pStyle w:val="754"/>
              <w:spacing w:before="62" w:line="190" w:lineRule="auto"/>
              <w:ind w:left="209"/>
              <w:rPr>
                <w:rFonts w:hint="eastAsia"/>
              </w:rPr>
            </w:pPr>
            <w:r>
              <w:rPr>
                <w:spacing w:val="-7"/>
              </w:rPr>
              <w:t>11</w:t>
            </w:r>
          </w:p>
        </w:tc>
        <w:tc>
          <w:tcPr>
            <w:tcW w:w="1275" w:type="dxa"/>
            <w:vMerge w:val="restart"/>
            <w:tcBorders>
              <w:bottom w:val="nil"/>
            </w:tcBorders>
            <w:noWrap w:val="0"/>
            <w:vAlign w:val="top"/>
          </w:tcPr>
          <w:p w14:paraId="6819E492">
            <w:pPr>
              <w:spacing w:line="243" w:lineRule="auto"/>
              <w:rPr>
                <w:rFonts w:ascii="Arial"/>
              </w:rPr>
            </w:pPr>
          </w:p>
          <w:p w14:paraId="545E15FA">
            <w:pPr>
              <w:spacing w:line="243" w:lineRule="auto"/>
              <w:rPr>
                <w:rFonts w:ascii="Arial"/>
              </w:rPr>
            </w:pPr>
          </w:p>
          <w:p w14:paraId="26D2FE97">
            <w:pPr>
              <w:spacing w:line="243" w:lineRule="auto"/>
              <w:rPr>
                <w:rFonts w:ascii="Arial"/>
              </w:rPr>
            </w:pPr>
          </w:p>
          <w:p w14:paraId="2C06F900">
            <w:pPr>
              <w:spacing w:line="243" w:lineRule="auto"/>
              <w:rPr>
                <w:rFonts w:ascii="Arial"/>
              </w:rPr>
            </w:pPr>
          </w:p>
          <w:p w14:paraId="5F803D6F">
            <w:pPr>
              <w:spacing w:line="243" w:lineRule="auto"/>
              <w:rPr>
                <w:rFonts w:ascii="Arial"/>
              </w:rPr>
            </w:pPr>
          </w:p>
          <w:p w14:paraId="12BADB20">
            <w:pPr>
              <w:spacing w:line="243" w:lineRule="auto"/>
              <w:rPr>
                <w:rFonts w:ascii="Arial"/>
              </w:rPr>
            </w:pPr>
          </w:p>
          <w:p w14:paraId="4724F2EE">
            <w:pPr>
              <w:pStyle w:val="754"/>
              <w:spacing w:before="62" w:line="289" w:lineRule="auto"/>
              <w:ind w:left="18" w:right="8" w:hanging="9"/>
              <w:rPr>
                <w:rFonts w:hint="eastAsia"/>
              </w:rPr>
            </w:pPr>
            <w:r>
              <w:rPr>
                <w:spacing w:val="5"/>
              </w:rPr>
              <w:t>A020619</w:t>
            </w:r>
            <w:r>
              <w:rPr>
                <w:spacing w:val="-43"/>
              </w:rPr>
              <w:t xml:space="preserve"> </w:t>
            </w:r>
            <w:r>
              <w:rPr>
                <w:spacing w:val="5"/>
              </w:rPr>
              <w:t>照明</w:t>
            </w:r>
            <w:r>
              <w:t xml:space="preserve"> </w:t>
            </w:r>
            <w:r>
              <w:rPr>
                <w:spacing w:val="3"/>
              </w:rPr>
              <w:t>设备</w:t>
            </w:r>
          </w:p>
        </w:tc>
        <w:tc>
          <w:tcPr>
            <w:tcW w:w="1967" w:type="dxa"/>
            <w:noWrap w:val="0"/>
            <w:vAlign w:val="top"/>
          </w:tcPr>
          <w:p w14:paraId="34EF997F">
            <w:pPr>
              <w:pStyle w:val="754"/>
              <w:spacing w:before="198" w:line="288" w:lineRule="auto"/>
              <w:ind w:left="20" w:right="12" w:hanging="2"/>
              <w:rPr>
                <w:rFonts w:hint="eastAsia"/>
                <w:lang w:eastAsia="zh-CN"/>
              </w:rPr>
            </w:pPr>
            <w:r>
              <w:rPr>
                <w:spacing w:val="19"/>
                <w:lang w:eastAsia="zh-CN"/>
              </w:rPr>
              <w:t>★</w:t>
            </w:r>
            <w:r>
              <w:rPr>
                <w:spacing w:val="-59"/>
                <w:lang w:eastAsia="zh-CN"/>
              </w:rPr>
              <w:t xml:space="preserve"> </w:t>
            </w:r>
            <w:r>
              <w:rPr>
                <w:spacing w:val="19"/>
                <w:lang w:eastAsia="zh-CN"/>
              </w:rPr>
              <w:t>普通照</w:t>
            </w:r>
            <w:r>
              <w:rPr>
                <w:spacing w:val="-42"/>
                <w:lang w:eastAsia="zh-CN"/>
              </w:rPr>
              <w:t xml:space="preserve"> </w:t>
            </w:r>
            <w:r>
              <w:rPr>
                <w:spacing w:val="19"/>
                <w:lang w:eastAsia="zh-CN"/>
              </w:rPr>
              <w:t>明用双端</w:t>
            </w:r>
            <w:r>
              <w:rPr>
                <w:lang w:eastAsia="zh-CN"/>
              </w:rPr>
              <w:t xml:space="preserve"> </w:t>
            </w:r>
            <w:r>
              <w:rPr>
                <w:spacing w:val="4"/>
                <w:lang w:eastAsia="zh-CN"/>
              </w:rPr>
              <w:t>荧光灯</w:t>
            </w:r>
          </w:p>
        </w:tc>
        <w:tc>
          <w:tcPr>
            <w:tcW w:w="2093" w:type="dxa"/>
            <w:noWrap w:val="0"/>
            <w:vAlign w:val="top"/>
          </w:tcPr>
          <w:p w14:paraId="7BC3DBE3">
            <w:pPr>
              <w:rPr>
                <w:rFonts w:ascii="Arial"/>
              </w:rPr>
            </w:pPr>
          </w:p>
        </w:tc>
        <w:tc>
          <w:tcPr>
            <w:tcW w:w="3247" w:type="dxa"/>
            <w:noWrap w:val="0"/>
            <w:vAlign w:val="top"/>
          </w:tcPr>
          <w:p w14:paraId="0B90ABF2">
            <w:pPr>
              <w:pStyle w:val="754"/>
              <w:spacing w:before="198" w:line="288" w:lineRule="auto"/>
              <w:ind w:left="22" w:right="11"/>
              <w:rPr>
                <w:rFonts w:hint="eastAsia"/>
                <w:lang w:eastAsia="zh-CN"/>
              </w:rPr>
            </w:pPr>
            <w:r>
              <w:rPr>
                <w:spacing w:val="19"/>
                <w:lang w:eastAsia="zh-CN"/>
              </w:rPr>
              <w:t>《普通照明用双端荧光灯能效限</w:t>
            </w:r>
            <w:r>
              <w:rPr>
                <w:spacing w:val="2"/>
                <w:lang w:eastAsia="zh-CN"/>
              </w:rPr>
              <w:t xml:space="preserve"> </w:t>
            </w:r>
            <w:r>
              <w:rPr>
                <w:spacing w:val="5"/>
                <w:lang w:eastAsia="zh-CN"/>
              </w:rPr>
              <w:t>定值及能效等级》（</w:t>
            </w:r>
            <w:r>
              <w:rPr>
                <w:lang w:eastAsia="zh-CN"/>
              </w:rPr>
              <w:t>GB</w:t>
            </w:r>
            <w:r>
              <w:rPr>
                <w:spacing w:val="42"/>
                <w:lang w:eastAsia="zh-CN"/>
              </w:rPr>
              <w:t xml:space="preserve"> </w:t>
            </w:r>
            <w:r>
              <w:rPr>
                <w:spacing w:val="5"/>
                <w:lang w:eastAsia="zh-CN"/>
              </w:rPr>
              <w:t>19043）</w:t>
            </w:r>
          </w:p>
        </w:tc>
      </w:tr>
      <w:tr w14:paraId="20752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jc w:val="center"/>
        </w:trPr>
        <w:tc>
          <w:tcPr>
            <w:tcW w:w="632" w:type="dxa"/>
            <w:vMerge w:val="continue"/>
            <w:tcBorders>
              <w:top w:val="nil"/>
              <w:bottom w:val="nil"/>
            </w:tcBorders>
            <w:noWrap w:val="0"/>
            <w:vAlign w:val="top"/>
          </w:tcPr>
          <w:p w14:paraId="534A18EA">
            <w:pPr>
              <w:rPr>
                <w:rFonts w:ascii="Arial"/>
              </w:rPr>
            </w:pPr>
          </w:p>
        </w:tc>
        <w:tc>
          <w:tcPr>
            <w:tcW w:w="1275" w:type="dxa"/>
            <w:vMerge w:val="continue"/>
            <w:tcBorders>
              <w:top w:val="nil"/>
              <w:bottom w:val="nil"/>
            </w:tcBorders>
            <w:noWrap w:val="0"/>
            <w:vAlign w:val="top"/>
          </w:tcPr>
          <w:p w14:paraId="2A5EE63B">
            <w:pPr>
              <w:rPr>
                <w:rFonts w:ascii="Arial"/>
              </w:rPr>
            </w:pPr>
          </w:p>
        </w:tc>
        <w:tc>
          <w:tcPr>
            <w:tcW w:w="1967" w:type="dxa"/>
            <w:noWrap w:val="0"/>
            <w:vAlign w:val="top"/>
          </w:tcPr>
          <w:p w14:paraId="15ADA5A8">
            <w:pPr>
              <w:pStyle w:val="754"/>
              <w:spacing w:before="158" w:line="288" w:lineRule="auto"/>
              <w:ind w:left="14" w:right="7" w:hanging="1"/>
              <w:rPr>
                <w:rFonts w:hint="eastAsia"/>
              </w:rPr>
            </w:pPr>
            <w:r>
              <w:t>LED</w:t>
            </w:r>
            <w:r>
              <w:rPr>
                <w:spacing w:val="23"/>
              </w:rPr>
              <w:t xml:space="preserve"> </w:t>
            </w:r>
            <w:r>
              <w:rPr>
                <w:spacing w:val="19"/>
              </w:rPr>
              <w:t>道路/隧道照明</w:t>
            </w:r>
            <w:r>
              <w:t xml:space="preserve"> </w:t>
            </w:r>
            <w:r>
              <w:rPr>
                <w:spacing w:val="5"/>
              </w:rPr>
              <w:t>产品</w:t>
            </w:r>
          </w:p>
        </w:tc>
        <w:tc>
          <w:tcPr>
            <w:tcW w:w="2093" w:type="dxa"/>
            <w:noWrap w:val="0"/>
            <w:vAlign w:val="top"/>
          </w:tcPr>
          <w:p w14:paraId="5D37832C">
            <w:pPr>
              <w:rPr>
                <w:rFonts w:ascii="Arial"/>
              </w:rPr>
            </w:pPr>
          </w:p>
        </w:tc>
        <w:tc>
          <w:tcPr>
            <w:tcW w:w="3247" w:type="dxa"/>
            <w:noWrap w:val="0"/>
            <w:vAlign w:val="top"/>
          </w:tcPr>
          <w:p w14:paraId="6060D292">
            <w:pPr>
              <w:pStyle w:val="754"/>
              <w:spacing w:before="158" w:line="288" w:lineRule="auto"/>
              <w:ind w:left="22"/>
              <w:rPr>
                <w:rFonts w:hint="eastAsia"/>
              </w:rPr>
            </w:pPr>
            <w:r>
              <w:rPr>
                <w:spacing w:val="7"/>
              </w:rPr>
              <w:t xml:space="preserve">《道路和隧道照明用 </w:t>
            </w:r>
            <w:r>
              <w:t>LED</w:t>
            </w:r>
            <w:r>
              <w:rPr>
                <w:spacing w:val="7"/>
              </w:rPr>
              <w:t xml:space="preserve"> 灯具能</w:t>
            </w:r>
            <w:r>
              <w:t xml:space="preserve">  </w:t>
            </w:r>
            <w:r>
              <w:rPr>
                <w:spacing w:val="-4"/>
              </w:rPr>
              <w:t>效限定值及能效等级》（GB</w:t>
            </w:r>
            <w:r>
              <w:rPr>
                <w:spacing w:val="-24"/>
              </w:rPr>
              <w:t xml:space="preserve"> </w:t>
            </w:r>
            <w:r>
              <w:rPr>
                <w:spacing w:val="-4"/>
              </w:rPr>
              <w:t>37478）</w:t>
            </w:r>
          </w:p>
        </w:tc>
      </w:tr>
      <w:tr w14:paraId="1EB877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jc w:val="center"/>
        </w:trPr>
        <w:tc>
          <w:tcPr>
            <w:tcW w:w="632" w:type="dxa"/>
            <w:vMerge w:val="continue"/>
            <w:tcBorders>
              <w:top w:val="nil"/>
              <w:bottom w:val="nil"/>
            </w:tcBorders>
            <w:noWrap w:val="0"/>
            <w:vAlign w:val="top"/>
          </w:tcPr>
          <w:p w14:paraId="0F762152">
            <w:pPr>
              <w:rPr>
                <w:rFonts w:ascii="Arial"/>
              </w:rPr>
            </w:pPr>
          </w:p>
        </w:tc>
        <w:tc>
          <w:tcPr>
            <w:tcW w:w="1275" w:type="dxa"/>
            <w:vMerge w:val="continue"/>
            <w:tcBorders>
              <w:top w:val="nil"/>
              <w:bottom w:val="nil"/>
            </w:tcBorders>
            <w:noWrap w:val="0"/>
            <w:vAlign w:val="top"/>
          </w:tcPr>
          <w:p w14:paraId="0EE440B8">
            <w:pPr>
              <w:rPr>
                <w:rFonts w:ascii="Arial"/>
              </w:rPr>
            </w:pPr>
          </w:p>
        </w:tc>
        <w:tc>
          <w:tcPr>
            <w:tcW w:w="1967" w:type="dxa"/>
            <w:noWrap w:val="0"/>
            <w:vAlign w:val="top"/>
          </w:tcPr>
          <w:p w14:paraId="5802C063">
            <w:pPr>
              <w:rPr>
                <w:rFonts w:ascii="Arial"/>
              </w:rPr>
            </w:pPr>
          </w:p>
          <w:p w14:paraId="704D5F7B">
            <w:pPr>
              <w:pStyle w:val="754"/>
              <w:spacing w:before="62" w:line="229" w:lineRule="auto"/>
              <w:ind w:left="13"/>
              <w:rPr>
                <w:rFonts w:hint="eastAsia"/>
              </w:rPr>
            </w:pPr>
            <w:r>
              <w:t>LED</w:t>
            </w:r>
            <w:r>
              <w:rPr>
                <w:spacing w:val="-32"/>
              </w:rPr>
              <w:t xml:space="preserve"> </w:t>
            </w:r>
            <w:r>
              <w:rPr>
                <w:spacing w:val="8"/>
              </w:rPr>
              <w:t>筒灯</w:t>
            </w:r>
          </w:p>
        </w:tc>
        <w:tc>
          <w:tcPr>
            <w:tcW w:w="2093" w:type="dxa"/>
            <w:noWrap w:val="0"/>
            <w:vAlign w:val="top"/>
          </w:tcPr>
          <w:p w14:paraId="594538B9">
            <w:pPr>
              <w:rPr>
                <w:rFonts w:ascii="Arial"/>
              </w:rPr>
            </w:pPr>
          </w:p>
        </w:tc>
        <w:tc>
          <w:tcPr>
            <w:tcW w:w="3247" w:type="dxa"/>
            <w:noWrap w:val="0"/>
            <w:vAlign w:val="top"/>
          </w:tcPr>
          <w:p w14:paraId="693ADAAC">
            <w:pPr>
              <w:pStyle w:val="754"/>
              <w:spacing w:before="148" w:line="288" w:lineRule="auto"/>
              <w:ind w:left="17" w:right="13" w:firstLine="5"/>
              <w:rPr>
                <w:rFonts w:hint="eastAsia"/>
              </w:rPr>
            </w:pPr>
            <w:r>
              <w:rPr>
                <w:spacing w:val="12"/>
              </w:rPr>
              <w:t xml:space="preserve">《室内照明用 </w:t>
            </w:r>
            <w:r>
              <w:t>LED</w:t>
            </w:r>
            <w:r>
              <w:rPr>
                <w:spacing w:val="12"/>
              </w:rPr>
              <w:t xml:space="preserve"> 产品能效限定</w:t>
            </w:r>
            <w:r>
              <w:rPr>
                <w:spacing w:val="2"/>
              </w:rPr>
              <w:t xml:space="preserve"> </w:t>
            </w:r>
            <w:r>
              <w:rPr>
                <w:spacing w:val="7"/>
              </w:rPr>
              <w:t>值及能效等级》（</w:t>
            </w:r>
            <w:r>
              <w:t>GB</w:t>
            </w:r>
            <w:r>
              <w:rPr>
                <w:spacing w:val="7"/>
              </w:rPr>
              <w:t xml:space="preserve"> 30255）</w:t>
            </w:r>
          </w:p>
        </w:tc>
      </w:tr>
      <w:tr w14:paraId="40CC5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6" w:hRule="atLeast"/>
          <w:jc w:val="center"/>
        </w:trPr>
        <w:tc>
          <w:tcPr>
            <w:tcW w:w="632" w:type="dxa"/>
            <w:vMerge w:val="continue"/>
            <w:tcBorders>
              <w:top w:val="nil"/>
            </w:tcBorders>
            <w:noWrap w:val="0"/>
            <w:vAlign w:val="top"/>
          </w:tcPr>
          <w:p w14:paraId="4D9AA84F">
            <w:pPr>
              <w:rPr>
                <w:rFonts w:ascii="Arial"/>
              </w:rPr>
            </w:pPr>
          </w:p>
        </w:tc>
        <w:tc>
          <w:tcPr>
            <w:tcW w:w="1275" w:type="dxa"/>
            <w:vMerge w:val="continue"/>
            <w:tcBorders>
              <w:top w:val="nil"/>
            </w:tcBorders>
            <w:noWrap w:val="0"/>
            <w:vAlign w:val="top"/>
          </w:tcPr>
          <w:p w14:paraId="397C801E">
            <w:pPr>
              <w:rPr>
                <w:rFonts w:ascii="Arial"/>
              </w:rPr>
            </w:pPr>
          </w:p>
        </w:tc>
        <w:tc>
          <w:tcPr>
            <w:tcW w:w="1967" w:type="dxa"/>
            <w:noWrap w:val="0"/>
            <w:vAlign w:val="top"/>
          </w:tcPr>
          <w:p w14:paraId="438DF2CA">
            <w:pPr>
              <w:pStyle w:val="754"/>
              <w:spacing w:before="265" w:line="288" w:lineRule="auto"/>
              <w:ind w:left="47" w:right="12" w:hanging="33"/>
              <w:rPr>
                <w:rFonts w:hint="eastAsia"/>
              </w:rPr>
            </w:pPr>
            <w:r>
              <w:rPr>
                <w:spacing w:val="30"/>
              </w:rPr>
              <w:t>普通照明用非定向</w:t>
            </w:r>
            <w:r>
              <w:rPr>
                <w:spacing w:val="5"/>
              </w:rPr>
              <w:t xml:space="preserve"> </w:t>
            </w:r>
            <w:r>
              <w:rPr>
                <w:spacing w:val="-1"/>
              </w:rPr>
              <w:t>自镇流</w:t>
            </w:r>
            <w:r>
              <w:rPr>
                <w:spacing w:val="-33"/>
              </w:rPr>
              <w:t xml:space="preserve"> </w:t>
            </w:r>
            <w:r>
              <w:rPr>
                <w:spacing w:val="-1"/>
              </w:rPr>
              <w:t>LED</w:t>
            </w:r>
            <w:r>
              <w:rPr>
                <w:spacing w:val="-37"/>
              </w:rPr>
              <w:t xml:space="preserve"> </w:t>
            </w:r>
            <w:r>
              <w:rPr>
                <w:spacing w:val="-1"/>
              </w:rPr>
              <w:t>灯</w:t>
            </w:r>
          </w:p>
        </w:tc>
        <w:tc>
          <w:tcPr>
            <w:tcW w:w="2093" w:type="dxa"/>
            <w:noWrap w:val="0"/>
            <w:vAlign w:val="top"/>
          </w:tcPr>
          <w:p w14:paraId="60121165">
            <w:pPr>
              <w:rPr>
                <w:rFonts w:ascii="Arial"/>
              </w:rPr>
            </w:pPr>
          </w:p>
        </w:tc>
        <w:tc>
          <w:tcPr>
            <w:tcW w:w="3247" w:type="dxa"/>
            <w:noWrap w:val="0"/>
            <w:vAlign w:val="top"/>
          </w:tcPr>
          <w:p w14:paraId="316B5241">
            <w:pPr>
              <w:pStyle w:val="754"/>
              <w:spacing w:before="265" w:line="288" w:lineRule="auto"/>
              <w:ind w:left="17" w:right="13" w:firstLine="5"/>
              <w:rPr>
                <w:rFonts w:hint="eastAsia"/>
              </w:rPr>
            </w:pPr>
            <w:r>
              <w:rPr>
                <w:spacing w:val="12"/>
              </w:rPr>
              <w:t xml:space="preserve">《室内照明用 </w:t>
            </w:r>
            <w:r>
              <w:t>LED</w:t>
            </w:r>
            <w:r>
              <w:rPr>
                <w:spacing w:val="12"/>
              </w:rPr>
              <w:t xml:space="preserve"> 产品能效限定</w:t>
            </w:r>
            <w:r>
              <w:rPr>
                <w:spacing w:val="2"/>
              </w:rPr>
              <w:t xml:space="preserve"> </w:t>
            </w:r>
            <w:r>
              <w:rPr>
                <w:spacing w:val="7"/>
              </w:rPr>
              <w:t>值及能效等级》（</w:t>
            </w:r>
            <w:r>
              <w:t>GB</w:t>
            </w:r>
            <w:r>
              <w:rPr>
                <w:spacing w:val="7"/>
              </w:rPr>
              <w:t xml:space="preserve"> 30255）</w:t>
            </w:r>
          </w:p>
        </w:tc>
      </w:tr>
      <w:tr w14:paraId="6C0AD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jc w:val="center"/>
        </w:trPr>
        <w:tc>
          <w:tcPr>
            <w:tcW w:w="632" w:type="dxa"/>
            <w:noWrap w:val="0"/>
            <w:vAlign w:val="top"/>
          </w:tcPr>
          <w:p w14:paraId="29CAB7F7">
            <w:pPr>
              <w:spacing w:line="268" w:lineRule="auto"/>
              <w:rPr>
                <w:rFonts w:ascii="Arial"/>
              </w:rPr>
            </w:pPr>
          </w:p>
          <w:p w14:paraId="121AB2E4">
            <w:pPr>
              <w:pStyle w:val="754"/>
              <w:spacing w:before="62" w:line="190" w:lineRule="auto"/>
              <w:ind w:left="209"/>
              <w:rPr>
                <w:rFonts w:hint="eastAsia"/>
              </w:rPr>
            </w:pPr>
            <w:r>
              <w:rPr>
                <w:spacing w:val="-7"/>
              </w:rPr>
              <w:t>12</w:t>
            </w:r>
          </w:p>
        </w:tc>
        <w:tc>
          <w:tcPr>
            <w:tcW w:w="1275" w:type="dxa"/>
            <w:noWrap w:val="0"/>
            <w:vAlign w:val="top"/>
          </w:tcPr>
          <w:p w14:paraId="02E7BFB5">
            <w:pPr>
              <w:pStyle w:val="754"/>
              <w:spacing w:before="144" w:line="289" w:lineRule="auto"/>
              <w:ind w:left="14" w:right="8" w:firstLine="3"/>
              <w:rPr>
                <w:rFonts w:hint="eastAsia"/>
              </w:rPr>
            </w:pPr>
            <w:r>
              <w:rPr>
                <w:spacing w:val="1"/>
              </w:rPr>
              <w:t>★A020910</w:t>
            </w:r>
            <w:r>
              <w:rPr>
                <w:spacing w:val="-17"/>
              </w:rPr>
              <w:t xml:space="preserve"> </w:t>
            </w:r>
            <w:r>
              <w:rPr>
                <w:spacing w:val="1"/>
              </w:rPr>
              <w:t>电</w:t>
            </w:r>
            <w:r>
              <w:t xml:space="preserve"> </w:t>
            </w:r>
            <w:r>
              <w:rPr>
                <w:spacing w:val="6"/>
              </w:rPr>
              <w:t>视设备</w:t>
            </w:r>
          </w:p>
        </w:tc>
        <w:tc>
          <w:tcPr>
            <w:tcW w:w="1967" w:type="dxa"/>
            <w:noWrap w:val="0"/>
            <w:vAlign w:val="top"/>
          </w:tcPr>
          <w:p w14:paraId="7CA37333">
            <w:pPr>
              <w:pStyle w:val="754"/>
              <w:spacing w:before="145" w:line="288" w:lineRule="auto"/>
              <w:ind w:left="18" w:right="10" w:hanging="9"/>
              <w:rPr>
                <w:rFonts w:hint="eastAsia"/>
                <w:lang w:eastAsia="zh-CN"/>
              </w:rPr>
            </w:pPr>
            <w:r>
              <w:rPr>
                <w:spacing w:val="4"/>
                <w:lang w:eastAsia="zh-CN"/>
              </w:rPr>
              <w:t>A02091001 普通电视</w:t>
            </w:r>
            <w:r>
              <w:rPr>
                <w:spacing w:val="7"/>
                <w:lang w:eastAsia="zh-CN"/>
              </w:rPr>
              <w:t xml:space="preserve"> </w:t>
            </w:r>
            <w:r>
              <w:rPr>
                <w:spacing w:val="6"/>
                <w:lang w:eastAsia="zh-CN"/>
              </w:rPr>
              <w:t>设备（电视机）</w:t>
            </w:r>
          </w:p>
        </w:tc>
        <w:tc>
          <w:tcPr>
            <w:tcW w:w="2093" w:type="dxa"/>
            <w:noWrap w:val="0"/>
            <w:vAlign w:val="top"/>
          </w:tcPr>
          <w:p w14:paraId="32901599">
            <w:pPr>
              <w:rPr>
                <w:rFonts w:ascii="Arial"/>
              </w:rPr>
            </w:pPr>
          </w:p>
        </w:tc>
        <w:tc>
          <w:tcPr>
            <w:tcW w:w="3247" w:type="dxa"/>
            <w:noWrap w:val="0"/>
            <w:vAlign w:val="top"/>
          </w:tcPr>
          <w:p w14:paraId="3878E0F6">
            <w:pPr>
              <w:pStyle w:val="754"/>
              <w:spacing w:before="146" w:line="289" w:lineRule="auto"/>
              <w:ind w:left="21" w:right="11" w:firstLine="2"/>
              <w:rPr>
                <w:rFonts w:hint="eastAsia"/>
                <w:lang w:eastAsia="zh-CN"/>
              </w:rPr>
            </w:pPr>
            <w:r>
              <w:rPr>
                <w:spacing w:val="19"/>
                <w:lang w:eastAsia="zh-CN"/>
              </w:rPr>
              <w:t>《平板电视能效限定值及能效等</w:t>
            </w:r>
            <w:r>
              <w:rPr>
                <w:spacing w:val="2"/>
                <w:lang w:eastAsia="zh-CN"/>
              </w:rPr>
              <w:t xml:space="preserve"> </w:t>
            </w:r>
            <w:r>
              <w:rPr>
                <w:spacing w:val="4"/>
                <w:lang w:eastAsia="zh-CN"/>
              </w:rPr>
              <w:t>级》（</w:t>
            </w:r>
            <w:r>
              <w:rPr>
                <w:lang w:eastAsia="zh-CN"/>
              </w:rPr>
              <w:t>GB</w:t>
            </w:r>
            <w:r>
              <w:rPr>
                <w:spacing w:val="23"/>
                <w:lang w:eastAsia="zh-CN"/>
              </w:rPr>
              <w:t xml:space="preserve"> </w:t>
            </w:r>
            <w:r>
              <w:rPr>
                <w:spacing w:val="4"/>
                <w:lang w:eastAsia="zh-CN"/>
              </w:rPr>
              <w:t>24850）</w:t>
            </w:r>
          </w:p>
        </w:tc>
      </w:tr>
      <w:tr w14:paraId="2DCCB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6" w:hRule="atLeast"/>
          <w:jc w:val="center"/>
        </w:trPr>
        <w:tc>
          <w:tcPr>
            <w:tcW w:w="632" w:type="dxa"/>
            <w:noWrap w:val="0"/>
            <w:vAlign w:val="top"/>
          </w:tcPr>
          <w:p w14:paraId="1367DF21">
            <w:pPr>
              <w:spacing w:line="279" w:lineRule="auto"/>
              <w:rPr>
                <w:rFonts w:ascii="Arial"/>
              </w:rPr>
            </w:pPr>
          </w:p>
          <w:p w14:paraId="6B434B24">
            <w:pPr>
              <w:spacing w:line="279" w:lineRule="auto"/>
              <w:rPr>
                <w:rFonts w:ascii="Arial"/>
              </w:rPr>
            </w:pPr>
          </w:p>
          <w:p w14:paraId="5C5308B0">
            <w:pPr>
              <w:spacing w:line="279" w:lineRule="auto"/>
              <w:rPr>
                <w:rFonts w:ascii="Arial"/>
              </w:rPr>
            </w:pPr>
          </w:p>
          <w:p w14:paraId="382100CF">
            <w:pPr>
              <w:pStyle w:val="754"/>
              <w:spacing w:before="61" w:line="190" w:lineRule="auto"/>
              <w:ind w:left="209"/>
              <w:rPr>
                <w:rFonts w:hint="eastAsia"/>
              </w:rPr>
            </w:pPr>
            <w:r>
              <w:rPr>
                <w:spacing w:val="-7"/>
              </w:rPr>
              <w:t>13</w:t>
            </w:r>
          </w:p>
        </w:tc>
        <w:tc>
          <w:tcPr>
            <w:tcW w:w="1275" w:type="dxa"/>
            <w:noWrap w:val="0"/>
            <w:vAlign w:val="top"/>
          </w:tcPr>
          <w:p w14:paraId="21E61150">
            <w:pPr>
              <w:spacing w:line="325" w:lineRule="auto"/>
              <w:rPr>
                <w:rFonts w:ascii="Arial"/>
              </w:rPr>
            </w:pPr>
          </w:p>
          <w:p w14:paraId="267562D1">
            <w:pPr>
              <w:spacing w:line="326" w:lineRule="auto"/>
              <w:rPr>
                <w:rFonts w:ascii="Arial"/>
              </w:rPr>
            </w:pPr>
          </w:p>
          <w:p w14:paraId="07DF5167">
            <w:pPr>
              <w:pStyle w:val="754"/>
              <w:spacing w:before="62" w:line="289" w:lineRule="auto"/>
              <w:ind w:left="16" w:right="8" w:firstLine="2"/>
              <w:rPr>
                <w:rFonts w:hint="eastAsia"/>
              </w:rPr>
            </w:pPr>
            <w:r>
              <w:rPr>
                <w:spacing w:val="4"/>
              </w:rPr>
              <w:t>★A020911</w:t>
            </w:r>
            <w:r>
              <w:rPr>
                <w:spacing w:val="-44"/>
              </w:rPr>
              <w:t xml:space="preserve"> </w:t>
            </w:r>
            <w:r>
              <w:rPr>
                <w:spacing w:val="4"/>
              </w:rPr>
              <w:t>视</w:t>
            </w:r>
            <w:r>
              <w:t xml:space="preserve"> </w:t>
            </w:r>
            <w:r>
              <w:rPr>
                <w:spacing w:val="6"/>
              </w:rPr>
              <w:t>频设备</w:t>
            </w:r>
          </w:p>
        </w:tc>
        <w:tc>
          <w:tcPr>
            <w:tcW w:w="1967" w:type="dxa"/>
            <w:noWrap w:val="0"/>
            <w:vAlign w:val="top"/>
          </w:tcPr>
          <w:p w14:paraId="59F32E16">
            <w:pPr>
              <w:spacing w:line="325" w:lineRule="auto"/>
              <w:rPr>
                <w:rFonts w:ascii="Arial"/>
              </w:rPr>
            </w:pPr>
          </w:p>
          <w:p w14:paraId="26BC468E">
            <w:pPr>
              <w:spacing w:line="326" w:lineRule="auto"/>
              <w:rPr>
                <w:rFonts w:ascii="Arial"/>
              </w:rPr>
            </w:pPr>
          </w:p>
          <w:p w14:paraId="6C942355">
            <w:pPr>
              <w:pStyle w:val="754"/>
              <w:spacing w:before="62" w:line="289" w:lineRule="auto"/>
              <w:ind w:left="18" w:right="10" w:hanging="9"/>
              <w:rPr>
                <w:rFonts w:hint="eastAsia"/>
              </w:rPr>
            </w:pPr>
            <w:r>
              <w:rPr>
                <w:spacing w:val="4"/>
              </w:rPr>
              <w:t>A02091107 视频监控</w:t>
            </w:r>
            <w:r>
              <w:rPr>
                <w:spacing w:val="7"/>
              </w:rPr>
              <w:t xml:space="preserve"> </w:t>
            </w:r>
            <w:r>
              <w:rPr>
                <w:spacing w:val="3"/>
              </w:rPr>
              <w:t>设备</w:t>
            </w:r>
          </w:p>
        </w:tc>
        <w:tc>
          <w:tcPr>
            <w:tcW w:w="2093" w:type="dxa"/>
            <w:noWrap w:val="0"/>
            <w:vAlign w:val="top"/>
          </w:tcPr>
          <w:p w14:paraId="16DF0CB4">
            <w:pPr>
              <w:spacing w:line="268" w:lineRule="auto"/>
              <w:rPr>
                <w:rFonts w:ascii="Arial"/>
              </w:rPr>
            </w:pPr>
          </w:p>
          <w:p w14:paraId="0F8ACA3F">
            <w:pPr>
              <w:spacing w:line="269" w:lineRule="auto"/>
              <w:rPr>
                <w:rFonts w:ascii="Arial"/>
              </w:rPr>
            </w:pPr>
          </w:p>
          <w:p w14:paraId="7E59F768">
            <w:pPr>
              <w:spacing w:line="269" w:lineRule="auto"/>
              <w:rPr>
                <w:rFonts w:ascii="Arial"/>
              </w:rPr>
            </w:pPr>
          </w:p>
          <w:p w14:paraId="63FF91EC">
            <w:pPr>
              <w:pStyle w:val="754"/>
              <w:spacing w:before="62" w:line="230" w:lineRule="auto"/>
              <w:ind w:left="17"/>
              <w:rPr>
                <w:rFonts w:hint="eastAsia"/>
              </w:rPr>
            </w:pPr>
            <w:r>
              <w:rPr>
                <w:spacing w:val="6"/>
              </w:rPr>
              <w:t>监视器</w:t>
            </w:r>
          </w:p>
        </w:tc>
        <w:tc>
          <w:tcPr>
            <w:tcW w:w="3247" w:type="dxa"/>
            <w:noWrap w:val="0"/>
            <w:vAlign w:val="top"/>
          </w:tcPr>
          <w:p w14:paraId="1FF43791">
            <w:pPr>
              <w:pStyle w:val="754"/>
              <w:spacing w:before="94" w:line="293" w:lineRule="auto"/>
              <w:ind w:left="17" w:right="11" w:firstLine="23"/>
              <w:rPr>
                <w:rFonts w:hint="eastAsia"/>
                <w:lang w:eastAsia="zh-CN"/>
              </w:rPr>
            </w:pPr>
            <w:r>
              <w:rPr>
                <w:spacing w:val="18"/>
                <w:lang w:eastAsia="zh-CN"/>
              </w:rPr>
              <w:t>以射频信号为主要信号输入的监</w:t>
            </w:r>
            <w:r>
              <w:rPr>
                <w:lang w:eastAsia="zh-CN"/>
              </w:rPr>
              <w:t xml:space="preserve"> </w:t>
            </w:r>
            <w:r>
              <w:rPr>
                <w:spacing w:val="5"/>
                <w:lang w:eastAsia="zh-CN"/>
              </w:rPr>
              <w:t>视器应符合《平板电视能效限定值</w:t>
            </w:r>
            <w:r>
              <w:rPr>
                <w:spacing w:val="7"/>
                <w:lang w:eastAsia="zh-CN"/>
              </w:rPr>
              <w:t xml:space="preserve"> </w:t>
            </w:r>
            <w:r>
              <w:rPr>
                <w:spacing w:val="8"/>
                <w:lang w:eastAsia="zh-CN"/>
              </w:rPr>
              <w:t>及能效等级》（</w:t>
            </w:r>
            <w:r>
              <w:rPr>
                <w:lang w:eastAsia="zh-CN"/>
              </w:rPr>
              <w:t>GB</w:t>
            </w:r>
            <w:r>
              <w:rPr>
                <w:spacing w:val="8"/>
                <w:lang w:eastAsia="zh-CN"/>
              </w:rPr>
              <w:t xml:space="preserve"> 24850</w:t>
            </w:r>
            <w:r>
              <w:rPr>
                <w:lang w:eastAsia="zh-CN"/>
              </w:rPr>
              <w:t>），</w:t>
            </w:r>
          </w:p>
          <w:p w14:paraId="038E9DED">
            <w:pPr>
              <w:pStyle w:val="754"/>
              <w:spacing w:before="31" w:line="290" w:lineRule="auto"/>
              <w:ind w:left="17" w:right="11" w:firstLine="23"/>
              <w:rPr>
                <w:rFonts w:hint="eastAsia"/>
                <w:lang w:eastAsia="zh-CN"/>
              </w:rPr>
            </w:pPr>
            <w:r>
              <w:rPr>
                <w:spacing w:val="18"/>
                <w:lang w:eastAsia="zh-CN"/>
              </w:rPr>
              <w:t>以数字信号为主要信号输入的监</w:t>
            </w:r>
            <w:r>
              <w:rPr>
                <w:lang w:eastAsia="zh-CN"/>
              </w:rPr>
              <w:t xml:space="preserve"> </w:t>
            </w:r>
            <w:r>
              <w:rPr>
                <w:spacing w:val="5"/>
                <w:lang w:eastAsia="zh-CN"/>
              </w:rPr>
              <w:t>视器应符合《计算机显示器能效限</w:t>
            </w:r>
            <w:r>
              <w:rPr>
                <w:spacing w:val="7"/>
                <w:lang w:eastAsia="zh-CN"/>
              </w:rPr>
              <w:t xml:space="preserve"> 定值及能效等级》（</w:t>
            </w:r>
            <w:r>
              <w:rPr>
                <w:lang w:eastAsia="zh-CN"/>
              </w:rPr>
              <w:t>GB</w:t>
            </w:r>
            <w:r>
              <w:rPr>
                <w:spacing w:val="7"/>
                <w:lang w:eastAsia="zh-CN"/>
              </w:rPr>
              <w:t xml:space="preserve"> 21520）</w:t>
            </w:r>
          </w:p>
        </w:tc>
      </w:tr>
      <w:tr w14:paraId="5315F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jc w:val="center"/>
        </w:trPr>
        <w:tc>
          <w:tcPr>
            <w:tcW w:w="632" w:type="dxa"/>
            <w:noWrap w:val="0"/>
            <w:vAlign w:val="top"/>
          </w:tcPr>
          <w:p w14:paraId="12D3ACD2">
            <w:pPr>
              <w:spacing w:line="265" w:lineRule="auto"/>
              <w:rPr>
                <w:rFonts w:ascii="Arial"/>
              </w:rPr>
            </w:pPr>
          </w:p>
          <w:p w14:paraId="20ABC2B8">
            <w:pPr>
              <w:pStyle w:val="754"/>
              <w:spacing w:before="62" w:line="190" w:lineRule="auto"/>
              <w:ind w:left="209"/>
              <w:rPr>
                <w:rFonts w:hint="eastAsia"/>
              </w:rPr>
            </w:pPr>
            <w:r>
              <w:rPr>
                <w:spacing w:val="-7"/>
              </w:rPr>
              <w:t>14</w:t>
            </w:r>
          </w:p>
        </w:tc>
        <w:tc>
          <w:tcPr>
            <w:tcW w:w="1275" w:type="dxa"/>
            <w:noWrap w:val="0"/>
            <w:vAlign w:val="top"/>
          </w:tcPr>
          <w:p w14:paraId="0F32F485">
            <w:pPr>
              <w:pStyle w:val="754"/>
              <w:spacing w:before="141" w:line="288" w:lineRule="auto"/>
              <w:ind w:left="15" w:right="8" w:hanging="6"/>
              <w:rPr>
                <w:rFonts w:hint="eastAsia"/>
              </w:rPr>
            </w:pPr>
            <w:r>
              <w:rPr>
                <w:spacing w:val="5"/>
              </w:rPr>
              <w:t>A031210</w:t>
            </w:r>
            <w:r>
              <w:rPr>
                <w:spacing w:val="-43"/>
              </w:rPr>
              <w:t xml:space="preserve"> </w:t>
            </w:r>
            <w:r>
              <w:rPr>
                <w:spacing w:val="5"/>
              </w:rPr>
              <w:t>饮食</w:t>
            </w:r>
            <w:r>
              <w:t xml:space="preserve"> </w:t>
            </w:r>
            <w:r>
              <w:rPr>
                <w:spacing w:val="7"/>
              </w:rPr>
              <w:t>炊事机械</w:t>
            </w:r>
          </w:p>
        </w:tc>
        <w:tc>
          <w:tcPr>
            <w:tcW w:w="1967" w:type="dxa"/>
            <w:noWrap w:val="0"/>
            <w:vAlign w:val="top"/>
          </w:tcPr>
          <w:p w14:paraId="1C2A593A">
            <w:pPr>
              <w:pStyle w:val="754"/>
              <w:spacing w:before="297" w:line="230" w:lineRule="auto"/>
              <w:ind w:left="19"/>
              <w:rPr>
                <w:rFonts w:hint="eastAsia"/>
              </w:rPr>
            </w:pPr>
            <w:r>
              <w:rPr>
                <w:spacing w:val="7"/>
              </w:rPr>
              <w:t>商用燃气灶具</w:t>
            </w:r>
          </w:p>
        </w:tc>
        <w:tc>
          <w:tcPr>
            <w:tcW w:w="2093" w:type="dxa"/>
            <w:noWrap w:val="0"/>
            <w:vAlign w:val="top"/>
          </w:tcPr>
          <w:p w14:paraId="3A77D929">
            <w:pPr>
              <w:rPr>
                <w:rFonts w:ascii="Arial"/>
              </w:rPr>
            </w:pPr>
          </w:p>
        </w:tc>
        <w:tc>
          <w:tcPr>
            <w:tcW w:w="3247" w:type="dxa"/>
            <w:noWrap w:val="0"/>
            <w:vAlign w:val="top"/>
          </w:tcPr>
          <w:p w14:paraId="215C311F">
            <w:pPr>
              <w:pStyle w:val="754"/>
              <w:spacing w:before="142" w:line="288" w:lineRule="auto"/>
              <w:ind w:left="22" w:right="11"/>
              <w:rPr>
                <w:rFonts w:hint="eastAsia"/>
                <w:lang w:eastAsia="zh-CN"/>
              </w:rPr>
            </w:pPr>
            <w:r>
              <w:rPr>
                <w:spacing w:val="19"/>
                <w:lang w:eastAsia="zh-CN"/>
              </w:rPr>
              <w:t>《商用燃气灶具能效限定值及能</w:t>
            </w:r>
            <w:r>
              <w:rPr>
                <w:spacing w:val="2"/>
                <w:lang w:eastAsia="zh-CN"/>
              </w:rPr>
              <w:t xml:space="preserve"> </w:t>
            </w:r>
            <w:r>
              <w:rPr>
                <w:spacing w:val="6"/>
                <w:lang w:eastAsia="zh-CN"/>
              </w:rPr>
              <w:t>效等级》（</w:t>
            </w:r>
            <w:r>
              <w:rPr>
                <w:lang w:eastAsia="zh-CN"/>
              </w:rPr>
              <w:t>GB</w:t>
            </w:r>
            <w:r>
              <w:rPr>
                <w:spacing w:val="6"/>
                <w:lang w:eastAsia="zh-CN"/>
              </w:rPr>
              <w:t xml:space="preserve"> 30531）</w:t>
            </w:r>
          </w:p>
        </w:tc>
      </w:tr>
      <w:tr w14:paraId="418DA2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jc w:val="center"/>
        </w:trPr>
        <w:tc>
          <w:tcPr>
            <w:tcW w:w="632" w:type="dxa"/>
            <w:vMerge w:val="restart"/>
            <w:tcBorders>
              <w:bottom w:val="nil"/>
            </w:tcBorders>
            <w:noWrap w:val="0"/>
            <w:vAlign w:val="top"/>
          </w:tcPr>
          <w:p w14:paraId="11F54912">
            <w:pPr>
              <w:spacing w:line="298" w:lineRule="auto"/>
              <w:rPr>
                <w:rFonts w:ascii="Arial"/>
              </w:rPr>
            </w:pPr>
          </w:p>
          <w:p w14:paraId="3FBDDD2D">
            <w:pPr>
              <w:spacing w:line="298" w:lineRule="auto"/>
              <w:rPr>
                <w:rFonts w:ascii="Arial"/>
              </w:rPr>
            </w:pPr>
          </w:p>
          <w:p w14:paraId="25F4C78C">
            <w:pPr>
              <w:spacing w:line="298" w:lineRule="auto"/>
              <w:rPr>
                <w:rFonts w:ascii="Arial"/>
              </w:rPr>
            </w:pPr>
          </w:p>
          <w:p w14:paraId="06B02EC4">
            <w:pPr>
              <w:spacing w:line="299" w:lineRule="auto"/>
              <w:rPr>
                <w:rFonts w:ascii="Arial"/>
              </w:rPr>
            </w:pPr>
          </w:p>
          <w:p w14:paraId="40F737AB">
            <w:pPr>
              <w:pStyle w:val="754"/>
              <w:spacing w:before="62" w:line="190" w:lineRule="auto"/>
              <w:ind w:left="209"/>
              <w:rPr>
                <w:rFonts w:hint="eastAsia"/>
              </w:rPr>
            </w:pPr>
            <w:r>
              <w:rPr>
                <w:spacing w:val="-7"/>
              </w:rPr>
              <w:t>15</w:t>
            </w:r>
          </w:p>
        </w:tc>
        <w:tc>
          <w:tcPr>
            <w:tcW w:w="1275" w:type="dxa"/>
            <w:vMerge w:val="restart"/>
            <w:tcBorders>
              <w:bottom w:val="nil"/>
            </w:tcBorders>
            <w:noWrap w:val="0"/>
            <w:vAlign w:val="top"/>
          </w:tcPr>
          <w:p w14:paraId="08831E84">
            <w:pPr>
              <w:spacing w:line="251" w:lineRule="auto"/>
              <w:rPr>
                <w:rFonts w:ascii="Arial"/>
              </w:rPr>
            </w:pPr>
          </w:p>
          <w:p w14:paraId="34E6BA51">
            <w:pPr>
              <w:spacing w:line="251" w:lineRule="auto"/>
              <w:rPr>
                <w:rFonts w:ascii="Arial"/>
              </w:rPr>
            </w:pPr>
          </w:p>
          <w:p w14:paraId="42A88EAC">
            <w:pPr>
              <w:spacing w:line="252" w:lineRule="auto"/>
              <w:rPr>
                <w:rFonts w:ascii="Arial"/>
              </w:rPr>
            </w:pPr>
          </w:p>
          <w:p w14:paraId="4A8884A3">
            <w:pPr>
              <w:pStyle w:val="754"/>
              <w:spacing w:before="62" w:line="291" w:lineRule="auto"/>
              <w:ind w:left="15" w:right="8" w:firstLine="3"/>
              <w:rPr>
                <w:rFonts w:hint="eastAsia"/>
              </w:rPr>
            </w:pPr>
            <w:r>
              <w:rPr>
                <w:spacing w:val="3"/>
              </w:rPr>
              <w:t>★A060805</w:t>
            </w:r>
            <w:r>
              <w:rPr>
                <w:spacing w:val="-35"/>
              </w:rPr>
              <w:t xml:space="preserve"> </w:t>
            </w:r>
            <w:r>
              <w:rPr>
                <w:spacing w:val="3"/>
              </w:rPr>
              <w:t>便</w:t>
            </w:r>
            <w:r>
              <w:t xml:space="preserve"> </w:t>
            </w:r>
            <w:r>
              <w:rPr>
                <w:spacing w:val="1"/>
              </w:rPr>
              <w:t>器</w:t>
            </w:r>
          </w:p>
        </w:tc>
        <w:tc>
          <w:tcPr>
            <w:tcW w:w="1967" w:type="dxa"/>
            <w:noWrap w:val="0"/>
            <w:vAlign w:val="top"/>
          </w:tcPr>
          <w:p w14:paraId="6C03E1A1">
            <w:pPr>
              <w:spacing w:line="282" w:lineRule="auto"/>
              <w:rPr>
                <w:rFonts w:ascii="Arial"/>
              </w:rPr>
            </w:pPr>
          </w:p>
          <w:p w14:paraId="66672AE1">
            <w:pPr>
              <w:pStyle w:val="754"/>
              <w:spacing w:before="62" w:line="229" w:lineRule="auto"/>
              <w:ind w:left="16"/>
              <w:rPr>
                <w:rFonts w:hint="eastAsia"/>
              </w:rPr>
            </w:pPr>
            <w:r>
              <w:rPr>
                <w:spacing w:val="6"/>
              </w:rPr>
              <w:t>坐便器</w:t>
            </w:r>
          </w:p>
        </w:tc>
        <w:tc>
          <w:tcPr>
            <w:tcW w:w="2093" w:type="dxa"/>
            <w:noWrap w:val="0"/>
            <w:vAlign w:val="top"/>
          </w:tcPr>
          <w:p w14:paraId="154EB54C">
            <w:pPr>
              <w:rPr>
                <w:rFonts w:ascii="Arial"/>
              </w:rPr>
            </w:pPr>
          </w:p>
        </w:tc>
        <w:tc>
          <w:tcPr>
            <w:tcW w:w="3247" w:type="dxa"/>
            <w:noWrap w:val="0"/>
            <w:vAlign w:val="top"/>
          </w:tcPr>
          <w:p w14:paraId="58703E13">
            <w:pPr>
              <w:pStyle w:val="754"/>
              <w:spacing w:before="189" w:line="295" w:lineRule="auto"/>
              <w:ind w:left="27" w:hanging="4"/>
              <w:rPr>
                <w:rFonts w:hint="eastAsia"/>
                <w:lang w:eastAsia="zh-CN"/>
              </w:rPr>
            </w:pPr>
            <w:r>
              <w:rPr>
                <w:spacing w:val="6"/>
                <w:lang w:eastAsia="zh-CN"/>
              </w:rPr>
              <w:t>《坐便器水效限定值及水效等级》</w:t>
            </w:r>
            <w:r>
              <w:rPr>
                <w:lang w:eastAsia="zh-CN"/>
              </w:rPr>
              <w:t xml:space="preserve"> </w:t>
            </w:r>
            <w:r>
              <w:rPr>
                <w:spacing w:val="1"/>
                <w:lang w:eastAsia="zh-CN"/>
              </w:rPr>
              <w:t>（</w:t>
            </w:r>
            <w:r>
              <w:rPr>
                <w:lang w:eastAsia="zh-CN"/>
              </w:rPr>
              <w:t>GB</w:t>
            </w:r>
            <w:r>
              <w:rPr>
                <w:spacing w:val="15"/>
                <w:lang w:eastAsia="zh-CN"/>
              </w:rPr>
              <w:t xml:space="preserve"> </w:t>
            </w:r>
            <w:r>
              <w:rPr>
                <w:spacing w:val="1"/>
                <w:lang w:eastAsia="zh-CN"/>
              </w:rPr>
              <w:t>25502）</w:t>
            </w:r>
          </w:p>
        </w:tc>
      </w:tr>
      <w:tr w14:paraId="187F0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jc w:val="center"/>
        </w:trPr>
        <w:tc>
          <w:tcPr>
            <w:tcW w:w="632" w:type="dxa"/>
            <w:vMerge w:val="continue"/>
            <w:tcBorders>
              <w:top w:val="nil"/>
              <w:bottom w:val="nil"/>
            </w:tcBorders>
            <w:noWrap w:val="0"/>
            <w:vAlign w:val="top"/>
          </w:tcPr>
          <w:p w14:paraId="5BDC05DE">
            <w:pPr>
              <w:rPr>
                <w:rFonts w:ascii="Arial"/>
              </w:rPr>
            </w:pPr>
          </w:p>
        </w:tc>
        <w:tc>
          <w:tcPr>
            <w:tcW w:w="1275" w:type="dxa"/>
            <w:vMerge w:val="continue"/>
            <w:tcBorders>
              <w:top w:val="nil"/>
              <w:bottom w:val="nil"/>
            </w:tcBorders>
            <w:noWrap w:val="0"/>
            <w:vAlign w:val="top"/>
          </w:tcPr>
          <w:p w14:paraId="5130B59F">
            <w:pPr>
              <w:rPr>
                <w:rFonts w:ascii="Arial"/>
              </w:rPr>
            </w:pPr>
          </w:p>
        </w:tc>
        <w:tc>
          <w:tcPr>
            <w:tcW w:w="1967" w:type="dxa"/>
            <w:noWrap w:val="0"/>
            <w:vAlign w:val="top"/>
          </w:tcPr>
          <w:p w14:paraId="02A76D79">
            <w:pPr>
              <w:spacing w:line="283" w:lineRule="auto"/>
              <w:rPr>
                <w:rFonts w:ascii="Arial"/>
              </w:rPr>
            </w:pPr>
          </w:p>
          <w:p w14:paraId="76E27D5E">
            <w:pPr>
              <w:pStyle w:val="754"/>
              <w:spacing w:before="62" w:line="229" w:lineRule="auto"/>
              <w:ind w:left="14"/>
              <w:rPr>
                <w:rFonts w:hint="eastAsia"/>
              </w:rPr>
            </w:pPr>
            <w:r>
              <w:rPr>
                <w:spacing w:val="6"/>
              </w:rPr>
              <w:t>蹲便器</w:t>
            </w:r>
          </w:p>
        </w:tc>
        <w:tc>
          <w:tcPr>
            <w:tcW w:w="2093" w:type="dxa"/>
            <w:noWrap w:val="0"/>
            <w:vAlign w:val="top"/>
          </w:tcPr>
          <w:p w14:paraId="1BDDD46E">
            <w:pPr>
              <w:rPr>
                <w:rFonts w:ascii="Arial"/>
              </w:rPr>
            </w:pPr>
          </w:p>
        </w:tc>
        <w:tc>
          <w:tcPr>
            <w:tcW w:w="3247" w:type="dxa"/>
            <w:noWrap w:val="0"/>
            <w:vAlign w:val="top"/>
          </w:tcPr>
          <w:p w14:paraId="772406EA">
            <w:pPr>
              <w:pStyle w:val="754"/>
              <w:spacing w:before="191" w:line="288" w:lineRule="auto"/>
              <w:ind w:left="22" w:right="11"/>
              <w:rPr>
                <w:rFonts w:hint="eastAsia"/>
                <w:lang w:eastAsia="zh-CN"/>
              </w:rPr>
            </w:pPr>
            <w:r>
              <w:rPr>
                <w:spacing w:val="19"/>
                <w:lang w:eastAsia="zh-CN"/>
              </w:rPr>
              <w:t>《蹲便器用水效率限定值及用水</w:t>
            </w:r>
            <w:r>
              <w:rPr>
                <w:spacing w:val="2"/>
                <w:lang w:eastAsia="zh-CN"/>
              </w:rPr>
              <w:t xml:space="preserve"> </w:t>
            </w:r>
            <w:r>
              <w:rPr>
                <w:spacing w:val="6"/>
                <w:lang w:eastAsia="zh-CN"/>
              </w:rPr>
              <w:t>效率等级》（</w:t>
            </w:r>
            <w:r>
              <w:rPr>
                <w:lang w:eastAsia="zh-CN"/>
              </w:rPr>
              <w:t>GB</w:t>
            </w:r>
            <w:r>
              <w:rPr>
                <w:spacing w:val="6"/>
                <w:lang w:eastAsia="zh-CN"/>
              </w:rPr>
              <w:t xml:space="preserve"> 30717）</w:t>
            </w:r>
          </w:p>
        </w:tc>
      </w:tr>
      <w:tr w14:paraId="5E971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jc w:val="center"/>
        </w:trPr>
        <w:tc>
          <w:tcPr>
            <w:tcW w:w="632" w:type="dxa"/>
            <w:vMerge w:val="continue"/>
            <w:tcBorders>
              <w:top w:val="nil"/>
            </w:tcBorders>
            <w:noWrap w:val="0"/>
            <w:vAlign w:val="top"/>
          </w:tcPr>
          <w:p w14:paraId="5886471E">
            <w:pPr>
              <w:rPr>
                <w:rFonts w:ascii="Arial"/>
              </w:rPr>
            </w:pPr>
          </w:p>
        </w:tc>
        <w:tc>
          <w:tcPr>
            <w:tcW w:w="1275" w:type="dxa"/>
            <w:vMerge w:val="continue"/>
            <w:tcBorders>
              <w:top w:val="nil"/>
            </w:tcBorders>
            <w:noWrap w:val="0"/>
            <w:vAlign w:val="top"/>
          </w:tcPr>
          <w:p w14:paraId="4C99C8A0">
            <w:pPr>
              <w:rPr>
                <w:rFonts w:ascii="Arial"/>
              </w:rPr>
            </w:pPr>
          </w:p>
        </w:tc>
        <w:tc>
          <w:tcPr>
            <w:tcW w:w="1967" w:type="dxa"/>
            <w:noWrap w:val="0"/>
            <w:vAlign w:val="top"/>
          </w:tcPr>
          <w:p w14:paraId="77C332AB">
            <w:pPr>
              <w:spacing w:line="284" w:lineRule="auto"/>
              <w:rPr>
                <w:rFonts w:ascii="Arial"/>
              </w:rPr>
            </w:pPr>
          </w:p>
          <w:p w14:paraId="5DFFBA69">
            <w:pPr>
              <w:pStyle w:val="754"/>
              <w:spacing w:before="61" w:line="229" w:lineRule="auto"/>
              <w:ind w:left="20"/>
              <w:rPr>
                <w:rFonts w:hint="eastAsia"/>
              </w:rPr>
            </w:pPr>
            <w:r>
              <w:rPr>
                <w:spacing w:val="4"/>
              </w:rPr>
              <w:t>小便器</w:t>
            </w:r>
          </w:p>
        </w:tc>
        <w:tc>
          <w:tcPr>
            <w:tcW w:w="2093" w:type="dxa"/>
            <w:noWrap w:val="0"/>
            <w:vAlign w:val="top"/>
          </w:tcPr>
          <w:p w14:paraId="4481E6CB">
            <w:pPr>
              <w:rPr>
                <w:rFonts w:ascii="Arial"/>
              </w:rPr>
            </w:pPr>
          </w:p>
        </w:tc>
        <w:tc>
          <w:tcPr>
            <w:tcW w:w="3247" w:type="dxa"/>
            <w:noWrap w:val="0"/>
            <w:vAlign w:val="top"/>
          </w:tcPr>
          <w:p w14:paraId="537BDF6C">
            <w:pPr>
              <w:pStyle w:val="754"/>
              <w:spacing w:before="191" w:line="288" w:lineRule="auto"/>
              <w:ind w:left="22" w:right="11"/>
              <w:rPr>
                <w:rFonts w:hint="eastAsia"/>
                <w:lang w:eastAsia="zh-CN"/>
              </w:rPr>
            </w:pPr>
            <w:r>
              <w:rPr>
                <w:spacing w:val="19"/>
                <w:lang w:eastAsia="zh-CN"/>
              </w:rPr>
              <w:t>《小便器用水效率限定值及用水</w:t>
            </w:r>
            <w:r>
              <w:rPr>
                <w:spacing w:val="2"/>
                <w:lang w:eastAsia="zh-CN"/>
              </w:rPr>
              <w:t xml:space="preserve"> </w:t>
            </w:r>
            <w:r>
              <w:rPr>
                <w:spacing w:val="6"/>
                <w:lang w:eastAsia="zh-CN"/>
              </w:rPr>
              <w:t>效率等级》（</w:t>
            </w:r>
            <w:r>
              <w:rPr>
                <w:lang w:eastAsia="zh-CN"/>
              </w:rPr>
              <w:t>GB</w:t>
            </w:r>
            <w:r>
              <w:rPr>
                <w:spacing w:val="6"/>
                <w:lang w:eastAsia="zh-CN"/>
              </w:rPr>
              <w:t xml:space="preserve"> 28377）</w:t>
            </w:r>
          </w:p>
        </w:tc>
      </w:tr>
      <w:tr w14:paraId="53888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jc w:val="center"/>
        </w:trPr>
        <w:tc>
          <w:tcPr>
            <w:tcW w:w="632" w:type="dxa"/>
            <w:noWrap w:val="0"/>
            <w:vAlign w:val="top"/>
          </w:tcPr>
          <w:p w14:paraId="437A2370">
            <w:pPr>
              <w:spacing w:line="342" w:lineRule="auto"/>
              <w:rPr>
                <w:rFonts w:ascii="Arial"/>
              </w:rPr>
            </w:pPr>
          </w:p>
          <w:p w14:paraId="1EDD79C5">
            <w:pPr>
              <w:pStyle w:val="754"/>
              <w:spacing w:before="62" w:line="190" w:lineRule="auto"/>
              <w:ind w:left="209"/>
              <w:rPr>
                <w:rFonts w:hint="eastAsia"/>
              </w:rPr>
            </w:pPr>
            <w:r>
              <w:rPr>
                <w:spacing w:val="-7"/>
              </w:rPr>
              <w:t>16</w:t>
            </w:r>
          </w:p>
        </w:tc>
        <w:tc>
          <w:tcPr>
            <w:tcW w:w="1275" w:type="dxa"/>
            <w:noWrap w:val="0"/>
            <w:vAlign w:val="top"/>
          </w:tcPr>
          <w:p w14:paraId="15A7E612">
            <w:pPr>
              <w:pStyle w:val="754"/>
              <w:spacing w:before="220" w:line="288" w:lineRule="auto"/>
              <w:ind w:left="22" w:right="8" w:hanging="4"/>
              <w:rPr>
                <w:rFonts w:hint="eastAsia"/>
              </w:rPr>
            </w:pPr>
            <w:r>
              <w:rPr>
                <w:spacing w:val="3"/>
              </w:rPr>
              <w:t>★A060806</w:t>
            </w:r>
            <w:r>
              <w:rPr>
                <w:spacing w:val="-35"/>
              </w:rPr>
              <w:t xml:space="preserve"> </w:t>
            </w:r>
            <w:r>
              <w:rPr>
                <w:spacing w:val="3"/>
              </w:rPr>
              <w:t>水</w:t>
            </w:r>
            <w:r>
              <w:t xml:space="preserve"> 嘴</w:t>
            </w:r>
          </w:p>
        </w:tc>
        <w:tc>
          <w:tcPr>
            <w:tcW w:w="1967" w:type="dxa"/>
            <w:noWrap w:val="0"/>
            <w:vAlign w:val="top"/>
          </w:tcPr>
          <w:p w14:paraId="52A060EB">
            <w:pPr>
              <w:rPr>
                <w:rFonts w:ascii="Arial"/>
              </w:rPr>
            </w:pPr>
          </w:p>
        </w:tc>
        <w:tc>
          <w:tcPr>
            <w:tcW w:w="2093" w:type="dxa"/>
            <w:noWrap w:val="0"/>
            <w:vAlign w:val="top"/>
          </w:tcPr>
          <w:p w14:paraId="58378092">
            <w:pPr>
              <w:rPr>
                <w:rFonts w:ascii="Arial"/>
              </w:rPr>
            </w:pPr>
          </w:p>
        </w:tc>
        <w:tc>
          <w:tcPr>
            <w:tcW w:w="3247" w:type="dxa"/>
            <w:noWrap w:val="0"/>
            <w:vAlign w:val="top"/>
          </w:tcPr>
          <w:p w14:paraId="0AEA06F5">
            <w:pPr>
              <w:pStyle w:val="754"/>
              <w:spacing w:before="220" w:line="288" w:lineRule="auto"/>
              <w:ind w:left="19" w:right="11" w:firstLine="3"/>
              <w:rPr>
                <w:rFonts w:hint="eastAsia"/>
                <w:lang w:eastAsia="zh-CN"/>
              </w:rPr>
            </w:pPr>
            <w:r>
              <w:rPr>
                <w:spacing w:val="19"/>
                <w:lang w:eastAsia="zh-CN"/>
              </w:rPr>
              <w:t>《水嘴用水效率限定值及用水效</w:t>
            </w:r>
            <w:r>
              <w:rPr>
                <w:spacing w:val="2"/>
                <w:lang w:eastAsia="zh-CN"/>
              </w:rPr>
              <w:t xml:space="preserve"> </w:t>
            </w:r>
            <w:r>
              <w:rPr>
                <w:spacing w:val="6"/>
                <w:lang w:eastAsia="zh-CN"/>
              </w:rPr>
              <w:t>率等级》（</w:t>
            </w:r>
            <w:r>
              <w:rPr>
                <w:lang w:eastAsia="zh-CN"/>
              </w:rPr>
              <w:t>GB</w:t>
            </w:r>
            <w:r>
              <w:rPr>
                <w:spacing w:val="6"/>
                <w:lang w:eastAsia="zh-CN"/>
              </w:rPr>
              <w:t xml:space="preserve"> 25501）</w:t>
            </w:r>
          </w:p>
        </w:tc>
      </w:tr>
      <w:tr w14:paraId="48278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jc w:val="center"/>
        </w:trPr>
        <w:tc>
          <w:tcPr>
            <w:tcW w:w="632" w:type="dxa"/>
            <w:noWrap w:val="0"/>
            <w:vAlign w:val="top"/>
          </w:tcPr>
          <w:p w14:paraId="614FFBD9">
            <w:pPr>
              <w:spacing w:line="299" w:lineRule="auto"/>
              <w:rPr>
                <w:rFonts w:ascii="Arial"/>
              </w:rPr>
            </w:pPr>
          </w:p>
          <w:p w14:paraId="54CE781A">
            <w:pPr>
              <w:pStyle w:val="754"/>
              <w:spacing w:before="62" w:line="190" w:lineRule="auto"/>
              <w:ind w:left="209"/>
              <w:rPr>
                <w:rFonts w:hint="eastAsia"/>
              </w:rPr>
            </w:pPr>
            <w:r>
              <w:rPr>
                <w:spacing w:val="-7"/>
              </w:rPr>
              <w:t>17</w:t>
            </w:r>
          </w:p>
        </w:tc>
        <w:tc>
          <w:tcPr>
            <w:tcW w:w="1275" w:type="dxa"/>
            <w:noWrap w:val="0"/>
            <w:vAlign w:val="top"/>
          </w:tcPr>
          <w:p w14:paraId="603810CC">
            <w:pPr>
              <w:pStyle w:val="754"/>
              <w:spacing w:before="176" w:line="289" w:lineRule="auto"/>
              <w:ind w:left="15" w:right="8" w:hanging="6"/>
              <w:rPr>
                <w:rFonts w:hint="eastAsia"/>
              </w:rPr>
            </w:pPr>
            <w:r>
              <w:rPr>
                <w:spacing w:val="5"/>
              </w:rPr>
              <w:t>A060807</w:t>
            </w:r>
            <w:r>
              <w:rPr>
                <w:spacing w:val="-43"/>
              </w:rPr>
              <w:t xml:space="preserve"> </w:t>
            </w:r>
            <w:r>
              <w:rPr>
                <w:spacing w:val="5"/>
              </w:rPr>
              <w:t>便器</w:t>
            </w:r>
            <w:r>
              <w:t xml:space="preserve"> </w:t>
            </w:r>
            <w:r>
              <w:rPr>
                <w:spacing w:val="6"/>
              </w:rPr>
              <w:t>冲洗阀</w:t>
            </w:r>
          </w:p>
        </w:tc>
        <w:tc>
          <w:tcPr>
            <w:tcW w:w="1967" w:type="dxa"/>
            <w:noWrap w:val="0"/>
            <w:vAlign w:val="top"/>
          </w:tcPr>
          <w:p w14:paraId="4139130B">
            <w:pPr>
              <w:rPr>
                <w:rFonts w:ascii="Arial"/>
              </w:rPr>
            </w:pPr>
          </w:p>
        </w:tc>
        <w:tc>
          <w:tcPr>
            <w:tcW w:w="2093" w:type="dxa"/>
            <w:noWrap w:val="0"/>
            <w:vAlign w:val="top"/>
          </w:tcPr>
          <w:p w14:paraId="26C95C48">
            <w:pPr>
              <w:rPr>
                <w:rFonts w:ascii="Arial"/>
              </w:rPr>
            </w:pPr>
          </w:p>
        </w:tc>
        <w:tc>
          <w:tcPr>
            <w:tcW w:w="3247" w:type="dxa"/>
            <w:noWrap w:val="0"/>
            <w:vAlign w:val="top"/>
          </w:tcPr>
          <w:p w14:paraId="42F26CC7">
            <w:pPr>
              <w:pStyle w:val="754"/>
              <w:spacing w:before="176" w:line="288" w:lineRule="auto"/>
              <w:ind w:left="19" w:right="11" w:firstLine="3"/>
              <w:rPr>
                <w:rFonts w:hint="eastAsia"/>
                <w:lang w:eastAsia="zh-CN"/>
              </w:rPr>
            </w:pPr>
            <w:r>
              <w:rPr>
                <w:spacing w:val="19"/>
                <w:lang w:eastAsia="zh-CN"/>
              </w:rPr>
              <w:t>《便器冲洗阀用水效率限定值及</w:t>
            </w:r>
            <w:r>
              <w:rPr>
                <w:spacing w:val="2"/>
                <w:lang w:eastAsia="zh-CN"/>
              </w:rPr>
              <w:t xml:space="preserve"> </w:t>
            </w:r>
            <w:r>
              <w:rPr>
                <w:spacing w:val="7"/>
                <w:lang w:eastAsia="zh-CN"/>
              </w:rPr>
              <w:t>用水效率等级》（</w:t>
            </w:r>
            <w:r>
              <w:rPr>
                <w:lang w:eastAsia="zh-CN"/>
              </w:rPr>
              <w:t>GB</w:t>
            </w:r>
            <w:r>
              <w:rPr>
                <w:spacing w:val="7"/>
                <w:lang w:eastAsia="zh-CN"/>
              </w:rPr>
              <w:t xml:space="preserve"> 28379）</w:t>
            </w:r>
          </w:p>
        </w:tc>
      </w:tr>
      <w:tr w14:paraId="760A1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 w:hRule="atLeast"/>
          <w:jc w:val="center"/>
        </w:trPr>
        <w:tc>
          <w:tcPr>
            <w:tcW w:w="632" w:type="dxa"/>
            <w:noWrap w:val="0"/>
            <w:vAlign w:val="top"/>
          </w:tcPr>
          <w:p w14:paraId="26336890">
            <w:pPr>
              <w:spacing w:line="320" w:lineRule="auto"/>
              <w:rPr>
                <w:rFonts w:ascii="Arial"/>
              </w:rPr>
            </w:pPr>
          </w:p>
          <w:p w14:paraId="7F3F0C9D">
            <w:pPr>
              <w:pStyle w:val="754"/>
              <w:spacing w:before="61" w:line="190" w:lineRule="auto"/>
              <w:ind w:left="209"/>
              <w:rPr>
                <w:rFonts w:hint="eastAsia"/>
              </w:rPr>
            </w:pPr>
            <w:r>
              <w:rPr>
                <w:spacing w:val="-7"/>
              </w:rPr>
              <w:t>18</w:t>
            </w:r>
          </w:p>
        </w:tc>
        <w:tc>
          <w:tcPr>
            <w:tcW w:w="1275" w:type="dxa"/>
            <w:noWrap w:val="0"/>
            <w:vAlign w:val="top"/>
          </w:tcPr>
          <w:p w14:paraId="18AAA36F">
            <w:pPr>
              <w:pStyle w:val="754"/>
              <w:spacing w:before="196" w:line="291" w:lineRule="auto"/>
              <w:ind w:left="15" w:right="8" w:hanging="6"/>
              <w:rPr>
                <w:rFonts w:hint="eastAsia"/>
              </w:rPr>
            </w:pPr>
            <w:r>
              <w:rPr>
                <w:spacing w:val="4"/>
              </w:rPr>
              <w:t>A060810</w:t>
            </w:r>
            <w:r>
              <w:rPr>
                <w:spacing w:val="-34"/>
              </w:rPr>
              <w:t xml:space="preserve"> </w:t>
            </w:r>
            <w:r>
              <w:rPr>
                <w:spacing w:val="4"/>
              </w:rPr>
              <w:t>淋浴</w:t>
            </w:r>
            <w:r>
              <w:t xml:space="preserve"> </w:t>
            </w:r>
            <w:r>
              <w:rPr>
                <w:spacing w:val="1"/>
              </w:rPr>
              <w:t>器</w:t>
            </w:r>
          </w:p>
        </w:tc>
        <w:tc>
          <w:tcPr>
            <w:tcW w:w="1967" w:type="dxa"/>
            <w:noWrap w:val="0"/>
            <w:vAlign w:val="top"/>
          </w:tcPr>
          <w:p w14:paraId="2A3CB4DB">
            <w:pPr>
              <w:rPr>
                <w:rFonts w:ascii="Arial"/>
              </w:rPr>
            </w:pPr>
          </w:p>
        </w:tc>
        <w:tc>
          <w:tcPr>
            <w:tcW w:w="2093" w:type="dxa"/>
            <w:noWrap w:val="0"/>
            <w:vAlign w:val="top"/>
          </w:tcPr>
          <w:p w14:paraId="3C23A2B7">
            <w:pPr>
              <w:rPr>
                <w:rFonts w:ascii="Arial"/>
              </w:rPr>
            </w:pPr>
          </w:p>
        </w:tc>
        <w:tc>
          <w:tcPr>
            <w:tcW w:w="3247" w:type="dxa"/>
            <w:noWrap w:val="0"/>
            <w:vAlign w:val="top"/>
          </w:tcPr>
          <w:p w14:paraId="626D7C28">
            <w:pPr>
              <w:pStyle w:val="754"/>
              <w:spacing w:before="197" w:line="288" w:lineRule="auto"/>
              <w:ind w:left="22" w:right="11"/>
              <w:rPr>
                <w:rFonts w:hint="eastAsia"/>
                <w:lang w:eastAsia="zh-CN"/>
              </w:rPr>
            </w:pPr>
            <w:r>
              <w:rPr>
                <w:spacing w:val="19"/>
                <w:lang w:eastAsia="zh-CN"/>
              </w:rPr>
              <w:t>《淋浴器用水效率限定值及用水</w:t>
            </w:r>
            <w:r>
              <w:rPr>
                <w:spacing w:val="2"/>
                <w:lang w:eastAsia="zh-CN"/>
              </w:rPr>
              <w:t xml:space="preserve"> </w:t>
            </w:r>
            <w:r>
              <w:rPr>
                <w:spacing w:val="6"/>
                <w:lang w:eastAsia="zh-CN"/>
              </w:rPr>
              <w:t>效率等级》（</w:t>
            </w:r>
            <w:r>
              <w:rPr>
                <w:lang w:eastAsia="zh-CN"/>
              </w:rPr>
              <w:t>GB</w:t>
            </w:r>
            <w:r>
              <w:rPr>
                <w:spacing w:val="6"/>
                <w:lang w:eastAsia="zh-CN"/>
              </w:rPr>
              <w:t xml:space="preserve"> 28378）</w:t>
            </w:r>
          </w:p>
        </w:tc>
      </w:tr>
    </w:tbl>
    <w:p w14:paraId="75D8F723">
      <w:pPr>
        <w:pStyle w:val="20"/>
        <w:spacing w:before="56" w:line="249" w:lineRule="auto"/>
        <w:ind w:left="27" w:hanging="2"/>
        <w:rPr>
          <w:rFonts w:hint="eastAsia" w:ascii="仿宋_GB2312" w:hAnsi="仿宋_GB2312" w:eastAsia="仿宋_GB2312" w:cs="仿宋_GB2312"/>
        </w:rPr>
      </w:pPr>
      <w:r>
        <w:rPr>
          <w:rFonts w:hint="eastAsia" w:ascii="仿宋_GB2312" w:hAnsi="仿宋_GB2312" w:eastAsia="仿宋_GB2312" w:cs="仿宋_GB2312"/>
          <w:spacing w:val="-2"/>
        </w:rPr>
        <w:t>注：1.节能产品认证应依据相关国家标准的最新版</w:t>
      </w:r>
      <w:r>
        <w:rPr>
          <w:rFonts w:hint="eastAsia" w:ascii="仿宋_GB2312" w:hAnsi="仿宋_GB2312" w:eastAsia="仿宋_GB2312" w:cs="仿宋_GB2312"/>
          <w:spacing w:val="-3"/>
        </w:rPr>
        <w:t>本，依据国家标准中二级能效（水效）</w:t>
      </w:r>
      <w:r>
        <w:rPr>
          <w:rFonts w:hint="eastAsia" w:ascii="仿宋_GB2312" w:hAnsi="仿宋_GB2312" w:eastAsia="仿宋_GB2312" w:cs="仿宋_GB2312"/>
        </w:rPr>
        <w:t xml:space="preserve"> </w:t>
      </w:r>
      <w:r>
        <w:rPr>
          <w:rFonts w:hint="eastAsia" w:ascii="仿宋_GB2312" w:hAnsi="仿宋_GB2312" w:eastAsia="仿宋_GB2312" w:cs="仿宋_GB2312"/>
          <w:spacing w:val="-4"/>
        </w:rPr>
        <w:t>指标。</w:t>
      </w:r>
    </w:p>
    <w:p w14:paraId="008E52F9">
      <w:pPr>
        <w:pStyle w:val="20"/>
        <w:spacing w:before="31" w:line="248" w:lineRule="auto"/>
        <w:ind w:left="25" w:right="97" w:firstLine="444"/>
        <w:rPr>
          <w:rFonts w:hint="eastAsia" w:ascii="仿宋_GB2312" w:hAnsi="仿宋_GB2312" w:eastAsia="仿宋_GB2312" w:cs="仿宋_GB2312"/>
        </w:rPr>
      </w:pPr>
      <w:r>
        <w:rPr>
          <w:rFonts w:hint="eastAsia" w:ascii="仿宋_GB2312" w:hAnsi="仿宋_GB2312" w:eastAsia="仿宋_GB2312" w:cs="仿宋_GB2312"/>
          <w:spacing w:val="1"/>
        </w:rPr>
        <w:t>2.上述产品中认证标准发生变更的，依据原认</w:t>
      </w:r>
      <w:r>
        <w:rPr>
          <w:rFonts w:hint="eastAsia" w:ascii="仿宋_GB2312" w:hAnsi="仿宋_GB2312" w:eastAsia="仿宋_GB2312" w:cs="仿宋_GB2312"/>
        </w:rPr>
        <w:t xml:space="preserve">证标准获得的、仍在有效期内的认证 </w:t>
      </w:r>
      <w:r>
        <w:rPr>
          <w:rFonts w:hint="eastAsia" w:ascii="仿宋_GB2312" w:hAnsi="仿宋_GB2312" w:eastAsia="仿宋_GB2312" w:cs="仿宋_GB2312"/>
          <w:spacing w:val="-8"/>
        </w:rPr>
        <w:t>证书可使用至</w:t>
      </w:r>
      <w:r>
        <w:rPr>
          <w:rFonts w:hint="eastAsia" w:ascii="仿宋_GB2312" w:hAnsi="仿宋_GB2312" w:eastAsia="仿宋_GB2312" w:cs="仿宋_GB2312"/>
          <w:spacing w:val="-37"/>
        </w:rPr>
        <w:t xml:space="preserve"> </w:t>
      </w:r>
      <w:r>
        <w:rPr>
          <w:rFonts w:hint="eastAsia" w:ascii="仿宋_GB2312" w:hAnsi="仿宋_GB2312" w:eastAsia="仿宋_GB2312" w:cs="仿宋_GB2312"/>
          <w:spacing w:val="-8"/>
        </w:rPr>
        <w:t>2019</w:t>
      </w:r>
      <w:r>
        <w:rPr>
          <w:rFonts w:hint="eastAsia" w:ascii="仿宋_GB2312" w:hAnsi="仿宋_GB2312" w:eastAsia="仿宋_GB2312" w:cs="仿宋_GB2312"/>
          <w:spacing w:val="-46"/>
        </w:rPr>
        <w:t xml:space="preserve"> </w:t>
      </w:r>
      <w:r>
        <w:rPr>
          <w:rFonts w:hint="eastAsia" w:ascii="仿宋_GB2312" w:hAnsi="仿宋_GB2312" w:eastAsia="仿宋_GB2312" w:cs="仿宋_GB2312"/>
          <w:spacing w:val="-8"/>
        </w:rPr>
        <w:t>年</w:t>
      </w:r>
      <w:r>
        <w:rPr>
          <w:rFonts w:hint="eastAsia" w:ascii="仿宋_GB2312" w:hAnsi="仿宋_GB2312" w:eastAsia="仿宋_GB2312" w:cs="仿宋_GB2312"/>
          <w:spacing w:val="-44"/>
        </w:rPr>
        <w:t xml:space="preserve"> </w:t>
      </w:r>
      <w:r>
        <w:rPr>
          <w:rFonts w:hint="eastAsia" w:ascii="仿宋_GB2312" w:hAnsi="仿宋_GB2312" w:eastAsia="仿宋_GB2312" w:cs="仿宋_GB2312"/>
          <w:spacing w:val="-8"/>
        </w:rPr>
        <w:t>6</w:t>
      </w:r>
      <w:r>
        <w:rPr>
          <w:rFonts w:hint="eastAsia" w:ascii="仿宋_GB2312" w:hAnsi="仿宋_GB2312" w:eastAsia="仿宋_GB2312" w:cs="仿宋_GB2312"/>
          <w:spacing w:val="-44"/>
        </w:rPr>
        <w:t xml:space="preserve"> </w:t>
      </w:r>
      <w:r>
        <w:rPr>
          <w:rFonts w:hint="eastAsia" w:ascii="仿宋_GB2312" w:hAnsi="仿宋_GB2312" w:eastAsia="仿宋_GB2312" w:cs="仿宋_GB2312"/>
          <w:spacing w:val="-8"/>
        </w:rPr>
        <w:t>月</w:t>
      </w:r>
      <w:r>
        <w:rPr>
          <w:rFonts w:hint="eastAsia" w:ascii="仿宋_GB2312" w:hAnsi="仿宋_GB2312" w:eastAsia="仿宋_GB2312" w:cs="仿宋_GB2312"/>
          <w:spacing w:val="-29"/>
        </w:rPr>
        <w:t xml:space="preserve"> </w:t>
      </w:r>
      <w:r>
        <w:rPr>
          <w:rFonts w:hint="eastAsia" w:ascii="仿宋_GB2312" w:hAnsi="仿宋_GB2312" w:eastAsia="仿宋_GB2312" w:cs="仿宋_GB2312"/>
          <w:spacing w:val="-8"/>
        </w:rPr>
        <w:t>1 日。</w:t>
      </w:r>
    </w:p>
    <w:p w14:paraId="663475EA">
      <w:pPr>
        <w:pStyle w:val="20"/>
        <w:spacing w:before="33" w:line="220" w:lineRule="auto"/>
        <w:ind w:left="471"/>
        <w:rPr>
          <w:rFonts w:hint="eastAsia" w:ascii="仿宋_GB2312" w:hAnsi="仿宋_GB2312" w:eastAsia="仿宋_GB2312" w:cs="仿宋_GB2312"/>
        </w:rPr>
      </w:pPr>
      <w:r>
        <w:rPr>
          <w:rFonts w:hint="eastAsia" w:ascii="仿宋_GB2312" w:hAnsi="仿宋_GB2312" w:eastAsia="仿宋_GB2312" w:cs="仿宋_GB2312"/>
          <w:spacing w:val="-3"/>
        </w:rPr>
        <w:t>3.以“★</w:t>
      </w:r>
      <w:r>
        <w:rPr>
          <w:rFonts w:hint="eastAsia" w:ascii="仿宋_GB2312" w:hAnsi="仿宋_GB2312" w:eastAsia="仿宋_GB2312" w:cs="仿宋_GB2312"/>
          <w:spacing w:val="-68"/>
        </w:rPr>
        <w:t xml:space="preserve"> </w:t>
      </w:r>
      <w:r>
        <w:rPr>
          <w:rFonts w:hint="eastAsia" w:ascii="仿宋_GB2312" w:hAnsi="仿宋_GB2312" w:eastAsia="仿宋_GB2312" w:cs="仿宋_GB2312"/>
          <w:spacing w:val="-3"/>
        </w:rPr>
        <w:t>”标注的为政府强制采购产品。</w:t>
      </w:r>
    </w:p>
    <w:p w14:paraId="72BA3CCD">
      <w:pPr>
        <w:rPr>
          <w:rFonts w:hint="eastAsia" w:ascii="仿宋_GB2312" w:hAnsi="仿宋_GB2312" w:eastAsia="仿宋_GB2312" w:cs="仿宋_GB2312"/>
          <w:sz w:val="24"/>
          <w:highlight w:val="yellow"/>
        </w:rPr>
      </w:pPr>
      <w:r>
        <w:rPr>
          <w:rFonts w:hint="eastAsia" w:ascii="仿宋_GB2312" w:hAnsi="仿宋_GB2312" w:eastAsia="仿宋_GB2312" w:cs="仿宋_GB2312"/>
          <w:sz w:val="24"/>
        </w:rPr>
        <w:t xml:space="preserve"> </w:t>
      </w:r>
      <w:r>
        <w:rPr>
          <w:rFonts w:hint="eastAsia" w:ascii="仿宋_GB2312" w:hAnsi="仿宋_GB2312" w:eastAsia="仿宋_GB2312" w:cs="仿宋_GB2312"/>
          <w:sz w:val="24"/>
          <w:highlight w:val="none"/>
        </w:rPr>
        <w:t xml:space="preserve">   4.若表格有变动，按最新政策执行。</w:t>
      </w:r>
    </w:p>
    <w:p w14:paraId="709358D7">
      <w:pPr>
        <w:adjustRightInd w:val="0"/>
        <w:spacing w:line="400" w:lineRule="exact"/>
        <w:ind w:firstLine="422" w:firstLineChars="200"/>
        <w:jc w:val="left"/>
        <w:textAlignment w:val="baseline"/>
        <w:rPr>
          <w:rFonts w:hAnsi="宋体"/>
          <w:b/>
          <w:bCs/>
        </w:rPr>
      </w:pPr>
    </w:p>
    <w:p w14:paraId="15F18403">
      <w:pPr>
        <w:rPr>
          <w:rFonts w:hint="eastAsia" w:ascii="仿宋_GB2312" w:hAnsi="仿宋_GB2312" w:eastAsia="仿宋_GB2312" w:cs="仿宋_GB2312"/>
          <w:sz w:val="28"/>
          <w:szCs w:val="28"/>
        </w:rPr>
      </w:pPr>
    </w:p>
    <w:p w14:paraId="0BA30C64">
      <w:pPr>
        <w:rPr>
          <w:rFonts w:hint="eastAsia" w:ascii="仿宋_GB2312" w:hAnsi="仿宋_GB2312" w:eastAsia="仿宋_GB2312" w:cs="仿宋_GB2312"/>
          <w:sz w:val="28"/>
          <w:szCs w:val="28"/>
        </w:rPr>
      </w:pPr>
    </w:p>
    <w:p w14:paraId="2112FCA1">
      <w:pPr>
        <w:rPr>
          <w:rFonts w:hint="eastAsia" w:ascii="仿宋_GB2312" w:hAnsi="仿宋_GB2312" w:eastAsia="仿宋_GB2312" w:cs="仿宋_GB2312"/>
          <w:sz w:val="28"/>
          <w:szCs w:val="28"/>
        </w:rPr>
      </w:pPr>
    </w:p>
    <w:p w14:paraId="2C7CE2C4">
      <w:pPr>
        <w:rPr>
          <w:rFonts w:hint="eastAsia" w:ascii="仿宋_GB2312" w:hAnsi="仿宋_GB2312" w:eastAsia="仿宋_GB2312" w:cs="仿宋_GB2312"/>
          <w:sz w:val="28"/>
          <w:szCs w:val="28"/>
        </w:rPr>
      </w:pPr>
    </w:p>
    <w:p w14:paraId="44E53337">
      <w:pPr>
        <w:rPr>
          <w:rFonts w:hint="eastAsia" w:ascii="仿宋_GB2312" w:hAnsi="仿宋_GB2312" w:eastAsia="仿宋_GB2312" w:cs="仿宋_GB2312"/>
          <w:sz w:val="28"/>
          <w:szCs w:val="28"/>
        </w:rPr>
      </w:pPr>
    </w:p>
    <w:p w14:paraId="1B9BCE39">
      <w:pPr>
        <w:rPr>
          <w:rFonts w:hint="eastAsia" w:ascii="仿宋_GB2312" w:hAnsi="仿宋_GB2312" w:eastAsia="仿宋_GB2312" w:cs="仿宋_GB2312"/>
          <w:sz w:val="28"/>
          <w:szCs w:val="28"/>
        </w:rPr>
      </w:pPr>
    </w:p>
    <w:p w14:paraId="27133EC9">
      <w:pPr>
        <w:rPr>
          <w:rFonts w:hint="eastAsia" w:ascii="仿宋_GB2312" w:hAnsi="仿宋_GB2312" w:eastAsia="仿宋_GB2312" w:cs="仿宋_GB2312"/>
          <w:sz w:val="28"/>
          <w:szCs w:val="28"/>
        </w:rPr>
      </w:pPr>
    </w:p>
    <w:p w14:paraId="1A5BE94B">
      <w:pPr>
        <w:rPr>
          <w:rFonts w:hint="eastAsia" w:ascii="仿宋_GB2312" w:hAnsi="仿宋_GB2312" w:eastAsia="仿宋_GB2312" w:cs="仿宋_GB2312"/>
          <w:sz w:val="28"/>
          <w:szCs w:val="28"/>
        </w:rPr>
      </w:pPr>
    </w:p>
    <w:p w14:paraId="4DF7B19D">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附件二</w:t>
      </w:r>
    </w:p>
    <w:p w14:paraId="601EAA05">
      <w:pPr>
        <w:spacing w:before="342" w:line="175" w:lineRule="auto"/>
        <w:jc w:val="center"/>
        <w:rPr>
          <w:rFonts w:hint="eastAsia" w:ascii="微软雅黑" w:hAnsi="微软雅黑" w:eastAsia="微软雅黑" w:cs="微软雅黑"/>
          <w:spacing w:val="-2"/>
          <w:sz w:val="40"/>
          <w:szCs w:val="40"/>
        </w:rPr>
      </w:pPr>
      <w:bookmarkStart w:id="81" w:name="_Toc9572"/>
      <w:r>
        <w:rPr>
          <w:rFonts w:ascii="微软雅黑" w:hAnsi="微软雅黑" w:eastAsia="微软雅黑" w:cs="微软雅黑"/>
          <w:spacing w:val="-2"/>
          <w:sz w:val="40"/>
          <w:szCs w:val="40"/>
        </w:rPr>
        <w:t>环境标志产品政府采购品目清单</w:t>
      </w:r>
      <w:bookmarkEnd w:id="81"/>
    </w:p>
    <w:p w14:paraId="123D1A78">
      <w:pPr>
        <w:spacing w:before="41"/>
      </w:pPr>
    </w:p>
    <w:tbl>
      <w:tblPr>
        <w:tblStyle w:val="79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0"/>
        <w:gridCol w:w="1343"/>
        <w:gridCol w:w="2324"/>
        <w:gridCol w:w="1956"/>
        <w:gridCol w:w="3081"/>
      </w:tblGrid>
      <w:tr w14:paraId="7C400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3" w:hRule="atLeast"/>
          <w:jc w:val="center"/>
        </w:trPr>
        <w:tc>
          <w:tcPr>
            <w:tcW w:w="510" w:type="dxa"/>
            <w:noWrap w:val="0"/>
            <w:vAlign w:val="top"/>
          </w:tcPr>
          <w:p w14:paraId="42490B5B">
            <w:pPr>
              <w:pStyle w:val="754"/>
              <w:spacing w:before="71" w:line="283" w:lineRule="auto"/>
              <w:ind w:left="114" w:right="107" w:firstLine="15"/>
              <w:rPr>
                <w:rFonts w:hint="eastAsia"/>
              </w:rPr>
            </w:pPr>
            <w:r>
              <w:rPr>
                <w:b/>
                <w:bCs/>
                <w:spacing w:val="-12"/>
              </w:rPr>
              <w:t>品目</w:t>
            </w:r>
            <w:r>
              <w:t xml:space="preserve"> </w:t>
            </w:r>
            <w:r>
              <w:rPr>
                <w:b/>
                <w:bCs/>
                <w:spacing w:val="-4"/>
              </w:rPr>
              <w:t>序号</w:t>
            </w:r>
          </w:p>
        </w:tc>
        <w:tc>
          <w:tcPr>
            <w:tcW w:w="5623" w:type="dxa"/>
            <w:gridSpan w:val="3"/>
            <w:noWrap w:val="0"/>
            <w:vAlign w:val="top"/>
          </w:tcPr>
          <w:p w14:paraId="4AAC2C8B">
            <w:pPr>
              <w:pStyle w:val="754"/>
              <w:spacing w:before="224" w:line="222" w:lineRule="auto"/>
              <w:ind w:left="3054"/>
              <w:rPr>
                <w:rFonts w:hint="eastAsia"/>
              </w:rPr>
            </w:pPr>
            <w:r>
              <w:rPr>
                <w:b/>
                <w:bCs/>
                <w:spacing w:val="-6"/>
              </w:rPr>
              <w:t>名称</w:t>
            </w:r>
          </w:p>
        </w:tc>
        <w:tc>
          <w:tcPr>
            <w:tcW w:w="3081" w:type="dxa"/>
            <w:noWrap w:val="0"/>
            <w:vAlign w:val="top"/>
          </w:tcPr>
          <w:p w14:paraId="67B225F6">
            <w:pPr>
              <w:pStyle w:val="754"/>
              <w:spacing w:before="224" w:line="219" w:lineRule="auto"/>
              <w:ind w:left="1325"/>
              <w:rPr>
                <w:rFonts w:hint="eastAsia"/>
              </w:rPr>
            </w:pPr>
            <w:r>
              <w:rPr>
                <w:b/>
                <w:bCs/>
                <w:spacing w:val="-4"/>
              </w:rPr>
              <w:t>依据的标准</w:t>
            </w:r>
          </w:p>
        </w:tc>
      </w:tr>
      <w:tr w14:paraId="7BB64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10" w:type="dxa"/>
            <w:vMerge w:val="restart"/>
            <w:tcBorders>
              <w:bottom w:val="nil"/>
            </w:tcBorders>
            <w:noWrap w:val="0"/>
            <w:vAlign w:val="top"/>
          </w:tcPr>
          <w:p w14:paraId="57B82E0C">
            <w:pPr>
              <w:pStyle w:val="754"/>
              <w:spacing w:before="93" w:line="184" w:lineRule="auto"/>
              <w:ind w:left="128"/>
              <w:rPr>
                <w:rFonts w:hint="eastAsia"/>
              </w:rPr>
            </w:pPr>
            <w:r>
              <w:t>1</w:t>
            </w:r>
          </w:p>
        </w:tc>
        <w:tc>
          <w:tcPr>
            <w:tcW w:w="1343" w:type="dxa"/>
            <w:vMerge w:val="restart"/>
            <w:tcBorders>
              <w:bottom w:val="nil"/>
            </w:tcBorders>
            <w:noWrap w:val="0"/>
            <w:vAlign w:val="top"/>
          </w:tcPr>
          <w:p w14:paraId="4A264E05">
            <w:pPr>
              <w:pStyle w:val="754"/>
              <w:spacing w:before="66" w:line="307" w:lineRule="auto"/>
              <w:ind w:left="110" w:right="108" w:hanging="8"/>
              <w:rPr>
                <w:rFonts w:hint="eastAsia"/>
              </w:rPr>
            </w:pPr>
            <w:r>
              <w:rPr>
                <w:spacing w:val="3"/>
              </w:rPr>
              <w:t>A020101</w:t>
            </w:r>
            <w:r>
              <w:rPr>
                <w:spacing w:val="34"/>
              </w:rPr>
              <w:t xml:space="preserve"> </w:t>
            </w:r>
            <w:r>
              <w:rPr>
                <w:spacing w:val="3"/>
              </w:rPr>
              <w:t>计算机</w:t>
            </w:r>
            <w:r>
              <w:t xml:space="preserve"> </w:t>
            </w:r>
            <w:r>
              <w:rPr>
                <w:spacing w:val="-3"/>
              </w:rPr>
              <w:t>设备</w:t>
            </w:r>
          </w:p>
        </w:tc>
        <w:tc>
          <w:tcPr>
            <w:tcW w:w="2324" w:type="dxa"/>
            <w:noWrap w:val="0"/>
            <w:vAlign w:val="top"/>
          </w:tcPr>
          <w:p w14:paraId="2E43050B">
            <w:pPr>
              <w:pStyle w:val="754"/>
              <w:spacing w:before="66" w:line="220" w:lineRule="auto"/>
              <w:ind w:left="103"/>
              <w:rPr>
                <w:rFonts w:hint="eastAsia"/>
              </w:rPr>
            </w:pPr>
            <w:r>
              <w:rPr>
                <w:spacing w:val="-1"/>
              </w:rPr>
              <w:t>A02010103</w:t>
            </w:r>
            <w:r>
              <w:rPr>
                <w:spacing w:val="-32"/>
              </w:rPr>
              <w:t xml:space="preserve"> </w:t>
            </w:r>
            <w:r>
              <w:rPr>
                <w:spacing w:val="-1"/>
              </w:rPr>
              <w:t>服务器</w:t>
            </w:r>
          </w:p>
        </w:tc>
        <w:tc>
          <w:tcPr>
            <w:tcW w:w="1956" w:type="dxa"/>
            <w:noWrap w:val="0"/>
            <w:vAlign w:val="top"/>
          </w:tcPr>
          <w:p w14:paraId="75EA69B8">
            <w:pPr>
              <w:rPr>
                <w:rFonts w:ascii="Arial"/>
              </w:rPr>
            </w:pPr>
          </w:p>
        </w:tc>
        <w:tc>
          <w:tcPr>
            <w:tcW w:w="3081" w:type="dxa"/>
            <w:noWrap w:val="0"/>
            <w:vAlign w:val="top"/>
          </w:tcPr>
          <w:p w14:paraId="0D48BADD">
            <w:pPr>
              <w:pStyle w:val="754"/>
              <w:spacing w:before="66" w:line="219" w:lineRule="auto"/>
              <w:ind w:left="109"/>
              <w:rPr>
                <w:rFonts w:hint="eastAsia"/>
              </w:rPr>
            </w:pPr>
            <w:r>
              <w:rPr>
                <w:spacing w:val="-2"/>
              </w:rPr>
              <w:t>HJ2507</w:t>
            </w:r>
            <w:r>
              <w:rPr>
                <w:spacing w:val="-20"/>
              </w:rPr>
              <w:t xml:space="preserve"> </w:t>
            </w:r>
            <w:r>
              <w:rPr>
                <w:spacing w:val="-2"/>
              </w:rPr>
              <w:t>网络服务器</w:t>
            </w:r>
          </w:p>
        </w:tc>
      </w:tr>
      <w:tr w14:paraId="342A6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0880AE43">
            <w:pPr>
              <w:rPr>
                <w:rFonts w:ascii="Arial"/>
              </w:rPr>
            </w:pPr>
          </w:p>
        </w:tc>
        <w:tc>
          <w:tcPr>
            <w:tcW w:w="1343" w:type="dxa"/>
            <w:vMerge w:val="continue"/>
            <w:tcBorders>
              <w:top w:val="nil"/>
              <w:bottom w:val="nil"/>
            </w:tcBorders>
            <w:noWrap w:val="0"/>
            <w:vAlign w:val="top"/>
          </w:tcPr>
          <w:p w14:paraId="7E90BB9D">
            <w:pPr>
              <w:rPr>
                <w:rFonts w:ascii="Arial"/>
              </w:rPr>
            </w:pPr>
          </w:p>
        </w:tc>
        <w:tc>
          <w:tcPr>
            <w:tcW w:w="2324" w:type="dxa"/>
            <w:noWrap w:val="0"/>
            <w:vAlign w:val="top"/>
          </w:tcPr>
          <w:p w14:paraId="1F1B3AC3">
            <w:pPr>
              <w:pStyle w:val="754"/>
              <w:spacing w:before="65" w:line="219" w:lineRule="auto"/>
              <w:ind w:left="103"/>
              <w:rPr>
                <w:rFonts w:hint="eastAsia"/>
              </w:rPr>
            </w:pPr>
            <w:r>
              <w:rPr>
                <w:spacing w:val="-2"/>
              </w:rPr>
              <w:t>A02010104</w:t>
            </w:r>
            <w:r>
              <w:rPr>
                <w:spacing w:val="-14"/>
              </w:rPr>
              <w:t xml:space="preserve"> </w:t>
            </w:r>
            <w:r>
              <w:rPr>
                <w:spacing w:val="-2"/>
              </w:rPr>
              <w:t>台式计算机</w:t>
            </w:r>
          </w:p>
        </w:tc>
        <w:tc>
          <w:tcPr>
            <w:tcW w:w="1956" w:type="dxa"/>
            <w:noWrap w:val="0"/>
            <w:vAlign w:val="top"/>
          </w:tcPr>
          <w:p w14:paraId="0D344E50">
            <w:pPr>
              <w:rPr>
                <w:rFonts w:ascii="Arial"/>
              </w:rPr>
            </w:pPr>
          </w:p>
        </w:tc>
        <w:tc>
          <w:tcPr>
            <w:tcW w:w="3081" w:type="dxa"/>
            <w:noWrap w:val="0"/>
            <w:vAlign w:val="top"/>
          </w:tcPr>
          <w:p w14:paraId="288D3CE1">
            <w:pPr>
              <w:pStyle w:val="75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43BA9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7B77356D">
            <w:pPr>
              <w:rPr>
                <w:rFonts w:ascii="Arial"/>
              </w:rPr>
            </w:pPr>
          </w:p>
        </w:tc>
        <w:tc>
          <w:tcPr>
            <w:tcW w:w="1343" w:type="dxa"/>
            <w:vMerge w:val="continue"/>
            <w:tcBorders>
              <w:top w:val="nil"/>
              <w:bottom w:val="nil"/>
            </w:tcBorders>
            <w:noWrap w:val="0"/>
            <w:vAlign w:val="top"/>
          </w:tcPr>
          <w:p w14:paraId="0ECAAF1B">
            <w:pPr>
              <w:rPr>
                <w:rFonts w:ascii="Arial"/>
              </w:rPr>
            </w:pPr>
          </w:p>
        </w:tc>
        <w:tc>
          <w:tcPr>
            <w:tcW w:w="2324" w:type="dxa"/>
            <w:noWrap w:val="0"/>
            <w:vAlign w:val="top"/>
          </w:tcPr>
          <w:p w14:paraId="4C960AB9">
            <w:pPr>
              <w:pStyle w:val="754"/>
              <w:spacing w:before="64" w:line="219" w:lineRule="auto"/>
              <w:ind w:left="103"/>
              <w:rPr>
                <w:rFonts w:hint="eastAsia"/>
              </w:rPr>
            </w:pPr>
            <w:r>
              <w:rPr>
                <w:spacing w:val="-1"/>
              </w:rPr>
              <w:t>A02010105</w:t>
            </w:r>
            <w:r>
              <w:rPr>
                <w:spacing w:val="-30"/>
              </w:rPr>
              <w:t xml:space="preserve"> </w:t>
            </w:r>
            <w:r>
              <w:rPr>
                <w:spacing w:val="-1"/>
              </w:rPr>
              <w:t>便携式计算机</w:t>
            </w:r>
          </w:p>
        </w:tc>
        <w:tc>
          <w:tcPr>
            <w:tcW w:w="1956" w:type="dxa"/>
            <w:noWrap w:val="0"/>
            <w:vAlign w:val="top"/>
          </w:tcPr>
          <w:p w14:paraId="52035F62">
            <w:pPr>
              <w:rPr>
                <w:rFonts w:ascii="Arial"/>
              </w:rPr>
            </w:pPr>
          </w:p>
        </w:tc>
        <w:tc>
          <w:tcPr>
            <w:tcW w:w="3081" w:type="dxa"/>
            <w:noWrap w:val="0"/>
            <w:vAlign w:val="top"/>
          </w:tcPr>
          <w:p w14:paraId="73AD55FC">
            <w:pPr>
              <w:pStyle w:val="75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6479A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noWrap w:val="0"/>
            <w:vAlign w:val="top"/>
          </w:tcPr>
          <w:p w14:paraId="7E847DF6">
            <w:pPr>
              <w:rPr>
                <w:rFonts w:ascii="Arial"/>
              </w:rPr>
            </w:pPr>
          </w:p>
        </w:tc>
        <w:tc>
          <w:tcPr>
            <w:tcW w:w="1343" w:type="dxa"/>
            <w:vMerge w:val="continue"/>
            <w:tcBorders>
              <w:top w:val="nil"/>
              <w:bottom w:val="nil"/>
            </w:tcBorders>
            <w:noWrap w:val="0"/>
            <w:vAlign w:val="top"/>
          </w:tcPr>
          <w:p w14:paraId="02E9CEBD">
            <w:pPr>
              <w:rPr>
                <w:rFonts w:ascii="Arial"/>
              </w:rPr>
            </w:pPr>
          </w:p>
        </w:tc>
        <w:tc>
          <w:tcPr>
            <w:tcW w:w="2324" w:type="dxa"/>
            <w:noWrap w:val="0"/>
            <w:vAlign w:val="top"/>
          </w:tcPr>
          <w:p w14:paraId="01871423">
            <w:pPr>
              <w:pStyle w:val="754"/>
              <w:spacing w:before="64" w:line="219" w:lineRule="auto"/>
              <w:ind w:left="103"/>
              <w:rPr>
                <w:rFonts w:hint="eastAsia"/>
              </w:rPr>
            </w:pPr>
            <w:r>
              <w:rPr>
                <w:spacing w:val="-1"/>
              </w:rPr>
              <w:t>A02010107</w:t>
            </w:r>
            <w:r>
              <w:rPr>
                <w:spacing w:val="-28"/>
              </w:rPr>
              <w:t xml:space="preserve"> </w:t>
            </w:r>
            <w:r>
              <w:rPr>
                <w:spacing w:val="-1"/>
              </w:rPr>
              <w:t>平板式微型计算机</w:t>
            </w:r>
          </w:p>
        </w:tc>
        <w:tc>
          <w:tcPr>
            <w:tcW w:w="1956" w:type="dxa"/>
            <w:noWrap w:val="0"/>
            <w:vAlign w:val="top"/>
          </w:tcPr>
          <w:p w14:paraId="263CDFD0">
            <w:pPr>
              <w:rPr>
                <w:rFonts w:ascii="Arial"/>
              </w:rPr>
            </w:pPr>
          </w:p>
        </w:tc>
        <w:tc>
          <w:tcPr>
            <w:tcW w:w="3081" w:type="dxa"/>
            <w:noWrap w:val="0"/>
            <w:vAlign w:val="top"/>
          </w:tcPr>
          <w:p w14:paraId="7881A5F8">
            <w:pPr>
              <w:pStyle w:val="754"/>
              <w:spacing w:before="63"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3C9D3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1F51AA6D">
            <w:pPr>
              <w:rPr>
                <w:rFonts w:ascii="Arial"/>
              </w:rPr>
            </w:pPr>
          </w:p>
        </w:tc>
        <w:tc>
          <w:tcPr>
            <w:tcW w:w="1343" w:type="dxa"/>
            <w:vMerge w:val="continue"/>
            <w:tcBorders>
              <w:top w:val="nil"/>
              <w:bottom w:val="nil"/>
            </w:tcBorders>
            <w:noWrap w:val="0"/>
            <w:vAlign w:val="top"/>
          </w:tcPr>
          <w:p w14:paraId="41824B9A">
            <w:pPr>
              <w:rPr>
                <w:rFonts w:ascii="Arial"/>
              </w:rPr>
            </w:pPr>
          </w:p>
        </w:tc>
        <w:tc>
          <w:tcPr>
            <w:tcW w:w="2324" w:type="dxa"/>
            <w:noWrap w:val="0"/>
            <w:vAlign w:val="top"/>
          </w:tcPr>
          <w:p w14:paraId="7F86F5A4">
            <w:pPr>
              <w:pStyle w:val="754"/>
              <w:spacing w:before="65" w:line="219" w:lineRule="auto"/>
              <w:ind w:left="103"/>
              <w:rPr>
                <w:rFonts w:hint="eastAsia"/>
              </w:rPr>
            </w:pPr>
            <w:r>
              <w:rPr>
                <w:spacing w:val="-2"/>
              </w:rPr>
              <w:t>A02010108</w:t>
            </w:r>
            <w:r>
              <w:rPr>
                <w:spacing w:val="32"/>
              </w:rPr>
              <w:t xml:space="preserve"> </w:t>
            </w:r>
            <w:r>
              <w:rPr>
                <w:spacing w:val="-2"/>
              </w:rPr>
              <w:t>网络计算机</w:t>
            </w:r>
          </w:p>
        </w:tc>
        <w:tc>
          <w:tcPr>
            <w:tcW w:w="1956" w:type="dxa"/>
            <w:noWrap w:val="0"/>
            <w:vAlign w:val="top"/>
          </w:tcPr>
          <w:p w14:paraId="2F755DCC">
            <w:pPr>
              <w:rPr>
                <w:rFonts w:ascii="Arial"/>
              </w:rPr>
            </w:pPr>
          </w:p>
        </w:tc>
        <w:tc>
          <w:tcPr>
            <w:tcW w:w="3081" w:type="dxa"/>
            <w:noWrap w:val="0"/>
            <w:vAlign w:val="top"/>
          </w:tcPr>
          <w:p w14:paraId="4ACCDBB4">
            <w:pPr>
              <w:pStyle w:val="75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38A85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33328991">
            <w:pPr>
              <w:rPr>
                <w:rFonts w:ascii="Arial"/>
              </w:rPr>
            </w:pPr>
          </w:p>
        </w:tc>
        <w:tc>
          <w:tcPr>
            <w:tcW w:w="1343" w:type="dxa"/>
            <w:vMerge w:val="continue"/>
            <w:tcBorders>
              <w:top w:val="nil"/>
              <w:bottom w:val="nil"/>
            </w:tcBorders>
            <w:noWrap w:val="0"/>
            <w:vAlign w:val="top"/>
          </w:tcPr>
          <w:p w14:paraId="14D86DA7">
            <w:pPr>
              <w:rPr>
                <w:rFonts w:ascii="Arial"/>
              </w:rPr>
            </w:pPr>
          </w:p>
        </w:tc>
        <w:tc>
          <w:tcPr>
            <w:tcW w:w="2324" w:type="dxa"/>
            <w:noWrap w:val="0"/>
            <w:vAlign w:val="top"/>
          </w:tcPr>
          <w:p w14:paraId="413F67C2">
            <w:pPr>
              <w:pStyle w:val="754"/>
              <w:spacing w:before="64" w:line="219" w:lineRule="auto"/>
              <w:ind w:left="103"/>
              <w:rPr>
                <w:rFonts w:hint="eastAsia"/>
              </w:rPr>
            </w:pPr>
            <w:r>
              <w:t>A02010109 计算机工作站</w:t>
            </w:r>
          </w:p>
        </w:tc>
        <w:tc>
          <w:tcPr>
            <w:tcW w:w="1956" w:type="dxa"/>
            <w:noWrap w:val="0"/>
            <w:vAlign w:val="top"/>
          </w:tcPr>
          <w:p w14:paraId="106B44CE">
            <w:pPr>
              <w:rPr>
                <w:rFonts w:ascii="Arial"/>
              </w:rPr>
            </w:pPr>
          </w:p>
        </w:tc>
        <w:tc>
          <w:tcPr>
            <w:tcW w:w="3081" w:type="dxa"/>
            <w:noWrap w:val="0"/>
            <w:vAlign w:val="top"/>
          </w:tcPr>
          <w:p w14:paraId="3D583275">
            <w:pPr>
              <w:pStyle w:val="75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5EA70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noWrap w:val="0"/>
            <w:vAlign w:val="top"/>
          </w:tcPr>
          <w:p w14:paraId="3A71CB12">
            <w:pPr>
              <w:rPr>
                <w:rFonts w:ascii="Arial"/>
              </w:rPr>
            </w:pPr>
          </w:p>
        </w:tc>
        <w:tc>
          <w:tcPr>
            <w:tcW w:w="1343" w:type="dxa"/>
            <w:vMerge w:val="continue"/>
            <w:tcBorders>
              <w:top w:val="nil"/>
            </w:tcBorders>
            <w:noWrap w:val="0"/>
            <w:vAlign w:val="top"/>
          </w:tcPr>
          <w:p w14:paraId="7C73ADB5">
            <w:pPr>
              <w:rPr>
                <w:rFonts w:ascii="Arial"/>
              </w:rPr>
            </w:pPr>
          </w:p>
        </w:tc>
        <w:tc>
          <w:tcPr>
            <w:tcW w:w="2324" w:type="dxa"/>
            <w:noWrap w:val="0"/>
            <w:vAlign w:val="top"/>
          </w:tcPr>
          <w:p w14:paraId="72D80F01">
            <w:pPr>
              <w:pStyle w:val="754"/>
              <w:spacing w:before="64" w:line="219" w:lineRule="auto"/>
              <w:ind w:left="103"/>
              <w:rPr>
                <w:rFonts w:hint="eastAsia"/>
              </w:rPr>
            </w:pPr>
            <w:r>
              <w:rPr>
                <w:spacing w:val="-1"/>
              </w:rPr>
              <w:t>A02010199</w:t>
            </w:r>
            <w:r>
              <w:rPr>
                <w:spacing w:val="-29"/>
              </w:rPr>
              <w:t xml:space="preserve"> </w:t>
            </w:r>
            <w:r>
              <w:rPr>
                <w:spacing w:val="-1"/>
              </w:rPr>
              <w:t>其他计算机设备</w:t>
            </w:r>
          </w:p>
        </w:tc>
        <w:tc>
          <w:tcPr>
            <w:tcW w:w="1956" w:type="dxa"/>
            <w:noWrap w:val="0"/>
            <w:vAlign w:val="top"/>
          </w:tcPr>
          <w:p w14:paraId="497E1060">
            <w:pPr>
              <w:rPr>
                <w:rFonts w:ascii="Arial"/>
              </w:rPr>
            </w:pPr>
          </w:p>
        </w:tc>
        <w:tc>
          <w:tcPr>
            <w:tcW w:w="3081" w:type="dxa"/>
            <w:noWrap w:val="0"/>
            <w:vAlign w:val="top"/>
          </w:tcPr>
          <w:p w14:paraId="16022FA7">
            <w:pPr>
              <w:pStyle w:val="75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011F6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noWrap w:val="0"/>
            <w:vAlign w:val="top"/>
          </w:tcPr>
          <w:p w14:paraId="4B3E49DE">
            <w:pPr>
              <w:pStyle w:val="754"/>
              <w:spacing w:before="93" w:line="183" w:lineRule="auto"/>
              <w:ind w:left="116"/>
              <w:rPr>
                <w:rFonts w:hint="eastAsia"/>
              </w:rPr>
            </w:pPr>
            <w:r>
              <w:t>2</w:t>
            </w:r>
          </w:p>
        </w:tc>
        <w:tc>
          <w:tcPr>
            <w:tcW w:w="1343" w:type="dxa"/>
            <w:vMerge w:val="restart"/>
            <w:tcBorders>
              <w:bottom w:val="nil"/>
            </w:tcBorders>
            <w:noWrap w:val="0"/>
            <w:vAlign w:val="top"/>
          </w:tcPr>
          <w:p w14:paraId="35A0B194">
            <w:pPr>
              <w:pStyle w:val="754"/>
              <w:spacing w:before="65" w:line="307" w:lineRule="auto"/>
              <w:ind w:left="123" w:right="108" w:hanging="21"/>
              <w:rPr>
                <w:rFonts w:hint="eastAsia"/>
              </w:rPr>
            </w:pPr>
            <w:r>
              <w:rPr>
                <w:spacing w:val="3"/>
              </w:rPr>
              <w:t>A020106</w:t>
            </w:r>
            <w:r>
              <w:rPr>
                <w:spacing w:val="34"/>
              </w:rPr>
              <w:t xml:space="preserve"> </w:t>
            </w:r>
            <w:r>
              <w:rPr>
                <w:spacing w:val="3"/>
              </w:rPr>
              <w:t>输入输</w:t>
            </w:r>
            <w:r>
              <w:rPr>
                <w:spacing w:val="-5"/>
              </w:rPr>
              <w:t>出设备</w:t>
            </w:r>
          </w:p>
        </w:tc>
        <w:tc>
          <w:tcPr>
            <w:tcW w:w="2324" w:type="dxa"/>
            <w:vMerge w:val="restart"/>
            <w:tcBorders>
              <w:bottom w:val="nil"/>
            </w:tcBorders>
            <w:noWrap w:val="0"/>
            <w:vAlign w:val="top"/>
          </w:tcPr>
          <w:p w14:paraId="0BFAD4D2">
            <w:pPr>
              <w:pStyle w:val="754"/>
              <w:spacing w:before="64" w:line="220" w:lineRule="auto"/>
              <w:ind w:left="103"/>
              <w:rPr>
                <w:rFonts w:hint="eastAsia"/>
              </w:rPr>
            </w:pPr>
            <w:r>
              <w:rPr>
                <w:spacing w:val="-1"/>
              </w:rPr>
              <w:t>A02010601</w:t>
            </w:r>
            <w:r>
              <w:rPr>
                <w:spacing w:val="-31"/>
              </w:rPr>
              <w:t xml:space="preserve"> </w:t>
            </w:r>
            <w:r>
              <w:rPr>
                <w:spacing w:val="-1"/>
              </w:rPr>
              <w:t>打印设备</w:t>
            </w:r>
          </w:p>
        </w:tc>
        <w:tc>
          <w:tcPr>
            <w:tcW w:w="1956" w:type="dxa"/>
            <w:noWrap w:val="0"/>
            <w:vAlign w:val="top"/>
          </w:tcPr>
          <w:p w14:paraId="0640B5EA">
            <w:pPr>
              <w:pStyle w:val="754"/>
              <w:spacing w:before="65" w:line="219" w:lineRule="auto"/>
              <w:ind w:left="105"/>
              <w:rPr>
                <w:rFonts w:hint="eastAsia"/>
              </w:rPr>
            </w:pPr>
            <w:r>
              <w:t>A0201060101 喷墨打印机</w:t>
            </w:r>
          </w:p>
        </w:tc>
        <w:tc>
          <w:tcPr>
            <w:tcW w:w="3081" w:type="dxa"/>
            <w:noWrap w:val="0"/>
            <w:vAlign w:val="top"/>
          </w:tcPr>
          <w:p w14:paraId="0BDAC1F1">
            <w:pPr>
              <w:pStyle w:val="75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0D9DB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7C6E7A96">
            <w:pPr>
              <w:rPr>
                <w:rFonts w:ascii="Arial"/>
              </w:rPr>
            </w:pPr>
          </w:p>
        </w:tc>
        <w:tc>
          <w:tcPr>
            <w:tcW w:w="1343" w:type="dxa"/>
            <w:vMerge w:val="continue"/>
            <w:tcBorders>
              <w:top w:val="nil"/>
              <w:bottom w:val="nil"/>
            </w:tcBorders>
            <w:noWrap w:val="0"/>
            <w:vAlign w:val="top"/>
          </w:tcPr>
          <w:p w14:paraId="3BE41DBE">
            <w:pPr>
              <w:rPr>
                <w:rFonts w:ascii="Arial"/>
              </w:rPr>
            </w:pPr>
          </w:p>
        </w:tc>
        <w:tc>
          <w:tcPr>
            <w:tcW w:w="2324" w:type="dxa"/>
            <w:vMerge w:val="continue"/>
            <w:tcBorders>
              <w:top w:val="nil"/>
              <w:bottom w:val="nil"/>
            </w:tcBorders>
            <w:noWrap w:val="0"/>
            <w:vAlign w:val="top"/>
          </w:tcPr>
          <w:p w14:paraId="4198E619">
            <w:pPr>
              <w:rPr>
                <w:rFonts w:ascii="Arial"/>
              </w:rPr>
            </w:pPr>
          </w:p>
        </w:tc>
        <w:tc>
          <w:tcPr>
            <w:tcW w:w="1956" w:type="dxa"/>
            <w:noWrap w:val="0"/>
            <w:vAlign w:val="top"/>
          </w:tcPr>
          <w:p w14:paraId="269CDEC8">
            <w:pPr>
              <w:pStyle w:val="754"/>
              <w:spacing w:before="64" w:line="219" w:lineRule="auto"/>
              <w:ind w:left="105"/>
              <w:rPr>
                <w:rFonts w:hint="eastAsia"/>
              </w:rPr>
            </w:pPr>
            <w:r>
              <w:t>A0201060102 激光打印机</w:t>
            </w:r>
          </w:p>
        </w:tc>
        <w:tc>
          <w:tcPr>
            <w:tcW w:w="3081" w:type="dxa"/>
            <w:noWrap w:val="0"/>
            <w:vAlign w:val="top"/>
          </w:tcPr>
          <w:p w14:paraId="70324566">
            <w:pPr>
              <w:pStyle w:val="75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5733F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noWrap w:val="0"/>
            <w:vAlign w:val="top"/>
          </w:tcPr>
          <w:p w14:paraId="026D42D7">
            <w:pPr>
              <w:rPr>
                <w:rFonts w:ascii="Arial"/>
              </w:rPr>
            </w:pPr>
          </w:p>
        </w:tc>
        <w:tc>
          <w:tcPr>
            <w:tcW w:w="1343" w:type="dxa"/>
            <w:vMerge w:val="continue"/>
            <w:tcBorders>
              <w:top w:val="nil"/>
              <w:bottom w:val="nil"/>
            </w:tcBorders>
            <w:noWrap w:val="0"/>
            <w:vAlign w:val="top"/>
          </w:tcPr>
          <w:p w14:paraId="15FD90ED">
            <w:pPr>
              <w:rPr>
                <w:rFonts w:ascii="Arial"/>
              </w:rPr>
            </w:pPr>
          </w:p>
        </w:tc>
        <w:tc>
          <w:tcPr>
            <w:tcW w:w="2324" w:type="dxa"/>
            <w:vMerge w:val="continue"/>
            <w:tcBorders>
              <w:top w:val="nil"/>
              <w:bottom w:val="nil"/>
            </w:tcBorders>
            <w:noWrap w:val="0"/>
            <w:vAlign w:val="top"/>
          </w:tcPr>
          <w:p w14:paraId="5EE32FB8">
            <w:pPr>
              <w:rPr>
                <w:rFonts w:ascii="Arial"/>
              </w:rPr>
            </w:pPr>
          </w:p>
        </w:tc>
        <w:tc>
          <w:tcPr>
            <w:tcW w:w="1956" w:type="dxa"/>
            <w:noWrap w:val="0"/>
            <w:vAlign w:val="top"/>
          </w:tcPr>
          <w:p w14:paraId="2B622BB5">
            <w:pPr>
              <w:pStyle w:val="754"/>
              <w:spacing w:before="64" w:line="219" w:lineRule="auto"/>
              <w:ind w:left="105"/>
              <w:rPr>
                <w:rFonts w:hint="eastAsia"/>
              </w:rPr>
            </w:pPr>
            <w:r>
              <w:t>A0201060103 热式打印机</w:t>
            </w:r>
          </w:p>
        </w:tc>
        <w:tc>
          <w:tcPr>
            <w:tcW w:w="3081" w:type="dxa"/>
            <w:noWrap w:val="0"/>
            <w:vAlign w:val="top"/>
          </w:tcPr>
          <w:p w14:paraId="0C9ABF16">
            <w:pPr>
              <w:pStyle w:val="75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78789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59FD7B46">
            <w:pPr>
              <w:rPr>
                <w:rFonts w:ascii="Arial"/>
              </w:rPr>
            </w:pPr>
          </w:p>
        </w:tc>
        <w:tc>
          <w:tcPr>
            <w:tcW w:w="1343" w:type="dxa"/>
            <w:vMerge w:val="continue"/>
            <w:tcBorders>
              <w:top w:val="nil"/>
              <w:bottom w:val="nil"/>
            </w:tcBorders>
            <w:noWrap w:val="0"/>
            <w:vAlign w:val="top"/>
          </w:tcPr>
          <w:p w14:paraId="5E925765">
            <w:pPr>
              <w:rPr>
                <w:rFonts w:ascii="Arial"/>
              </w:rPr>
            </w:pPr>
          </w:p>
        </w:tc>
        <w:tc>
          <w:tcPr>
            <w:tcW w:w="2324" w:type="dxa"/>
            <w:vMerge w:val="continue"/>
            <w:tcBorders>
              <w:top w:val="nil"/>
            </w:tcBorders>
            <w:noWrap w:val="0"/>
            <w:vAlign w:val="top"/>
          </w:tcPr>
          <w:p w14:paraId="3CB4AB80">
            <w:pPr>
              <w:rPr>
                <w:rFonts w:ascii="Arial"/>
              </w:rPr>
            </w:pPr>
          </w:p>
        </w:tc>
        <w:tc>
          <w:tcPr>
            <w:tcW w:w="1956" w:type="dxa"/>
            <w:noWrap w:val="0"/>
            <w:vAlign w:val="top"/>
          </w:tcPr>
          <w:p w14:paraId="05BB1955">
            <w:pPr>
              <w:pStyle w:val="754"/>
              <w:spacing w:before="65" w:line="219" w:lineRule="auto"/>
              <w:ind w:left="105"/>
              <w:rPr>
                <w:rFonts w:hint="eastAsia"/>
              </w:rPr>
            </w:pPr>
            <w:r>
              <w:t>A0201060104 针式打印机</w:t>
            </w:r>
          </w:p>
        </w:tc>
        <w:tc>
          <w:tcPr>
            <w:tcW w:w="3081" w:type="dxa"/>
            <w:noWrap w:val="0"/>
            <w:vAlign w:val="top"/>
          </w:tcPr>
          <w:p w14:paraId="2B42473D">
            <w:pPr>
              <w:pStyle w:val="75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10A41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0E01DBCE">
            <w:pPr>
              <w:rPr>
                <w:rFonts w:ascii="Arial"/>
              </w:rPr>
            </w:pPr>
          </w:p>
        </w:tc>
        <w:tc>
          <w:tcPr>
            <w:tcW w:w="1343" w:type="dxa"/>
            <w:vMerge w:val="continue"/>
            <w:tcBorders>
              <w:top w:val="nil"/>
              <w:bottom w:val="nil"/>
            </w:tcBorders>
            <w:noWrap w:val="0"/>
            <w:vAlign w:val="top"/>
          </w:tcPr>
          <w:p w14:paraId="3D91613D">
            <w:pPr>
              <w:rPr>
                <w:rFonts w:ascii="Arial"/>
              </w:rPr>
            </w:pPr>
          </w:p>
        </w:tc>
        <w:tc>
          <w:tcPr>
            <w:tcW w:w="2324" w:type="dxa"/>
            <w:vMerge w:val="restart"/>
            <w:tcBorders>
              <w:bottom w:val="nil"/>
            </w:tcBorders>
            <w:noWrap w:val="0"/>
            <w:vAlign w:val="top"/>
          </w:tcPr>
          <w:p w14:paraId="5A1CD112">
            <w:pPr>
              <w:pStyle w:val="754"/>
              <w:spacing w:before="64" w:line="222" w:lineRule="auto"/>
              <w:ind w:left="103"/>
              <w:rPr>
                <w:rFonts w:hint="eastAsia"/>
              </w:rPr>
            </w:pPr>
            <w:r>
              <w:t>A02010604 显示设备</w:t>
            </w:r>
          </w:p>
        </w:tc>
        <w:tc>
          <w:tcPr>
            <w:tcW w:w="1956" w:type="dxa"/>
            <w:noWrap w:val="0"/>
            <w:vAlign w:val="top"/>
          </w:tcPr>
          <w:p w14:paraId="4C68C04F">
            <w:pPr>
              <w:pStyle w:val="754"/>
              <w:spacing w:before="64" w:line="221" w:lineRule="auto"/>
              <w:ind w:left="105"/>
              <w:rPr>
                <w:rFonts w:hint="eastAsia"/>
              </w:rPr>
            </w:pPr>
            <w:r>
              <w:t>A0201060401 液晶显示器</w:t>
            </w:r>
          </w:p>
        </w:tc>
        <w:tc>
          <w:tcPr>
            <w:tcW w:w="3081" w:type="dxa"/>
            <w:noWrap w:val="0"/>
            <w:vAlign w:val="top"/>
          </w:tcPr>
          <w:p w14:paraId="2F17116F">
            <w:pPr>
              <w:pStyle w:val="75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5FD1A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noWrap w:val="0"/>
            <w:vAlign w:val="top"/>
          </w:tcPr>
          <w:p w14:paraId="32C74652">
            <w:pPr>
              <w:rPr>
                <w:rFonts w:ascii="Arial"/>
              </w:rPr>
            </w:pPr>
          </w:p>
        </w:tc>
        <w:tc>
          <w:tcPr>
            <w:tcW w:w="1343" w:type="dxa"/>
            <w:vMerge w:val="continue"/>
            <w:tcBorders>
              <w:top w:val="nil"/>
              <w:bottom w:val="nil"/>
            </w:tcBorders>
            <w:noWrap w:val="0"/>
            <w:vAlign w:val="top"/>
          </w:tcPr>
          <w:p w14:paraId="78558B91">
            <w:pPr>
              <w:rPr>
                <w:rFonts w:ascii="Arial"/>
              </w:rPr>
            </w:pPr>
          </w:p>
        </w:tc>
        <w:tc>
          <w:tcPr>
            <w:tcW w:w="2324" w:type="dxa"/>
            <w:vMerge w:val="continue"/>
            <w:tcBorders>
              <w:top w:val="nil"/>
            </w:tcBorders>
            <w:noWrap w:val="0"/>
            <w:vAlign w:val="top"/>
          </w:tcPr>
          <w:p w14:paraId="4DD3520D">
            <w:pPr>
              <w:rPr>
                <w:rFonts w:ascii="Arial"/>
              </w:rPr>
            </w:pPr>
          </w:p>
        </w:tc>
        <w:tc>
          <w:tcPr>
            <w:tcW w:w="1956" w:type="dxa"/>
            <w:noWrap w:val="0"/>
            <w:vAlign w:val="top"/>
          </w:tcPr>
          <w:p w14:paraId="3D7B1239">
            <w:pPr>
              <w:pStyle w:val="754"/>
              <w:spacing w:before="64" w:line="221" w:lineRule="auto"/>
              <w:ind w:left="105"/>
              <w:rPr>
                <w:rFonts w:hint="eastAsia"/>
              </w:rPr>
            </w:pPr>
            <w:r>
              <w:t>A0201060499 其他显示器</w:t>
            </w:r>
          </w:p>
        </w:tc>
        <w:tc>
          <w:tcPr>
            <w:tcW w:w="3081" w:type="dxa"/>
            <w:noWrap w:val="0"/>
            <w:vAlign w:val="top"/>
          </w:tcPr>
          <w:p w14:paraId="2209013E">
            <w:pPr>
              <w:pStyle w:val="754"/>
              <w:spacing w:before="63"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4CD80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noWrap w:val="0"/>
            <w:vAlign w:val="top"/>
          </w:tcPr>
          <w:p w14:paraId="178CBA17">
            <w:pPr>
              <w:rPr>
                <w:rFonts w:ascii="Arial"/>
              </w:rPr>
            </w:pPr>
          </w:p>
        </w:tc>
        <w:tc>
          <w:tcPr>
            <w:tcW w:w="1343" w:type="dxa"/>
            <w:vMerge w:val="continue"/>
            <w:tcBorders>
              <w:top w:val="nil"/>
            </w:tcBorders>
            <w:noWrap w:val="0"/>
            <w:vAlign w:val="top"/>
          </w:tcPr>
          <w:p w14:paraId="19615EA2">
            <w:pPr>
              <w:rPr>
                <w:rFonts w:ascii="Arial"/>
              </w:rPr>
            </w:pPr>
          </w:p>
        </w:tc>
        <w:tc>
          <w:tcPr>
            <w:tcW w:w="2324" w:type="dxa"/>
            <w:noWrap w:val="0"/>
            <w:vAlign w:val="top"/>
          </w:tcPr>
          <w:p w14:paraId="33CBE7F2">
            <w:pPr>
              <w:pStyle w:val="754"/>
              <w:spacing w:before="64" w:line="220" w:lineRule="auto"/>
              <w:ind w:left="103"/>
              <w:rPr>
                <w:rFonts w:hint="eastAsia"/>
              </w:rPr>
            </w:pPr>
            <w:r>
              <w:rPr>
                <w:spacing w:val="-2"/>
              </w:rPr>
              <w:t>A02010609</w:t>
            </w:r>
            <w:r>
              <w:rPr>
                <w:spacing w:val="-9"/>
              </w:rPr>
              <w:t xml:space="preserve"> </w:t>
            </w:r>
            <w:r>
              <w:rPr>
                <w:spacing w:val="-2"/>
              </w:rPr>
              <w:t>图形图像输入设备</w:t>
            </w:r>
          </w:p>
        </w:tc>
        <w:tc>
          <w:tcPr>
            <w:tcW w:w="1956" w:type="dxa"/>
            <w:noWrap w:val="0"/>
            <w:vAlign w:val="top"/>
          </w:tcPr>
          <w:p w14:paraId="6BD42090">
            <w:pPr>
              <w:pStyle w:val="754"/>
              <w:spacing w:before="64" w:line="220" w:lineRule="auto"/>
              <w:ind w:left="105"/>
              <w:rPr>
                <w:rFonts w:hint="eastAsia"/>
              </w:rPr>
            </w:pPr>
            <w:r>
              <w:t>A0201060901 扫描仪</w:t>
            </w:r>
          </w:p>
        </w:tc>
        <w:tc>
          <w:tcPr>
            <w:tcW w:w="3081" w:type="dxa"/>
            <w:noWrap w:val="0"/>
            <w:vAlign w:val="top"/>
          </w:tcPr>
          <w:p w14:paraId="5C7E1555">
            <w:pPr>
              <w:pStyle w:val="754"/>
              <w:spacing w:before="64" w:line="219" w:lineRule="auto"/>
              <w:ind w:left="109"/>
              <w:rPr>
                <w:rFonts w:hint="eastAsia"/>
              </w:rPr>
            </w:pPr>
            <w:r>
              <w:rPr>
                <w:spacing w:val="-1"/>
              </w:rPr>
              <w:t>HJ2517</w:t>
            </w:r>
            <w:r>
              <w:rPr>
                <w:spacing w:val="-34"/>
              </w:rPr>
              <w:t xml:space="preserve"> </w:t>
            </w:r>
            <w:r>
              <w:rPr>
                <w:spacing w:val="-1"/>
              </w:rPr>
              <w:t>扫描仪</w:t>
            </w:r>
          </w:p>
        </w:tc>
      </w:tr>
      <w:tr w14:paraId="51211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noWrap w:val="0"/>
            <w:vAlign w:val="top"/>
          </w:tcPr>
          <w:p w14:paraId="247FD1F3">
            <w:pPr>
              <w:pStyle w:val="754"/>
              <w:spacing w:before="93" w:line="183" w:lineRule="auto"/>
              <w:ind w:left="118"/>
              <w:rPr>
                <w:rFonts w:hint="eastAsia"/>
              </w:rPr>
            </w:pPr>
            <w:r>
              <w:t>3</w:t>
            </w:r>
          </w:p>
        </w:tc>
        <w:tc>
          <w:tcPr>
            <w:tcW w:w="1343" w:type="dxa"/>
            <w:noWrap w:val="0"/>
            <w:vAlign w:val="top"/>
          </w:tcPr>
          <w:p w14:paraId="63CBB05E">
            <w:pPr>
              <w:pStyle w:val="754"/>
              <w:spacing w:before="64" w:line="220" w:lineRule="auto"/>
              <w:ind w:left="102"/>
              <w:rPr>
                <w:rFonts w:hint="eastAsia"/>
              </w:rPr>
            </w:pPr>
            <w:r>
              <w:rPr>
                <w:spacing w:val="-1"/>
              </w:rPr>
              <w:t>A020202</w:t>
            </w:r>
            <w:r>
              <w:rPr>
                <w:spacing w:val="-33"/>
              </w:rPr>
              <w:t xml:space="preserve"> </w:t>
            </w:r>
            <w:r>
              <w:rPr>
                <w:spacing w:val="-1"/>
              </w:rPr>
              <w:t>投影仪</w:t>
            </w:r>
          </w:p>
        </w:tc>
        <w:tc>
          <w:tcPr>
            <w:tcW w:w="2324" w:type="dxa"/>
            <w:noWrap w:val="0"/>
            <w:vAlign w:val="top"/>
          </w:tcPr>
          <w:p w14:paraId="02CCFD32">
            <w:pPr>
              <w:rPr>
                <w:rFonts w:ascii="Arial"/>
              </w:rPr>
            </w:pPr>
          </w:p>
        </w:tc>
        <w:tc>
          <w:tcPr>
            <w:tcW w:w="1956" w:type="dxa"/>
            <w:noWrap w:val="0"/>
            <w:vAlign w:val="top"/>
          </w:tcPr>
          <w:p w14:paraId="26F3B9F2">
            <w:pPr>
              <w:rPr>
                <w:rFonts w:ascii="Arial"/>
              </w:rPr>
            </w:pPr>
          </w:p>
        </w:tc>
        <w:tc>
          <w:tcPr>
            <w:tcW w:w="3081" w:type="dxa"/>
            <w:noWrap w:val="0"/>
            <w:vAlign w:val="top"/>
          </w:tcPr>
          <w:p w14:paraId="29C85083">
            <w:pPr>
              <w:pStyle w:val="754"/>
              <w:spacing w:before="64" w:line="219" w:lineRule="auto"/>
              <w:ind w:left="109"/>
              <w:rPr>
                <w:rFonts w:hint="eastAsia"/>
              </w:rPr>
            </w:pPr>
            <w:r>
              <w:rPr>
                <w:spacing w:val="-1"/>
              </w:rPr>
              <w:t>HJ2516</w:t>
            </w:r>
            <w:r>
              <w:rPr>
                <w:spacing w:val="-34"/>
              </w:rPr>
              <w:t xml:space="preserve"> </w:t>
            </w:r>
            <w:r>
              <w:rPr>
                <w:spacing w:val="-1"/>
              </w:rPr>
              <w:t>投影仪</w:t>
            </w:r>
          </w:p>
        </w:tc>
      </w:tr>
      <w:tr w14:paraId="4BC9A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10" w:type="dxa"/>
            <w:noWrap w:val="0"/>
            <w:vAlign w:val="top"/>
          </w:tcPr>
          <w:p w14:paraId="5093DA43">
            <w:pPr>
              <w:pStyle w:val="754"/>
              <w:spacing w:before="92" w:line="183" w:lineRule="auto"/>
              <w:ind w:left="114"/>
              <w:rPr>
                <w:rFonts w:hint="eastAsia"/>
              </w:rPr>
            </w:pPr>
            <w:r>
              <w:t>4</w:t>
            </w:r>
          </w:p>
        </w:tc>
        <w:tc>
          <w:tcPr>
            <w:tcW w:w="1343" w:type="dxa"/>
            <w:noWrap w:val="0"/>
            <w:vAlign w:val="top"/>
          </w:tcPr>
          <w:p w14:paraId="2521F632">
            <w:pPr>
              <w:pStyle w:val="754"/>
              <w:spacing w:before="64" w:line="219" w:lineRule="auto"/>
              <w:ind w:left="102"/>
              <w:rPr>
                <w:rFonts w:hint="eastAsia"/>
              </w:rPr>
            </w:pPr>
            <w:r>
              <w:rPr>
                <w:spacing w:val="-1"/>
              </w:rPr>
              <w:t>A020201</w:t>
            </w:r>
            <w:r>
              <w:rPr>
                <w:spacing w:val="-32"/>
              </w:rPr>
              <w:t xml:space="preserve"> </w:t>
            </w:r>
            <w:r>
              <w:rPr>
                <w:spacing w:val="-1"/>
              </w:rPr>
              <w:t>复印机</w:t>
            </w:r>
          </w:p>
        </w:tc>
        <w:tc>
          <w:tcPr>
            <w:tcW w:w="2324" w:type="dxa"/>
            <w:noWrap w:val="0"/>
            <w:vAlign w:val="top"/>
          </w:tcPr>
          <w:p w14:paraId="54E1C8BA">
            <w:pPr>
              <w:rPr>
                <w:rFonts w:ascii="Arial"/>
              </w:rPr>
            </w:pPr>
          </w:p>
        </w:tc>
        <w:tc>
          <w:tcPr>
            <w:tcW w:w="1956" w:type="dxa"/>
            <w:noWrap w:val="0"/>
            <w:vAlign w:val="top"/>
          </w:tcPr>
          <w:p w14:paraId="32BEB5D0">
            <w:pPr>
              <w:rPr>
                <w:rFonts w:ascii="Arial"/>
              </w:rPr>
            </w:pPr>
          </w:p>
        </w:tc>
        <w:tc>
          <w:tcPr>
            <w:tcW w:w="3081" w:type="dxa"/>
            <w:noWrap w:val="0"/>
            <w:vAlign w:val="top"/>
          </w:tcPr>
          <w:p w14:paraId="38B28DA5">
            <w:pPr>
              <w:pStyle w:val="754"/>
              <w:spacing w:before="64" w:line="219" w:lineRule="auto"/>
              <w:ind w:left="109"/>
              <w:rPr>
                <w:rFonts w:hint="eastAsia"/>
                <w:lang w:eastAsia="zh-CN"/>
              </w:rPr>
            </w:pPr>
            <w:r>
              <w:rPr>
                <w:lang w:eastAsia="zh-CN"/>
              </w:rPr>
              <w:t>HJ424 数字式复印（包括多功能）设备</w:t>
            </w:r>
          </w:p>
        </w:tc>
      </w:tr>
      <w:tr w14:paraId="1FAAB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noWrap w:val="0"/>
            <w:vAlign w:val="top"/>
          </w:tcPr>
          <w:p w14:paraId="3F195723">
            <w:pPr>
              <w:pStyle w:val="754"/>
              <w:spacing w:before="94" w:line="182" w:lineRule="auto"/>
              <w:ind w:left="118"/>
              <w:rPr>
                <w:rFonts w:hint="eastAsia"/>
              </w:rPr>
            </w:pPr>
            <w:r>
              <w:t>5</w:t>
            </w:r>
          </w:p>
        </w:tc>
        <w:tc>
          <w:tcPr>
            <w:tcW w:w="1343" w:type="dxa"/>
            <w:noWrap w:val="0"/>
            <w:vAlign w:val="top"/>
          </w:tcPr>
          <w:p w14:paraId="79D56C64">
            <w:pPr>
              <w:pStyle w:val="754"/>
              <w:spacing w:before="64" w:line="284" w:lineRule="auto"/>
              <w:ind w:left="110" w:right="108" w:hanging="8"/>
              <w:rPr>
                <w:rFonts w:hint="eastAsia"/>
              </w:rPr>
            </w:pPr>
            <w:r>
              <w:rPr>
                <w:spacing w:val="2"/>
              </w:rPr>
              <w:t>A020204</w:t>
            </w:r>
            <w:r>
              <w:rPr>
                <w:spacing w:val="44"/>
              </w:rPr>
              <w:t xml:space="preserve"> </w:t>
            </w:r>
            <w:r>
              <w:rPr>
                <w:spacing w:val="2"/>
              </w:rPr>
              <w:t>多功能</w:t>
            </w:r>
            <w:r>
              <w:rPr>
                <w:spacing w:val="-4"/>
              </w:rPr>
              <w:t>一体机</w:t>
            </w:r>
          </w:p>
        </w:tc>
        <w:tc>
          <w:tcPr>
            <w:tcW w:w="2324" w:type="dxa"/>
            <w:noWrap w:val="0"/>
            <w:vAlign w:val="top"/>
          </w:tcPr>
          <w:p w14:paraId="1A71EE0D">
            <w:pPr>
              <w:rPr>
                <w:rFonts w:ascii="Arial"/>
              </w:rPr>
            </w:pPr>
          </w:p>
        </w:tc>
        <w:tc>
          <w:tcPr>
            <w:tcW w:w="1956" w:type="dxa"/>
            <w:noWrap w:val="0"/>
            <w:vAlign w:val="top"/>
          </w:tcPr>
          <w:p w14:paraId="5231B74F">
            <w:pPr>
              <w:rPr>
                <w:rFonts w:ascii="Arial"/>
              </w:rPr>
            </w:pPr>
          </w:p>
        </w:tc>
        <w:tc>
          <w:tcPr>
            <w:tcW w:w="3081" w:type="dxa"/>
            <w:noWrap w:val="0"/>
            <w:vAlign w:val="top"/>
          </w:tcPr>
          <w:p w14:paraId="1BA8B753">
            <w:pPr>
              <w:pStyle w:val="754"/>
              <w:spacing w:before="64" w:line="219" w:lineRule="auto"/>
              <w:ind w:left="109"/>
              <w:rPr>
                <w:rFonts w:hint="eastAsia"/>
                <w:lang w:eastAsia="zh-CN"/>
              </w:rPr>
            </w:pPr>
            <w:r>
              <w:rPr>
                <w:lang w:eastAsia="zh-CN"/>
              </w:rPr>
              <w:t>HJ424 数字式复印（包括多功能）设备</w:t>
            </w:r>
          </w:p>
        </w:tc>
      </w:tr>
      <w:tr w14:paraId="34D9DA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noWrap w:val="0"/>
            <w:vAlign w:val="top"/>
          </w:tcPr>
          <w:p w14:paraId="6DDD9544">
            <w:pPr>
              <w:pStyle w:val="754"/>
              <w:spacing w:before="94" w:line="183" w:lineRule="auto"/>
              <w:ind w:left="116"/>
              <w:rPr>
                <w:rFonts w:hint="eastAsia"/>
              </w:rPr>
            </w:pPr>
            <w:r>
              <w:t>6</w:t>
            </w:r>
          </w:p>
        </w:tc>
        <w:tc>
          <w:tcPr>
            <w:tcW w:w="1343" w:type="dxa"/>
            <w:noWrap w:val="0"/>
            <w:vAlign w:val="top"/>
          </w:tcPr>
          <w:p w14:paraId="6162EE67">
            <w:pPr>
              <w:pStyle w:val="754"/>
              <w:spacing w:before="66" w:line="283" w:lineRule="auto"/>
              <w:ind w:left="109" w:right="108" w:hanging="7"/>
              <w:rPr>
                <w:rFonts w:hint="eastAsia"/>
              </w:rPr>
            </w:pPr>
            <w:r>
              <w:rPr>
                <w:spacing w:val="-1"/>
              </w:rPr>
              <w:t>A020210</w:t>
            </w:r>
            <w:r>
              <w:rPr>
                <w:spacing w:val="32"/>
              </w:rPr>
              <w:t xml:space="preserve"> </w:t>
            </w:r>
            <w:r>
              <w:rPr>
                <w:spacing w:val="-1"/>
              </w:rPr>
              <w:t>文</w:t>
            </w:r>
            <w:r>
              <w:rPr>
                <w:spacing w:val="-48"/>
              </w:rPr>
              <w:t xml:space="preserve"> </w:t>
            </w:r>
            <w:r>
              <w:rPr>
                <w:spacing w:val="-1"/>
              </w:rPr>
              <w:t>印设</w:t>
            </w:r>
            <w:r>
              <w:t xml:space="preserve"> 备</w:t>
            </w:r>
          </w:p>
        </w:tc>
        <w:tc>
          <w:tcPr>
            <w:tcW w:w="2324" w:type="dxa"/>
            <w:noWrap w:val="0"/>
            <w:vAlign w:val="top"/>
          </w:tcPr>
          <w:p w14:paraId="1A3CA1C1">
            <w:pPr>
              <w:pStyle w:val="754"/>
              <w:spacing w:before="65" w:line="219" w:lineRule="auto"/>
              <w:ind w:left="103"/>
              <w:rPr>
                <w:rFonts w:hint="eastAsia"/>
              </w:rPr>
            </w:pPr>
            <w:r>
              <w:t>A02021001 速印机</w:t>
            </w:r>
          </w:p>
        </w:tc>
        <w:tc>
          <w:tcPr>
            <w:tcW w:w="1956" w:type="dxa"/>
            <w:noWrap w:val="0"/>
            <w:vAlign w:val="top"/>
          </w:tcPr>
          <w:p w14:paraId="79D1F60F">
            <w:pPr>
              <w:rPr>
                <w:rFonts w:ascii="Arial"/>
              </w:rPr>
            </w:pPr>
          </w:p>
        </w:tc>
        <w:tc>
          <w:tcPr>
            <w:tcW w:w="3081" w:type="dxa"/>
            <w:noWrap w:val="0"/>
            <w:vAlign w:val="top"/>
          </w:tcPr>
          <w:p w14:paraId="53447F87">
            <w:pPr>
              <w:pStyle w:val="754"/>
              <w:spacing w:before="65" w:line="219" w:lineRule="auto"/>
              <w:ind w:left="109"/>
              <w:rPr>
                <w:rFonts w:hint="eastAsia"/>
                <w:lang w:eastAsia="zh-CN"/>
              </w:rPr>
            </w:pPr>
            <w:r>
              <w:rPr>
                <w:spacing w:val="-1"/>
                <w:lang w:eastAsia="zh-CN"/>
              </w:rPr>
              <w:t>HJ472 数字式一体化速印机</w:t>
            </w:r>
          </w:p>
        </w:tc>
      </w:tr>
      <w:tr w14:paraId="2CEAFB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jc w:val="center"/>
        </w:trPr>
        <w:tc>
          <w:tcPr>
            <w:tcW w:w="510" w:type="dxa"/>
            <w:noWrap w:val="0"/>
            <w:vAlign w:val="top"/>
          </w:tcPr>
          <w:p w14:paraId="1522323B">
            <w:pPr>
              <w:pStyle w:val="754"/>
              <w:spacing w:before="95" w:line="182" w:lineRule="auto"/>
              <w:ind w:left="119"/>
              <w:rPr>
                <w:rFonts w:hint="eastAsia"/>
              </w:rPr>
            </w:pPr>
            <w:r>
              <w:t>7</w:t>
            </w:r>
          </w:p>
        </w:tc>
        <w:tc>
          <w:tcPr>
            <w:tcW w:w="1343" w:type="dxa"/>
            <w:noWrap w:val="0"/>
            <w:vAlign w:val="top"/>
          </w:tcPr>
          <w:p w14:paraId="4CFD23DA">
            <w:pPr>
              <w:pStyle w:val="754"/>
              <w:spacing w:before="67" w:line="301" w:lineRule="auto"/>
              <w:ind w:left="109" w:right="32" w:hanging="7"/>
              <w:rPr>
                <w:rFonts w:hint="eastAsia"/>
                <w:lang w:eastAsia="zh-CN"/>
              </w:rPr>
            </w:pPr>
            <w:r>
              <w:rPr>
                <w:spacing w:val="3"/>
                <w:lang w:eastAsia="zh-CN"/>
              </w:rPr>
              <w:t>A020301</w:t>
            </w:r>
            <w:r>
              <w:rPr>
                <w:spacing w:val="34"/>
                <w:lang w:eastAsia="zh-CN"/>
              </w:rPr>
              <w:t xml:space="preserve"> </w:t>
            </w:r>
            <w:r>
              <w:rPr>
                <w:spacing w:val="3"/>
                <w:lang w:eastAsia="zh-CN"/>
              </w:rPr>
              <w:t>载货汽</w:t>
            </w:r>
            <w:r>
              <w:rPr>
                <w:lang w:eastAsia="zh-CN"/>
              </w:rPr>
              <w:t xml:space="preserve">  </w:t>
            </w:r>
            <w:r>
              <w:rPr>
                <w:spacing w:val="-6"/>
                <w:lang w:eastAsia="zh-CN"/>
              </w:rPr>
              <w:t>车（含自卸汽车）</w:t>
            </w:r>
          </w:p>
        </w:tc>
        <w:tc>
          <w:tcPr>
            <w:tcW w:w="2324" w:type="dxa"/>
            <w:noWrap w:val="0"/>
            <w:vAlign w:val="top"/>
          </w:tcPr>
          <w:p w14:paraId="428FFF8A">
            <w:pPr>
              <w:rPr>
                <w:rFonts w:ascii="Arial"/>
              </w:rPr>
            </w:pPr>
          </w:p>
        </w:tc>
        <w:tc>
          <w:tcPr>
            <w:tcW w:w="1956" w:type="dxa"/>
            <w:noWrap w:val="0"/>
            <w:vAlign w:val="top"/>
          </w:tcPr>
          <w:p w14:paraId="37B3559A">
            <w:pPr>
              <w:rPr>
                <w:rFonts w:ascii="Arial"/>
              </w:rPr>
            </w:pPr>
          </w:p>
        </w:tc>
        <w:tc>
          <w:tcPr>
            <w:tcW w:w="3081" w:type="dxa"/>
            <w:noWrap w:val="0"/>
            <w:vAlign w:val="top"/>
          </w:tcPr>
          <w:p w14:paraId="7DBE7839">
            <w:pPr>
              <w:pStyle w:val="754"/>
              <w:spacing w:before="65" w:line="219" w:lineRule="auto"/>
              <w:ind w:left="109"/>
              <w:rPr>
                <w:rFonts w:hint="eastAsia"/>
              </w:rPr>
            </w:pPr>
            <w:r>
              <w:rPr>
                <w:spacing w:val="-1"/>
              </w:rPr>
              <w:t>HJ2532</w:t>
            </w:r>
            <w:r>
              <w:rPr>
                <w:spacing w:val="-35"/>
              </w:rPr>
              <w:t xml:space="preserve"> </w:t>
            </w:r>
            <w:r>
              <w:rPr>
                <w:spacing w:val="-1"/>
              </w:rPr>
              <w:t>轻型汽车</w:t>
            </w:r>
          </w:p>
        </w:tc>
      </w:tr>
      <w:tr w14:paraId="6E787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jc w:val="center"/>
        </w:trPr>
        <w:tc>
          <w:tcPr>
            <w:tcW w:w="510" w:type="dxa"/>
            <w:vMerge w:val="restart"/>
            <w:tcBorders>
              <w:bottom w:val="nil"/>
            </w:tcBorders>
            <w:noWrap w:val="0"/>
            <w:vAlign w:val="top"/>
          </w:tcPr>
          <w:p w14:paraId="128AB6C9">
            <w:pPr>
              <w:pStyle w:val="754"/>
              <w:spacing w:before="95" w:line="183" w:lineRule="auto"/>
              <w:ind w:left="115"/>
              <w:rPr>
                <w:rFonts w:hint="eastAsia"/>
              </w:rPr>
            </w:pPr>
            <w:r>
              <w:t>8</w:t>
            </w:r>
          </w:p>
        </w:tc>
        <w:tc>
          <w:tcPr>
            <w:tcW w:w="1343" w:type="dxa"/>
            <w:vMerge w:val="restart"/>
            <w:tcBorders>
              <w:bottom w:val="nil"/>
            </w:tcBorders>
            <w:noWrap w:val="0"/>
            <w:vAlign w:val="top"/>
          </w:tcPr>
          <w:p w14:paraId="6740813E">
            <w:pPr>
              <w:pStyle w:val="754"/>
              <w:spacing w:before="65" w:line="307" w:lineRule="auto"/>
              <w:ind w:left="112" w:right="108" w:hanging="10"/>
              <w:rPr>
                <w:rFonts w:hint="eastAsia"/>
              </w:rPr>
            </w:pPr>
            <w:r>
              <w:rPr>
                <w:spacing w:val="3"/>
              </w:rPr>
              <w:t>A020305</w:t>
            </w:r>
            <w:r>
              <w:rPr>
                <w:spacing w:val="34"/>
              </w:rPr>
              <w:t xml:space="preserve"> </w:t>
            </w:r>
            <w:r>
              <w:rPr>
                <w:spacing w:val="3"/>
              </w:rPr>
              <w:t>乘用车</w:t>
            </w:r>
            <w:r>
              <w:rPr>
                <w:spacing w:val="-3"/>
              </w:rPr>
              <w:t>（轿车）</w:t>
            </w:r>
          </w:p>
        </w:tc>
        <w:tc>
          <w:tcPr>
            <w:tcW w:w="2324" w:type="dxa"/>
            <w:noWrap w:val="0"/>
            <w:vAlign w:val="top"/>
          </w:tcPr>
          <w:p w14:paraId="569DC195">
            <w:pPr>
              <w:pStyle w:val="754"/>
              <w:spacing w:before="66" w:line="220" w:lineRule="auto"/>
              <w:ind w:left="103"/>
              <w:rPr>
                <w:rFonts w:hint="eastAsia"/>
              </w:rPr>
            </w:pPr>
            <w:r>
              <w:t>A02030501 轿车</w:t>
            </w:r>
          </w:p>
        </w:tc>
        <w:tc>
          <w:tcPr>
            <w:tcW w:w="1956" w:type="dxa"/>
            <w:noWrap w:val="0"/>
            <w:vAlign w:val="top"/>
          </w:tcPr>
          <w:p w14:paraId="0B1711E8">
            <w:pPr>
              <w:rPr>
                <w:rFonts w:ascii="Arial"/>
              </w:rPr>
            </w:pPr>
          </w:p>
        </w:tc>
        <w:tc>
          <w:tcPr>
            <w:tcW w:w="3081" w:type="dxa"/>
            <w:noWrap w:val="0"/>
            <w:vAlign w:val="top"/>
          </w:tcPr>
          <w:p w14:paraId="6219E59C">
            <w:pPr>
              <w:pStyle w:val="754"/>
              <w:spacing w:before="66" w:line="219" w:lineRule="auto"/>
              <w:ind w:left="109"/>
              <w:rPr>
                <w:rFonts w:hint="eastAsia"/>
              </w:rPr>
            </w:pPr>
            <w:r>
              <w:rPr>
                <w:spacing w:val="-1"/>
              </w:rPr>
              <w:t>HJ2532</w:t>
            </w:r>
            <w:r>
              <w:rPr>
                <w:spacing w:val="-35"/>
              </w:rPr>
              <w:t xml:space="preserve"> </w:t>
            </w:r>
            <w:r>
              <w:rPr>
                <w:spacing w:val="-1"/>
              </w:rPr>
              <w:t>轻型汽车</w:t>
            </w:r>
          </w:p>
        </w:tc>
      </w:tr>
      <w:tr w14:paraId="5D654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noWrap w:val="0"/>
            <w:vAlign w:val="top"/>
          </w:tcPr>
          <w:p w14:paraId="525DEE91">
            <w:pPr>
              <w:rPr>
                <w:rFonts w:ascii="Arial"/>
              </w:rPr>
            </w:pPr>
          </w:p>
        </w:tc>
        <w:tc>
          <w:tcPr>
            <w:tcW w:w="1343" w:type="dxa"/>
            <w:vMerge w:val="continue"/>
            <w:tcBorders>
              <w:top w:val="nil"/>
            </w:tcBorders>
            <w:noWrap w:val="0"/>
            <w:vAlign w:val="top"/>
          </w:tcPr>
          <w:p w14:paraId="011E163C">
            <w:pPr>
              <w:rPr>
                <w:rFonts w:ascii="Arial"/>
              </w:rPr>
            </w:pPr>
          </w:p>
        </w:tc>
        <w:tc>
          <w:tcPr>
            <w:tcW w:w="2324" w:type="dxa"/>
            <w:noWrap w:val="0"/>
            <w:vAlign w:val="top"/>
          </w:tcPr>
          <w:p w14:paraId="20BA8ABF">
            <w:pPr>
              <w:pStyle w:val="754"/>
              <w:spacing w:before="66" w:line="220" w:lineRule="auto"/>
              <w:ind w:left="103"/>
              <w:rPr>
                <w:rFonts w:hint="eastAsia"/>
              </w:rPr>
            </w:pPr>
            <w:r>
              <w:rPr>
                <w:spacing w:val="-1"/>
              </w:rPr>
              <w:t>A02030599</w:t>
            </w:r>
            <w:r>
              <w:rPr>
                <w:spacing w:val="-28"/>
              </w:rPr>
              <w:t xml:space="preserve"> </w:t>
            </w:r>
            <w:r>
              <w:rPr>
                <w:spacing w:val="-1"/>
              </w:rPr>
              <w:t>其他乘用车（轿车）</w:t>
            </w:r>
          </w:p>
        </w:tc>
        <w:tc>
          <w:tcPr>
            <w:tcW w:w="1956" w:type="dxa"/>
            <w:noWrap w:val="0"/>
            <w:vAlign w:val="top"/>
          </w:tcPr>
          <w:p w14:paraId="454949FC">
            <w:pPr>
              <w:rPr>
                <w:rFonts w:ascii="Arial"/>
              </w:rPr>
            </w:pPr>
          </w:p>
        </w:tc>
        <w:tc>
          <w:tcPr>
            <w:tcW w:w="3081" w:type="dxa"/>
            <w:noWrap w:val="0"/>
            <w:vAlign w:val="top"/>
          </w:tcPr>
          <w:p w14:paraId="4B0269FC">
            <w:pPr>
              <w:pStyle w:val="754"/>
              <w:spacing w:before="66" w:line="219" w:lineRule="auto"/>
              <w:ind w:left="109"/>
              <w:rPr>
                <w:rFonts w:hint="eastAsia"/>
              </w:rPr>
            </w:pPr>
            <w:r>
              <w:rPr>
                <w:spacing w:val="-1"/>
              </w:rPr>
              <w:t>HJ2532</w:t>
            </w:r>
            <w:r>
              <w:rPr>
                <w:spacing w:val="-35"/>
              </w:rPr>
              <w:t xml:space="preserve"> </w:t>
            </w:r>
            <w:r>
              <w:rPr>
                <w:spacing w:val="-1"/>
              </w:rPr>
              <w:t>轻型汽车</w:t>
            </w:r>
          </w:p>
        </w:tc>
      </w:tr>
      <w:tr w14:paraId="1521F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noWrap w:val="0"/>
            <w:vAlign w:val="top"/>
          </w:tcPr>
          <w:p w14:paraId="4A11AD8D">
            <w:pPr>
              <w:pStyle w:val="754"/>
              <w:spacing w:before="94" w:line="183" w:lineRule="auto"/>
              <w:ind w:left="115"/>
              <w:rPr>
                <w:rFonts w:hint="eastAsia"/>
              </w:rPr>
            </w:pPr>
            <w:r>
              <w:t>9</w:t>
            </w:r>
          </w:p>
        </w:tc>
        <w:tc>
          <w:tcPr>
            <w:tcW w:w="1343" w:type="dxa"/>
            <w:noWrap w:val="0"/>
            <w:vAlign w:val="top"/>
          </w:tcPr>
          <w:p w14:paraId="0725A440">
            <w:pPr>
              <w:pStyle w:val="754"/>
              <w:spacing w:before="66" w:line="220" w:lineRule="auto"/>
              <w:ind w:left="102"/>
              <w:rPr>
                <w:rFonts w:hint="eastAsia"/>
              </w:rPr>
            </w:pPr>
            <w:r>
              <w:rPr>
                <w:spacing w:val="-1"/>
              </w:rPr>
              <w:t>A020306</w:t>
            </w:r>
            <w:r>
              <w:rPr>
                <w:spacing w:val="-33"/>
              </w:rPr>
              <w:t xml:space="preserve"> </w:t>
            </w:r>
            <w:r>
              <w:rPr>
                <w:spacing w:val="-1"/>
              </w:rPr>
              <w:t>客车</w:t>
            </w:r>
          </w:p>
        </w:tc>
        <w:tc>
          <w:tcPr>
            <w:tcW w:w="2324" w:type="dxa"/>
            <w:noWrap w:val="0"/>
            <w:vAlign w:val="top"/>
          </w:tcPr>
          <w:p w14:paraId="3638605A">
            <w:pPr>
              <w:pStyle w:val="754"/>
              <w:spacing w:before="66" w:line="220" w:lineRule="auto"/>
              <w:ind w:left="103"/>
              <w:rPr>
                <w:rFonts w:hint="eastAsia"/>
              </w:rPr>
            </w:pPr>
            <w:r>
              <w:rPr>
                <w:spacing w:val="-1"/>
              </w:rPr>
              <w:t>A02030601</w:t>
            </w:r>
            <w:r>
              <w:rPr>
                <w:spacing w:val="-30"/>
              </w:rPr>
              <w:t xml:space="preserve"> </w:t>
            </w:r>
            <w:r>
              <w:rPr>
                <w:spacing w:val="-1"/>
              </w:rPr>
              <w:t>小型客车</w:t>
            </w:r>
          </w:p>
        </w:tc>
        <w:tc>
          <w:tcPr>
            <w:tcW w:w="1956" w:type="dxa"/>
            <w:noWrap w:val="0"/>
            <w:vAlign w:val="top"/>
          </w:tcPr>
          <w:p w14:paraId="5F9B6C60">
            <w:pPr>
              <w:rPr>
                <w:rFonts w:ascii="Arial"/>
              </w:rPr>
            </w:pPr>
          </w:p>
        </w:tc>
        <w:tc>
          <w:tcPr>
            <w:tcW w:w="3081" w:type="dxa"/>
            <w:noWrap w:val="0"/>
            <w:vAlign w:val="top"/>
          </w:tcPr>
          <w:p w14:paraId="46E0311B">
            <w:pPr>
              <w:pStyle w:val="754"/>
              <w:spacing w:before="66" w:line="219" w:lineRule="auto"/>
              <w:ind w:left="109"/>
              <w:rPr>
                <w:rFonts w:hint="eastAsia"/>
              </w:rPr>
            </w:pPr>
            <w:r>
              <w:rPr>
                <w:spacing w:val="-1"/>
              </w:rPr>
              <w:t>HJ2532</w:t>
            </w:r>
            <w:r>
              <w:rPr>
                <w:spacing w:val="-35"/>
              </w:rPr>
              <w:t xml:space="preserve"> </w:t>
            </w:r>
            <w:r>
              <w:rPr>
                <w:spacing w:val="-1"/>
              </w:rPr>
              <w:t>轻型汽车</w:t>
            </w:r>
          </w:p>
        </w:tc>
      </w:tr>
      <w:tr w14:paraId="344C87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noWrap w:val="0"/>
            <w:vAlign w:val="top"/>
          </w:tcPr>
          <w:p w14:paraId="3671230A">
            <w:pPr>
              <w:pStyle w:val="754"/>
              <w:spacing w:before="94" w:line="184" w:lineRule="auto"/>
              <w:ind w:left="128"/>
              <w:rPr>
                <w:rFonts w:hint="eastAsia"/>
              </w:rPr>
            </w:pPr>
            <w:r>
              <w:rPr>
                <w:spacing w:val="-10"/>
              </w:rPr>
              <w:t>10</w:t>
            </w:r>
          </w:p>
        </w:tc>
        <w:tc>
          <w:tcPr>
            <w:tcW w:w="1343" w:type="dxa"/>
            <w:noWrap w:val="0"/>
            <w:vAlign w:val="top"/>
          </w:tcPr>
          <w:p w14:paraId="2487B624">
            <w:pPr>
              <w:pStyle w:val="754"/>
              <w:spacing w:before="66" w:line="283" w:lineRule="auto"/>
              <w:ind w:left="106" w:right="108" w:hanging="4"/>
              <w:rPr>
                <w:rFonts w:hint="eastAsia"/>
              </w:rPr>
            </w:pPr>
            <w:r>
              <w:rPr>
                <w:spacing w:val="3"/>
              </w:rPr>
              <w:t>A020307</w:t>
            </w:r>
            <w:r>
              <w:rPr>
                <w:spacing w:val="34"/>
              </w:rPr>
              <w:t xml:space="preserve"> </w:t>
            </w:r>
            <w:r>
              <w:rPr>
                <w:spacing w:val="3"/>
              </w:rPr>
              <w:t>专用车</w:t>
            </w:r>
            <w:r>
              <w:t xml:space="preserve"> 辆</w:t>
            </w:r>
          </w:p>
        </w:tc>
        <w:tc>
          <w:tcPr>
            <w:tcW w:w="2324" w:type="dxa"/>
            <w:noWrap w:val="0"/>
            <w:vAlign w:val="top"/>
          </w:tcPr>
          <w:p w14:paraId="39C562C3">
            <w:pPr>
              <w:pStyle w:val="754"/>
              <w:spacing w:before="66" w:line="220" w:lineRule="auto"/>
              <w:ind w:left="103"/>
              <w:rPr>
                <w:rFonts w:hint="eastAsia"/>
              </w:rPr>
            </w:pPr>
            <w:r>
              <w:rPr>
                <w:spacing w:val="-1"/>
              </w:rPr>
              <w:t>A02030799</w:t>
            </w:r>
            <w:r>
              <w:rPr>
                <w:spacing w:val="-30"/>
              </w:rPr>
              <w:t xml:space="preserve"> </w:t>
            </w:r>
            <w:r>
              <w:rPr>
                <w:spacing w:val="-1"/>
              </w:rPr>
              <w:t>其他专用汽车</w:t>
            </w:r>
          </w:p>
        </w:tc>
        <w:tc>
          <w:tcPr>
            <w:tcW w:w="1956" w:type="dxa"/>
            <w:noWrap w:val="0"/>
            <w:vAlign w:val="top"/>
          </w:tcPr>
          <w:p w14:paraId="635A69EB">
            <w:pPr>
              <w:rPr>
                <w:rFonts w:ascii="Arial"/>
              </w:rPr>
            </w:pPr>
          </w:p>
        </w:tc>
        <w:tc>
          <w:tcPr>
            <w:tcW w:w="3081" w:type="dxa"/>
            <w:noWrap w:val="0"/>
            <w:vAlign w:val="top"/>
          </w:tcPr>
          <w:p w14:paraId="6D42CB95">
            <w:pPr>
              <w:pStyle w:val="754"/>
              <w:spacing w:before="66" w:line="219" w:lineRule="auto"/>
              <w:ind w:left="109"/>
              <w:rPr>
                <w:rFonts w:hint="eastAsia"/>
              </w:rPr>
            </w:pPr>
            <w:r>
              <w:rPr>
                <w:spacing w:val="-1"/>
              </w:rPr>
              <w:t>HJ2532</w:t>
            </w:r>
            <w:r>
              <w:rPr>
                <w:spacing w:val="-35"/>
              </w:rPr>
              <w:t xml:space="preserve"> </w:t>
            </w:r>
            <w:r>
              <w:rPr>
                <w:spacing w:val="-1"/>
              </w:rPr>
              <w:t>轻型汽车</w:t>
            </w:r>
          </w:p>
        </w:tc>
      </w:tr>
      <w:tr w14:paraId="4381F5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510" w:type="dxa"/>
            <w:vMerge w:val="restart"/>
            <w:tcBorders>
              <w:bottom w:val="nil"/>
            </w:tcBorders>
            <w:noWrap w:val="0"/>
            <w:vAlign w:val="top"/>
          </w:tcPr>
          <w:p w14:paraId="6F9BADCB">
            <w:pPr>
              <w:pStyle w:val="754"/>
              <w:spacing w:before="97" w:line="184" w:lineRule="auto"/>
              <w:ind w:left="128"/>
              <w:rPr>
                <w:rFonts w:hint="eastAsia"/>
              </w:rPr>
            </w:pPr>
            <w:r>
              <w:rPr>
                <w:spacing w:val="-10"/>
              </w:rPr>
              <w:t>11</w:t>
            </w:r>
          </w:p>
        </w:tc>
        <w:tc>
          <w:tcPr>
            <w:tcW w:w="1343" w:type="dxa"/>
            <w:vMerge w:val="restart"/>
            <w:tcBorders>
              <w:bottom w:val="nil"/>
            </w:tcBorders>
            <w:noWrap w:val="0"/>
            <w:vAlign w:val="top"/>
          </w:tcPr>
          <w:p w14:paraId="6E6432E5">
            <w:pPr>
              <w:pStyle w:val="754"/>
              <w:spacing w:before="70" w:line="307" w:lineRule="auto"/>
              <w:ind w:left="109" w:right="108" w:hanging="7"/>
              <w:rPr>
                <w:rFonts w:hint="eastAsia"/>
              </w:rPr>
            </w:pPr>
            <w:r>
              <w:rPr>
                <w:spacing w:val="3"/>
              </w:rPr>
              <w:t>A020523</w:t>
            </w:r>
            <w:r>
              <w:rPr>
                <w:spacing w:val="34"/>
              </w:rPr>
              <w:t xml:space="preserve"> </w:t>
            </w:r>
            <w:r>
              <w:rPr>
                <w:spacing w:val="3"/>
              </w:rPr>
              <w:t>制冷空</w:t>
            </w:r>
            <w:r>
              <w:rPr>
                <w:spacing w:val="-2"/>
              </w:rPr>
              <w:t>调设备</w:t>
            </w:r>
          </w:p>
        </w:tc>
        <w:tc>
          <w:tcPr>
            <w:tcW w:w="2324" w:type="dxa"/>
            <w:noWrap w:val="0"/>
            <w:vAlign w:val="top"/>
          </w:tcPr>
          <w:p w14:paraId="6ABD2BA4">
            <w:pPr>
              <w:pStyle w:val="754"/>
              <w:spacing w:before="70" w:line="219" w:lineRule="auto"/>
              <w:ind w:left="103"/>
              <w:rPr>
                <w:rFonts w:hint="eastAsia"/>
              </w:rPr>
            </w:pPr>
            <w:r>
              <w:t>A02052301 制冷压缩机</w:t>
            </w:r>
          </w:p>
        </w:tc>
        <w:tc>
          <w:tcPr>
            <w:tcW w:w="1956" w:type="dxa"/>
            <w:noWrap w:val="0"/>
            <w:vAlign w:val="top"/>
          </w:tcPr>
          <w:p w14:paraId="3061EC1C">
            <w:pPr>
              <w:rPr>
                <w:rFonts w:ascii="Arial"/>
              </w:rPr>
            </w:pPr>
          </w:p>
        </w:tc>
        <w:tc>
          <w:tcPr>
            <w:tcW w:w="3081" w:type="dxa"/>
            <w:noWrap w:val="0"/>
            <w:vAlign w:val="top"/>
          </w:tcPr>
          <w:p w14:paraId="132E8869">
            <w:pPr>
              <w:pStyle w:val="754"/>
              <w:spacing w:before="69" w:line="219" w:lineRule="auto"/>
              <w:ind w:left="109"/>
              <w:rPr>
                <w:rFonts w:hint="eastAsia"/>
              </w:rPr>
            </w:pPr>
            <w:r>
              <w:rPr>
                <w:spacing w:val="-1"/>
              </w:rPr>
              <w:t>HJ2531</w:t>
            </w:r>
            <w:r>
              <w:rPr>
                <w:spacing w:val="-32"/>
              </w:rPr>
              <w:t xml:space="preserve"> </w:t>
            </w:r>
            <w:r>
              <w:rPr>
                <w:spacing w:val="-1"/>
              </w:rPr>
              <w:t>工商用制冷设备</w:t>
            </w:r>
          </w:p>
        </w:tc>
      </w:tr>
      <w:tr w14:paraId="5B9A1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10" w:type="dxa"/>
            <w:vMerge w:val="continue"/>
            <w:tcBorders>
              <w:top w:val="nil"/>
              <w:bottom w:val="nil"/>
            </w:tcBorders>
            <w:noWrap w:val="0"/>
            <w:vAlign w:val="top"/>
          </w:tcPr>
          <w:p w14:paraId="64C22DC6">
            <w:pPr>
              <w:rPr>
                <w:rFonts w:ascii="Arial"/>
              </w:rPr>
            </w:pPr>
          </w:p>
        </w:tc>
        <w:tc>
          <w:tcPr>
            <w:tcW w:w="1343" w:type="dxa"/>
            <w:vMerge w:val="continue"/>
            <w:tcBorders>
              <w:top w:val="nil"/>
              <w:bottom w:val="nil"/>
            </w:tcBorders>
            <w:noWrap w:val="0"/>
            <w:vAlign w:val="top"/>
          </w:tcPr>
          <w:p w14:paraId="2472DE58">
            <w:pPr>
              <w:rPr>
                <w:rFonts w:ascii="Arial"/>
              </w:rPr>
            </w:pPr>
          </w:p>
        </w:tc>
        <w:tc>
          <w:tcPr>
            <w:tcW w:w="2324" w:type="dxa"/>
            <w:noWrap w:val="0"/>
            <w:vAlign w:val="top"/>
          </w:tcPr>
          <w:p w14:paraId="62824CEE">
            <w:pPr>
              <w:pStyle w:val="754"/>
              <w:spacing w:before="67" w:line="219" w:lineRule="auto"/>
              <w:ind w:left="103"/>
              <w:rPr>
                <w:rFonts w:hint="eastAsia"/>
              </w:rPr>
            </w:pPr>
            <w:r>
              <w:t>A02052305 空调机组</w:t>
            </w:r>
          </w:p>
        </w:tc>
        <w:tc>
          <w:tcPr>
            <w:tcW w:w="1956" w:type="dxa"/>
            <w:noWrap w:val="0"/>
            <w:vAlign w:val="top"/>
          </w:tcPr>
          <w:p w14:paraId="0AF5B527">
            <w:pPr>
              <w:rPr>
                <w:rFonts w:ascii="Arial"/>
              </w:rPr>
            </w:pPr>
          </w:p>
        </w:tc>
        <w:tc>
          <w:tcPr>
            <w:tcW w:w="3081" w:type="dxa"/>
            <w:noWrap w:val="0"/>
            <w:vAlign w:val="top"/>
          </w:tcPr>
          <w:p w14:paraId="24F064C9">
            <w:pPr>
              <w:pStyle w:val="754"/>
              <w:spacing w:before="67" w:line="219" w:lineRule="auto"/>
              <w:ind w:left="109"/>
              <w:rPr>
                <w:rFonts w:hint="eastAsia"/>
              </w:rPr>
            </w:pPr>
            <w:r>
              <w:rPr>
                <w:spacing w:val="-1"/>
              </w:rPr>
              <w:t>HJ2531</w:t>
            </w:r>
            <w:r>
              <w:rPr>
                <w:spacing w:val="-32"/>
              </w:rPr>
              <w:t xml:space="preserve"> </w:t>
            </w:r>
            <w:r>
              <w:rPr>
                <w:spacing w:val="-1"/>
              </w:rPr>
              <w:t>工商用制冷设备</w:t>
            </w:r>
          </w:p>
        </w:tc>
      </w:tr>
      <w:tr w14:paraId="1A280F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10" w:type="dxa"/>
            <w:vMerge w:val="continue"/>
            <w:tcBorders>
              <w:top w:val="nil"/>
            </w:tcBorders>
            <w:noWrap w:val="0"/>
            <w:vAlign w:val="top"/>
          </w:tcPr>
          <w:p w14:paraId="5ABF4EED">
            <w:pPr>
              <w:rPr>
                <w:rFonts w:ascii="Arial"/>
              </w:rPr>
            </w:pPr>
          </w:p>
        </w:tc>
        <w:tc>
          <w:tcPr>
            <w:tcW w:w="1343" w:type="dxa"/>
            <w:vMerge w:val="continue"/>
            <w:tcBorders>
              <w:top w:val="nil"/>
            </w:tcBorders>
            <w:noWrap w:val="0"/>
            <w:vAlign w:val="top"/>
          </w:tcPr>
          <w:p w14:paraId="1573C93E">
            <w:pPr>
              <w:rPr>
                <w:rFonts w:ascii="Arial"/>
              </w:rPr>
            </w:pPr>
          </w:p>
        </w:tc>
        <w:tc>
          <w:tcPr>
            <w:tcW w:w="2324" w:type="dxa"/>
            <w:noWrap w:val="0"/>
            <w:vAlign w:val="top"/>
          </w:tcPr>
          <w:p w14:paraId="55F64D5E">
            <w:pPr>
              <w:pStyle w:val="754"/>
              <w:spacing w:before="67" w:line="221" w:lineRule="auto"/>
              <w:ind w:left="103"/>
              <w:rPr>
                <w:rFonts w:hint="eastAsia"/>
                <w:lang w:eastAsia="zh-CN"/>
              </w:rPr>
            </w:pPr>
            <w:r>
              <w:rPr>
                <w:spacing w:val="-2"/>
                <w:lang w:eastAsia="zh-CN"/>
              </w:rPr>
              <w:t>A02052309</w:t>
            </w:r>
            <w:r>
              <w:rPr>
                <w:spacing w:val="-27"/>
                <w:lang w:eastAsia="zh-CN"/>
              </w:rPr>
              <w:t xml:space="preserve"> </w:t>
            </w:r>
            <w:r>
              <w:rPr>
                <w:spacing w:val="-2"/>
                <w:lang w:eastAsia="zh-CN"/>
              </w:rPr>
              <w:t>专用制冷、空调设备</w:t>
            </w:r>
          </w:p>
        </w:tc>
        <w:tc>
          <w:tcPr>
            <w:tcW w:w="1956" w:type="dxa"/>
            <w:noWrap w:val="0"/>
            <w:vAlign w:val="top"/>
          </w:tcPr>
          <w:p w14:paraId="1272CE88">
            <w:pPr>
              <w:rPr>
                <w:rFonts w:ascii="Arial"/>
              </w:rPr>
            </w:pPr>
          </w:p>
        </w:tc>
        <w:tc>
          <w:tcPr>
            <w:tcW w:w="3081" w:type="dxa"/>
            <w:noWrap w:val="0"/>
            <w:vAlign w:val="top"/>
          </w:tcPr>
          <w:p w14:paraId="1E9EA2D6">
            <w:pPr>
              <w:pStyle w:val="754"/>
              <w:spacing w:before="67" w:line="219" w:lineRule="auto"/>
              <w:ind w:left="109"/>
              <w:rPr>
                <w:rFonts w:hint="eastAsia"/>
              </w:rPr>
            </w:pPr>
            <w:r>
              <w:rPr>
                <w:spacing w:val="-1"/>
              </w:rPr>
              <w:t>HJ2531</w:t>
            </w:r>
            <w:r>
              <w:rPr>
                <w:spacing w:val="-32"/>
              </w:rPr>
              <w:t xml:space="preserve"> </w:t>
            </w:r>
            <w:r>
              <w:rPr>
                <w:spacing w:val="-1"/>
              </w:rPr>
              <w:t>工商用制冷设备</w:t>
            </w:r>
          </w:p>
        </w:tc>
      </w:tr>
      <w:tr w14:paraId="11066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noWrap w:val="0"/>
            <w:vAlign w:val="top"/>
          </w:tcPr>
          <w:p w14:paraId="3AD583CA">
            <w:pPr>
              <w:pStyle w:val="754"/>
              <w:spacing w:before="96" w:line="184" w:lineRule="auto"/>
              <w:ind w:left="128"/>
              <w:rPr>
                <w:rFonts w:hint="eastAsia"/>
              </w:rPr>
            </w:pPr>
            <w:r>
              <w:rPr>
                <w:spacing w:val="-10"/>
              </w:rPr>
              <w:t>12</w:t>
            </w:r>
          </w:p>
        </w:tc>
        <w:tc>
          <w:tcPr>
            <w:tcW w:w="1343" w:type="dxa"/>
            <w:vMerge w:val="restart"/>
            <w:tcBorders>
              <w:bottom w:val="nil"/>
            </w:tcBorders>
            <w:noWrap w:val="0"/>
            <w:vAlign w:val="top"/>
          </w:tcPr>
          <w:p w14:paraId="3CDF4DF9">
            <w:pPr>
              <w:pStyle w:val="754"/>
              <w:spacing w:before="68" w:line="309" w:lineRule="auto"/>
              <w:ind w:left="128" w:right="108" w:hanging="26"/>
              <w:rPr>
                <w:rFonts w:hint="eastAsia"/>
              </w:rPr>
            </w:pPr>
            <w:r>
              <w:rPr>
                <w:spacing w:val="3"/>
              </w:rPr>
              <w:t>A020618</w:t>
            </w:r>
            <w:r>
              <w:rPr>
                <w:spacing w:val="34"/>
              </w:rPr>
              <w:t xml:space="preserve"> </w:t>
            </w:r>
            <w:r>
              <w:rPr>
                <w:spacing w:val="3"/>
              </w:rPr>
              <w:t>生活用</w:t>
            </w:r>
            <w:r>
              <w:rPr>
                <w:spacing w:val="-8"/>
              </w:rPr>
              <w:t>电器</w:t>
            </w:r>
          </w:p>
        </w:tc>
        <w:tc>
          <w:tcPr>
            <w:tcW w:w="2324" w:type="dxa"/>
            <w:noWrap w:val="0"/>
            <w:vAlign w:val="top"/>
          </w:tcPr>
          <w:p w14:paraId="639B4CDC">
            <w:pPr>
              <w:pStyle w:val="754"/>
              <w:spacing w:before="68" w:line="221" w:lineRule="auto"/>
              <w:ind w:left="103"/>
              <w:rPr>
                <w:rFonts w:hint="eastAsia"/>
              </w:rPr>
            </w:pPr>
            <w:r>
              <w:rPr>
                <w:spacing w:val="-1"/>
              </w:rPr>
              <w:t>A02061802</w:t>
            </w:r>
            <w:r>
              <w:rPr>
                <w:spacing w:val="-29"/>
              </w:rPr>
              <w:t xml:space="preserve"> </w:t>
            </w:r>
            <w:r>
              <w:rPr>
                <w:spacing w:val="-1"/>
              </w:rPr>
              <w:t>空气调节电器</w:t>
            </w:r>
          </w:p>
        </w:tc>
        <w:tc>
          <w:tcPr>
            <w:tcW w:w="1956" w:type="dxa"/>
            <w:noWrap w:val="0"/>
            <w:vAlign w:val="top"/>
          </w:tcPr>
          <w:p w14:paraId="4EEBB00F">
            <w:pPr>
              <w:pStyle w:val="754"/>
              <w:spacing w:before="68" w:line="219" w:lineRule="auto"/>
              <w:ind w:left="105"/>
              <w:rPr>
                <w:rFonts w:hint="eastAsia"/>
              </w:rPr>
            </w:pPr>
            <w:r>
              <w:rPr>
                <w:spacing w:val="-1"/>
              </w:rPr>
              <w:t>A0206180203</w:t>
            </w:r>
            <w:r>
              <w:rPr>
                <w:spacing w:val="-28"/>
              </w:rPr>
              <w:t xml:space="preserve"> </w:t>
            </w:r>
            <w:r>
              <w:rPr>
                <w:spacing w:val="-1"/>
              </w:rPr>
              <w:t>空调机</w:t>
            </w:r>
          </w:p>
        </w:tc>
        <w:tc>
          <w:tcPr>
            <w:tcW w:w="3081" w:type="dxa"/>
            <w:noWrap w:val="0"/>
            <w:vAlign w:val="top"/>
          </w:tcPr>
          <w:p w14:paraId="51BAEB9C">
            <w:pPr>
              <w:pStyle w:val="754"/>
              <w:spacing w:before="68" w:line="219" w:lineRule="auto"/>
              <w:ind w:left="109"/>
              <w:rPr>
                <w:rFonts w:hint="eastAsia"/>
              </w:rPr>
            </w:pPr>
            <w:r>
              <w:rPr>
                <w:spacing w:val="-1"/>
              </w:rPr>
              <w:t>HJ2535</w:t>
            </w:r>
            <w:r>
              <w:rPr>
                <w:spacing w:val="-32"/>
              </w:rPr>
              <w:t xml:space="preserve"> </w:t>
            </w:r>
            <w:r>
              <w:rPr>
                <w:spacing w:val="-1"/>
              </w:rPr>
              <w:t>房间空气调节器</w:t>
            </w:r>
          </w:p>
        </w:tc>
      </w:tr>
      <w:tr w14:paraId="3B17F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jc w:val="center"/>
        </w:trPr>
        <w:tc>
          <w:tcPr>
            <w:tcW w:w="510" w:type="dxa"/>
            <w:vMerge w:val="continue"/>
            <w:tcBorders>
              <w:top w:val="nil"/>
            </w:tcBorders>
            <w:noWrap w:val="0"/>
            <w:vAlign w:val="top"/>
          </w:tcPr>
          <w:p w14:paraId="6D113E76">
            <w:pPr>
              <w:rPr>
                <w:rFonts w:ascii="Arial"/>
              </w:rPr>
            </w:pPr>
          </w:p>
        </w:tc>
        <w:tc>
          <w:tcPr>
            <w:tcW w:w="1343" w:type="dxa"/>
            <w:vMerge w:val="continue"/>
            <w:tcBorders>
              <w:top w:val="nil"/>
            </w:tcBorders>
            <w:noWrap w:val="0"/>
            <w:vAlign w:val="top"/>
          </w:tcPr>
          <w:p w14:paraId="61C10C49">
            <w:pPr>
              <w:rPr>
                <w:rFonts w:ascii="Arial"/>
              </w:rPr>
            </w:pPr>
          </w:p>
        </w:tc>
        <w:tc>
          <w:tcPr>
            <w:tcW w:w="2324" w:type="dxa"/>
            <w:noWrap w:val="0"/>
            <w:vAlign w:val="top"/>
          </w:tcPr>
          <w:p w14:paraId="57C9EB08">
            <w:pPr>
              <w:pStyle w:val="754"/>
              <w:spacing w:before="68" w:line="220" w:lineRule="auto"/>
              <w:ind w:left="103"/>
              <w:rPr>
                <w:rFonts w:hint="eastAsia"/>
              </w:rPr>
            </w:pPr>
            <w:r>
              <w:rPr>
                <w:spacing w:val="-1"/>
              </w:rPr>
              <w:t>A02061808</w:t>
            </w:r>
            <w:r>
              <w:rPr>
                <w:spacing w:val="-31"/>
              </w:rPr>
              <w:t xml:space="preserve"> </w:t>
            </w:r>
            <w:r>
              <w:rPr>
                <w:spacing w:val="-1"/>
              </w:rPr>
              <w:t>热水器</w:t>
            </w:r>
          </w:p>
        </w:tc>
        <w:tc>
          <w:tcPr>
            <w:tcW w:w="1956" w:type="dxa"/>
            <w:noWrap w:val="0"/>
            <w:vAlign w:val="top"/>
          </w:tcPr>
          <w:p w14:paraId="653756A5">
            <w:pPr>
              <w:rPr>
                <w:rFonts w:ascii="Arial"/>
              </w:rPr>
            </w:pPr>
          </w:p>
        </w:tc>
        <w:tc>
          <w:tcPr>
            <w:tcW w:w="3081" w:type="dxa"/>
            <w:noWrap w:val="0"/>
            <w:vAlign w:val="top"/>
          </w:tcPr>
          <w:p w14:paraId="7D6DB985">
            <w:pPr>
              <w:pStyle w:val="754"/>
              <w:spacing w:before="67" w:line="219" w:lineRule="auto"/>
              <w:ind w:left="109"/>
              <w:rPr>
                <w:rFonts w:hint="eastAsia"/>
              </w:rPr>
            </w:pPr>
            <w:r>
              <w:rPr>
                <w:spacing w:val="-1"/>
              </w:rPr>
              <w:t>HJ/T362</w:t>
            </w:r>
            <w:r>
              <w:rPr>
                <w:spacing w:val="-33"/>
              </w:rPr>
              <w:t xml:space="preserve"> </w:t>
            </w:r>
            <w:r>
              <w:rPr>
                <w:spacing w:val="-1"/>
              </w:rPr>
              <w:t>太阳能集热器</w:t>
            </w:r>
          </w:p>
        </w:tc>
      </w:tr>
      <w:tr w14:paraId="41754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noWrap w:val="0"/>
            <w:vAlign w:val="top"/>
          </w:tcPr>
          <w:p w14:paraId="0932596B">
            <w:pPr>
              <w:pStyle w:val="754"/>
              <w:spacing w:before="95" w:line="184" w:lineRule="auto"/>
              <w:ind w:left="128"/>
              <w:rPr>
                <w:rFonts w:hint="eastAsia"/>
              </w:rPr>
            </w:pPr>
            <w:r>
              <w:rPr>
                <w:spacing w:val="-10"/>
              </w:rPr>
              <w:t>13</w:t>
            </w:r>
          </w:p>
        </w:tc>
        <w:tc>
          <w:tcPr>
            <w:tcW w:w="1343" w:type="dxa"/>
            <w:noWrap w:val="0"/>
            <w:vAlign w:val="top"/>
          </w:tcPr>
          <w:p w14:paraId="6C75EF23">
            <w:pPr>
              <w:pStyle w:val="754"/>
              <w:spacing w:before="69" w:line="284" w:lineRule="auto"/>
              <w:ind w:left="109" w:right="108" w:hanging="7"/>
              <w:rPr>
                <w:rFonts w:hint="eastAsia"/>
              </w:rPr>
            </w:pPr>
            <w:r>
              <w:rPr>
                <w:spacing w:val="-2"/>
              </w:rPr>
              <w:t>A020619</w:t>
            </w:r>
            <w:r>
              <w:rPr>
                <w:spacing w:val="39"/>
              </w:rPr>
              <w:t xml:space="preserve"> </w:t>
            </w:r>
            <w:r>
              <w:rPr>
                <w:spacing w:val="-2"/>
              </w:rPr>
              <w:t>照</w:t>
            </w:r>
            <w:r>
              <w:rPr>
                <w:spacing w:val="-45"/>
              </w:rPr>
              <w:t xml:space="preserve"> </w:t>
            </w:r>
            <w:r>
              <w:rPr>
                <w:spacing w:val="-2"/>
              </w:rPr>
              <w:t>明设</w:t>
            </w:r>
            <w:r>
              <w:t xml:space="preserve"> 备</w:t>
            </w:r>
          </w:p>
        </w:tc>
        <w:tc>
          <w:tcPr>
            <w:tcW w:w="2324" w:type="dxa"/>
            <w:noWrap w:val="0"/>
            <w:vAlign w:val="top"/>
          </w:tcPr>
          <w:p w14:paraId="08455CFE">
            <w:pPr>
              <w:pStyle w:val="754"/>
              <w:spacing w:before="68" w:line="220" w:lineRule="auto"/>
              <w:ind w:left="103"/>
              <w:rPr>
                <w:rFonts w:hint="eastAsia"/>
              </w:rPr>
            </w:pPr>
            <w:r>
              <w:rPr>
                <w:spacing w:val="-1"/>
              </w:rPr>
              <w:t>A02061908</w:t>
            </w:r>
            <w:r>
              <w:rPr>
                <w:spacing w:val="-29"/>
              </w:rPr>
              <w:t xml:space="preserve"> </w:t>
            </w:r>
            <w:r>
              <w:rPr>
                <w:spacing w:val="-1"/>
              </w:rPr>
              <w:t>室内照明灯具</w:t>
            </w:r>
          </w:p>
        </w:tc>
        <w:tc>
          <w:tcPr>
            <w:tcW w:w="1956" w:type="dxa"/>
            <w:noWrap w:val="0"/>
            <w:vAlign w:val="top"/>
          </w:tcPr>
          <w:p w14:paraId="3ACF6A83">
            <w:pPr>
              <w:rPr>
                <w:rFonts w:ascii="Arial"/>
              </w:rPr>
            </w:pPr>
          </w:p>
        </w:tc>
        <w:tc>
          <w:tcPr>
            <w:tcW w:w="3081" w:type="dxa"/>
            <w:noWrap w:val="0"/>
            <w:vAlign w:val="top"/>
          </w:tcPr>
          <w:p w14:paraId="2EDD6D88">
            <w:pPr>
              <w:pStyle w:val="754"/>
              <w:spacing w:before="67" w:line="219" w:lineRule="auto"/>
              <w:ind w:left="109"/>
              <w:rPr>
                <w:rFonts w:hint="eastAsia"/>
              </w:rPr>
            </w:pPr>
            <w:r>
              <w:rPr>
                <w:spacing w:val="-1"/>
              </w:rPr>
              <w:t>HJ2518</w:t>
            </w:r>
            <w:r>
              <w:rPr>
                <w:spacing w:val="-35"/>
              </w:rPr>
              <w:t xml:space="preserve"> </w:t>
            </w:r>
            <w:r>
              <w:rPr>
                <w:spacing w:val="-1"/>
              </w:rPr>
              <w:t>照明光源</w:t>
            </w:r>
          </w:p>
        </w:tc>
      </w:tr>
      <w:tr w14:paraId="40E47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510" w:type="dxa"/>
            <w:noWrap w:val="0"/>
            <w:vAlign w:val="top"/>
          </w:tcPr>
          <w:p w14:paraId="052FBF89">
            <w:pPr>
              <w:pStyle w:val="754"/>
              <w:spacing w:before="91" w:line="184" w:lineRule="auto"/>
              <w:ind w:left="128"/>
              <w:rPr>
                <w:rFonts w:hint="eastAsia"/>
              </w:rPr>
            </w:pPr>
            <w:r>
              <w:rPr>
                <w:spacing w:val="-10"/>
              </w:rPr>
              <w:t>14</w:t>
            </w:r>
          </w:p>
        </w:tc>
        <w:tc>
          <w:tcPr>
            <w:tcW w:w="1343" w:type="dxa"/>
            <w:noWrap w:val="0"/>
            <w:vAlign w:val="top"/>
          </w:tcPr>
          <w:p w14:paraId="3349FD32">
            <w:pPr>
              <w:pStyle w:val="754"/>
              <w:spacing w:before="64" w:line="296" w:lineRule="auto"/>
              <w:ind w:left="109" w:right="106" w:hanging="7"/>
              <w:rPr>
                <w:rFonts w:hint="eastAsia"/>
                <w:lang w:eastAsia="zh-CN"/>
              </w:rPr>
            </w:pPr>
            <w:r>
              <w:rPr>
                <w:spacing w:val="3"/>
                <w:lang w:eastAsia="zh-CN"/>
              </w:rPr>
              <w:t>A020810</w:t>
            </w:r>
            <w:r>
              <w:rPr>
                <w:spacing w:val="34"/>
                <w:lang w:eastAsia="zh-CN"/>
              </w:rPr>
              <w:t xml:space="preserve"> </w:t>
            </w:r>
            <w:r>
              <w:rPr>
                <w:spacing w:val="3"/>
                <w:lang w:eastAsia="zh-CN"/>
              </w:rPr>
              <w:t>传真及</w:t>
            </w:r>
            <w:r>
              <w:rPr>
                <w:lang w:eastAsia="zh-CN"/>
              </w:rPr>
              <w:t xml:space="preserve"> </w:t>
            </w:r>
            <w:r>
              <w:rPr>
                <w:spacing w:val="8"/>
                <w:lang w:eastAsia="zh-CN"/>
              </w:rPr>
              <w:t>数据数字通信设</w:t>
            </w:r>
            <w:r>
              <w:rPr>
                <w:spacing w:val="4"/>
                <w:lang w:eastAsia="zh-CN"/>
              </w:rPr>
              <w:t xml:space="preserve"> </w:t>
            </w:r>
            <w:r>
              <w:rPr>
                <w:lang w:eastAsia="zh-CN"/>
              </w:rPr>
              <w:t>备</w:t>
            </w:r>
          </w:p>
        </w:tc>
        <w:tc>
          <w:tcPr>
            <w:tcW w:w="2324" w:type="dxa"/>
            <w:noWrap w:val="0"/>
            <w:vAlign w:val="top"/>
          </w:tcPr>
          <w:p w14:paraId="3D98EFBE">
            <w:pPr>
              <w:pStyle w:val="754"/>
              <w:spacing w:before="64" w:line="219" w:lineRule="auto"/>
              <w:ind w:left="103"/>
              <w:rPr>
                <w:rFonts w:hint="eastAsia"/>
              </w:rPr>
            </w:pPr>
            <w:r>
              <w:rPr>
                <w:spacing w:val="-1"/>
              </w:rPr>
              <w:t>A02081001</w:t>
            </w:r>
            <w:r>
              <w:rPr>
                <w:spacing w:val="-30"/>
              </w:rPr>
              <w:t xml:space="preserve"> </w:t>
            </w:r>
            <w:r>
              <w:rPr>
                <w:spacing w:val="-1"/>
              </w:rPr>
              <w:t>传真通信设备</w:t>
            </w:r>
          </w:p>
        </w:tc>
        <w:tc>
          <w:tcPr>
            <w:tcW w:w="1956" w:type="dxa"/>
            <w:noWrap w:val="0"/>
            <w:vAlign w:val="top"/>
          </w:tcPr>
          <w:p w14:paraId="14F63A29">
            <w:pPr>
              <w:rPr>
                <w:rFonts w:ascii="Arial"/>
              </w:rPr>
            </w:pPr>
          </w:p>
        </w:tc>
        <w:tc>
          <w:tcPr>
            <w:tcW w:w="3081" w:type="dxa"/>
            <w:noWrap w:val="0"/>
            <w:vAlign w:val="top"/>
          </w:tcPr>
          <w:p w14:paraId="521BBDC6">
            <w:pPr>
              <w:pStyle w:val="754"/>
              <w:spacing w:before="63"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78C4C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vMerge w:val="restart"/>
            <w:tcBorders>
              <w:bottom w:val="nil"/>
            </w:tcBorders>
            <w:noWrap w:val="0"/>
            <w:vAlign w:val="top"/>
          </w:tcPr>
          <w:p w14:paraId="54DC2142">
            <w:pPr>
              <w:pStyle w:val="754"/>
              <w:spacing w:before="92" w:line="184" w:lineRule="auto"/>
              <w:ind w:left="128"/>
              <w:rPr>
                <w:rFonts w:hint="eastAsia"/>
              </w:rPr>
            </w:pPr>
            <w:r>
              <w:rPr>
                <w:spacing w:val="-10"/>
              </w:rPr>
              <w:t>15</w:t>
            </w:r>
          </w:p>
        </w:tc>
        <w:tc>
          <w:tcPr>
            <w:tcW w:w="1343" w:type="dxa"/>
            <w:vMerge w:val="restart"/>
            <w:tcBorders>
              <w:bottom w:val="nil"/>
            </w:tcBorders>
            <w:noWrap w:val="0"/>
            <w:vAlign w:val="top"/>
          </w:tcPr>
          <w:p w14:paraId="242684B4">
            <w:pPr>
              <w:pStyle w:val="754"/>
              <w:spacing w:before="65" w:line="307" w:lineRule="auto"/>
              <w:ind w:left="109" w:right="108" w:hanging="7"/>
              <w:rPr>
                <w:rFonts w:hint="eastAsia"/>
              </w:rPr>
            </w:pPr>
            <w:r>
              <w:rPr>
                <w:spacing w:val="1"/>
              </w:rPr>
              <w:t>A020910</w:t>
            </w:r>
            <w:r>
              <w:rPr>
                <w:spacing w:val="54"/>
              </w:rPr>
              <w:t xml:space="preserve"> </w:t>
            </w:r>
            <w:r>
              <w:rPr>
                <w:spacing w:val="1"/>
              </w:rPr>
              <w:t>电视设</w:t>
            </w:r>
            <w:r>
              <w:t xml:space="preserve"> 备</w:t>
            </w:r>
          </w:p>
        </w:tc>
        <w:tc>
          <w:tcPr>
            <w:tcW w:w="2324" w:type="dxa"/>
            <w:noWrap w:val="0"/>
            <w:vAlign w:val="top"/>
          </w:tcPr>
          <w:p w14:paraId="7DD5E510">
            <w:pPr>
              <w:pStyle w:val="754"/>
              <w:spacing w:before="64" w:line="284" w:lineRule="auto"/>
              <w:ind w:left="107" w:right="107" w:hanging="4"/>
              <w:rPr>
                <w:rFonts w:hint="eastAsia"/>
                <w:lang w:eastAsia="zh-CN"/>
              </w:rPr>
            </w:pPr>
            <w:r>
              <w:rPr>
                <w:spacing w:val="-2"/>
                <w:lang w:eastAsia="zh-CN"/>
              </w:rPr>
              <w:t>A02091001</w:t>
            </w:r>
            <w:r>
              <w:rPr>
                <w:spacing w:val="-29"/>
                <w:lang w:eastAsia="zh-CN"/>
              </w:rPr>
              <w:t xml:space="preserve"> </w:t>
            </w:r>
            <w:r>
              <w:rPr>
                <w:spacing w:val="-2"/>
                <w:lang w:eastAsia="zh-CN"/>
              </w:rPr>
              <w:t>普通电视设备（电视</w:t>
            </w:r>
            <w:r>
              <w:rPr>
                <w:lang w:eastAsia="zh-CN"/>
              </w:rPr>
              <w:t xml:space="preserve"> </w:t>
            </w:r>
            <w:r>
              <w:rPr>
                <w:spacing w:val="-4"/>
                <w:lang w:eastAsia="zh-CN"/>
              </w:rPr>
              <w:t>机）</w:t>
            </w:r>
          </w:p>
        </w:tc>
        <w:tc>
          <w:tcPr>
            <w:tcW w:w="1956" w:type="dxa"/>
            <w:noWrap w:val="0"/>
            <w:vAlign w:val="top"/>
          </w:tcPr>
          <w:p w14:paraId="70D264F2">
            <w:pPr>
              <w:rPr>
                <w:rFonts w:ascii="Arial"/>
              </w:rPr>
            </w:pPr>
          </w:p>
        </w:tc>
        <w:tc>
          <w:tcPr>
            <w:tcW w:w="3081" w:type="dxa"/>
            <w:noWrap w:val="0"/>
            <w:vAlign w:val="top"/>
          </w:tcPr>
          <w:p w14:paraId="60422386">
            <w:pPr>
              <w:pStyle w:val="754"/>
              <w:spacing w:before="64" w:line="219" w:lineRule="auto"/>
              <w:ind w:left="109"/>
              <w:rPr>
                <w:rFonts w:hint="eastAsia"/>
                <w:lang w:eastAsia="zh-CN"/>
              </w:rPr>
            </w:pPr>
            <w:r>
              <w:rPr>
                <w:spacing w:val="-1"/>
                <w:lang w:eastAsia="zh-CN"/>
              </w:rPr>
              <w:t>HJ2506</w:t>
            </w:r>
            <w:r>
              <w:rPr>
                <w:spacing w:val="-31"/>
                <w:lang w:eastAsia="zh-CN"/>
              </w:rPr>
              <w:t xml:space="preserve"> </w:t>
            </w:r>
            <w:r>
              <w:rPr>
                <w:spacing w:val="-1"/>
                <w:lang w:eastAsia="zh-CN"/>
              </w:rPr>
              <w:t>彩色电视广播接收机</w:t>
            </w:r>
          </w:p>
        </w:tc>
      </w:tr>
      <w:tr w14:paraId="1485E9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10" w:type="dxa"/>
            <w:vMerge w:val="continue"/>
            <w:tcBorders>
              <w:top w:val="nil"/>
            </w:tcBorders>
            <w:noWrap w:val="0"/>
            <w:vAlign w:val="top"/>
          </w:tcPr>
          <w:p w14:paraId="04DCDCB7">
            <w:pPr>
              <w:rPr>
                <w:rFonts w:ascii="Arial"/>
              </w:rPr>
            </w:pPr>
          </w:p>
        </w:tc>
        <w:tc>
          <w:tcPr>
            <w:tcW w:w="1343" w:type="dxa"/>
            <w:vMerge w:val="continue"/>
            <w:tcBorders>
              <w:top w:val="nil"/>
            </w:tcBorders>
            <w:noWrap w:val="0"/>
            <w:vAlign w:val="top"/>
          </w:tcPr>
          <w:p w14:paraId="61FF0DC8">
            <w:pPr>
              <w:rPr>
                <w:rFonts w:ascii="Arial"/>
              </w:rPr>
            </w:pPr>
          </w:p>
        </w:tc>
        <w:tc>
          <w:tcPr>
            <w:tcW w:w="2324" w:type="dxa"/>
            <w:noWrap w:val="0"/>
            <w:vAlign w:val="top"/>
          </w:tcPr>
          <w:p w14:paraId="28BDECBA">
            <w:pPr>
              <w:pStyle w:val="754"/>
              <w:spacing w:before="67" w:line="284" w:lineRule="auto"/>
              <w:ind w:left="111" w:right="107" w:hanging="8"/>
              <w:rPr>
                <w:rFonts w:hint="eastAsia"/>
                <w:lang w:eastAsia="zh-CN"/>
              </w:rPr>
            </w:pPr>
            <w:r>
              <w:rPr>
                <w:spacing w:val="6"/>
                <w:lang w:eastAsia="zh-CN"/>
              </w:rPr>
              <w:t>A02091003 特殊功能应用电视</w:t>
            </w:r>
            <w:r>
              <w:rPr>
                <w:spacing w:val="7"/>
                <w:lang w:eastAsia="zh-CN"/>
              </w:rPr>
              <w:t xml:space="preserve"> </w:t>
            </w:r>
            <w:r>
              <w:rPr>
                <w:spacing w:val="-3"/>
                <w:lang w:eastAsia="zh-CN"/>
              </w:rPr>
              <w:t>设备</w:t>
            </w:r>
          </w:p>
        </w:tc>
        <w:tc>
          <w:tcPr>
            <w:tcW w:w="1956" w:type="dxa"/>
            <w:noWrap w:val="0"/>
            <w:vAlign w:val="top"/>
          </w:tcPr>
          <w:p w14:paraId="1FF1BF9C">
            <w:pPr>
              <w:rPr>
                <w:rFonts w:ascii="Arial"/>
              </w:rPr>
            </w:pPr>
          </w:p>
        </w:tc>
        <w:tc>
          <w:tcPr>
            <w:tcW w:w="3081" w:type="dxa"/>
            <w:noWrap w:val="0"/>
            <w:vAlign w:val="top"/>
          </w:tcPr>
          <w:p w14:paraId="7E0D7DE4">
            <w:pPr>
              <w:pStyle w:val="754"/>
              <w:spacing w:before="67" w:line="219" w:lineRule="auto"/>
              <w:ind w:left="109"/>
              <w:rPr>
                <w:rFonts w:hint="eastAsia"/>
                <w:lang w:eastAsia="zh-CN"/>
              </w:rPr>
            </w:pPr>
            <w:r>
              <w:rPr>
                <w:spacing w:val="-1"/>
                <w:lang w:eastAsia="zh-CN"/>
              </w:rPr>
              <w:t>HJ2506</w:t>
            </w:r>
            <w:r>
              <w:rPr>
                <w:spacing w:val="-31"/>
                <w:lang w:eastAsia="zh-CN"/>
              </w:rPr>
              <w:t xml:space="preserve"> </w:t>
            </w:r>
            <w:r>
              <w:rPr>
                <w:spacing w:val="-1"/>
                <w:lang w:eastAsia="zh-CN"/>
              </w:rPr>
              <w:t>彩色电视广播接收机</w:t>
            </w:r>
          </w:p>
        </w:tc>
      </w:tr>
      <w:tr w14:paraId="357CD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restart"/>
            <w:tcBorders>
              <w:bottom w:val="nil"/>
            </w:tcBorders>
            <w:noWrap w:val="0"/>
            <w:vAlign w:val="top"/>
          </w:tcPr>
          <w:p w14:paraId="7C9FD43C">
            <w:pPr>
              <w:pStyle w:val="754"/>
              <w:spacing w:before="92" w:line="184" w:lineRule="auto"/>
              <w:ind w:left="128"/>
              <w:rPr>
                <w:rFonts w:hint="eastAsia"/>
              </w:rPr>
            </w:pPr>
            <w:r>
              <w:rPr>
                <w:spacing w:val="-10"/>
              </w:rPr>
              <w:t>16</w:t>
            </w:r>
          </w:p>
        </w:tc>
        <w:tc>
          <w:tcPr>
            <w:tcW w:w="1343" w:type="dxa"/>
            <w:vMerge w:val="restart"/>
            <w:tcBorders>
              <w:bottom w:val="nil"/>
            </w:tcBorders>
            <w:noWrap w:val="0"/>
            <w:vAlign w:val="top"/>
          </w:tcPr>
          <w:p w14:paraId="28D61532">
            <w:pPr>
              <w:pStyle w:val="754"/>
              <w:spacing w:before="65" w:line="220" w:lineRule="auto"/>
              <w:ind w:left="193"/>
              <w:rPr>
                <w:rFonts w:hint="eastAsia"/>
              </w:rPr>
            </w:pPr>
            <w:r>
              <w:rPr>
                <w:spacing w:val="-1"/>
              </w:rPr>
              <w:t>A0601</w:t>
            </w:r>
            <w:r>
              <w:rPr>
                <w:spacing w:val="-36"/>
              </w:rPr>
              <w:t xml:space="preserve"> </w:t>
            </w:r>
            <w:r>
              <w:rPr>
                <w:spacing w:val="-1"/>
              </w:rPr>
              <w:t>床类</w:t>
            </w:r>
          </w:p>
        </w:tc>
        <w:tc>
          <w:tcPr>
            <w:tcW w:w="2324" w:type="dxa"/>
            <w:noWrap w:val="0"/>
            <w:vAlign w:val="top"/>
          </w:tcPr>
          <w:p w14:paraId="5C99C7D5">
            <w:pPr>
              <w:pStyle w:val="754"/>
              <w:spacing w:before="65" w:line="220" w:lineRule="auto"/>
              <w:ind w:left="103"/>
              <w:rPr>
                <w:rFonts w:hint="eastAsia"/>
              </w:rPr>
            </w:pPr>
            <w:r>
              <w:rPr>
                <w:spacing w:val="-1"/>
              </w:rPr>
              <w:t>A060101</w:t>
            </w:r>
            <w:r>
              <w:rPr>
                <w:spacing w:val="-34"/>
              </w:rPr>
              <w:t xml:space="preserve"> </w:t>
            </w:r>
            <w:r>
              <w:rPr>
                <w:spacing w:val="-1"/>
              </w:rPr>
              <w:t>钢木床类</w:t>
            </w:r>
          </w:p>
        </w:tc>
        <w:tc>
          <w:tcPr>
            <w:tcW w:w="1956" w:type="dxa"/>
            <w:noWrap w:val="0"/>
            <w:vAlign w:val="top"/>
          </w:tcPr>
          <w:p w14:paraId="144586A3">
            <w:pPr>
              <w:rPr>
                <w:rFonts w:ascii="Arial"/>
              </w:rPr>
            </w:pPr>
          </w:p>
        </w:tc>
        <w:tc>
          <w:tcPr>
            <w:tcW w:w="3081" w:type="dxa"/>
            <w:noWrap w:val="0"/>
            <w:vAlign w:val="top"/>
          </w:tcPr>
          <w:p w14:paraId="2A55C83D">
            <w:pPr>
              <w:pStyle w:val="754"/>
              <w:spacing w:before="64"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780C78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jc w:val="center"/>
        </w:trPr>
        <w:tc>
          <w:tcPr>
            <w:tcW w:w="510" w:type="dxa"/>
            <w:vMerge w:val="continue"/>
            <w:tcBorders>
              <w:top w:val="nil"/>
              <w:bottom w:val="nil"/>
            </w:tcBorders>
            <w:noWrap w:val="0"/>
            <w:vAlign w:val="top"/>
          </w:tcPr>
          <w:p w14:paraId="5AD73790">
            <w:pPr>
              <w:rPr>
                <w:rFonts w:ascii="Arial"/>
              </w:rPr>
            </w:pPr>
          </w:p>
        </w:tc>
        <w:tc>
          <w:tcPr>
            <w:tcW w:w="1343" w:type="dxa"/>
            <w:vMerge w:val="continue"/>
            <w:tcBorders>
              <w:top w:val="nil"/>
              <w:bottom w:val="nil"/>
            </w:tcBorders>
            <w:noWrap w:val="0"/>
            <w:vAlign w:val="top"/>
          </w:tcPr>
          <w:p w14:paraId="04043CEE">
            <w:pPr>
              <w:rPr>
                <w:rFonts w:ascii="Arial"/>
              </w:rPr>
            </w:pPr>
          </w:p>
        </w:tc>
        <w:tc>
          <w:tcPr>
            <w:tcW w:w="2324" w:type="dxa"/>
            <w:noWrap w:val="0"/>
            <w:vAlign w:val="top"/>
          </w:tcPr>
          <w:p w14:paraId="054D9DB7">
            <w:pPr>
              <w:pStyle w:val="754"/>
              <w:spacing w:before="65" w:line="220" w:lineRule="auto"/>
              <w:ind w:left="103"/>
              <w:rPr>
                <w:rFonts w:hint="eastAsia"/>
              </w:rPr>
            </w:pPr>
            <w:r>
              <w:rPr>
                <w:spacing w:val="-1"/>
              </w:rPr>
              <w:t>A060104</w:t>
            </w:r>
            <w:r>
              <w:rPr>
                <w:spacing w:val="-33"/>
              </w:rPr>
              <w:t xml:space="preserve"> </w:t>
            </w:r>
            <w:r>
              <w:rPr>
                <w:spacing w:val="-1"/>
              </w:rPr>
              <w:t>木制床类</w:t>
            </w:r>
          </w:p>
        </w:tc>
        <w:tc>
          <w:tcPr>
            <w:tcW w:w="1956" w:type="dxa"/>
            <w:noWrap w:val="0"/>
            <w:vAlign w:val="top"/>
          </w:tcPr>
          <w:p w14:paraId="3527009A">
            <w:pPr>
              <w:rPr>
                <w:rFonts w:ascii="Arial"/>
              </w:rPr>
            </w:pPr>
          </w:p>
        </w:tc>
        <w:tc>
          <w:tcPr>
            <w:tcW w:w="3081" w:type="dxa"/>
            <w:noWrap w:val="0"/>
            <w:vAlign w:val="top"/>
          </w:tcPr>
          <w:p w14:paraId="4D81BAB5">
            <w:pPr>
              <w:pStyle w:val="75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1DBEA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noWrap w:val="0"/>
            <w:vAlign w:val="top"/>
          </w:tcPr>
          <w:p w14:paraId="32425006">
            <w:pPr>
              <w:rPr>
                <w:rFonts w:ascii="Arial"/>
              </w:rPr>
            </w:pPr>
          </w:p>
        </w:tc>
        <w:tc>
          <w:tcPr>
            <w:tcW w:w="1343" w:type="dxa"/>
            <w:vMerge w:val="continue"/>
            <w:tcBorders>
              <w:top w:val="nil"/>
            </w:tcBorders>
            <w:noWrap w:val="0"/>
            <w:vAlign w:val="top"/>
          </w:tcPr>
          <w:p w14:paraId="39BA5892">
            <w:pPr>
              <w:rPr>
                <w:rFonts w:ascii="Arial"/>
              </w:rPr>
            </w:pPr>
          </w:p>
        </w:tc>
        <w:tc>
          <w:tcPr>
            <w:tcW w:w="2324" w:type="dxa"/>
            <w:noWrap w:val="0"/>
            <w:vAlign w:val="top"/>
          </w:tcPr>
          <w:p w14:paraId="290F18B0">
            <w:pPr>
              <w:pStyle w:val="754"/>
              <w:spacing w:before="65" w:line="220" w:lineRule="auto"/>
              <w:ind w:left="103"/>
              <w:rPr>
                <w:rFonts w:hint="eastAsia"/>
              </w:rPr>
            </w:pPr>
            <w:r>
              <w:rPr>
                <w:spacing w:val="-1"/>
              </w:rPr>
              <w:t>A060199</w:t>
            </w:r>
            <w:r>
              <w:rPr>
                <w:spacing w:val="-33"/>
              </w:rPr>
              <w:t xml:space="preserve"> </w:t>
            </w:r>
            <w:r>
              <w:rPr>
                <w:spacing w:val="-1"/>
              </w:rPr>
              <w:t>其他床类</w:t>
            </w:r>
          </w:p>
        </w:tc>
        <w:tc>
          <w:tcPr>
            <w:tcW w:w="1956" w:type="dxa"/>
            <w:noWrap w:val="0"/>
            <w:vAlign w:val="top"/>
          </w:tcPr>
          <w:p w14:paraId="5B6C165A">
            <w:pPr>
              <w:rPr>
                <w:rFonts w:ascii="Arial"/>
              </w:rPr>
            </w:pPr>
          </w:p>
        </w:tc>
        <w:tc>
          <w:tcPr>
            <w:tcW w:w="3081" w:type="dxa"/>
            <w:noWrap w:val="0"/>
            <w:vAlign w:val="top"/>
          </w:tcPr>
          <w:p w14:paraId="4E8C9456">
            <w:pPr>
              <w:pStyle w:val="75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15762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noWrap w:val="0"/>
            <w:vAlign w:val="top"/>
          </w:tcPr>
          <w:p w14:paraId="3A0C4416">
            <w:pPr>
              <w:pStyle w:val="754"/>
              <w:spacing w:before="93" w:line="184" w:lineRule="auto"/>
              <w:ind w:left="128"/>
              <w:rPr>
                <w:rFonts w:hint="eastAsia"/>
              </w:rPr>
            </w:pPr>
            <w:r>
              <w:rPr>
                <w:spacing w:val="-10"/>
              </w:rPr>
              <w:t>17</w:t>
            </w:r>
          </w:p>
        </w:tc>
        <w:tc>
          <w:tcPr>
            <w:tcW w:w="1343" w:type="dxa"/>
            <w:vMerge w:val="restart"/>
            <w:tcBorders>
              <w:bottom w:val="nil"/>
            </w:tcBorders>
            <w:noWrap w:val="0"/>
            <w:vAlign w:val="top"/>
          </w:tcPr>
          <w:p w14:paraId="6C1EBC2A">
            <w:pPr>
              <w:pStyle w:val="754"/>
              <w:spacing w:before="65" w:line="220" w:lineRule="auto"/>
              <w:ind w:left="102"/>
              <w:rPr>
                <w:rFonts w:hint="eastAsia"/>
              </w:rPr>
            </w:pPr>
            <w:r>
              <w:rPr>
                <w:spacing w:val="-2"/>
              </w:rPr>
              <w:t>A0602</w:t>
            </w:r>
            <w:r>
              <w:rPr>
                <w:spacing w:val="-22"/>
              </w:rPr>
              <w:t xml:space="preserve"> </w:t>
            </w:r>
            <w:r>
              <w:rPr>
                <w:spacing w:val="-2"/>
              </w:rPr>
              <w:t>台、桌类</w:t>
            </w:r>
          </w:p>
        </w:tc>
        <w:tc>
          <w:tcPr>
            <w:tcW w:w="2324" w:type="dxa"/>
            <w:noWrap w:val="0"/>
            <w:vAlign w:val="top"/>
          </w:tcPr>
          <w:p w14:paraId="098C9140">
            <w:pPr>
              <w:pStyle w:val="754"/>
              <w:spacing w:before="65" w:line="220" w:lineRule="auto"/>
              <w:ind w:left="103"/>
              <w:rPr>
                <w:rFonts w:hint="eastAsia"/>
              </w:rPr>
            </w:pPr>
            <w:r>
              <w:rPr>
                <w:spacing w:val="-1"/>
              </w:rPr>
              <w:t>A060201</w:t>
            </w:r>
            <w:r>
              <w:rPr>
                <w:spacing w:val="-29"/>
              </w:rPr>
              <w:t xml:space="preserve"> </w:t>
            </w:r>
            <w:r>
              <w:rPr>
                <w:spacing w:val="-1"/>
              </w:rPr>
              <w:t>钢木台、桌类</w:t>
            </w:r>
          </w:p>
        </w:tc>
        <w:tc>
          <w:tcPr>
            <w:tcW w:w="1956" w:type="dxa"/>
            <w:noWrap w:val="0"/>
            <w:vAlign w:val="top"/>
          </w:tcPr>
          <w:p w14:paraId="5BB754DC">
            <w:pPr>
              <w:rPr>
                <w:rFonts w:ascii="Arial"/>
              </w:rPr>
            </w:pPr>
          </w:p>
        </w:tc>
        <w:tc>
          <w:tcPr>
            <w:tcW w:w="3081" w:type="dxa"/>
            <w:noWrap w:val="0"/>
            <w:vAlign w:val="top"/>
          </w:tcPr>
          <w:p w14:paraId="6F505F80">
            <w:pPr>
              <w:pStyle w:val="75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14042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10" w:type="dxa"/>
            <w:vMerge w:val="continue"/>
            <w:tcBorders>
              <w:top w:val="nil"/>
              <w:bottom w:val="nil"/>
            </w:tcBorders>
            <w:noWrap w:val="0"/>
            <w:vAlign w:val="top"/>
          </w:tcPr>
          <w:p w14:paraId="1660FE3F">
            <w:pPr>
              <w:rPr>
                <w:rFonts w:ascii="Arial"/>
              </w:rPr>
            </w:pPr>
          </w:p>
        </w:tc>
        <w:tc>
          <w:tcPr>
            <w:tcW w:w="1343" w:type="dxa"/>
            <w:vMerge w:val="continue"/>
            <w:tcBorders>
              <w:top w:val="nil"/>
              <w:bottom w:val="nil"/>
            </w:tcBorders>
            <w:noWrap w:val="0"/>
            <w:vAlign w:val="top"/>
          </w:tcPr>
          <w:p w14:paraId="1581CB35">
            <w:pPr>
              <w:rPr>
                <w:rFonts w:ascii="Arial"/>
              </w:rPr>
            </w:pPr>
          </w:p>
        </w:tc>
        <w:tc>
          <w:tcPr>
            <w:tcW w:w="2324" w:type="dxa"/>
            <w:noWrap w:val="0"/>
            <w:vAlign w:val="top"/>
          </w:tcPr>
          <w:p w14:paraId="4A7160A8">
            <w:pPr>
              <w:pStyle w:val="754"/>
              <w:spacing w:before="65" w:line="220" w:lineRule="auto"/>
              <w:ind w:left="103"/>
              <w:rPr>
                <w:rFonts w:hint="eastAsia"/>
              </w:rPr>
            </w:pPr>
            <w:r>
              <w:rPr>
                <w:spacing w:val="-1"/>
              </w:rPr>
              <w:t>A060205</w:t>
            </w:r>
            <w:r>
              <w:rPr>
                <w:spacing w:val="-29"/>
              </w:rPr>
              <w:t xml:space="preserve"> </w:t>
            </w:r>
            <w:r>
              <w:rPr>
                <w:spacing w:val="-1"/>
              </w:rPr>
              <w:t>木制台、桌类</w:t>
            </w:r>
          </w:p>
        </w:tc>
        <w:tc>
          <w:tcPr>
            <w:tcW w:w="1956" w:type="dxa"/>
            <w:noWrap w:val="0"/>
            <w:vAlign w:val="top"/>
          </w:tcPr>
          <w:p w14:paraId="3E58213D">
            <w:pPr>
              <w:rPr>
                <w:rFonts w:ascii="Arial"/>
              </w:rPr>
            </w:pPr>
          </w:p>
        </w:tc>
        <w:tc>
          <w:tcPr>
            <w:tcW w:w="3081" w:type="dxa"/>
            <w:noWrap w:val="0"/>
            <w:vAlign w:val="top"/>
          </w:tcPr>
          <w:p w14:paraId="60E77DD5">
            <w:pPr>
              <w:pStyle w:val="75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27B15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noWrap w:val="0"/>
            <w:vAlign w:val="top"/>
          </w:tcPr>
          <w:p w14:paraId="64C7C17C">
            <w:pPr>
              <w:rPr>
                <w:rFonts w:ascii="Arial"/>
              </w:rPr>
            </w:pPr>
          </w:p>
        </w:tc>
        <w:tc>
          <w:tcPr>
            <w:tcW w:w="1343" w:type="dxa"/>
            <w:vMerge w:val="continue"/>
            <w:tcBorders>
              <w:top w:val="nil"/>
            </w:tcBorders>
            <w:noWrap w:val="0"/>
            <w:vAlign w:val="top"/>
          </w:tcPr>
          <w:p w14:paraId="30113334">
            <w:pPr>
              <w:rPr>
                <w:rFonts w:ascii="Arial"/>
              </w:rPr>
            </w:pPr>
          </w:p>
        </w:tc>
        <w:tc>
          <w:tcPr>
            <w:tcW w:w="2324" w:type="dxa"/>
            <w:noWrap w:val="0"/>
            <w:vAlign w:val="top"/>
          </w:tcPr>
          <w:p w14:paraId="267E5FC7">
            <w:pPr>
              <w:pStyle w:val="754"/>
              <w:spacing w:before="66" w:line="220" w:lineRule="auto"/>
              <w:ind w:left="103"/>
              <w:rPr>
                <w:rFonts w:hint="eastAsia"/>
              </w:rPr>
            </w:pPr>
            <w:r>
              <w:rPr>
                <w:spacing w:val="-1"/>
              </w:rPr>
              <w:t>A060299</w:t>
            </w:r>
            <w:r>
              <w:rPr>
                <w:spacing w:val="-29"/>
              </w:rPr>
              <w:t xml:space="preserve"> </w:t>
            </w:r>
            <w:r>
              <w:rPr>
                <w:spacing w:val="-1"/>
              </w:rPr>
              <w:t>其他台、桌类</w:t>
            </w:r>
          </w:p>
        </w:tc>
        <w:tc>
          <w:tcPr>
            <w:tcW w:w="1956" w:type="dxa"/>
            <w:noWrap w:val="0"/>
            <w:vAlign w:val="top"/>
          </w:tcPr>
          <w:p w14:paraId="264BA7A9">
            <w:pPr>
              <w:rPr>
                <w:rFonts w:ascii="Arial"/>
              </w:rPr>
            </w:pPr>
          </w:p>
        </w:tc>
        <w:tc>
          <w:tcPr>
            <w:tcW w:w="3081" w:type="dxa"/>
            <w:noWrap w:val="0"/>
            <w:vAlign w:val="top"/>
          </w:tcPr>
          <w:p w14:paraId="64D2A999">
            <w:pPr>
              <w:pStyle w:val="75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4890B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noWrap w:val="0"/>
            <w:vAlign w:val="top"/>
          </w:tcPr>
          <w:p w14:paraId="3D42FEFD">
            <w:pPr>
              <w:pStyle w:val="754"/>
              <w:spacing w:before="94" w:line="184" w:lineRule="auto"/>
              <w:ind w:left="128"/>
              <w:rPr>
                <w:rFonts w:hint="eastAsia"/>
              </w:rPr>
            </w:pPr>
            <w:r>
              <w:rPr>
                <w:spacing w:val="-10"/>
              </w:rPr>
              <w:t>18</w:t>
            </w:r>
          </w:p>
        </w:tc>
        <w:tc>
          <w:tcPr>
            <w:tcW w:w="1343" w:type="dxa"/>
            <w:vMerge w:val="restart"/>
            <w:tcBorders>
              <w:bottom w:val="nil"/>
            </w:tcBorders>
            <w:noWrap w:val="0"/>
            <w:vAlign w:val="top"/>
          </w:tcPr>
          <w:p w14:paraId="2957EE21">
            <w:pPr>
              <w:pStyle w:val="754"/>
              <w:spacing w:before="66" w:line="220" w:lineRule="auto"/>
              <w:ind w:left="102"/>
              <w:rPr>
                <w:rFonts w:hint="eastAsia"/>
              </w:rPr>
            </w:pPr>
            <w:r>
              <w:rPr>
                <w:spacing w:val="-1"/>
              </w:rPr>
              <w:t>A0603</w:t>
            </w:r>
            <w:r>
              <w:rPr>
                <w:spacing w:val="-36"/>
              </w:rPr>
              <w:t xml:space="preserve"> </w:t>
            </w:r>
            <w:r>
              <w:rPr>
                <w:spacing w:val="-1"/>
              </w:rPr>
              <w:t>椅凳类</w:t>
            </w:r>
          </w:p>
        </w:tc>
        <w:tc>
          <w:tcPr>
            <w:tcW w:w="2324" w:type="dxa"/>
            <w:noWrap w:val="0"/>
            <w:vAlign w:val="top"/>
          </w:tcPr>
          <w:p w14:paraId="1C8B1951">
            <w:pPr>
              <w:pStyle w:val="754"/>
              <w:spacing w:before="66" w:line="220" w:lineRule="auto"/>
              <w:ind w:left="103"/>
              <w:rPr>
                <w:rFonts w:hint="eastAsia"/>
              </w:rPr>
            </w:pPr>
            <w:r>
              <w:rPr>
                <w:spacing w:val="-1"/>
              </w:rPr>
              <w:t>A060301</w:t>
            </w:r>
            <w:r>
              <w:rPr>
                <w:spacing w:val="-46"/>
              </w:rPr>
              <w:t xml:space="preserve"> </w:t>
            </w:r>
            <w:r>
              <w:rPr>
                <w:spacing w:val="-1"/>
              </w:rPr>
              <w:t>金属骨架为主的椅凳类</w:t>
            </w:r>
          </w:p>
        </w:tc>
        <w:tc>
          <w:tcPr>
            <w:tcW w:w="1956" w:type="dxa"/>
            <w:noWrap w:val="0"/>
            <w:vAlign w:val="top"/>
          </w:tcPr>
          <w:p w14:paraId="66510473">
            <w:pPr>
              <w:rPr>
                <w:rFonts w:ascii="Arial"/>
              </w:rPr>
            </w:pPr>
          </w:p>
        </w:tc>
        <w:tc>
          <w:tcPr>
            <w:tcW w:w="3081" w:type="dxa"/>
            <w:noWrap w:val="0"/>
            <w:vAlign w:val="top"/>
          </w:tcPr>
          <w:p w14:paraId="61F62EBF">
            <w:pPr>
              <w:pStyle w:val="75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0877B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10" w:type="dxa"/>
            <w:vMerge w:val="continue"/>
            <w:tcBorders>
              <w:top w:val="nil"/>
              <w:bottom w:val="nil"/>
            </w:tcBorders>
            <w:noWrap w:val="0"/>
            <w:vAlign w:val="top"/>
          </w:tcPr>
          <w:p w14:paraId="20D406BD">
            <w:pPr>
              <w:rPr>
                <w:rFonts w:ascii="Arial"/>
              </w:rPr>
            </w:pPr>
          </w:p>
        </w:tc>
        <w:tc>
          <w:tcPr>
            <w:tcW w:w="1343" w:type="dxa"/>
            <w:vMerge w:val="continue"/>
            <w:tcBorders>
              <w:top w:val="nil"/>
              <w:bottom w:val="nil"/>
            </w:tcBorders>
            <w:noWrap w:val="0"/>
            <w:vAlign w:val="top"/>
          </w:tcPr>
          <w:p w14:paraId="401254AA">
            <w:pPr>
              <w:rPr>
                <w:rFonts w:ascii="Arial"/>
              </w:rPr>
            </w:pPr>
          </w:p>
        </w:tc>
        <w:tc>
          <w:tcPr>
            <w:tcW w:w="2324" w:type="dxa"/>
            <w:noWrap w:val="0"/>
            <w:vAlign w:val="top"/>
          </w:tcPr>
          <w:p w14:paraId="5F0D790A">
            <w:pPr>
              <w:pStyle w:val="754"/>
              <w:spacing w:before="66" w:line="220" w:lineRule="auto"/>
              <w:ind w:left="103"/>
              <w:rPr>
                <w:rFonts w:hint="eastAsia"/>
              </w:rPr>
            </w:pPr>
            <w:r>
              <w:rPr>
                <w:spacing w:val="-1"/>
              </w:rPr>
              <w:t>A060302</w:t>
            </w:r>
            <w:r>
              <w:rPr>
                <w:spacing w:val="-29"/>
              </w:rPr>
              <w:t xml:space="preserve"> </w:t>
            </w:r>
            <w:r>
              <w:rPr>
                <w:spacing w:val="-1"/>
              </w:rPr>
              <w:t>木骨架为主的椅凳类</w:t>
            </w:r>
          </w:p>
        </w:tc>
        <w:tc>
          <w:tcPr>
            <w:tcW w:w="1956" w:type="dxa"/>
            <w:noWrap w:val="0"/>
            <w:vAlign w:val="top"/>
          </w:tcPr>
          <w:p w14:paraId="6B9A39C3">
            <w:pPr>
              <w:rPr>
                <w:rFonts w:ascii="Arial"/>
              </w:rPr>
            </w:pPr>
          </w:p>
        </w:tc>
        <w:tc>
          <w:tcPr>
            <w:tcW w:w="3081" w:type="dxa"/>
            <w:noWrap w:val="0"/>
            <w:vAlign w:val="top"/>
          </w:tcPr>
          <w:p w14:paraId="7F763B72">
            <w:pPr>
              <w:pStyle w:val="75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3DCCA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noWrap w:val="0"/>
            <w:vAlign w:val="top"/>
          </w:tcPr>
          <w:p w14:paraId="565D9A65">
            <w:pPr>
              <w:rPr>
                <w:rFonts w:ascii="Arial"/>
              </w:rPr>
            </w:pPr>
          </w:p>
        </w:tc>
        <w:tc>
          <w:tcPr>
            <w:tcW w:w="1343" w:type="dxa"/>
            <w:vMerge w:val="continue"/>
            <w:tcBorders>
              <w:top w:val="nil"/>
            </w:tcBorders>
            <w:noWrap w:val="0"/>
            <w:vAlign w:val="top"/>
          </w:tcPr>
          <w:p w14:paraId="3ADA0F5B">
            <w:pPr>
              <w:rPr>
                <w:rFonts w:ascii="Arial"/>
              </w:rPr>
            </w:pPr>
          </w:p>
        </w:tc>
        <w:tc>
          <w:tcPr>
            <w:tcW w:w="2324" w:type="dxa"/>
            <w:noWrap w:val="0"/>
            <w:vAlign w:val="top"/>
          </w:tcPr>
          <w:p w14:paraId="364C11B6">
            <w:pPr>
              <w:pStyle w:val="754"/>
              <w:spacing w:before="67" w:line="220" w:lineRule="auto"/>
              <w:ind w:left="103"/>
              <w:rPr>
                <w:rFonts w:hint="eastAsia"/>
              </w:rPr>
            </w:pPr>
            <w:r>
              <w:rPr>
                <w:spacing w:val="-1"/>
              </w:rPr>
              <w:t>A060399</w:t>
            </w:r>
            <w:r>
              <w:rPr>
                <w:spacing w:val="-33"/>
              </w:rPr>
              <w:t xml:space="preserve"> </w:t>
            </w:r>
            <w:r>
              <w:rPr>
                <w:spacing w:val="-1"/>
              </w:rPr>
              <w:t>其他椅凳类</w:t>
            </w:r>
          </w:p>
        </w:tc>
        <w:tc>
          <w:tcPr>
            <w:tcW w:w="1956" w:type="dxa"/>
            <w:noWrap w:val="0"/>
            <w:vAlign w:val="top"/>
          </w:tcPr>
          <w:p w14:paraId="55C85FBD">
            <w:pPr>
              <w:rPr>
                <w:rFonts w:ascii="Arial"/>
              </w:rPr>
            </w:pPr>
          </w:p>
        </w:tc>
        <w:tc>
          <w:tcPr>
            <w:tcW w:w="3081" w:type="dxa"/>
            <w:noWrap w:val="0"/>
            <w:vAlign w:val="top"/>
          </w:tcPr>
          <w:p w14:paraId="3BD79AAB">
            <w:pPr>
              <w:pStyle w:val="75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36D32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noWrap w:val="0"/>
            <w:vAlign w:val="top"/>
          </w:tcPr>
          <w:p w14:paraId="0AD87165">
            <w:pPr>
              <w:pStyle w:val="754"/>
              <w:spacing w:before="95" w:line="184" w:lineRule="auto"/>
              <w:ind w:left="128"/>
              <w:rPr>
                <w:rFonts w:hint="eastAsia"/>
              </w:rPr>
            </w:pPr>
            <w:r>
              <w:rPr>
                <w:spacing w:val="-10"/>
              </w:rPr>
              <w:t>19</w:t>
            </w:r>
          </w:p>
        </w:tc>
        <w:tc>
          <w:tcPr>
            <w:tcW w:w="1343" w:type="dxa"/>
            <w:noWrap w:val="0"/>
            <w:vAlign w:val="top"/>
          </w:tcPr>
          <w:p w14:paraId="45BB83D5">
            <w:pPr>
              <w:pStyle w:val="754"/>
              <w:spacing w:before="67" w:line="220" w:lineRule="auto"/>
              <w:ind w:left="102"/>
              <w:rPr>
                <w:rFonts w:hint="eastAsia"/>
              </w:rPr>
            </w:pPr>
            <w:r>
              <w:rPr>
                <w:spacing w:val="-1"/>
              </w:rPr>
              <w:t>A0604</w:t>
            </w:r>
            <w:r>
              <w:rPr>
                <w:spacing w:val="-35"/>
              </w:rPr>
              <w:t xml:space="preserve"> </w:t>
            </w:r>
            <w:r>
              <w:rPr>
                <w:spacing w:val="-1"/>
              </w:rPr>
              <w:t>沙发类</w:t>
            </w:r>
          </w:p>
        </w:tc>
        <w:tc>
          <w:tcPr>
            <w:tcW w:w="2324" w:type="dxa"/>
            <w:noWrap w:val="0"/>
            <w:vAlign w:val="top"/>
          </w:tcPr>
          <w:p w14:paraId="41959A5F">
            <w:pPr>
              <w:pStyle w:val="754"/>
              <w:spacing w:before="67" w:line="220" w:lineRule="auto"/>
              <w:ind w:left="103"/>
              <w:rPr>
                <w:rFonts w:hint="eastAsia"/>
              </w:rPr>
            </w:pPr>
            <w:r>
              <w:rPr>
                <w:spacing w:val="-1"/>
              </w:rPr>
              <w:t>A060499</w:t>
            </w:r>
            <w:r>
              <w:rPr>
                <w:spacing w:val="-33"/>
              </w:rPr>
              <w:t xml:space="preserve"> </w:t>
            </w:r>
            <w:r>
              <w:rPr>
                <w:spacing w:val="-1"/>
              </w:rPr>
              <w:t>其他沙发类</w:t>
            </w:r>
          </w:p>
        </w:tc>
        <w:tc>
          <w:tcPr>
            <w:tcW w:w="1956" w:type="dxa"/>
            <w:noWrap w:val="0"/>
            <w:vAlign w:val="top"/>
          </w:tcPr>
          <w:p w14:paraId="2CFFFD8F">
            <w:pPr>
              <w:rPr>
                <w:rFonts w:ascii="Arial"/>
              </w:rPr>
            </w:pPr>
          </w:p>
        </w:tc>
        <w:tc>
          <w:tcPr>
            <w:tcW w:w="3081" w:type="dxa"/>
            <w:noWrap w:val="0"/>
            <w:vAlign w:val="top"/>
          </w:tcPr>
          <w:p w14:paraId="4C1A12C8">
            <w:pPr>
              <w:pStyle w:val="75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14426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noWrap w:val="0"/>
            <w:vAlign w:val="top"/>
          </w:tcPr>
          <w:p w14:paraId="5C3E2558">
            <w:pPr>
              <w:pStyle w:val="754"/>
              <w:spacing w:before="96" w:line="183" w:lineRule="auto"/>
              <w:ind w:left="116"/>
              <w:rPr>
                <w:rFonts w:hint="eastAsia"/>
              </w:rPr>
            </w:pPr>
            <w:r>
              <w:rPr>
                <w:spacing w:val="-4"/>
              </w:rPr>
              <w:t>20</w:t>
            </w:r>
          </w:p>
        </w:tc>
        <w:tc>
          <w:tcPr>
            <w:tcW w:w="1343" w:type="dxa"/>
            <w:vMerge w:val="restart"/>
            <w:tcBorders>
              <w:bottom w:val="nil"/>
            </w:tcBorders>
            <w:noWrap w:val="0"/>
            <w:vAlign w:val="top"/>
          </w:tcPr>
          <w:p w14:paraId="02A82C98">
            <w:pPr>
              <w:pStyle w:val="754"/>
              <w:spacing w:before="67" w:line="220" w:lineRule="auto"/>
              <w:ind w:left="193"/>
              <w:rPr>
                <w:rFonts w:hint="eastAsia"/>
              </w:rPr>
            </w:pPr>
            <w:r>
              <w:rPr>
                <w:spacing w:val="-1"/>
              </w:rPr>
              <w:t>A0605</w:t>
            </w:r>
            <w:r>
              <w:rPr>
                <w:spacing w:val="-36"/>
              </w:rPr>
              <w:t xml:space="preserve"> </w:t>
            </w:r>
            <w:r>
              <w:rPr>
                <w:spacing w:val="-1"/>
              </w:rPr>
              <w:t>柜类</w:t>
            </w:r>
          </w:p>
        </w:tc>
        <w:tc>
          <w:tcPr>
            <w:tcW w:w="2324" w:type="dxa"/>
            <w:noWrap w:val="0"/>
            <w:vAlign w:val="top"/>
          </w:tcPr>
          <w:p w14:paraId="25BDCE0B">
            <w:pPr>
              <w:pStyle w:val="754"/>
              <w:spacing w:before="67" w:line="220" w:lineRule="auto"/>
              <w:ind w:left="103"/>
              <w:rPr>
                <w:rFonts w:hint="eastAsia"/>
              </w:rPr>
            </w:pPr>
            <w:r>
              <w:rPr>
                <w:spacing w:val="-1"/>
              </w:rPr>
              <w:t>A060501</w:t>
            </w:r>
            <w:r>
              <w:rPr>
                <w:spacing w:val="-33"/>
              </w:rPr>
              <w:t xml:space="preserve"> </w:t>
            </w:r>
            <w:r>
              <w:rPr>
                <w:spacing w:val="-1"/>
              </w:rPr>
              <w:t>木质柜类</w:t>
            </w:r>
          </w:p>
        </w:tc>
        <w:tc>
          <w:tcPr>
            <w:tcW w:w="1956" w:type="dxa"/>
            <w:noWrap w:val="0"/>
            <w:vAlign w:val="top"/>
          </w:tcPr>
          <w:p w14:paraId="70B52785">
            <w:pPr>
              <w:rPr>
                <w:rFonts w:ascii="Arial"/>
              </w:rPr>
            </w:pPr>
          </w:p>
        </w:tc>
        <w:tc>
          <w:tcPr>
            <w:tcW w:w="3081" w:type="dxa"/>
            <w:noWrap w:val="0"/>
            <w:vAlign w:val="top"/>
          </w:tcPr>
          <w:p w14:paraId="45AF7339">
            <w:pPr>
              <w:pStyle w:val="75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53656F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noWrap w:val="0"/>
            <w:vAlign w:val="top"/>
          </w:tcPr>
          <w:p w14:paraId="060F8B53">
            <w:pPr>
              <w:rPr>
                <w:rFonts w:ascii="Arial"/>
              </w:rPr>
            </w:pPr>
          </w:p>
        </w:tc>
        <w:tc>
          <w:tcPr>
            <w:tcW w:w="1343" w:type="dxa"/>
            <w:vMerge w:val="continue"/>
            <w:tcBorders>
              <w:top w:val="nil"/>
              <w:bottom w:val="nil"/>
            </w:tcBorders>
            <w:noWrap w:val="0"/>
            <w:vAlign w:val="top"/>
          </w:tcPr>
          <w:p w14:paraId="558AB882">
            <w:pPr>
              <w:rPr>
                <w:rFonts w:ascii="Arial"/>
              </w:rPr>
            </w:pPr>
          </w:p>
        </w:tc>
        <w:tc>
          <w:tcPr>
            <w:tcW w:w="2324" w:type="dxa"/>
            <w:noWrap w:val="0"/>
            <w:vAlign w:val="top"/>
          </w:tcPr>
          <w:p w14:paraId="29FA93B6">
            <w:pPr>
              <w:pStyle w:val="754"/>
              <w:spacing w:before="67" w:line="220" w:lineRule="auto"/>
              <w:ind w:left="103"/>
              <w:rPr>
                <w:rFonts w:hint="eastAsia"/>
              </w:rPr>
            </w:pPr>
            <w:r>
              <w:rPr>
                <w:spacing w:val="-1"/>
              </w:rPr>
              <w:t>A060503</w:t>
            </w:r>
            <w:r>
              <w:rPr>
                <w:spacing w:val="-32"/>
              </w:rPr>
              <w:t xml:space="preserve"> </w:t>
            </w:r>
            <w:r>
              <w:rPr>
                <w:spacing w:val="-1"/>
              </w:rPr>
              <w:t>金属质柜类</w:t>
            </w:r>
          </w:p>
        </w:tc>
        <w:tc>
          <w:tcPr>
            <w:tcW w:w="1956" w:type="dxa"/>
            <w:noWrap w:val="0"/>
            <w:vAlign w:val="top"/>
          </w:tcPr>
          <w:p w14:paraId="760EEBEA">
            <w:pPr>
              <w:rPr>
                <w:rFonts w:ascii="Arial"/>
              </w:rPr>
            </w:pPr>
          </w:p>
        </w:tc>
        <w:tc>
          <w:tcPr>
            <w:tcW w:w="3081" w:type="dxa"/>
            <w:noWrap w:val="0"/>
            <w:vAlign w:val="top"/>
          </w:tcPr>
          <w:p w14:paraId="475644E0">
            <w:pPr>
              <w:pStyle w:val="75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10A6B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noWrap w:val="0"/>
            <w:vAlign w:val="top"/>
          </w:tcPr>
          <w:p w14:paraId="7CB95E82">
            <w:pPr>
              <w:rPr>
                <w:rFonts w:ascii="Arial"/>
              </w:rPr>
            </w:pPr>
          </w:p>
        </w:tc>
        <w:tc>
          <w:tcPr>
            <w:tcW w:w="1343" w:type="dxa"/>
            <w:vMerge w:val="continue"/>
            <w:tcBorders>
              <w:top w:val="nil"/>
            </w:tcBorders>
            <w:noWrap w:val="0"/>
            <w:vAlign w:val="top"/>
          </w:tcPr>
          <w:p w14:paraId="26A6FACE">
            <w:pPr>
              <w:rPr>
                <w:rFonts w:ascii="Arial"/>
              </w:rPr>
            </w:pPr>
          </w:p>
        </w:tc>
        <w:tc>
          <w:tcPr>
            <w:tcW w:w="2324" w:type="dxa"/>
            <w:noWrap w:val="0"/>
            <w:vAlign w:val="top"/>
          </w:tcPr>
          <w:p w14:paraId="2F8CAA36">
            <w:pPr>
              <w:pStyle w:val="754"/>
              <w:spacing w:before="67" w:line="220" w:lineRule="auto"/>
              <w:ind w:left="103"/>
              <w:rPr>
                <w:rFonts w:hint="eastAsia"/>
              </w:rPr>
            </w:pPr>
            <w:r>
              <w:rPr>
                <w:spacing w:val="-1"/>
              </w:rPr>
              <w:t>A060599</w:t>
            </w:r>
            <w:r>
              <w:rPr>
                <w:spacing w:val="-33"/>
              </w:rPr>
              <w:t xml:space="preserve"> </w:t>
            </w:r>
            <w:r>
              <w:rPr>
                <w:spacing w:val="-1"/>
              </w:rPr>
              <w:t>其他柜类</w:t>
            </w:r>
          </w:p>
        </w:tc>
        <w:tc>
          <w:tcPr>
            <w:tcW w:w="1956" w:type="dxa"/>
            <w:noWrap w:val="0"/>
            <w:vAlign w:val="top"/>
          </w:tcPr>
          <w:p w14:paraId="0F1D3F35">
            <w:pPr>
              <w:rPr>
                <w:rFonts w:ascii="Arial"/>
              </w:rPr>
            </w:pPr>
          </w:p>
        </w:tc>
        <w:tc>
          <w:tcPr>
            <w:tcW w:w="3081" w:type="dxa"/>
            <w:noWrap w:val="0"/>
            <w:vAlign w:val="top"/>
          </w:tcPr>
          <w:p w14:paraId="23E82268">
            <w:pPr>
              <w:pStyle w:val="75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33C77A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noWrap w:val="0"/>
            <w:vAlign w:val="top"/>
          </w:tcPr>
          <w:p w14:paraId="749AEA78">
            <w:pPr>
              <w:pStyle w:val="754"/>
              <w:spacing w:before="94" w:line="184" w:lineRule="auto"/>
              <w:ind w:left="116"/>
              <w:rPr>
                <w:rFonts w:hint="eastAsia"/>
              </w:rPr>
            </w:pPr>
            <w:r>
              <w:rPr>
                <w:spacing w:val="-4"/>
              </w:rPr>
              <w:t>21</w:t>
            </w:r>
          </w:p>
        </w:tc>
        <w:tc>
          <w:tcPr>
            <w:tcW w:w="1343" w:type="dxa"/>
            <w:vMerge w:val="restart"/>
            <w:tcBorders>
              <w:bottom w:val="nil"/>
            </w:tcBorders>
            <w:noWrap w:val="0"/>
            <w:vAlign w:val="top"/>
          </w:tcPr>
          <w:p w14:paraId="582682D0">
            <w:pPr>
              <w:pStyle w:val="754"/>
              <w:spacing w:before="67" w:line="220" w:lineRule="auto"/>
              <w:ind w:left="102"/>
              <w:rPr>
                <w:rFonts w:hint="eastAsia"/>
              </w:rPr>
            </w:pPr>
            <w:r>
              <w:rPr>
                <w:spacing w:val="-1"/>
              </w:rPr>
              <w:t>A0606</w:t>
            </w:r>
            <w:r>
              <w:rPr>
                <w:spacing w:val="-35"/>
              </w:rPr>
              <w:t xml:space="preserve"> </w:t>
            </w:r>
            <w:r>
              <w:rPr>
                <w:spacing w:val="-1"/>
              </w:rPr>
              <w:t>架类</w:t>
            </w:r>
          </w:p>
        </w:tc>
        <w:tc>
          <w:tcPr>
            <w:tcW w:w="2324" w:type="dxa"/>
            <w:noWrap w:val="0"/>
            <w:vAlign w:val="top"/>
          </w:tcPr>
          <w:p w14:paraId="622774C4">
            <w:pPr>
              <w:pStyle w:val="754"/>
              <w:spacing w:before="67" w:line="220" w:lineRule="auto"/>
              <w:ind w:left="103"/>
              <w:rPr>
                <w:rFonts w:hint="eastAsia"/>
              </w:rPr>
            </w:pPr>
            <w:r>
              <w:rPr>
                <w:spacing w:val="-1"/>
              </w:rPr>
              <w:t>A060601</w:t>
            </w:r>
            <w:r>
              <w:rPr>
                <w:spacing w:val="-33"/>
              </w:rPr>
              <w:t xml:space="preserve"> </w:t>
            </w:r>
            <w:r>
              <w:rPr>
                <w:spacing w:val="-1"/>
              </w:rPr>
              <w:t>木质架类</w:t>
            </w:r>
          </w:p>
        </w:tc>
        <w:tc>
          <w:tcPr>
            <w:tcW w:w="1956" w:type="dxa"/>
            <w:noWrap w:val="0"/>
            <w:vAlign w:val="top"/>
          </w:tcPr>
          <w:p w14:paraId="7343461D">
            <w:pPr>
              <w:rPr>
                <w:rFonts w:ascii="Arial"/>
              </w:rPr>
            </w:pPr>
          </w:p>
        </w:tc>
        <w:tc>
          <w:tcPr>
            <w:tcW w:w="3081" w:type="dxa"/>
            <w:noWrap w:val="0"/>
            <w:vAlign w:val="top"/>
          </w:tcPr>
          <w:p w14:paraId="2369F7DE">
            <w:pPr>
              <w:pStyle w:val="75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6E488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noWrap w:val="0"/>
            <w:vAlign w:val="top"/>
          </w:tcPr>
          <w:p w14:paraId="228A0B1F">
            <w:pPr>
              <w:rPr>
                <w:rFonts w:ascii="Arial"/>
              </w:rPr>
            </w:pPr>
          </w:p>
        </w:tc>
        <w:tc>
          <w:tcPr>
            <w:tcW w:w="1343" w:type="dxa"/>
            <w:vMerge w:val="continue"/>
            <w:tcBorders>
              <w:top w:val="nil"/>
            </w:tcBorders>
            <w:noWrap w:val="0"/>
            <w:vAlign w:val="top"/>
          </w:tcPr>
          <w:p w14:paraId="27693151">
            <w:pPr>
              <w:rPr>
                <w:rFonts w:ascii="Arial"/>
              </w:rPr>
            </w:pPr>
          </w:p>
        </w:tc>
        <w:tc>
          <w:tcPr>
            <w:tcW w:w="2324" w:type="dxa"/>
            <w:noWrap w:val="0"/>
            <w:vAlign w:val="top"/>
          </w:tcPr>
          <w:p w14:paraId="3158076A">
            <w:pPr>
              <w:pStyle w:val="754"/>
              <w:spacing w:before="67" w:line="220" w:lineRule="auto"/>
              <w:ind w:left="103"/>
              <w:rPr>
                <w:rFonts w:hint="eastAsia"/>
              </w:rPr>
            </w:pPr>
            <w:r>
              <w:rPr>
                <w:spacing w:val="-1"/>
              </w:rPr>
              <w:t>A060602</w:t>
            </w:r>
            <w:r>
              <w:rPr>
                <w:spacing w:val="-32"/>
              </w:rPr>
              <w:t xml:space="preserve"> </w:t>
            </w:r>
            <w:r>
              <w:rPr>
                <w:spacing w:val="-1"/>
              </w:rPr>
              <w:t>金属质架类</w:t>
            </w:r>
          </w:p>
        </w:tc>
        <w:tc>
          <w:tcPr>
            <w:tcW w:w="1956" w:type="dxa"/>
            <w:noWrap w:val="0"/>
            <w:vAlign w:val="top"/>
          </w:tcPr>
          <w:p w14:paraId="6462182B">
            <w:pPr>
              <w:rPr>
                <w:rFonts w:ascii="Arial"/>
              </w:rPr>
            </w:pPr>
          </w:p>
        </w:tc>
        <w:tc>
          <w:tcPr>
            <w:tcW w:w="3081" w:type="dxa"/>
            <w:noWrap w:val="0"/>
            <w:vAlign w:val="top"/>
          </w:tcPr>
          <w:p w14:paraId="1BB8B1D9">
            <w:pPr>
              <w:pStyle w:val="75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0D0B94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noWrap w:val="0"/>
            <w:vAlign w:val="top"/>
          </w:tcPr>
          <w:p w14:paraId="7F0533FD">
            <w:pPr>
              <w:pStyle w:val="754"/>
              <w:spacing w:before="96" w:line="183" w:lineRule="auto"/>
              <w:ind w:left="116"/>
              <w:rPr>
                <w:rFonts w:hint="eastAsia"/>
              </w:rPr>
            </w:pPr>
            <w:r>
              <w:rPr>
                <w:spacing w:val="-4"/>
              </w:rPr>
              <w:t>22</w:t>
            </w:r>
          </w:p>
        </w:tc>
        <w:tc>
          <w:tcPr>
            <w:tcW w:w="1343" w:type="dxa"/>
            <w:vMerge w:val="restart"/>
            <w:tcBorders>
              <w:bottom w:val="nil"/>
            </w:tcBorders>
            <w:noWrap w:val="0"/>
            <w:vAlign w:val="top"/>
          </w:tcPr>
          <w:p w14:paraId="60BF652E">
            <w:pPr>
              <w:pStyle w:val="754"/>
              <w:spacing w:before="67" w:line="220" w:lineRule="auto"/>
              <w:ind w:left="102"/>
              <w:rPr>
                <w:rFonts w:hint="eastAsia"/>
              </w:rPr>
            </w:pPr>
            <w:r>
              <w:rPr>
                <w:spacing w:val="-1"/>
              </w:rPr>
              <w:t>A0607</w:t>
            </w:r>
            <w:r>
              <w:rPr>
                <w:spacing w:val="-35"/>
              </w:rPr>
              <w:t xml:space="preserve"> </w:t>
            </w:r>
            <w:r>
              <w:rPr>
                <w:spacing w:val="-1"/>
              </w:rPr>
              <w:t>屏风类</w:t>
            </w:r>
          </w:p>
        </w:tc>
        <w:tc>
          <w:tcPr>
            <w:tcW w:w="2324" w:type="dxa"/>
            <w:noWrap w:val="0"/>
            <w:vAlign w:val="top"/>
          </w:tcPr>
          <w:p w14:paraId="5D0E24D6">
            <w:pPr>
              <w:pStyle w:val="754"/>
              <w:spacing w:before="67" w:line="220" w:lineRule="auto"/>
              <w:ind w:left="103"/>
              <w:rPr>
                <w:rFonts w:hint="eastAsia"/>
              </w:rPr>
            </w:pPr>
            <w:r>
              <w:rPr>
                <w:spacing w:val="-1"/>
              </w:rPr>
              <w:t>A060701</w:t>
            </w:r>
            <w:r>
              <w:rPr>
                <w:spacing w:val="-33"/>
              </w:rPr>
              <w:t xml:space="preserve"> </w:t>
            </w:r>
            <w:r>
              <w:rPr>
                <w:spacing w:val="-1"/>
              </w:rPr>
              <w:t>木质屏风类</w:t>
            </w:r>
          </w:p>
        </w:tc>
        <w:tc>
          <w:tcPr>
            <w:tcW w:w="1956" w:type="dxa"/>
            <w:noWrap w:val="0"/>
            <w:vAlign w:val="top"/>
          </w:tcPr>
          <w:p w14:paraId="08CF9A91">
            <w:pPr>
              <w:rPr>
                <w:rFonts w:ascii="Arial"/>
              </w:rPr>
            </w:pPr>
          </w:p>
        </w:tc>
        <w:tc>
          <w:tcPr>
            <w:tcW w:w="3081" w:type="dxa"/>
            <w:noWrap w:val="0"/>
            <w:vAlign w:val="top"/>
          </w:tcPr>
          <w:p w14:paraId="60E5C9B9">
            <w:pPr>
              <w:pStyle w:val="75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46ECD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noWrap w:val="0"/>
            <w:vAlign w:val="top"/>
          </w:tcPr>
          <w:p w14:paraId="2EF24551">
            <w:pPr>
              <w:rPr>
                <w:rFonts w:ascii="Arial"/>
              </w:rPr>
            </w:pPr>
          </w:p>
        </w:tc>
        <w:tc>
          <w:tcPr>
            <w:tcW w:w="1343" w:type="dxa"/>
            <w:vMerge w:val="continue"/>
            <w:tcBorders>
              <w:top w:val="nil"/>
            </w:tcBorders>
            <w:noWrap w:val="0"/>
            <w:vAlign w:val="top"/>
          </w:tcPr>
          <w:p w14:paraId="4339E7AA">
            <w:pPr>
              <w:rPr>
                <w:rFonts w:ascii="Arial"/>
              </w:rPr>
            </w:pPr>
          </w:p>
        </w:tc>
        <w:tc>
          <w:tcPr>
            <w:tcW w:w="2324" w:type="dxa"/>
            <w:noWrap w:val="0"/>
            <w:vAlign w:val="top"/>
          </w:tcPr>
          <w:p w14:paraId="710CBF88">
            <w:pPr>
              <w:pStyle w:val="754"/>
              <w:spacing w:before="67" w:line="220" w:lineRule="auto"/>
              <w:ind w:left="103"/>
              <w:rPr>
                <w:rFonts w:hint="eastAsia"/>
              </w:rPr>
            </w:pPr>
            <w:r>
              <w:rPr>
                <w:spacing w:val="-1"/>
              </w:rPr>
              <w:t>A060702</w:t>
            </w:r>
            <w:r>
              <w:rPr>
                <w:spacing w:val="-32"/>
              </w:rPr>
              <w:t xml:space="preserve"> </w:t>
            </w:r>
            <w:r>
              <w:rPr>
                <w:spacing w:val="-1"/>
              </w:rPr>
              <w:t>金属质屏风类</w:t>
            </w:r>
          </w:p>
        </w:tc>
        <w:tc>
          <w:tcPr>
            <w:tcW w:w="1956" w:type="dxa"/>
            <w:noWrap w:val="0"/>
            <w:vAlign w:val="top"/>
          </w:tcPr>
          <w:p w14:paraId="39D91BAE">
            <w:pPr>
              <w:rPr>
                <w:rFonts w:ascii="Arial"/>
              </w:rPr>
            </w:pPr>
          </w:p>
        </w:tc>
        <w:tc>
          <w:tcPr>
            <w:tcW w:w="3081" w:type="dxa"/>
            <w:noWrap w:val="0"/>
            <w:vAlign w:val="top"/>
          </w:tcPr>
          <w:p w14:paraId="4680588E">
            <w:pPr>
              <w:pStyle w:val="75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728F7A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noWrap w:val="0"/>
            <w:vAlign w:val="top"/>
          </w:tcPr>
          <w:p w14:paraId="140179F4">
            <w:pPr>
              <w:pStyle w:val="754"/>
              <w:spacing w:before="95" w:line="183" w:lineRule="auto"/>
              <w:ind w:left="116"/>
              <w:rPr>
                <w:rFonts w:hint="eastAsia"/>
              </w:rPr>
            </w:pPr>
            <w:r>
              <w:rPr>
                <w:spacing w:val="-4"/>
              </w:rPr>
              <w:t>23</w:t>
            </w:r>
          </w:p>
        </w:tc>
        <w:tc>
          <w:tcPr>
            <w:tcW w:w="1343" w:type="dxa"/>
            <w:noWrap w:val="0"/>
            <w:vAlign w:val="top"/>
          </w:tcPr>
          <w:p w14:paraId="78CDD579">
            <w:pPr>
              <w:pStyle w:val="754"/>
              <w:spacing w:before="67" w:line="220" w:lineRule="auto"/>
              <w:ind w:left="102"/>
              <w:rPr>
                <w:rFonts w:hint="eastAsia"/>
              </w:rPr>
            </w:pPr>
            <w:r>
              <w:rPr>
                <w:spacing w:val="-1"/>
              </w:rPr>
              <w:t>A060804</w:t>
            </w:r>
            <w:r>
              <w:rPr>
                <w:spacing w:val="-32"/>
              </w:rPr>
              <w:t xml:space="preserve"> </w:t>
            </w:r>
            <w:r>
              <w:rPr>
                <w:spacing w:val="-1"/>
              </w:rPr>
              <w:t>水池</w:t>
            </w:r>
          </w:p>
        </w:tc>
        <w:tc>
          <w:tcPr>
            <w:tcW w:w="2324" w:type="dxa"/>
            <w:noWrap w:val="0"/>
            <w:vAlign w:val="top"/>
          </w:tcPr>
          <w:p w14:paraId="0969D874">
            <w:pPr>
              <w:rPr>
                <w:rFonts w:ascii="Arial"/>
              </w:rPr>
            </w:pPr>
          </w:p>
        </w:tc>
        <w:tc>
          <w:tcPr>
            <w:tcW w:w="1956" w:type="dxa"/>
            <w:noWrap w:val="0"/>
            <w:vAlign w:val="top"/>
          </w:tcPr>
          <w:p w14:paraId="5D916B63">
            <w:pPr>
              <w:rPr>
                <w:rFonts w:ascii="Arial"/>
              </w:rPr>
            </w:pPr>
          </w:p>
        </w:tc>
        <w:tc>
          <w:tcPr>
            <w:tcW w:w="3081" w:type="dxa"/>
            <w:noWrap w:val="0"/>
            <w:vAlign w:val="top"/>
          </w:tcPr>
          <w:p w14:paraId="1BD63F6D">
            <w:pPr>
              <w:pStyle w:val="754"/>
              <w:spacing w:before="66" w:line="219" w:lineRule="auto"/>
              <w:ind w:left="109"/>
              <w:rPr>
                <w:rFonts w:hint="eastAsia"/>
              </w:rPr>
            </w:pPr>
            <w:r>
              <w:rPr>
                <w:spacing w:val="-1"/>
              </w:rPr>
              <w:t>HJ/T296</w:t>
            </w:r>
            <w:r>
              <w:rPr>
                <w:spacing w:val="-34"/>
              </w:rPr>
              <w:t xml:space="preserve"> </w:t>
            </w:r>
            <w:r>
              <w:rPr>
                <w:spacing w:val="-1"/>
              </w:rPr>
              <w:t>卫生陶瓷</w:t>
            </w:r>
          </w:p>
        </w:tc>
      </w:tr>
      <w:tr w14:paraId="63126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noWrap w:val="0"/>
            <w:vAlign w:val="top"/>
          </w:tcPr>
          <w:p w14:paraId="50AD7ACB">
            <w:pPr>
              <w:pStyle w:val="754"/>
              <w:spacing w:before="96" w:line="183" w:lineRule="auto"/>
              <w:ind w:left="116"/>
              <w:rPr>
                <w:rFonts w:hint="eastAsia"/>
              </w:rPr>
            </w:pPr>
            <w:r>
              <w:rPr>
                <w:spacing w:val="-4"/>
              </w:rPr>
              <w:t>24</w:t>
            </w:r>
          </w:p>
        </w:tc>
        <w:tc>
          <w:tcPr>
            <w:tcW w:w="1343" w:type="dxa"/>
            <w:noWrap w:val="0"/>
            <w:vAlign w:val="top"/>
          </w:tcPr>
          <w:p w14:paraId="2AC1B52C">
            <w:pPr>
              <w:pStyle w:val="754"/>
              <w:spacing w:before="67" w:line="220" w:lineRule="auto"/>
              <w:ind w:left="102"/>
              <w:rPr>
                <w:rFonts w:hint="eastAsia"/>
              </w:rPr>
            </w:pPr>
            <w:r>
              <w:rPr>
                <w:spacing w:val="-1"/>
              </w:rPr>
              <w:t>A060805</w:t>
            </w:r>
            <w:r>
              <w:rPr>
                <w:spacing w:val="-33"/>
              </w:rPr>
              <w:t xml:space="preserve"> </w:t>
            </w:r>
            <w:r>
              <w:rPr>
                <w:spacing w:val="-1"/>
              </w:rPr>
              <w:t>便器</w:t>
            </w:r>
          </w:p>
        </w:tc>
        <w:tc>
          <w:tcPr>
            <w:tcW w:w="2324" w:type="dxa"/>
            <w:noWrap w:val="0"/>
            <w:vAlign w:val="top"/>
          </w:tcPr>
          <w:p w14:paraId="5C676200">
            <w:pPr>
              <w:rPr>
                <w:rFonts w:ascii="Arial"/>
              </w:rPr>
            </w:pPr>
          </w:p>
        </w:tc>
        <w:tc>
          <w:tcPr>
            <w:tcW w:w="1956" w:type="dxa"/>
            <w:noWrap w:val="0"/>
            <w:vAlign w:val="top"/>
          </w:tcPr>
          <w:p w14:paraId="1DB13BB5">
            <w:pPr>
              <w:rPr>
                <w:rFonts w:ascii="Arial"/>
              </w:rPr>
            </w:pPr>
          </w:p>
        </w:tc>
        <w:tc>
          <w:tcPr>
            <w:tcW w:w="3081" w:type="dxa"/>
            <w:noWrap w:val="0"/>
            <w:vAlign w:val="top"/>
          </w:tcPr>
          <w:p w14:paraId="6257359A">
            <w:pPr>
              <w:pStyle w:val="754"/>
              <w:spacing w:before="67" w:line="219" w:lineRule="auto"/>
              <w:ind w:left="109"/>
              <w:rPr>
                <w:rFonts w:hint="eastAsia"/>
              </w:rPr>
            </w:pPr>
            <w:r>
              <w:rPr>
                <w:spacing w:val="-1"/>
              </w:rPr>
              <w:t>HJ/T296</w:t>
            </w:r>
            <w:r>
              <w:rPr>
                <w:spacing w:val="-34"/>
              </w:rPr>
              <w:t xml:space="preserve"> </w:t>
            </w:r>
            <w:r>
              <w:rPr>
                <w:spacing w:val="-1"/>
              </w:rPr>
              <w:t>卫生陶瓷</w:t>
            </w:r>
          </w:p>
        </w:tc>
      </w:tr>
      <w:tr w14:paraId="1457C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noWrap w:val="0"/>
            <w:vAlign w:val="top"/>
          </w:tcPr>
          <w:p w14:paraId="37A4949D">
            <w:pPr>
              <w:pStyle w:val="754"/>
              <w:spacing w:before="96" w:line="183" w:lineRule="auto"/>
              <w:ind w:left="116"/>
              <w:rPr>
                <w:rFonts w:hint="eastAsia"/>
              </w:rPr>
            </w:pPr>
            <w:r>
              <w:rPr>
                <w:spacing w:val="-4"/>
              </w:rPr>
              <w:t>25</w:t>
            </w:r>
          </w:p>
        </w:tc>
        <w:tc>
          <w:tcPr>
            <w:tcW w:w="1343" w:type="dxa"/>
            <w:noWrap w:val="0"/>
            <w:vAlign w:val="top"/>
          </w:tcPr>
          <w:p w14:paraId="22ECC1C6">
            <w:pPr>
              <w:pStyle w:val="754"/>
              <w:spacing w:before="67" w:line="220" w:lineRule="auto"/>
              <w:ind w:left="102"/>
              <w:rPr>
                <w:rFonts w:hint="eastAsia"/>
              </w:rPr>
            </w:pPr>
            <w:r>
              <w:rPr>
                <w:spacing w:val="-1"/>
              </w:rPr>
              <w:t>A060806</w:t>
            </w:r>
            <w:r>
              <w:rPr>
                <w:spacing w:val="-32"/>
              </w:rPr>
              <w:t xml:space="preserve"> </w:t>
            </w:r>
            <w:r>
              <w:rPr>
                <w:spacing w:val="-1"/>
              </w:rPr>
              <w:t>水嘴</w:t>
            </w:r>
          </w:p>
        </w:tc>
        <w:tc>
          <w:tcPr>
            <w:tcW w:w="2324" w:type="dxa"/>
            <w:noWrap w:val="0"/>
            <w:vAlign w:val="top"/>
          </w:tcPr>
          <w:p w14:paraId="4C538C87">
            <w:pPr>
              <w:rPr>
                <w:rFonts w:ascii="Arial"/>
              </w:rPr>
            </w:pPr>
          </w:p>
        </w:tc>
        <w:tc>
          <w:tcPr>
            <w:tcW w:w="1956" w:type="dxa"/>
            <w:noWrap w:val="0"/>
            <w:vAlign w:val="top"/>
          </w:tcPr>
          <w:p w14:paraId="287B8194">
            <w:pPr>
              <w:rPr>
                <w:rFonts w:ascii="Arial"/>
              </w:rPr>
            </w:pPr>
          </w:p>
        </w:tc>
        <w:tc>
          <w:tcPr>
            <w:tcW w:w="3081" w:type="dxa"/>
            <w:noWrap w:val="0"/>
            <w:vAlign w:val="top"/>
          </w:tcPr>
          <w:p w14:paraId="7D3DF57D">
            <w:pPr>
              <w:pStyle w:val="754"/>
              <w:spacing w:before="67" w:line="219" w:lineRule="auto"/>
              <w:ind w:left="109"/>
              <w:rPr>
                <w:rFonts w:hint="eastAsia"/>
              </w:rPr>
            </w:pPr>
            <w:r>
              <w:rPr>
                <w:spacing w:val="-1"/>
              </w:rPr>
              <w:t>HJ/T411</w:t>
            </w:r>
            <w:r>
              <w:rPr>
                <w:spacing w:val="-34"/>
              </w:rPr>
              <w:t xml:space="preserve"> </w:t>
            </w:r>
            <w:r>
              <w:rPr>
                <w:spacing w:val="-1"/>
              </w:rPr>
              <w:t>水嘴</w:t>
            </w:r>
          </w:p>
        </w:tc>
      </w:tr>
      <w:tr w14:paraId="027420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noWrap w:val="0"/>
            <w:vAlign w:val="top"/>
          </w:tcPr>
          <w:p w14:paraId="5B40D189">
            <w:pPr>
              <w:pStyle w:val="754"/>
              <w:spacing w:before="95" w:line="183" w:lineRule="auto"/>
              <w:ind w:left="116"/>
              <w:rPr>
                <w:rFonts w:hint="eastAsia"/>
              </w:rPr>
            </w:pPr>
            <w:r>
              <w:rPr>
                <w:spacing w:val="-4"/>
              </w:rPr>
              <w:t>26</w:t>
            </w:r>
          </w:p>
        </w:tc>
        <w:tc>
          <w:tcPr>
            <w:tcW w:w="1343" w:type="dxa"/>
            <w:noWrap w:val="0"/>
            <w:vAlign w:val="top"/>
          </w:tcPr>
          <w:p w14:paraId="0F440300">
            <w:pPr>
              <w:pStyle w:val="754"/>
              <w:spacing w:before="67" w:line="221" w:lineRule="auto"/>
              <w:ind w:left="102"/>
              <w:rPr>
                <w:rFonts w:hint="eastAsia"/>
              </w:rPr>
            </w:pPr>
            <w:r>
              <w:rPr>
                <w:spacing w:val="-1"/>
              </w:rPr>
              <w:t>A0609</w:t>
            </w:r>
            <w:r>
              <w:rPr>
                <w:spacing w:val="-34"/>
              </w:rPr>
              <w:t xml:space="preserve"> </w:t>
            </w:r>
            <w:r>
              <w:rPr>
                <w:spacing w:val="-1"/>
              </w:rPr>
              <w:t>组合家具</w:t>
            </w:r>
          </w:p>
        </w:tc>
        <w:tc>
          <w:tcPr>
            <w:tcW w:w="2324" w:type="dxa"/>
            <w:noWrap w:val="0"/>
            <w:vAlign w:val="top"/>
          </w:tcPr>
          <w:p w14:paraId="5C2CF72F">
            <w:pPr>
              <w:rPr>
                <w:rFonts w:ascii="Arial"/>
              </w:rPr>
            </w:pPr>
          </w:p>
        </w:tc>
        <w:tc>
          <w:tcPr>
            <w:tcW w:w="1956" w:type="dxa"/>
            <w:noWrap w:val="0"/>
            <w:vAlign w:val="top"/>
          </w:tcPr>
          <w:p w14:paraId="444ADC9C">
            <w:pPr>
              <w:rPr>
                <w:rFonts w:ascii="Arial"/>
              </w:rPr>
            </w:pPr>
          </w:p>
        </w:tc>
        <w:tc>
          <w:tcPr>
            <w:tcW w:w="3081" w:type="dxa"/>
            <w:noWrap w:val="0"/>
            <w:vAlign w:val="top"/>
          </w:tcPr>
          <w:p w14:paraId="55E10DD8">
            <w:pPr>
              <w:pStyle w:val="75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19B0E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noWrap w:val="0"/>
            <w:vAlign w:val="top"/>
          </w:tcPr>
          <w:p w14:paraId="67A333D9">
            <w:pPr>
              <w:pStyle w:val="754"/>
              <w:spacing w:before="96" w:line="183" w:lineRule="auto"/>
              <w:ind w:left="116"/>
              <w:rPr>
                <w:rFonts w:hint="eastAsia"/>
              </w:rPr>
            </w:pPr>
            <w:r>
              <w:rPr>
                <w:spacing w:val="-4"/>
              </w:rPr>
              <w:t>27</w:t>
            </w:r>
          </w:p>
        </w:tc>
        <w:tc>
          <w:tcPr>
            <w:tcW w:w="1343" w:type="dxa"/>
            <w:noWrap w:val="0"/>
            <w:vAlign w:val="top"/>
          </w:tcPr>
          <w:p w14:paraId="1DD2C097">
            <w:pPr>
              <w:pStyle w:val="754"/>
              <w:spacing w:before="68" w:line="282" w:lineRule="auto"/>
              <w:ind w:left="108" w:right="106" w:hanging="6"/>
              <w:rPr>
                <w:rFonts w:hint="eastAsia"/>
              </w:rPr>
            </w:pPr>
            <w:r>
              <w:rPr>
                <w:spacing w:val="4"/>
              </w:rPr>
              <w:t>A0610</w:t>
            </w:r>
            <w:r>
              <w:rPr>
                <w:spacing w:val="31"/>
              </w:rPr>
              <w:t xml:space="preserve"> </w:t>
            </w:r>
            <w:r>
              <w:rPr>
                <w:spacing w:val="4"/>
              </w:rPr>
              <w:t>家用家具</w:t>
            </w:r>
            <w:r>
              <w:rPr>
                <w:spacing w:val="-2"/>
              </w:rPr>
              <w:t>零配件</w:t>
            </w:r>
          </w:p>
        </w:tc>
        <w:tc>
          <w:tcPr>
            <w:tcW w:w="2324" w:type="dxa"/>
            <w:noWrap w:val="0"/>
            <w:vAlign w:val="top"/>
          </w:tcPr>
          <w:p w14:paraId="3E13A1F4">
            <w:pPr>
              <w:rPr>
                <w:rFonts w:ascii="Arial"/>
              </w:rPr>
            </w:pPr>
          </w:p>
        </w:tc>
        <w:tc>
          <w:tcPr>
            <w:tcW w:w="1956" w:type="dxa"/>
            <w:noWrap w:val="0"/>
            <w:vAlign w:val="top"/>
          </w:tcPr>
          <w:p w14:paraId="07F2D225">
            <w:pPr>
              <w:rPr>
                <w:rFonts w:ascii="Arial"/>
              </w:rPr>
            </w:pPr>
          </w:p>
        </w:tc>
        <w:tc>
          <w:tcPr>
            <w:tcW w:w="3081" w:type="dxa"/>
            <w:noWrap w:val="0"/>
            <w:vAlign w:val="top"/>
          </w:tcPr>
          <w:p w14:paraId="09997C82">
            <w:pPr>
              <w:pStyle w:val="75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123125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10" w:type="dxa"/>
            <w:noWrap w:val="0"/>
            <w:vAlign w:val="top"/>
          </w:tcPr>
          <w:p w14:paraId="5F5AB668">
            <w:pPr>
              <w:pStyle w:val="754"/>
              <w:spacing w:before="99" w:line="183" w:lineRule="auto"/>
              <w:ind w:left="116"/>
              <w:rPr>
                <w:rFonts w:hint="eastAsia"/>
              </w:rPr>
            </w:pPr>
            <w:r>
              <w:rPr>
                <w:spacing w:val="-4"/>
              </w:rPr>
              <w:t>28</w:t>
            </w:r>
          </w:p>
        </w:tc>
        <w:tc>
          <w:tcPr>
            <w:tcW w:w="1343" w:type="dxa"/>
            <w:noWrap w:val="0"/>
            <w:vAlign w:val="top"/>
          </w:tcPr>
          <w:p w14:paraId="667BF876">
            <w:pPr>
              <w:pStyle w:val="754"/>
              <w:spacing w:before="71" w:line="282" w:lineRule="auto"/>
              <w:ind w:left="109" w:right="106" w:hanging="7"/>
              <w:rPr>
                <w:rFonts w:hint="eastAsia"/>
              </w:rPr>
            </w:pPr>
            <w:r>
              <w:rPr>
                <w:spacing w:val="4"/>
              </w:rPr>
              <w:t>A0699</w:t>
            </w:r>
            <w:r>
              <w:rPr>
                <w:spacing w:val="31"/>
              </w:rPr>
              <w:t xml:space="preserve"> </w:t>
            </w:r>
            <w:r>
              <w:rPr>
                <w:spacing w:val="4"/>
              </w:rPr>
              <w:t>其他家具</w:t>
            </w:r>
            <w:r>
              <w:rPr>
                <w:spacing w:val="-3"/>
              </w:rPr>
              <w:t>用具</w:t>
            </w:r>
          </w:p>
        </w:tc>
        <w:tc>
          <w:tcPr>
            <w:tcW w:w="2324" w:type="dxa"/>
            <w:noWrap w:val="0"/>
            <w:vAlign w:val="top"/>
          </w:tcPr>
          <w:p w14:paraId="6102FE6B">
            <w:pPr>
              <w:rPr>
                <w:rFonts w:ascii="Arial"/>
              </w:rPr>
            </w:pPr>
          </w:p>
        </w:tc>
        <w:tc>
          <w:tcPr>
            <w:tcW w:w="1956" w:type="dxa"/>
            <w:noWrap w:val="0"/>
            <w:vAlign w:val="top"/>
          </w:tcPr>
          <w:p w14:paraId="26AF9243">
            <w:pPr>
              <w:rPr>
                <w:rFonts w:ascii="Arial"/>
              </w:rPr>
            </w:pPr>
          </w:p>
        </w:tc>
        <w:tc>
          <w:tcPr>
            <w:tcW w:w="3081" w:type="dxa"/>
            <w:noWrap w:val="0"/>
            <w:vAlign w:val="top"/>
          </w:tcPr>
          <w:p w14:paraId="7174D806">
            <w:pPr>
              <w:pStyle w:val="754"/>
              <w:spacing w:before="70"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2A569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noWrap w:val="0"/>
            <w:vAlign w:val="top"/>
          </w:tcPr>
          <w:p w14:paraId="11450200">
            <w:pPr>
              <w:pStyle w:val="754"/>
              <w:spacing w:before="96" w:line="183" w:lineRule="auto"/>
              <w:ind w:left="116"/>
              <w:rPr>
                <w:rFonts w:hint="eastAsia"/>
              </w:rPr>
            </w:pPr>
            <w:r>
              <w:rPr>
                <w:spacing w:val="-4"/>
              </w:rPr>
              <w:t>29</w:t>
            </w:r>
          </w:p>
        </w:tc>
        <w:tc>
          <w:tcPr>
            <w:tcW w:w="1343" w:type="dxa"/>
            <w:noWrap w:val="0"/>
            <w:vAlign w:val="top"/>
          </w:tcPr>
          <w:p w14:paraId="01EAD56B">
            <w:pPr>
              <w:pStyle w:val="754"/>
              <w:spacing w:before="69" w:line="284" w:lineRule="auto"/>
              <w:ind w:left="111" w:right="106" w:hanging="9"/>
              <w:rPr>
                <w:rFonts w:hint="eastAsia"/>
              </w:rPr>
            </w:pPr>
            <w:r>
              <w:rPr>
                <w:spacing w:val="-7"/>
              </w:rPr>
              <w:t>A070101</w:t>
            </w:r>
            <w:r>
              <w:rPr>
                <w:spacing w:val="-36"/>
              </w:rPr>
              <w:t xml:space="preserve"> </w:t>
            </w:r>
            <w:r>
              <w:rPr>
                <w:spacing w:val="-7"/>
              </w:rPr>
              <w:t>棉、化纤</w:t>
            </w:r>
            <w:r>
              <w:t xml:space="preserve"> </w:t>
            </w:r>
            <w:r>
              <w:rPr>
                <w:spacing w:val="-2"/>
              </w:rPr>
              <w:t>纺织及印染原料</w:t>
            </w:r>
          </w:p>
        </w:tc>
        <w:tc>
          <w:tcPr>
            <w:tcW w:w="2324" w:type="dxa"/>
            <w:noWrap w:val="0"/>
            <w:vAlign w:val="top"/>
          </w:tcPr>
          <w:p w14:paraId="602660C2">
            <w:pPr>
              <w:rPr>
                <w:rFonts w:ascii="Arial"/>
              </w:rPr>
            </w:pPr>
          </w:p>
        </w:tc>
        <w:tc>
          <w:tcPr>
            <w:tcW w:w="1956" w:type="dxa"/>
            <w:noWrap w:val="0"/>
            <w:vAlign w:val="top"/>
          </w:tcPr>
          <w:p w14:paraId="4D2B54F4">
            <w:pPr>
              <w:rPr>
                <w:rFonts w:ascii="Arial"/>
              </w:rPr>
            </w:pPr>
          </w:p>
        </w:tc>
        <w:tc>
          <w:tcPr>
            <w:tcW w:w="3081" w:type="dxa"/>
            <w:noWrap w:val="0"/>
            <w:vAlign w:val="top"/>
          </w:tcPr>
          <w:p w14:paraId="45E852C2">
            <w:pPr>
              <w:pStyle w:val="754"/>
              <w:spacing w:before="67" w:line="219" w:lineRule="auto"/>
              <w:ind w:left="109"/>
              <w:rPr>
                <w:rFonts w:hint="eastAsia"/>
              </w:rPr>
            </w:pPr>
            <w:r>
              <w:rPr>
                <w:spacing w:val="-1"/>
              </w:rPr>
              <w:t>HJ2546</w:t>
            </w:r>
            <w:r>
              <w:rPr>
                <w:spacing w:val="-34"/>
              </w:rPr>
              <w:t xml:space="preserve"> </w:t>
            </w:r>
            <w:r>
              <w:rPr>
                <w:spacing w:val="-1"/>
              </w:rPr>
              <w:t>纺织产品</w:t>
            </w:r>
          </w:p>
        </w:tc>
      </w:tr>
      <w:tr w14:paraId="4C55D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jc w:val="center"/>
        </w:trPr>
        <w:tc>
          <w:tcPr>
            <w:tcW w:w="510" w:type="dxa"/>
            <w:noWrap w:val="0"/>
            <w:vAlign w:val="top"/>
          </w:tcPr>
          <w:p w14:paraId="448CCC95">
            <w:pPr>
              <w:pStyle w:val="754"/>
              <w:spacing w:before="96" w:line="183" w:lineRule="auto"/>
              <w:ind w:left="118"/>
              <w:rPr>
                <w:rFonts w:hint="eastAsia"/>
              </w:rPr>
            </w:pPr>
            <w:r>
              <w:rPr>
                <w:spacing w:val="-5"/>
              </w:rPr>
              <w:t>30</w:t>
            </w:r>
          </w:p>
        </w:tc>
        <w:tc>
          <w:tcPr>
            <w:tcW w:w="1343" w:type="dxa"/>
            <w:noWrap w:val="0"/>
            <w:vAlign w:val="top"/>
          </w:tcPr>
          <w:p w14:paraId="79F83AD7">
            <w:pPr>
              <w:pStyle w:val="754"/>
              <w:spacing w:before="69" w:line="296" w:lineRule="auto"/>
              <w:ind w:left="109" w:right="106" w:hanging="7"/>
              <w:rPr>
                <w:rFonts w:hint="eastAsia"/>
              </w:rPr>
            </w:pPr>
            <w:r>
              <w:rPr>
                <w:spacing w:val="-2"/>
              </w:rPr>
              <w:t>A090101</w:t>
            </w:r>
            <w:r>
              <w:rPr>
                <w:spacing w:val="42"/>
              </w:rPr>
              <w:t xml:space="preserve"> </w:t>
            </w:r>
            <w:r>
              <w:rPr>
                <w:spacing w:val="-2"/>
              </w:rPr>
              <w:t>复</w:t>
            </w:r>
            <w:r>
              <w:rPr>
                <w:spacing w:val="-48"/>
              </w:rPr>
              <w:t xml:space="preserve"> </w:t>
            </w:r>
            <w:r>
              <w:rPr>
                <w:spacing w:val="-2"/>
              </w:rPr>
              <w:t>印纸</w:t>
            </w:r>
            <w:r>
              <w:t xml:space="preserve"> </w:t>
            </w:r>
            <w:r>
              <w:rPr>
                <w:spacing w:val="8"/>
              </w:rPr>
              <w:t>（包括再生复印</w:t>
            </w:r>
            <w:r>
              <w:rPr>
                <w:spacing w:val="4"/>
              </w:rPr>
              <w:t xml:space="preserve"> </w:t>
            </w:r>
            <w:r>
              <w:rPr>
                <w:spacing w:val="-5"/>
              </w:rPr>
              <w:t>纸）</w:t>
            </w:r>
          </w:p>
        </w:tc>
        <w:tc>
          <w:tcPr>
            <w:tcW w:w="2324" w:type="dxa"/>
            <w:noWrap w:val="0"/>
            <w:vAlign w:val="top"/>
          </w:tcPr>
          <w:p w14:paraId="331F5BC9">
            <w:pPr>
              <w:rPr>
                <w:rFonts w:ascii="Arial"/>
              </w:rPr>
            </w:pPr>
          </w:p>
        </w:tc>
        <w:tc>
          <w:tcPr>
            <w:tcW w:w="1956" w:type="dxa"/>
            <w:noWrap w:val="0"/>
            <w:vAlign w:val="top"/>
          </w:tcPr>
          <w:p w14:paraId="00555FE9">
            <w:pPr>
              <w:rPr>
                <w:rFonts w:ascii="Arial"/>
              </w:rPr>
            </w:pPr>
          </w:p>
        </w:tc>
        <w:tc>
          <w:tcPr>
            <w:tcW w:w="3081" w:type="dxa"/>
            <w:noWrap w:val="0"/>
            <w:vAlign w:val="top"/>
          </w:tcPr>
          <w:p w14:paraId="3878BFC6">
            <w:pPr>
              <w:pStyle w:val="754"/>
              <w:spacing w:before="67" w:line="219" w:lineRule="auto"/>
              <w:ind w:left="109"/>
              <w:rPr>
                <w:rFonts w:hint="eastAsia"/>
              </w:rPr>
            </w:pPr>
            <w:r>
              <w:rPr>
                <w:spacing w:val="-2"/>
              </w:rPr>
              <w:t>HJ410</w:t>
            </w:r>
            <w:r>
              <w:rPr>
                <w:spacing w:val="-27"/>
              </w:rPr>
              <w:t xml:space="preserve"> </w:t>
            </w:r>
            <w:r>
              <w:rPr>
                <w:spacing w:val="-2"/>
              </w:rPr>
              <w:t>文化用纸</w:t>
            </w:r>
          </w:p>
        </w:tc>
      </w:tr>
      <w:tr w14:paraId="5D2F8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510" w:type="dxa"/>
            <w:noWrap w:val="0"/>
            <w:vAlign w:val="top"/>
          </w:tcPr>
          <w:p w14:paraId="68F086F6">
            <w:pPr>
              <w:pStyle w:val="754"/>
              <w:spacing w:before="91" w:line="184" w:lineRule="auto"/>
              <w:ind w:left="118"/>
              <w:rPr>
                <w:rFonts w:hint="eastAsia"/>
              </w:rPr>
            </w:pPr>
            <w:r>
              <w:rPr>
                <w:spacing w:val="-5"/>
              </w:rPr>
              <w:t>31</w:t>
            </w:r>
          </w:p>
        </w:tc>
        <w:tc>
          <w:tcPr>
            <w:tcW w:w="1343" w:type="dxa"/>
            <w:noWrap w:val="0"/>
            <w:vAlign w:val="top"/>
          </w:tcPr>
          <w:p w14:paraId="27664A83">
            <w:pPr>
              <w:pStyle w:val="754"/>
              <w:spacing w:before="64" w:line="296" w:lineRule="auto"/>
              <w:ind w:left="109" w:right="106" w:hanging="7"/>
              <w:rPr>
                <w:rFonts w:hint="eastAsia"/>
              </w:rPr>
            </w:pPr>
            <w:r>
              <w:rPr>
                <w:spacing w:val="3"/>
              </w:rPr>
              <w:t>A090201</w:t>
            </w:r>
            <w:r>
              <w:rPr>
                <w:spacing w:val="34"/>
              </w:rPr>
              <w:t xml:space="preserve"> </w:t>
            </w:r>
            <w:r>
              <w:rPr>
                <w:spacing w:val="3"/>
              </w:rPr>
              <w:t>鼓粉盒</w:t>
            </w:r>
            <w:r>
              <w:t xml:space="preserve"> </w:t>
            </w:r>
            <w:r>
              <w:rPr>
                <w:spacing w:val="8"/>
              </w:rPr>
              <w:t>（包括再生鼓粉</w:t>
            </w:r>
            <w:r>
              <w:rPr>
                <w:spacing w:val="4"/>
              </w:rPr>
              <w:t xml:space="preserve"> </w:t>
            </w:r>
            <w:r>
              <w:rPr>
                <w:spacing w:val="-5"/>
              </w:rPr>
              <w:t>盒）</w:t>
            </w:r>
          </w:p>
        </w:tc>
        <w:tc>
          <w:tcPr>
            <w:tcW w:w="2324" w:type="dxa"/>
            <w:noWrap w:val="0"/>
            <w:vAlign w:val="top"/>
          </w:tcPr>
          <w:p w14:paraId="24E57D70">
            <w:pPr>
              <w:rPr>
                <w:rFonts w:ascii="Arial"/>
              </w:rPr>
            </w:pPr>
          </w:p>
        </w:tc>
        <w:tc>
          <w:tcPr>
            <w:tcW w:w="1956" w:type="dxa"/>
            <w:noWrap w:val="0"/>
            <w:vAlign w:val="top"/>
          </w:tcPr>
          <w:p w14:paraId="71DD06F5">
            <w:pPr>
              <w:rPr>
                <w:rFonts w:ascii="Arial"/>
              </w:rPr>
            </w:pPr>
          </w:p>
        </w:tc>
        <w:tc>
          <w:tcPr>
            <w:tcW w:w="3081" w:type="dxa"/>
            <w:noWrap w:val="0"/>
            <w:vAlign w:val="top"/>
          </w:tcPr>
          <w:p w14:paraId="1D966FF3">
            <w:pPr>
              <w:pStyle w:val="754"/>
              <w:spacing w:before="63" w:line="219" w:lineRule="auto"/>
              <w:ind w:left="109"/>
              <w:rPr>
                <w:rFonts w:hint="eastAsia"/>
              </w:rPr>
            </w:pPr>
            <w:r>
              <w:rPr>
                <w:spacing w:val="-1"/>
              </w:rPr>
              <w:t>HJ/T413</w:t>
            </w:r>
            <w:r>
              <w:rPr>
                <w:spacing w:val="-34"/>
              </w:rPr>
              <w:t xml:space="preserve"> </w:t>
            </w:r>
            <w:r>
              <w:rPr>
                <w:spacing w:val="-1"/>
              </w:rPr>
              <w:t>再生鼓粉盒</w:t>
            </w:r>
          </w:p>
        </w:tc>
      </w:tr>
      <w:tr w14:paraId="2B1D9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510" w:type="dxa"/>
            <w:vMerge w:val="restart"/>
            <w:tcBorders>
              <w:bottom w:val="nil"/>
            </w:tcBorders>
            <w:noWrap w:val="0"/>
            <w:vAlign w:val="top"/>
          </w:tcPr>
          <w:p w14:paraId="29A16D4B">
            <w:pPr>
              <w:pStyle w:val="754"/>
              <w:spacing w:before="93" w:line="183" w:lineRule="auto"/>
              <w:ind w:left="118"/>
              <w:rPr>
                <w:rFonts w:hint="eastAsia"/>
              </w:rPr>
            </w:pPr>
            <w:r>
              <w:rPr>
                <w:spacing w:val="-5"/>
              </w:rPr>
              <w:t>32</w:t>
            </w:r>
          </w:p>
        </w:tc>
        <w:tc>
          <w:tcPr>
            <w:tcW w:w="1343" w:type="dxa"/>
            <w:vMerge w:val="restart"/>
            <w:tcBorders>
              <w:bottom w:val="nil"/>
            </w:tcBorders>
            <w:noWrap w:val="0"/>
            <w:vAlign w:val="top"/>
          </w:tcPr>
          <w:p w14:paraId="483B7666">
            <w:pPr>
              <w:pStyle w:val="754"/>
              <w:spacing w:before="64" w:line="219" w:lineRule="auto"/>
              <w:ind w:left="102"/>
              <w:rPr>
                <w:rFonts w:hint="eastAsia"/>
              </w:rPr>
            </w:pPr>
            <w:r>
              <w:rPr>
                <w:spacing w:val="-1"/>
              </w:rPr>
              <w:t>A100203</w:t>
            </w:r>
            <w:r>
              <w:rPr>
                <w:spacing w:val="-33"/>
              </w:rPr>
              <w:t xml:space="preserve"> </w:t>
            </w:r>
            <w:r>
              <w:rPr>
                <w:spacing w:val="-1"/>
              </w:rPr>
              <w:t>人造板</w:t>
            </w:r>
          </w:p>
        </w:tc>
        <w:tc>
          <w:tcPr>
            <w:tcW w:w="2324" w:type="dxa"/>
            <w:noWrap w:val="0"/>
            <w:vAlign w:val="top"/>
          </w:tcPr>
          <w:p w14:paraId="751A1D1B">
            <w:pPr>
              <w:pStyle w:val="754"/>
              <w:spacing w:before="64" w:line="219" w:lineRule="auto"/>
              <w:ind w:left="103"/>
              <w:rPr>
                <w:rFonts w:hint="eastAsia"/>
              </w:rPr>
            </w:pPr>
            <w:r>
              <w:rPr>
                <w:spacing w:val="-1"/>
              </w:rPr>
              <w:t>A10020301</w:t>
            </w:r>
            <w:r>
              <w:rPr>
                <w:spacing w:val="-32"/>
              </w:rPr>
              <w:t xml:space="preserve"> </w:t>
            </w:r>
            <w:r>
              <w:rPr>
                <w:spacing w:val="-1"/>
              </w:rPr>
              <w:t>胶合板</w:t>
            </w:r>
          </w:p>
        </w:tc>
        <w:tc>
          <w:tcPr>
            <w:tcW w:w="1956" w:type="dxa"/>
            <w:noWrap w:val="0"/>
            <w:vAlign w:val="top"/>
          </w:tcPr>
          <w:p w14:paraId="1712FFC2">
            <w:pPr>
              <w:rPr>
                <w:rFonts w:ascii="Arial"/>
              </w:rPr>
            </w:pPr>
          </w:p>
        </w:tc>
        <w:tc>
          <w:tcPr>
            <w:tcW w:w="3081" w:type="dxa"/>
            <w:noWrap w:val="0"/>
            <w:vAlign w:val="top"/>
          </w:tcPr>
          <w:p w14:paraId="35866C45">
            <w:pPr>
              <w:pStyle w:val="754"/>
              <w:spacing w:before="64" w:line="219" w:lineRule="auto"/>
              <w:ind w:left="109"/>
              <w:rPr>
                <w:rFonts w:hint="eastAsia"/>
              </w:rPr>
            </w:pPr>
            <w:r>
              <w:rPr>
                <w:spacing w:val="-1"/>
              </w:rPr>
              <w:t>HJ571</w:t>
            </w:r>
            <w:r>
              <w:rPr>
                <w:spacing w:val="-34"/>
              </w:rPr>
              <w:t xml:space="preserve"> </w:t>
            </w:r>
            <w:r>
              <w:rPr>
                <w:spacing w:val="-1"/>
              </w:rPr>
              <w:t>人造板及其制品</w:t>
            </w:r>
          </w:p>
        </w:tc>
      </w:tr>
      <w:tr w14:paraId="16766C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04275AC5">
            <w:pPr>
              <w:rPr>
                <w:rFonts w:ascii="Arial"/>
              </w:rPr>
            </w:pPr>
          </w:p>
        </w:tc>
        <w:tc>
          <w:tcPr>
            <w:tcW w:w="1343" w:type="dxa"/>
            <w:vMerge w:val="continue"/>
            <w:tcBorders>
              <w:top w:val="nil"/>
              <w:bottom w:val="nil"/>
            </w:tcBorders>
            <w:noWrap w:val="0"/>
            <w:vAlign w:val="top"/>
          </w:tcPr>
          <w:p w14:paraId="12F1877E">
            <w:pPr>
              <w:rPr>
                <w:rFonts w:ascii="Arial"/>
              </w:rPr>
            </w:pPr>
          </w:p>
        </w:tc>
        <w:tc>
          <w:tcPr>
            <w:tcW w:w="2324" w:type="dxa"/>
            <w:noWrap w:val="0"/>
            <w:vAlign w:val="top"/>
          </w:tcPr>
          <w:p w14:paraId="7626620F">
            <w:pPr>
              <w:pStyle w:val="754"/>
              <w:spacing w:before="65" w:line="219" w:lineRule="auto"/>
              <w:ind w:left="103"/>
              <w:rPr>
                <w:rFonts w:hint="eastAsia"/>
              </w:rPr>
            </w:pPr>
            <w:r>
              <w:rPr>
                <w:spacing w:val="-1"/>
              </w:rPr>
              <w:t>A10020302</w:t>
            </w:r>
            <w:r>
              <w:rPr>
                <w:spacing w:val="-30"/>
              </w:rPr>
              <w:t xml:space="preserve"> </w:t>
            </w:r>
            <w:r>
              <w:rPr>
                <w:spacing w:val="-1"/>
              </w:rPr>
              <w:t>纤维板</w:t>
            </w:r>
          </w:p>
        </w:tc>
        <w:tc>
          <w:tcPr>
            <w:tcW w:w="1956" w:type="dxa"/>
            <w:noWrap w:val="0"/>
            <w:vAlign w:val="top"/>
          </w:tcPr>
          <w:p w14:paraId="3A42521B">
            <w:pPr>
              <w:rPr>
                <w:rFonts w:ascii="Arial"/>
              </w:rPr>
            </w:pPr>
          </w:p>
        </w:tc>
        <w:tc>
          <w:tcPr>
            <w:tcW w:w="3081" w:type="dxa"/>
            <w:noWrap w:val="0"/>
            <w:vAlign w:val="top"/>
          </w:tcPr>
          <w:p w14:paraId="64521C48">
            <w:pPr>
              <w:pStyle w:val="754"/>
              <w:spacing w:before="64" w:line="219" w:lineRule="auto"/>
              <w:ind w:left="109"/>
              <w:rPr>
                <w:rFonts w:hint="eastAsia"/>
              </w:rPr>
            </w:pPr>
            <w:r>
              <w:rPr>
                <w:spacing w:val="-1"/>
              </w:rPr>
              <w:t>HJ571</w:t>
            </w:r>
            <w:r>
              <w:rPr>
                <w:spacing w:val="-34"/>
              </w:rPr>
              <w:t xml:space="preserve"> </w:t>
            </w:r>
            <w:r>
              <w:rPr>
                <w:spacing w:val="-1"/>
              </w:rPr>
              <w:t>人造板及其制品</w:t>
            </w:r>
          </w:p>
        </w:tc>
      </w:tr>
      <w:tr w14:paraId="769FBD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noWrap w:val="0"/>
            <w:vAlign w:val="top"/>
          </w:tcPr>
          <w:p w14:paraId="7DCDAA91">
            <w:pPr>
              <w:rPr>
                <w:rFonts w:ascii="Arial"/>
              </w:rPr>
            </w:pPr>
          </w:p>
        </w:tc>
        <w:tc>
          <w:tcPr>
            <w:tcW w:w="1343" w:type="dxa"/>
            <w:vMerge w:val="continue"/>
            <w:tcBorders>
              <w:top w:val="nil"/>
              <w:bottom w:val="nil"/>
            </w:tcBorders>
            <w:noWrap w:val="0"/>
            <w:vAlign w:val="top"/>
          </w:tcPr>
          <w:p w14:paraId="13735E1F">
            <w:pPr>
              <w:rPr>
                <w:rFonts w:ascii="Arial"/>
              </w:rPr>
            </w:pPr>
          </w:p>
        </w:tc>
        <w:tc>
          <w:tcPr>
            <w:tcW w:w="2324" w:type="dxa"/>
            <w:noWrap w:val="0"/>
            <w:vAlign w:val="top"/>
          </w:tcPr>
          <w:p w14:paraId="63546D30">
            <w:pPr>
              <w:pStyle w:val="754"/>
              <w:spacing w:before="65" w:line="219" w:lineRule="auto"/>
              <w:ind w:left="103"/>
              <w:rPr>
                <w:rFonts w:hint="eastAsia"/>
              </w:rPr>
            </w:pPr>
            <w:r>
              <w:rPr>
                <w:spacing w:val="-1"/>
              </w:rPr>
              <w:t>A10020303</w:t>
            </w:r>
            <w:r>
              <w:rPr>
                <w:spacing w:val="-32"/>
              </w:rPr>
              <w:t xml:space="preserve"> </w:t>
            </w:r>
            <w:r>
              <w:rPr>
                <w:spacing w:val="-1"/>
              </w:rPr>
              <w:t>刨花板</w:t>
            </w:r>
          </w:p>
        </w:tc>
        <w:tc>
          <w:tcPr>
            <w:tcW w:w="1956" w:type="dxa"/>
            <w:noWrap w:val="0"/>
            <w:vAlign w:val="top"/>
          </w:tcPr>
          <w:p w14:paraId="551D1568">
            <w:pPr>
              <w:rPr>
                <w:rFonts w:ascii="Arial"/>
              </w:rPr>
            </w:pPr>
          </w:p>
        </w:tc>
        <w:tc>
          <w:tcPr>
            <w:tcW w:w="3081" w:type="dxa"/>
            <w:noWrap w:val="0"/>
            <w:vAlign w:val="top"/>
          </w:tcPr>
          <w:p w14:paraId="11C6185C">
            <w:pPr>
              <w:pStyle w:val="754"/>
              <w:spacing w:before="64" w:line="219" w:lineRule="auto"/>
              <w:ind w:left="109"/>
              <w:rPr>
                <w:rFonts w:hint="eastAsia"/>
              </w:rPr>
            </w:pPr>
            <w:r>
              <w:rPr>
                <w:spacing w:val="-1"/>
              </w:rPr>
              <w:t>HJ571</w:t>
            </w:r>
            <w:r>
              <w:rPr>
                <w:spacing w:val="-34"/>
              </w:rPr>
              <w:t xml:space="preserve"> </w:t>
            </w:r>
            <w:r>
              <w:rPr>
                <w:spacing w:val="-1"/>
              </w:rPr>
              <w:t>人造板及其制品</w:t>
            </w:r>
          </w:p>
        </w:tc>
      </w:tr>
      <w:tr w14:paraId="1CFDD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6785CAA2">
            <w:pPr>
              <w:rPr>
                <w:rFonts w:ascii="Arial"/>
              </w:rPr>
            </w:pPr>
          </w:p>
        </w:tc>
        <w:tc>
          <w:tcPr>
            <w:tcW w:w="1343" w:type="dxa"/>
            <w:vMerge w:val="continue"/>
            <w:tcBorders>
              <w:top w:val="nil"/>
              <w:bottom w:val="nil"/>
            </w:tcBorders>
            <w:noWrap w:val="0"/>
            <w:vAlign w:val="top"/>
          </w:tcPr>
          <w:p w14:paraId="4A554842">
            <w:pPr>
              <w:rPr>
                <w:rFonts w:ascii="Arial"/>
              </w:rPr>
            </w:pPr>
          </w:p>
        </w:tc>
        <w:tc>
          <w:tcPr>
            <w:tcW w:w="2324" w:type="dxa"/>
            <w:noWrap w:val="0"/>
            <w:vAlign w:val="top"/>
          </w:tcPr>
          <w:p w14:paraId="47F5504B">
            <w:pPr>
              <w:pStyle w:val="754"/>
              <w:spacing w:before="68" w:line="219" w:lineRule="auto"/>
              <w:ind w:left="103"/>
              <w:rPr>
                <w:rFonts w:hint="eastAsia"/>
              </w:rPr>
            </w:pPr>
            <w:r>
              <w:rPr>
                <w:spacing w:val="-1"/>
              </w:rPr>
              <w:t>A10020304</w:t>
            </w:r>
            <w:r>
              <w:rPr>
                <w:spacing w:val="-31"/>
              </w:rPr>
              <w:t xml:space="preserve"> </w:t>
            </w:r>
            <w:r>
              <w:rPr>
                <w:spacing w:val="-1"/>
              </w:rPr>
              <w:t>细木工板</w:t>
            </w:r>
          </w:p>
        </w:tc>
        <w:tc>
          <w:tcPr>
            <w:tcW w:w="1956" w:type="dxa"/>
            <w:noWrap w:val="0"/>
            <w:vAlign w:val="top"/>
          </w:tcPr>
          <w:p w14:paraId="349C108E">
            <w:pPr>
              <w:rPr>
                <w:rFonts w:ascii="Arial"/>
              </w:rPr>
            </w:pPr>
          </w:p>
        </w:tc>
        <w:tc>
          <w:tcPr>
            <w:tcW w:w="3081" w:type="dxa"/>
            <w:noWrap w:val="0"/>
            <w:vAlign w:val="top"/>
          </w:tcPr>
          <w:p w14:paraId="526168E8">
            <w:pPr>
              <w:pStyle w:val="754"/>
              <w:spacing w:before="67" w:line="219" w:lineRule="auto"/>
              <w:ind w:left="109"/>
              <w:rPr>
                <w:rFonts w:hint="eastAsia"/>
              </w:rPr>
            </w:pPr>
            <w:r>
              <w:rPr>
                <w:spacing w:val="-1"/>
              </w:rPr>
              <w:t>HJ571</w:t>
            </w:r>
            <w:r>
              <w:rPr>
                <w:spacing w:val="-34"/>
              </w:rPr>
              <w:t xml:space="preserve"> </w:t>
            </w:r>
            <w:r>
              <w:rPr>
                <w:spacing w:val="-1"/>
              </w:rPr>
              <w:t>人造板及其制品</w:t>
            </w:r>
          </w:p>
        </w:tc>
      </w:tr>
      <w:tr w14:paraId="4AFF3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noWrap w:val="0"/>
            <w:vAlign w:val="top"/>
          </w:tcPr>
          <w:p w14:paraId="75223367">
            <w:pPr>
              <w:rPr>
                <w:rFonts w:ascii="Arial"/>
              </w:rPr>
            </w:pPr>
          </w:p>
        </w:tc>
        <w:tc>
          <w:tcPr>
            <w:tcW w:w="1343" w:type="dxa"/>
            <w:vMerge w:val="continue"/>
            <w:tcBorders>
              <w:top w:val="nil"/>
            </w:tcBorders>
            <w:noWrap w:val="0"/>
            <w:vAlign w:val="top"/>
          </w:tcPr>
          <w:p w14:paraId="64E8C0E9">
            <w:pPr>
              <w:rPr>
                <w:rFonts w:ascii="Arial"/>
              </w:rPr>
            </w:pPr>
          </w:p>
        </w:tc>
        <w:tc>
          <w:tcPr>
            <w:tcW w:w="2324" w:type="dxa"/>
            <w:noWrap w:val="0"/>
            <w:vAlign w:val="top"/>
          </w:tcPr>
          <w:p w14:paraId="6AB88845">
            <w:pPr>
              <w:pStyle w:val="754"/>
              <w:spacing w:before="65" w:line="219" w:lineRule="auto"/>
              <w:ind w:left="103"/>
              <w:rPr>
                <w:rFonts w:hint="eastAsia"/>
              </w:rPr>
            </w:pPr>
            <w:r>
              <w:rPr>
                <w:spacing w:val="-1"/>
              </w:rPr>
              <w:t>A10020399</w:t>
            </w:r>
            <w:r>
              <w:rPr>
                <w:spacing w:val="-31"/>
              </w:rPr>
              <w:t xml:space="preserve"> </w:t>
            </w:r>
            <w:r>
              <w:rPr>
                <w:spacing w:val="-1"/>
              </w:rPr>
              <w:t>其他人造板</w:t>
            </w:r>
          </w:p>
        </w:tc>
        <w:tc>
          <w:tcPr>
            <w:tcW w:w="1956" w:type="dxa"/>
            <w:noWrap w:val="0"/>
            <w:vAlign w:val="top"/>
          </w:tcPr>
          <w:p w14:paraId="57626CDE">
            <w:pPr>
              <w:rPr>
                <w:rFonts w:ascii="Arial"/>
              </w:rPr>
            </w:pPr>
          </w:p>
        </w:tc>
        <w:tc>
          <w:tcPr>
            <w:tcW w:w="3081" w:type="dxa"/>
            <w:noWrap w:val="0"/>
            <w:vAlign w:val="top"/>
          </w:tcPr>
          <w:p w14:paraId="3EBBFB56">
            <w:pPr>
              <w:pStyle w:val="754"/>
              <w:spacing w:before="64" w:line="219" w:lineRule="auto"/>
              <w:ind w:left="109"/>
              <w:rPr>
                <w:rFonts w:hint="eastAsia"/>
              </w:rPr>
            </w:pPr>
            <w:r>
              <w:rPr>
                <w:spacing w:val="-1"/>
              </w:rPr>
              <w:t>HJ571</w:t>
            </w:r>
            <w:r>
              <w:rPr>
                <w:spacing w:val="-34"/>
              </w:rPr>
              <w:t xml:space="preserve"> </w:t>
            </w:r>
            <w:r>
              <w:rPr>
                <w:spacing w:val="-1"/>
              </w:rPr>
              <w:t>人造板及其制品</w:t>
            </w:r>
          </w:p>
        </w:tc>
      </w:tr>
      <w:tr w14:paraId="01815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jc w:val="center"/>
        </w:trPr>
        <w:tc>
          <w:tcPr>
            <w:tcW w:w="510" w:type="dxa"/>
            <w:vMerge w:val="restart"/>
            <w:tcBorders>
              <w:bottom w:val="nil"/>
            </w:tcBorders>
            <w:noWrap w:val="0"/>
            <w:vAlign w:val="top"/>
          </w:tcPr>
          <w:p w14:paraId="4BE902D0">
            <w:pPr>
              <w:pStyle w:val="754"/>
              <w:spacing w:before="93" w:line="183" w:lineRule="auto"/>
              <w:ind w:left="118"/>
              <w:rPr>
                <w:rFonts w:hint="eastAsia"/>
              </w:rPr>
            </w:pPr>
            <w:r>
              <w:rPr>
                <w:spacing w:val="-5"/>
              </w:rPr>
              <w:t>33</w:t>
            </w:r>
          </w:p>
        </w:tc>
        <w:tc>
          <w:tcPr>
            <w:tcW w:w="1343" w:type="dxa"/>
            <w:vMerge w:val="restart"/>
            <w:tcBorders>
              <w:bottom w:val="nil"/>
            </w:tcBorders>
            <w:noWrap w:val="0"/>
            <w:vAlign w:val="top"/>
          </w:tcPr>
          <w:p w14:paraId="2E409225">
            <w:pPr>
              <w:pStyle w:val="754"/>
              <w:spacing w:before="65" w:line="305" w:lineRule="auto"/>
              <w:ind w:left="109" w:right="108" w:hanging="7"/>
              <w:rPr>
                <w:rFonts w:hint="eastAsia"/>
              </w:rPr>
            </w:pPr>
            <w:r>
              <w:rPr>
                <w:spacing w:val="3"/>
              </w:rPr>
              <w:t>A100204</w:t>
            </w:r>
            <w:r>
              <w:rPr>
                <w:spacing w:val="34"/>
              </w:rPr>
              <w:t xml:space="preserve"> </w:t>
            </w:r>
            <w:r>
              <w:rPr>
                <w:spacing w:val="3"/>
              </w:rPr>
              <w:t>二次加</w:t>
            </w:r>
            <w:r>
              <w:rPr>
                <w:spacing w:val="-2"/>
              </w:rPr>
              <w:t>工材,相关板材</w:t>
            </w:r>
          </w:p>
        </w:tc>
        <w:tc>
          <w:tcPr>
            <w:tcW w:w="2324" w:type="dxa"/>
            <w:noWrap w:val="0"/>
            <w:vAlign w:val="top"/>
          </w:tcPr>
          <w:p w14:paraId="2B851AE2">
            <w:pPr>
              <w:pStyle w:val="754"/>
              <w:spacing w:before="65" w:line="219" w:lineRule="auto"/>
              <w:ind w:left="103"/>
              <w:rPr>
                <w:rFonts w:hint="eastAsia"/>
              </w:rPr>
            </w:pPr>
            <w:r>
              <w:rPr>
                <w:spacing w:val="-1"/>
              </w:rPr>
              <w:t>A10020404</w:t>
            </w:r>
            <w:r>
              <w:rPr>
                <w:spacing w:val="-28"/>
              </w:rPr>
              <w:t xml:space="preserve"> </w:t>
            </w:r>
            <w:r>
              <w:rPr>
                <w:spacing w:val="-1"/>
              </w:rPr>
              <w:t>人造板表面装饰板</w:t>
            </w:r>
          </w:p>
        </w:tc>
        <w:tc>
          <w:tcPr>
            <w:tcW w:w="1956" w:type="dxa"/>
            <w:noWrap w:val="0"/>
            <w:vAlign w:val="top"/>
          </w:tcPr>
          <w:p w14:paraId="526CD9CA">
            <w:pPr>
              <w:rPr>
                <w:rFonts w:ascii="Arial"/>
              </w:rPr>
            </w:pPr>
          </w:p>
        </w:tc>
        <w:tc>
          <w:tcPr>
            <w:tcW w:w="3081" w:type="dxa"/>
            <w:noWrap w:val="0"/>
            <w:vAlign w:val="top"/>
          </w:tcPr>
          <w:p w14:paraId="20DEA7B7">
            <w:pPr>
              <w:pStyle w:val="754"/>
              <w:spacing w:before="64" w:line="219" w:lineRule="auto"/>
              <w:ind w:left="109"/>
              <w:rPr>
                <w:rFonts w:hint="eastAsia"/>
              </w:rPr>
            </w:pPr>
            <w:r>
              <w:rPr>
                <w:spacing w:val="-1"/>
              </w:rPr>
              <w:t>HJ571</w:t>
            </w:r>
            <w:r>
              <w:rPr>
                <w:spacing w:val="-30"/>
              </w:rPr>
              <w:t xml:space="preserve"> </w:t>
            </w:r>
            <w:r>
              <w:rPr>
                <w:spacing w:val="-1"/>
              </w:rPr>
              <w:t>人造板及其制品/HJ2540</w:t>
            </w:r>
            <w:r>
              <w:rPr>
                <w:spacing w:val="-38"/>
              </w:rPr>
              <w:t xml:space="preserve"> </w:t>
            </w:r>
            <w:r>
              <w:rPr>
                <w:spacing w:val="-1"/>
              </w:rPr>
              <w:t>木塑制品</w:t>
            </w:r>
          </w:p>
        </w:tc>
      </w:tr>
      <w:tr w14:paraId="2FFDB6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10" w:type="dxa"/>
            <w:vMerge w:val="continue"/>
            <w:tcBorders>
              <w:top w:val="nil"/>
            </w:tcBorders>
            <w:noWrap w:val="0"/>
            <w:vAlign w:val="top"/>
          </w:tcPr>
          <w:p w14:paraId="4B82CA56">
            <w:pPr>
              <w:rPr>
                <w:rFonts w:ascii="Arial"/>
              </w:rPr>
            </w:pPr>
          </w:p>
        </w:tc>
        <w:tc>
          <w:tcPr>
            <w:tcW w:w="1343" w:type="dxa"/>
            <w:vMerge w:val="continue"/>
            <w:tcBorders>
              <w:top w:val="nil"/>
            </w:tcBorders>
            <w:noWrap w:val="0"/>
            <w:vAlign w:val="top"/>
          </w:tcPr>
          <w:p w14:paraId="38034D80">
            <w:pPr>
              <w:rPr>
                <w:rFonts w:ascii="Arial"/>
              </w:rPr>
            </w:pPr>
          </w:p>
        </w:tc>
        <w:tc>
          <w:tcPr>
            <w:tcW w:w="2324" w:type="dxa"/>
            <w:noWrap w:val="0"/>
            <w:vAlign w:val="top"/>
          </w:tcPr>
          <w:p w14:paraId="1EF6DEB8">
            <w:pPr>
              <w:pStyle w:val="754"/>
              <w:spacing w:before="67" w:line="284" w:lineRule="auto"/>
              <w:ind w:left="113" w:right="107" w:hanging="10"/>
              <w:rPr>
                <w:rFonts w:hint="eastAsia"/>
              </w:rPr>
            </w:pPr>
            <w:r>
              <w:rPr>
                <w:spacing w:val="5"/>
              </w:rPr>
              <w:t>A10020404</w:t>
            </w:r>
            <w:r>
              <w:rPr>
                <w:spacing w:val="30"/>
              </w:rPr>
              <w:t xml:space="preserve"> </w:t>
            </w:r>
            <w:r>
              <w:rPr>
                <w:spacing w:val="5"/>
              </w:rPr>
              <w:t>人造板表面装饰板</w:t>
            </w:r>
            <w:r>
              <w:t xml:space="preserve"> </w:t>
            </w:r>
            <w:r>
              <w:rPr>
                <w:spacing w:val="-3"/>
              </w:rPr>
              <w:t>（地板）</w:t>
            </w:r>
          </w:p>
        </w:tc>
        <w:tc>
          <w:tcPr>
            <w:tcW w:w="1956" w:type="dxa"/>
            <w:noWrap w:val="0"/>
            <w:vAlign w:val="top"/>
          </w:tcPr>
          <w:p w14:paraId="1D9EA7A3">
            <w:pPr>
              <w:rPr>
                <w:rFonts w:ascii="Arial"/>
              </w:rPr>
            </w:pPr>
          </w:p>
        </w:tc>
        <w:tc>
          <w:tcPr>
            <w:tcW w:w="3081" w:type="dxa"/>
            <w:noWrap w:val="0"/>
            <w:vAlign w:val="top"/>
          </w:tcPr>
          <w:p w14:paraId="489C1D23">
            <w:pPr>
              <w:pStyle w:val="754"/>
              <w:spacing w:before="67" w:line="219" w:lineRule="auto"/>
              <w:ind w:left="109"/>
              <w:rPr>
                <w:rFonts w:hint="eastAsia"/>
              </w:rPr>
            </w:pPr>
            <w:r>
              <w:rPr>
                <w:spacing w:val="-1"/>
              </w:rPr>
              <w:t>HJ571</w:t>
            </w:r>
            <w:r>
              <w:rPr>
                <w:spacing w:val="-30"/>
              </w:rPr>
              <w:t xml:space="preserve"> </w:t>
            </w:r>
            <w:r>
              <w:rPr>
                <w:spacing w:val="-1"/>
              </w:rPr>
              <w:t>人造板及其制品/HJ2540</w:t>
            </w:r>
            <w:r>
              <w:rPr>
                <w:spacing w:val="-38"/>
              </w:rPr>
              <w:t xml:space="preserve"> </w:t>
            </w:r>
            <w:r>
              <w:rPr>
                <w:spacing w:val="-1"/>
              </w:rPr>
              <w:t>木塑制品</w:t>
            </w:r>
          </w:p>
        </w:tc>
      </w:tr>
      <w:tr w14:paraId="79637D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noWrap w:val="0"/>
            <w:vAlign w:val="top"/>
          </w:tcPr>
          <w:p w14:paraId="322E4350">
            <w:pPr>
              <w:pStyle w:val="754"/>
              <w:spacing w:before="93" w:line="183" w:lineRule="auto"/>
              <w:ind w:left="118"/>
              <w:rPr>
                <w:rFonts w:hint="eastAsia"/>
              </w:rPr>
            </w:pPr>
            <w:r>
              <w:rPr>
                <w:spacing w:val="-5"/>
              </w:rPr>
              <w:t>34</w:t>
            </w:r>
          </w:p>
        </w:tc>
        <w:tc>
          <w:tcPr>
            <w:tcW w:w="1343" w:type="dxa"/>
            <w:noWrap w:val="0"/>
            <w:vAlign w:val="top"/>
          </w:tcPr>
          <w:p w14:paraId="30876217">
            <w:pPr>
              <w:pStyle w:val="754"/>
              <w:spacing w:before="66" w:line="283" w:lineRule="auto"/>
              <w:ind w:left="107" w:right="108" w:hanging="5"/>
              <w:rPr>
                <w:rFonts w:hint="eastAsia"/>
              </w:rPr>
            </w:pPr>
            <w:r>
              <w:rPr>
                <w:spacing w:val="3"/>
              </w:rPr>
              <w:t>A100301</w:t>
            </w:r>
            <w:r>
              <w:rPr>
                <w:spacing w:val="34"/>
              </w:rPr>
              <w:t xml:space="preserve"> </w:t>
            </w:r>
            <w:r>
              <w:rPr>
                <w:spacing w:val="3"/>
              </w:rPr>
              <w:t>水泥熟</w:t>
            </w:r>
            <w:r>
              <w:rPr>
                <w:spacing w:val="-2"/>
              </w:rPr>
              <w:t>料及水泥</w:t>
            </w:r>
          </w:p>
        </w:tc>
        <w:tc>
          <w:tcPr>
            <w:tcW w:w="2324" w:type="dxa"/>
            <w:noWrap w:val="0"/>
            <w:vAlign w:val="top"/>
          </w:tcPr>
          <w:p w14:paraId="4F33C2E9">
            <w:pPr>
              <w:pStyle w:val="754"/>
              <w:spacing w:before="65" w:line="220" w:lineRule="auto"/>
              <w:ind w:left="103"/>
              <w:rPr>
                <w:rFonts w:hint="eastAsia"/>
              </w:rPr>
            </w:pPr>
            <w:r>
              <w:rPr>
                <w:spacing w:val="-1"/>
              </w:rPr>
              <w:t>A10030102</w:t>
            </w:r>
            <w:r>
              <w:rPr>
                <w:spacing w:val="-31"/>
              </w:rPr>
              <w:t xml:space="preserve"> </w:t>
            </w:r>
            <w:r>
              <w:rPr>
                <w:spacing w:val="-1"/>
              </w:rPr>
              <w:t>水泥</w:t>
            </w:r>
          </w:p>
        </w:tc>
        <w:tc>
          <w:tcPr>
            <w:tcW w:w="1956" w:type="dxa"/>
            <w:noWrap w:val="0"/>
            <w:vAlign w:val="top"/>
          </w:tcPr>
          <w:p w14:paraId="02E16523">
            <w:pPr>
              <w:rPr>
                <w:rFonts w:ascii="Arial"/>
              </w:rPr>
            </w:pPr>
          </w:p>
        </w:tc>
        <w:tc>
          <w:tcPr>
            <w:tcW w:w="3081" w:type="dxa"/>
            <w:noWrap w:val="0"/>
            <w:vAlign w:val="top"/>
          </w:tcPr>
          <w:p w14:paraId="0DCB9F48">
            <w:pPr>
              <w:pStyle w:val="754"/>
              <w:spacing w:before="64" w:line="219" w:lineRule="auto"/>
              <w:ind w:left="109"/>
              <w:rPr>
                <w:rFonts w:hint="eastAsia"/>
              </w:rPr>
            </w:pPr>
            <w:r>
              <w:rPr>
                <w:spacing w:val="-1"/>
              </w:rPr>
              <w:t>HJ2519</w:t>
            </w:r>
            <w:r>
              <w:rPr>
                <w:spacing w:val="-34"/>
              </w:rPr>
              <w:t xml:space="preserve"> </w:t>
            </w:r>
            <w:r>
              <w:rPr>
                <w:spacing w:val="-1"/>
              </w:rPr>
              <w:t>水泥</w:t>
            </w:r>
          </w:p>
        </w:tc>
      </w:tr>
      <w:tr w14:paraId="733AD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noWrap w:val="0"/>
            <w:vAlign w:val="top"/>
          </w:tcPr>
          <w:p w14:paraId="3E5F9C37">
            <w:pPr>
              <w:pStyle w:val="754"/>
              <w:spacing w:before="94" w:line="183" w:lineRule="auto"/>
              <w:ind w:left="118"/>
              <w:rPr>
                <w:rFonts w:hint="eastAsia"/>
              </w:rPr>
            </w:pPr>
            <w:r>
              <w:rPr>
                <w:spacing w:val="-5"/>
              </w:rPr>
              <w:t>35</w:t>
            </w:r>
          </w:p>
        </w:tc>
        <w:tc>
          <w:tcPr>
            <w:tcW w:w="1343" w:type="dxa"/>
            <w:noWrap w:val="0"/>
            <w:vAlign w:val="top"/>
          </w:tcPr>
          <w:p w14:paraId="45592CEE">
            <w:pPr>
              <w:pStyle w:val="754"/>
              <w:spacing w:before="66" w:line="283" w:lineRule="auto"/>
              <w:ind w:left="106" w:right="108" w:hanging="4"/>
              <w:rPr>
                <w:rFonts w:hint="eastAsia"/>
              </w:rPr>
            </w:pPr>
            <w:r>
              <w:rPr>
                <w:spacing w:val="3"/>
              </w:rPr>
              <w:t>A100303</w:t>
            </w:r>
            <w:r>
              <w:rPr>
                <w:spacing w:val="34"/>
              </w:rPr>
              <w:t xml:space="preserve"> </w:t>
            </w:r>
            <w:r>
              <w:rPr>
                <w:spacing w:val="3"/>
              </w:rPr>
              <w:t>水泥混</w:t>
            </w:r>
            <w:r>
              <w:rPr>
                <w:spacing w:val="-2"/>
              </w:rPr>
              <w:t>凝土制品</w:t>
            </w:r>
          </w:p>
        </w:tc>
        <w:tc>
          <w:tcPr>
            <w:tcW w:w="2324" w:type="dxa"/>
            <w:noWrap w:val="0"/>
            <w:vAlign w:val="top"/>
          </w:tcPr>
          <w:p w14:paraId="2A7621EE">
            <w:pPr>
              <w:pStyle w:val="754"/>
              <w:spacing w:before="65" w:line="221" w:lineRule="auto"/>
              <w:ind w:left="103"/>
              <w:rPr>
                <w:rFonts w:hint="eastAsia"/>
              </w:rPr>
            </w:pPr>
            <w:r>
              <w:rPr>
                <w:spacing w:val="-1"/>
              </w:rPr>
              <w:t>A10030301</w:t>
            </w:r>
            <w:r>
              <w:rPr>
                <w:spacing w:val="-30"/>
              </w:rPr>
              <w:t xml:space="preserve"> </w:t>
            </w:r>
            <w:r>
              <w:rPr>
                <w:spacing w:val="-1"/>
              </w:rPr>
              <w:t>商品混凝土</w:t>
            </w:r>
          </w:p>
        </w:tc>
        <w:tc>
          <w:tcPr>
            <w:tcW w:w="1956" w:type="dxa"/>
            <w:noWrap w:val="0"/>
            <w:vAlign w:val="top"/>
          </w:tcPr>
          <w:p w14:paraId="6C6651D0">
            <w:pPr>
              <w:rPr>
                <w:rFonts w:ascii="Arial"/>
              </w:rPr>
            </w:pPr>
          </w:p>
        </w:tc>
        <w:tc>
          <w:tcPr>
            <w:tcW w:w="3081" w:type="dxa"/>
            <w:noWrap w:val="0"/>
            <w:vAlign w:val="top"/>
          </w:tcPr>
          <w:p w14:paraId="546A4BBA">
            <w:pPr>
              <w:pStyle w:val="754"/>
              <w:spacing w:before="65" w:line="219" w:lineRule="auto"/>
              <w:ind w:left="109"/>
              <w:rPr>
                <w:rFonts w:hint="eastAsia"/>
              </w:rPr>
            </w:pPr>
            <w:r>
              <w:rPr>
                <w:spacing w:val="-1"/>
              </w:rPr>
              <w:t>HJ/T412</w:t>
            </w:r>
            <w:r>
              <w:rPr>
                <w:spacing w:val="-34"/>
              </w:rPr>
              <w:t xml:space="preserve"> </w:t>
            </w:r>
            <w:r>
              <w:rPr>
                <w:spacing w:val="-1"/>
              </w:rPr>
              <w:t>预拌混凝土</w:t>
            </w:r>
          </w:p>
        </w:tc>
      </w:tr>
      <w:tr w14:paraId="32085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noWrap w:val="0"/>
            <w:vAlign w:val="top"/>
          </w:tcPr>
          <w:p w14:paraId="17F4688D">
            <w:pPr>
              <w:pStyle w:val="754"/>
              <w:spacing w:before="94" w:line="183" w:lineRule="auto"/>
              <w:ind w:left="118"/>
              <w:rPr>
                <w:rFonts w:hint="eastAsia"/>
              </w:rPr>
            </w:pPr>
            <w:r>
              <w:rPr>
                <w:spacing w:val="-5"/>
              </w:rPr>
              <w:t>36</w:t>
            </w:r>
          </w:p>
        </w:tc>
        <w:tc>
          <w:tcPr>
            <w:tcW w:w="1343" w:type="dxa"/>
            <w:vMerge w:val="restart"/>
            <w:tcBorders>
              <w:bottom w:val="nil"/>
            </w:tcBorders>
            <w:noWrap w:val="0"/>
            <w:vAlign w:val="top"/>
          </w:tcPr>
          <w:p w14:paraId="7CA5AAE2">
            <w:pPr>
              <w:pStyle w:val="754"/>
              <w:spacing w:before="65" w:line="307" w:lineRule="auto"/>
              <w:ind w:left="111" w:right="108" w:hanging="9"/>
              <w:rPr>
                <w:rFonts w:hint="eastAsia"/>
              </w:rPr>
            </w:pPr>
            <w:r>
              <w:rPr>
                <w:spacing w:val="3"/>
              </w:rPr>
              <w:t>A100304</w:t>
            </w:r>
            <w:r>
              <w:rPr>
                <w:spacing w:val="35"/>
              </w:rPr>
              <w:t xml:space="preserve"> </w:t>
            </w:r>
            <w:r>
              <w:rPr>
                <w:spacing w:val="3"/>
              </w:rPr>
              <w:t>纤维增</w:t>
            </w:r>
            <w:r>
              <w:rPr>
                <w:spacing w:val="-2"/>
              </w:rPr>
              <w:t>强水泥制品</w:t>
            </w:r>
          </w:p>
        </w:tc>
        <w:tc>
          <w:tcPr>
            <w:tcW w:w="2324" w:type="dxa"/>
            <w:noWrap w:val="0"/>
            <w:vAlign w:val="top"/>
          </w:tcPr>
          <w:p w14:paraId="7E48CE92">
            <w:pPr>
              <w:pStyle w:val="754"/>
              <w:spacing w:before="66" w:line="219" w:lineRule="auto"/>
              <w:ind w:left="103"/>
              <w:rPr>
                <w:rFonts w:hint="eastAsia"/>
              </w:rPr>
            </w:pPr>
            <w:r>
              <w:rPr>
                <w:spacing w:val="-1"/>
              </w:rPr>
              <w:t>A10030402</w:t>
            </w:r>
            <w:r>
              <w:rPr>
                <w:spacing w:val="-28"/>
              </w:rPr>
              <w:t xml:space="preserve"> </w:t>
            </w:r>
            <w:r>
              <w:rPr>
                <w:spacing w:val="-1"/>
              </w:rPr>
              <w:t>纤维增强硅酸钙板</w:t>
            </w:r>
          </w:p>
        </w:tc>
        <w:tc>
          <w:tcPr>
            <w:tcW w:w="1956" w:type="dxa"/>
            <w:noWrap w:val="0"/>
            <w:vAlign w:val="top"/>
          </w:tcPr>
          <w:p w14:paraId="4143C676">
            <w:pPr>
              <w:rPr>
                <w:rFonts w:ascii="Arial"/>
              </w:rPr>
            </w:pPr>
          </w:p>
        </w:tc>
        <w:tc>
          <w:tcPr>
            <w:tcW w:w="3081" w:type="dxa"/>
            <w:noWrap w:val="0"/>
            <w:vAlign w:val="top"/>
          </w:tcPr>
          <w:p w14:paraId="5B769E6F">
            <w:pPr>
              <w:pStyle w:val="754"/>
              <w:spacing w:before="66" w:line="219" w:lineRule="auto"/>
              <w:ind w:left="109"/>
              <w:rPr>
                <w:rFonts w:hint="eastAsia"/>
              </w:rPr>
            </w:pPr>
            <w:r>
              <w:rPr>
                <w:spacing w:val="-1"/>
              </w:rPr>
              <w:t>HJ/T223</w:t>
            </w:r>
            <w:r>
              <w:rPr>
                <w:spacing w:val="-33"/>
              </w:rPr>
              <w:t xml:space="preserve"> </w:t>
            </w:r>
            <w:r>
              <w:rPr>
                <w:spacing w:val="-1"/>
              </w:rPr>
              <w:t>轻质墙体板材</w:t>
            </w:r>
          </w:p>
        </w:tc>
      </w:tr>
      <w:tr w14:paraId="0E8E8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noWrap w:val="0"/>
            <w:vAlign w:val="top"/>
          </w:tcPr>
          <w:p w14:paraId="03E6F455">
            <w:pPr>
              <w:rPr>
                <w:rFonts w:ascii="Arial"/>
              </w:rPr>
            </w:pPr>
          </w:p>
        </w:tc>
        <w:tc>
          <w:tcPr>
            <w:tcW w:w="1343" w:type="dxa"/>
            <w:vMerge w:val="continue"/>
            <w:tcBorders>
              <w:top w:val="nil"/>
            </w:tcBorders>
            <w:noWrap w:val="0"/>
            <w:vAlign w:val="top"/>
          </w:tcPr>
          <w:p w14:paraId="6029EAF0">
            <w:pPr>
              <w:rPr>
                <w:rFonts w:ascii="Arial"/>
              </w:rPr>
            </w:pPr>
          </w:p>
        </w:tc>
        <w:tc>
          <w:tcPr>
            <w:tcW w:w="2324" w:type="dxa"/>
            <w:noWrap w:val="0"/>
            <w:vAlign w:val="top"/>
          </w:tcPr>
          <w:p w14:paraId="2B454B79">
            <w:pPr>
              <w:pStyle w:val="754"/>
              <w:spacing w:before="66" w:line="220" w:lineRule="auto"/>
              <w:ind w:left="103"/>
              <w:rPr>
                <w:rFonts w:hint="eastAsia"/>
              </w:rPr>
            </w:pPr>
            <w:r>
              <w:rPr>
                <w:spacing w:val="-1"/>
              </w:rPr>
              <w:t>A10030403</w:t>
            </w:r>
            <w:r>
              <w:rPr>
                <w:spacing w:val="-45"/>
              </w:rPr>
              <w:t xml:space="preserve"> </w:t>
            </w:r>
            <w:r>
              <w:rPr>
                <w:spacing w:val="-1"/>
              </w:rPr>
              <w:t>无石棉纤维水泥制品</w:t>
            </w:r>
          </w:p>
        </w:tc>
        <w:tc>
          <w:tcPr>
            <w:tcW w:w="1956" w:type="dxa"/>
            <w:noWrap w:val="0"/>
            <w:vAlign w:val="top"/>
          </w:tcPr>
          <w:p w14:paraId="7192A09E">
            <w:pPr>
              <w:rPr>
                <w:rFonts w:ascii="Arial"/>
              </w:rPr>
            </w:pPr>
          </w:p>
        </w:tc>
        <w:tc>
          <w:tcPr>
            <w:tcW w:w="3081" w:type="dxa"/>
            <w:noWrap w:val="0"/>
            <w:vAlign w:val="top"/>
          </w:tcPr>
          <w:p w14:paraId="775C5BD9">
            <w:pPr>
              <w:pStyle w:val="754"/>
              <w:spacing w:before="66" w:line="219" w:lineRule="auto"/>
              <w:ind w:left="109"/>
              <w:rPr>
                <w:rFonts w:hint="eastAsia"/>
              </w:rPr>
            </w:pPr>
            <w:r>
              <w:rPr>
                <w:spacing w:val="-1"/>
              </w:rPr>
              <w:t>HJ/T223</w:t>
            </w:r>
            <w:r>
              <w:rPr>
                <w:spacing w:val="-33"/>
              </w:rPr>
              <w:t xml:space="preserve"> </w:t>
            </w:r>
            <w:r>
              <w:rPr>
                <w:spacing w:val="-1"/>
              </w:rPr>
              <w:t>轻质墙体板材</w:t>
            </w:r>
          </w:p>
        </w:tc>
      </w:tr>
      <w:tr w14:paraId="1E8D8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noWrap w:val="0"/>
            <w:vAlign w:val="top"/>
          </w:tcPr>
          <w:p w14:paraId="05412C10">
            <w:pPr>
              <w:pStyle w:val="754"/>
              <w:spacing w:before="95" w:line="183" w:lineRule="auto"/>
              <w:ind w:left="118"/>
              <w:rPr>
                <w:rFonts w:hint="eastAsia"/>
              </w:rPr>
            </w:pPr>
            <w:r>
              <w:rPr>
                <w:spacing w:val="-5"/>
              </w:rPr>
              <w:t>37</w:t>
            </w:r>
          </w:p>
        </w:tc>
        <w:tc>
          <w:tcPr>
            <w:tcW w:w="1343" w:type="dxa"/>
            <w:vMerge w:val="restart"/>
            <w:tcBorders>
              <w:bottom w:val="nil"/>
            </w:tcBorders>
            <w:noWrap w:val="0"/>
            <w:vAlign w:val="top"/>
          </w:tcPr>
          <w:p w14:paraId="12ADCEDC">
            <w:pPr>
              <w:pStyle w:val="754"/>
              <w:spacing w:before="67" w:line="306" w:lineRule="auto"/>
              <w:ind w:left="109" w:right="108" w:hanging="7"/>
              <w:rPr>
                <w:rFonts w:hint="eastAsia"/>
              </w:rPr>
            </w:pPr>
            <w:r>
              <w:rPr>
                <w:spacing w:val="3"/>
              </w:rPr>
              <w:t>A100305</w:t>
            </w:r>
            <w:r>
              <w:rPr>
                <w:spacing w:val="34"/>
              </w:rPr>
              <w:t xml:space="preserve"> </w:t>
            </w:r>
            <w:r>
              <w:rPr>
                <w:spacing w:val="3"/>
              </w:rPr>
              <w:t>轻质建</w:t>
            </w:r>
            <w:r>
              <w:rPr>
                <w:spacing w:val="-2"/>
              </w:rPr>
              <w:t>筑材料及制品</w:t>
            </w:r>
          </w:p>
        </w:tc>
        <w:tc>
          <w:tcPr>
            <w:tcW w:w="2324" w:type="dxa"/>
            <w:noWrap w:val="0"/>
            <w:vAlign w:val="top"/>
          </w:tcPr>
          <w:p w14:paraId="59463376">
            <w:pPr>
              <w:pStyle w:val="754"/>
              <w:spacing w:before="67" w:line="219" w:lineRule="auto"/>
              <w:ind w:left="103"/>
              <w:rPr>
                <w:rFonts w:hint="eastAsia"/>
              </w:rPr>
            </w:pPr>
            <w:r>
              <w:rPr>
                <w:spacing w:val="-1"/>
              </w:rPr>
              <w:t>A10030501</w:t>
            </w:r>
            <w:r>
              <w:rPr>
                <w:spacing w:val="-32"/>
              </w:rPr>
              <w:t xml:space="preserve"> </w:t>
            </w:r>
            <w:r>
              <w:rPr>
                <w:spacing w:val="-1"/>
              </w:rPr>
              <w:t>石膏板</w:t>
            </w:r>
          </w:p>
        </w:tc>
        <w:tc>
          <w:tcPr>
            <w:tcW w:w="1956" w:type="dxa"/>
            <w:noWrap w:val="0"/>
            <w:vAlign w:val="top"/>
          </w:tcPr>
          <w:p w14:paraId="240FA757">
            <w:pPr>
              <w:rPr>
                <w:rFonts w:ascii="Arial"/>
              </w:rPr>
            </w:pPr>
          </w:p>
        </w:tc>
        <w:tc>
          <w:tcPr>
            <w:tcW w:w="3081" w:type="dxa"/>
            <w:noWrap w:val="0"/>
            <w:vAlign w:val="top"/>
          </w:tcPr>
          <w:p w14:paraId="7CA9387F">
            <w:pPr>
              <w:pStyle w:val="754"/>
              <w:spacing w:before="66" w:line="219" w:lineRule="auto"/>
              <w:ind w:left="109"/>
              <w:rPr>
                <w:rFonts w:hint="eastAsia"/>
              </w:rPr>
            </w:pPr>
            <w:r>
              <w:rPr>
                <w:spacing w:val="-1"/>
              </w:rPr>
              <w:t>HJ/T223</w:t>
            </w:r>
            <w:r>
              <w:rPr>
                <w:spacing w:val="-33"/>
              </w:rPr>
              <w:t xml:space="preserve"> </w:t>
            </w:r>
            <w:r>
              <w:rPr>
                <w:spacing w:val="-1"/>
              </w:rPr>
              <w:t>轻质墙体板材</w:t>
            </w:r>
          </w:p>
        </w:tc>
      </w:tr>
      <w:tr w14:paraId="70F93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510" w:type="dxa"/>
            <w:vMerge w:val="continue"/>
            <w:tcBorders>
              <w:top w:val="nil"/>
            </w:tcBorders>
            <w:noWrap w:val="0"/>
            <w:vAlign w:val="top"/>
          </w:tcPr>
          <w:p w14:paraId="47A558C5">
            <w:pPr>
              <w:rPr>
                <w:rFonts w:ascii="Arial"/>
              </w:rPr>
            </w:pPr>
          </w:p>
        </w:tc>
        <w:tc>
          <w:tcPr>
            <w:tcW w:w="1343" w:type="dxa"/>
            <w:vMerge w:val="continue"/>
            <w:tcBorders>
              <w:top w:val="nil"/>
            </w:tcBorders>
            <w:noWrap w:val="0"/>
            <w:vAlign w:val="top"/>
          </w:tcPr>
          <w:p w14:paraId="0742A67D">
            <w:pPr>
              <w:rPr>
                <w:rFonts w:ascii="Arial"/>
              </w:rPr>
            </w:pPr>
          </w:p>
        </w:tc>
        <w:tc>
          <w:tcPr>
            <w:tcW w:w="2324" w:type="dxa"/>
            <w:noWrap w:val="0"/>
            <w:vAlign w:val="top"/>
          </w:tcPr>
          <w:p w14:paraId="23AC913B">
            <w:pPr>
              <w:pStyle w:val="754"/>
              <w:spacing w:before="66" w:line="219" w:lineRule="auto"/>
              <w:ind w:left="103"/>
              <w:rPr>
                <w:rFonts w:hint="eastAsia"/>
              </w:rPr>
            </w:pPr>
            <w:r>
              <w:rPr>
                <w:spacing w:val="-1"/>
              </w:rPr>
              <w:t>A10030503</w:t>
            </w:r>
            <w:r>
              <w:rPr>
                <w:spacing w:val="-30"/>
              </w:rPr>
              <w:t xml:space="preserve"> </w:t>
            </w:r>
            <w:r>
              <w:rPr>
                <w:spacing w:val="-1"/>
              </w:rPr>
              <w:t>轻质隔墙条板</w:t>
            </w:r>
          </w:p>
        </w:tc>
        <w:tc>
          <w:tcPr>
            <w:tcW w:w="1956" w:type="dxa"/>
            <w:noWrap w:val="0"/>
            <w:vAlign w:val="top"/>
          </w:tcPr>
          <w:p w14:paraId="12654803">
            <w:pPr>
              <w:rPr>
                <w:rFonts w:ascii="Arial"/>
              </w:rPr>
            </w:pPr>
          </w:p>
        </w:tc>
        <w:tc>
          <w:tcPr>
            <w:tcW w:w="3081" w:type="dxa"/>
            <w:noWrap w:val="0"/>
            <w:vAlign w:val="top"/>
          </w:tcPr>
          <w:p w14:paraId="0846F786">
            <w:pPr>
              <w:pStyle w:val="754"/>
              <w:spacing w:before="66" w:line="219" w:lineRule="auto"/>
              <w:ind w:left="109"/>
              <w:rPr>
                <w:rFonts w:hint="eastAsia"/>
              </w:rPr>
            </w:pPr>
            <w:r>
              <w:rPr>
                <w:spacing w:val="-1"/>
              </w:rPr>
              <w:t>HJ/T223</w:t>
            </w:r>
            <w:r>
              <w:rPr>
                <w:spacing w:val="-33"/>
              </w:rPr>
              <w:t xml:space="preserve"> </w:t>
            </w:r>
            <w:r>
              <w:rPr>
                <w:spacing w:val="-1"/>
              </w:rPr>
              <w:t>轻质墙体板材</w:t>
            </w:r>
          </w:p>
        </w:tc>
      </w:tr>
      <w:tr w14:paraId="44DE9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noWrap w:val="0"/>
            <w:vAlign w:val="top"/>
          </w:tcPr>
          <w:p w14:paraId="2232C9E7">
            <w:pPr>
              <w:pStyle w:val="754"/>
              <w:spacing w:before="95" w:line="183" w:lineRule="auto"/>
              <w:ind w:left="118"/>
              <w:rPr>
                <w:rFonts w:hint="eastAsia"/>
              </w:rPr>
            </w:pPr>
            <w:r>
              <w:rPr>
                <w:spacing w:val="-5"/>
              </w:rPr>
              <w:t>38</w:t>
            </w:r>
          </w:p>
        </w:tc>
        <w:tc>
          <w:tcPr>
            <w:tcW w:w="1343" w:type="dxa"/>
            <w:vMerge w:val="restart"/>
            <w:tcBorders>
              <w:bottom w:val="nil"/>
            </w:tcBorders>
            <w:noWrap w:val="0"/>
            <w:vAlign w:val="top"/>
          </w:tcPr>
          <w:p w14:paraId="24B67337">
            <w:pPr>
              <w:pStyle w:val="754"/>
              <w:spacing w:before="66" w:line="307" w:lineRule="auto"/>
              <w:ind w:left="111" w:right="108" w:hanging="9"/>
              <w:rPr>
                <w:rFonts w:hint="eastAsia"/>
              </w:rPr>
            </w:pPr>
            <w:r>
              <w:rPr>
                <w:spacing w:val="-1"/>
              </w:rPr>
              <w:t>A100307</w:t>
            </w:r>
            <w:r>
              <w:rPr>
                <w:spacing w:val="36"/>
              </w:rPr>
              <w:t xml:space="preserve"> </w:t>
            </w:r>
            <w:r>
              <w:rPr>
                <w:spacing w:val="-1"/>
              </w:rPr>
              <w:t>建筑</w:t>
            </w:r>
            <w:r>
              <w:rPr>
                <w:spacing w:val="-52"/>
              </w:rPr>
              <w:t xml:space="preserve"> </w:t>
            </w:r>
            <w:r>
              <w:rPr>
                <w:spacing w:val="-1"/>
              </w:rPr>
              <w:t>陶</w:t>
            </w:r>
            <w:r>
              <w:t xml:space="preserve"> </w:t>
            </w:r>
            <w:r>
              <w:rPr>
                <w:spacing w:val="-3"/>
              </w:rPr>
              <w:t>瓷制品</w:t>
            </w:r>
          </w:p>
        </w:tc>
        <w:tc>
          <w:tcPr>
            <w:tcW w:w="2324" w:type="dxa"/>
            <w:noWrap w:val="0"/>
            <w:vAlign w:val="top"/>
          </w:tcPr>
          <w:p w14:paraId="040D9B36">
            <w:pPr>
              <w:pStyle w:val="754"/>
              <w:spacing w:before="66" w:line="221" w:lineRule="auto"/>
              <w:ind w:left="103"/>
              <w:rPr>
                <w:rFonts w:hint="eastAsia"/>
              </w:rPr>
            </w:pPr>
            <w:r>
              <w:rPr>
                <w:spacing w:val="-1"/>
              </w:rPr>
              <w:t>A10030701</w:t>
            </w:r>
            <w:r>
              <w:rPr>
                <w:spacing w:val="-30"/>
              </w:rPr>
              <w:t xml:space="preserve"> </w:t>
            </w:r>
            <w:r>
              <w:rPr>
                <w:spacing w:val="-1"/>
              </w:rPr>
              <w:t>瓷质砖</w:t>
            </w:r>
          </w:p>
        </w:tc>
        <w:tc>
          <w:tcPr>
            <w:tcW w:w="1956" w:type="dxa"/>
            <w:noWrap w:val="0"/>
            <w:vAlign w:val="top"/>
          </w:tcPr>
          <w:p w14:paraId="272EF53A">
            <w:pPr>
              <w:rPr>
                <w:rFonts w:ascii="Arial"/>
              </w:rPr>
            </w:pPr>
          </w:p>
        </w:tc>
        <w:tc>
          <w:tcPr>
            <w:tcW w:w="3081" w:type="dxa"/>
            <w:noWrap w:val="0"/>
            <w:vAlign w:val="top"/>
          </w:tcPr>
          <w:p w14:paraId="75B5D028">
            <w:pPr>
              <w:pStyle w:val="754"/>
              <w:spacing w:before="66" w:line="219" w:lineRule="auto"/>
              <w:ind w:left="109"/>
              <w:rPr>
                <w:rFonts w:hint="eastAsia"/>
              </w:rPr>
            </w:pPr>
            <w:r>
              <w:rPr>
                <w:spacing w:val="-2"/>
              </w:rPr>
              <w:t>HJ/T297</w:t>
            </w:r>
            <w:r>
              <w:rPr>
                <w:spacing w:val="-22"/>
              </w:rPr>
              <w:t xml:space="preserve"> </w:t>
            </w:r>
            <w:r>
              <w:rPr>
                <w:spacing w:val="-2"/>
              </w:rPr>
              <w:t>陶瓷砖</w:t>
            </w:r>
          </w:p>
        </w:tc>
      </w:tr>
      <w:tr w14:paraId="71D52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01CB239D">
            <w:pPr>
              <w:rPr>
                <w:rFonts w:ascii="Arial"/>
              </w:rPr>
            </w:pPr>
          </w:p>
        </w:tc>
        <w:tc>
          <w:tcPr>
            <w:tcW w:w="1343" w:type="dxa"/>
            <w:vMerge w:val="continue"/>
            <w:tcBorders>
              <w:top w:val="nil"/>
              <w:bottom w:val="nil"/>
            </w:tcBorders>
            <w:noWrap w:val="0"/>
            <w:vAlign w:val="top"/>
          </w:tcPr>
          <w:p w14:paraId="5494C8BC">
            <w:pPr>
              <w:rPr>
                <w:rFonts w:ascii="Arial"/>
              </w:rPr>
            </w:pPr>
          </w:p>
        </w:tc>
        <w:tc>
          <w:tcPr>
            <w:tcW w:w="2324" w:type="dxa"/>
            <w:noWrap w:val="0"/>
            <w:vAlign w:val="top"/>
          </w:tcPr>
          <w:p w14:paraId="5A23BA14">
            <w:pPr>
              <w:pStyle w:val="754"/>
              <w:spacing w:before="66" w:line="221" w:lineRule="auto"/>
              <w:ind w:left="103"/>
              <w:rPr>
                <w:rFonts w:hint="eastAsia"/>
              </w:rPr>
            </w:pPr>
            <w:r>
              <w:t>A10030704 炻质砖</w:t>
            </w:r>
          </w:p>
        </w:tc>
        <w:tc>
          <w:tcPr>
            <w:tcW w:w="1956" w:type="dxa"/>
            <w:noWrap w:val="0"/>
            <w:vAlign w:val="top"/>
          </w:tcPr>
          <w:p w14:paraId="0127DDA4">
            <w:pPr>
              <w:rPr>
                <w:rFonts w:ascii="Arial"/>
              </w:rPr>
            </w:pPr>
          </w:p>
        </w:tc>
        <w:tc>
          <w:tcPr>
            <w:tcW w:w="3081" w:type="dxa"/>
            <w:noWrap w:val="0"/>
            <w:vAlign w:val="top"/>
          </w:tcPr>
          <w:p w14:paraId="2BF4D736">
            <w:pPr>
              <w:pStyle w:val="754"/>
              <w:spacing w:before="66" w:line="219" w:lineRule="auto"/>
              <w:ind w:left="109"/>
              <w:rPr>
                <w:rFonts w:hint="eastAsia"/>
              </w:rPr>
            </w:pPr>
            <w:r>
              <w:rPr>
                <w:spacing w:val="-2"/>
              </w:rPr>
              <w:t>HJ/T297</w:t>
            </w:r>
            <w:r>
              <w:rPr>
                <w:spacing w:val="-22"/>
              </w:rPr>
              <w:t xml:space="preserve"> </w:t>
            </w:r>
            <w:r>
              <w:rPr>
                <w:spacing w:val="-2"/>
              </w:rPr>
              <w:t>陶瓷砖</w:t>
            </w:r>
          </w:p>
        </w:tc>
      </w:tr>
      <w:tr w14:paraId="4EE46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noWrap w:val="0"/>
            <w:vAlign w:val="top"/>
          </w:tcPr>
          <w:p w14:paraId="64027DFF">
            <w:pPr>
              <w:rPr>
                <w:rFonts w:ascii="Arial"/>
              </w:rPr>
            </w:pPr>
          </w:p>
        </w:tc>
        <w:tc>
          <w:tcPr>
            <w:tcW w:w="1343" w:type="dxa"/>
            <w:vMerge w:val="continue"/>
            <w:tcBorders>
              <w:top w:val="nil"/>
              <w:bottom w:val="nil"/>
            </w:tcBorders>
            <w:noWrap w:val="0"/>
            <w:vAlign w:val="top"/>
          </w:tcPr>
          <w:p w14:paraId="216EF6D4">
            <w:pPr>
              <w:rPr>
                <w:rFonts w:ascii="Arial"/>
              </w:rPr>
            </w:pPr>
          </w:p>
        </w:tc>
        <w:tc>
          <w:tcPr>
            <w:tcW w:w="2324" w:type="dxa"/>
            <w:noWrap w:val="0"/>
            <w:vAlign w:val="top"/>
          </w:tcPr>
          <w:p w14:paraId="3671C9F2">
            <w:pPr>
              <w:pStyle w:val="754"/>
              <w:spacing w:before="66" w:line="221" w:lineRule="auto"/>
              <w:ind w:left="103"/>
              <w:rPr>
                <w:rFonts w:hint="eastAsia"/>
              </w:rPr>
            </w:pPr>
            <w:r>
              <w:rPr>
                <w:spacing w:val="-2"/>
              </w:rPr>
              <w:t>A10030705</w:t>
            </w:r>
            <w:r>
              <w:rPr>
                <w:spacing w:val="-17"/>
              </w:rPr>
              <w:t xml:space="preserve"> </w:t>
            </w:r>
            <w:r>
              <w:rPr>
                <w:spacing w:val="-2"/>
              </w:rPr>
              <w:t>陶质砖</w:t>
            </w:r>
          </w:p>
        </w:tc>
        <w:tc>
          <w:tcPr>
            <w:tcW w:w="1956" w:type="dxa"/>
            <w:noWrap w:val="0"/>
            <w:vAlign w:val="top"/>
          </w:tcPr>
          <w:p w14:paraId="60423203">
            <w:pPr>
              <w:rPr>
                <w:rFonts w:ascii="Arial"/>
              </w:rPr>
            </w:pPr>
          </w:p>
        </w:tc>
        <w:tc>
          <w:tcPr>
            <w:tcW w:w="3081" w:type="dxa"/>
            <w:noWrap w:val="0"/>
            <w:vAlign w:val="top"/>
          </w:tcPr>
          <w:p w14:paraId="45B32C50">
            <w:pPr>
              <w:pStyle w:val="754"/>
              <w:spacing w:before="66" w:line="219" w:lineRule="auto"/>
              <w:ind w:left="109"/>
              <w:rPr>
                <w:rFonts w:hint="eastAsia"/>
              </w:rPr>
            </w:pPr>
            <w:r>
              <w:rPr>
                <w:spacing w:val="-2"/>
              </w:rPr>
              <w:t>HJ/T297</w:t>
            </w:r>
            <w:r>
              <w:rPr>
                <w:spacing w:val="-22"/>
              </w:rPr>
              <w:t xml:space="preserve"> </w:t>
            </w:r>
            <w:r>
              <w:rPr>
                <w:spacing w:val="-2"/>
              </w:rPr>
              <w:t>陶瓷砖</w:t>
            </w:r>
          </w:p>
        </w:tc>
      </w:tr>
      <w:tr w14:paraId="3C1AA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noWrap w:val="0"/>
            <w:vAlign w:val="top"/>
          </w:tcPr>
          <w:p w14:paraId="43840F05">
            <w:pPr>
              <w:rPr>
                <w:rFonts w:ascii="Arial"/>
              </w:rPr>
            </w:pPr>
          </w:p>
        </w:tc>
        <w:tc>
          <w:tcPr>
            <w:tcW w:w="1343" w:type="dxa"/>
            <w:vMerge w:val="continue"/>
            <w:tcBorders>
              <w:top w:val="nil"/>
            </w:tcBorders>
            <w:noWrap w:val="0"/>
            <w:vAlign w:val="top"/>
          </w:tcPr>
          <w:p w14:paraId="1CB7B194">
            <w:pPr>
              <w:rPr>
                <w:rFonts w:ascii="Arial"/>
              </w:rPr>
            </w:pPr>
          </w:p>
        </w:tc>
        <w:tc>
          <w:tcPr>
            <w:tcW w:w="2324" w:type="dxa"/>
            <w:noWrap w:val="0"/>
            <w:vAlign w:val="top"/>
          </w:tcPr>
          <w:p w14:paraId="1F279541">
            <w:pPr>
              <w:pStyle w:val="754"/>
              <w:spacing w:before="66" w:line="221" w:lineRule="auto"/>
              <w:ind w:left="103"/>
              <w:rPr>
                <w:rFonts w:hint="eastAsia"/>
              </w:rPr>
            </w:pPr>
            <w:r>
              <w:t>A10030799 其他建筑陶瓷制品</w:t>
            </w:r>
          </w:p>
        </w:tc>
        <w:tc>
          <w:tcPr>
            <w:tcW w:w="1956" w:type="dxa"/>
            <w:noWrap w:val="0"/>
            <w:vAlign w:val="top"/>
          </w:tcPr>
          <w:p w14:paraId="71472CED">
            <w:pPr>
              <w:rPr>
                <w:rFonts w:ascii="Arial"/>
              </w:rPr>
            </w:pPr>
          </w:p>
        </w:tc>
        <w:tc>
          <w:tcPr>
            <w:tcW w:w="3081" w:type="dxa"/>
            <w:noWrap w:val="0"/>
            <w:vAlign w:val="top"/>
          </w:tcPr>
          <w:p w14:paraId="252BEBA6">
            <w:pPr>
              <w:pStyle w:val="754"/>
              <w:spacing w:before="66" w:line="219" w:lineRule="auto"/>
              <w:ind w:left="109"/>
              <w:rPr>
                <w:rFonts w:hint="eastAsia"/>
              </w:rPr>
            </w:pPr>
            <w:r>
              <w:rPr>
                <w:spacing w:val="-2"/>
              </w:rPr>
              <w:t>HJ/T297</w:t>
            </w:r>
            <w:r>
              <w:rPr>
                <w:spacing w:val="-22"/>
              </w:rPr>
              <w:t xml:space="preserve"> </w:t>
            </w:r>
            <w:r>
              <w:rPr>
                <w:spacing w:val="-2"/>
              </w:rPr>
              <w:t>陶瓷砖</w:t>
            </w:r>
          </w:p>
        </w:tc>
      </w:tr>
      <w:tr w14:paraId="1BD57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vMerge w:val="restart"/>
            <w:tcBorders>
              <w:bottom w:val="nil"/>
            </w:tcBorders>
            <w:noWrap w:val="0"/>
            <w:vAlign w:val="top"/>
          </w:tcPr>
          <w:p w14:paraId="74B1DB77">
            <w:pPr>
              <w:pStyle w:val="754"/>
              <w:spacing w:before="95" w:line="183" w:lineRule="auto"/>
              <w:ind w:left="118"/>
              <w:rPr>
                <w:rFonts w:hint="eastAsia"/>
              </w:rPr>
            </w:pPr>
            <w:r>
              <w:rPr>
                <w:spacing w:val="-5"/>
              </w:rPr>
              <w:t>39</w:t>
            </w:r>
          </w:p>
        </w:tc>
        <w:tc>
          <w:tcPr>
            <w:tcW w:w="1343" w:type="dxa"/>
            <w:vMerge w:val="restart"/>
            <w:tcBorders>
              <w:bottom w:val="nil"/>
            </w:tcBorders>
            <w:noWrap w:val="0"/>
            <w:vAlign w:val="top"/>
          </w:tcPr>
          <w:p w14:paraId="5D997FA8">
            <w:pPr>
              <w:pStyle w:val="754"/>
              <w:spacing w:before="66" w:line="306" w:lineRule="auto"/>
              <w:ind w:left="109" w:right="108" w:hanging="7"/>
              <w:rPr>
                <w:rFonts w:hint="eastAsia"/>
              </w:rPr>
            </w:pPr>
            <w:r>
              <w:rPr>
                <w:spacing w:val="-1"/>
              </w:rPr>
              <w:t>A100309</w:t>
            </w:r>
            <w:r>
              <w:rPr>
                <w:spacing w:val="34"/>
                <w:w w:val="101"/>
              </w:rPr>
              <w:t xml:space="preserve"> </w:t>
            </w:r>
            <w:r>
              <w:rPr>
                <w:spacing w:val="-1"/>
              </w:rPr>
              <w:t>建筑</w:t>
            </w:r>
            <w:r>
              <w:rPr>
                <w:spacing w:val="-51"/>
              </w:rPr>
              <w:t xml:space="preserve"> </w:t>
            </w:r>
            <w:r>
              <w:rPr>
                <w:spacing w:val="-1"/>
              </w:rPr>
              <w:t>防</w:t>
            </w:r>
            <w:r>
              <w:t xml:space="preserve"> </w:t>
            </w:r>
            <w:r>
              <w:rPr>
                <w:spacing w:val="-2"/>
              </w:rPr>
              <w:t>水卷材及制品</w:t>
            </w:r>
          </w:p>
        </w:tc>
        <w:tc>
          <w:tcPr>
            <w:tcW w:w="2324" w:type="dxa"/>
            <w:noWrap w:val="0"/>
            <w:vAlign w:val="top"/>
          </w:tcPr>
          <w:p w14:paraId="5E54A8C7">
            <w:pPr>
              <w:pStyle w:val="754"/>
              <w:spacing w:before="66" w:line="283" w:lineRule="auto"/>
              <w:ind w:left="110" w:right="107" w:hanging="7"/>
              <w:rPr>
                <w:rFonts w:hint="eastAsia"/>
              </w:rPr>
            </w:pPr>
            <w:r>
              <w:rPr>
                <w:spacing w:val="-1"/>
              </w:rPr>
              <w:t>A10030901</w:t>
            </w:r>
            <w:r>
              <w:rPr>
                <w:spacing w:val="-47"/>
              </w:rPr>
              <w:t xml:space="preserve"> </w:t>
            </w:r>
            <w:r>
              <w:rPr>
                <w:spacing w:val="-1"/>
              </w:rPr>
              <w:t>沥青和改性沥青防水</w:t>
            </w:r>
            <w:r>
              <w:t xml:space="preserve"> </w:t>
            </w:r>
            <w:r>
              <w:rPr>
                <w:spacing w:val="-3"/>
              </w:rPr>
              <w:t>卷材</w:t>
            </w:r>
          </w:p>
        </w:tc>
        <w:tc>
          <w:tcPr>
            <w:tcW w:w="1956" w:type="dxa"/>
            <w:noWrap w:val="0"/>
            <w:vAlign w:val="top"/>
          </w:tcPr>
          <w:p w14:paraId="0420B31D">
            <w:pPr>
              <w:rPr>
                <w:rFonts w:ascii="Arial"/>
              </w:rPr>
            </w:pPr>
          </w:p>
        </w:tc>
        <w:tc>
          <w:tcPr>
            <w:tcW w:w="3081" w:type="dxa"/>
            <w:noWrap w:val="0"/>
            <w:vAlign w:val="top"/>
          </w:tcPr>
          <w:p w14:paraId="5D54CBEA">
            <w:pPr>
              <w:pStyle w:val="754"/>
              <w:spacing w:before="66" w:line="219" w:lineRule="auto"/>
              <w:ind w:left="109"/>
              <w:rPr>
                <w:rFonts w:hint="eastAsia"/>
              </w:rPr>
            </w:pPr>
            <w:r>
              <w:rPr>
                <w:spacing w:val="-2"/>
              </w:rPr>
              <w:t>HJ455</w:t>
            </w:r>
            <w:r>
              <w:rPr>
                <w:spacing w:val="-25"/>
              </w:rPr>
              <w:t xml:space="preserve"> </w:t>
            </w:r>
            <w:r>
              <w:rPr>
                <w:spacing w:val="-2"/>
              </w:rPr>
              <w:t>防水卷材</w:t>
            </w:r>
          </w:p>
        </w:tc>
      </w:tr>
      <w:tr w14:paraId="66490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noWrap w:val="0"/>
            <w:vAlign w:val="top"/>
          </w:tcPr>
          <w:p w14:paraId="19A943AC">
            <w:pPr>
              <w:rPr>
                <w:rFonts w:ascii="Arial"/>
              </w:rPr>
            </w:pPr>
          </w:p>
        </w:tc>
        <w:tc>
          <w:tcPr>
            <w:tcW w:w="1343" w:type="dxa"/>
            <w:vMerge w:val="continue"/>
            <w:tcBorders>
              <w:top w:val="nil"/>
              <w:bottom w:val="nil"/>
            </w:tcBorders>
            <w:noWrap w:val="0"/>
            <w:vAlign w:val="top"/>
          </w:tcPr>
          <w:p w14:paraId="47BB0BD1">
            <w:pPr>
              <w:rPr>
                <w:rFonts w:ascii="Arial"/>
              </w:rPr>
            </w:pPr>
          </w:p>
        </w:tc>
        <w:tc>
          <w:tcPr>
            <w:tcW w:w="2324" w:type="dxa"/>
            <w:noWrap w:val="0"/>
            <w:vAlign w:val="top"/>
          </w:tcPr>
          <w:p w14:paraId="43133FD7">
            <w:pPr>
              <w:pStyle w:val="754"/>
              <w:spacing w:before="67" w:line="219" w:lineRule="auto"/>
              <w:ind w:left="103"/>
              <w:rPr>
                <w:rFonts w:hint="eastAsia"/>
              </w:rPr>
            </w:pPr>
            <w:r>
              <w:rPr>
                <w:spacing w:val="-2"/>
              </w:rPr>
              <w:t>A10030903</w:t>
            </w:r>
            <w:r>
              <w:rPr>
                <w:spacing w:val="36"/>
              </w:rPr>
              <w:t xml:space="preserve"> </w:t>
            </w:r>
            <w:r>
              <w:rPr>
                <w:spacing w:val="-2"/>
              </w:rPr>
              <w:t>自粘防水卷材</w:t>
            </w:r>
          </w:p>
        </w:tc>
        <w:tc>
          <w:tcPr>
            <w:tcW w:w="1956" w:type="dxa"/>
            <w:noWrap w:val="0"/>
            <w:vAlign w:val="top"/>
          </w:tcPr>
          <w:p w14:paraId="64369B91">
            <w:pPr>
              <w:rPr>
                <w:rFonts w:ascii="Arial"/>
              </w:rPr>
            </w:pPr>
          </w:p>
        </w:tc>
        <w:tc>
          <w:tcPr>
            <w:tcW w:w="3081" w:type="dxa"/>
            <w:noWrap w:val="0"/>
            <w:vAlign w:val="top"/>
          </w:tcPr>
          <w:p w14:paraId="1CBECCFF">
            <w:pPr>
              <w:pStyle w:val="754"/>
              <w:spacing w:before="66" w:line="219" w:lineRule="auto"/>
              <w:ind w:left="109"/>
              <w:rPr>
                <w:rFonts w:hint="eastAsia"/>
              </w:rPr>
            </w:pPr>
            <w:r>
              <w:rPr>
                <w:spacing w:val="-2"/>
              </w:rPr>
              <w:t>HJ455</w:t>
            </w:r>
            <w:r>
              <w:rPr>
                <w:spacing w:val="-25"/>
              </w:rPr>
              <w:t xml:space="preserve"> </w:t>
            </w:r>
            <w:r>
              <w:rPr>
                <w:spacing w:val="-2"/>
              </w:rPr>
              <w:t>防水卷材</w:t>
            </w:r>
          </w:p>
        </w:tc>
      </w:tr>
      <w:tr w14:paraId="3F350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vMerge w:val="continue"/>
            <w:tcBorders>
              <w:top w:val="nil"/>
            </w:tcBorders>
            <w:noWrap w:val="0"/>
            <w:vAlign w:val="top"/>
          </w:tcPr>
          <w:p w14:paraId="7B65638F">
            <w:pPr>
              <w:rPr>
                <w:rFonts w:ascii="Arial"/>
              </w:rPr>
            </w:pPr>
          </w:p>
        </w:tc>
        <w:tc>
          <w:tcPr>
            <w:tcW w:w="1343" w:type="dxa"/>
            <w:vMerge w:val="continue"/>
            <w:tcBorders>
              <w:top w:val="nil"/>
            </w:tcBorders>
            <w:noWrap w:val="0"/>
            <w:vAlign w:val="top"/>
          </w:tcPr>
          <w:p w14:paraId="6DCC0518">
            <w:pPr>
              <w:rPr>
                <w:rFonts w:ascii="Arial"/>
              </w:rPr>
            </w:pPr>
          </w:p>
        </w:tc>
        <w:tc>
          <w:tcPr>
            <w:tcW w:w="2324" w:type="dxa"/>
            <w:noWrap w:val="0"/>
            <w:vAlign w:val="top"/>
          </w:tcPr>
          <w:p w14:paraId="6CCBF65E">
            <w:pPr>
              <w:pStyle w:val="754"/>
              <w:spacing w:before="66" w:line="283" w:lineRule="auto"/>
              <w:ind w:left="108" w:right="102" w:hanging="5"/>
              <w:rPr>
                <w:rFonts w:hint="eastAsia"/>
              </w:rPr>
            </w:pPr>
            <w:r>
              <w:rPr>
                <w:spacing w:val="-2"/>
              </w:rPr>
              <w:t>A10030906</w:t>
            </w:r>
            <w:r>
              <w:rPr>
                <w:spacing w:val="-24"/>
              </w:rPr>
              <w:t xml:space="preserve"> </w:t>
            </w:r>
            <w:r>
              <w:rPr>
                <w:spacing w:val="-2"/>
              </w:rPr>
              <w:t>高分子防水卷（片）</w:t>
            </w:r>
            <w:r>
              <w:t xml:space="preserve"> 材</w:t>
            </w:r>
          </w:p>
        </w:tc>
        <w:tc>
          <w:tcPr>
            <w:tcW w:w="1956" w:type="dxa"/>
            <w:noWrap w:val="0"/>
            <w:vAlign w:val="top"/>
          </w:tcPr>
          <w:p w14:paraId="5130E7C7">
            <w:pPr>
              <w:rPr>
                <w:rFonts w:ascii="Arial"/>
              </w:rPr>
            </w:pPr>
          </w:p>
        </w:tc>
        <w:tc>
          <w:tcPr>
            <w:tcW w:w="3081" w:type="dxa"/>
            <w:noWrap w:val="0"/>
            <w:vAlign w:val="top"/>
          </w:tcPr>
          <w:p w14:paraId="5653E30C">
            <w:pPr>
              <w:pStyle w:val="754"/>
              <w:spacing w:before="66" w:line="219" w:lineRule="auto"/>
              <w:ind w:left="109"/>
              <w:rPr>
                <w:rFonts w:hint="eastAsia"/>
              </w:rPr>
            </w:pPr>
            <w:r>
              <w:rPr>
                <w:spacing w:val="-2"/>
              </w:rPr>
              <w:t>HJ455</w:t>
            </w:r>
            <w:r>
              <w:rPr>
                <w:spacing w:val="-25"/>
              </w:rPr>
              <w:t xml:space="preserve"> </w:t>
            </w:r>
            <w:r>
              <w:rPr>
                <w:spacing w:val="-2"/>
              </w:rPr>
              <w:t>防水卷材</w:t>
            </w:r>
          </w:p>
        </w:tc>
      </w:tr>
      <w:tr w14:paraId="1C6E7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vMerge w:val="restart"/>
            <w:tcBorders>
              <w:bottom w:val="nil"/>
            </w:tcBorders>
            <w:noWrap w:val="0"/>
            <w:vAlign w:val="top"/>
          </w:tcPr>
          <w:p w14:paraId="38D69E8B">
            <w:pPr>
              <w:pStyle w:val="754"/>
              <w:spacing w:before="95" w:line="183" w:lineRule="auto"/>
              <w:ind w:left="114"/>
              <w:rPr>
                <w:rFonts w:hint="eastAsia"/>
              </w:rPr>
            </w:pPr>
            <w:r>
              <w:rPr>
                <w:spacing w:val="-3"/>
              </w:rPr>
              <w:t>40</w:t>
            </w:r>
          </w:p>
        </w:tc>
        <w:tc>
          <w:tcPr>
            <w:tcW w:w="1343" w:type="dxa"/>
            <w:vMerge w:val="restart"/>
            <w:tcBorders>
              <w:bottom w:val="nil"/>
            </w:tcBorders>
            <w:noWrap w:val="0"/>
            <w:vAlign w:val="top"/>
          </w:tcPr>
          <w:p w14:paraId="703B590B">
            <w:pPr>
              <w:pStyle w:val="754"/>
              <w:spacing w:before="68" w:line="311" w:lineRule="auto"/>
              <w:ind w:left="106" w:right="106" w:hanging="4"/>
              <w:rPr>
                <w:rFonts w:hint="eastAsia"/>
              </w:rPr>
            </w:pPr>
            <w:r>
              <w:rPr>
                <w:spacing w:val="-8"/>
              </w:rPr>
              <w:t>A100310</w:t>
            </w:r>
            <w:r>
              <w:rPr>
                <w:spacing w:val="-25"/>
              </w:rPr>
              <w:t xml:space="preserve"> </w:t>
            </w:r>
            <w:r>
              <w:rPr>
                <w:spacing w:val="-8"/>
              </w:rPr>
              <w:t>隔热、隔</w:t>
            </w:r>
            <w:r>
              <w:t xml:space="preserve"> </w:t>
            </w:r>
            <w:r>
              <w:rPr>
                <w:spacing w:val="9"/>
              </w:rPr>
              <w:t>音人造矿物材料</w:t>
            </w:r>
            <w:r>
              <w:rPr>
                <w:spacing w:val="-2"/>
              </w:rPr>
              <w:t>及其制品</w:t>
            </w:r>
          </w:p>
        </w:tc>
        <w:tc>
          <w:tcPr>
            <w:tcW w:w="2324" w:type="dxa"/>
            <w:noWrap w:val="0"/>
            <w:vAlign w:val="top"/>
          </w:tcPr>
          <w:p w14:paraId="48C231F5">
            <w:pPr>
              <w:pStyle w:val="754"/>
              <w:spacing w:before="68" w:line="282" w:lineRule="auto"/>
              <w:ind w:left="108" w:right="107" w:hanging="5"/>
              <w:rPr>
                <w:rFonts w:hint="eastAsia"/>
                <w:lang w:eastAsia="zh-CN"/>
              </w:rPr>
            </w:pPr>
            <w:r>
              <w:rPr>
                <w:spacing w:val="6"/>
                <w:lang w:eastAsia="zh-CN"/>
              </w:rPr>
              <w:t>A10031001 矿物绝热和吸声材</w:t>
            </w:r>
            <w:r>
              <w:rPr>
                <w:spacing w:val="7"/>
                <w:lang w:eastAsia="zh-CN"/>
              </w:rPr>
              <w:t xml:space="preserve"> </w:t>
            </w:r>
            <w:r>
              <w:rPr>
                <w:lang w:eastAsia="zh-CN"/>
              </w:rPr>
              <w:t>料</w:t>
            </w:r>
          </w:p>
        </w:tc>
        <w:tc>
          <w:tcPr>
            <w:tcW w:w="1956" w:type="dxa"/>
            <w:noWrap w:val="0"/>
            <w:vAlign w:val="top"/>
          </w:tcPr>
          <w:p w14:paraId="56B05425">
            <w:pPr>
              <w:rPr>
                <w:rFonts w:ascii="Arial"/>
              </w:rPr>
            </w:pPr>
          </w:p>
        </w:tc>
        <w:tc>
          <w:tcPr>
            <w:tcW w:w="3081" w:type="dxa"/>
            <w:noWrap w:val="0"/>
            <w:vAlign w:val="top"/>
          </w:tcPr>
          <w:p w14:paraId="6C0CB455">
            <w:pPr>
              <w:pStyle w:val="754"/>
              <w:spacing w:before="67" w:line="219" w:lineRule="auto"/>
              <w:ind w:left="109"/>
              <w:rPr>
                <w:rFonts w:hint="eastAsia"/>
              </w:rPr>
            </w:pPr>
            <w:r>
              <w:rPr>
                <w:spacing w:val="-1"/>
              </w:rPr>
              <w:t>HJ/T223</w:t>
            </w:r>
            <w:r>
              <w:rPr>
                <w:spacing w:val="-33"/>
              </w:rPr>
              <w:t xml:space="preserve"> </w:t>
            </w:r>
            <w:r>
              <w:rPr>
                <w:spacing w:val="-1"/>
              </w:rPr>
              <w:t>轻质墙体板材</w:t>
            </w:r>
          </w:p>
        </w:tc>
      </w:tr>
      <w:tr w14:paraId="12EB93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noWrap w:val="0"/>
            <w:vAlign w:val="top"/>
          </w:tcPr>
          <w:p w14:paraId="0C4415F1">
            <w:pPr>
              <w:rPr>
                <w:rFonts w:ascii="Arial"/>
              </w:rPr>
            </w:pPr>
          </w:p>
        </w:tc>
        <w:tc>
          <w:tcPr>
            <w:tcW w:w="1343" w:type="dxa"/>
            <w:vMerge w:val="continue"/>
            <w:tcBorders>
              <w:top w:val="nil"/>
            </w:tcBorders>
            <w:noWrap w:val="0"/>
            <w:vAlign w:val="top"/>
          </w:tcPr>
          <w:p w14:paraId="5F171CB8">
            <w:pPr>
              <w:rPr>
                <w:rFonts w:ascii="Arial"/>
              </w:rPr>
            </w:pPr>
          </w:p>
        </w:tc>
        <w:tc>
          <w:tcPr>
            <w:tcW w:w="2324" w:type="dxa"/>
            <w:noWrap w:val="0"/>
            <w:vAlign w:val="top"/>
          </w:tcPr>
          <w:p w14:paraId="7061223A">
            <w:pPr>
              <w:pStyle w:val="754"/>
              <w:spacing w:before="68" w:line="219" w:lineRule="auto"/>
              <w:ind w:left="103"/>
              <w:rPr>
                <w:rFonts w:hint="eastAsia"/>
              </w:rPr>
            </w:pPr>
            <w:r>
              <w:rPr>
                <w:spacing w:val="-1"/>
              </w:rPr>
              <w:t>A10031002</w:t>
            </w:r>
            <w:r>
              <w:rPr>
                <w:spacing w:val="-30"/>
              </w:rPr>
              <w:t xml:space="preserve"> </w:t>
            </w:r>
            <w:r>
              <w:rPr>
                <w:spacing w:val="-1"/>
              </w:rPr>
              <w:t>矿物材料制品</w:t>
            </w:r>
          </w:p>
        </w:tc>
        <w:tc>
          <w:tcPr>
            <w:tcW w:w="1956" w:type="dxa"/>
            <w:noWrap w:val="0"/>
            <w:vAlign w:val="top"/>
          </w:tcPr>
          <w:p w14:paraId="01B6A944">
            <w:pPr>
              <w:rPr>
                <w:rFonts w:ascii="Arial"/>
              </w:rPr>
            </w:pPr>
          </w:p>
        </w:tc>
        <w:tc>
          <w:tcPr>
            <w:tcW w:w="3081" w:type="dxa"/>
            <w:noWrap w:val="0"/>
            <w:vAlign w:val="top"/>
          </w:tcPr>
          <w:p w14:paraId="61A5F638">
            <w:pPr>
              <w:pStyle w:val="754"/>
              <w:spacing w:before="67" w:line="219" w:lineRule="auto"/>
              <w:ind w:left="109"/>
              <w:rPr>
                <w:rFonts w:hint="eastAsia"/>
              </w:rPr>
            </w:pPr>
            <w:r>
              <w:rPr>
                <w:spacing w:val="-1"/>
              </w:rPr>
              <w:t>HJ/T223</w:t>
            </w:r>
            <w:r>
              <w:rPr>
                <w:spacing w:val="-33"/>
              </w:rPr>
              <w:t xml:space="preserve"> </w:t>
            </w:r>
            <w:r>
              <w:rPr>
                <w:spacing w:val="-1"/>
              </w:rPr>
              <w:t>轻质墙体板材</w:t>
            </w:r>
          </w:p>
        </w:tc>
      </w:tr>
      <w:tr w14:paraId="1CA1D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noWrap w:val="0"/>
            <w:vAlign w:val="top"/>
          </w:tcPr>
          <w:p w14:paraId="59DEC552">
            <w:pPr>
              <w:pStyle w:val="754"/>
              <w:spacing w:before="95" w:line="184" w:lineRule="auto"/>
              <w:ind w:left="114"/>
              <w:rPr>
                <w:rFonts w:hint="eastAsia"/>
              </w:rPr>
            </w:pPr>
            <w:r>
              <w:rPr>
                <w:spacing w:val="-3"/>
              </w:rPr>
              <w:t>41</w:t>
            </w:r>
          </w:p>
        </w:tc>
        <w:tc>
          <w:tcPr>
            <w:tcW w:w="1343" w:type="dxa"/>
            <w:noWrap w:val="0"/>
            <w:vAlign w:val="top"/>
          </w:tcPr>
          <w:p w14:paraId="4535D9BD">
            <w:pPr>
              <w:pStyle w:val="754"/>
              <w:spacing w:before="68" w:line="282" w:lineRule="auto"/>
              <w:ind w:left="109" w:right="108" w:hanging="7"/>
              <w:rPr>
                <w:rFonts w:hint="eastAsia"/>
              </w:rPr>
            </w:pPr>
            <w:r>
              <w:rPr>
                <w:spacing w:val="3"/>
              </w:rPr>
              <w:t>A100601</w:t>
            </w:r>
            <w:r>
              <w:rPr>
                <w:spacing w:val="34"/>
              </w:rPr>
              <w:t xml:space="preserve"> </w:t>
            </w:r>
            <w:r>
              <w:rPr>
                <w:spacing w:val="3"/>
              </w:rPr>
              <w:t>功能性</w:t>
            </w:r>
            <w:r>
              <w:t xml:space="preserve"> </w:t>
            </w:r>
            <w:r>
              <w:rPr>
                <w:spacing w:val="-2"/>
              </w:rPr>
              <w:t>建筑涂料</w:t>
            </w:r>
          </w:p>
        </w:tc>
        <w:tc>
          <w:tcPr>
            <w:tcW w:w="2324" w:type="dxa"/>
            <w:noWrap w:val="0"/>
            <w:vAlign w:val="top"/>
          </w:tcPr>
          <w:p w14:paraId="1B7E02CB">
            <w:pPr>
              <w:rPr>
                <w:rFonts w:ascii="Arial"/>
              </w:rPr>
            </w:pPr>
          </w:p>
        </w:tc>
        <w:tc>
          <w:tcPr>
            <w:tcW w:w="1956" w:type="dxa"/>
            <w:noWrap w:val="0"/>
            <w:vAlign w:val="top"/>
          </w:tcPr>
          <w:p w14:paraId="25B20DB6">
            <w:pPr>
              <w:rPr>
                <w:rFonts w:ascii="Arial"/>
              </w:rPr>
            </w:pPr>
          </w:p>
        </w:tc>
        <w:tc>
          <w:tcPr>
            <w:tcW w:w="3081" w:type="dxa"/>
            <w:noWrap w:val="0"/>
            <w:vAlign w:val="top"/>
          </w:tcPr>
          <w:p w14:paraId="4B1831A8">
            <w:pPr>
              <w:pStyle w:val="754"/>
              <w:spacing w:before="67" w:line="219" w:lineRule="auto"/>
              <w:ind w:left="109"/>
              <w:rPr>
                <w:rFonts w:hint="eastAsia"/>
              </w:rPr>
            </w:pPr>
            <w:r>
              <w:rPr>
                <w:spacing w:val="-1"/>
              </w:rPr>
              <w:t>HJ2537</w:t>
            </w:r>
            <w:r>
              <w:rPr>
                <w:spacing w:val="-34"/>
              </w:rPr>
              <w:t xml:space="preserve"> </w:t>
            </w:r>
            <w:r>
              <w:rPr>
                <w:spacing w:val="-1"/>
              </w:rPr>
              <w:t>水性涂料</w:t>
            </w:r>
          </w:p>
        </w:tc>
      </w:tr>
      <w:tr w14:paraId="2C59C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noWrap w:val="0"/>
            <w:vAlign w:val="top"/>
          </w:tcPr>
          <w:p w14:paraId="3C4AA493">
            <w:pPr>
              <w:pStyle w:val="754"/>
              <w:spacing w:before="97" w:line="183" w:lineRule="auto"/>
              <w:ind w:left="114"/>
              <w:rPr>
                <w:rFonts w:hint="eastAsia"/>
              </w:rPr>
            </w:pPr>
            <w:r>
              <w:rPr>
                <w:spacing w:val="-3"/>
              </w:rPr>
              <w:t>42</w:t>
            </w:r>
          </w:p>
        </w:tc>
        <w:tc>
          <w:tcPr>
            <w:tcW w:w="1343" w:type="dxa"/>
            <w:noWrap w:val="0"/>
            <w:vAlign w:val="top"/>
          </w:tcPr>
          <w:p w14:paraId="2A858815">
            <w:pPr>
              <w:pStyle w:val="754"/>
              <w:spacing w:before="69" w:line="284" w:lineRule="auto"/>
              <w:ind w:left="109" w:right="106" w:firstLine="84"/>
              <w:rPr>
                <w:rFonts w:hint="eastAsia"/>
              </w:rPr>
            </w:pPr>
            <w:r>
              <w:rPr>
                <w:spacing w:val="-1"/>
              </w:rPr>
              <w:t>A100399</w:t>
            </w:r>
            <w:r>
              <w:rPr>
                <w:spacing w:val="-15"/>
              </w:rPr>
              <w:t xml:space="preserve"> </w:t>
            </w:r>
            <w:r>
              <w:rPr>
                <w:spacing w:val="-1"/>
              </w:rPr>
              <w:t>其他非</w:t>
            </w:r>
            <w:r>
              <w:t xml:space="preserve"> </w:t>
            </w:r>
            <w:r>
              <w:rPr>
                <w:spacing w:val="-2"/>
              </w:rPr>
              <w:t>金属矿物制品</w:t>
            </w:r>
          </w:p>
        </w:tc>
        <w:tc>
          <w:tcPr>
            <w:tcW w:w="2324" w:type="dxa"/>
            <w:noWrap w:val="0"/>
            <w:vAlign w:val="top"/>
          </w:tcPr>
          <w:p w14:paraId="454C5F70">
            <w:pPr>
              <w:pStyle w:val="754"/>
              <w:spacing w:before="68" w:line="219" w:lineRule="auto"/>
              <w:ind w:left="103"/>
              <w:rPr>
                <w:rFonts w:hint="eastAsia"/>
              </w:rPr>
            </w:pPr>
            <w:r>
              <w:rPr>
                <w:spacing w:val="-1"/>
              </w:rPr>
              <w:t>A10039901</w:t>
            </w:r>
            <w:r>
              <w:rPr>
                <w:spacing w:val="-45"/>
              </w:rPr>
              <w:t xml:space="preserve"> </w:t>
            </w:r>
            <w:r>
              <w:rPr>
                <w:spacing w:val="-1"/>
              </w:rPr>
              <w:t>其他非金属建筑材料</w:t>
            </w:r>
          </w:p>
        </w:tc>
        <w:tc>
          <w:tcPr>
            <w:tcW w:w="1956" w:type="dxa"/>
            <w:noWrap w:val="0"/>
            <w:vAlign w:val="top"/>
          </w:tcPr>
          <w:p w14:paraId="6B9206F6">
            <w:pPr>
              <w:rPr>
                <w:rFonts w:ascii="Arial"/>
              </w:rPr>
            </w:pPr>
          </w:p>
        </w:tc>
        <w:tc>
          <w:tcPr>
            <w:tcW w:w="3081" w:type="dxa"/>
            <w:noWrap w:val="0"/>
            <w:vAlign w:val="top"/>
          </w:tcPr>
          <w:p w14:paraId="51717845">
            <w:pPr>
              <w:pStyle w:val="754"/>
              <w:spacing w:before="68" w:line="219" w:lineRule="auto"/>
              <w:ind w:left="109"/>
              <w:rPr>
                <w:rFonts w:hint="eastAsia"/>
              </w:rPr>
            </w:pPr>
            <w:r>
              <w:rPr>
                <w:spacing w:val="-2"/>
              </w:rPr>
              <w:t>HJ456</w:t>
            </w:r>
            <w:r>
              <w:rPr>
                <w:spacing w:val="-23"/>
              </w:rPr>
              <w:t xml:space="preserve"> </w:t>
            </w:r>
            <w:r>
              <w:rPr>
                <w:spacing w:val="-2"/>
              </w:rPr>
              <w:t>刚性防水材料</w:t>
            </w:r>
          </w:p>
        </w:tc>
      </w:tr>
      <w:tr w14:paraId="097A8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vMerge w:val="restart"/>
            <w:tcBorders>
              <w:bottom w:val="nil"/>
            </w:tcBorders>
            <w:noWrap w:val="0"/>
            <w:vAlign w:val="top"/>
          </w:tcPr>
          <w:p w14:paraId="563008E2">
            <w:pPr>
              <w:pStyle w:val="754"/>
              <w:spacing w:before="96" w:line="183" w:lineRule="auto"/>
              <w:ind w:left="114"/>
              <w:rPr>
                <w:rFonts w:hint="eastAsia"/>
              </w:rPr>
            </w:pPr>
            <w:r>
              <w:rPr>
                <w:spacing w:val="-3"/>
              </w:rPr>
              <w:t>43</w:t>
            </w:r>
          </w:p>
        </w:tc>
        <w:tc>
          <w:tcPr>
            <w:tcW w:w="1343" w:type="dxa"/>
            <w:vMerge w:val="restart"/>
            <w:tcBorders>
              <w:bottom w:val="nil"/>
            </w:tcBorders>
            <w:noWrap w:val="0"/>
            <w:vAlign w:val="top"/>
          </w:tcPr>
          <w:p w14:paraId="09775263">
            <w:pPr>
              <w:pStyle w:val="754"/>
              <w:spacing w:before="68" w:line="307" w:lineRule="auto"/>
              <w:ind w:left="107" w:right="108" w:hanging="5"/>
              <w:rPr>
                <w:rFonts w:hint="eastAsia"/>
              </w:rPr>
            </w:pPr>
            <w:r>
              <w:rPr>
                <w:spacing w:val="3"/>
              </w:rPr>
              <w:t>A100602</w:t>
            </w:r>
            <w:r>
              <w:rPr>
                <w:spacing w:val="34"/>
              </w:rPr>
              <w:t xml:space="preserve"> </w:t>
            </w:r>
            <w:r>
              <w:rPr>
                <w:spacing w:val="3"/>
              </w:rPr>
              <w:t>墙面涂</w:t>
            </w:r>
            <w:r>
              <w:t xml:space="preserve"> 料</w:t>
            </w:r>
          </w:p>
        </w:tc>
        <w:tc>
          <w:tcPr>
            <w:tcW w:w="2324" w:type="dxa"/>
            <w:noWrap w:val="0"/>
            <w:vAlign w:val="top"/>
          </w:tcPr>
          <w:p w14:paraId="2E723EFF">
            <w:pPr>
              <w:pStyle w:val="754"/>
              <w:spacing w:before="69" w:line="284" w:lineRule="auto"/>
              <w:ind w:left="108" w:right="107" w:hanging="5"/>
              <w:rPr>
                <w:rFonts w:hint="eastAsia"/>
              </w:rPr>
            </w:pPr>
            <w:r>
              <w:rPr>
                <w:spacing w:val="-1"/>
              </w:rPr>
              <w:t>A10060202</w:t>
            </w:r>
            <w:r>
              <w:rPr>
                <w:spacing w:val="-47"/>
              </w:rPr>
              <w:t xml:space="preserve"> </w:t>
            </w:r>
            <w:r>
              <w:rPr>
                <w:spacing w:val="-1"/>
              </w:rPr>
              <w:t>合成树脂乳液内墙涂</w:t>
            </w:r>
            <w:r>
              <w:t xml:space="preserve"> 料</w:t>
            </w:r>
          </w:p>
        </w:tc>
        <w:tc>
          <w:tcPr>
            <w:tcW w:w="1956" w:type="dxa"/>
            <w:noWrap w:val="0"/>
            <w:vAlign w:val="top"/>
          </w:tcPr>
          <w:p w14:paraId="2FFFC6B7">
            <w:pPr>
              <w:rPr>
                <w:rFonts w:ascii="Arial"/>
              </w:rPr>
            </w:pPr>
          </w:p>
        </w:tc>
        <w:tc>
          <w:tcPr>
            <w:tcW w:w="3081" w:type="dxa"/>
            <w:noWrap w:val="0"/>
            <w:vAlign w:val="top"/>
          </w:tcPr>
          <w:p w14:paraId="2AA7589A">
            <w:pPr>
              <w:pStyle w:val="754"/>
              <w:spacing w:before="67" w:line="219" w:lineRule="auto"/>
              <w:ind w:left="109"/>
              <w:rPr>
                <w:rFonts w:hint="eastAsia"/>
              </w:rPr>
            </w:pPr>
            <w:r>
              <w:rPr>
                <w:spacing w:val="-1"/>
              </w:rPr>
              <w:t>HJ2537</w:t>
            </w:r>
            <w:r>
              <w:rPr>
                <w:spacing w:val="-34"/>
              </w:rPr>
              <w:t xml:space="preserve"> </w:t>
            </w:r>
            <w:r>
              <w:rPr>
                <w:spacing w:val="-1"/>
              </w:rPr>
              <w:t>水性涂料</w:t>
            </w:r>
          </w:p>
        </w:tc>
      </w:tr>
      <w:tr w14:paraId="0B314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vMerge w:val="continue"/>
            <w:tcBorders>
              <w:top w:val="nil"/>
              <w:bottom w:val="nil"/>
            </w:tcBorders>
            <w:noWrap w:val="0"/>
            <w:vAlign w:val="top"/>
          </w:tcPr>
          <w:p w14:paraId="4962F093">
            <w:pPr>
              <w:rPr>
                <w:rFonts w:ascii="Arial"/>
              </w:rPr>
            </w:pPr>
          </w:p>
        </w:tc>
        <w:tc>
          <w:tcPr>
            <w:tcW w:w="1343" w:type="dxa"/>
            <w:vMerge w:val="continue"/>
            <w:tcBorders>
              <w:top w:val="nil"/>
              <w:bottom w:val="nil"/>
            </w:tcBorders>
            <w:noWrap w:val="0"/>
            <w:vAlign w:val="top"/>
          </w:tcPr>
          <w:p w14:paraId="63854E9E">
            <w:pPr>
              <w:rPr>
                <w:rFonts w:ascii="Arial"/>
              </w:rPr>
            </w:pPr>
          </w:p>
        </w:tc>
        <w:tc>
          <w:tcPr>
            <w:tcW w:w="2324" w:type="dxa"/>
            <w:noWrap w:val="0"/>
            <w:vAlign w:val="top"/>
          </w:tcPr>
          <w:p w14:paraId="4CFBBAFC">
            <w:pPr>
              <w:pStyle w:val="754"/>
              <w:spacing w:before="64" w:line="284" w:lineRule="auto"/>
              <w:ind w:left="108" w:right="107" w:hanging="5"/>
              <w:rPr>
                <w:rFonts w:hint="eastAsia"/>
              </w:rPr>
            </w:pPr>
            <w:r>
              <w:rPr>
                <w:spacing w:val="-1"/>
              </w:rPr>
              <w:t>A10060203</w:t>
            </w:r>
            <w:r>
              <w:rPr>
                <w:spacing w:val="-47"/>
              </w:rPr>
              <w:t xml:space="preserve"> </w:t>
            </w:r>
            <w:r>
              <w:rPr>
                <w:spacing w:val="-1"/>
              </w:rPr>
              <w:t>合成树脂乳液外墙涂</w:t>
            </w:r>
            <w:r>
              <w:t xml:space="preserve"> 料</w:t>
            </w:r>
          </w:p>
        </w:tc>
        <w:tc>
          <w:tcPr>
            <w:tcW w:w="1956" w:type="dxa"/>
            <w:noWrap w:val="0"/>
            <w:vAlign w:val="top"/>
          </w:tcPr>
          <w:p w14:paraId="544530A4">
            <w:pPr>
              <w:rPr>
                <w:rFonts w:ascii="Arial"/>
              </w:rPr>
            </w:pPr>
          </w:p>
        </w:tc>
        <w:tc>
          <w:tcPr>
            <w:tcW w:w="3081" w:type="dxa"/>
            <w:noWrap w:val="0"/>
            <w:vAlign w:val="top"/>
          </w:tcPr>
          <w:p w14:paraId="6AD4C418">
            <w:pPr>
              <w:pStyle w:val="754"/>
              <w:spacing w:before="63" w:line="219" w:lineRule="auto"/>
              <w:ind w:left="109"/>
              <w:rPr>
                <w:rFonts w:hint="eastAsia"/>
              </w:rPr>
            </w:pPr>
            <w:r>
              <w:rPr>
                <w:spacing w:val="-1"/>
              </w:rPr>
              <w:t>HJ2537</w:t>
            </w:r>
            <w:r>
              <w:rPr>
                <w:spacing w:val="-34"/>
              </w:rPr>
              <w:t xml:space="preserve"> </w:t>
            </w:r>
            <w:r>
              <w:rPr>
                <w:spacing w:val="-1"/>
              </w:rPr>
              <w:t>水性涂料</w:t>
            </w:r>
          </w:p>
        </w:tc>
      </w:tr>
      <w:tr w14:paraId="3A3EC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10" w:type="dxa"/>
            <w:vMerge w:val="continue"/>
            <w:tcBorders>
              <w:top w:val="nil"/>
            </w:tcBorders>
            <w:noWrap w:val="0"/>
            <w:vAlign w:val="top"/>
          </w:tcPr>
          <w:p w14:paraId="2BAAFF32">
            <w:pPr>
              <w:rPr>
                <w:rFonts w:ascii="Arial"/>
              </w:rPr>
            </w:pPr>
          </w:p>
        </w:tc>
        <w:tc>
          <w:tcPr>
            <w:tcW w:w="1343" w:type="dxa"/>
            <w:vMerge w:val="continue"/>
            <w:tcBorders>
              <w:top w:val="nil"/>
            </w:tcBorders>
            <w:noWrap w:val="0"/>
            <w:vAlign w:val="top"/>
          </w:tcPr>
          <w:p w14:paraId="24319C7C">
            <w:pPr>
              <w:rPr>
                <w:rFonts w:ascii="Arial"/>
              </w:rPr>
            </w:pPr>
          </w:p>
        </w:tc>
        <w:tc>
          <w:tcPr>
            <w:tcW w:w="2324" w:type="dxa"/>
            <w:noWrap w:val="0"/>
            <w:vAlign w:val="top"/>
          </w:tcPr>
          <w:p w14:paraId="6F17719C">
            <w:pPr>
              <w:pStyle w:val="754"/>
              <w:spacing w:before="64" w:line="221" w:lineRule="auto"/>
              <w:ind w:left="103"/>
              <w:rPr>
                <w:rFonts w:hint="eastAsia"/>
              </w:rPr>
            </w:pPr>
            <w:r>
              <w:rPr>
                <w:spacing w:val="-1"/>
              </w:rPr>
              <w:t>A10060299</w:t>
            </w:r>
            <w:r>
              <w:rPr>
                <w:spacing w:val="-30"/>
              </w:rPr>
              <w:t xml:space="preserve"> </w:t>
            </w:r>
            <w:r>
              <w:rPr>
                <w:spacing w:val="-1"/>
              </w:rPr>
              <w:t>其他墙面涂料</w:t>
            </w:r>
          </w:p>
        </w:tc>
        <w:tc>
          <w:tcPr>
            <w:tcW w:w="1956" w:type="dxa"/>
            <w:noWrap w:val="0"/>
            <w:vAlign w:val="top"/>
          </w:tcPr>
          <w:p w14:paraId="2550F9D5">
            <w:pPr>
              <w:rPr>
                <w:rFonts w:ascii="Arial"/>
              </w:rPr>
            </w:pPr>
          </w:p>
        </w:tc>
        <w:tc>
          <w:tcPr>
            <w:tcW w:w="3081" w:type="dxa"/>
            <w:noWrap w:val="0"/>
            <w:vAlign w:val="top"/>
          </w:tcPr>
          <w:p w14:paraId="4ACBC4D4">
            <w:pPr>
              <w:pStyle w:val="754"/>
              <w:spacing w:before="64" w:line="219" w:lineRule="auto"/>
              <w:ind w:left="109"/>
              <w:rPr>
                <w:rFonts w:hint="eastAsia"/>
              </w:rPr>
            </w:pPr>
            <w:r>
              <w:rPr>
                <w:spacing w:val="-1"/>
              </w:rPr>
              <w:t>HJ2537</w:t>
            </w:r>
            <w:r>
              <w:rPr>
                <w:spacing w:val="-34"/>
              </w:rPr>
              <w:t xml:space="preserve"> </w:t>
            </w:r>
            <w:r>
              <w:rPr>
                <w:spacing w:val="-1"/>
              </w:rPr>
              <w:t>水性涂料</w:t>
            </w:r>
          </w:p>
        </w:tc>
      </w:tr>
      <w:tr w14:paraId="238B4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noWrap w:val="0"/>
            <w:vAlign w:val="top"/>
          </w:tcPr>
          <w:p w14:paraId="63411EE7">
            <w:pPr>
              <w:pStyle w:val="754"/>
              <w:spacing w:before="93" w:line="183" w:lineRule="auto"/>
              <w:ind w:left="114"/>
              <w:rPr>
                <w:rFonts w:hint="eastAsia"/>
              </w:rPr>
            </w:pPr>
            <w:r>
              <w:rPr>
                <w:spacing w:val="-3"/>
              </w:rPr>
              <w:t>44</w:t>
            </w:r>
          </w:p>
        </w:tc>
        <w:tc>
          <w:tcPr>
            <w:tcW w:w="1343" w:type="dxa"/>
            <w:noWrap w:val="0"/>
            <w:vAlign w:val="top"/>
          </w:tcPr>
          <w:p w14:paraId="6BE2140A">
            <w:pPr>
              <w:pStyle w:val="754"/>
              <w:spacing w:before="66" w:line="283" w:lineRule="auto"/>
              <w:ind w:left="107" w:right="108" w:hanging="5"/>
              <w:rPr>
                <w:rFonts w:hint="eastAsia"/>
              </w:rPr>
            </w:pPr>
            <w:r>
              <w:rPr>
                <w:spacing w:val="2"/>
              </w:rPr>
              <w:t>A100604</w:t>
            </w:r>
            <w:r>
              <w:rPr>
                <w:spacing w:val="44"/>
              </w:rPr>
              <w:t xml:space="preserve"> </w:t>
            </w:r>
            <w:r>
              <w:rPr>
                <w:spacing w:val="2"/>
              </w:rPr>
              <w:t>防水涂</w:t>
            </w:r>
            <w:r>
              <w:t xml:space="preserve"> 料</w:t>
            </w:r>
          </w:p>
        </w:tc>
        <w:tc>
          <w:tcPr>
            <w:tcW w:w="2324" w:type="dxa"/>
            <w:noWrap w:val="0"/>
            <w:vAlign w:val="top"/>
          </w:tcPr>
          <w:p w14:paraId="78AAA47D">
            <w:pPr>
              <w:pStyle w:val="754"/>
              <w:spacing w:before="65" w:line="220" w:lineRule="auto"/>
              <w:ind w:left="103"/>
              <w:rPr>
                <w:rFonts w:hint="eastAsia"/>
              </w:rPr>
            </w:pPr>
            <w:r>
              <w:rPr>
                <w:spacing w:val="-1"/>
              </w:rPr>
              <w:t>A10060499</w:t>
            </w:r>
            <w:r>
              <w:rPr>
                <w:spacing w:val="-30"/>
              </w:rPr>
              <w:t xml:space="preserve"> </w:t>
            </w:r>
            <w:r>
              <w:rPr>
                <w:spacing w:val="-1"/>
              </w:rPr>
              <w:t>其他防水涂料</w:t>
            </w:r>
          </w:p>
        </w:tc>
        <w:tc>
          <w:tcPr>
            <w:tcW w:w="1956" w:type="dxa"/>
            <w:noWrap w:val="0"/>
            <w:vAlign w:val="top"/>
          </w:tcPr>
          <w:p w14:paraId="15C2C24C">
            <w:pPr>
              <w:rPr>
                <w:rFonts w:ascii="Arial"/>
              </w:rPr>
            </w:pPr>
          </w:p>
        </w:tc>
        <w:tc>
          <w:tcPr>
            <w:tcW w:w="3081" w:type="dxa"/>
            <w:noWrap w:val="0"/>
            <w:vAlign w:val="top"/>
          </w:tcPr>
          <w:p w14:paraId="3D08D28C">
            <w:pPr>
              <w:pStyle w:val="754"/>
              <w:spacing w:before="65" w:line="219" w:lineRule="auto"/>
              <w:ind w:left="109"/>
              <w:rPr>
                <w:rFonts w:hint="eastAsia"/>
              </w:rPr>
            </w:pPr>
            <w:r>
              <w:rPr>
                <w:spacing w:val="-1"/>
              </w:rPr>
              <w:t>HJ2537</w:t>
            </w:r>
            <w:r>
              <w:rPr>
                <w:spacing w:val="-34"/>
              </w:rPr>
              <w:t xml:space="preserve"> </w:t>
            </w:r>
            <w:r>
              <w:rPr>
                <w:spacing w:val="-1"/>
              </w:rPr>
              <w:t>水性涂料</w:t>
            </w:r>
          </w:p>
        </w:tc>
      </w:tr>
      <w:tr w14:paraId="5F447B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noWrap w:val="0"/>
            <w:vAlign w:val="top"/>
          </w:tcPr>
          <w:p w14:paraId="1466702F">
            <w:pPr>
              <w:pStyle w:val="754"/>
              <w:spacing w:before="94" w:line="183" w:lineRule="auto"/>
              <w:ind w:left="114"/>
              <w:rPr>
                <w:rFonts w:hint="eastAsia"/>
              </w:rPr>
            </w:pPr>
            <w:r>
              <w:rPr>
                <w:spacing w:val="-3"/>
              </w:rPr>
              <w:t>45</w:t>
            </w:r>
          </w:p>
        </w:tc>
        <w:tc>
          <w:tcPr>
            <w:tcW w:w="1343" w:type="dxa"/>
            <w:noWrap w:val="0"/>
            <w:vAlign w:val="top"/>
          </w:tcPr>
          <w:p w14:paraId="4D7C6A11">
            <w:pPr>
              <w:pStyle w:val="754"/>
              <w:spacing w:before="66" w:line="283" w:lineRule="auto"/>
              <w:ind w:left="109" w:right="108" w:hanging="7"/>
              <w:rPr>
                <w:rFonts w:hint="eastAsia"/>
              </w:rPr>
            </w:pPr>
            <w:r>
              <w:rPr>
                <w:spacing w:val="3"/>
              </w:rPr>
              <w:t>A100699</w:t>
            </w:r>
            <w:r>
              <w:rPr>
                <w:spacing w:val="34"/>
              </w:rPr>
              <w:t xml:space="preserve"> </w:t>
            </w:r>
            <w:r>
              <w:rPr>
                <w:spacing w:val="3"/>
              </w:rPr>
              <w:t>其他建</w:t>
            </w:r>
            <w:r>
              <w:rPr>
                <w:spacing w:val="-2"/>
              </w:rPr>
              <w:t>筑涂料</w:t>
            </w:r>
          </w:p>
        </w:tc>
        <w:tc>
          <w:tcPr>
            <w:tcW w:w="2324" w:type="dxa"/>
            <w:noWrap w:val="0"/>
            <w:vAlign w:val="top"/>
          </w:tcPr>
          <w:p w14:paraId="01D0A2FD">
            <w:pPr>
              <w:rPr>
                <w:rFonts w:ascii="Arial"/>
              </w:rPr>
            </w:pPr>
          </w:p>
        </w:tc>
        <w:tc>
          <w:tcPr>
            <w:tcW w:w="1956" w:type="dxa"/>
            <w:noWrap w:val="0"/>
            <w:vAlign w:val="top"/>
          </w:tcPr>
          <w:p w14:paraId="747B4EA6">
            <w:pPr>
              <w:rPr>
                <w:rFonts w:ascii="Arial"/>
              </w:rPr>
            </w:pPr>
          </w:p>
        </w:tc>
        <w:tc>
          <w:tcPr>
            <w:tcW w:w="3081" w:type="dxa"/>
            <w:noWrap w:val="0"/>
            <w:vAlign w:val="top"/>
          </w:tcPr>
          <w:p w14:paraId="55009FF6">
            <w:pPr>
              <w:pStyle w:val="754"/>
              <w:spacing w:before="65" w:line="219" w:lineRule="auto"/>
              <w:ind w:left="109"/>
              <w:rPr>
                <w:rFonts w:hint="eastAsia"/>
              </w:rPr>
            </w:pPr>
            <w:r>
              <w:rPr>
                <w:spacing w:val="-1"/>
              </w:rPr>
              <w:t>HJ2537</w:t>
            </w:r>
            <w:r>
              <w:rPr>
                <w:spacing w:val="-34"/>
              </w:rPr>
              <w:t xml:space="preserve"> </w:t>
            </w:r>
            <w:r>
              <w:rPr>
                <w:spacing w:val="-1"/>
              </w:rPr>
              <w:t>水性涂料</w:t>
            </w:r>
          </w:p>
        </w:tc>
      </w:tr>
      <w:tr w14:paraId="689D5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jc w:val="center"/>
        </w:trPr>
        <w:tc>
          <w:tcPr>
            <w:tcW w:w="510" w:type="dxa"/>
            <w:noWrap w:val="0"/>
            <w:vAlign w:val="top"/>
          </w:tcPr>
          <w:p w14:paraId="672C3533">
            <w:pPr>
              <w:pStyle w:val="754"/>
              <w:spacing w:before="95" w:line="183" w:lineRule="auto"/>
              <w:ind w:left="114"/>
              <w:rPr>
                <w:rFonts w:hint="eastAsia"/>
              </w:rPr>
            </w:pPr>
            <w:r>
              <w:rPr>
                <w:spacing w:val="-3"/>
              </w:rPr>
              <w:t>46</w:t>
            </w:r>
          </w:p>
        </w:tc>
        <w:tc>
          <w:tcPr>
            <w:tcW w:w="1343" w:type="dxa"/>
            <w:noWrap w:val="0"/>
            <w:vAlign w:val="top"/>
          </w:tcPr>
          <w:p w14:paraId="7FB9F893">
            <w:pPr>
              <w:pStyle w:val="754"/>
              <w:spacing w:before="66" w:line="222" w:lineRule="auto"/>
              <w:ind w:left="102"/>
              <w:rPr>
                <w:rFonts w:hint="eastAsia"/>
              </w:rPr>
            </w:pPr>
            <w:r>
              <w:rPr>
                <w:spacing w:val="-8"/>
              </w:rPr>
              <w:t>A100701</w:t>
            </w:r>
            <w:r>
              <w:rPr>
                <w:spacing w:val="-12"/>
              </w:rPr>
              <w:t xml:space="preserve"> </w:t>
            </w:r>
            <w:r>
              <w:rPr>
                <w:spacing w:val="-8"/>
              </w:rPr>
              <w:t>门、门槛</w:t>
            </w:r>
          </w:p>
        </w:tc>
        <w:tc>
          <w:tcPr>
            <w:tcW w:w="2324" w:type="dxa"/>
            <w:noWrap w:val="0"/>
            <w:vAlign w:val="top"/>
          </w:tcPr>
          <w:p w14:paraId="36A69B3A">
            <w:pPr>
              <w:rPr>
                <w:rFonts w:ascii="Arial"/>
              </w:rPr>
            </w:pPr>
          </w:p>
        </w:tc>
        <w:tc>
          <w:tcPr>
            <w:tcW w:w="1956" w:type="dxa"/>
            <w:noWrap w:val="0"/>
            <w:vAlign w:val="top"/>
          </w:tcPr>
          <w:p w14:paraId="7CCCB81B">
            <w:pPr>
              <w:rPr>
                <w:rFonts w:ascii="Arial"/>
              </w:rPr>
            </w:pPr>
          </w:p>
        </w:tc>
        <w:tc>
          <w:tcPr>
            <w:tcW w:w="3081" w:type="dxa"/>
            <w:noWrap w:val="0"/>
            <w:vAlign w:val="top"/>
          </w:tcPr>
          <w:p w14:paraId="3F6334EA">
            <w:pPr>
              <w:pStyle w:val="754"/>
              <w:spacing w:before="66" w:line="219" w:lineRule="auto"/>
              <w:ind w:left="109"/>
              <w:rPr>
                <w:rFonts w:hint="eastAsia"/>
                <w:lang w:eastAsia="zh-CN"/>
              </w:rPr>
            </w:pPr>
            <w:r>
              <w:rPr>
                <w:spacing w:val="-1"/>
                <w:lang w:eastAsia="zh-CN"/>
              </w:rPr>
              <w:t>HJ/T 237</w:t>
            </w:r>
            <w:r>
              <w:rPr>
                <w:spacing w:val="-32"/>
                <w:lang w:eastAsia="zh-CN"/>
              </w:rPr>
              <w:t xml:space="preserve"> </w:t>
            </w:r>
            <w:r>
              <w:rPr>
                <w:spacing w:val="-1"/>
                <w:lang w:eastAsia="zh-CN"/>
              </w:rPr>
              <w:t>塑料门窗/HJ459</w:t>
            </w:r>
            <w:r>
              <w:rPr>
                <w:spacing w:val="-37"/>
                <w:lang w:eastAsia="zh-CN"/>
              </w:rPr>
              <w:t xml:space="preserve"> </w:t>
            </w:r>
            <w:r>
              <w:rPr>
                <w:spacing w:val="-1"/>
                <w:lang w:eastAsia="zh-CN"/>
              </w:rPr>
              <w:t>木</w:t>
            </w:r>
            <w:r>
              <w:rPr>
                <w:spacing w:val="-2"/>
                <w:lang w:eastAsia="zh-CN"/>
              </w:rPr>
              <w:t>质门和钢质门</w:t>
            </w:r>
          </w:p>
        </w:tc>
      </w:tr>
      <w:tr w14:paraId="1E453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noWrap w:val="0"/>
            <w:vAlign w:val="top"/>
          </w:tcPr>
          <w:p w14:paraId="5B24DC04">
            <w:pPr>
              <w:pStyle w:val="754"/>
              <w:spacing w:before="95" w:line="183" w:lineRule="auto"/>
              <w:ind w:left="114"/>
              <w:rPr>
                <w:rFonts w:hint="eastAsia"/>
              </w:rPr>
            </w:pPr>
            <w:r>
              <w:rPr>
                <w:spacing w:val="-3"/>
              </w:rPr>
              <w:t>47</w:t>
            </w:r>
          </w:p>
        </w:tc>
        <w:tc>
          <w:tcPr>
            <w:tcW w:w="1343" w:type="dxa"/>
            <w:noWrap w:val="0"/>
            <w:vAlign w:val="top"/>
          </w:tcPr>
          <w:p w14:paraId="4C2703E4">
            <w:pPr>
              <w:pStyle w:val="754"/>
              <w:spacing w:before="66" w:line="221" w:lineRule="auto"/>
              <w:ind w:left="102"/>
              <w:rPr>
                <w:rFonts w:hint="eastAsia"/>
              </w:rPr>
            </w:pPr>
            <w:r>
              <w:rPr>
                <w:spacing w:val="-1"/>
              </w:rPr>
              <w:t>A100702</w:t>
            </w:r>
            <w:r>
              <w:rPr>
                <w:spacing w:val="-24"/>
              </w:rPr>
              <w:t xml:space="preserve"> </w:t>
            </w:r>
            <w:r>
              <w:rPr>
                <w:spacing w:val="-1"/>
              </w:rPr>
              <w:t>窗</w:t>
            </w:r>
          </w:p>
        </w:tc>
        <w:tc>
          <w:tcPr>
            <w:tcW w:w="2324" w:type="dxa"/>
            <w:noWrap w:val="0"/>
            <w:vAlign w:val="top"/>
          </w:tcPr>
          <w:p w14:paraId="79B742BF">
            <w:pPr>
              <w:rPr>
                <w:rFonts w:ascii="Arial"/>
              </w:rPr>
            </w:pPr>
          </w:p>
        </w:tc>
        <w:tc>
          <w:tcPr>
            <w:tcW w:w="1956" w:type="dxa"/>
            <w:noWrap w:val="0"/>
            <w:vAlign w:val="top"/>
          </w:tcPr>
          <w:p w14:paraId="434BD65F">
            <w:pPr>
              <w:rPr>
                <w:rFonts w:ascii="Arial"/>
              </w:rPr>
            </w:pPr>
          </w:p>
        </w:tc>
        <w:tc>
          <w:tcPr>
            <w:tcW w:w="3081" w:type="dxa"/>
            <w:noWrap w:val="0"/>
            <w:vAlign w:val="top"/>
          </w:tcPr>
          <w:p w14:paraId="0156AA93">
            <w:pPr>
              <w:pStyle w:val="754"/>
              <w:spacing w:before="66" w:line="219" w:lineRule="auto"/>
              <w:ind w:left="109"/>
              <w:rPr>
                <w:rFonts w:hint="eastAsia"/>
              </w:rPr>
            </w:pPr>
            <w:r>
              <w:rPr>
                <w:spacing w:val="-1"/>
              </w:rPr>
              <w:t>HJ/T237</w:t>
            </w:r>
            <w:r>
              <w:rPr>
                <w:spacing w:val="-33"/>
              </w:rPr>
              <w:t xml:space="preserve"> </w:t>
            </w:r>
            <w:r>
              <w:rPr>
                <w:spacing w:val="-1"/>
              </w:rPr>
              <w:t>塑料门窗</w:t>
            </w:r>
          </w:p>
        </w:tc>
      </w:tr>
      <w:tr w14:paraId="24C34A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jc w:val="center"/>
        </w:trPr>
        <w:tc>
          <w:tcPr>
            <w:tcW w:w="510" w:type="dxa"/>
            <w:noWrap w:val="0"/>
            <w:vAlign w:val="top"/>
          </w:tcPr>
          <w:p w14:paraId="468D7C78">
            <w:pPr>
              <w:pStyle w:val="754"/>
              <w:spacing w:before="98" w:line="183" w:lineRule="auto"/>
              <w:ind w:left="114"/>
              <w:rPr>
                <w:rFonts w:hint="eastAsia"/>
              </w:rPr>
            </w:pPr>
            <w:r>
              <w:rPr>
                <w:spacing w:val="-3"/>
              </w:rPr>
              <w:t>48</w:t>
            </w:r>
          </w:p>
        </w:tc>
        <w:tc>
          <w:tcPr>
            <w:tcW w:w="1343" w:type="dxa"/>
            <w:noWrap w:val="0"/>
            <w:vAlign w:val="top"/>
          </w:tcPr>
          <w:p w14:paraId="2ED85226">
            <w:pPr>
              <w:pStyle w:val="754"/>
              <w:spacing w:before="70" w:line="282" w:lineRule="auto"/>
              <w:ind w:left="109" w:right="106" w:hanging="7"/>
              <w:rPr>
                <w:rFonts w:hint="eastAsia"/>
              </w:rPr>
            </w:pPr>
            <w:r>
              <w:rPr>
                <w:spacing w:val="-8"/>
              </w:rPr>
              <w:t>A170108</w:t>
            </w:r>
            <w:r>
              <w:rPr>
                <w:spacing w:val="-25"/>
              </w:rPr>
              <w:t xml:space="preserve"> </w:t>
            </w:r>
            <w:r>
              <w:rPr>
                <w:spacing w:val="-8"/>
              </w:rPr>
              <w:t>涂料（建</w:t>
            </w:r>
            <w:r>
              <w:t xml:space="preserve"> </w:t>
            </w:r>
            <w:r>
              <w:rPr>
                <w:spacing w:val="-2"/>
              </w:rPr>
              <w:t>筑涂料除外）</w:t>
            </w:r>
          </w:p>
        </w:tc>
        <w:tc>
          <w:tcPr>
            <w:tcW w:w="2324" w:type="dxa"/>
            <w:noWrap w:val="0"/>
            <w:vAlign w:val="top"/>
          </w:tcPr>
          <w:p w14:paraId="31EE80B1">
            <w:pPr>
              <w:rPr>
                <w:rFonts w:ascii="Arial"/>
              </w:rPr>
            </w:pPr>
          </w:p>
        </w:tc>
        <w:tc>
          <w:tcPr>
            <w:tcW w:w="1956" w:type="dxa"/>
            <w:noWrap w:val="0"/>
            <w:vAlign w:val="top"/>
          </w:tcPr>
          <w:p w14:paraId="7E60D082">
            <w:pPr>
              <w:rPr>
                <w:rFonts w:ascii="Arial"/>
              </w:rPr>
            </w:pPr>
          </w:p>
        </w:tc>
        <w:tc>
          <w:tcPr>
            <w:tcW w:w="3081" w:type="dxa"/>
            <w:noWrap w:val="0"/>
            <w:vAlign w:val="top"/>
          </w:tcPr>
          <w:p w14:paraId="0B29407D">
            <w:pPr>
              <w:pStyle w:val="754"/>
              <w:spacing w:before="69" w:line="219" w:lineRule="auto"/>
              <w:ind w:left="109"/>
              <w:rPr>
                <w:rFonts w:hint="eastAsia"/>
              </w:rPr>
            </w:pPr>
            <w:r>
              <w:rPr>
                <w:spacing w:val="-1"/>
              </w:rPr>
              <w:t>HJ2537</w:t>
            </w:r>
            <w:r>
              <w:rPr>
                <w:spacing w:val="-34"/>
              </w:rPr>
              <w:t xml:space="preserve"> </w:t>
            </w:r>
            <w:r>
              <w:rPr>
                <w:spacing w:val="-1"/>
              </w:rPr>
              <w:t>水性涂料</w:t>
            </w:r>
          </w:p>
        </w:tc>
      </w:tr>
      <w:tr w14:paraId="43A3E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noWrap w:val="0"/>
            <w:vAlign w:val="top"/>
          </w:tcPr>
          <w:p w14:paraId="0018A8EC">
            <w:pPr>
              <w:pStyle w:val="754"/>
              <w:spacing w:before="96" w:line="183" w:lineRule="auto"/>
              <w:ind w:left="114"/>
              <w:rPr>
                <w:rFonts w:hint="eastAsia"/>
              </w:rPr>
            </w:pPr>
            <w:r>
              <w:rPr>
                <w:spacing w:val="-3"/>
              </w:rPr>
              <w:t>49</w:t>
            </w:r>
          </w:p>
        </w:tc>
        <w:tc>
          <w:tcPr>
            <w:tcW w:w="1343" w:type="dxa"/>
            <w:noWrap w:val="0"/>
            <w:vAlign w:val="top"/>
          </w:tcPr>
          <w:p w14:paraId="4462E35B">
            <w:pPr>
              <w:pStyle w:val="754"/>
              <w:spacing w:before="68" w:line="282" w:lineRule="auto"/>
              <w:ind w:left="109" w:right="108" w:hanging="7"/>
              <w:rPr>
                <w:rFonts w:hint="eastAsia"/>
              </w:rPr>
            </w:pPr>
            <w:r>
              <w:rPr>
                <w:spacing w:val="3"/>
              </w:rPr>
              <w:t>A170112</w:t>
            </w:r>
            <w:r>
              <w:rPr>
                <w:spacing w:val="34"/>
              </w:rPr>
              <w:t xml:space="preserve"> </w:t>
            </w:r>
            <w:r>
              <w:rPr>
                <w:spacing w:val="3"/>
              </w:rPr>
              <w:t>密封用</w:t>
            </w:r>
            <w:r>
              <w:t xml:space="preserve"> </w:t>
            </w:r>
            <w:r>
              <w:rPr>
                <w:spacing w:val="-2"/>
              </w:rPr>
              <w:t>填料及类似品</w:t>
            </w:r>
          </w:p>
        </w:tc>
        <w:tc>
          <w:tcPr>
            <w:tcW w:w="2324" w:type="dxa"/>
            <w:noWrap w:val="0"/>
            <w:vAlign w:val="top"/>
          </w:tcPr>
          <w:p w14:paraId="3DFEB08B">
            <w:pPr>
              <w:rPr>
                <w:rFonts w:ascii="Arial"/>
              </w:rPr>
            </w:pPr>
          </w:p>
        </w:tc>
        <w:tc>
          <w:tcPr>
            <w:tcW w:w="1956" w:type="dxa"/>
            <w:noWrap w:val="0"/>
            <w:vAlign w:val="top"/>
          </w:tcPr>
          <w:p w14:paraId="17BE59C2">
            <w:pPr>
              <w:rPr>
                <w:rFonts w:ascii="Arial"/>
              </w:rPr>
            </w:pPr>
          </w:p>
        </w:tc>
        <w:tc>
          <w:tcPr>
            <w:tcW w:w="3081" w:type="dxa"/>
            <w:noWrap w:val="0"/>
            <w:vAlign w:val="top"/>
          </w:tcPr>
          <w:p w14:paraId="31B94F30">
            <w:pPr>
              <w:pStyle w:val="754"/>
              <w:spacing w:before="67" w:line="219" w:lineRule="auto"/>
              <w:ind w:left="109"/>
              <w:rPr>
                <w:rFonts w:hint="eastAsia"/>
              </w:rPr>
            </w:pPr>
            <w:r>
              <w:rPr>
                <w:spacing w:val="-1"/>
              </w:rPr>
              <w:t>HJ2541</w:t>
            </w:r>
            <w:r>
              <w:rPr>
                <w:spacing w:val="-35"/>
              </w:rPr>
              <w:t xml:space="preserve"> </w:t>
            </w:r>
            <w:r>
              <w:rPr>
                <w:spacing w:val="-1"/>
              </w:rPr>
              <w:t>胶粘剂</w:t>
            </w:r>
          </w:p>
        </w:tc>
      </w:tr>
      <w:tr w14:paraId="7B69C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noWrap w:val="0"/>
            <w:vAlign w:val="top"/>
          </w:tcPr>
          <w:p w14:paraId="6EE59E52">
            <w:pPr>
              <w:pStyle w:val="754"/>
              <w:spacing w:before="97" w:line="183" w:lineRule="auto"/>
              <w:ind w:left="118"/>
              <w:rPr>
                <w:rFonts w:hint="eastAsia"/>
              </w:rPr>
            </w:pPr>
            <w:r>
              <w:rPr>
                <w:spacing w:val="-5"/>
              </w:rPr>
              <w:t>50</w:t>
            </w:r>
          </w:p>
        </w:tc>
        <w:tc>
          <w:tcPr>
            <w:tcW w:w="1343" w:type="dxa"/>
            <w:noWrap w:val="0"/>
            <w:vAlign w:val="top"/>
          </w:tcPr>
          <w:p w14:paraId="741D40BD">
            <w:pPr>
              <w:pStyle w:val="754"/>
              <w:spacing w:before="69" w:line="284" w:lineRule="auto"/>
              <w:ind w:left="122" w:right="108" w:hanging="20"/>
              <w:rPr>
                <w:rFonts w:hint="eastAsia"/>
              </w:rPr>
            </w:pPr>
            <w:r>
              <w:rPr>
                <w:spacing w:val="3"/>
              </w:rPr>
              <w:t>A180201</w:t>
            </w:r>
            <w:r>
              <w:rPr>
                <w:spacing w:val="34"/>
              </w:rPr>
              <w:t xml:space="preserve"> </w:t>
            </w:r>
            <w:r>
              <w:rPr>
                <w:spacing w:val="3"/>
              </w:rPr>
              <w:t>塑料制</w:t>
            </w:r>
            <w:r>
              <w:t xml:space="preserve"> 品</w:t>
            </w:r>
          </w:p>
        </w:tc>
        <w:tc>
          <w:tcPr>
            <w:tcW w:w="2324" w:type="dxa"/>
            <w:noWrap w:val="0"/>
            <w:vAlign w:val="top"/>
          </w:tcPr>
          <w:p w14:paraId="02E33A04">
            <w:pPr>
              <w:rPr>
                <w:rFonts w:ascii="Arial"/>
              </w:rPr>
            </w:pPr>
          </w:p>
        </w:tc>
        <w:tc>
          <w:tcPr>
            <w:tcW w:w="1956" w:type="dxa"/>
            <w:noWrap w:val="0"/>
            <w:vAlign w:val="top"/>
          </w:tcPr>
          <w:p w14:paraId="132E6AAF">
            <w:pPr>
              <w:rPr>
                <w:rFonts w:ascii="Arial"/>
              </w:rPr>
            </w:pPr>
          </w:p>
        </w:tc>
        <w:tc>
          <w:tcPr>
            <w:tcW w:w="3081" w:type="dxa"/>
            <w:noWrap w:val="0"/>
            <w:vAlign w:val="top"/>
          </w:tcPr>
          <w:p w14:paraId="5FF2F99F">
            <w:pPr>
              <w:pStyle w:val="754"/>
              <w:spacing w:before="69" w:line="284" w:lineRule="auto"/>
              <w:ind w:left="113" w:right="104" w:hanging="4"/>
              <w:rPr>
                <w:rFonts w:hint="eastAsia"/>
              </w:rPr>
            </w:pPr>
            <w:r>
              <w:t>HJ/T226 建筑用塑料管材/HJ/</w:t>
            </w:r>
            <w:r>
              <w:rPr>
                <w:spacing w:val="-1"/>
              </w:rPr>
              <w:t>T231 再生塑</w:t>
            </w:r>
            <w:r>
              <w:t xml:space="preserve"> </w:t>
            </w:r>
            <w:r>
              <w:rPr>
                <w:spacing w:val="-2"/>
              </w:rPr>
              <w:t>料制品</w:t>
            </w:r>
          </w:p>
        </w:tc>
      </w:tr>
    </w:tbl>
    <w:p w14:paraId="524DB82F">
      <w:pPr>
        <w:spacing w:line="91" w:lineRule="auto"/>
        <w:rPr>
          <w:rFonts w:ascii="Arial"/>
          <w:sz w:val="2"/>
        </w:rPr>
      </w:pPr>
    </w:p>
    <w:p w14:paraId="09F00A6D">
      <w:pPr>
        <w:rPr>
          <w:rFonts w:hint="eastAsia" w:ascii="仿宋" w:hAnsi="仿宋" w:eastAsia="仿宋" w:cs="仿宋"/>
          <w:spacing w:val="-1"/>
          <w:sz w:val="24"/>
        </w:rPr>
      </w:pPr>
      <w:r>
        <w:rPr>
          <w:rFonts w:ascii="仿宋" w:hAnsi="仿宋" w:eastAsia="仿宋" w:cs="仿宋"/>
          <w:spacing w:val="-1"/>
          <w:sz w:val="24"/>
        </w:rPr>
        <w:t>注：环境标志产品认证应依据相关标准的最新版本</w:t>
      </w:r>
      <w:r>
        <w:rPr>
          <w:rFonts w:hint="eastAsia" w:ascii="仿宋" w:hAnsi="仿宋" w:eastAsia="仿宋" w:cs="仿宋"/>
          <w:spacing w:val="-1"/>
          <w:sz w:val="24"/>
        </w:rPr>
        <w:t>。</w:t>
      </w:r>
    </w:p>
    <w:p w14:paraId="445BE2C1">
      <w:pPr>
        <w:rPr>
          <w:b/>
          <w:sz w:val="24"/>
        </w:rPr>
      </w:pPr>
    </w:p>
    <w:p w14:paraId="42C80091">
      <w:pPr>
        <w:rPr>
          <w:b/>
          <w:sz w:val="24"/>
        </w:rPr>
      </w:pPr>
    </w:p>
    <w:p w14:paraId="7BB5495B">
      <w:pPr>
        <w:rPr>
          <w:b/>
          <w:sz w:val="24"/>
        </w:rPr>
      </w:pPr>
    </w:p>
    <w:p w14:paraId="23EF5FF0">
      <w:pPr>
        <w:rPr>
          <w:b/>
          <w:sz w:val="24"/>
        </w:rPr>
      </w:pPr>
    </w:p>
    <w:p w14:paraId="3C5E9D44">
      <w:pPr>
        <w:pStyle w:val="4"/>
        <w:jc w:val="both"/>
        <w:rPr>
          <w:rFonts w:hint="eastAsia"/>
          <w:sz w:val="30"/>
          <w:szCs w:val="30"/>
        </w:rPr>
      </w:pPr>
      <w:bookmarkStart w:id="82" w:name="_Toc21458"/>
      <w:bookmarkStart w:id="83" w:name="_Toc497578453"/>
    </w:p>
    <w:p w14:paraId="5ECF595B">
      <w:pPr>
        <w:pStyle w:val="4"/>
        <w:jc w:val="center"/>
        <w:rPr>
          <w:rFonts w:hint="eastAsia"/>
          <w:sz w:val="30"/>
          <w:szCs w:val="30"/>
        </w:rPr>
      </w:pPr>
    </w:p>
    <w:p w14:paraId="7E932F13">
      <w:pPr>
        <w:pStyle w:val="4"/>
        <w:jc w:val="center"/>
        <w:rPr>
          <w:rFonts w:hint="eastAsia"/>
          <w:sz w:val="30"/>
          <w:szCs w:val="30"/>
        </w:rPr>
      </w:pPr>
    </w:p>
    <w:p w14:paraId="2FEDE1D6">
      <w:pPr>
        <w:pStyle w:val="4"/>
        <w:jc w:val="center"/>
        <w:rPr>
          <w:rFonts w:hint="eastAsia"/>
          <w:sz w:val="30"/>
          <w:szCs w:val="30"/>
        </w:rPr>
      </w:pPr>
    </w:p>
    <w:p w14:paraId="26F5A781">
      <w:pPr>
        <w:pStyle w:val="4"/>
        <w:jc w:val="center"/>
        <w:rPr>
          <w:rFonts w:ascii="仿宋_GB2312" w:eastAsia="仿宋_GB2312"/>
          <w:b w:val="0"/>
          <w:bCs w:val="0"/>
          <w:sz w:val="32"/>
          <w:szCs w:val="32"/>
        </w:rPr>
      </w:pPr>
      <w:r>
        <w:rPr>
          <w:rFonts w:hint="eastAsia"/>
          <w:sz w:val="30"/>
          <w:szCs w:val="30"/>
        </w:rPr>
        <w:t>第五章 合同主要条款格式及广西壮族自治区政府采购项目合同验收书格式</w:t>
      </w:r>
      <w:bookmarkEnd w:id="82"/>
      <w:bookmarkEnd w:id="83"/>
    </w:p>
    <w:p w14:paraId="5770D49C">
      <w:pPr>
        <w:snapToGrid w:val="0"/>
        <w:jc w:val="center"/>
        <w:rPr>
          <w:rFonts w:ascii="仿宋_GB2312" w:hAnsi="华文中宋" w:eastAsia="仿宋_GB2312"/>
          <w:bCs/>
          <w:sz w:val="32"/>
          <w:szCs w:val="32"/>
        </w:rPr>
      </w:pPr>
    </w:p>
    <w:p w14:paraId="728D9648">
      <w:pPr>
        <w:snapToGrid w:val="0"/>
        <w:jc w:val="center"/>
        <w:rPr>
          <w:rFonts w:ascii="仿宋_GB2312" w:hAnsi="华文中宋" w:eastAsia="仿宋_GB2312"/>
          <w:bCs/>
          <w:sz w:val="32"/>
          <w:szCs w:val="32"/>
        </w:rPr>
      </w:pPr>
    </w:p>
    <w:p w14:paraId="06EEF5B4">
      <w:pPr>
        <w:snapToGrid w:val="0"/>
        <w:jc w:val="center"/>
        <w:rPr>
          <w:rFonts w:ascii="仿宋_GB2312" w:hAnsi="华文中宋" w:eastAsia="仿宋_GB2312"/>
          <w:bCs/>
          <w:sz w:val="32"/>
          <w:szCs w:val="32"/>
        </w:rPr>
      </w:pPr>
    </w:p>
    <w:p w14:paraId="7D940534">
      <w:pPr>
        <w:snapToGrid w:val="0"/>
        <w:jc w:val="center"/>
        <w:rPr>
          <w:rFonts w:ascii="仿宋_GB2312" w:hAnsi="华文中宋" w:eastAsia="仿宋_GB2312"/>
          <w:bCs/>
          <w:sz w:val="32"/>
          <w:szCs w:val="32"/>
        </w:rPr>
      </w:pPr>
    </w:p>
    <w:p w14:paraId="0EB8A321">
      <w:pPr>
        <w:snapToGrid w:val="0"/>
        <w:jc w:val="center"/>
        <w:rPr>
          <w:rFonts w:ascii="仿宋_GB2312" w:hAnsi="华文中宋" w:eastAsia="仿宋_GB2312"/>
          <w:bCs/>
          <w:sz w:val="32"/>
          <w:szCs w:val="32"/>
        </w:rPr>
      </w:pPr>
    </w:p>
    <w:p w14:paraId="4F2C0DBB">
      <w:pPr>
        <w:snapToGrid w:val="0"/>
        <w:jc w:val="center"/>
        <w:rPr>
          <w:rFonts w:ascii="仿宋_GB2312" w:hAnsi="华文中宋" w:eastAsia="仿宋_GB2312"/>
          <w:bCs/>
          <w:sz w:val="32"/>
          <w:szCs w:val="32"/>
        </w:rPr>
      </w:pPr>
    </w:p>
    <w:p w14:paraId="1CBDAD71">
      <w:pPr>
        <w:snapToGrid w:val="0"/>
        <w:jc w:val="center"/>
        <w:rPr>
          <w:rFonts w:ascii="仿宋_GB2312" w:hAnsi="华文中宋" w:eastAsia="仿宋_GB2312"/>
          <w:bCs/>
          <w:sz w:val="32"/>
          <w:szCs w:val="32"/>
        </w:rPr>
      </w:pPr>
    </w:p>
    <w:p w14:paraId="711F016C">
      <w:pPr>
        <w:snapToGrid w:val="0"/>
        <w:rPr>
          <w:rFonts w:ascii="仿宋_GB2312" w:hAnsi="华文中宋" w:eastAsia="仿宋_GB2312"/>
          <w:bCs/>
          <w:sz w:val="32"/>
          <w:szCs w:val="32"/>
        </w:rPr>
      </w:pPr>
    </w:p>
    <w:p w14:paraId="61F103C2">
      <w:pPr>
        <w:snapToGrid w:val="0"/>
        <w:rPr>
          <w:rFonts w:ascii="仿宋_GB2312" w:hAnsi="华文中宋" w:eastAsia="仿宋_GB2312"/>
          <w:bCs/>
          <w:sz w:val="32"/>
          <w:szCs w:val="32"/>
        </w:rPr>
      </w:pPr>
    </w:p>
    <w:p w14:paraId="3B747B6E">
      <w:pPr>
        <w:snapToGrid w:val="0"/>
        <w:jc w:val="left"/>
        <w:rPr>
          <w:rFonts w:ascii="仿宋_GB2312" w:eastAsia="仿宋_GB2312"/>
          <w:b/>
          <w:color w:val="FF0000"/>
          <w:sz w:val="24"/>
        </w:rPr>
      </w:pPr>
      <w:r>
        <w:rPr>
          <w:rFonts w:hint="eastAsia" w:ascii="仿宋_GB2312" w:eastAsia="仿宋_GB2312"/>
          <w:b/>
          <w:sz w:val="24"/>
        </w:rPr>
        <w:br w:type="page"/>
      </w:r>
      <w:bookmarkStart w:id="84" w:name="_Hlk93681333"/>
      <w:bookmarkStart w:id="85" w:name="_Hlk93681122"/>
    </w:p>
    <w:p w14:paraId="256DEA69">
      <w:pPr>
        <w:snapToGrid w:val="0"/>
        <w:ind w:firstLine="482" w:firstLineChars="200"/>
        <w:jc w:val="left"/>
        <w:rPr>
          <w:rFonts w:ascii="仿宋_GB2312" w:eastAsia="仿宋_GB2312"/>
          <w:b/>
          <w:sz w:val="24"/>
        </w:rPr>
      </w:pPr>
      <w:r>
        <w:rPr>
          <w:rFonts w:hint="eastAsia" w:ascii="仿宋_GB2312" w:eastAsia="仿宋_GB2312"/>
          <w:b/>
          <w:sz w:val="24"/>
        </w:rPr>
        <w:t>合同使用说明：本合同</w:t>
      </w:r>
      <w:bookmarkStart w:id="86" w:name="_Hlk102729543"/>
      <w:r>
        <w:rPr>
          <w:rFonts w:hint="eastAsia" w:ascii="仿宋_GB2312" w:eastAsia="仿宋_GB2312"/>
          <w:b/>
          <w:sz w:val="24"/>
          <w:lang w:val="en-US" w:eastAsia="zh-CN"/>
        </w:rPr>
        <w:t>为</w:t>
      </w:r>
      <w:r>
        <w:rPr>
          <w:rFonts w:ascii="仿宋_GB2312" w:eastAsia="仿宋_GB2312"/>
          <w:b/>
          <w:sz w:val="24"/>
        </w:rPr>
        <w:t>非中小企业</w:t>
      </w:r>
      <w:bookmarkEnd w:id="86"/>
      <w:r>
        <w:rPr>
          <w:rFonts w:hint="eastAsia" w:ascii="仿宋_GB2312" w:eastAsia="仿宋_GB2312"/>
          <w:b/>
          <w:sz w:val="24"/>
        </w:rPr>
        <w:t>预留合同。</w:t>
      </w:r>
    </w:p>
    <w:p w14:paraId="7215DB06">
      <w:pPr>
        <w:pStyle w:val="26"/>
        <w:spacing w:line="400" w:lineRule="exact"/>
        <w:jc w:val="left"/>
        <w:rPr>
          <w:b/>
          <w:sz w:val="32"/>
        </w:rPr>
      </w:pPr>
    </w:p>
    <w:p w14:paraId="0D539AFB">
      <w:pPr>
        <w:snapToGrid w:val="0"/>
        <w:jc w:val="center"/>
        <w:rPr>
          <w:rFonts w:ascii="仿宋_GB2312" w:hAnsi="宋体" w:eastAsia="仿宋_GB2312"/>
          <w:b/>
          <w:bCs/>
          <w:sz w:val="44"/>
          <w:szCs w:val="44"/>
        </w:rPr>
      </w:pPr>
      <w:r>
        <w:rPr>
          <w:rFonts w:hint="eastAsia" w:ascii="仿宋_GB2312" w:hAnsi="宋体" w:eastAsia="仿宋_GB2312"/>
          <w:b/>
          <w:bCs/>
          <w:sz w:val="44"/>
          <w:szCs w:val="44"/>
        </w:rPr>
        <w:t>政府采购合同</w:t>
      </w:r>
    </w:p>
    <w:p w14:paraId="0BAAC022">
      <w:pPr>
        <w:snapToGrid w:val="0"/>
        <w:jc w:val="center"/>
        <w:rPr>
          <w:rFonts w:ascii="仿宋_GB2312" w:hAnsi="宋体" w:eastAsia="仿宋_GB2312"/>
          <w:b/>
          <w:bCs/>
          <w:sz w:val="36"/>
          <w:szCs w:val="36"/>
        </w:rPr>
      </w:pPr>
      <w:r>
        <w:rPr>
          <w:rFonts w:hint="eastAsia" w:ascii="仿宋_GB2312" w:hAnsi="宋体" w:eastAsia="仿宋_GB2312"/>
          <w:b/>
          <w:bCs/>
          <w:sz w:val="36"/>
          <w:szCs w:val="36"/>
        </w:rPr>
        <w:t>（一般货物类）</w:t>
      </w:r>
    </w:p>
    <w:p w14:paraId="1C4C6617">
      <w:pPr>
        <w:wordWrap w:val="0"/>
        <w:snapToGrid w:val="0"/>
        <w:jc w:val="right"/>
        <w:rPr>
          <w:rFonts w:ascii="仿宋_GB2312" w:hAnsi="宋体" w:eastAsia="仿宋_GB2312"/>
          <w:bCs/>
          <w:sz w:val="24"/>
          <w:u w:val="single"/>
        </w:rPr>
      </w:pPr>
      <w:r>
        <w:rPr>
          <w:rFonts w:hint="eastAsia" w:ascii="仿宋_GB2312" w:hAnsi="宋体" w:eastAsia="仿宋_GB2312"/>
          <w:bCs/>
          <w:sz w:val="24"/>
        </w:rPr>
        <w:t xml:space="preserve">合同编号：            </w:t>
      </w:r>
    </w:p>
    <w:p w14:paraId="2CF1B3FA">
      <w:pPr>
        <w:snapToGrid w:val="0"/>
        <w:rPr>
          <w:rFonts w:ascii="仿宋_GB2312" w:hAnsi="宋体" w:eastAsia="仿宋_GB2312"/>
          <w:sz w:val="24"/>
        </w:rPr>
      </w:pPr>
    </w:p>
    <w:p w14:paraId="02D66F31">
      <w:pPr>
        <w:snapToGrid w:val="0"/>
        <w:spacing w:line="320" w:lineRule="exact"/>
        <w:ind w:right="-470" w:rightChars="-224"/>
        <w:rPr>
          <w:rFonts w:ascii="仿宋_GB2312" w:hAnsi="宋体" w:eastAsia="仿宋_GB2312"/>
          <w:sz w:val="24"/>
          <w:u w:val="single"/>
        </w:rPr>
      </w:pPr>
      <w:r>
        <w:rPr>
          <w:rFonts w:hint="eastAsia" w:ascii="仿宋_GB2312" w:hAnsi="宋体" w:eastAsia="仿宋_GB2312"/>
          <w:sz w:val="24"/>
        </w:rPr>
        <w:t>采购单位（甲方）：</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rPr>
        <w:t>采购计划表编号：</w:t>
      </w:r>
      <w:r>
        <w:rPr>
          <w:rFonts w:hint="eastAsia" w:ascii="仿宋_GB2312" w:hAnsi="宋体" w:eastAsia="仿宋_GB2312"/>
          <w:sz w:val="24"/>
          <w:u w:val="single"/>
        </w:rPr>
        <w:t xml:space="preserve">  </w:t>
      </w:r>
      <w:r>
        <w:rPr>
          <w:rFonts w:ascii="仿宋_GB2312" w:hAnsi="宋体" w:eastAsia="仿宋_GB2312"/>
          <w:sz w:val="24"/>
          <w:u w:val="single"/>
        </w:rPr>
        <w:t xml:space="preserve">             </w:t>
      </w:r>
    </w:p>
    <w:p w14:paraId="0E4A3763">
      <w:pPr>
        <w:snapToGrid w:val="0"/>
        <w:spacing w:line="320" w:lineRule="exact"/>
        <w:ind w:right="-470" w:rightChars="-224"/>
        <w:rPr>
          <w:rFonts w:ascii="仿宋_GB2312" w:hAnsi="宋体" w:eastAsia="仿宋_GB2312"/>
          <w:sz w:val="24"/>
          <w:u w:val="single"/>
        </w:rPr>
      </w:pPr>
      <w:r>
        <w:rPr>
          <w:rFonts w:hint="eastAsia" w:ascii="仿宋_GB2312" w:hAnsi="宋体" w:eastAsia="仿宋_GB2312"/>
          <w:sz w:val="24"/>
        </w:rPr>
        <w:t>供 应 商（乙方）：</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z w:val="24"/>
        </w:rPr>
        <w:t>项目名称及编号</w:t>
      </w:r>
      <w:r>
        <w:rPr>
          <w:rFonts w:hint="eastAsia" w:ascii="仿宋_GB2312" w:hAnsi="宋体" w:eastAsia="仿宋_GB2312"/>
          <w:spacing w:val="-20"/>
          <w:sz w:val="24"/>
        </w:rPr>
        <w:t>：</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rPr>
        <w:t xml:space="preserve">     </w:t>
      </w:r>
    </w:p>
    <w:p w14:paraId="43EA09FE">
      <w:pPr>
        <w:snapToGrid w:val="0"/>
        <w:spacing w:line="320" w:lineRule="exact"/>
        <w:ind w:right="-470" w:rightChars="-224"/>
        <w:rPr>
          <w:rFonts w:ascii="仿宋_GB2312" w:hAnsi="宋体" w:eastAsia="仿宋_GB2312"/>
          <w:sz w:val="24"/>
          <w:u w:val="single"/>
        </w:rPr>
      </w:pPr>
      <w:r>
        <w:rPr>
          <w:rFonts w:hint="eastAsia" w:ascii="仿宋_GB2312" w:hAnsi="宋体" w:eastAsia="仿宋_GB2312"/>
          <w:sz w:val="24"/>
        </w:rPr>
        <w:t>签  订  地  点 ：</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pacing w:val="38"/>
          <w:sz w:val="24"/>
        </w:rPr>
        <w:t>签订时间：</w:t>
      </w:r>
      <w:r>
        <w:rPr>
          <w:rFonts w:hint="eastAsia" w:ascii="仿宋_GB2312" w:hAnsi="宋体" w:eastAsia="仿宋_GB2312"/>
          <w:sz w:val="24"/>
          <w:u w:val="single"/>
        </w:rPr>
        <w:t xml:space="preserve">     年   月   日   </w:t>
      </w:r>
    </w:p>
    <w:p w14:paraId="10B7EF54">
      <w:pPr>
        <w:snapToGrid w:val="0"/>
        <w:spacing w:line="320" w:lineRule="exact"/>
        <w:ind w:right="-470" w:rightChars="-224" w:firstLine="480" w:firstLineChars="200"/>
        <w:rPr>
          <w:rFonts w:ascii="仿宋_GB2312" w:hAnsi="宋体" w:eastAsia="仿宋_GB2312"/>
          <w:color w:val="000000"/>
          <w:sz w:val="24"/>
        </w:rPr>
      </w:pPr>
      <w:r>
        <w:rPr>
          <w:rFonts w:hint="eastAsia" w:ascii="仿宋_GB2312" w:hAnsi="宋体" w:eastAsia="仿宋_GB2312"/>
          <w:color w:val="000000"/>
          <w:sz w:val="24"/>
        </w:rPr>
        <w:t>根据《中华人民共和国政府采购法》、《</w:t>
      </w:r>
      <w:r>
        <w:rPr>
          <w:rFonts w:hint="eastAsia" w:ascii="仿宋_GB2312" w:eastAsia="仿宋_GB2312"/>
          <w:color w:val="000000"/>
          <w:sz w:val="24"/>
        </w:rPr>
        <w:t>中华人民共和国民法典</w:t>
      </w:r>
      <w:r>
        <w:rPr>
          <w:rFonts w:hint="eastAsia" w:ascii="仿宋_GB2312" w:hAnsi="宋体" w:eastAsia="仿宋_GB2312"/>
          <w:color w:val="000000"/>
          <w:sz w:val="24"/>
        </w:rPr>
        <w:t>》等法律、法规规定，按照招投标文件（采购文件）规定条款和中标（成交）供应商承诺，甲乙双方签订本合同。</w:t>
      </w:r>
    </w:p>
    <w:p w14:paraId="6FFFB77F">
      <w:pPr>
        <w:snapToGrid w:val="0"/>
        <w:spacing w:line="320" w:lineRule="exact"/>
        <w:ind w:right="-470" w:rightChars="-224" w:firstLine="482" w:firstLineChars="200"/>
        <w:rPr>
          <w:rFonts w:ascii="仿宋_GB2312" w:hAnsi="宋体" w:eastAsia="仿宋_GB2312"/>
          <w:b/>
          <w:color w:val="000000"/>
          <w:sz w:val="24"/>
        </w:rPr>
      </w:pPr>
      <w:r>
        <w:rPr>
          <w:rFonts w:hint="eastAsia" w:ascii="仿宋_GB2312" w:eastAsia="仿宋_GB2312"/>
          <w:b/>
          <w:color w:val="000000"/>
          <w:sz w:val="24"/>
        </w:rPr>
        <w:t xml:space="preserve"> </w:t>
      </w:r>
      <w:r>
        <w:rPr>
          <w:rFonts w:hint="eastAsia" w:ascii="仿宋_GB2312" w:hAnsi="宋体" w:eastAsia="仿宋_GB2312"/>
          <w:b/>
          <w:color w:val="000000"/>
          <w:sz w:val="24"/>
        </w:rPr>
        <w:t>第一条　合同标的</w:t>
      </w:r>
    </w:p>
    <w:p w14:paraId="2EA0B009">
      <w:pPr>
        <w:snapToGrid w:val="0"/>
        <w:spacing w:line="320" w:lineRule="exact"/>
        <w:ind w:right="-470" w:rightChars="-224" w:firstLine="480" w:firstLineChars="200"/>
        <w:rPr>
          <w:rFonts w:ascii="仿宋_GB2312" w:hAnsi="宋体" w:eastAsia="仿宋_GB2312"/>
          <w:color w:val="000000"/>
          <w:sz w:val="24"/>
        </w:rPr>
      </w:pPr>
      <w:r>
        <w:rPr>
          <w:rFonts w:hint="eastAsia" w:ascii="仿宋_GB2312" w:hAnsi="宋体" w:eastAsia="仿宋_GB2312"/>
          <w:color w:val="000000"/>
          <w:sz w:val="24"/>
        </w:rPr>
        <w:t>1.供货一览表</w:t>
      </w:r>
    </w:p>
    <w:tbl>
      <w:tblPr>
        <w:tblStyle w:val="4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207"/>
        <w:gridCol w:w="1134"/>
        <w:gridCol w:w="1037"/>
        <w:gridCol w:w="1161"/>
        <w:gridCol w:w="903"/>
        <w:gridCol w:w="892"/>
        <w:gridCol w:w="1422"/>
        <w:gridCol w:w="1418"/>
      </w:tblGrid>
      <w:tr w14:paraId="3E0C4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636" w:type="dxa"/>
            <w:noWrap w:val="0"/>
            <w:vAlign w:val="center"/>
          </w:tcPr>
          <w:p w14:paraId="47FD9FCC">
            <w:pPr>
              <w:snapToGrid w:val="0"/>
              <w:spacing w:line="320" w:lineRule="exact"/>
              <w:jc w:val="center"/>
              <w:rPr>
                <w:rFonts w:ascii="仿宋_GB2312" w:hAnsi="宋体" w:eastAsia="仿宋_GB2312"/>
                <w:sz w:val="24"/>
              </w:rPr>
            </w:pPr>
            <w:r>
              <w:rPr>
                <w:rFonts w:hint="eastAsia" w:ascii="仿宋_GB2312" w:hAnsi="宋体" w:eastAsia="仿宋_GB2312"/>
                <w:sz w:val="24"/>
              </w:rPr>
              <w:t>序号</w:t>
            </w:r>
          </w:p>
        </w:tc>
        <w:tc>
          <w:tcPr>
            <w:tcW w:w="1207" w:type="dxa"/>
            <w:noWrap w:val="0"/>
            <w:vAlign w:val="center"/>
          </w:tcPr>
          <w:p w14:paraId="0C31B0A8">
            <w:pPr>
              <w:snapToGrid w:val="0"/>
              <w:spacing w:line="320" w:lineRule="exact"/>
              <w:jc w:val="center"/>
              <w:rPr>
                <w:rFonts w:ascii="仿宋_GB2312" w:hAnsi="宋体" w:eastAsia="仿宋_GB2312"/>
                <w:sz w:val="24"/>
              </w:rPr>
            </w:pPr>
            <w:r>
              <w:rPr>
                <w:rFonts w:hint="eastAsia" w:ascii="仿宋_GB2312" w:hAnsi="宋体" w:eastAsia="仿宋_GB2312"/>
                <w:sz w:val="24"/>
              </w:rPr>
              <w:t>产品名称</w:t>
            </w:r>
          </w:p>
        </w:tc>
        <w:tc>
          <w:tcPr>
            <w:tcW w:w="1134" w:type="dxa"/>
            <w:noWrap w:val="0"/>
            <w:vAlign w:val="center"/>
          </w:tcPr>
          <w:p w14:paraId="1F1C28D8">
            <w:pPr>
              <w:snapToGrid w:val="0"/>
              <w:spacing w:line="320" w:lineRule="exact"/>
              <w:jc w:val="center"/>
              <w:rPr>
                <w:rFonts w:ascii="仿宋_GB2312" w:hAnsi="宋体" w:eastAsia="仿宋_GB2312"/>
                <w:sz w:val="24"/>
              </w:rPr>
            </w:pPr>
            <w:r>
              <w:rPr>
                <w:rFonts w:hint="eastAsia" w:ascii="仿宋_GB2312" w:hAnsi="宋体" w:eastAsia="仿宋_GB2312"/>
                <w:sz w:val="24"/>
              </w:rPr>
              <w:t>商标品牌</w:t>
            </w:r>
          </w:p>
        </w:tc>
        <w:tc>
          <w:tcPr>
            <w:tcW w:w="1037" w:type="dxa"/>
            <w:noWrap w:val="0"/>
            <w:vAlign w:val="center"/>
          </w:tcPr>
          <w:p w14:paraId="0482AE89">
            <w:pPr>
              <w:snapToGrid w:val="0"/>
              <w:spacing w:line="320" w:lineRule="exact"/>
              <w:jc w:val="center"/>
              <w:rPr>
                <w:rFonts w:ascii="仿宋_GB2312" w:hAnsi="宋体" w:eastAsia="仿宋_GB2312"/>
                <w:sz w:val="24"/>
              </w:rPr>
            </w:pPr>
            <w:r>
              <w:rPr>
                <w:rFonts w:hint="eastAsia" w:ascii="仿宋_GB2312" w:hAnsi="宋体" w:eastAsia="仿宋_GB2312"/>
                <w:sz w:val="24"/>
              </w:rPr>
              <w:t>规格型号</w:t>
            </w:r>
          </w:p>
        </w:tc>
        <w:tc>
          <w:tcPr>
            <w:tcW w:w="1161" w:type="dxa"/>
            <w:noWrap w:val="0"/>
            <w:vAlign w:val="center"/>
          </w:tcPr>
          <w:p w14:paraId="77742AC9">
            <w:pPr>
              <w:snapToGrid w:val="0"/>
              <w:spacing w:line="320" w:lineRule="exact"/>
              <w:jc w:val="center"/>
              <w:rPr>
                <w:rFonts w:ascii="仿宋_GB2312" w:hAnsi="宋体" w:eastAsia="仿宋_GB2312"/>
                <w:sz w:val="24"/>
              </w:rPr>
            </w:pPr>
            <w:r>
              <w:rPr>
                <w:rFonts w:hint="eastAsia" w:ascii="仿宋_GB2312" w:hAnsi="宋体" w:eastAsia="仿宋_GB2312"/>
                <w:sz w:val="24"/>
              </w:rPr>
              <w:t>生产厂家</w:t>
            </w:r>
          </w:p>
        </w:tc>
        <w:tc>
          <w:tcPr>
            <w:tcW w:w="903" w:type="dxa"/>
            <w:noWrap w:val="0"/>
            <w:vAlign w:val="center"/>
          </w:tcPr>
          <w:p w14:paraId="6D2B1022">
            <w:pPr>
              <w:snapToGrid w:val="0"/>
              <w:spacing w:line="320" w:lineRule="exact"/>
              <w:jc w:val="center"/>
              <w:rPr>
                <w:rFonts w:ascii="仿宋_GB2312" w:hAnsi="宋体" w:eastAsia="仿宋_GB2312"/>
                <w:sz w:val="24"/>
              </w:rPr>
            </w:pPr>
            <w:r>
              <w:rPr>
                <w:rFonts w:hint="eastAsia" w:ascii="仿宋_GB2312" w:hAnsi="宋体" w:eastAsia="仿宋_GB2312"/>
                <w:sz w:val="24"/>
              </w:rPr>
              <w:t>数量</w:t>
            </w:r>
          </w:p>
        </w:tc>
        <w:tc>
          <w:tcPr>
            <w:tcW w:w="892" w:type="dxa"/>
            <w:noWrap w:val="0"/>
            <w:vAlign w:val="center"/>
          </w:tcPr>
          <w:p w14:paraId="72565CE4">
            <w:pPr>
              <w:snapToGrid w:val="0"/>
              <w:spacing w:line="320" w:lineRule="exact"/>
              <w:jc w:val="center"/>
              <w:rPr>
                <w:rFonts w:ascii="仿宋_GB2312" w:hAnsi="宋体" w:eastAsia="仿宋_GB2312"/>
                <w:sz w:val="24"/>
              </w:rPr>
            </w:pPr>
            <w:r>
              <w:rPr>
                <w:rFonts w:hint="eastAsia" w:ascii="仿宋_GB2312" w:hAnsi="宋体" w:eastAsia="仿宋_GB2312"/>
                <w:sz w:val="24"/>
              </w:rPr>
              <w:t>单位</w:t>
            </w:r>
          </w:p>
        </w:tc>
        <w:tc>
          <w:tcPr>
            <w:tcW w:w="1422" w:type="dxa"/>
            <w:noWrap w:val="0"/>
            <w:vAlign w:val="center"/>
          </w:tcPr>
          <w:p w14:paraId="52573F4F">
            <w:pPr>
              <w:snapToGrid w:val="0"/>
              <w:spacing w:line="320" w:lineRule="exact"/>
              <w:jc w:val="center"/>
              <w:rPr>
                <w:rFonts w:ascii="仿宋_GB2312" w:hAnsi="宋体" w:eastAsia="仿宋_GB2312"/>
                <w:sz w:val="24"/>
              </w:rPr>
            </w:pPr>
            <w:r>
              <w:rPr>
                <w:rFonts w:hint="eastAsia" w:ascii="仿宋_GB2312" w:hAnsi="宋体" w:eastAsia="仿宋_GB2312"/>
                <w:sz w:val="24"/>
              </w:rPr>
              <w:t>单价（元）</w:t>
            </w:r>
          </w:p>
        </w:tc>
        <w:tc>
          <w:tcPr>
            <w:tcW w:w="1418" w:type="dxa"/>
            <w:noWrap w:val="0"/>
            <w:vAlign w:val="center"/>
          </w:tcPr>
          <w:p w14:paraId="3A5AD1E8">
            <w:pPr>
              <w:snapToGrid w:val="0"/>
              <w:spacing w:line="320" w:lineRule="exact"/>
              <w:jc w:val="center"/>
              <w:rPr>
                <w:rFonts w:ascii="仿宋_GB2312" w:hAnsi="宋体" w:eastAsia="仿宋_GB2312"/>
                <w:sz w:val="24"/>
              </w:rPr>
            </w:pPr>
            <w:r>
              <w:rPr>
                <w:rFonts w:hint="eastAsia" w:ascii="仿宋_GB2312" w:hAnsi="宋体" w:eastAsia="仿宋_GB2312"/>
                <w:sz w:val="24"/>
              </w:rPr>
              <w:t>金额（元）</w:t>
            </w:r>
          </w:p>
        </w:tc>
      </w:tr>
      <w:tr w14:paraId="73778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noWrap w:val="0"/>
            <w:vAlign w:val="center"/>
          </w:tcPr>
          <w:p w14:paraId="6A818863">
            <w:pPr>
              <w:snapToGrid w:val="0"/>
              <w:spacing w:line="320" w:lineRule="exact"/>
              <w:jc w:val="center"/>
              <w:rPr>
                <w:rFonts w:ascii="仿宋_GB2312" w:hAnsi="宋体" w:eastAsia="仿宋_GB2312"/>
                <w:sz w:val="24"/>
              </w:rPr>
            </w:pPr>
            <w:r>
              <w:rPr>
                <w:rFonts w:hint="eastAsia" w:ascii="仿宋_GB2312" w:hAnsi="宋体" w:eastAsia="仿宋_GB2312"/>
                <w:sz w:val="24"/>
              </w:rPr>
              <w:t>1</w:t>
            </w:r>
          </w:p>
        </w:tc>
        <w:tc>
          <w:tcPr>
            <w:tcW w:w="1207" w:type="dxa"/>
            <w:noWrap w:val="0"/>
            <w:vAlign w:val="center"/>
          </w:tcPr>
          <w:p w14:paraId="43032B66">
            <w:pPr>
              <w:snapToGrid w:val="0"/>
              <w:spacing w:line="320" w:lineRule="exact"/>
              <w:jc w:val="center"/>
              <w:rPr>
                <w:rFonts w:ascii="仿宋_GB2312" w:hAnsi="宋体" w:eastAsia="仿宋_GB2312"/>
                <w:sz w:val="24"/>
              </w:rPr>
            </w:pPr>
          </w:p>
        </w:tc>
        <w:tc>
          <w:tcPr>
            <w:tcW w:w="1134" w:type="dxa"/>
            <w:noWrap w:val="0"/>
            <w:vAlign w:val="center"/>
          </w:tcPr>
          <w:p w14:paraId="55BEB8E3">
            <w:pPr>
              <w:snapToGrid w:val="0"/>
              <w:spacing w:line="320" w:lineRule="exact"/>
              <w:jc w:val="center"/>
              <w:rPr>
                <w:rFonts w:ascii="仿宋_GB2312" w:hAnsi="宋体" w:eastAsia="仿宋_GB2312"/>
                <w:sz w:val="24"/>
              </w:rPr>
            </w:pPr>
          </w:p>
        </w:tc>
        <w:tc>
          <w:tcPr>
            <w:tcW w:w="1037" w:type="dxa"/>
            <w:noWrap w:val="0"/>
            <w:vAlign w:val="center"/>
          </w:tcPr>
          <w:p w14:paraId="7D439C2A">
            <w:pPr>
              <w:snapToGrid w:val="0"/>
              <w:spacing w:line="320" w:lineRule="exact"/>
              <w:jc w:val="center"/>
              <w:rPr>
                <w:rFonts w:ascii="仿宋_GB2312" w:hAnsi="宋体" w:eastAsia="仿宋_GB2312"/>
                <w:sz w:val="24"/>
              </w:rPr>
            </w:pPr>
          </w:p>
        </w:tc>
        <w:tc>
          <w:tcPr>
            <w:tcW w:w="1161" w:type="dxa"/>
            <w:noWrap w:val="0"/>
            <w:vAlign w:val="center"/>
          </w:tcPr>
          <w:p w14:paraId="09CB9B5F">
            <w:pPr>
              <w:snapToGrid w:val="0"/>
              <w:spacing w:line="320" w:lineRule="exact"/>
              <w:jc w:val="center"/>
              <w:rPr>
                <w:rFonts w:ascii="仿宋_GB2312" w:hAnsi="宋体" w:eastAsia="仿宋_GB2312"/>
                <w:sz w:val="24"/>
              </w:rPr>
            </w:pPr>
          </w:p>
        </w:tc>
        <w:tc>
          <w:tcPr>
            <w:tcW w:w="903" w:type="dxa"/>
            <w:noWrap w:val="0"/>
            <w:vAlign w:val="center"/>
          </w:tcPr>
          <w:p w14:paraId="3FE5C6B4">
            <w:pPr>
              <w:snapToGrid w:val="0"/>
              <w:spacing w:line="320" w:lineRule="exact"/>
              <w:jc w:val="center"/>
              <w:rPr>
                <w:rFonts w:ascii="仿宋_GB2312" w:hAnsi="宋体" w:eastAsia="仿宋_GB2312"/>
                <w:sz w:val="24"/>
              </w:rPr>
            </w:pPr>
          </w:p>
        </w:tc>
        <w:tc>
          <w:tcPr>
            <w:tcW w:w="892" w:type="dxa"/>
            <w:noWrap w:val="0"/>
            <w:vAlign w:val="center"/>
          </w:tcPr>
          <w:p w14:paraId="6668CEE2">
            <w:pPr>
              <w:snapToGrid w:val="0"/>
              <w:spacing w:line="320" w:lineRule="exact"/>
              <w:jc w:val="center"/>
              <w:rPr>
                <w:rFonts w:ascii="仿宋_GB2312" w:hAnsi="宋体" w:eastAsia="仿宋_GB2312"/>
                <w:sz w:val="24"/>
              </w:rPr>
            </w:pPr>
          </w:p>
        </w:tc>
        <w:tc>
          <w:tcPr>
            <w:tcW w:w="1422" w:type="dxa"/>
            <w:noWrap w:val="0"/>
            <w:vAlign w:val="center"/>
          </w:tcPr>
          <w:p w14:paraId="5C6C6375">
            <w:pPr>
              <w:snapToGrid w:val="0"/>
              <w:spacing w:line="320" w:lineRule="exact"/>
              <w:jc w:val="center"/>
              <w:rPr>
                <w:rFonts w:ascii="仿宋_GB2312" w:hAnsi="宋体" w:eastAsia="仿宋_GB2312"/>
                <w:sz w:val="24"/>
              </w:rPr>
            </w:pPr>
          </w:p>
        </w:tc>
        <w:tc>
          <w:tcPr>
            <w:tcW w:w="1418" w:type="dxa"/>
            <w:noWrap w:val="0"/>
            <w:vAlign w:val="center"/>
          </w:tcPr>
          <w:p w14:paraId="2FBCDEEB">
            <w:pPr>
              <w:snapToGrid w:val="0"/>
              <w:spacing w:line="320" w:lineRule="exact"/>
              <w:jc w:val="center"/>
              <w:rPr>
                <w:rFonts w:ascii="仿宋_GB2312" w:hAnsi="宋体" w:eastAsia="仿宋_GB2312"/>
                <w:sz w:val="24"/>
              </w:rPr>
            </w:pPr>
          </w:p>
        </w:tc>
      </w:tr>
      <w:tr w14:paraId="45914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noWrap w:val="0"/>
            <w:vAlign w:val="center"/>
          </w:tcPr>
          <w:p w14:paraId="6B1F1677">
            <w:pPr>
              <w:snapToGrid w:val="0"/>
              <w:spacing w:line="320" w:lineRule="exact"/>
              <w:jc w:val="center"/>
              <w:rPr>
                <w:rFonts w:ascii="仿宋_GB2312" w:hAnsi="宋体" w:eastAsia="仿宋_GB2312"/>
                <w:sz w:val="24"/>
              </w:rPr>
            </w:pPr>
            <w:r>
              <w:rPr>
                <w:rFonts w:hint="eastAsia" w:ascii="仿宋_GB2312" w:hAnsi="宋体" w:eastAsia="仿宋_GB2312"/>
                <w:sz w:val="24"/>
              </w:rPr>
              <w:t>2</w:t>
            </w:r>
          </w:p>
        </w:tc>
        <w:tc>
          <w:tcPr>
            <w:tcW w:w="1207" w:type="dxa"/>
            <w:noWrap w:val="0"/>
            <w:vAlign w:val="center"/>
          </w:tcPr>
          <w:p w14:paraId="281708A8">
            <w:pPr>
              <w:snapToGrid w:val="0"/>
              <w:spacing w:line="320" w:lineRule="exact"/>
              <w:jc w:val="center"/>
              <w:rPr>
                <w:rFonts w:ascii="仿宋_GB2312" w:hAnsi="宋体" w:eastAsia="仿宋_GB2312"/>
                <w:sz w:val="24"/>
              </w:rPr>
            </w:pPr>
          </w:p>
        </w:tc>
        <w:tc>
          <w:tcPr>
            <w:tcW w:w="1134" w:type="dxa"/>
            <w:noWrap w:val="0"/>
            <w:vAlign w:val="center"/>
          </w:tcPr>
          <w:p w14:paraId="7077B8F8">
            <w:pPr>
              <w:snapToGrid w:val="0"/>
              <w:spacing w:line="320" w:lineRule="exact"/>
              <w:jc w:val="center"/>
              <w:rPr>
                <w:rFonts w:ascii="仿宋_GB2312" w:hAnsi="宋体" w:eastAsia="仿宋_GB2312"/>
                <w:sz w:val="24"/>
              </w:rPr>
            </w:pPr>
          </w:p>
        </w:tc>
        <w:tc>
          <w:tcPr>
            <w:tcW w:w="1037" w:type="dxa"/>
            <w:noWrap w:val="0"/>
            <w:vAlign w:val="center"/>
          </w:tcPr>
          <w:p w14:paraId="7EB9CD3C">
            <w:pPr>
              <w:snapToGrid w:val="0"/>
              <w:spacing w:line="320" w:lineRule="exact"/>
              <w:jc w:val="center"/>
              <w:rPr>
                <w:rFonts w:ascii="仿宋_GB2312" w:hAnsi="宋体" w:eastAsia="仿宋_GB2312"/>
                <w:sz w:val="24"/>
              </w:rPr>
            </w:pPr>
          </w:p>
        </w:tc>
        <w:tc>
          <w:tcPr>
            <w:tcW w:w="1161" w:type="dxa"/>
            <w:noWrap w:val="0"/>
            <w:vAlign w:val="center"/>
          </w:tcPr>
          <w:p w14:paraId="26638A41">
            <w:pPr>
              <w:snapToGrid w:val="0"/>
              <w:spacing w:line="320" w:lineRule="exact"/>
              <w:jc w:val="center"/>
              <w:rPr>
                <w:rFonts w:ascii="仿宋_GB2312" w:hAnsi="宋体" w:eastAsia="仿宋_GB2312"/>
                <w:sz w:val="24"/>
              </w:rPr>
            </w:pPr>
          </w:p>
        </w:tc>
        <w:tc>
          <w:tcPr>
            <w:tcW w:w="903" w:type="dxa"/>
            <w:noWrap w:val="0"/>
            <w:vAlign w:val="center"/>
          </w:tcPr>
          <w:p w14:paraId="52B0721A">
            <w:pPr>
              <w:snapToGrid w:val="0"/>
              <w:spacing w:line="320" w:lineRule="exact"/>
              <w:jc w:val="center"/>
              <w:rPr>
                <w:rFonts w:ascii="仿宋_GB2312" w:hAnsi="宋体" w:eastAsia="仿宋_GB2312"/>
                <w:sz w:val="24"/>
              </w:rPr>
            </w:pPr>
          </w:p>
        </w:tc>
        <w:tc>
          <w:tcPr>
            <w:tcW w:w="892" w:type="dxa"/>
            <w:noWrap w:val="0"/>
            <w:vAlign w:val="center"/>
          </w:tcPr>
          <w:p w14:paraId="67FDBC24">
            <w:pPr>
              <w:snapToGrid w:val="0"/>
              <w:spacing w:line="320" w:lineRule="exact"/>
              <w:jc w:val="center"/>
              <w:rPr>
                <w:rFonts w:ascii="仿宋_GB2312" w:hAnsi="宋体" w:eastAsia="仿宋_GB2312"/>
                <w:sz w:val="24"/>
              </w:rPr>
            </w:pPr>
          </w:p>
        </w:tc>
        <w:tc>
          <w:tcPr>
            <w:tcW w:w="1422" w:type="dxa"/>
            <w:noWrap w:val="0"/>
            <w:vAlign w:val="center"/>
          </w:tcPr>
          <w:p w14:paraId="737ADF01">
            <w:pPr>
              <w:snapToGrid w:val="0"/>
              <w:spacing w:line="320" w:lineRule="exact"/>
              <w:jc w:val="center"/>
              <w:rPr>
                <w:rFonts w:ascii="仿宋_GB2312" w:hAnsi="宋体" w:eastAsia="仿宋_GB2312"/>
                <w:sz w:val="24"/>
              </w:rPr>
            </w:pPr>
          </w:p>
        </w:tc>
        <w:tc>
          <w:tcPr>
            <w:tcW w:w="1418" w:type="dxa"/>
            <w:noWrap w:val="0"/>
            <w:vAlign w:val="center"/>
          </w:tcPr>
          <w:p w14:paraId="4EAF62A6">
            <w:pPr>
              <w:snapToGrid w:val="0"/>
              <w:spacing w:line="320" w:lineRule="exact"/>
              <w:jc w:val="center"/>
              <w:rPr>
                <w:rFonts w:ascii="仿宋_GB2312" w:hAnsi="宋体" w:eastAsia="仿宋_GB2312"/>
                <w:sz w:val="24"/>
              </w:rPr>
            </w:pPr>
          </w:p>
        </w:tc>
      </w:tr>
      <w:tr w14:paraId="69BDD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noWrap w:val="0"/>
            <w:vAlign w:val="center"/>
          </w:tcPr>
          <w:p w14:paraId="7F7C6835">
            <w:pPr>
              <w:snapToGrid w:val="0"/>
              <w:spacing w:line="320" w:lineRule="exact"/>
              <w:jc w:val="center"/>
              <w:rPr>
                <w:rFonts w:ascii="仿宋_GB2312" w:hAnsi="宋体" w:eastAsia="仿宋_GB2312"/>
                <w:sz w:val="24"/>
              </w:rPr>
            </w:pPr>
            <w:r>
              <w:rPr>
                <w:rFonts w:hint="eastAsia" w:ascii="仿宋_GB2312" w:hAnsi="宋体" w:eastAsia="仿宋_GB2312"/>
                <w:sz w:val="24"/>
              </w:rPr>
              <w:t>……</w:t>
            </w:r>
          </w:p>
        </w:tc>
        <w:tc>
          <w:tcPr>
            <w:tcW w:w="1207" w:type="dxa"/>
            <w:noWrap w:val="0"/>
            <w:vAlign w:val="center"/>
          </w:tcPr>
          <w:p w14:paraId="797159F6">
            <w:pPr>
              <w:snapToGrid w:val="0"/>
              <w:spacing w:line="320" w:lineRule="exact"/>
              <w:jc w:val="center"/>
              <w:rPr>
                <w:rFonts w:ascii="仿宋_GB2312" w:hAnsi="宋体" w:eastAsia="仿宋_GB2312"/>
                <w:sz w:val="24"/>
              </w:rPr>
            </w:pPr>
          </w:p>
        </w:tc>
        <w:tc>
          <w:tcPr>
            <w:tcW w:w="1134" w:type="dxa"/>
            <w:noWrap w:val="0"/>
            <w:vAlign w:val="center"/>
          </w:tcPr>
          <w:p w14:paraId="01171F7A">
            <w:pPr>
              <w:snapToGrid w:val="0"/>
              <w:spacing w:line="320" w:lineRule="exact"/>
              <w:jc w:val="center"/>
              <w:rPr>
                <w:rFonts w:ascii="仿宋_GB2312" w:hAnsi="宋体" w:eastAsia="仿宋_GB2312"/>
                <w:sz w:val="24"/>
              </w:rPr>
            </w:pPr>
          </w:p>
        </w:tc>
        <w:tc>
          <w:tcPr>
            <w:tcW w:w="1037" w:type="dxa"/>
            <w:noWrap w:val="0"/>
            <w:vAlign w:val="center"/>
          </w:tcPr>
          <w:p w14:paraId="7FEF3A0D">
            <w:pPr>
              <w:snapToGrid w:val="0"/>
              <w:spacing w:line="320" w:lineRule="exact"/>
              <w:jc w:val="center"/>
              <w:rPr>
                <w:rFonts w:ascii="仿宋_GB2312" w:hAnsi="宋体" w:eastAsia="仿宋_GB2312"/>
                <w:sz w:val="24"/>
              </w:rPr>
            </w:pPr>
          </w:p>
        </w:tc>
        <w:tc>
          <w:tcPr>
            <w:tcW w:w="1161" w:type="dxa"/>
            <w:noWrap w:val="0"/>
            <w:vAlign w:val="center"/>
          </w:tcPr>
          <w:p w14:paraId="486F6B18">
            <w:pPr>
              <w:snapToGrid w:val="0"/>
              <w:spacing w:line="320" w:lineRule="exact"/>
              <w:jc w:val="center"/>
              <w:rPr>
                <w:rFonts w:ascii="仿宋_GB2312" w:hAnsi="宋体" w:eastAsia="仿宋_GB2312"/>
                <w:sz w:val="24"/>
              </w:rPr>
            </w:pPr>
          </w:p>
        </w:tc>
        <w:tc>
          <w:tcPr>
            <w:tcW w:w="903" w:type="dxa"/>
            <w:noWrap w:val="0"/>
            <w:vAlign w:val="center"/>
          </w:tcPr>
          <w:p w14:paraId="5C3A5AE4">
            <w:pPr>
              <w:snapToGrid w:val="0"/>
              <w:spacing w:line="320" w:lineRule="exact"/>
              <w:jc w:val="center"/>
              <w:rPr>
                <w:rFonts w:ascii="仿宋_GB2312" w:hAnsi="宋体" w:eastAsia="仿宋_GB2312"/>
                <w:sz w:val="24"/>
              </w:rPr>
            </w:pPr>
          </w:p>
        </w:tc>
        <w:tc>
          <w:tcPr>
            <w:tcW w:w="892" w:type="dxa"/>
            <w:noWrap w:val="0"/>
            <w:vAlign w:val="center"/>
          </w:tcPr>
          <w:p w14:paraId="695F7FA6">
            <w:pPr>
              <w:snapToGrid w:val="0"/>
              <w:spacing w:line="320" w:lineRule="exact"/>
              <w:jc w:val="center"/>
              <w:rPr>
                <w:rFonts w:ascii="仿宋_GB2312" w:hAnsi="宋体" w:eastAsia="仿宋_GB2312"/>
                <w:sz w:val="24"/>
              </w:rPr>
            </w:pPr>
          </w:p>
        </w:tc>
        <w:tc>
          <w:tcPr>
            <w:tcW w:w="1422" w:type="dxa"/>
            <w:noWrap w:val="0"/>
            <w:vAlign w:val="center"/>
          </w:tcPr>
          <w:p w14:paraId="54341C4F">
            <w:pPr>
              <w:snapToGrid w:val="0"/>
              <w:spacing w:line="320" w:lineRule="exact"/>
              <w:jc w:val="center"/>
              <w:rPr>
                <w:rFonts w:ascii="仿宋_GB2312" w:hAnsi="宋体" w:eastAsia="仿宋_GB2312"/>
                <w:sz w:val="24"/>
              </w:rPr>
            </w:pPr>
          </w:p>
        </w:tc>
        <w:tc>
          <w:tcPr>
            <w:tcW w:w="1418" w:type="dxa"/>
            <w:noWrap w:val="0"/>
            <w:vAlign w:val="center"/>
          </w:tcPr>
          <w:p w14:paraId="3AABDE0B">
            <w:pPr>
              <w:snapToGrid w:val="0"/>
              <w:spacing w:line="320" w:lineRule="exact"/>
              <w:jc w:val="center"/>
              <w:rPr>
                <w:rFonts w:ascii="仿宋_GB2312" w:hAnsi="宋体" w:eastAsia="仿宋_GB2312"/>
                <w:sz w:val="24"/>
              </w:rPr>
            </w:pPr>
          </w:p>
        </w:tc>
      </w:tr>
      <w:tr w14:paraId="0CFB8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noWrap w:val="0"/>
            <w:vAlign w:val="center"/>
          </w:tcPr>
          <w:p w14:paraId="46EE6A8C">
            <w:pPr>
              <w:snapToGrid w:val="0"/>
              <w:spacing w:line="320" w:lineRule="exact"/>
              <w:jc w:val="center"/>
              <w:rPr>
                <w:rFonts w:ascii="仿宋_GB2312" w:hAnsi="宋体" w:eastAsia="仿宋_GB2312"/>
                <w:sz w:val="24"/>
              </w:rPr>
            </w:pPr>
            <w:r>
              <w:rPr>
                <w:rFonts w:hint="eastAsia" w:ascii="仿宋_GB2312" w:hAnsi="宋体" w:eastAsia="仿宋_GB2312"/>
                <w:sz w:val="24"/>
              </w:rPr>
              <w:t>N</w:t>
            </w:r>
          </w:p>
        </w:tc>
        <w:tc>
          <w:tcPr>
            <w:tcW w:w="1207" w:type="dxa"/>
            <w:noWrap w:val="0"/>
            <w:vAlign w:val="center"/>
          </w:tcPr>
          <w:p w14:paraId="1BB58343">
            <w:pPr>
              <w:snapToGrid w:val="0"/>
              <w:spacing w:line="320" w:lineRule="exact"/>
              <w:jc w:val="center"/>
              <w:rPr>
                <w:rFonts w:ascii="仿宋_GB2312" w:hAnsi="宋体" w:eastAsia="仿宋_GB2312"/>
                <w:sz w:val="24"/>
              </w:rPr>
            </w:pPr>
          </w:p>
        </w:tc>
        <w:tc>
          <w:tcPr>
            <w:tcW w:w="1134" w:type="dxa"/>
            <w:noWrap w:val="0"/>
            <w:vAlign w:val="center"/>
          </w:tcPr>
          <w:p w14:paraId="46158F32">
            <w:pPr>
              <w:snapToGrid w:val="0"/>
              <w:spacing w:line="320" w:lineRule="exact"/>
              <w:jc w:val="center"/>
              <w:rPr>
                <w:rFonts w:ascii="仿宋_GB2312" w:hAnsi="宋体" w:eastAsia="仿宋_GB2312"/>
                <w:sz w:val="24"/>
              </w:rPr>
            </w:pPr>
          </w:p>
        </w:tc>
        <w:tc>
          <w:tcPr>
            <w:tcW w:w="1037" w:type="dxa"/>
            <w:noWrap w:val="0"/>
            <w:vAlign w:val="center"/>
          </w:tcPr>
          <w:p w14:paraId="486228B9">
            <w:pPr>
              <w:snapToGrid w:val="0"/>
              <w:spacing w:line="320" w:lineRule="exact"/>
              <w:jc w:val="center"/>
              <w:rPr>
                <w:rFonts w:ascii="仿宋_GB2312" w:hAnsi="宋体" w:eastAsia="仿宋_GB2312"/>
                <w:sz w:val="24"/>
              </w:rPr>
            </w:pPr>
          </w:p>
        </w:tc>
        <w:tc>
          <w:tcPr>
            <w:tcW w:w="1161" w:type="dxa"/>
            <w:noWrap w:val="0"/>
            <w:vAlign w:val="center"/>
          </w:tcPr>
          <w:p w14:paraId="7DC7BF60">
            <w:pPr>
              <w:snapToGrid w:val="0"/>
              <w:spacing w:line="320" w:lineRule="exact"/>
              <w:jc w:val="center"/>
              <w:rPr>
                <w:rFonts w:ascii="仿宋_GB2312" w:hAnsi="宋体" w:eastAsia="仿宋_GB2312"/>
                <w:sz w:val="24"/>
              </w:rPr>
            </w:pPr>
          </w:p>
        </w:tc>
        <w:tc>
          <w:tcPr>
            <w:tcW w:w="903" w:type="dxa"/>
            <w:noWrap w:val="0"/>
            <w:vAlign w:val="center"/>
          </w:tcPr>
          <w:p w14:paraId="68EEA006">
            <w:pPr>
              <w:snapToGrid w:val="0"/>
              <w:spacing w:line="320" w:lineRule="exact"/>
              <w:jc w:val="center"/>
              <w:rPr>
                <w:rFonts w:ascii="仿宋_GB2312" w:hAnsi="宋体" w:eastAsia="仿宋_GB2312"/>
                <w:sz w:val="24"/>
              </w:rPr>
            </w:pPr>
          </w:p>
        </w:tc>
        <w:tc>
          <w:tcPr>
            <w:tcW w:w="892" w:type="dxa"/>
            <w:noWrap w:val="0"/>
            <w:vAlign w:val="center"/>
          </w:tcPr>
          <w:p w14:paraId="34553AFB">
            <w:pPr>
              <w:snapToGrid w:val="0"/>
              <w:spacing w:line="320" w:lineRule="exact"/>
              <w:jc w:val="center"/>
              <w:rPr>
                <w:rFonts w:ascii="仿宋_GB2312" w:hAnsi="宋体" w:eastAsia="仿宋_GB2312"/>
                <w:sz w:val="24"/>
              </w:rPr>
            </w:pPr>
          </w:p>
        </w:tc>
        <w:tc>
          <w:tcPr>
            <w:tcW w:w="1422" w:type="dxa"/>
            <w:noWrap w:val="0"/>
            <w:vAlign w:val="center"/>
          </w:tcPr>
          <w:p w14:paraId="203CB355">
            <w:pPr>
              <w:snapToGrid w:val="0"/>
              <w:spacing w:line="320" w:lineRule="exact"/>
              <w:jc w:val="center"/>
              <w:rPr>
                <w:rFonts w:ascii="仿宋_GB2312" w:hAnsi="宋体" w:eastAsia="仿宋_GB2312"/>
                <w:sz w:val="24"/>
              </w:rPr>
            </w:pPr>
          </w:p>
        </w:tc>
        <w:tc>
          <w:tcPr>
            <w:tcW w:w="1418" w:type="dxa"/>
            <w:noWrap w:val="0"/>
            <w:vAlign w:val="center"/>
          </w:tcPr>
          <w:p w14:paraId="5713AD6D">
            <w:pPr>
              <w:snapToGrid w:val="0"/>
              <w:spacing w:line="320" w:lineRule="exact"/>
              <w:jc w:val="center"/>
              <w:rPr>
                <w:rFonts w:ascii="仿宋_GB2312" w:hAnsi="宋体" w:eastAsia="仿宋_GB2312"/>
                <w:sz w:val="24"/>
              </w:rPr>
            </w:pPr>
          </w:p>
        </w:tc>
      </w:tr>
      <w:tr w14:paraId="27C33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810" w:type="dxa"/>
            <w:gridSpan w:val="9"/>
            <w:noWrap w:val="0"/>
            <w:vAlign w:val="center"/>
          </w:tcPr>
          <w:p w14:paraId="5D8FBB76">
            <w:pPr>
              <w:snapToGrid w:val="0"/>
              <w:spacing w:line="320" w:lineRule="exact"/>
              <w:rPr>
                <w:rFonts w:ascii="仿宋_GB2312" w:hAnsi="宋体" w:eastAsia="仿宋_GB2312"/>
                <w:sz w:val="24"/>
              </w:rPr>
            </w:pPr>
            <w:r>
              <w:rPr>
                <w:rFonts w:hint="eastAsia" w:ascii="仿宋_GB2312" w:hAnsi="宋体" w:eastAsia="仿宋_GB2312"/>
                <w:sz w:val="24"/>
              </w:rPr>
              <w:t>人民币合计金额（大写） ：                         （小写）：¥</w:t>
            </w:r>
            <w:r>
              <w:rPr>
                <w:rFonts w:hint="eastAsia" w:ascii="仿宋_GB2312" w:hAnsi="宋体" w:eastAsia="仿宋_GB2312"/>
                <w:sz w:val="24"/>
                <w:u w:val="single"/>
              </w:rPr>
              <w:t xml:space="preserve">               </w:t>
            </w:r>
          </w:p>
        </w:tc>
      </w:tr>
    </w:tbl>
    <w:p w14:paraId="3836ADEA">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2.合同合计金额包括货物价款，标准附件、备品备件、专用工具、包装、运输、装卸、保险、税金、办理免税手续相关费用、货到就位以及安装、调试、培训、保修等一切税金和费用。如招投标文件对其另有规定的，从其规定。</w:t>
      </w:r>
    </w:p>
    <w:p w14:paraId="427FE525">
      <w:pPr>
        <w:snapToGrid w:val="0"/>
        <w:spacing w:line="360" w:lineRule="exact"/>
        <w:ind w:right="-330" w:rightChars="-157" w:firstLine="482" w:firstLineChars="200"/>
        <w:rPr>
          <w:rFonts w:ascii="仿宋_GB2312" w:hAnsi="宋体" w:eastAsia="仿宋_GB2312"/>
          <w:b/>
          <w:sz w:val="24"/>
        </w:rPr>
      </w:pPr>
      <w:r>
        <w:rPr>
          <w:rFonts w:hint="eastAsia" w:ascii="仿宋_GB2312" w:hAnsi="宋体" w:eastAsia="仿宋_GB2312"/>
          <w:b/>
          <w:sz w:val="24"/>
        </w:rPr>
        <w:t>第二条　质量保证</w:t>
      </w:r>
    </w:p>
    <w:p w14:paraId="052B1885">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1.乙方所提供的货物型号、技术规格、技术参数等质量必须与招投标文件和承诺相一致，同时不得低于国家强制性标准及同类产品行业标准。乙方提供的节能和环保产品必须是列入政府采购清单的产品。</w:t>
      </w:r>
    </w:p>
    <w:p w14:paraId="0AA60EEC">
      <w:pPr>
        <w:snapToGrid w:val="0"/>
        <w:spacing w:line="360" w:lineRule="exact"/>
        <w:ind w:right="-330" w:rightChars="-157" w:firstLine="480" w:firstLineChars="200"/>
        <w:rPr>
          <w:rFonts w:ascii="仿宋_GB2312" w:hAnsi="宋体" w:eastAsia="仿宋_GB2312"/>
          <w:sz w:val="24"/>
          <w:u w:val="single"/>
        </w:rPr>
      </w:pPr>
      <w:r>
        <w:rPr>
          <w:rFonts w:hint="eastAsia" w:ascii="仿宋_GB2312" w:hAnsi="宋体" w:eastAsia="仿宋_GB2312"/>
          <w:sz w:val="24"/>
        </w:rPr>
        <w:t>2.乙方所提供的货物必须是全新、未使用的原装产品，且在正常安装、使用和保养条件下，其使用寿命期内各项指标均达到质量要求。</w:t>
      </w:r>
    </w:p>
    <w:p w14:paraId="767928BA">
      <w:pPr>
        <w:snapToGrid w:val="0"/>
        <w:spacing w:line="360" w:lineRule="exact"/>
        <w:ind w:right="-330" w:rightChars="-157" w:firstLine="482" w:firstLineChars="200"/>
        <w:rPr>
          <w:rFonts w:ascii="仿宋_GB2312" w:hAnsi="宋体" w:eastAsia="仿宋_GB2312"/>
          <w:b/>
          <w:sz w:val="24"/>
        </w:rPr>
      </w:pPr>
      <w:r>
        <w:rPr>
          <w:rFonts w:hint="eastAsia" w:ascii="仿宋_GB2312" w:hAnsi="宋体" w:eastAsia="仿宋_GB2312"/>
          <w:b/>
          <w:sz w:val="24"/>
        </w:rPr>
        <w:t>第三条　权利保证</w:t>
      </w:r>
    </w:p>
    <w:p w14:paraId="689FD2F2">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1.乙方应保证所提供货物在使用时不会侵犯任何第三方的专利权、商标权、工业设计权或其他权利。</w:t>
      </w:r>
    </w:p>
    <w:p w14:paraId="6C6D4573">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2.乙方应按招标文件规定的时间向甲方提供使用货物的有关技术资料。</w:t>
      </w:r>
    </w:p>
    <w:p w14:paraId="7A059BE5">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3.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01C6BF05">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4.乙方保证所交付的货物的所有权完全属于乙方且无任何抵押、查封等产权瑕疵。</w:t>
      </w:r>
    </w:p>
    <w:p w14:paraId="2964EF28">
      <w:pPr>
        <w:snapToGrid w:val="0"/>
        <w:spacing w:line="360" w:lineRule="exact"/>
        <w:ind w:right="-330" w:rightChars="-157" w:firstLine="482" w:firstLineChars="200"/>
        <w:rPr>
          <w:rFonts w:ascii="仿宋_GB2312" w:hAnsi="宋体" w:eastAsia="仿宋_GB2312"/>
          <w:b/>
          <w:sz w:val="24"/>
        </w:rPr>
      </w:pPr>
      <w:r>
        <w:rPr>
          <w:rFonts w:hint="eastAsia" w:ascii="仿宋_GB2312" w:hAnsi="宋体" w:eastAsia="仿宋_GB2312"/>
          <w:b/>
          <w:sz w:val="24"/>
        </w:rPr>
        <w:t>第四条　包装和运输</w:t>
      </w:r>
    </w:p>
    <w:p w14:paraId="52A7489D">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1.乙方提供的货物均应按招投标文件要求的包装材料、包装标准、包装方式进行包装，每一包装单元内应附详细的装箱单和质量合格证。</w:t>
      </w:r>
    </w:p>
    <w:p w14:paraId="2A831896">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2.货物的运输方式：</w:t>
      </w:r>
      <w:r>
        <w:rPr>
          <w:rFonts w:hint="eastAsia" w:ascii="仿宋_GB2312" w:hAnsi="宋体" w:eastAsia="仿宋_GB2312"/>
          <w:sz w:val="24"/>
          <w:u w:val="single"/>
        </w:rPr>
        <w:t xml:space="preserve">                            </w:t>
      </w:r>
      <w:r>
        <w:rPr>
          <w:rFonts w:hint="eastAsia" w:ascii="仿宋_GB2312" w:hAnsi="宋体" w:eastAsia="仿宋_GB2312"/>
          <w:sz w:val="24"/>
        </w:rPr>
        <w:t>。</w:t>
      </w:r>
    </w:p>
    <w:p w14:paraId="7E8FD00E">
      <w:pPr>
        <w:snapToGrid w:val="0"/>
        <w:spacing w:line="360" w:lineRule="exact"/>
        <w:ind w:right="-330" w:rightChars="-157" w:firstLine="480" w:firstLineChars="200"/>
        <w:rPr>
          <w:rFonts w:ascii="仿宋_GB2312" w:hAnsi="宋体" w:eastAsia="仿宋_GB2312"/>
          <w:sz w:val="24"/>
          <w:u w:val="single"/>
        </w:rPr>
      </w:pPr>
      <w:r>
        <w:rPr>
          <w:rFonts w:hint="eastAsia" w:ascii="仿宋_GB2312" w:hAnsi="宋体" w:eastAsia="仿宋_GB2312"/>
          <w:sz w:val="24"/>
        </w:rPr>
        <w:t>3.乙方负责货物运输，货物运输合理损耗及计算方法：</w:t>
      </w:r>
      <w:r>
        <w:rPr>
          <w:rFonts w:hint="eastAsia" w:ascii="仿宋_GB2312" w:hAnsi="宋体" w:eastAsia="仿宋_GB2312"/>
          <w:sz w:val="24"/>
          <w:u w:val="single"/>
        </w:rPr>
        <w:t xml:space="preserve">                                   </w:t>
      </w:r>
      <w:r>
        <w:rPr>
          <w:rFonts w:hint="eastAsia" w:ascii="仿宋_GB2312" w:hAnsi="宋体" w:eastAsia="仿宋_GB2312"/>
          <w:sz w:val="24"/>
        </w:rPr>
        <w:t>。</w:t>
      </w:r>
    </w:p>
    <w:p w14:paraId="09440919">
      <w:pPr>
        <w:snapToGrid w:val="0"/>
        <w:spacing w:line="360" w:lineRule="exact"/>
        <w:ind w:right="-330" w:rightChars="-157" w:firstLine="482" w:firstLineChars="200"/>
        <w:rPr>
          <w:rFonts w:ascii="仿宋_GB2312" w:hAnsi="宋体" w:eastAsia="仿宋_GB2312"/>
          <w:b/>
          <w:sz w:val="24"/>
        </w:rPr>
      </w:pPr>
      <w:r>
        <w:rPr>
          <w:rFonts w:hint="eastAsia" w:ascii="仿宋_GB2312" w:hAnsi="宋体" w:eastAsia="仿宋_GB2312"/>
          <w:b/>
          <w:sz w:val="24"/>
        </w:rPr>
        <w:t>第五条　交付和验收</w:t>
      </w:r>
    </w:p>
    <w:p w14:paraId="40E8BD34">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1.交货时间：</w:t>
      </w:r>
      <w:r>
        <w:rPr>
          <w:rFonts w:hint="eastAsia" w:ascii="仿宋_GB2312" w:hAnsi="宋体" w:eastAsia="仿宋_GB2312"/>
          <w:sz w:val="24"/>
          <w:u w:val="single"/>
        </w:rPr>
        <w:t xml:space="preserve">                                  </w:t>
      </w:r>
      <w:r>
        <w:rPr>
          <w:rFonts w:hint="eastAsia" w:ascii="仿宋_GB2312" w:hAnsi="宋体" w:eastAsia="仿宋_GB2312"/>
          <w:sz w:val="24"/>
        </w:rPr>
        <w:t>、地点：</w:t>
      </w:r>
      <w:r>
        <w:rPr>
          <w:rFonts w:hint="eastAsia" w:ascii="仿宋_GB2312" w:hAnsi="宋体" w:eastAsia="仿宋_GB2312"/>
          <w:sz w:val="24"/>
          <w:u w:val="single"/>
        </w:rPr>
        <w:t xml:space="preserve">                             </w:t>
      </w:r>
      <w:r>
        <w:rPr>
          <w:rFonts w:hint="eastAsia" w:ascii="仿宋_GB2312" w:hAnsi="宋体" w:eastAsia="仿宋_GB2312"/>
          <w:sz w:val="24"/>
        </w:rPr>
        <w:t>。</w:t>
      </w:r>
    </w:p>
    <w:p w14:paraId="470B05AB">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2.乙方提供不符合招投标文件和本合同规定的货物，甲方有权拒绝接受。</w:t>
      </w:r>
    </w:p>
    <w:p w14:paraId="579ED211">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3.乙方应将所提供货物的装箱清单、用户手册、原厂保修卡、随机资料、工具和备品、备件等交付给甲方，如有缺失应及时补齐，否则视为逾期交货。</w:t>
      </w:r>
    </w:p>
    <w:p w14:paraId="388EA75A">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4.甲方应当在到货（安装、调试完）后</w:t>
      </w:r>
      <w:r>
        <w:rPr>
          <w:rFonts w:hint="eastAsia" w:ascii="仿宋_GB2312" w:hAnsi="宋体" w:eastAsia="仿宋_GB2312"/>
          <w:sz w:val="24"/>
          <w:lang w:val="en-US" w:eastAsia="zh-CN"/>
        </w:rPr>
        <w:t>五</w:t>
      </w:r>
      <w:r>
        <w:rPr>
          <w:rFonts w:hint="eastAsia" w:ascii="仿宋_GB2312" w:hAnsi="宋体" w:eastAsia="仿宋_GB2312"/>
          <w:sz w:val="24"/>
        </w:rPr>
        <w:t>个工作日内进行验收，逾期不验收的，乙方可视同验收合格。验收合格后由甲乙双方签署货物验收单并加盖采购单位公章，甲乙双方各执一份。</w:t>
      </w:r>
    </w:p>
    <w:p w14:paraId="5CC574D0">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5.</w:t>
      </w:r>
      <w:r>
        <w:rPr>
          <w:rFonts w:hint="eastAsia" w:ascii="仿宋_GB2312" w:hAnsi="宋体" w:eastAsia="仿宋_GB2312"/>
          <w:sz w:val="24"/>
          <w:lang w:val="en-US" w:eastAsia="zh-CN"/>
        </w:rPr>
        <w:t>甲方</w:t>
      </w:r>
      <w:r>
        <w:rPr>
          <w:rFonts w:hint="eastAsia" w:ascii="仿宋_GB2312" w:hAnsi="宋体" w:eastAsia="仿宋_GB2312"/>
          <w:sz w:val="24"/>
        </w:rPr>
        <w:t>委托政府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14:paraId="4E7A2F65">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6.甲方对验收有异议的，在验收后五个工作日内以书面形式向乙方提出，乙方应自收到甲方书面异议后</w:t>
      </w:r>
      <w:r>
        <w:rPr>
          <w:rFonts w:hint="eastAsia" w:ascii="仿宋_GB2312" w:hAnsi="仿宋" w:eastAsia="仿宋_GB2312"/>
          <w:sz w:val="24"/>
          <w:u w:val="single"/>
        </w:rPr>
        <w:t>五</w:t>
      </w:r>
      <w:r>
        <w:rPr>
          <w:rFonts w:hint="eastAsia" w:ascii="仿宋_GB2312" w:hAnsi="宋体" w:eastAsia="仿宋_GB2312"/>
          <w:sz w:val="24"/>
        </w:rPr>
        <w:t>日内及时予以解决。</w:t>
      </w:r>
    </w:p>
    <w:p w14:paraId="5FE9E52E">
      <w:pPr>
        <w:snapToGrid w:val="0"/>
        <w:spacing w:line="360" w:lineRule="exact"/>
        <w:ind w:right="-330" w:rightChars="-157" w:firstLine="482" w:firstLineChars="200"/>
        <w:rPr>
          <w:rFonts w:ascii="仿宋_GB2312" w:hAnsi="宋体" w:eastAsia="仿宋_GB2312"/>
          <w:b/>
          <w:sz w:val="24"/>
        </w:rPr>
      </w:pPr>
      <w:r>
        <w:rPr>
          <w:rFonts w:hint="eastAsia" w:ascii="仿宋_GB2312" w:hAnsi="宋体" w:eastAsia="仿宋_GB2312"/>
          <w:b/>
          <w:sz w:val="24"/>
        </w:rPr>
        <w:t>第六条　安装和培训</w:t>
      </w:r>
    </w:p>
    <w:p w14:paraId="421581AA">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1.甲方应提供必要安装条件（如场地、电源、水源等）。</w:t>
      </w:r>
    </w:p>
    <w:p w14:paraId="37278EAC">
      <w:pPr>
        <w:snapToGrid w:val="0"/>
        <w:spacing w:line="360" w:lineRule="exact"/>
        <w:ind w:right="-330" w:rightChars="-157" w:firstLine="480" w:firstLineChars="200"/>
        <w:rPr>
          <w:rFonts w:ascii="仿宋_GB2312" w:hAnsi="宋体" w:eastAsia="仿宋_GB2312"/>
          <w:sz w:val="24"/>
          <w:u w:val="single"/>
        </w:rPr>
      </w:pPr>
      <w:r>
        <w:rPr>
          <w:rFonts w:hint="eastAsia" w:ascii="仿宋_GB2312" w:hAnsi="宋体" w:eastAsia="仿宋_GB2312"/>
          <w:sz w:val="24"/>
        </w:rPr>
        <w:t>2.乙方负责甲方有关人员的培训。培训时间、地点：</w:t>
      </w:r>
      <w:r>
        <w:rPr>
          <w:rFonts w:hint="eastAsia" w:ascii="仿宋_GB2312" w:hAnsi="宋体" w:eastAsia="仿宋_GB2312"/>
          <w:sz w:val="24"/>
          <w:u w:val="single"/>
        </w:rPr>
        <w:t>与甲方商议</w:t>
      </w:r>
      <w:r>
        <w:rPr>
          <w:rFonts w:hint="eastAsia" w:ascii="仿宋_GB2312" w:hAnsi="宋体" w:eastAsia="仿宋_GB2312"/>
          <w:sz w:val="24"/>
        </w:rPr>
        <w:t>。</w:t>
      </w:r>
    </w:p>
    <w:p w14:paraId="5A75AB65">
      <w:pPr>
        <w:snapToGrid w:val="0"/>
        <w:spacing w:line="360" w:lineRule="exact"/>
        <w:ind w:right="-330" w:rightChars="-157" w:firstLine="482" w:firstLineChars="200"/>
        <w:rPr>
          <w:rFonts w:ascii="仿宋_GB2312" w:hAnsi="宋体" w:eastAsia="仿宋_GB2312"/>
          <w:b/>
          <w:sz w:val="24"/>
        </w:rPr>
      </w:pPr>
      <w:r>
        <w:rPr>
          <w:rFonts w:hint="eastAsia" w:ascii="仿宋_GB2312" w:hAnsi="宋体" w:eastAsia="仿宋_GB2312"/>
          <w:b/>
          <w:sz w:val="24"/>
        </w:rPr>
        <w:t>第七条  售后服务</w:t>
      </w:r>
    </w:p>
    <w:p w14:paraId="64E7203B">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1.乙方应按照国家有关法律法规和“三包”规定以及招投标文件和本合同所附的《服务承诺》，为甲方提供售后服务。</w:t>
      </w:r>
    </w:p>
    <w:p w14:paraId="3BDA9D37">
      <w:pPr>
        <w:snapToGrid w:val="0"/>
        <w:spacing w:line="360" w:lineRule="exact"/>
        <w:ind w:right="-330" w:rightChars="-157" w:firstLine="480" w:firstLineChars="200"/>
        <w:rPr>
          <w:rFonts w:ascii="仿宋_GB2312" w:hAnsi="宋体" w:eastAsia="仿宋_GB2312"/>
          <w:sz w:val="24"/>
          <w:u w:val="single"/>
        </w:rPr>
      </w:pPr>
      <w:r>
        <w:rPr>
          <w:rFonts w:hint="eastAsia" w:ascii="仿宋_GB2312" w:hAnsi="宋体" w:eastAsia="仿宋_GB2312"/>
          <w:sz w:val="24"/>
        </w:rPr>
        <w:t>2.货物保修期：</w:t>
      </w:r>
      <w:r>
        <w:rPr>
          <w:rFonts w:hint="eastAsia" w:ascii="仿宋_GB2312" w:hAnsi="宋体" w:eastAsia="仿宋_GB2312"/>
          <w:sz w:val="24"/>
          <w:u w:val="single"/>
        </w:rPr>
        <w:t>详见投标文件及合同附件。</w:t>
      </w:r>
    </w:p>
    <w:p w14:paraId="3E6CD77F">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3.乙方提供的服务承诺和售后服务及保修期责任等其它具体约定事项。（见合同附件）</w:t>
      </w:r>
    </w:p>
    <w:p w14:paraId="2E3E3475">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4.售后服务、保修时间从项目整体验收合格之日起计算。</w:t>
      </w:r>
    </w:p>
    <w:p w14:paraId="1BCC95C8">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第八条　付款方式</w:t>
      </w:r>
    </w:p>
    <w:p w14:paraId="4F9D525A">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1.当采购数量与实际使用数量不一致时，乙方应根据实际使用量供货，合同的最终结算金额按实际使用量乘以成交单价进行计算。</w:t>
      </w:r>
    </w:p>
    <w:p w14:paraId="3C98C1BE">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2.资金性质：财政性资金。</w:t>
      </w:r>
    </w:p>
    <w:p w14:paraId="656B4137">
      <w:pPr>
        <w:pStyle w:val="26"/>
        <w:snapToGrid w:val="0"/>
        <w:spacing w:line="400" w:lineRule="exact"/>
        <w:ind w:firstLine="480" w:firstLineChars="200"/>
        <w:rPr>
          <w:rFonts w:ascii="仿宋_GB2312" w:hAnsi="宋体" w:eastAsia="仿宋_GB2312"/>
          <w:b/>
          <w:bCs/>
          <w:color w:val="auto"/>
          <w:sz w:val="24"/>
        </w:rPr>
      </w:pPr>
      <w:r>
        <w:rPr>
          <w:rFonts w:hint="eastAsia" w:ascii="仿宋_GB2312" w:hAnsi="宋体" w:eastAsia="仿宋_GB2312"/>
          <w:sz w:val="24"/>
        </w:rPr>
        <w:t>3.</w:t>
      </w:r>
      <w:r>
        <w:rPr>
          <w:rFonts w:hint="eastAsia" w:ascii="仿宋_GB2312" w:hAnsi="仿宋_GB2312" w:eastAsia="仿宋_GB2312" w:cs="仿宋_GB2312"/>
          <w:color w:val="auto"/>
          <w:sz w:val="24"/>
        </w:rPr>
        <w:t>财政性资金按财政国库集中支付规定程序办理。本项目全部货物交货、安装、调试完毕，验收合格交付使用后，甲方在收到乙方开具的合同总价款增</w:t>
      </w:r>
      <w:r>
        <w:rPr>
          <w:rFonts w:hint="eastAsia" w:ascii="仿宋_GB2312" w:hAnsi="宋体" w:eastAsia="仿宋_GB2312"/>
          <w:color w:val="auto"/>
          <w:sz w:val="24"/>
        </w:rPr>
        <w:t>值</w:t>
      </w:r>
      <w:r>
        <w:rPr>
          <w:rFonts w:hint="eastAsia" w:ascii="仿宋_GB2312" w:hAnsi="仿宋_GB2312" w:eastAsia="仿宋_GB2312" w:cs="仿宋_GB2312"/>
          <w:color w:val="auto"/>
          <w:sz w:val="24"/>
        </w:rPr>
        <w:t>税专用发票之日起</w:t>
      </w:r>
      <w:r>
        <w:rPr>
          <w:rFonts w:hint="eastAsia" w:ascii="仿宋_GB2312" w:hAnsi="仿宋_GB2312" w:eastAsia="仿宋_GB2312" w:cs="仿宋_GB2312"/>
          <w:color w:val="000000" w:themeColor="text1"/>
          <w:sz w:val="24"/>
          <w:lang w:val="en-US" w:eastAsia="zh-CN"/>
          <w14:textFill>
            <w14:solidFill>
              <w14:schemeClr w14:val="tx1"/>
            </w14:solidFill>
          </w14:textFill>
        </w:rPr>
        <w:t>1</w:t>
      </w:r>
      <w:r>
        <w:rPr>
          <w:rFonts w:hint="eastAsia" w:ascii="仿宋_GB2312" w:hAnsi="仿宋_GB2312" w:eastAsia="仿宋_GB2312" w:cs="仿宋_GB2312"/>
          <w:color w:val="000000" w:themeColor="text1"/>
          <w:sz w:val="24"/>
          <w14:textFill>
            <w14:solidFill>
              <w14:schemeClr w14:val="tx1"/>
            </w14:solidFill>
          </w14:textFill>
        </w:rPr>
        <w:t>0</w:t>
      </w:r>
      <w:r>
        <w:rPr>
          <w:rFonts w:hint="eastAsia" w:ascii="仿宋_GB2312" w:hAnsi="仿宋_GB2312" w:eastAsia="仿宋_GB2312" w:cs="仿宋_GB2312"/>
          <w:color w:val="auto"/>
          <w:sz w:val="24"/>
        </w:rPr>
        <w:t>个工作日内一次性向乙方指定账户付清合同价款（不计利息）。</w:t>
      </w:r>
    </w:p>
    <w:p w14:paraId="0CAAFF29">
      <w:pPr>
        <w:snapToGrid w:val="0"/>
        <w:spacing w:line="276" w:lineRule="auto"/>
        <w:ind w:firstLine="482" w:firstLineChars="200"/>
        <w:rPr>
          <w:rFonts w:ascii="仿宋_GB2312" w:hAnsi="宋体" w:eastAsia="仿宋_GB2312"/>
          <w:b/>
          <w:color w:val="auto"/>
          <w:sz w:val="24"/>
        </w:rPr>
      </w:pPr>
      <w:r>
        <w:rPr>
          <w:rFonts w:hint="eastAsia" w:ascii="仿宋_GB2312" w:hAnsi="宋体" w:eastAsia="仿宋_GB2312"/>
          <w:b/>
          <w:color w:val="auto"/>
          <w:sz w:val="24"/>
        </w:rPr>
        <w:t>第九条  履约保证金</w:t>
      </w:r>
    </w:p>
    <w:p w14:paraId="131A015B">
      <w:pPr>
        <w:pStyle w:val="26"/>
        <w:snapToGrid w:val="0"/>
        <w:spacing w:line="400" w:lineRule="exact"/>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1.合同签订前2日内，乙方必须向甲方缴纳履约保证金，履约保证金按中标金额的5%</w:t>
      </w:r>
      <w:r>
        <w:rPr>
          <w:rFonts w:hint="eastAsia" w:ascii="仿宋_GB2312" w:hAnsi="仿宋_GB2312" w:eastAsia="仿宋_GB2312" w:cs="仿宋_GB2312"/>
          <w:bCs/>
          <w:color w:val="auto"/>
          <w:sz w:val="24"/>
          <w:lang w:val="en-US" w:eastAsia="zh-CN"/>
        </w:rPr>
        <w:t>收取</w:t>
      </w:r>
      <w:r>
        <w:rPr>
          <w:rFonts w:hint="eastAsia" w:ascii="仿宋_GB2312" w:hAnsi="仿宋_GB2312" w:eastAsia="仿宋_GB2312" w:cs="仿宋_GB2312"/>
          <w:bCs/>
          <w:color w:val="auto"/>
          <w:sz w:val="24"/>
        </w:rPr>
        <w:t>（中型企业按本项目政府采购合同金额的2%收取，小微企业免收履约保证金）。若乙方无法按甲方要求按质按量按时交货或服务不满足要求的，甲方有权没收全部履约保证金，并按相关规定追究乙方责任。履约保证金在验收合格交付之日后，且在收到乙方退回履约保证金函件后5个工作日内，由甲方办理履约保证金退还手续（不计息）。</w:t>
      </w:r>
    </w:p>
    <w:p w14:paraId="5D6A345D">
      <w:pPr>
        <w:pStyle w:val="26"/>
        <w:snapToGrid w:val="0"/>
        <w:spacing w:line="400" w:lineRule="exact"/>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2.有下列情形之一的，甲方应向乙方出具书面通知，乙方未能在7个工作日内回应并解决的，履约保证金不予退回，并视具体情况按本项目合同第十一条、第十四条处理：</w:t>
      </w:r>
    </w:p>
    <w:p w14:paraId="01CE02FD">
      <w:pPr>
        <w:pStyle w:val="26"/>
        <w:snapToGrid w:val="0"/>
        <w:spacing w:line="400" w:lineRule="exact"/>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（1）乙方提供的货物规格、技术标准、材料未达到其投标文件所承诺的，导致无法通过验收交付使用的；</w:t>
      </w:r>
    </w:p>
    <w:p w14:paraId="5BEDC926">
      <w:pPr>
        <w:pStyle w:val="26"/>
        <w:snapToGrid w:val="0"/>
        <w:spacing w:line="400" w:lineRule="exact"/>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（2）乙方提供的货物经查证无法得到生产厂家正规售后服务的；</w:t>
      </w:r>
    </w:p>
    <w:p w14:paraId="6790E063">
      <w:pPr>
        <w:pStyle w:val="26"/>
        <w:snapToGrid w:val="0"/>
        <w:spacing w:line="400" w:lineRule="exact"/>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（3）乙方提供的货物未经正规合法经销渠道的；</w:t>
      </w:r>
    </w:p>
    <w:p w14:paraId="43BB42CB">
      <w:pPr>
        <w:pStyle w:val="26"/>
        <w:snapToGrid w:val="0"/>
        <w:spacing w:line="400" w:lineRule="exact"/>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（4）乙方提供的货物侵犯了第三方合法权益而引发了纠纷或诉讼，导致无法按期交付使用的；</w:t>
      </w:r>
    </w:p>
    <w:p w14:paraId="26AF9FA5">
      <w:pPr>
        <w:pStyle w:val="26"/>
        <w:snapToGrid w:val="0"/>
        <w:spacing w:line="400" w:lineRule="exact"/>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（5）在货物试运行期间，故障率在10%以上的。</w:t>
      </w:r>
    </w:p>
    <w:p w14:paraId="32899208">
      <w:pPr>
        <w:pStyle w:val="26"/>
        <w:snapToGrid w:val="0"/>
        <w:spacing w:line="400" w:lineRule="exact"/>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3.履约保证金账户：</w:t>
      </w:r>
    </w:p>
    <w:p w14:paraId="3FFA6395">
      <w:pPr>
        <w:pStyle w:val="26"/>
        <w:snapToGrid w:val="0"/>
        <w:spacing w:line="400" w:lineRule="exact"/>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名  称：柳州城市职业学院</w:t>
      </w:r>
    </w:p>
    <w:p w14:paraId="4E7D0155">
      <w:pPr>
        <w:pStyle w:val="26"/>
        <w:snapToGrid w:val="0"/>
        <w:spacing w:line="400" w:lineRule="exact"/>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开户行：柳州银行北大阳光支行</w:t>
      </w:r>
    </w:p>
    <w:p w14:paraId="437CECA5">
      <w:pPr>
        <w:pStyle w:val="26"/>
        <w:snapToGrid w:val="0"/>
        <w:spacing w:line="400" w:lineRule="exact"/>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账  号：70312500000000001157</w:t>
      </w:r>
    </w:p>
    <w:p w14:paraId="17868B0C">
      <w:pPr>
        <w:pStyle w:val="26"/>
        <w:snapToGrid w:val="0"/>
        <w:spacing w:line="400" w:lineRule="exact"/>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乙方自主选择以电汇、转账、支票、本票、汇票等非现金形式缴纳履约保证金，缴纳时请注明采购项目名称及项目编号。</w:t>
      </w:r>
    </w:p>
    <w:p w14:paraId="17CA9CFC">
      <w:pPr>
        <w:pStyle w:val="26"/>
        <w:snapToGrid w:val="0"/>
        <w:spacing w:line="400" w:lineRule="exact"/>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乙方在履约保证金缴纳后，持银行回执复印件、中标通知书与甲方签订政府采购合同。</w:t>
      </w:r>
    </w:p>
    <w:p w14:paraId="01D88E2B">
      <w:pPr>
        <w:snapToGrid w:val="0"/>
        <w:spacing w:line="276" w:lineRule="auto"/>
        <w:ind w:right="0" w:rightChars="0" w:firstLine="480" w:firstLineChars="200"/>
        <w:rPr>
          <w:rFonts w:ascii="仿宋_GB2312" w:hAnsi="宋体" w:eastAsia="仿宋_GB2312"/>
          <w:sz w:val="24"/>
        </w:rPr>
      </w:pPr>
      <w:r>
        <w:rPr>
          <w:rFonts w:hint="eastAsia" w:ascii="仿宋_GB2312" w:hAnsi="仿宋_GB2312" w:eastAsia="仿宋_GB2312" w:cs="仿宋_GB2312"/>
          <w:bCs/>
          <w:color w:val="auto"/>
          <w:sz w:val="24"/>
        </w:rPr>
        <w:t>注：发生违约行为时，履约保证金作为违约金进行扣除。</w:t>
      </w:r>
    </w:p>
    <w:p w14:paraId="5DEE41E2">
      <w:pPr>
        <w:snapToGrid w:val="0"/>
        <w:spacing w:line="276" w:lineRule="auto"/>
        <w:ind w:firstLine="482" w:firstLineChars="200"/>
        <w:rPr>
          <w:rFonts w:ascii="仿宋_GB2312" w:hAnsi="宋体" w:eastAsia="仿宋_GB2312"/>
          <w:b/>
          <w:sz w:val="24"/>
        </w:rPr>
      </w:pPr>
      <w:r>
        <w:rPr>
          <w:rFonts w:hint="eastAsia" w:ascii="仿宋_GB2312" w:hAnsi="宋体" w:eastAsia="仿宋_GB2312"/>
          <w:b/>
          <w:sz w:val="24"/>
        </w:rPr>
        <w:t>第十条  税费</w:t>
      </w:r>
    </w:p>
    <w:p w14:paraId="1A521670">
      <w:pPr>
        <w:snapToGrid w:val="0"/>
        <w:spacing w:line="276" w:lineRule="auto"/>
        <w:ind w:firstLine="480" w:firstLineChars="200"/>
        <w:rPr>
          <w:rFonts w:ascii="仿宋_GB2312" w:hAnsi="宋体" w:eastAsia="仿宋_GB2312"/>
          <w:sz w:val="24"/>
        </w:rPr>
      </w:pPr>
      <w:r>
        <w:rPr>
          <w:rFonts w:hint="eastAsia" w:ascii="仿宋_GB2312" w:hAnsi="宋体" w:eastAsia="仿宋_GB2312"/>
          <w:sz w:val="24"/>
        </w:rPr>
        <w:t>本合同执行中相关的一切税费均由乙方负担。</w:t>
      </w:r>
    </w:p>
    <w:p w14:paraId="5539F132">
      <w:pPr>
        <w:snapToGrid w:val="0"/>
        <w:spacing w:line="276" w:lineRule="auto"/>
        <w:ind w:firstLine="482" w:firstLineChars="200"/>
        <w:rPr>
          <w:rFonts w:ascii="仿宋_GB2312" w:hAnsi="宋体" w:eastAsia="仿宋_GB2312"/>
          <w:b/>
          <w:sz w:val="24"/>
        </w:rPr>
      </w:pPr>
      <w:r>
        <w:rPr>
          <w:rFonts w:hint="eastAsia" w:ascii="仿宋_GB2312" w:hAnsi="宋体" w:eastAsia="仿宋_GB2312"/>
          <w:b/>
          <w:sz w:val="24"/>
        </w:rPr>
        <w:t>第十一条  质量保证及售后服务</w:t>
      </w:r>
    </w:p>
    <w:p w14:paraId="1DF44FA3">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1.乙方应按招标文件规定的货物性能、技术要求、质量标准向甲方提供未经使用的全新产品。不符合要求的，根据实际情况，经双方协商，可按以下办法处理：</w:t>
      </w:r>
    </w:p>
    <w:p w14:paraId="4F0C7D61">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⑴更换：由乙方承担所发生的全部费用。</w:t>
      </w:r>
    </w:p>
    <w:p w14:paraId="3E3EE920">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⑵贬值处理：由甲乙双方合议定价。</w:t>
      </w:r>
    </w:p>
    <w:p w14:paraId="7B61562C">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⑶退货处理：乙方应退还甲方支付的合同款，同时应承担该货物的直接费用（运输、保险、检验、货款利息及银行手续费等）。</w:t>
      </w:r>
    </w:p>
    <w:p w14:paraId="01BC8760">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2.如在使用过程中发生质量问题，乙方在接到甲方通知后在</w:t>
      </w:r>
      <w:r>
        <w:rPr>
          <w:rFonts w:hint="eastAsia" w:ascii="仿宋_GB2312" w:hAnsi="宋体" w:eastAsia="仿宋_GB2312" w:cs="Courier New"/>
          <w:sz w:val="24"/>
          <w:u w:val="single"/>
        </w:rPr>
        <w:t xml:space="preserve">    </w:t>
      </w:r>
      <w:r>
        <w:rPr>
          <w:rFonts w:hint="eastAsia" w:ascii="仿宋_GB2312" w:hAnsi="宋体" w:eastAsia="仿宋_GB2312" w:cs="Courier New"/>
          <w:sz w:val="24"/>
        </w:rPr>
        <w:t>小时内到达甲方现场。</w:t>
      </w:r>
    </w:p>
    <w:p w14:paraId="0B85FD7B">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3.在质保期内，乙方应对货物出现的质量及安全问题负责处理解决并承担一切费用。</w:t>
      </w:r>
    </w:p>
    <w:p w14:paraId="30CF8FB1">
      <w:pPr>
        <w:snapToGrid w:val="0"/>
        <w:spacing w:line="276" w:lineRule="auto"/>
        <w:ind w:right="-470" w:rightChars="-224" w:firstLine="480" w:firstLineChars="200"/>
        <w:rPr>
          <w:rFonts w:ascii="仿宋_GB2312" w:hAnsi="宋体" w:eastAsia="仿宋_GB2312" w:cs="Courier New"/>
          <w:sz w:val="24"/>
        </w:rPr>
      </w:pPr>
      <w:r>
        <w:rPr>
          <w:rFonts w:hint="eastAsia" w:ascii="仿宋_GB2312" w:hAnsi="宋体" w:eastAsia="仿宋_GB2312" w:cs="Courier New"/>
          <w:sz w:val="24"/>
        </w:rPr>
        <w:t>4.上述的货物免费保修期为</w:t>
      </w:r>
      <w:r>
        <w:rPr>
          <w:rFonts w:hint="eastAsia" w:ascii="仿宋_GB2312" w:hAnsi="宋体" w:eastAsia="仿宋_GB2312" w:cs="Courier New"/>
          <w:sz w:val="24"/>
          <w:u w:val="single"/>
        </w:rPr>
        <w:t xml:space="preserve">     </w:t>
      </w:r>
      <w:r>
        <w:rPr>
          <w:rFonts w:hint="eastAsia" w:ascii="仿宋_GB2312" w:hAnsi="宋体" w:eastAsia="仿宋_GB2312" w:cs="Courier New"/>
          <w:sz w:val="24"/>
        </w:rPr>
        <w:t>年，因人为因素出现的故障不在免费保修范围内。超过保修期的机器设备，终生维修，维修时只收部件成本费。</w:t>
      </w:r>
    </w:p>
    <w:p w14:paraId="5E7D2DCC">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第十二条  调试和验收</w:t>
      </w:r>
    </w:p>
    <w:p w14:paraId="0F7FE138">
      <w:pPr>
        <w:snapToGrid w:val="0"/>
        <w:spacing w:line="360" w:lineRule="exact"/>
        <w:ind w:right="-611" w:rightChars="-291" w:firstLine="480" w:firstLineChars="200"/>
        <w:jc w:val="left"/>
        <w:rPr>
          <w:rFonts w:ascii="仿宋_GB2312" w:hAnsi="宋体" w:eastAsia="仿宋_GB2312"/>
          <w:sz w:val="24"/>
        </w:rPr>
      </w:pPr>
      <w:r>
        <w:rPr>
          <w:rFonts w:hint="eastAsia" w:ascii="仿宋_GB2312" w:hAnsi="宋体" w:eastAsia="仿宋_GB2312"/>
          <w:sz w:val="24"/>
        </w:rPr>
        <w:t>1.甲方对乙方提交的货物依据招标文件上的技术规格要求和国家有关质量标准进行现场初步验收，外观、说明书符合招标文件技术要求的，给予签收，初步验收不合格的不予签收。货到后，甲方应当在到货（安装、调试完）后</w:t>
      </w:r>
      <w:r>
        <w:rPr>
          <w:rFonts w:hint="eastAsia" w:ascii="仿宋_GB2312" w:hAnsi="宋体" w:eastAsia="仿宋_GB2312"/>
          <w:color w:val="auto"/>
          <w:sz w:val="24"/>
        </w:rPr>
        <w:t>五</w:t>
      </w:r>
      <w:r>
        <w:rPr>
          <w:rFonts w:hint="eastAsia" w:ascii="仿宋_GB2312" w:hAnsi="宋体" w:eastAsia="仿宋_GB2312"/>
          <w:sz w:val="24"/>
        </w:rPr>
        <w:t>个工作日内进行验收。</w:t>
      </w:r>
    </w:p>
    <w:p w14:paraId="44BD3936">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2.乙方交货前应对产品作出全面检查和对验收文件进行整理，并列出清单，作为甲方收货验收和使用的技术条件依据，检验的结果应随货物交甲方。</w:t>
      </w:r>
    </w:p>
    <w:p w14:paraId="2498EA16">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3.甲方对乙方提供的货物在使用前进行调试时，乙方需负责安装并培训甲方的使用操作人员，并协助甲方一起调试，直到符合技术要求，甲方才做最终验收。</w:t>
      </w:r>
    </w:p>
    <w:p w14:paraId="342605CD">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4.对技术复杂的货物，甲方</w:t>
      </w:r>
      <w:r>
        <w:rPr>
          <w:rFonts w:hint="eastAsia" w:ascii="仿宋_GB2312" w:hAnsi="宋体" w:eastAsia="仿宋_GB2312"/>
          <w:sz w:val="24"/>
          <w:lang w:val="en-US" w:eastAsia="zh-CN"/>
        </w:rPr>
        <w:t>有权请</w:t>
      </w:r>
      <w:r>
        <w:rPr>
          <w:rFonts w:hint="eastAsia" w:ascii="仿宋_GB2312" w:hAnsi="宋体" w:eastAsia="仿宋_GB2312"/>
          <w:sz w:val="24"/>
        </w:rPr>
        <w:t>国家认可的专业检测机构参与初步验收及最终验收，并由其出具质量检测报告</w:t>
      </w:r>
      <w:r>
        <w:rPr>
          <w:rFonts w:hint="eastAsia" w:ascii="仿宋_GB2312" w:hAnsi="宋体" w:eastAsia="仿宋_GB2312"/>
          <w:sz w:val="24"/>
          <w:lang w:eastAsia="zh-CN"/>
        </w:rPr>
        <w:t>，</w:t>
      </w:r>
      <w:r>
        <w:rPr>
          <w:rFonts w:hint="eastAsia" w:ascii="仿宋_GB2312" w:hAnsi="宋体" w:eastAsia="仿宋_GB2312"/>
          <w:sz w:val="24"/>
          <w:lang w:val="en-US" w:eastAsia="zh-CN"/>
        </w:rPr>
        <w:t>费用由乙方负责</w:t>
      </w:r>
      <w:r>
        <w:rPr>
          <w:rFonts w:hint="eastAsia" w:ascii="仿宋_GB2312" w:hAnsi="宋体" w:eastAsia="仿宋_GB2312"/>
          <w:sz w:val="24"/>
        </w:rPr>
        <w:t>。</w:t>
      </w:r>
    </w:p>
    <w:p w14:paraId="6951B4E5">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5.验收时乙方必须在现场，验收完毕后作出验收结果报告；验收费用由乙方负责。</w:t>
      </w:r>
    </w:p>
    <w:p w14:paraId="50FC1EC4">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第十三条  货物包装、发运及运输</w:t>
      </w:r>
    </w:p>
    <w:p w14:paraId="78F702E7">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1.乙方应在货物发运前对其进行满足运输距离、防潮、防震、防锈和防破损装卸等要求包装，以保证货物安全运达甲方指定地点。</w:t>
      </w:r>
    </w:p>
    <w:p w14:paraId="43D4CC18">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2.使用说明书、质量检验证明书、随配附件和工具以及清单一并附于货物内。</w:t>
      </w:r>
    </w:p>
    <w:p w14:paraId="62E2F34D">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3.乙方在货物发运手续办理完毕后二十四小时内或货到甲方四十八小时前通知甲方，以准备接货。</w:t>
      </w:r>
    </w:p>
    <w:p w14:paraId="2A87193D">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4.货物在交付甲方前发生的风险均由乙方负责。</w:t>
      </w:r>
    </w:p>
    <w:p w14:paraId="2C86698C">
      <w:pPr>
        <w:snapToGrid w:val="0"/>
        <w:spacing w:line="360" w:lineRule="exact"/>
        <w:ind w:right="-611" w:rightChars="-291" w:firstLine="480" w:firstLineChars="200"/>
        <w:rPr>
          <w:rFonts w:ascii="仿宋_GB2312" w:hAnsi="宋体" w:eastAsia="仿宋_GB2312"/>
          <w:sz w:val="24"/>
        </w:rPr>
      </w:pPr>
      <w:r>
        <w:rPr>
          <w:rFonts w:hint="eastAsia" w:ascii="仿宋_GB2312" w:hAnsi="宋体" w:eastAsia="仿宋_GB2312"/>
          <w:sz w:val="24"/>
        </w:rPr>
        <w:t>5.货物在规定的交付期限内由乙方送达甲方指定的地点视为交付，乙方同时需通知甲方货物已送达。</w:t>
      </w:r>
    </w:p>
    <w:p w14:paraId="5A324B1C">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第十四条 违约责任</w:t>
      </w:r>
    </w:p>
    <w:p w14:paraId="272DF0D1">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 xml:space="preserve">1.乙方所提供的货物规格、技术标准、材料等质量不合格的，应及时更换，更换不及时的按逾期交货处罚；因质量问题甲方不同意接收的或特殊情况甲方同意接收的，乙方应向甲方支付违约货款额 5%违约金并赔偿甲方经济损失。                                       </w:t>
      </w:r>
    </w:p>
    <w:p w14:paraId="1D0EC61D">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2.乙方提供的货物如侵犯了第三方合法权益而引发的任何纠纷或诉讼，均由乙方负责交涉并承担全部责任。</w:t>
      </w:r>
    </w:p>
    <w:p w14:paraId="73A74103">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3.因包装、运输引起的货物损坏，按质量不合格处理。</w:t>
      </w:r>
    </w:p>
    <w:p w14:paraId="4048DB28">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4.甲方无故延期接收货物、乙方逾期交货的，每天向对方偿付违约货款额3‰违约金，但违约金累计不得超过违约货款额5%，超过    天对方有权解除合同，违约方承担因此给对方造成的经济损失；甲方无故延期付货款的，每天向乙方偿付延期货款额</w:t>
      </w:r>
      <w:r>
        <w:rPr>
          <w:rFonts w:hint="eastAsia" w:ascii="仿宋_GB2312" w:hAnsi="宋体" w:eastAsia="仿宋_GB2312"/>
          <w:sz w:val="24"/>
          <w:lang w:val="en-US" w:eastAsia="zh-CN"/>
        </w:rPr>
        <w:t>0.09</w:t>
      </w:r>
      <w:r>
        <w:rPr>
          <w:rFonts w:hint="eastAsia" w:ascii="仿宋_GB2312" w:hAnsi="宋体" w:eastAsia="仿宋_GB2312"/>
          <w:sz w:val="24"/>
        </w:rPr>
        <w:t>‰逾期利息，但逾期利息累计不得超过延期货款额5%。</w:t>
      </w:r>
    </w:p>
    <w:p w14:paraId="2842EEF5">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5.乙方未按本合同和投标文件中规定的服务承诺提供售后服务的，乙方应按本合同合计金额5%向甲方支付违约金。</w:t>
      </w:r>
    </w:p>
    <w:p w14:paraId="249BBE0B">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6.乙方提供的货物在质量保证期内，因设计、工艺或材料的缺陷和其它质量原因造成的问题，由乙方负责，费用从未付款项中扣除，不足另补。</w:t>
      </w:r>
    </w:p>
    <w:p w14:paraId="14F6B52A">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7.其它违约行为按违约货款额5%收取违约金并赔偿经济损失。</w:t>
      </w:r>
    </w:p>
    <w:p w14:paraId="2E7C12B4">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第十五条 不可抗力事件处理</w:t>
      </w:r>
    </w:p>
    <w:p w14:paraId="6A5201AC">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1.在合同有效期内，任何一方因不可抗力事件导致不能履行合同，则合同履行期可延长，其延长期与不可抗力影响期相同。</w:t>
      </w:r>
    </w:p>
    <w:p w14:paraId="00420579">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2.不可抗力事件发生后，应立即通知对方，并寄送有关权威机构出具的证明。</w:t>
      </w:r>
    </w:p>
    <w:p w14:paraId="7BF146CA">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3.不可抗力事件延续一百二十天以上，双方应通过友好协商，确定是否继续履行合同。</w:t>
      </w:r>
    </w:p>
    <w:p w14:paraId="605DE1E2">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第十六条  合同争议解决</w:t>
      </w:r>
    </w:p>
    <w:p w14:paraId="33CCFAC8">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1.因货物质量问题发生争议的，应邀请国家认可的质量检测机构对货物质量进行鉴定。货物符合标准的，鉴定费由甲方承担；货物不符合标准的，鉴定费由乙方承担。</w:t>
      </w:r>
    </w:p>
    <w:p w14:paraId="10A2ED4F">
      <w:pPr>
        <w:snapToGrid w:val="0"/>
        <w:spacing w:line="360" w:lineRule="exact"/>
        <w:ind w:right="-470" w:rightChars="-224" w:firstLine="480" w:firstLineChars="200"/>
        <w:rPr>
          <w:rFonts w:ascii="仿宋_GB2312" w:hAnsi="宋体" w:eastAsia="仿宋_GB2312"/>
          <w:color w:val="auto"/>
          <w:sz w:val="24"/>
        </w:rPr>
      </w:pPr>
      <w:r>
        <w:rPr>
          <w:rFonts w:hint="eastAsia" w:ascii="仿宋_GB2312" w:hAnsi="宋体" w:eastAsia="仿宋_GB2312"/>
          <w:sz w:val="24"/>
        </w:rPr>
        <w:t>2.因履行本合同引起的或与本合同有关的争议，甲乙双方应首先通过友好协商解决，如果协商不能解决，可向甲</w:t>
      </w:r>
      <w:r>
        <w:rPr>
          <w:rFonts w:hint="eastAsia" w:ascii="仿宋_GB2312" w:hAnsi="宋体" w:eastAsia="仿宋_GB2312"/>
          <w:color w:val="auto"/>
          <w:sz w:val="24"/>
        </w:rPr>
        <w:t>方</w:t>
      </w:r>
      <w:r>
        <w:rPr>
          <w:rFonts w:hint="eastAsia" w:ascii="仿宋_GB2312" w:hAnsi="宋体" w:eastAsia="仿宋_GB2312"/>
          <w:color w:val="auto"/>
          <w:sz w:val="24"/>
          <w:lang w:val="en-US" w:eastAsia="zh-CN"/>
        </w:rPr>
        <w:t>住所地有管辖权</w:t>
      </w:r>
      <w:r>
        <w:rPr>
          <w:rFonts w:hint="eastAsia" w:ascii="仿宋_GB2312" w:hAnsi="宋体" w:eastAsia="仿宋_GB2312"/>
          <w:color w:val="auto"/>
          <w:sz w:val="24"/>
        </w:rPr>
        <w:t>的人民法院提起诉讼。</w:t>
      </w:r>
    </w:p>
    <w:p w14:paraId="702AB6D0">
      <w:pPr>
        <w:snapToGrid w:val="0"/>
        <w:spacing w:line="360" w:lineRule="exact"/>
        <w:ind w:right="-470" w:rightChars="-224" w:firstLine="480" w:firstLineChars="200"/>
        <w:rPr>
          <w:rFonts w:ascii="仿宋_GB2312" w:hAnsi="宋体" w:eastAsia="仿宋_GB2312"/>
          <w:color w:val="auto"/>
          <w:sz w:val="24"/>
        </w:rPr>
      </w:pPr>
      <w:r>
        <w:rPr>
          <w:rFonts w:hint="eastAsia" w:ascii="仿宋_GB2312" w:hAnsi="宋体" w:eastAsia="仿宋_GB2312"/>
          <w:color w:val="auto"/>
          <w:sz w:val="24"/>
        </w:rPr>
        <w:t>3.诉讼期间，本合同继续履行。</w:t>
      </w:r>
    </w:p>
    <w:p w14:paraId="067CD116">
      <w:pPr>
        <w:snapToGrid w:val="0"/>
        <w:spacing w:line="360" w:lineRule="exact"/>
        <w:ind w:firstLine="482" w:firstLineChars="200"/>
        <w:rPr>
          <w:rFonts w:ascii="仿宋_GB2312" w:hAnsi="宋体" w:eastAsia="仿宋_GB2312"/>
          <w:b/>
          <w:color w:val="auto"/>
          <w:sz w:val="24"/>
        </w:rPr>
      </w:pPr>
      <w:r>
        <w:rPr>
          <w:rFonts w:hint="eastAsia" w:ascii="仿宋_GB2312" w:hAnsi="宋体" w:eastAsia="仿宋_GB2312"/>
          <w:b/>
          <w:color w:val="auto"/>
          <w:sz w:val="24"/>
        </w:rPr>
        <w:t>第十七条  合同生效及其它</w:t>
      </w:r>
    </w:p>
    <w:p w14:paraId="0B07363C">
      <w:pPr>
        <w:snapToGrid w:val="0"/>
        <w:spacing w:line="360" w:lineRule="exact"/>
        <w:ind w:right="-470" w:rightChars="-224" w:firstLine="480" w:firstLineChars="200"/>
        <w:rPr>
          <w:rFonts w:ascii="仿宋_GB2312" w:hAnsi="宋体" w:eastAsia="仿宋_GB2312"/>
          <w:color w:val="auto"/>
          <w:sz w:val="24"/>
        </w:rPr>
      </w:pPr>
      <w:r>
        <w:rPr>
          <w:rFonts w:hint="eastAsia" w:ascii="仿宋_GB2312" w:hAnsi="宋体" w:eastAsia="仿宋_GB2312"/>
          <w:color w:val="auto"/>
          <w:sz w:val="24"/>
        </w:rPr>
        <w:t>1.合同经双方法定代表人或授权代表签章并加盖单位公章后生效。</w:t>
      </w:r>
    </w:p>
    <w:p w14:paraId="054BF17D">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sz w:val="24"/>
        </w:rPr>
        <w:t>2.合同执行中涉及采购资金和采购内容修改或补充的，须经财政部门审批，并签书面补充协议报财政部门备案，方可作为主合同不可分割的一部分。</w:t>
      </w:r>
    </w:p>
    <w:p w14:paraId="6B7AF3F4">
      <w:pPr>
        <w:snapToGrid w:val="0"/>
        <w:spacing w:line="360" w:lineRule="exact"/>
        <w:ind w:right="-470" w:rightChars="-224" w:firstLine="480" w:firstLineChars="200"/>
        <w:rPr>
          <w:rFonts w:ascii="仿宋_GB2312" w:hAnsi="宋体" w:eastAsia="仿宋_GB2312"/>
          <w:color w:val="auto"/>
          <w:sz w:val="24"/>
        </w:rPr>
      </w:pPr>
      <w:r>
        <w:rPr>
          <w:rFonts w:hint="eastAsia" w:ascii="仿宋_GB2312" w:hAnsi="宋体" w:eastAsia="仿宋_GB2312"/>
          <w:sz w:val="24"/>
        </w:rPr>
        <w:t>3.本合同未尽事宜，遵照《</w:t>
      </w:r>
      <w:r>
        <w:rPr>
          <w:rFonts w:hint="eastAsia" w:ascii="仿宋_GB2312" w:eastAsia="仿宋_GB2312"/>
          <w:sz w:val="24"/>
        </w:rPr>
        <w:t>中华人民共和国民法典</w:t>
      </w:r>
      <w:r>
        <w:rPr>
          <w:rFonts w:hint="eastAsia" w:ascii="仿宋_GB2312" w:hAnsi="宋体" w:eastAsia="仿宋_GB2312"/>
          <w:sz w:val="24"/>
        </w:rPr>
        <w:t>》有关条文执行。</w:t>
      </w:r>
    </w:p>
    <w:p w14:paraId="2A6E4DAA">
      <w:pPr>
        <w:snapToGrid w:val="0"/>
        <w:spacing w:line="360" w:lineRule="exact"/>
        <w:ind w:right="-470" w:rightChars="-224" w:firstLine="480" w:firstLineChars="200"/>
        <w:rPr>
          <w:rFonts w:ascii="仿宋_GB2312" w:hAnsi="宋体" w:eastAsia="仿宋_GB2312"/>
          <w:color w:val="auto"/>
          <w:sz w:val="24"/>
        </w:rPr>
      </w:pPr>
      <w:r>
        <w:rPr>
          <w:rFonts w:hint="eastAsia" w:ascii="仿宋_GB2312" w:hAnsi="宋体" w:eastAsia="仿宋_GB2312"/>
          <w:color w:val="auto"/>
          <w:sz w:val="24"/>
        </w:rPr>
        <w:t>4.联系与沟通：甲、乙双方须指定负责人代表己方与对方就本合同项下的合作项目的具体工作进行沟通、协调、对接和实施，负责代表本方具体履行本合同项下的各项义务。</w:t>
      </w:r>
    </w:p>
    <w:p w14:paraId="61520E96">
      <w:pPr>
        <w:snapToGrid w:val="0"/>
        <w:spacing w:line="360" w:lineRule="exact"/>
        <w:ind w:right="-470" w:rightChars="-224" w:firstLine="480" w:firstLineChars="200"/>
        <w:rPr>
          <w:rFonts w:ascii="仿宋_GB2312" w:hAnsi="宋体" w:eastAsia="仿宋_GB2312"/>
          <w:color w:val="auto"/>
          <w:sz w:val="24"/>
        </w:rPr>
      </w:pPr>
      <w:r>
        <w:rPr>
          <w:rFonts w:hint="eastAsia" w:ascii="仿宋_GB2312" w:hAnsi="宋体" w:eastAsia="仿宋_GB2312"/>
          <w:color w:val="auto"/>
          <w:sz w:val="24"/>
        </w:rPr>
        <w:t>甲方指定负责人：</w:t>
      </w:r>
      <w:r>
        <w:rPr>
          <w:rFonts w:hint="eastAsia" w:ascii="仿宋_GB2312" w:hAnsi="宋体" w:eastAsia="仿宋_GB2312"/>
          <w:color w:val="auto"/>
          <w:sz w:val="24"/>
          <w:u w:val="single"/>
        </w:rPr>
        <w:t xml:space="preserve"> 　     </w:t>
      </w:r>
      <w:r>
        <w:rPr>
          <w:rFonts w:hint="eastAsia" w:ascii="仿宋_GB2312" w:hAnsi="宋体" w:eastAsia="仿宋_GB2312"/>
          <w:color w:val="auto"/>
          <w:sz w:val="24"/>
        </w:rPr>
        <w:t>，联系方式：</w:t>
      </w:r>
      <w:r>
        <w:rPr>
          <w:rFonts w:hint="eastAsia" w:ascii="仿宋_GB2312" w:hAnsi="宋体" w:eastAsia="仿宋_GB2312"/>
          <w:color w:val="auto"/>
          <w:sz w:val="24"/>
          <w:u w:val="single"/>
        </w:rPr>
        <w:t xml:space="preserve"> 　</w:t>
      </w:r>
      <w:r>
        <w:rPr>
          <w:rFonts w:ascii="仿宋_GB2312" w:hAnsi="宋体" w:eastAsia="仿宋_GB2312"/>
          <w:color w:val="auto"/>
          <w:sz w:val="24"/>
          <w:u w:val="single"/>
        </w:rPr>
        <w:t>　</w:t>
      </w:r>
      <w:r>
        <w:rPr>
          <w:rFonts w:hint="eastAsia" w:ascii="仿宋_GB2312" w:hAnsi="宋体" w:eastAsia="仿宋_GB2312"/>
          <w:color w:val="auto"/>
          <w:sz w:val="24"/>
          <w:u w:val="single"/>
        </w:rPr>
        <w:t xml:space="preserve">   </w:t>
      </w:r>
      <w:r>
        <w:rPr>
          <w:rFonts w:hint="eastAsia" w:ascii="仿宋_GB2312" w:hAnsi="宋体" w:eastAsia="仿宋_GB2312"/>
          <w:color w:val="auto"/>
          <w:sz w:val="24"/>
        </w:rPr>
        <w:t>。</w:t>
      </w:r>
    </w:p>
    <w:p w14:paraId="25D45F61">
      <w:pPr>
        <w:snapToGrid w:val="0"/>
        <w:spacing w:line="360" w:lineRule="exact"/>
        <w:ind w:right="-470" w:rightChars="-224" w:firstLine="480" w:firstLineChars="200"/>
        <w:rPr>
          <w:rFonts w:ascii="仿宋_GB2312" w:hAnsi="宋体" w:eastAsia="仿宋_GB2312"/>
          <w:color w:val="auto"/>
          <w:sz w:val="24"/>
        </w:rPr>
      </w:pPr>
      <w:r>
        <w:rPr>
          <w:rFonts w:hint="eastAsia" w:ascii="仿宋_GB2312" w:hAnsi="宋体" w:eastAsia="仿宋_GB2312"/>
          <w:color w:val="auto"/>
          <w:sz w:val="24"/>
        </w:rPr>
        <w:t>乙方指定负责人：</w:t>
      </w:r>
      <w:r>
        <w:rPr>
          <w:rFonts w:hint="eastAsia" w:ascii="仿宋_GB2312" w:hAnsi="宋体" w:eastAsia="仿宋_GB2312"/>
          <w:color w:val="auto"/>
          <w:sz w:val="24"/>
          <w:u w:val="single"/>
        </w:rPr>
        <w:t xml:space="preserve">  　   </w:t>
      </w:r>
      <w:r>
        <w:rPr>
          <w:rFonts w:hint="eastAsia" w:ascii="仿宋_GB2312" w:hAnsi="宋体" w:eastAsia="仿宋_GB2312"/>
          <w:color w:val="auto"/>
          <w:sz w:val="24"/>
        </w:rPr>
        <w:t>，联系方式：</w:t>
      </w:r>
      <w:r>
        <w:rPr>
          <w:rFonts w:hint="eastAsia" w:ascii="仿宋_GB2312" w:hAnsi="宋体" w:eastAsia="仿宋_GB2312"/>
          <w:color w:val="auto"/>
          <w:sz w:val="24"/>
          <w:u w:val="single"/>
        </w:rPr>
        <w:t xml:space="preserve">  　　</w:t>
      </w:r>
      <w:r>
        <w:rPr>
          <w:rFonts w:ascii="仿宋_GB2312" w:hAnsi="宋体" w:eastAsia="仿宋_GB2312"/>
          <w:color w:val="auto"/>
          <w:sz w:val="24"/>
          <w:u w:val="single"/>
        </w:rPr>
        <w:t>　</w:t>
      </w:r>
      <w:r>
        <w:rPr>
          <w:rFonts w:hint="eastAsia" w:ascii="仿宋_GB2312" w:hAnsi="宋体" w:eastAsia="仿宋_GB2312"/>
          <w:color w:val="auto"/>
          <w:sz w:val="24"/>
          <w:u w:val="single"/>
        </w:rPr>
        <w:t xml:space="preserve"> </w:t>
      </w:r>
      <w:r>
        <w:rPr>
          <w:rFonts w:hint="eastAsia" w:ascii="仿宋_GB2312" w:hAnsi="宋体" w:eastAsia="仿宋_GB2312"/>
          <w:color w:val="auto"/>
          <w:sz w:val="24"/>
        </w:rPr>
        <w:t>。</w:t>
      </w:r>
    </w:p>
    <w:p w14:paraId="28A3DF70">
      <w:pPr>
        <w:snapToGrid w:val="0"/>
        <w:spacing w:line="360" w:lineRule="exact"/>
        <w:ind w:right="-470" w:rightChars="-224" w:firstLine="480" w:firstLineChars="200"/>
        <w:rPr>
          <w:rFonts w:ascii="仿宋_GB2312" w:hAnsi="宋体" w:eastAsia="仿宋_GB2312"/>
          <w:sz w:val="24"/>
        </w:rPr>
      </w:pPr>
      <w:r>
        <w:rPr>
          <w:rFonts w:hint="eastAsia" w:ascii="仿宋_GB2312" w:hAnsi="宋体" w:eastAsia="仿宋_GB2312"/>
          <w:color w:val="auto"/>
          <w:sz w:val="24"/>
        </w:rPr>
        <w:t>任何一方指定负责人或其联系方式有变动时，变动方应于变动前二日内提前书面通知对方，在对方未收到书面通知前视为没有变更，变动方自行承担由此导致的法律责任及后果。</w:t>
      </w:r>
    </w:p>
    <w:p w14:paraId="0158BD4A">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第十八条　合同的变更、终止与转让</w:t>
      </w:r>
    </w:p>
    <w:p w14:paraId="36F130B9">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1.除《中华人民共和国政府采购法》第五十条规定的情形外，本合同一经签订，甲乙双方不得擅自变更、中止或终止。</w:t>
      </w:r>
    </w:p>
    <w:p w14:paraId="3E70281E">
      <w:pPr>
        <w:snapToGrid w:val="0"/>
        <w:spacing w:line="360" w:lineRule="exact"/>
        <w:ind w:right="-330" w:rightChars="-157" w:firstLine="480" w:firstLineChars="200"/>
        <w:rPr>
          <w:rFonts w:ascii="仿宋_GB2312" w:hAnsi="宋体" w:eastAsia="仿宋_GB2312"/>
          <w:sz w:val="24"/>
        </w:rPr>
      </w:pPr>
      <w:r>
        <w:rPr>
          <w:rFonts w:hint="eastAsia" w:ascii="仿宋_GB2312" w:hAnsi="宋体" w:eastAsia="仿宋_GB2312"/>
          <w:sz w:val="24"/>
        </w:rPr>
        <w:t>2.乙方不得擅自转让（无进口资格的供应商委托进口货物除外）其应履行的合同义务。</w:t>
      </w:r>
    </w:p>
    <w:p w14:paraId="188B53C9">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第十九条　签订本合同依据</w:t>
      </w:r>
    </w:p>
    <w:p w14:paraId="6A534F95">
      <w:pPr>
        <w:snapToGrid w:val="0"/>
        <w:spacing w:line="360" w:lineRule="exact"/>
        <w:ind w:firstLine="480" w:firstLineChars="200"/>
        <w:rPr>
          <w:rFonts w:ascii="仿宋_GB2312" w:hAnsi="宋体" w:eastAsia="仿宋_GB2312"/>
          <w:sz w:val="24"/>
        </w:rPr>
      </w:pPr>
      <w:r>
        <w:rPr>
          <w:rFonts w:hint="eastAsia" w:ascii="仿宋_GB2312" w:hAnsi="宋体" w:eastAsia="仿宋_GB2312"/>
          <w:sz w:val="24"/>
        </w:rPr>
        <w:t>1.政府采购招标文件；</w:t>
      </w:r>
    </w:p>
    <w:p w14:paraId="41E1642A">
      <w:pPr>
        <w:snapToGrid w:val="0"/>
        <w:spacing w:line="360" w:lineRule="exact"/>
        <w:ind w:firstLine="480" w:firstLineChars="200"/>
        <w:rPr>
          <w:rFonts w:ascii="仿宋_GB2312" w:hAnsi="宋体" w:eastAsia="仿宋_GB2312"/>
          <w:sz w:val="24"/>
        </w:rPr>
      </w:pPr>
      <w:r>
        <w:rPr>
          <w:rFonts w:hint="eastAsia" w:ascii="仿宋_GB2312" w:hAnsi="宋体" w:eastAsia="仿宋_GB2312"/>
          <w:sz w:val="24"/>
        </w:rPr>
        <w:t>2.乙方提供的采购投标（或应答）文件；</w:t>
      </w:r>
    </w:p>
    <w:p w14:paraId="0F2FEB8B">
      <w:pPr>
        <w:snapToGrid w:val="0"/>
        <w:spacing w:line="360" w:lineRule="exact"/>
        <w:ind w:firstLine="480" w:firstLineChars="200"/>
        <w:rPr>
          <w:rFonts w:ascii="仿宋_GB2312" w:hAnsi="宋体" w:eastAsia="仿宋_GB2312"/>
          <w:sz w:val="24"/>
        </w:rPr>
      </w:pPr>
      <w:r>
        <w:rPr>
          <w:rFonts w:hint="eastAsia" w:ascii="仿宋_GB2312" w:hAnsi="宋体" w:eastAsia="仿宋_GB2312"/>
          <w:sz w:val="24"/>
        </w:rPr>
        <w:t>3.投标承诺书；</w:t>
      </w:r>
    </w:p>
    <w:p w14:paraId="46B72FD0">
      <w:pPr>
        <w:snapToGrid w:val="0"/>
        <w:spacing w:line="360" w:lineRule="exact"/>
        <w:ind w:firstLine="480" w:firstLineChars="200"/>
        <w:rPr>
          <w:rFonts w:ascii="仿宋_GB2312" w:hAnsi="宋体" w:eastAsia="仿宋_GB2312"/>
          <w:sz w:val="24"/>
        </w:rPr>
      </w:pPr>
      <w:r>
        <w:rPr>
          <w:rFonts w:hint="eastAsia" w:ascii="仿宋_GB2312" w:hAnsi="宋体" w:eastAsia="仿宋_GB2312"/>
          <w:sz w:val="24"/>
        </w:rPr>
        <w:t>4.中标或成交通知书。</w:t>
      </w:r>
    </w:p>
    <w:p w14:paraId="4C6FAA4E">
      <w:pPr>
        <w:snapToGrid w:val="0"/>
        <w:spacing w:line="360" w:lineRule="exact"/>
        <w:ind w:right="-754" w:rightChars="-359" w:firstLine="482" w:firstLineChars="200"/>
        <w:rPr>
          <w:rFonts w:ascii="仿宋_GB2312" w:hAnsi="宋体" w:eastAsia="仿宋_GB2312"/>
          <w:sz w:val="24"/>
        </w:rPr>
      </w:pPr>
      <w:r>
        <w:rPr>
          <w:rFonts w:hint="eastAsia" w:ascii="仿宋_GB2312" w:hAnsi="宋体" w:eastAsia="仿宋_GB2312"/>
          <w:b/>
          <w:sz w:val="24"/>
        </w:rPr>
        <w:t>第</w:t>
      </w:r>
      <w:r>
        <w:rPr>
          <w:rFonts w:hint="eastAsia" w:ascii="仿宋_GB2312" w:hAnsi="宋体" w:eastAsia="仿宋_GB2312"/>
          <w:b/>
          <w:sz w:val="24"/>
          <w:lang w:val="en-US" w:eastAsia="zh-CN"/>
        </w:rPr>
        <w:t>二十</w:t>
      </w:r>
      <w:r>
        <w:rPr>
          <w:rFonts w:hint="eastAsia" w:ascii="仿宋_GB2312" w:hAnsi="宋体" w:eastAsia="仿宋_GB2312"/>
          <w:b/>
          <w:sz w:val="24"/>
        </w:rPr>
        <w:t>条</w:t>
      </w:r>
      <w:r>
        <w:rPr>
          <w:rFonts w:hint="eastAsia" w:ascii="楷体_GB2312" w:hAnsi="宋体" w:eastAsia="楷体_GB2312"/>
          <w:b/>
          <w:szCs w:val="21"/>
        </w:rPr>
        <w:t>　</w:t>
      </w:r>
      <w:r>
        <w:rPr>
          <w:rFonts w:hint="eastAsia" w:ascii="仿宋_GB2312" w:hAnsi="宋体" w:eastAsia="仿宋_GB2312"/>
          <w:sz w:val="24"/>
        </w:rPr>
        <w:t>本合同一式</w:t>
      </w:r>
      <w:r>
        <w:rPr>
          <w:rFonts w:hint="eastAsia" w:ascii="仿宋_GB2312" w:hAnsi="宋体" w:eastAsia="仿宋_GB2312"/>
          <w:sz w:val="24"/>
          <w:u w:val="single"/>
        </w:rPr>
        <w:t xml:space="preserve">  </w:t>
      </w:r>
      <w:r>
        <w:rPr>
          <w:rFonts w:hint="eastAsia" w:ascii="仿宋_GB2312" w:hAnsi="宋体" w:eastAsia="仿宋_GB2312"/>
          <w:sz w:val="24"/>
        </w:rPr>
        <w:t>份，具有同等法律效力，采购代理机构</w:t>
      </w:r>
      <w:r>
        <w:rPr>
          <w:rFonts w:hint="eastAsia" w:ascii="仿宋_GB2312" w:hAnsi="宋体" w:eastAsia="仿宋_GB2312"/>
          <w:sz w:val="24"/>
          <w:u w:val="single"/>
        </w:rPr>
        <w:t xml:space="preserve">  </w:t>
      </w:r>
      <w:r>
        <w:rPr>
          <w:rFonts w:hint="eastAsia" w:ascii="仿宋_GB2312" w:hAnsi="宋体" w:eastAsia="仿宋_GB2312"/>
          <w:sz w:val="24"/>
        </w:rPr>
        <w:t>份，甲方</w:t>
      </w:r>
      <w:r>
        <w:rPr>
          <w:rFonts w:hint="eastAsia" w:ascii="仿宋_GB2312" w:hAnsi="宋体" w:eastAsia="仿宋_GB2312"/>
          <w:sz w:val="24"/>
          <w:u w:val="single"/>
        </w:rPr>
        <w:t xml:space="preserve">  </w:t>
      </w:r>
      <w:r>
        <w:rPr>
          <w:rFonts w:hint="eastAsia" w:ascii="仿宋_GB2312" w:hAnsi="宋体" w:eastAsia="仿宋_GB2312"/>
          <w:sz w:val="24"/>
        </w:rPr>
        <w:t>份，乙方</w:t>
      </w:r>
      <w:r>
        <w:rPr>
          <w:rFonts w:hint="eastAsia" w:ascii="仿宋_GB2312" w:hAnsi="宋体" w:eastAsia="仿宋_GB2312"/>
          <w:sz w:val="24"/>
          <w:u w:val="single"/>
        </w:rPr>
        <w:t xml:space="preserve">   </w:t>
      </w:r>
      <w:r>
        <w:rPr>
          <w:rFonts w:hint="eastAsia" w:ascii="仿宋_GB2312" w:hAnsi="宋体" w:eastAsia="仿宋_GB2312"/>
          <w:sz w:val="24"/>
        </w:rPr>
        <w:t>份（可根据需要另增加）。</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2"/>
        <w:gridCol w:w="4690"/>
      </w:tblGrid>
      <w:tr w14:paraId="589AA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552" w:type="dxa"/>
            <w:noWrap w:val="0"/>
            <w:vAlign w:val="center"/>
          </w:tcPr>
          <w:p w14:paraId="5918889A">
            <w:pPr>
              <w:snapToGrid w:val="0"/>
              <w:spacing w:line="320" w:lineRule="exact"/>
              <w:rPr>
                <w:rFonts w:ascii="仿宋_GB2312" w:eastAsia="仿宋_GB2312"/>
                <w:sz w:val="24"/>
              </w:rPr>
            </w:pPr>
            <w:r>
              <w:rPr>
                <w:rFonts w:hint="eastAsia" w:ascii="仿宋_GB2312" w:eastAsia="仿宋_GB2312"/>
                <w:sz w:val="24"/>
              </w:rPr>
              <w:t xml:space="preserve">甲方（章）           </w:t>
            </w:r>
          </w:p>
          <w:p w14:paraId="70947A00">
            <w:pPr>
              <w:snapToGrid w:val="0"/>
              <w:spacing w:line="320" w:lineRule="exact"/>
              <w:ind w:firstLine="480" w:firstLineChars="200"/>
              <w:rPr>
                <w:rFonts w:ascii="仿宋_GB2312" w:eastAsia="仿宋_GB2312"/>
                <w:sz w:val="24"/>
              </w:rPr>
            </w:pPr>
          </w:p>
          <w:p w14:paraId="2C49C136">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c>
          <w:tcPr>
            <w:tcW w:w="4690" w:type="dxa"/>
            <w:noWrap w:val="0"/>
            <w:vAlign w:val="center"/>
          </w:tcPr>
          <w:p w14:paraId="4C3D5147">
            <w:pPr>
              <w:snapToGrid w:val="0"/>
              <w:spacing w:line="320" w:lineRule="exact"/>
              <w:rPr>
                <w:rFonts w:ascii="仿宋_GB2312" w:eastAsia="仿宋_GB2312"/>
                <w:sz w:val="24"/>
              </w:rPr>
            </w:pPr>
            <w:r>
              <w:rPr>
                <w:rFonts w:hint="eastAsia" w:ascii="仿宋_GB2312" w:eastAsia="仿宋_GB2312"/>
                <w:sz w:val="24"/>
              </w:rPr>
              <w:t xml:space="preserve">乙方（章）              </w:t>
            </w:r>
          </w:p>
          <w:p w14:paraId="42BD2855">
            <w:pPr>
              <w:snapToGrid w:val="0"/>
              <w:spacing w:line="320" w:lineRule="exact"/>
              <w:ind w:firstLine="480" w:firstLineChars="200"/>
              <w:rPr>
                <w:rFonts w:ascii="仿宋_GB2312" w:eastAsia="仿宋_GB2312"/>
                <w:sz w:val="24"/>
              </w:rPr>
            </w:pPr>
          </w:p>
          <w:p w14:paraId="235C993D">
            <w:pPr>
              <w:snapToGrid w:val="0"/>
              <w:spacing w:line="320" w:lineRule="exact"/>
              <w:ind w:firstLine="480" w:firstLineChars="200"/>
              <w:jc w:val="right"/>
              <w:rPr>
                <w:rFonts w:ascii="仿宋_GB2312" w:eastAsia="仿宋_GB2312"/>
                <w:sz w:val="24"/>
              </w:rPr>
            </w:pPr>
            <w:r>
              <w:rPr>
                <w:rFonts w:hint="eastAsia" w:ascii="仿宋_GB2312" w:eastAsia="仿宋_GB2312"/>
                <w:sz w:val="24"/>
              </w:rPr>
              <w:t xml:space="preserve"> 年   月   日</w:t>
            </w:r>
          </w:p>
        </w:tc>
      </w:tr>
      <w:tr w14:paraId="61F79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552" w:type="dxa"/>
            <w:noWrap w:val="0"/>
            <w:vAlign w:val="center"/>
          </w:tcPr>
          <w:p w14:paraId="03E230A1">
            <w:pPr>
              <w:snapToGrid w:val="0"/>
              <w:spacing w:line="320" w:lineRule="exact"/>
              <w:rPr>
                <w:rFonts w:ascii="仿宋_GB2312" w:eastAsia="仿宋_GB2312"/>
                <w:sz w:val="24"/>
              </w:rPr>
            </w:pPr>
            <w:r>
              <w:rPr>
                <w:rFonts w:hint="eastAsia" w:ascii="仿宋_GB2312" w:eastAsia="仿宋_GB2312"/>
                <w:sz w:val="24"/>
              </w:rPr>
              <w:t>单位地址：</w:t>
            </w:r>
          </w:p>
        </w:tc>
        <w:tc>
          <w:tcPr>
            <w:tcW w:w="4690" w:type="dxa"/>
            <w:noWrap w:val="0"/>
            <w:vAlign w:val="center"/>
          </w:tcPr>
          <w:p w14:paraId="1A216AD0">
            <w:pPr>
              <w:snapToGrid w:val="0"/>
              <w:spacing w:line="320" w:lineRule="exact"/>
              <w:rPr>
                <w:rFonts w:ascii="仿宋_GB2312" w:eastAsia="仿宋_GB2312"/>
                <w:sz w:val="24"/>
              </w:rPr>
            </w:pPr>
            <w:r>
              <w:rPr>
                <w:rFonts w:hint="eastAsia" w:ascii="仿宋_GB2312" w:eastAsia="仿宋_GB2312"/>
                <w:sz w:val="24"/>
              </w:rPr>
              <w:t>单位地址：</w:t>
            </w:r>
          </w:p>
        </w:tc>
      </w:tr>
      <w:tr w14:paraId="5CE38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552" w:type="dxa"/>
            <w:noWrap w:val="0"/>
            <w:vAlign w:val="center"/>
          </w:tcPr>
          <w:p w14:paraId="47A45F45">
            <w:pPr>
              <w:snapToGrid w:val="0"/>
              <w:spacing w:line="320" w:lineRule="exact"/>
              <w:rPr>
                <w:rFonts w:ascii="仿宋_GB2312" w:eastAsia="仿宋_GB2312"/>
                <w:sz w:val="24"/>
              </w:rPr>
            </w:pPr>
            <w:r>
              <w:rPr>
                <w:rFonts w:hint="eastAsia" w:ascii="仿宋_GB2312" w:eastAsia="仿宋_GB2312"/>
                <w:sz w:val="24"/>
              </w:rPr>
              <w:t>法定代表人：</w:t>
            </w:r>
          </w:p>
        </w:tc>
        <w:tc>
          <w:tcPr>
            <w:tcW w:w="4690" w:type="dxa"/>
            <w:noWrap w:val="0"/>
            <w:vAlign w:val="center"/>
          </w:tcPr>
          <w:p w14:paraId="4574CF49">
            <w:pPr>
              <w:snapToGrid w:val="0"/>
              <w:spacing w:line="320" w:lineRule="exact"/>
              <w:rPr>
                <w:rFonts w:ascii="仿宋_GB2312" w:eastAsia="仿宋_GB2312"/>
                <w:sz w:val="24"/>
              </w:rPr>
            </w:pPr>
            <w:r>
              <w:rPr>
                <w:rFonts w:hint="eastAsia" w:ascii="仿宋_GB2312" w:eastAsia="仿宋_GB2312"/>
                <w:sz w:val="24"/>
              </w:rPr>
              <w:t>法定代表人：</w:t>
            </w:r>
          </w:p>
        </w:tc>
      </w:tr>
      <w:tr w14:paraId="07E9E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552" w:type="dxa"/>
            <w:noWrap w:val="0"/>
            <w:vAlign w:val="center"/>
          </w:tcPr>
          <w:p w14:paraId="08737028">
            <w:pPr>
              <w:snapToGrid w:val="0"/>
              <w:spacing w:line="320" w:lineRule="exact"/>
              <w:rPr>
                <w:rFonts w:ascii="仿宋_GB2312" w:eastAsia="仿宋_GB2312"/>
                <w:sz w:val="24"/>
              </w:rPr>
            </w:pPr>
            <w:r>
              <w:rPr>
                <w:rFonts w:hint="eastAsia" w:ascii="仿宋_GB2312" w:eastAsia="仿宋_GB2312"/>
                <w:sz w:val="24"/>
              </w:rPr>
              <w:t>委托代理人：</w:t>
            </w:r>
          </w:p>
        </w:tc>
        <w:tc>
          <w:tcPr>
            <w:tcW w:w="4690" w:type="dxa"/>
            <w:noWrap w:val="0"/>
            <w:vAlign w:val="center"/>
          </w:tcPr>
          <w:p w14:paraId="524C8EEF">
            <w:pPr>
              <w:snapToGrid w:val="0"/>
              <w:spacing w:line="320" w:lineRule="exact"/>
              <w:rPr>
                <w:rFonts w:ascii="仿宋_GB2312" w:eastAsia="仿宋_GB2312"/>
                <w:sz w:val="24"/>
              </w:rPr>
            </w:pPr>
            <w:r>
              <w:rPr>
                <w:rFonts w:hint="eastAsia" w:ascii="仿宋_GB2312" w:eastAsia="仿宋_GB2312"/>
                <w:sz w:val="24"/>
              </w:rPr>
              <w:t>委托代理人：</w:t>
            </w:r>
          </w:p>
        </w:tc>
      </w:tr>
      <w:tr w14:paraId="71833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552" w:type="dxa"/>
            <w:noWrap w:val="0"/>
            <w:vAlign w:val="center"/>
          </w:tcPr>
          <w:p w14:paraId="3BF4BFF1">
            <w:pPr>
              <w:snapToGrid w:val="0"/>
              <w:spacing w:line="320" w:lineRule="exact"/>
              <w:rPr>
                <w:rFonts w:ascii="仿宋_GB2312" w:eastAsia="仿宋_GB2312"/>
                <w:sz w:val="24"/>
              </w:rPr>
            </w:pPr>
            <w:r>
              <w:rPr>
                <w:rFonts w:hint="eastAsia" w:ascii="仿宋_GB2312" w:eastAsia="仿宋_GB2312"/>
                <w:sz w:val="24"/>
              </w:rPr>
              <w:t>电    话：</w:t>
            </w:r>
          </w:p>
        </w:tc>
        <w:tc>
          <w:tcPr>
            <w:tcW w:w="4690" w:type="dxa"/>
            <w:noWrap w:val="0"/>
            <w:vAlign w:val="center"/>
          </w:tcPr>
          <w:p w14:paraId="4E10116E">
            <w:pPr>
              <w:snapToGrid w:val="0"/>
              <w:spacing w:line="320" w:lineRule="exact"/>
              <w:rPr>
                <w:rFonts w:ascii="仿宋_GB2312" w:eastAsia="仿宋_GB2312"/>
                <w:sz w:val="24"/>
              </w:rPr>
            </w:pPr>
            <w:r>
              <w:rPr>
                <w:rFonts w:hint="eastAsia" w:ascii="仿宋_GB2312" w:eastAsia="仿宋_GB2312"/>
                <w:sz w:val="24"/>
              </w:rPr>
              <w:t>电    话：</w:t>
            </w:r>
          </w:p>
        </w:tc>
      </w:tr>
      <w:tr w14:paraId="58ED2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552" w:type="dxa"/>
            <w:noWrap w:val="0"/>
            <w:vAlign w:val="center"/>
          </w:tcPr>
          <w:p w14:paraId="52D80F7F">
            <w:pPr>
              <w:snapToGrid w:val="0"/>
              <w:spacing w:line="320" w:lineRule="exact"/>
              <w:rPr>
                <w:rFonts w:ascii="仿宋_GB2312" w:eastAsia="仿宋_GB2312"/>
                <w:sz w:val="24"/>
              </w:rPr>
            </w:pPr>
            <w:r>
              <w:rPr>
                <w:rFonts w:hint="eastAsia" w:ascii="仿宋_GB2312" w:eastAsia="仿宋_GB2312"/>
                <w:sz w:val="24"/>
              </w:rPr>
              <w:t>电子邮箱：</w:t>
            </w:r>
          </w:p>
        </w:tc>
        <w:tc>
          <w:tcPr>
            <w:tcW w:w="4690" w:type="dxa"/>
            <w:noWrap w:val="0"/>
            <w:vAlign w:val="center"/>
          </w:tcPr>
          <w:p w14:paraId="5F13EFD3">
            <w:pPr>
              <w:snapToGrid w:val="0"/>
              <w:spacing w:line="320" w:lineRule="exact"/>
              <w:rPr>
                <w:rFonts w:ascii="仿宋_GB2312" w:eastAsia="仿宋_GB2312"/>
                <w:sz w:val="24"/>
              </w:rPr>
            </w:pPr>
            <w:r>
              <w:rPr>
                <w:rFonts w:hint="eastAsia" w:ascii="仿宋_GB2312" w:eastAsia="仿宋_GB2312"/>
                <w:sz w:val="24"/>
              </w:rPr>
              <w:t>电子邮箱：</w:t>
            </w:r>
          </w:p>
        </w:tc>
      </w:tr>
      <w:tr w14:paraId="735B0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552" w:type="dxa"/>
            <w:noWrap w:val="0"/>
            <w:vAlign w:val="center"/>
          </w:tcPr>
          <w:p w14:paraId="7CCAE923">
            <w:pPr>
              <w:snapToGrid w:val="0"/>
              <w:spacing w:line="320" w:lineRule="exact"/>
              <w:rPr>
                <w:rFonts w:ascii="仿宋_GB2312" w:eastAsia="仿宋_GB2312"/>
                <w:sz w:val="24"/>
              </w:rPr>
            </w:pPr>
            <w:r>
              <w:rPr>
                <w:rFonts w:hint="eastAsia" w:ascii="仿宋_GB2312" w:eastAsia="仿宋_GB2312"/>
                <w:sz w:val="24"/>
              </w:rPr>
              <w:t>开户银行：</w:t>
            </w:r>
          </w:p>
        </w:tc>
        <w:tc>
          <w:tcPr>
            <w:tcW w:w="4690" w:type="dxa"/>
            <w:noWrap w:val="0"/>
            <w:vAlign w:val="center"/>
          </w:tcPr>
          <w:p w14:paraId="52A15C06">
            <w:pPr>
              <w:snapToGrid w:val="0"/>
              <w:spacing w:line="320" w:lineRule="exact"/>
              <w:rPr>
                <w:rFonts w:ascii="仿宋_GB2312" w:eastAsia="仿宋_GB2312"/>
                <w:sz w:val="24"/>
              </w:rPr>
            </w:pPr>
            <w:r>
              <w:rPr>
                <w:rFonts w:hint="eastAsia" w:ascii="仿宋_GB2312" w:eastAsia="仿宋_GB2312"/>
                <w:sz w:val="24"/>
              </w:rPr>
              <w:t>开户银行：</w:t>
            </w:r>
          </w:p>
        </w:tc>
      </w:tr>
      <w:tr w14:paraId="37936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552" w:type="dxa"/>
            <w:noWrap w:val="0"/>
            <w:vAlign w:val="center"/>
          </w:tcPr>
          <w:p w14:paraId="68911D02">
            <w:pPr>
              <w:snapToGrid w:val="0"/>
              <w:spacing w:line="320" w:lineRule="exact"/>
              <w:rPr>
                <w:rFonts w:ascii="仿宋_GB2312" w:eastAsia="仿宋_GB2312"/>
                <w:sz w:val="24"/>
              </w:rPr>
            </w:pPr>
            <w:r>
              <w:rPr>
                <w:rFonts w:hint="eastAsia" w:ascii="仿宋_GB2312" w:eastAsia="仿宋_GB2312"/>
                <w:sz w:val="24"/>
              </w:rPr>
              <w:t>账    号：</w:t>
            </w:r>
          </w:p>
        </w:tc>
        <w:tc>
          <w:tcPr>
            <w:tcW w:w="4690" w:type="dxa"/>
            <w:noWrap w:val="0"/>
            <w:vAlign w:val="center"/>
          </w:tcPr>
          <w:p w14:paraId="35BA6212">
            <w:pPr>
              <w:snapToGrid w:val="0"/>
              <w:spacing w:line="320" w:lineRule="exact"/>
              <w:rPr>
                <w:rFonts w:ascii="仿宋_GB2312" w:eastAsia="仿宋_GB2312"/>
                <w:sz w:val="24"/>
              </w:rPr>
            </w:pPr>
            <w:r>
              <w:rPr>
                <w:rFonts w:hint="eastAsia" w:ascii="仿宋_GB2312" w:eastAsia="仿宋_GB2312"/>
                <w:sz w:val="24"/>
              </w:rPr>
              <w:t>账    号：</w:t>
            </w:r>
          </w:p>
        </w:tc>
      </w:tr>
      <w:tr w14:paraId="43F12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552" w:type="dxa"/>
            <w:noWrap w:val="0"/>
            <w:vAlign w:val="center"/>
          </w:tcPr>
          <w:p w14:paraId="7D3CB7D9">
            <w:pPr>
              <w:snapToGrid w:val="0"/>
              <w:spacing w:line="320" w:lineRule="exact"/>
              <w:rPr>
                <w:rFonts w:ascii="仿宋_GB2312" w:eastAsia="仿宋_GB2312"/>
                <w:sz w:val="24"/>
              </w:rPr>
            </w:pPr>
            <w:r>
              <w:rPr>
                <w:rFonts w:hint="eastAsia" w:ascii="仿宋_GB2312" w:eastAsia="仿宋_GB2312"/>
                <w:sz w:val="24"/>
              </w:rPr>
              <w:t>邮政编码：</w:t>
            </w:r>
          </w:p>
        </w:tc>
        <w:tc>
          <w:tcPr>
            <w:tcW w:w="4690" w:type="dxa"/>
            <w:noWrap w:val="0"/>
            <w:vAlign w:val="center"/>
          </w:tcPr>
          <w:p w14:paraId="47340CC1">
            <w:pPr>
              <w:snapToGrid w:val="0"/>
              <w:spacing w:line="320" w:lineRule="exact"/>
              <w:rPr>
                <w:rFonts w:ascii="仿宋_GB2312" w:eastAsia="仿宋_GB2312"/>
                <w:sz w:val="24"/>
              </w:rPr>
            </w:pPr>
            <w:r>
              <w:rPr>
                <w:rFonts w:hint="eastAsia" w:ascii="仿宋_GB2312" w:eastAsia="仿宋_GB2312"/>
                <w:sz w:val="24"/>
              </w:rPr>
              <w:t>邮政编码：</w:t>
            </w:r>
          </w:p>
        </w:tc>
      </w:tr>
      <w:tr w14:paraId="1DCBD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9242" w:type="dxa"/>
            <w:gridSpan w:val="2"/>
            <w:noWrap w:val="0"/>
            <w:vAlign w:val="top"/>
          </w:tcPr>
          <w:p w14:paraId="46D62D5A">
            <w:pPr>
              <w:snapToGrid w:val="0"/>
              <w:spacing w:line="320" w:lineRule="exact"/>
              <w:rPr>
                <w:rFonts w:ascii="仿宋_GB2312" w:eastAsia="仿宋_GB2312"/>
                <w:sz w:val="24"/>
              </w:rPr>
            </w:pPr>
            <w:r>
              <w:rPr>
                <w:rFonts w:hint="eastAsia" w:ascii="仿宋_GB2312" w:eastAsia="仿宋_GB2312"/>
                <w:sz w:val="24"/>
              </w:rPr>
              <w:t>经办人：</w:t>
            </w:r>
          </w:p>
          <w:p w14:paraId="5C3B0AF3">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r>
    </w:tbl>
    <w:p w14:paraId="6389C2A1">
      <w:pPr>
        <w:spacing w:line="360" w:lineRule="exact"/>
        <w:ind w:left="420" w:leftChars="200" w:firstLine="360" w:firstLineChars="150"/>
        <w:jc w:val="left"/>
        <w:rPr>
          <w:rFonts w:ascii="仿宋_GB2312" w:eastAsia="仿宋_GB2312"/>
          <w:sz w:val="24"/>
        </w:rPr>
      </w:pPr>
    </w:p>
    <w:p w14:paraId="00A76C2C">
      <w:pPr>
        <w:spacing w:line="360" w:lineRule="exact"/>
        <w:ind w:left="420" w:leftChars="200" w:firstLine="360" w:firstLineChars="150"/>
        <w:jc w:val="left"/>
        <w:rPr>
          <w:rFonts w:ascii="仿宋_GB2312" w:eastAsia="仿宋_GB2312"/>
          <w:sz w:val="24"/>
        </w:rPr>
      </w:pPr>
    </w:p>
    <w:p w14:paraId="1D4C7E02">
      <w:pPr>
        <w:spacing w:line="360" w:lineRule="exact"/>
        <w:ind w:left="420" w:leftChars="200" w:firstLine="360" w:firstLineChars="150"/>
        <w:jc w:val="left"/>
        <w:rPr>
          <w:rFonts w:ascii="仿宋_GB2312" w:eastAsia="仿宋_GB2312"/>
          <w:sz w:val="24"/>
        </w:rPr>
      </w:pPr>
    </w:p>
    <w:p w14:paraId="7C49BF67">
      <w:pPr>
        <w:spacing w:line="360" w:lineRule="exact"/>
        <w:ind w:left="420" w:leftChars="200" w:firstLine="360" w:firstLineChars="150"/>
        <w:jc w:val="left"/>
        <w:rPr>
          <w:rFonts w:ascii="仿宋_GB2312" w:eastAsia="仿宋_GB2312"/>
          <w:sz w:val="24"/>
        </w:rPr>
      </w:pPr>
    </w:p>
    <w:p w14:paraId="20ADAD0B">
      <w:pPr>
        <w:spacing w:line="360" w:lineRule="exact"/>
        <w:ind w:left="420" w:leftChars="200" w:firstLine="360" w:firstLineChars="150"/>
        <w:jc w:val="left"/>
        <w:rPr>
          <w:rFonts w:ascii="仿宋_GB2312" w:eastAsia="仿宋_GB2312"/>
          <w:sz w:val="24"/>
        </w:rPr>
      </w:pPr>
    </w:p>
    <w:p w14:paraId="769B29E9">
      <w:pPr>
        <w:spacing w:line="360" w:lineRule="exact"/>
        <w:ind w:left="420" w:leftChars="200" w:firstLine="360" w:firstLineChars="150"/>
        <w:jc w:val="left"/>
        <w:rPr>
          <w:rFonts w:ascii="仿宋_GB2312" w:eastAsia="仿宋_GB2312"/>
          <w:sz w:val="24"/>
        </w:rPr>
      </w:pPr>
    </w:p>
    <w:p w14:paraId="1B05475C">
      <w:pPr>
        <w:spacing w:line="360" w:lineRule="exact"/>
        <w:ind w:left="420" w:leftChars="200" w:firstLine="360" w:firstLineChars="150"/>
        <w:jc w:val="left"/>
        <w:rPr>
          <w:rFonts w:ascii="仿宋_GB2312" w:eastAsia="仿宋_GB2312"/>
          <w:sz w:val="24"/>
        </w:rPr>
      </w:pPr>
    </w:p>
    <w:p w14:paraId="4686A755">
      <w:pPr>
        <w:spacing w:line="360" w:lineRule="exact"/>
        <w:ind w:left="420" w:leftChars="200" w:firstLine="360" w:firstLineChars="150"/>
        <w:jc w:val="left"/>
        <w:rPr>
          <w:rFonts w:ascii="仿宋_GB2312" w:eastAsia="仿宋_GB2312"/>
          <w:sz w:val="24"/>
        </w:rPr>
      </w:pPr>
    </w:p>
    <w:p w14:paraId="67520478">
      <w:pPr>
        <w:spacing w:line="360" w:lineRule="exact"/>
        <w:ind w:left="420" w:leftChars="200" w:firstLine="360" w:firstLineChars="150"/>
        <w:jc w:val="left"/>
        <w:rPr>
          <w:rFonts w:ascii="仿宋_GB2312" w:eastAsia="仿宋_GB2312"/>
          <w:sz w:val="24"/>
        </w:rPr>
      </w:pPr>
    </w:p>
    <w:p w14:paraId="5160795F">
      <w:pPr>
        <w:spacing w:line="360" w:lineRule="exact"/>
        <w:ind w:left="420" w:leftChars="200" w:firstLine="360" w:firstLineChars="150"/>
        <w:jc w:val="left"/>
        <w:rPr>
          <w:rFonts w:ascii="仿宋_GB2312" w:eastAsia="仿宋_GB2312"/>
          <w:sz w:val="24"/>
        </w:rPr>
      </w:pPr>
    </w:p>
    <w:p w14:paraId="59333775">
      <w:pPr>
        <w:spacing w:line="360" w:lineRule="exact"/>
        <w:ind w:left="420" w:leftChars="200" w:firstLine="360" w:firstLineChars="150"/>
        <w:jc w:val="left"/>
        <w:rPr>
          <w:rFonts w:ascii="仿宋_GB2312" w:eastAsia="仿宋_GB2312"/>
          <w:sz w:val="24"/>
        </w:rPr>
      </w:pPr>
    </w:p>
    <w:p w14:paraId="626BC67E">
      <w:pPr>
        <w:spacing w:line="360" w:lineRule="exact"/>
        <w:ind w:left="420" w:leftChars="200" w:firstLine="360" w:firstLineChars="150"/>
        <w:jc w:val="left"/>
        <w:rPr>
          <w:rFonts w:ascii="仿宋_GB2312" w:eastAsia="仿宋_GB2312"/>
          <w:sz w:val="24"/>
        </w:rPr>
      </w:pPr>
    </w:p>
    <w:p w14:paraId="713733CB">
      <w:pPr>
        <w:spacing w:line="360" w:lineRule="exact"/>
        <w:ind w:left="420" w:leftChars="200" w:firstLine="360" w:firstLineChars="150"/>
        <w:jc w:val="left"/>
        <w:rPr>
          <w:rFonts w:ascii="仿宋_GB2312" w:eastAsia="仿宋_GB2312"/>
          <w:sz w:val="24"/>
        </w:rPr>
      </w:pPr>
    </w:p>
    <w:p w14:paraId="5A509556">
      <w:pPr>
        <w:spacing w:line="360" w:lineRule="exact"/>
        <w:ind w:left="420" w:leftChars="200" w:firstLine="360" w:firstLineChars="150"/>
        <w:jc w:val="left"/>
        <w:rPr>
          <w:rFonts w:ascii="仿宋_GB2312" w:eastAsia="仿宋_GB2312"/>
          <w:sz w:val="24"/>
        </w:rPr>
      </w:pPr>
    </w:p>
    <w:p w14:paraId="6856971E">
      <w:pPr>
        <w:spacing w:line="360" w:lineRule="exact"/>
        <w:ind w:left="420" w:leftChars="200" w:firstLine="360" w:firstLineChars="150"/>
        <w:jc w:val="left"/>
        <w:rPr>
          <w:rFonts w:ascii="仿宋_GB2312" w:eastAsia="仿宋_GB2312"/>
          <w:sz w:val="24"/>
        </w:rPr>
      </w:pPr>
    </w:p>
    <w:p w14:paraId="49AF4414">
      <w:pPr>
        <w:spacing w:line="360" w:lineRule="exact"/>
        <w:ind w:left="420" w:leftChars="200" w:firstLine="360" w:firstLineChars="150"/>
        <w:jc w:val="left"/>
        <w:rPr>
          <w:rFonts w:ascii="仿宋_GB2312" w:eastAsia="仿宋_GB2312"/>
          <w:sz w:val="24"/>
        </w:rPr>
      </w:pPr>
    </w:p>
    <w:p w14:paraId="2063EC32">
      <w:pPr>
        <w:spacing w:line="360" w:lineRule="exact"/>
        <w:ind w:left="420" w:leftChars="200" w:firstLine="360" w:firstLineChars="150"/>
        <w:jc w:val="left"/>
        <w:rPr>
          <w:rFonts w:ascii="仿宋_GB2312" w:eastAsia="仿宋_GB2312"/>
          <w:sz w:val="24"/>
        </w:rPr>
      </w:pPr>
    </w:p>
    <w:p w14:paraId="544CF8F0">
      <w:pPr>
        <w:spacing w:line="360" w:lineRule="exact"/>
        <w:ind w:left="420" w:leftChars="200" w:firstLine="360" w:firstLineChars="150"/>
        <w:jc w:val="left"/>
        <w:rPr>
          <w:rFonts w:ascii="仿宋_GB2312" w:eastAsia="仿宋_GB2312"/>
          <w:sz w:val="24"/>
        </w:rPr>
      </w:pPr>
    </w:p>
    <w:p w14:paraId="57D13A8C">
      <w:pPr>
        <w:spacing w:line="360" w:lineRule="exact"/>
        <w:ind w:left="420" w:leftChars="200" w:firstLine="360" w:firstLineChars="150"/>
        <w:jc w:val="left"/>
        <w:rPr>
          <w:rFonts w:ascii="仿宋_GB2312" w:eastAsia="仿宋_GB2312"/>
          <w:sz w:val="24"/>
        </w:rPr>
      </w:pPr>
    </w:p>
    <w:p w14:paraId="551B4E95">
      <w:pPr>
        <w:spacing w:line="360" w:lineRule="exact"/>
        <w:ind w:left="420" w:leftChars="200" w:firstLine="360" w:firstLineChars="150"/>
        <w:jc w:val="left"/>
        <w:rPr>
          <w:rFonts w:ascii="仿宋_GB2312" w:eastAsia="仿宋_GB2312"/>
          <w:sz w:val="24"/>
        </w:rPr>
      </w:pPr>
    </w:p>
    <w:p w14:paraId="6F7A1CE1">
      <w:pPr>
        <w:snapToGrid w:val="0"/>
        <w:jc w:val="center"/>
        <w:rPr>
          <w:rFonts w:ascii="仿宋_GB2312" w:eastAsia="仿宋_GB2312"/>
          <w:b/>
          <w:sz w:val="28"/>
          <w:szCs w:val="28"/>
        </w:rPr>
      </w:pPr>
      <w:r>
        <w:rPr>
          <w:rFonts w:hint="eastAsia" w:ascii="仿宋_GB2312" w:eastAsia="仿宋_GB2312"/>
          <w:b/>
          <w:sz w:val="28"/>
          <w:szCs w:val="28"/>
        </w:rPr>
        <w:t>合 同 附 件</w:t>
      </w:r>
    </w:p>
    <w:p w14:paraId="30E0168D">
      <w:pPr>
        <w:snapToGrid w:val="0"/>
        <w:ind w:firstLine="240" w:firstLineChars="100"/>
        <w:rPr>
          <w:rFonts w:ascii="仿宋_GB2312" w:eastAsia="仿宋_GB2312"/>
          <w:b/>
          <w:sz w:val="24"/>
        </w:rPr>
      </w:pPr>
      <w:r>
        <w:rPr>
          <w:rFonts w:hint="eastAsia" w:ascii="仿宋_GB2312" w:eastAsia="仿宋_GB2312"/>
          <w:sz w:val="24"/>
        </w:rPr>
        <w:t>一般货物类</w:t>
      </w:r>
    </w:p>
    <w:tbl>
      <w:tblPr>
        <w:tblStyle w:val="48"/>
        <w:tblW w:w="0" w:type="auto"/>
        <w:tblInd w:w="108" w:type="dxa"/>
        <w:tblLayout w:type="fixed"/>
        <w:tblCellMar>
          <w:top w:w="0" w:type="dxa"/>
          <w:left w:w="108" w:type="dxa"/>
          <w:bottom w:w="0" w:type="dxa"/>
          <w:right w:w="108" w:type="dxa"/>
        </w:tblCellMar>
      </w:tblPr>
      <w:tblGrid>
        <w:gridCol w:w="4678"/>
        <w:gridCol w:w="4394"/>
      </w:tblGrid>
      <w:tr w14:paraId="63BD32A4">
        <w:tblPrEx>
          <w:tblCellMar>
            <w:top w:w="0" w:type="dxa"/>
            <w:left w:w="108" w:type="dxa"/>
            <w:bottom w:w="0" w:type="dxa"/>
            <w:right w:w="108" w:type="dxa"/>
          </w:tblCellMar>
        </w:tblPrEx>
        <w:trPr>
          <w:trHeight w:val="2072" w:hRule="atLeast"/>
        </w:trPr>
        <w:tc>
          <w:tcPr>
            <w:tcW w:w="9072" w:type="dxa"/>
            <w:gridSpan w:val="2"/>
            <w:tcBorders>
              <w:top w:val="single" w:color="auto" w:sz="4" w:space="0"/>
              <w:left w:val="single" w:color="auto" w:sz="4" w:space="0"/>
              <w:bottom w:val="nil"/>
              <w:right w:val="single" w:color="auto" w:sz="4" w:space="0"/>
            </w:tcBorders>
            <w:noWrap w:val="0"/>
            <w:vAlign w:val="top"/>
          </w:tcPr>
          <w:p w14:paraId="7757FF6E">
            <w:pPr>
              <w:snapToGrid w:val="0"/>
              <w:rPr>
                <w:rFonts w:ascii="仿宋_GB2312" w:eastAsia="仿宋_GB2312"/>
                <w:sz w:val="24"/>
              </w:rPr>
            </w:pPr>
            <w:r>
              <w:rPr>
                <w:rFonts w:hint="eastAsia" w:ascii="仿宋_GB2312" w:eastAsia="仿宋_GB2312"/>
                <w:sz w:val="24"/>
              </w:rPr>
              <w:t>1</w:t>
            </w:r>
            <w:r>
              <w:rPr>
                <w:rFonts w:hint="eastAsia" w:ascii="仿宋_GB2312" w:hAnsi="宋体" w:eastAsia="仿宋_GB2312"/>
                <w:sz w:val="24"/>
              </w:rPr>
              <w:t>.</w:t>
            </w:r>
            <w:r>
              <w:rPr>
                <w:rFonts w:hint="eastAsia" w:ascii="仿宋_GB2312" w:eastAsia="仿宋_GB2312"/>
                <w:sz w:val="24"/>
              </w:rPr>
              <w:t>供应商承诺具体事项：</w:t>
            </w:r>
          </w:p>
          <w:p w14:paraId="06C18DF3">
            <w:pPr>
              <w:snapToGrid w:val="0"/>
              <w:spacing w:line="276" w:lineRule="auto"/>
              <w:rPr>
                <w:rFonts w:ascii="仿宋_GB2312" w:eastAsia="仿宋_GB2312"/>
                <w:sz w:val="24"/>
              </w:rPr>
            </w:pPr>
            <w:r>
              <w:rPr>
                <w:rFonts w:hint="eastAsia" w:ascii="仿宋_GB2312" w:eastAsia="仿宋_GB2312"/>
                <w:sz w:val="24"/>
              </w:rPr>
              <w:t xml:space="preserve">    </w:t>
            </w:r>
          </w:p>
        </w:tc>
      </w:tr>
      <w:tr w14:paraId="5B782ED7">
        <w:tblPrEx>
          <w:tblCellMar>
            <w:top w:w="0" w:type="dxa"/>
            <w:left w:w="108" w:type="dxa"/>
            <w:bottom w:w="0" w:type="dxa"/>
            <w:right w:w="108" w:type="dxa"/>
          </w:tblCellMar>
        </w:tblPrEx>
        <w:trPr>
          <w:trHeight w:val="2133" w:hRule="atLeast"/>
        </w:trPr>
        <w:tc>
          <w:tcPr>
            <w:tcW w:w="9072" w:type="dxa"/>
            <w:gridSpan w:val="2"/>
            <w:tcBorders>
              <w:top w:val="single" w:color="auto" w:sz="4" w:space="0"/>
              <w:left w:val="single" w:color="auto" w:sz="4" w:space="0"/>
              <w:bottom w:val="nil"/>
              <w:right w:val="single" w:color="auto" w:sz="4" w:space="0"/>
            </w:tcBorders>
            <w:noWrap w:val="0"/>
            <w:vAlign w:val="top"/>
          </w:tcPr>
          <w:p w14:paraId="32BF9455">
            <w:pPr>
              <w:snapToGrid w:val="0"/>
              <w:rPr>
                <w:rFonts w:ascii="仿宋_GB2312" w:eastAsia="仿宋_GB2312"/>
                <w:sz w:val="24"/>
              </w:rPr>
            </w:pPr>
            <w:r>
              <w:rPr>
                <w:rFonts w:hint="eastAsia" w:ascii="仿宋_GB2312" w:eastAsia="仿宋_GB2312"/>
                <w:sz w:val="24"/>
              </w:rPr>
              <w:t>2</w:t>
            </w:r>
            <w:r>
              <w:rPr>
                <w:rFonts w:hint="eastAsia" w:ascii="仿宋_GB2312" w:hAnsi="宋体" w:eastAsia="仿宋_GB2312"/>
                <w:sz w:val="24"/>
              </w:rPr>
              <w:t>.</w:t>
            </w:r>
            <w:r>
              <w:rPr>
                <w:rFonts w:hint="eastAsia" w:ascii="仿宋_GB2312" w:eastAsia="仿宋_GB2312"/>
                <w:sz w:val="24"/>
              </w:rPr>
              <w:t>售后服务具体事项：</w:t>
            </w:r>
          </w:p>
          <w:p w14:paraId="16354201">
            <w:pPr>
              <w:snapToGrid w:val="0"/>
              <w:spacing w:line="276" w:lineRule="auto"/>
              <w:rPr>
                <w:rFonts w:ascii="仿宋_GB2312" w:eastAsia="仿宋_GB2312"/>
                <w:sz w:val="24"/>
              </w:rPr>
            </w:pPr>
            <w:r>
              <w:rPr>
                <w:rFonts w:hint="eastAsia" w:ascii="仿宋_GB2312" w:eastAsia="仿宋_GB2312"/>
                <w:sz w:val="24"/>
              </w:rPr>
              <w:t xml:space="preserve">    </w:t>
            </w:r>
          </w:p>
        </w:tc>
      </w:tr>
      <w:tr w14:paraId="104CA5D8">
        <w:tblPrEx>
          <w:tblCellMar>
            <w:top w:w="0" w:type="dxa"/>
            <w:left w:w="108" w:type="dxa"/>
            <w:bottom w:w="0" w:type="dxa"/>
            <w:right w:w="108" w:type="dxa"/>
          </w:tblCellMar>
        </w:tblPrEx>
        <w:trPr>
          <w:trHeight w:val="1820" w:hRule="atLeast"/>
        </w:trPr>
        <w:tc>
          <w:tcPr>
            <w:tcW w:w="9072" w:type="dxa"/>
            <w:gridSpan w:val="2"/>
            <w:tcBorders>
              <w:top w:val="single" w:color="auto" w:sz="4" w:space="0"/>
              <w:left w:val="single" w:color="auto" w:sz="4" w:space="0"/>
              <w:bottom w:val="nil"/>
              <w:right w:val="single" w:color="auto" w:sz="4" w:space="0"/>
            </w:tcBorders>
            <w:noWrap w:val="0"/>
            <w:vAlign w:val="top"/>
          </w:tcPr>
          <w:p w14:paraId="176E37DB">
            <w:pPr>
              <w:snapToGrid w:val="0"/>
              <w:rPr>
                <w:rFonts w:ascii="仿宋_GB2312" w:eastAsia="仿宋_GB2312"/>
                <w:sz w:val="24"/>
              </w:rPr>
            </w:pPr>
            <w:r>
              <w:rPr>
                <w:rFonts w:hint="eastAsia" w:ascii="仿宋_GB2312" w:eastAsia="仿宋_GB2312"/>
                <w:sz w:val="24"/>
              </w:rPr>
              <w:t>3</w:t>
            </w:r>
            <w:r>
              <w:rPr>
                <w:rFonts w:hint="eastAsia" w:ascii="仿宋_GB2312" w:hAnsi="宋体" w:eastAsia="仿宋_GB2312"/>
                <w:sz w:val="24"/>
              </w:rPr>
              <w:t>.</w:t>
            </w:r>
            <w:r>
              <w:rPr>
                <w:rFonts w:hint="eastAsia" w:ascii="仿宋_GB2312" w:eastAsia="仿宋_GB2312"/>
                <w:sz w:val="24"/>
              </w:rPr>
              <w:t>保修期责任：</w:t>
            </w:r>
          </w:p>
          <w:p w14:paraId="6B3B2220">
            <w:pPr>
              <w:snapToGrid w:val="0"/>
              <w:spacing w:line="276" w:lineRule="auto"/>
              <w:rPr>
                <w:rFonts w:ascii="仿宋_GB2312" w:eastAsia="仿宋_GB2312"/>
                <w:sz w:val="24"/>
              </w:rPr>
            </w:pPr>
            <w:r>
              <w:rPr>
                <w:rFonts w:hint="eastAsia" w:ascii="仿宋_GB2312" w:eastAsia="仿宋_GB2312"/>
                <w:sz w:val="24"/>
              </w:rPr>
              <w:t xml:space="preserve">    </w:t>
            </w:r>
          </w:p>
        </w:tc>
      </w:tr>
      <w:tr w14:paraId="5B1A6BE2">
        <w:tblPrEx>
          <w:tblCellMar>
            <w:top w:w="0" w:type="dxa"/>
            <w:left w:w="108" w:type="dxa"/>
            <w:bottom w:w="0" w:type="dxa"/>
            <w:right w:w="108" w:type="dxa"/>
          </w:tblCellMar>
        </w:tblPrEx>
        <w:trPr>
          <w:trHeight w:val="2702" w:hRule="atLeast"/>
        </w:trPr>
        <w:tc>
          <w:tcPr>
            <w:tcW w:w="9072" w:type="dxa"/>
            <w:gridSpan w:val="2"/>
            <w:tcBorders>
              <w:top w:val="single" w:color="auto" w:sz="4" w:space="0"/>
              <w:left w:val="single" w:color="auto" w:sz="4" w:space="0"/>
              <w:bottom w:val="nil"/>
              <w:right w:val="single" w:color="auto" w:sz="4" w:space="0"/>
            </w:tcBorders>
            <w:noWrap w:val="0"/>
            <w:vAlign w:val="top"/>
          </w:tcPr>
          <w:p w14:paraId="532DFFF9">
            <w:pPr>
              <w:snapToGrid w:val="0"/>
              <w:rPr>
                <w:rFonts w:ascii="仿宋_GB2312" w:eastAsia="仿宋_GB2312"/>
                <w:sz w:val="24"/>
              </w:rPr>
            </w:pPr>
            <w:r>
              <w:rPr>
                <w:rFonts w:hint="eastAsia" w:ascii="仿宋_GB2312" w:eastAsia="仿宋_GB2312"/>
                <w:sz w:val="24"/>
              </w:rPr>
              <w:t>4</w:t>
            </w:r>
            <w:r>
              <w:rPr>
                <w:rFonts w:hint="eastAsia" w:ascii="仿宋_GB2312" w:hAnsi="宋体" w:eastAsia="仿宋_GB2312"/>
                <w:sz w:val="24"/>
              </w:rPr>
              <w:t>.</w:t>
            </w:r>
            <w:r>
              <w:rPr>
                <w:rFonts w:hint="eastAsia" w:ascii="仿宋_GB2312" w:eastAsia="仿宋_GB2312"/>
                <w:sz w:val="24"/>
              </w:rPr>
              <w:t>其他具体事项：</w:t>
            </w:r>
          </w:p>
          <w:p w14:paraId="64B9516C">
            <w:pPr>
              <w:snapToGrid w:val="0"/>
              <w:rPr>
                <w:rFonts w:ascii="仿宋_GB2312" w:eastAsia="仿宋_GB2312"/>
                <w:sz w:val="24"/>
              </w:rPr>
            </w:pPr>
          </w:p>
        </w:tc>
      </w:tr>
      <w:tr w14:paraId="0EC2435A">
        <w:tblPrEx>
          <w:tblCellMar>
            <w:top w:w="0" w:type="dxa"/>
            <w:left w:w="108" w:type="dxa"/>
            <w:bottom w:w="0" w:type="dxa"/>
            <w:right w:w="108" w:type="dxa"/>
          </w:tblCellMar>
        </w:tblPrEx>
        <w:trPr>
          <w:trHeight w:val="2577" w:hRule="atLeast"/>
        </w:trPr>
        <w:tc>
          <w:tcPr>
            <w:tcW w:w="4678" w:type="dxa"/>
            <w:tcBorders>
              <w:top w:val="single" w:color="auto" w:sz="4" w:space="0"/>
              <w:left w:val="single" w:color="auto" w:sz="4" w:space="0"/>
              <w:bottom w:val="single" w:color="auto" w:sz="4" w:space="0"/>
              <w:right w:val="single" w:color="auto" w:sz="4" w:space="0"/>
            </w:tcBorders>
            <w:noWrap w:val="0"/>
            <w:vAlign w:val="center"/>
          </w:tcPr>
          <w:p w14:paraId="7CECFE00">
            <w:pPr>
              <w:snapToGrid w:val="0"/>
              <w:spacing w:line="276" w:lineRule="auto"/>
              <w:rPr>
                <w:rFonts w:ascii="仿宋_GB2312" w:eastAsia="仿宋_GB2312"/>
                <w:sz w:val="24"/>
              </w:rPr>
            </w:pPr>
            <w:r>
              <w:rPr>
                <w:rFonts w:hint="eastAsia" w:ascii="仿宋_GB2312" w:eastAsia="仿宋_GB2312"/>
                <w:sz w:val="24"/>
              </w:rPr>
              <w:t>甲方（章）</w:t>
            </w:r>
          </w:p>
          <w:p w14:paraId="32687A41">
            <w:pPr>
              <w:snapToGrid w:val="0"/>
              <w:spacing w:line="276" w:lineRule="auto"/>
              <w:ind w:firstLine="480" w:firstLineChars="200"/>
              <w:rPr>
                <w:rFonts w:ascii="仿宋_GB2312" w:eastAsia="仿宋_GB2312"/>
                <w:sz w:val="24"/>
              </w:rPr>
            </w:pPr>
          </w:p>
          <w:p w14:paraId="11D93405">
            <w:pPr>
              <w:snapToGrid w:val="0"/>
              <w:spacing w:line="276" w:lineRule="auto"/>
              <w:ind w:firstLine="480" w:firstLineChars="200"/>
              <w:rPr>
                <w:rFonts w:ascii="仿宋_GB2312" w:eastAsia="仿宋_GB2312"/>
                <w:sz w:val="24"/>
              </w:rPr>
            </w:pPr>
          </w:p>
          <w:p w14:paraId="19AF9CDA">
            <w:pPr>
              <w:snapToGrid w:val="0"/>
              <w:spacing w:line="276" w:lineRule="auto"/>
              <w:ind w:firstLine="480" w:firstLineChars="200"/>
              <w:rPr>
                <w:rFonts w:ascii="仿宋_GB2312" w:eastAsia="仿宋_GB2312"/>
                <w:sz w:val="24"/>
              </w:rPr>
            </w:pPr>
          </w:p>
          <w:p w14:paraId="73D79560">
            <w:pPr>
              <w:snapToGrid w:val="0"/>
              <w:spacing w:line="276" w:lineRule="auto"/>
              <w:ind w:firstLine="480" w:firstLineChars="200"/>
              <w:rPr>
                <w:rFonts w:ascii="仿宋_GB2312" w:eastAsia="仿宋_GB2312"/>
                <w:sz w:val="24"/>
              </w:rPr>
            </w:pPr>
          </w:p>
          <w:p w14:paraId="04D00DBB">
            <w:pPr>
              <w:snapToGrid w:val="0"/>
              <w:spacing w:line="276" w:lineRule="auto"/>
              <w:ind w:firstLine="480" w:firstLineChars="200"/>
              <w:rPr>
                <w:rFonts w:ascii="仿宋_GB2312" w:eastAsia="仿宋_GB2312"/>
                <w:sz w:val="24"/>
              </w:rPr>
            </w:pPr>
          </w:p>
          <w:p w14:paraId="6E297423">
            <w:pPr>
              <w:snapToGrid w:val="0"/>
              <w:spacing w:line="276" w:lineRule="auto"/>
              <w:ind w:firstLine="480" w:firstLineChars="200"/>
              <w:rPr>
                <w:rFonts w:ascii="仿宋_GB2312" w:eastAsia="仿宋_GB2312"/>
                <w:sz w:val="24"/>
              </w:rPr>
            </w:pPr>
          </w:p>
          <w:p w14:paraId="56AFEA35">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 </w:t>
            </w:r>
          </w:p>
        </w:tc>
        <w:tc>
          <w:tcPr>
            <w:tcW w:w="4394" w:type="dxa"/>
            <w:tcBorders>
              <w:top w:val="single" w:color="auto" w:sz="4" w:space="0"/>
              <w:left w:val="single" w:color="auto" w:sz="4" w:space="0"/>
              <w:bottom w:val="single" w:color="auto" w:sz="4" w:space="0"/>
              <w:right w:val="single" w:color="auto" w:sz="4" w:space="0"/>
            </w:tcBorders>
            <w:noWrap w:val="0"/>
            <w:vAlign w:val="center"/>
          </w:tcPr>
          <w:p w14:paraId="6A9FADF9">
            <w:pPr>
              <w:snapToGrid w:val="0"/>
              <w:spacing w:line="276" w:lineRule="auto"/>
              <w:rPr>
                <w:rFonts w:ascii="仿宋_GB2312" w:eastAsia="仿宋_GB2312"/>
                <w:sz w:val="24"/>
              </w:rPr>
            </w:pPr>
            <w:r>
              <w:rPr>
                <w:rFonts w:hint="eastAsia" w:ascii="仿宋_GB2312" w:eastAsia="仿宋_GB2312"/>
                <w:sz w:val="24"/>
              </w:rPr>
              <w:t>乙方（章）</w:t>
            </w:r>
          </w:p>
          <w:p w14:paraId="3DDA966A">
            <w:pPr>
              <w:snapToGrid w:val="0"/>
              <w:spacing w:line="276" w:lineRule="auto"/>
              <w:ind w:firstLine="480" w:firstLineChars="200"/>
              <w:rPr>
                <w:rFonts w:ascii="仿宋_GB2312" w:eastAsia="仿宋_GB2312"/>
                <w:sz w:val="24"/>
              </w:rPr>
            </w:pPr>
          </w:p>
          <w:p w14:paraId="28464F3F">
            <w:pPr>
              <w:snapToGrid w:val="0"/>
              <w:spacing w:line="276" w:lineRule="auto"/>
              <w:ind w:firstLine="480" w:firstLineChars="200"/>
              <w:rPr>
                <w:rFonts w:ascii="仿宋_GB2312" w:eastAsia="仿宋_GB2312"/>
                <w:sz w:val="24"/>
              </w:rPr>
            </w:pPr>
          </w:p>
          <w:p w14:paraId="153BAE04">
            <w:pPr>
              <w:snapToGrid w:val="0"/>
              <w:spacing w:line="276" w:lineRule="auto"/>
              <w:ind w:firstLine="480" w:firstLineChars="200"/>
              <w:rPr>
                <w:rFonts w:ascii="仿宋_GB2312" w:eastAsia="仿宋_GB2312"/>
                <w:sz w:val="24"/>
              </w:rPr>
            </w:pPr>
          </w:p>
          <w:p w14:paraId="32E835A4">
            <w:pPr>
              <w:snapToGrid w:val="0"/>
              <w:spacing w:line="276" w:lineRule="auto"/>
              <w:ind w:firstLine="480" w:firstLineChars="200"/>
              <w:rPr>
                <w:rFonts w:ascii="仿宋_GB2312" w:eastAsia="仿宋_GB2312"/>
                <w:sz w:val="24"/>
              </w:rPr>
            </w:pPr>
          </w:p>
          <w:p w14:paraId="589166BE">
            <w:pPr>
              <w:snapToGrid w:val="0"/>
              <w:spacing w:line="276" w:lineRule="auto"/>
              <w:ind w:firstLine="480" w:firstLineChars="200"/>
              <w:rPr>
                <w:rFonts w:ascii="仿宋_GB2312" w:eastAsia="仿宋_GB2312"/>
                <w:sz w:val="24"/>
              </w:rPr>
            </w:pPr>
          </w:p>
          <w:p w14:paraId="356991D4">
            <w:pPr>
              <w:snapToGrid w:val="0"/>
              <w:spacing w:line="276" w:lineRule="auto"/>
              <w:ind w:firstLine="480" w:firstLineChars="200"/>
              <w:rPr>
                <w:rFonts w:ascii="仿宋_GB2312" w:eastAsia="仿宋_GB2312"/>
                <w:sz w:val="24"/>
              </w:rPr>
            </w:pPr>
          </w:p>
          <w:p w14:paraId="13BA008F">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w:t>
            </w:r>
          </w:p>
        </w:tc>
      </w:tr>
    </w:tbl>
    <w:p w14:paraId="4059AFFB">
      <w:pPr>
        <w:snapToGrid w:val="0"/>
        <w:ind w:firstLine="480" w:firstLineChars="200"/>
        <w:rPr>
          <w:rFonts w:ascii="仿宋_GB2312" w:eastAsia="仿宋_GB2312"/>
          <w:sz w:val="24"/>
        </w:rPr>
      </w:pPr>
      <w:r>
        <w:rPr>
          <w:rFonts w:hint="eastAsia" w:ascii="仿宋_GB2312" w:eastAsia="仿宋_GB2312"/>
          <w:sz w:val="24"/>
        </w:rPr>
        <w:t>注：售后服务事项填不下时可另加附页</w:t>
      </w:r>
    </w:p>
    <w:p w14:paraId="7D11AEED">
      <w:pPr>
        <w:snapToGrid w:val="0"/>
        <w:ind w:firstLine="480" w:firstLineChars="200"/>
        <w:rPr>
          <w:rFonts w:ascii="仿宋_GB2312" w:eastAsia="仿宋_GB2312"/>
          <w:sz w:val="24"/>
        </w:rPr>
        <w:sectPr>
          <w:pgSz w:w="11906" w:h="16838"/>
          <w:pgMar w:top="1440" w:right="1440" w:bottom="1440" w:left="1440" w:header="851" w:footer="992" w:gutter="0"/>
          <w:cols w:space="720" w:num="1"/>
          <w:docGrid w:linePitch="312" w:charSpace="0"/>
        </w:sectPr>
      </w:pPr>
    </w:p>
    <w:p w14:paraId="6FA40E1C">
      <w:pPr>
        <w:spacing w:beforeLines="50" w:afterLines="200" w:line="340" w:lineRule="exact"/>
        <w:jc w:val="center"/>
        <w:rPr>
          <w:b/>
          <w:kern w:val="0"/>
          <w:sz w:val="32"/>
          <w:szCs w:val="32"/>
        </w:rPr>
      </w:pPr>
      <w:r>
        <w:rPr>
          <w:rFonts w:hint="eastAsia"/>
          <w:b/>
          <w:bCs/>
          <w:kern w:val="0"/>
          <w:sz w:val="32"/>
          <w:szCs w:val="32"/>
        </w:rPr>
        <w:t>广西壮族自治区政府采购项目</w:t>
      </w:r>
      <w:r>
        <w:rPr>
          <w:rFonts w:hint="eastAsia"/>
          <w:b/>
          <w:kern w:val="0"/>
          <w:sz w:val="32"/>
          <w:szCs w:val="32"/>
        </w:rPr>
        <w:t>合同验收书（格式）</w:t>
      </w:r>
    </w:p>
    <w:p w14:paraId="0C5FAD23">
      <w:pPr>
        <w:spacing w:line="340" w:lineRule="exact"/>
        <w:ind w:firstLine="420" w:firstLineChars="200"/>
        <w:rPr>
          <w:rFonts w:ascii="仿宋_GB2312" w:eastAsia="仿宋_GB2312"/>
          <w:kern w:val="0"/>
          <w:szCs w:val="21"/>
        </w:rPr>
      </w:pPr>
      <w:r>
        <w:rPr>
          <w:rFonts w:hint="eastAsia" w:ascii="仿宋_GB2312" w:eastAsia="仿宋_GB2312"/>
          <w:kern w:val="0"/>
          <w:szCs w:val="21"/>
        </w:rPr>
        <w:t>根据政府采购项目（采购合同编号：</w:t>
      </w:r>
      <w:r>
        <w:rPr>
          <w:rFonts w:hint="eastAsia" w:ascii="仿宋_GB2312" w:eastAsia="仿宋_GB2312"/>
          <w:kern w:val="0"/>
          <w:szCs w:val="21"/>
        </w:rPr>
        <w:softHyphen/>
      </w:r>
      <w:r>
        <w:rPr>
          <w:rFonts w:hint="eastAsia" w:eastAsia="仿宋_GB2312"/>
          <w:kern w:val="0"/>
          <w:szCs w:val="21"/>
        </w:rPr>
        <w:t>   </w:t>
      </w:r>
      <w:r>
        <w:rPr>
          <w:rFonts w:hint="eastAsia" w:ascii="仿宋_GB2312" w:eastAsia="仿宋_GB2312"/>
          <w:kern w:val="0"/>
          <w:szCs w:val="21"/>
        </w:rPr>
        <w:t>）的约定，我单位对</w:t>
      </w:r>
      <w:r>
        <w:rPr>
          <w:rFonts w:hint="eastAsia" w:ascii="仿宋_GB2312" w:eastAsia="仿宋_GB2312"/>
          <w:kern w:val="0"/>
          <w:szCs w:val="21"/>
          <w:u w:val="single"/>
        </w:rPr>
        <w:t>（ 项目名称 ）</w:t>
      </w:r>
      <w:r>
        <w:rPr>
          <w:rFonts w:hint="eastAsia" w:ascii="仿宋_GB2312" w:eastAsia="仿宋_GB2312"/>
          <w:kern w:val="0"/>
          <w:szCs w:val="21"/>
        </w:rPr>
        <w:t>政府采购项目中标供应商</w:t>
      </w:r>
      <w:r>
        <w:rPr>
          <w:rFonts w:hint="eastAsia" w:ascii="仿宋_GB2312" w:eastAsia="仿宋_GB2312"/>
          <w:kern w:val="0"/>
          <w:szCs w:val="21"/>
          <w:u w:val="single"/>
        </w:rPr>
        <w:t>（ 公司名称 ）</w:t>
      </w:r>
      <w:r>
        <w:rPr>
          <w:rFonts w:hint="eastAsia" w:ascii="仿宋_GB2312" w:eastAsia="仿宋_GB2312"/>
          <w:kern w:val="0"/>
          <w:szCs w:val="21"/>
        </w:rPr>
        <w:t>提供的货物进行了验收，验收情况如下：</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984"/>
        <w:gridCol w:w="426"/>
        <w:gridCol w:w="2551"/>
        <w:gridCol w:w="98"/>
        <w:gridCol w:w="1556"/>
        <w:gridCol w:w="1487"/>
      </w:tblGrid>
      <w:tr w14:paraId="339B9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gridSpan w:val="2"/>
            <w:tcBorders>
              <w:top w:val="single" w:color="auto" w:sz="4" w:space="0"/>
              <w:left w:val="single" w:color="auto" w:sz="4" w:space="0"/>
              <w:bottom w:val="single" w:color="auto" w:sz="4" w:space="0"/>
              <w:right w:val="single" w:color="auto" w:sz="4" w:space="0"/>
            </w:tcBorders>
            <w:noWrap w:val="0"/>
            <w:vAlign w:val="top"/>
          </w:tcPr>
          <w:p w14:paraId="572F189E">
            <w:pPr>
              <w:spacing w:line="340" w:lineRule="exact"/>
              <w:jc w:val="center"/>
              <w:rPr>
                <w:rFonts w:ascii="仿宋_GB2312" w:eastAsia="仿宋_GB2312"/>
                <w:b/>
                <w:szCs w:val="21"/>
              </w:rPr>
            </w:pPr>
            <w:r>
              <w:rPr>
                <w:rFonts w:hint="eastAsia" w:ascii="仿宋_GB2312" w:eastAsia="仿宋_GB2312"/>
                <w:kern w:val="0"/>
                <w:szCs w:val="21"/>
              </w:rPr>
              <w:t>验收方式：</w:t>
            </w:r>
          </w:p>
        </w:tc>
        <w:tc>
          <w:tcPr>
            <w:tcW w:w="6118" w:type="dxa"/>
            <w:gridSpan w:val="5"/>
            <w:tcBorders>
              <w:top w:val="single" w:color="auto" w:sz="4" w:space="0"/>
              <w:left w:val="single" w:color="auto" w:sz="4" w:space="0"/>
              <w:bottom w:val="single" w:color="auto" w:sz="4" w:space="0"/>
              <w:right w:val="single" w:color="auto" w:sz="4" w:space="0"/>
            </w:tcBorders>
            <w:noWrap w:val="0"/>
            <w:vAlign w:val="top"/>
          </w:tcPr>
          <w:p w14:paraId="1579F668">
            <w:pPr>
              <w:spacing w:line="340" w:lineRule="exact"/>
              <w:jc w:val="center"/>
              <w:rPr>
                <w:rFonts w:ascii="仿宋_GB2312" w:eastAsia="仿宋_GB2312"/>
                <w:b/>
                <w:szCs w:val="21"/>
              </w:rPr>
            </w:pPr>
            <w:r>
              <w:rPr>
                <w:rFonts w:hint="eastAsia" w:ascii="仿宋_GB2312" w:eastAsia="仿宋_GB2312"/>
                <w:kern w:val="0"/>
                <w:szCs w:val="21"/>
              </w:rPr>
              <w:t>□自行验收</w:t>
            </w:r>
            <w:r>
              <w:rPr>
                <w:rFonts w:eastAsia="仿宋_GB2312"/>
                <w:kern w:val="0"/>
                <w:szCs w:val="21"/>
              </w:rPr>
              <w:t>    </w:t>
            </w:r>
            <w:r>
              <w:rPr>
                <w:rFonts w:hint="eastAsia" w:ascii="仿宋_GB2312" w:eastAsia="仿宋_GB2312"/>
                <w:kern w:val="0"/>
                <w:szCs w:val="21"/>
              </w:rPr>
              <w:t>□委托验收</w:t>
            </w:r>
          </w:p>
        </w:tc>
      </w:tr>
      <w:tr w14:paraId="2F684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noWrap w:val="0"/>
            <w:vAlign w:val="center"/>
          </w:tcPr>
          <w:p w14:paraId="79995978">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序号</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179FBE27">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名</w:t>
            </w:r>
            <w:r>
              <w:rPr>
                <w:rFonts w:eastAsia="仿宋_GB2312"/>
                <w:kern w:val="0"/>
                <w:szCs w:val="21"/>
              </w:rPr>
              <w:t> </w:t>
            </w:r>
            <w:r>
              <w:rPr>
                <w:rFonts w:hint="eastAsia" w:ascii="仿宋_GB2312" w:eastAsia="仿宋_GB2312"/>
                <w:kern w:val="0"/>
                <w:szCs w:val="21"/>
              </w:rPr>
              <w:t>称</w:t>
            </w:r>
          </w:p>
        </w:tc>
        <w:tc>
          <w:tcPr>
            <w:tcW w:w="3075" w:type="dxa"/>
            <w:gridSpan w:val="3"/>
            <w:tcBorders>
              <w:top w:val="single" w:color="auto" w:sz="4" w:space="0"/>
              <w:left w:val="single" w:color="auto" w:sz="4" w:space="0"/>
              <w:bottom w:val="single" w:color="auto" w:sz="4" w:space="0"/>
              <w:right w:val="single" w:color="auto" w:sz="4" w:space="0"/>
            </w:tcBorders>
            <w:noWrap w:val="0"/>
            <w:vAlign w:val="center"/>
          </w:tcPr>
          <w:p w14:paraId="22EBB8F6">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货物型号规格、标准及配置等</w:t>
            </w:r>
          </w:p>
        </w:tc>
        <w:tc>
          <w:tcPr>
            <w:tcW w:w="1556" w:type="dxa"/>
            <w:tcBorders>
              <w:top w:val="single" w:color="auto" w:sz="4" w:space="0"/>
              <w:left w:val="single" w:color="auto" w:sz="4" w:space="0"/>
              <w:bottom w:val="single" w:color="auto" w:sz="4" w:space="0"/>
              <w:right w:val="single" w:color="auto" w:sz="4" w:space="0"/>
            </w:tcBorders>
            <w:noWrap w:val="0"/>
            <w:vAlign w:val="center"/>
          </w:tcPr>
          <w:p w14:paraId="4360CFE1">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数量</w:t>
            </w:r>
          </w:p>
        </w:tc>
        <w:tc>
          <w:tcPr>
            <w:tcW w:w="1487" w:type="dxa"/>
            <w:tcBorders>
              <w:top w:val="single" w:color="auto" w:sz="4" w:space="0"/>
              <w:left w:val="single" w:color="auto" w:sz="4" w:space="0"/>
              <w:bottom w:val="single" w:color="auto" w:sz="4" w:space="0"/>
              <w:right w:val="single" w:color="auto" w:sz="4" w:space="0"/>
            </w:tcBorders>
            <w:noWrap w:val="0"/>
            <w:vAlign w:val="center"/>
          </w:tcPr>
          <w:p w14:paraId="33001889">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金</w:t>
            </w:r>
            <w:r>
              <w:rPr>
                <w:rFonts w:eastAsia="仿宋_GB2312"/>
                <w:kern w:val="0"/>
                <w:szCs w:val="21"/>
              </w:rPr>
              <w:t> </w:t>
            </w:r>
            <w:r>
              <w:rPr>
                <w:rFonts w:hint="eastAsia" w:ascii="仿宋_GB2312" w:eastAsia="仿宋_GB2312"/>
                <w:kern w:val="0"/>
                <w:szCs w:val="21"/>
              </w:rPr>
              <w:t>额</w:t>
            </w:r>
          </w:p>
        </w:tc>
      </w:tr>
      <w:tr w14:paraId="4A88A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noWrap w:val="0"/>
            <w:vAlign w:val="center"/>
          </w:tcPr>
          <w:p w14:paraId="4E8D5F8D">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14:paraId="74F3466F">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noWrap w:val="0"/>
            <w:vAlign w:val="center"/>
          </w:tcPr>
          <w:p w14:paraId="07E8DB16">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noWrap w:val="0"/>
            <w:vAlign w:val="center"/>
          </w:tcPr>
          <w:p w14:paraId="2612AA8E">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noWrap w:val="0"/>
            <w:vAlign w:val="center"/>
          </w:tcPr>
          <w:p w14:paraId="1737ACA0">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72674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noWrap w:val="0"/>
            <w:vAlign w:val="center"/>
          </w:tcPr>
          <w:p w14:paraId="4B137FD6">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14:paraId="2536EC9E">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noWrap w:val="0"/>
            <w:vAlign w:val="center"/>
          </w:tcPr>
          <w:p w14:paraId="27E1CCBB">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noWrap w:val="0"/>
            <w:vAlign w:val="center"/>
          </w:tcPr>
          <w:p w14:paraId="6C6822AA">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noWrap w:val="0"/>
            <w:vAlign w:val="center"/>
          </w:tcPr>
          <w:p w14:paraId="00FE4F79">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79AD3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noWrap w:val="0"/>
            <w:vAlign w:val="center"/>
          </w:tcPr>
          <w:p w14:paraId="01FEA05C">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14:paraId="34485A21">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noWrap w:val="0"/>
            <w:vAlign w:val="center"/>
          </w:tcPr>
          <w:p w14:paraId="3AA1524C">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noWrap w:val="0"/>
            <w:vAlign w:val="center"/>
          </w:tcPr>
          <w:p w14:paraId="4F756493">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noWrap w:val="0"/>
            <w:vAlign w:val="center"/>
          </w:tcPr>
          <w:p w14:paraId="76A0DC60">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003D0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5" w:type="dxa"/>
            <w:gridSpan w:val="5"/>
            <w:tcBorders>
              <w:top w:val="single" w:color="auto" w:sz="4" w:space="0"/>
              <w:left w:val="single" w:color="auto" w:sz="4" w:space="0"/>
              <w:bottom w:val="single" w:color="auto" w:sz="4" w:space="0"/>
              <w:right w:val="single" w:color="auto" w:sz="4" w:space="0"/>
            </w:tcBorders>
            <w:noWrap w:val="0"/>
            <w:vAlign w:val="center"/>
          </w:tcPr>
          <w:p w14:paraId="01CAFEAD">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w:t>
            </w:r>
            <w:r>
              <w:rPr>
                <w:rFonts w:eastAsia="仿宋_GB2312"/>
                <w:kern w:val="0"/>
                <w:szCs w:val="21"/>
              </w:rPr>
              <w:t>  </w:t>
            </w:r>
            <w:r>
              <w:rPr>
                <w:rFonts w:hint="eastAsia" w:ascii="仿宋_GB2312" w:eastAsia="仿宋_GB2312"/>
                <w:kern w:val="0"/>
                <w:szCs w:val="21"/>
              </w:rPr>
              <w:t>计</w:t>
            </w:r>
          </w:p>
        </w:tc>
        <w:tc>
          <w:tcPr>
            <w:tcW w:w="1556" w:type="dxa"/>
            <w:tcBorders>
              <w:top w:val="single" w:color="auto" w:sz="4" w:space="0"/>
              <w:left w:val="single" w:color="auto" w:sz="4" w:space="0"/>
              <w:bottom w:val="single" w:color="auto" w:sz="4" w:space="0"/>
              <w:right w:val="single" w:color="auto" w:sz="4" w:space="0"/>
            </w:tcBorders>
            <w:noWrap w:val="0"/>
            <w:vAlign w:val="center"/>
          </w:tcPr>
          <w:p w14:paraId="63134FB6">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noWrap w:val="0"/>
            <w:vAlign w:val="center"/>
          </w:tcPr>
          <w:p w14:paraId="4E10B7A0">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4DEF5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noWrap w:val="0"/>
            <w:vAlign w:val="center"/>
          </w:tcPr>
          <w:p w14:paraId="0FE76BB9">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合计大写金额：</w:t>
            </w:r>
            <w:r>
              <w:rPr>
                <w:rFonts w:eastAsia="仿宋_GB2312"/>
                <w:kern w:val="0"/>
                <w:szCs w:val="21"/>
              </w:rPr>
              <w:t> </w:t>
            </w:r>
            <w:r>
              <w:rPr>
                <w:rFonts w:hint="eastAsia" w:ascii="仿宋_GB2312" w:eastAsia="仿宋_GB2312"/>
                <w:kern w:val="0"/>
                <w:szCs w:val="21"/>
              </w:rPr>
              <w:t xml:space="preserve"> </w:t>
            </w:r>
          </w:p>
        </w:tc>
      </w:tr>
      <w:tr w14:paraId="0E559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26" w:type="dxa"/>
            <w:tcBorders>
              <w:top w:val="single" w:color="auto" w:sz="4" w:space="0"/>
              <w:left w:val="single" w:color="auto" w:sz="4" w:space="0"/>
              <w:bottom w:val="single" w:color="auto" w:sz="4" w:space="0"/>
              <w:right w:val="single" w:color="auto" w:sz="4" w:space="0"/>
            </w:tcBorders>
            <w:noWrap w:val="0"/>
            <w:vAlign w:val="center"/>
          </w:tcPr>
          <w:p w14:paraId="121015CB">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实际供货日期</w:t>
            </w:r>
          </w:p>
        </w:tc>
        <w:tc>
          <w:tcPr>
            <w:tcW w:w="2410" w:type="dxa"/>
            <w:gridSpan w:val="2"/>
            <w:tcBorders>
              <w:top w:val="single" w:color="auto" w:sz="4" w:space="0"/>
              <w:left w:val="single" w:color="auto" w:sz="4" w:space="0"/>
              <w:bottom w:val="single" w:color="auto" w:sz="4" w:space="0"/>
              <w:right w:val="single" w:color="auto" w:sz="4" w:space="0"/>
            </w:tcBorders>
            <w:noWrap w:val="0"/>
            <w:vAlign w:val="center"/>
          </w:tcPr>
          <w:p w14:paraId="336E1C03">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551" w:type="dxa"/>
            <w:tcBorders>
              <w:top w:val="single" w:color="auto" w:sz="4" w:space="0"/>
              <w:left w:val="single" w:color="auto" w:sz="4" w:space="0"/>
              <w:bottom w:val="single" w:color="auto" w:sz="4" w:space="0"/>
              <w:right w:val="single" w:color="auto" w:sz="4" w:space="0"/>
            </w:tcBorders>
            <w:noWrap w:val="0"/>
            <w:vAlign w:val="center"/>
          </w:tcPr>
          <w:p w14:paraId="097AD034">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合同交货验收日期</w:t>
            </w:r>
          </w:p>
        </w:tc>
        <w:tc>
          <w:tcPr>
            <w:tcW w:w="3141" w:type="dxa"/>
            <w:gridSpan w:val="3"/>
            <w:tcBorders>
              <w:top w:val="single" w:color="auto" w:sz="4" w:space="0"/>
              <w:left w:val="single" w:color="auto" w:sz="4" w:space="0"/>
              <w:bottom w:val="single" w:color="auto" w:sz="4" w:space="0"/>
              <w:right w:val="single" w:color="auto" w:sz="4" w:space="0"/>
            </w:tcBorders>
            <w:noWrap w:val="0"/>
            <w:vAlign w:val="center"/>
          </w:tcPr>
          <w:p w14:paraId="1B9D0672">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7CEB0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526" w:type="dxa"/>
            <w:tcBorders>
              <w:top w:val="single" w:color="auto" w:sz="4" w:space="0"/>
              <w:left w:val="single" w:color="auto" w:sz="4" w:space="0"/>
              <w:bottom w:val="single" w:color="auto" w:sz="4" w:space="0"/>
              <w:right w:val="single" w:color="auto" w:sz="4" w:space="0"/>
            </w:tcBorders>
            <w:noWrap w:val="0"/>
            <w:vAlign w:val="center"/>
          </w:tcPr>
          <w:p w14:paraId="382256E5">
            <w:pPr>
              <w:widowControl/>
              <w:snapToGrid w:val="0"/>
              <w:spacing w:before="100" w:beforeAutospacing="1" w:after="100" w:afterAutospacing="1" w:line="320" w:lineRule="atLeast"/>
              <w:ind w:firstLine="2"/>
              <w:jc w:val="left"/>
              <w:rPr>
                <w:rFonts w:ascii="仿宋_GB2312" w:eastAsia="仿宋_GB2312"/>
                <w:kern w:val="0"/>
                <w:szCs w:val="21"/>
              </w:rPr>
            </w:pPr>
          </w:p>
        </w:tc>
        <w:tc>
          <w:tcPr>
            <w:tcW w:w="2410" w:type="dxa"/>
            <w:gridSpan w:val="2"/>
            <w:tcBorders>
              <w:top w:val="single" w:color="auto" w:sz="4" w:space="0"/>
              <w:left w:val="single" w:color="auto" w:sz="4" w:space="0"/>
              <w:bottom w:val="single" w:color="auto" w:sz="4" w:space="0"/>
              <w:right w:val="single" w:color="auto" w:sz="4" w:space="0"/>
            </w:tcBorders>
            <w:noWrap w:val="0"/>
            <w:vAlign w:val="center"/>
          </w:tcPr>
          <w:p w14:paraId="2C5D6E59">
            <w:pPr>
              <w:widowControl/>
              <w:snapToGrid w:val="0"/>
              <w:spacing w:before="100" w:beforeAutospacing="1" w:after="100" w:afterAutospacing="1" w:line="320" w:lineRule="atLeast"/>
              <w:ind w:firstLine="2"/>
              <w:jc w:val="left"/>
              <w:rPr>
                <w:rFonts w:ascii="仿宋_GB2312" w:eastAsia="仿宋_GB2312"/>
                <w:kern w:val="0"/>
                <w:szCs w:val="21"/>
              </w:rPr>
            </w:pPr>
          </w:p>
        </w:tc>
        <w:tc>
          <w:tcPr>
            <w:tcW w:w="2551" w:type="dxa"/>
            <w:tcBorders>
              <w:top w:val="single" w:color="auto" w:sz="4" w:space="0"/>
              <w:left w:val="single" w:color="auto" w:sz="4" w:space="0"/>
              <w:bottom w:val="single" w:color="auto" w:sz="4" w:space="0"/>
              <w:right w:val="single" w:color="auto" w:sz="4" w:space="0"/>
            </w:tcBorders>
            <w:noWrap w:val="0"/>
            <w:vAlign w:val="center"/>
          </w:tcPr>
          <w:p w14:paraId="25D7630A">
            <w:pPr>
              <w:widowControl/>
              <w:snapToGrid w:val="0"/>
              <w:spacing w:before="100" w:beforeAutospacing="1" w:after="100" w:afterAutospacing="1" w:line="320" w:lineRule="atLeast"/>
              <w:ind w:firstLine="2"/>
              <w:jc w:val="left"/>
              <w:rPr>
                <w:rFonts w:ascii="仿宋_GB2312" w:eastAsia="仿宋_GB2312"/>
                <w:kern w:val="0"/>
                <w:szCs w:val="21"/>
              </w:rPr>
            </w:pPr>
          </w:p>
        </w:tc>
        <w:tc>
          <w:tcPr>
            <w:tcW w:w="3141" w:type="dxa"/>
            <w:gridSpan w:val="3"/>
            <w:tcBorders>
              <w:top w:val="single" w:color="auto" w:sz="4" w:space="0"/>
              <w:left w:val="single" w:color="auto" w:sz="4" w:space="0"/>
              <w:bottom w:val="single" w:color="auto" w:sz="4" w:space="0"/>
              <w:right w:val="single" w:color="auto" w:sz="4" w:space="0"/>
            </w:tcBorders>
            <w:noWrap w:val="0"/>
            <w:vAlign w:val="center"/>
          </w:tcPr>
          <w:p w14:paraId="0A818CD0">
            <w:pPr>
              <w:widowControl/>
              <w:snapToGrid w:val="0"/>
              <w:spacing w:before="100" w:beforeAutospacing="1" w:after="100" w:afterAutospacing="1" w:line="320" w:lineRule="atLeast"/>
              <w:ind w:firstLine="2"/>
              <w:jc w:val="left"/>
              <w:rPr>
                <w:rFonts w:ascii="仿宋_GB2312" w:eastAsia="仿宋_GB2312"/>
                <w:kern w:val="0"/>
                <w:szCs w:val="21"/>
              </w:rPr>
            </w:pPr>
          </w:p>
        </w:tc>
      </w:tr>
      <w:tr w14:paraId="37AD3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526" w:type="dxa"/>
            <w:tcBorders>
              <w:top w:val="single" w:color="auto" w:sz="4" w:space="0"/>
              <w:left w:val="single" w:color="auto" w:sz="4" w:space="0"/>
              <w:bottom w:val="single" w:color="auto" w:sz="4" w:space="0"/>
              <w:right w:val="single" w:color="auto" w:sz="4" w:space="0"/>
            </w:tcBorders>
            <w:noWrap w:val="0"/>
            <w:vAlign w:val="center"/>
          </w:tcPr>
          <w:p w14:paraId="2BC1A049">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验收具体内容</w:t>
            </w:r>
          </w:p>
        </w:tc>
        <w:tc>
          <w:tcPr>
            <w:tcW w:w="8102" w:type="dxa"/>
            <w:gridSpan w:val="6"/>
            <w:tcBorders>
              <w:top w:val="single" w:color="auto" w:sz="4" w:space="0"/>
              <w:left w:val="single" w:color="auto" w:sz="4" w:space="0"/>
              <w:bottom w:val="single" w:color="auto" w:sz="4" w:space="0"/>
              <w:right w:val="single" w:color="auto" w:sz="4" w:space="0"/>
            </w:tcBorders>
            <w:noWrap w:val="0"/>
            <w:vAlign w:val="center"/>
          </w:tcPr>
          <w:p w14:paraId="660CE022">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hAnsi="宋体" w:eastAsia="仿宋_GB2312" w:cs="宋体"/>
                <w:kern w:val="0"/>
                <w:szCs w:val="21"/>
              </w:rPr>
              <w:t>（应按采购合同、采购文件、投标文件及验收方案等进行验收；并核对中标供应商在安装调试等方面是否违反合同约定或服务规范要求、提供的质量保证证明材料是否齐全、应有的配件及附件是否达到合同约定等。可附件)</w:t>
            </w:r>
          </w:p>
        </w:tc>
      </w:tr>
      <w:tr w14:paraId="4E033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526" w:type="dxa"/>
            <w:vMerge w:val="restart"/>
            <w:tcBorders>
              <w:top w:val="single" w:color="auto" w:sz="4" w:space="0"/>
              <w:left w:val="single" w:color="auto" w:sz="4" w:space="0"/>
              <w:bottom w:val="single" w:color="auto" w:sz="4" w:space="0"/>
              <w:right w:val="single" w:color="auto" w:sz="4" w:space="0"/>
            </w:tcBorders>
            <w:noWrap w:val="0"/>
            <w:vAlign w:val="center"/>
          </w:tcPr>
          <w:p w14:paraId="37DD7316">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验收小组意见</w:t>
            </w:r>
          </w:p>
        </w:tc>
        <w:tc>
          <w:tcPr>
            <w:tcW w:w="8102" w:type="dxa"/>
            <w:gridSpan w:val="6"/>
            <w:tcBorders>
              <w:top w:val="single" w:color="auto" w:sz="4" w:space="0"/>
              <w:left w:val="single" w:color="auto" w:sz="4" w:space="0"/>
              <w:bottom w:val="single" w:color="auto" w:sz="4" w:space="0"/>
              <w:right w:val="single" w:color="auto" w:sz="4" w:space="0"/>
            </w:tcBorders>
            <w:noWrap w:val="0"/>
            <w:vAlign w:val="center"/>
          </w:tcPr>
          <w:p w14:paraId="1CBD28B8">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验收结论性意见：</w:t>
            </w:r>
          </w:p>
          <w:p w14:paraId="4D3B40B1">
            <w:pPr>
              <w:widowControl/>
              <w:snapToGrid w:val="0"/>
              <w:spacing w:before="100" w:beforeAutospacing="1" w:after="100" w:afterAutospacing="1" w:line="320" w:lineRule="atLeast"/>
              <w:jc w:val="left"/>
              <w:rPr>
                <w:rFonts w:ascii="仿宋_GB2312" w:eastAsia="仿宋_GB2312"/>
                <w:kern w:val="0"/>
                <w:szCs w:val="21"/>
              </w:rPr>
            </w:pPr>
          </w:p>
        </w:tc>
      </w:tr>
      <w:tr w14:paraId="407B4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Borders>
              <w:top w:val="single" w:color="auto" w:sz="4" w:space="0"/>
              <w:left w:val="single" w:color="auto" w:sz="4" w:space="0"/>
              <w:bottom w:val="single" w:color="auto" w:sz="4" w:space="0"/>
              <w:right w:val="single" w:color="auto" w:sz="4" w:space="0"/>
            </w:tcBorders>
            <w:noWrap w:val="0"/>
            <w:vAlign w:val="center"/>
          </w:tcPr>
          <w:p w14:paraId="4546DEF6">
            <w:pPr>
              <w:widowControl/>
              <w:jc w:val="left"/>
              <w:rPr>
                <w:rFonts w:ascii="仿宋_GB2312" w:eastAsia="仿宋_GB2312"/>
                <w:kern w:val="0"/>
                <w:szCs w:val="21"/>
              </w:rPr>
            </w:pPr>
          </w:p>
        </w:tc>
        <w:tc>
          <w:tcPr>
            <w:tcW w:w="8102" w:type="dxa"/>
            <w:gridSpan w:val="6"/>
            <w:tcBorders>
              <w:top w:val="single" w:color="auto" w:sz="4" w:space="0"/>
              <w:left w:val="single" w:color="auto" w:sz="4" w:space="0"/>
              <w:bottom w:val="single" w:color="auto" w:sz="4" w:space="0"/>
              <w:right w:val="single" w:color="auto" w:sz="4" w:space="0"/>
            </w:tcBorders>
            <w:noWrap w:val="0"/>
            <w:vAlign w:val="center"/>
          </w:tcPr>
          <w:p w14:paraId="49F1EC5F">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有异议的意见和说明理由：</w:t>
            </w:r>
          </w:p>
          <w:p w14:paraId="1E3DE6D5">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 xml:space="preserve">            签字：</w:t>
            </w:r>
          </w:p>
        </w:tc>
      </w:tr>
      <w:tr w14:paraId="7DD41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628" w:type="dxa"/>
            <w:gridSpan w:val="7"/>
            <w:tcBorders>
              <w:top w:val="single" w:color="auto" w:sz="4" w:space="0"/>
              <w:left w:val="single" w:color="auto" w:sz="4" w:space="0"/>
              <w:bottom w:val="single" w:color="auto" w:sz="4" w:space="0"/>
              <w:right w:val="single" w:color="auto" w:sz="4" w:space="0"/>
            </w:tcBorders>
            <w:noWrap w:val="0"/>
            <w:vAlign w:val="center"/>
          </w:tcPr>
          <w:p w14:paraId="6F0A4C57">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验收小组成员签字：</w:t>
            </w:r>
          </w:p>
        </w:tc>
      </w:tr>
      <w:tr w14:paraId="4BD46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noWrap w:val="0"/>
            <w:vAlign w:val="center"/>
          </w:tcPr>
          <w:p w14:paraId="2CD7459C">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监督人员或其他相关人员签字：</w:t>
            </w:r>
          </w:p>
          <w:p w14:paraId="6A753034">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或受邀机构的意见（盖章）：</w:t>
            </w:r>
          </w:p>
        </w:tc>
      </w:tr>
      <w:tr w14:paraId="0A41E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noWrap w:val="0"/>
            <w:vAlign w:val="center"/>
          </w:tcPr>
          <w:p w14:paraId="554EE709">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中标供应商负责人签字或者盖章：               </w:t>
            </w:r>
            <w:r>
              <w:rPr>
                <w:rFonts w:eastAsia="仿宋_GB2312"/>
                <w:kern w:val="0"/>
                <w:szCs w:val="21"/>
              </w:rPr>
              <w:t> </w:t>
            </w:r>
            <w:r>
              <w:rPr>
                <w:rFonts w:hint="eastAsia" w:ascii="仿宋_GB2312" w:eastAsia="仿宋_GB2312"/>
                <w:kern w:val="0"/>
                <w:szCs w:val="21"/>
              </w:rPr>
              <w:t>采购人或受托机构的意见（盖章）：</w:t>
            </w:r>
          </w:p>
          <w:p w14:paraId="59435BBC">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联系电话： </w:t>
            </w:r>
            <w:r>
              <w:rPr>
                <w:rFonts w:eastAsia="仿宋_GB2312"/>
                <w:kern w:val="0"/>
                <w:szCs w:val="21"/>
              </w:rPr>
              <w:t>  </w:t>
            </w:r>
            <w:r>
              <w:rPr>
                <w:rFonts w:hint="eastAsia" w:ascii="仿宋_GB2312" w:eastAsia="仿宋_GB2312"/>
                <w:kern w:val="0"/>
                <w:szCs w:val="21"/>
              </w:rPr>
              <w:t xml:space="preserve">  </w:t>
            </w:r>
            <w:r>
              <w:rPr>
                <w:rFonts w:eastAsia="仿宋_GB2312"/>
                <w:kern w:val="0"/>
                <w:szCs w:val="21"/>
              </w:rPr>
              <w:t>  </w:t>
            </w:r>
            <w:r>
              <w:rPr>
                <w:rFonts w:hint="eastAsia" w:ascii="仿宋_GB2312" w:eastAsia="仿宋_GB2312"/>
                <w:kern w:val="0"/>
                <w:szCs w:val="21"/>
              </w:rPr>
              <w:t xml:space="preserve"> 年</w:t>
            </w:r>
            <w:r>
              <w:rPr>
                <w:rFonts w:eastAsia="仿宋_GB2312"/>
                <w:kern w:val="0"/>
                <w:szCs w:val="21"/>
              </w:rPr>
              <w:t>  </w:t>
            </w:r>
            <w:r>
              <w:rPr>
                <w:rFonts w:hint="eastAsia" w:ascii="仿宋_GB2312" w:eastAsia="仿宋_GB2312"/>
                <w:kern w:val="0"/>
                <w:szCs w:val="21"/>
              </w:rPr>
              <w:t xml:space="preserve"> 月</w:t>
            </w:r>
            <w:r>
              <w:rPr>
                <w:rFonts w:eastAsia="仿宋_GB2312"/>
                <w:kern w:val="0"/>
                <w:szCs w:val="21"/>
              </w:rPr>
              <w:t>  </w:t>
            </w:r>
            <w:r>
              <w:rPr>
                <w:rFonts w:hint="eastAsia" w:ascii="仿宋_GB2312" w:eastAsia="仿宋_GB2312"/>
                <w:kern w:val="0"/>
                <w:szCs w:val="21"/>
              </w:rPr>
              <w:t xml:space="preserve"> 日                     联系电话： </w:t>
            </w:r>
            <w:r>
              <w:rPr>
                <w:rFonts w:eastAsia="仿宋_GB2312"/>
                <w:kern w:val="0"/>
                <w:szCs w:val="21"/>
              </w:rPr>
              <w:t>       </w:t>
            </w:r>
            <w:r>
              <w:rPr>
                <w:rFonts w:hint="eastAsia" w:ascii="仿宋_GB2312" w:eastAsia="仿宋_GB2312"/>
                <w:kern w:val="0"/>
                <w:szCs w:val="21"/>
              </w:rPr>
              <w:t xml:space="preserve"> 年</w:t>
            </w:r>
            <w:r>
              <w:rPr>
                <w:rFonts w:eastAsia="仿宋_GB2312"/>
                <w:kern w:val="0"/>
                <w:szCs w:val="21"/>
              </w:rPr>
              <w:t>  </w:t>
            </w:r>
            <w:r>
              <w:rPr>
                <w:rFonts w:hint="eastAsia" w:ascii="仿宋_GB2312" w:eastAsia="仿宋_GB2312"/>
                <w:kern w:val="0"/>
                <w:szCs w:val="21"/>
              </w:rPr>
              <w:t xml:space="preserve"> 月</w:t>
            </w:r>
            <w:r>
              <w:rPr>
                <w:rFonts w:eastAsia="仿宋_GB2312"/>
                <w:kern w:val="0"/>
                <w:szCs w:val="21"/>
              </w:rPr>
              <w:t>  </w:t>
            </w:r>
            <w:r>
              <w:rPr>
                <w:rFonts w:hint="eastAsia" w:ascii="仿宋_GB2312" w:eastAsia="仿宋_GB2312"/>
                <w:kern w:val="0"/>
                <w:szCs w:val="21"/>
              </w:rPr>
              <w:t xml:space="preserve"> 日</w:t>
            </w:r>
          </w:p>
        </w:tc>
      </w:tr>
    </w:tbl>
    <w:p w14:paraId="39E03F14">
      <w:pPr>
        <w:spacing w:line="276" w:lineRule="auto"/>
        <w:jc w:val="left"/>
        <w:rPr>
          <w:rFonts w:ascii="仿宋_GB2312" w:hAnsi="华文中宋" w:eastAsia="仿宋_GB2312"/>
          <w:bCs/>
          <w:szCs w:val="21"/>
        </w:rPr>
      </w:pPr>
    </w:p>
    <w:p w14:paraId="4803BB23">
      <w:pPr>
        <w:spacing w:line="276" w:lineRule="auto"/>
        <w:jc w:val="left"/>
        <w:rPr>
          <w:rFonts w:ascii="仿宋_GB2312" w:hAnsi="华文中宋" w:eastAsia="仿宋_GB2312"/>
          <w:b/>
          <w:bCs/>
          <w:szCs w:val="21"/>
        </w:rPr>
      </w:pPr>
      <w:r>
        <w:rPr>
          <w:rFonts w:hint="eastAsia" w:ascii="仿宋_GB2312" w:hAnsi="华文中宋" w:eastAsia="仿宋_GB2312"/>
          <w:b/>
          <w:bCs/>
          <w:szCs w:val="21"/>
        </w:rPr>
        <w:t>备注：本验收书一式三份（采购人一份、中标人一份、采购代理机构一份）</w:t>
      </w:r>
    </w:p>
    <w:bookmarkEnd w:id="84"/>
    <w:bookmarkEnd w:id="85"/>
    <w:p w14:paraId="259A2451">
      <w:pPr>
        <w:snapToGrid w:val="0"/>
        <w:jc w:val="left"/>
        <w:rPr>
          <w:rFonts w:ascii="仿宋_GB2312" w:hAnsi="华文中宋" w:eastAsia="仿宋_GB2312"/>
          <w:b/>
          <w:szCs w:val="21"/>
        </w:rPr>
        <w:sectPr>
          <w:footerReference r:id="rId8" w:type="default"/>
          <w:pgSz w:w="11906" w:h="16838"/>
          <w:pgMar w:top="1440" w:right="1440" w:bottom="1440" w:left="1440" w:header="851" w:footer="992" w:gutter="0"/>
          <w:cols w:space="720" w:num="1"/>
          <w:docGrid w:linePitch="312" w:charSpace="0"/>
        </w:sectPr>
      </w:pPr>
    </w:p>
    <w:p w14:paraId="448593DD">
      <w:pPr>
        <w:spacing w:line="276" w:lineRule="auto"/>
        <w:jc w:val="center"/>
        <w:rPr>
          <w:rFonts w:ascii="仿宋_GB2312" w:hAnsi="华文中宋" w:eastAsia="仿宋_GB2312"/>
          <w:bCs/>
          <w:sz w:val="32"/>
          <w:szCs w:val="32"/>
        </w:rPr>
      </w:pPr>
    </w:p>
    <w:p w14:paraId="2529CDF8">
      <w:pPr>
        <w:spacing w:line="276" w:lineRule="auto"/>
        <w:jc w:val="center"/>
        <w:rPr>
          <w:rFonts w:ascii="仿宋_GB2312" w:hAnsi="华文中宋" w:eastAsia="仿宋_GB2312"/>
          <w:bCs/>
          <w:sz w:val="32"/>
          <w:szCs w:val="32"/>
        </w:rPr>
      </w:pPr>
    </w:p>
    <w:p w14:paraId="6FC90244">
      <w:pPr>
        <w:spacing w:line="276" w:lineRule="auto"/>
        <w:jc w:val="center"/>
        <w:rPr>
          <w:rFonts w:ascii="仿宋_GB2312" w:hAnsi="华文中宋" w:eastAsia="仿宋_GB2312"/>
          <w:bCs/>
          <w:sz w:val="32"/>
          <w:szCs w:val="32"/>
        </w:rPr>
      </w:pPr>
    </w:p>
    <w:p w14:paraId="1B9C0BCE">
      <w:pPr>
        <w:spacing w:line="276" w:lineRule="auto"/>
        <w:jc w:val="center"/>
        <w:rPr>
          <w:rFonts w:ascii="仿宋_GB2312" w:hAnsi="华文中宋" w:eastAsia="仿宋_GB2312"/>
          <w:bCs/>
          <w:sz w:val="32"/>
          <w:szCs w:val="32"/>
        </w:rPr>
      </w:pPr>
    </w:p>
    <w:p w14:paraId="154A6E87">
      <w:pPr>
        <w:spacing w:line="276" w:lineRule="auto"/>
        <w:jc w:val="center"/>
        <w:rPr>
          <w:rFonts w:ascii="仿宋_GB2312" w:hAnsi="华文中宋" w:eastAsia="仿宋_GB2312"/>
          <w:bCs/>
          <w:sz w:val="32"/>
          <w:szCs w:val="32"/>
        </w:rPr>
      </w:pPr>
    </w:p>
    <w:p w14:paraId="5B3231B9">
      <w:pPr>
        <w:spacing w:line="276" w:lineRule="auto"/>
        <w:jc w:val="center"/>
        <w:rPr>
          <w:rFonts w:ascii="仿宋_GB2312" w:hAnsi="华文中宋" w:eastAsia="仿宋_GB2312"/>
          <w:bCs/>
          <w:sz w:val="32"/>
          <w:szCs w:val="32"/>
        </w:rPr>
      </w:pPr>
    </w:p>
    <w:p w14:paraId="76D0ED7E">
      <w:pPr>
        <w:spacing w:line="276" w:lineRule="auto"/>
        <w:jc w:val="center"/>
        <w:rPr>
          <w:rFonts w:ascii="仿宋_GB2312" w:hAnsi="华文中宋" w:eastAsia="仿宋_GB2312"/>
          <w:bCs/>
          <w:sz w:val="32"/>
          <w:szCs w:val="32"/>
        </w:rPr>
      </w:pPr>
    </w:p>
    <w:p w14:paraId="32B7E9E1">
      <w:pPr>
        <w:spacing w:line="276" w:lineRule="auto"/>
        <w:jc w:val="center"/>
        <w:rPr>
          <w:rFonts w:ascii="仿宋_GB2312" w:hAnsi="华文中宋" w:eastAsia="仿宋_GB2312"/>
          <w:bCs/>
          <w:sz w:val="32"/>
          <w:szCs w:val="32"/>
        </w:rPr>
      </w:pPr>
    </w:p>
    <w:p w14:paraId="4D4203BF">
      <w:pPr>
        <w:spacing w:line="276" w:lineRule="auto"/>
        <w:jc w:val="center"/>
        <w:rPr>
          <w:rFonts w:ascii="仿宋_GB2312" w:hAnsi="华文中宋" w:eastAsia="仿宋_GB2312"/>
          <w:bCs/>
          <w:sz w:val="32"/>
          <w:szCs w:val="32"/>
        </w:rPr>
      </w:pPr>
    </w:p>
    <w:p w14:paraId="5612053F">
      <w:pPr>
        <w:spacing w:line="276" w:lineRule="auto"/>
        <w:jc w:val="center"/>
        <w:rPr>
          <w:rFonts w:ascii="仿宋_GB2312" w:hAnsi="华文中宋" w:eastAsia="仿宋_GB2312"/>
          <w:bCs/>
          <w:sz w:val="32"/>
          <w:szCs w:val="32"/>
        </w:rPr>
      </w:pPr>
    </w:p>
    <w:p w14:paraId="2554B3F9">
      <w:pPr>
        <w:pStyle w:val="4"/>
        <w:jc w:val="center"/>
        <w:rPr>
          <w:rFonts w:ascii="仿宋_GB2312" w:eastAsia="仿宋_GB2312"/>
        </w:rPr>
      </w:pPr>
      <w:bookmarkStart w:id="87" w:name="_Toc517113880"/>
      <w:bookmarkStart w:id="88" w:name="_Toc504231525"/>
      <w:bookmarkStart w:id="89" w:name="_Toc504053343"/>
      <w:bookmarkStart w:id="90" w:name="_Toc13344"/>
      <w:r>
        <w:rPr>
          <w:rFonts w:hint="eastAsia"/>
          <w:sz w:val="32"/>
        </w:rPr>
        <w:t>第六章 投标文件格式</w:t>
      </w:r>
      <w:bookmarkEnd w:id="87"/>
      <w:bookmarkEnd w:id="88"/>
      <w:bookmarkEnd w:id="89"/>
      <w:bookmarkEnd w:id="90"/>
    </w:p>
    <w:p w14:paraId="4677326B">
      <w:pPr>
        <w:spacing w:line="276" w:lineRule="auto"/>
        <w:rPr>
          <w:rFonts w:ascii="仿宋_GB2312" w:eastAsia="仿宋_GB2312"/>
          <w:b/>
          <w:sz w:val="44"/>
          <w:szCs w:val="44"/>
        </w:rPr>
        <w:sectPr>
          <w:pgSz w:w="11906" w:h="16838"/>
          <w:pgMar w:top="1440" w:right="1440" w:bottom="1440" w:left="1440" w:header="851" w:footer="992" w:gutter="0"/>
          <w:cols w:space="720" w:num="1"/>
          <w:docGrid w:linePitch="312" w:charSpace="0"/>
        </w:sectPr>
      </w:pPr>
    </w:p>
    <w:p w14:paraId="3FD44817">
      <w:pPr>
        <w:pageBreakBefore/>
        <w:spacing w:line="460" w:lineRule="exact"/>
        <w:jc w:val="center"/>
        <w:rPr>
          <w:rFonts w:ascii="仿宋_GB2312" w:hAnsi="仿宋_GB2312" w:eastAsia="仿宋_GB2312" w:cs="仿宋_GB2312"/>
          <w:b/>
          <w:sz w:val="36"/>
          <w:szCs w:val="36"/>
        </w:rPr>
      </w:pPr>
      <w:r>
        <w:rPr>
          <w:rFonts w:hint="eastAsia" w:ascii="仿宋_GB2312" w:hAnsi="仿宋_GB2312" w:eastAsia="仿宋_GB2312" w:cs="仿宋_GB2312"/>
          <w:b/>
          <w:sz w:val="36"/>
          <w:szCs w:val="36"/>
        </w:rPr>
        <w:t>投标人提交电子投标文件须知</w:t>
      </w:r>
    </w:p>
    <w:p w14:paraId="697131B2">
      <w:pPr>
        <w:adjustRightInd w:val="0"/>
        <w:snapToGrid w:val="0"/>
        <w:spacing w:line="460" w:lineRule="exact"/>
        <w:ind w:firstLine="480" w:firstLineChars="200"/>
        <w:jc w:val="left"/>
        <w:rPr>
          <w:rFonts w:ascii="仿宋_GB2312" w:hAnsi="仿宋_GB2312" w:eastAsia="仿宋_GB2312" w:cs="仿宋_GB2312"/>
          <w:bCs/>
          <w:sz w:val="24"/>
        </w:rPr>
      </w:pPr>
    </w:p>
    <w:p w14:paraId="6401B33D">
      <w:pPr>
        <w:adjustRightInd w:val="0"/>
        <w:snapToGrid w:val="0"/>
        <w:spacing w:line="420" w:lineRule="exact"/>
        <w:ind w:firstLine="480"/>
        <w:jc w:val="left"/>
        <w:rPr>
          <w:rFonts w:ascii="仿宋_GB2312" w:hAnsi="仿宋_GB2312" w:eastAsia="仿宋_GB2312" w:cs="仿宋_GB2312"/>
          <w:b/>
          <w:sz w:val="24"/>
        </w:rPr>
      </w:pPr>
      <w:r>
        <w:rPr>
          <w:rFonts w:hint="eastAsia" w:ascii="仿宋_GB2312" w:hAnsi="仿宋_GB2312" w:eastAsia="仿宋_GB2312" w:cs="仿宋_GB2312"/>
          <w:b/>
          <w:sz w:val="24"/>
        </w:rPr>
        <w:t>参与电子标的投标人必须为广西政府采购云平台的正式供应商且申领CA证书，各供应商应在开标前及时完成平台注册、CA证书申领、CA证书绑定、下载投标客户端，熟悉并掌握广西政府采购云平台电子标系统操作。</w:t>
      </w:r>
    </w:p>
    <w:p w14:paraId="6405F9DF">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一、投标人应保证全部声明和问题的回答是真实的和准确的。</w:t>
      </w:r>
    </w:p>
    <w:p w14:paraId="0009B9CD">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二、评标委员会将应用投标人提交的资料作出自己的判断。</w:t>
      </w:r>
    </w:p>
    <w:p w14:paraId="348F03BC">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三、投标人提交的材料将在一定期限内被保密保存，不予退还。</w:t>
      </w:r>
    </w:p>
    <w:p w14:paraId="7864B774">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四、电子投标文件编制格式及规范要求：</w:t>
      </w:r>
    </w:p>
    <w:p w14:paraId="115D750F">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（一）投标文件应使用广西政府采购云平台客户端软件，并按照本公开招标文件和广西政府采购云平台要求编制并加密投标文件。未按规定加密的投标文件，广西政府采购云平台将拒收。</w:t>
      </w:r>
    </w:p>
    <w:p w14:paraId="1743892A">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（二）投标文件制作并加密完成后应在广西政府采购云平台上传完成。</w:t>
      </w:r>
    </w:p>
    <w:p w14:paraId="17B41F06">
      <w:pPr>
        <w:adjustRightInd w:val="0"/>
        <w:snapToGrid w:val="0"/>
        <w:spacing w:line="420" w:lineRule="exact"/>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（三）投标文件应使用CA证书进行电子签章。在签章时，投标人应注意CA电子签章的位置，如因CA电子签章遮挡重要、关键信息导致评标委员会作出对投标人不利评审的，后果由投标人负责。</w:t>
      </w:r>
    </w:p>
    <w:p w14:paraId="382CD351">
      <w:pPr>
        <w:adjustRightInd w:val="0"/>
        <w:snapToGrid w:val="0"/>
        <w:spacing w:line="420" w:lineRule="exact"/>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（四）投标人应准确设置评审关联点。未设置或设置错误导致投标文件被误读、漏读或者查找不到相关内容的，是投标人的责任。</w:t>
      </w:r>
    </w:p>
    <w:p w14:paraId="325C273D">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（五）投标文件所提供的相关材料的尺寸和清晰度应该能够在电脑上被阅读、识别和判断。</w:t>
      </w:r>
    </w:p>
    <w:p w14:paraId="62591341">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（六）投标文件内容无法阅读、识别和判断的，视为未提供。</w:t>
      </w:r>
    </w:p>
    <w:p w14:paraId="2B01955C">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（七）投标文件的容量大小须符合广西政府采购云平台规定。</w:t>
      </w:r>
    </w:p>
    <w:p w14:paraId="1FEFACA8">
      <w:pPr>
        <w:adjustRightInd w:val="0"/>
        <w:snapToGrid w:val="0"/>
        <w:spacing w:line="42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五、投标人在使用广西政府采购云平台进行投标过程中遇到涉及平台使用的任何问题，可致电平台技术支持热线咨询，联系方式：</w:t>
      </w:r>
      <w:r>
        <w:rPr>
          <w:rFonts w:ascii="仿宋_GB2312" w:hAnsi="仿宋_GB2312" w:eastAsia="仿宋_GB2312" w:cs="仿宋_GB2312"/>
          <w:b/>
          <w:sz w:val="24"/>
        </w:rPr>
        <w:t>95763</w:t>
      </w:r>
      <w:r>
        <w:rPr>
          <w:rFonts w:hint="eastAsia" w:ascii="仿宋_GB2312" w:hAnsi="仿宋_GB2312" w:eastAsia="仿宋_GB2312" w:cs="仿宋_GB2312"/>
          <w:b/>
          <w:sz w:val="24"/>
        </w:rPr>
        <w:t>。</w:t>
      </w:r>
    </w:p>
    <w:p w14:paraId="465F3D28">
      <w:pPr>
        <w:snapToGrid w:val="0"/>
        <w:spacing w:line="420" w:lineRule="exact"/>
        <w:ind w:firstLine="482" w:firstLineChars="200"/>
        <w:jc w:val="left"/>
        <w:rPr>
          <w:rFonts w:ascii="仿宋_GB2312" w:hAnsi="宋体" w:eastAsia="仿宋_GB2312"/>
          <w:b/>
          <w:bCs/>
          <w:sz w:val="24"/>
        </w:rPr>
      </w:pPr>
      <w:r>
        <w:rPr>
          <w:rFonts w:hint="eastAsia" w:ascii="仿宋_GB2312" w:hAnsi="宋体" w:eastAsia="仿宋_GB2312"/>
          <w:b/>
          <w:bCs/>
          <w:sz w:val="24"/>
        </w:rPr>
        <w:t>六、特别说明</w:t>
      </w:r>
    </w:p>
    <w:p w14:paraId="3988F2DE">
      <w:pPr>
        <w:adjustRightInd w:val="0"/>
        <w:snapToGrid w:val="0"/>
        <w:spacing w:line="42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（一）投标文件中须加盖公章部分均采用投标人CA电子签章，否则视为投标无效。</w:t>
      </w:r>
    </w:p>
    <w:p w14:paraId="04CA9F03">
      <w:pPr>
        <w:adjustRightInd w:val="0"/>
        <w:snapToGrid w:val="0"/>
        <w:spacing w:line="42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（二）</w:t>
      </w:r>
      <w:r>
        <w:rPr>
          <w:rFonts w:hint="eastAsia" w:ascii="仿宋_GB2312" w:eastAsia="仿宋_GB2312"/>
          <w:b/>
          <w:bCs/>
          <w:sz w:val="24"/>
        </w:rPr>
        <w:t>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14:paraId="3B6B7918">
      <w:pPr>
        <w:jc w:val="left"/>
        <w:rPr>
          <w:rFonts w:ascii="仿宋_GB2312" w:eastAsia="仿宋_GB2312"/>
          <w:b/>
          <w:bCs/>
          <w:sz w:val="32"/>
          <w:szCs w:val="32"/>
          <w:highlight w:val="yellow"/>
        </w:rPr>
        <w:sectPr>
          <w:pgSz w:w="11906" w:h="16838"/>
          <w:pgMar w:top="1440" w:right="1274" w:bottom="1440" w:left="1440" w:header="851" w:footer="992" w:gutter="0"/>
          <w:cols w:space="720" w:num="1"/>
          <w:docGrid w:linePitch="312" w:charSpace="0"/>
        </w:sectPr>
      </w:pPr>
      <w:bookmarkStart w:id="91" w:name="_Hlk50566209"/>
    </w:p>
    <w:bookmarkEnd w:id="91"/>
    <w:p w14:paraId="24FF6B01">
      <w:pPr>
        <w:adjustRightInd w:val="0"/>
        <w:snapToGrid w:val="0"/>
        <w:spacing w:line="460" w:lineRule="exact"/>
        <w:jc w:val="left"/>
        <w:rPr>
          <w:rFonts w:ascii="仿宋_GB2312" w:eastAsia="仿宋_GB2312"/>
          <w:b/>
          <w:sz w:val="44"/>
          <w:szCs w:val="44"/>
        </w:rPr>
      </w:pPr>
    </w:p>
    <w:p w14:paraId="74E781DF">
      <w:pPr>
        <w:jc w:val="center"/>
        <w:rPr>
          <w:rFonts w:ascii="仿宋_GB2312" w:eastAsia="仿宋_GB2312"/>
          <w:b/>
          <w:sz w:val="44"/>
          <w:szCs w:val="44"/>
        </w:rPr>
      </w:pPr>
    </w:p>
    <w:p w14:paraId="7B71F114">
      <w:pPr>
        <w:jc w:val="center"/>
        <w:rPr>
          <w:rFonts w:ascii="仿宋_GB2312" w:eastAsia="仿宋_GB2312"/>
          <w:b/>
          <w:sz w:val="44"/>
          <w:szCs w:val="44"/>
        </w:rPr>
      </w:pPr>
    </w:p>
    <w:p w14:paraId="157B9EE0">
      <w:pPr>
        <w:jc w:val="center"/>
        <w:rPr>
          <w:rFonts w:ascii="仿宋_GB2312" w:eastAsia="仿宋_GB2312"/>
          <w:b/>
          <w:sz w:val="44"/>
          <w:szCs w:val="44"/>
        </w:rPr>
      </w:pPr>
    </w:p>
    <w:p w14:paraId="2C4D71B7">
      <w:pPr>
        <w:jc w:val="center"/>
        <w:rPr>
          <w:rFonts w:ascii="仿宋_GB2312" w:eastAsia="仿宋_GB2312"/>
          <w:b/>
          <w:sz w:val="44"/>
          <w:szCs w:val="44"/>
        </w:rPr>
      </w:pPr>
    </w:p>
    <w:p w14:paraId="6B79DE26">
      <w:pPr>
        <w:jc w:val="center"/>
        <w:rPr>
          <w:rFonts w:ascii="仿宋_GB2312" w:eastAsia="仿宋_GB2312"/>
          <w:b/>
          <w:sz w:val="44"/>
          <w:szCs w:val="44"/>
        </w:rPr>
      </w:pPr>
    </w:p>
    <w:p w14:paraId="196D27B3">
      <w:pPr>
        <w:jc w:val="center"/>
        <w:rPr>
          <w:rFonts w:ascii="仿宋_GB2312" w:eastAsia="仿宋_GB2312"/>
          <w:b/>
          <w:sz w:val="44"/>
          <w:szCs w:val="44"/>
        </w:rPr>
      </w:pPr>
    </w:p>
    <w:p w14:paraId="5B640897">
      <w:pPr>
        <w:jc w:val="center"/>
        <w:rPr>
          <w:rFonts w:ascii="仿宋_GB2312" w:eastAsia="仿宋_GB2312"/>
          <w:b/>
          <w:sz w:val="44"/>
          <w:szCs w:val="44"/>
        </w:rPr>
      </w:pPr>
    </w:p>
    <w:p w14:paraId="580574E2">
      <w:pPr>
        <w:jc w:val="center"/>
        <w:rPr>
          <w:rFonts w:ascii="仿宋_GB2312" w:eastAsia="仿宋_GB2312"/>
          <w:b/>
          <w:sz w:val="44"/>
          <w:szCs w:val="44"/>
        </w:rPr>
      </w:pPr>
    </w:p>
    <w:p w14:paraId="4519DA16">
      <w:pPr>
        <w:jc w:val="center"/>
        <w:rPr>
          <w:rFonts w:ascii="仿宋_GB2312" w:eastAsia="仿宋_GB2312"/>
          <w:b/>
          <w:sz w:val="44"/>
          <w:szCs w:val="44"/>
        </w:rPr>
      </w:pPr>
    </w:p>
    <w:p w14:paraId="0539A074">
      <w:pPr>
        <w:jc w:val="center"/>
        <w:rPr>
          <w:rFonts w:ascii="仿宋_GB2312" w:hAnsi="宋体" w:eastAsia="仿宋_GB2312"/>
          <w:b/>
          <w:bCs/>
          <w:sz w:val="72"/>
          <w:szCs w:val="72"/>
        </w:rPr>
      </w:pPr>
      <w:r>
        <w:rPr>
          <w:rFonts w:hint="eastAsia" w:ascii="仿宋_GB2312" w:hAnsi="宋体" w:eastAsia="仿宋_GB2312"/>
          <w:b/>
          <w:bCs/>
          <w:sz w:val="56"/>
          <w:szCs w:val="56"/>
        </w:rPr>
        <w:t>一、资 格 文 件 格 式</w:t>
      </w:r>
    </w:p>
    <w:p w14:paraId="0B9D37B4">
      <w:pPr>
        <w:snapToGrid w:val="0"/>
        <w:spacing w:before="50" w:afterLines="50" w:line="360" w:lineRule="exact"/>
        <w:jc w:val="left"/>
        <w:rPr>
          <w:rFonts w:ascii="仿宋_GB2312" w:eastAsia="仿宋_GB2312"/>
          <w:b/>
          <w:sz w:val="44"/>
          <w:szCs w:val="44"/>
        </w:rPr>
      </w:pPr>
    </w:p>
    <w:p w14:paraId="0AF47B29">
      <w:pPr>
        <w:snapToGrid w:val="0"/>
        <w:spacing w:before="50" w:afterLines="50" w:line="360" w:lineRule="exact"/>
        <w:jc w:val="left"/>
        <w:rPr>
          <w:rFonts w:ascii="仿宋_GB2312" w:eastAsia="仿宋_GB2312"/>
          <w:b/>
          <w:sz w:val="44"/>
          <w:szCs w:val="44"/>
        </w:rPr>
      </w:pPr>
    </w:p>
    <w:p w14:paraId="3A71F9B4">
      <w:pPr>
        <w:snapToGrid w:val="0"/>
        <w:spacing w:before="50" w:afterLines="50" w:line="360" w:lineRule="exact"/>
        <w:jc w:val="left"/>
        <w:rPr>
          <w:rFonts w:ascii="仿宋_GB2312" w:eastAsia="仿宋_GB2312"/>
          <w:b/>
          <w:sz w:val="44"/>
          <w:szCs w:val="44"/>
        </w:rPr>
      </w:pPr>
    </w:p>
    <w:p w14:paraId="3974680B">
      <w:pPr>
        <w:snapToGrid w:val="0"/>
        <w:spacing w:before="50" w:afterLines="50" w:line="360" w:lineRule="exact"/>
        <w:jc w:val="left"/>
        <w:rPr>
          <w:rFonts w:ascii="仿宋_GB2312" w:eastAsia="仿宋_GB2312"/>
          <w:b/>
          <w:sz w:val="44"/>
          <w:szCs w:val="44"/>
        </w:rPr>
      </w:pPr>
    </w:p>
    <w:p w14:paraId="4B3C2539">
      <w:pPr>
        <w:snapToGrid w:val="0"/>
        <w:spacing w:before="50" w:afterLines="50" w:line="360" w:lineRule="exact"/>
        <w:jc w:val="left"/>
        <w:rPr>
          <w:rFonts w:ascii="仿宋_GB2312" w:eastAsia="仿宋_GB2312"/>
          <w:b/>
          <w:sz w:val="44"/>
          <w:szCs w:val="44"/>
        </w:rPr>
      </w:pPr>
    </w:p>
    <w:p w14:paraId="4E39A316">
      <w:pPr>
        <w:snapToGrid w:val="0"/>
        <w:spacing w:before="50" w:afterLines="50" w:line="360" w:lineRule="exact"/>
        <w:jc w:val="left"/>
        <w:rPr>
          <w:rFonts w:ascii="仿宋_GB2312" w:eastAsia="仿宋_GB2312"/>
          <w:b/>
          <w:sz w:val="44"/>
          <w:szCs w:val="44"/>
        </w:rPr>
      </w:pPr>
    </w:p>
    <w:p w14:paraId="1029F0DA">
      <w:pPr>
        <w:snapToGrid w:val="0"/>
        <w:spacing w:before="50" w:afterLines="50" w:line="360" w:lineRule="exact"/>
        <w:jc w:val="left"/>
        <w:rPr>
          <w:rFonts w:ascii="仿宋_GB2312" w:eastAsia="仿宋_GB2312"/>
          <w:b/>
          <w:sz w:val="44"/>
          <w:szCs w:val="44"/>
        </w:rPr>
      </w:pPr>
    </w:p>
    <w:p w14:paraId="53D7349F">
      <w:pPr>
        <w:snapToGrid w:val="0"/>
        <w:spacing w:before="50" w:afterLines="50" w:line="360" w:lineRule="exact"/>
        <w:jc w:val="left"/>
        <w:rPr>
          <w:rFonts w:ascii="仿宋_GB2312" w:eastAsia="仿宋_GB2312"/>
          <w:b/>
          <w:sz w:val="44"/>
          <w:szCs w:val="44"/>
        </w:rPr>
      </w:pPr>
    </w:p>
    <w:p w14:paraId="53C8FBEF">
      <w:pPr>
        <w:snapToGrid w:val="0"/>
        <w:spacing w:before="50" w:afterLines="50" w:line="360" w:lineRule="exact"/>
        <w:jc w:val="left"/>
        <w:rPr>
          <w:rFonts w:ascii="仿宋_GB2312" w:eastAsia="仿宋_GB2312"/>
          <w:b/>
          <w:sz w:val="44"/>
          <w:szCs w:val="44"/>
        </w:rPr>
      </w:pPr>
    </w:p>
    <w:p w14:paraId="7AB56807">
      <w:pPr>
        <w:snapToGrid w:val="0"/>
        <w:spacing w:before="50" w:afterLines="50" w:line="360" w:lineRule="exact"/>
        <w:jc w:val="left"/>
        <w:rPr>
          <w:rFonts w:ascii="仿宋_GB2312" w:eastAsia="仿宋_GB2312"/>
          <w:b/>
          <w:sz w:val="44"/>
          <w:szCs w:val="44"/>
        </w:rPr>
      </w:pPr>
    </w:p>
    <w:p w14:paraId="496DE82D">
      <w:pPr>
        <w:snapToGrid w:val="0"/>
        <w:spacing w:before="50" w:afterLines="50" w:line="360" w:lineRule="exact"/>
        <w:jc w:val="left"/>
        <w:rPr>
          <w:rFonts w:ascii="仿宋_GB2312" w:eastAsia="仿宋_GB2312"/>
          <w:b/>
          <w:sz w:val="44"/>
          <w:szCs w:val="44"/>
        </w:rPr>
      </w:pPr>
    </w:p>
    <w:p w14:paraId="3F898878">
      <w:pPr>
        <w:snapToGrid w:val="0"/>
        <w:spacing w:before="50" w:afterLines="50" w:line="360" w:lineRule="exact"/>
        <w:jc w:val="left"/>
        <w:rPr>
          <w:rFonts w:ascii="仿宋_GB2312" w:eastAsia="仿宋_GB2312"/>
          <w:b/>
          <w:sz w:val="44"/>
          <w:szCs w:val="44"/>
        </w:rPr>
      </w:pPr>
    </w:p>
    <w:p w14:paraId="45058828">
      <w:pPr>
        <w:snapToGrid w:val="0"/>
        <w:spacing w:before="50" w:afterLines="50" w:line="360" w:lineRule="exact"/>
        <w:jc w:val="left"/>
        <w:rPr>
          <w:rFonts w:ascii="仿宋_GB2312" w:eastAsia="仿宋_GB2312"/>
          <w:b/>
          <w:sz w:val="44"/>
          <w:szCs w:val="44"/>
        </w:rPr>
      </w:pPr>
    </w:p>
    <w:p w14:paraId="62DA4B36">
      <w:pPr>
        <w:snapToGrid w:val="0"/>
        <w:spacing w:before="50" w:afterLines="50" w:line="360" w:lineRule="exact"/>
        <w:jc w:val="left"/>
        <w:rPr>
          <w:rFonts w:ascii="仿宋_GB2312" w:eastAsia="仿宋_GB2312"/>
          <w:b/>
          <w:sz w:val="44"/>
          <w:szCs w:val="44"/>
        </w:rPr>
      </w:pPr>
    </w:p>
    <w:p w14:paraId="2905CC15">
      <w:pPr>
        <w:snapToGrid w:val="0"/>
        <w:spacing w:before="50" w:afterLines="50" w:line="360" w:lineRule="exact"/>
        <w:jc w:val="left"/>
        <w:rPr>
          <w:rFonts w:ascii="仿宋_GB2312" w:eastAsia="仿宋_GB2312"/>
          <w:b/>
          <w:sz w:val="44"/>
          <w:szCs w:val="44"/>
        </w:rPr>
      </w:pPr>
    </w:p>
    <w:p w14:paraId="123CBD78">
      <w:pPr>
        <w:snapToGrid w:val="0"/>
        <w:spacing w:before="50" w:afterLines="50" w:line="360" w:lineRule="exact"/>
        <w:jc w:val="left"/>
        <w:rPr>
          <w:rFonts w:ascii="仿宋_GB2312" w:eastAsia="仿宋_GB2312"/>
          <w:b/>
          <w:sz w:val="44"/>
          <w:szCs w:val="44"/>
        </w:rPr>
      </w:pPr>
    </w:p>
    <w:p w14:paraId="7CD73098">
      <w:pPr>
        <w:snapToGrid w:val="0"/>
        <w:spacing w:beforeLines="50" w:after="50"/>
        <w:outlineLvl w:val="1"/>
        <w:rPr>
          <w:rFonts w:ascii="仿宋_GB2312" w:eastAsia="仿宋_GB2312"/>
          <w:bCs/>
          <w:sz w:val="30"/>
          <w:szCs w:val="30"/>
        </w:rPr>
        <w:sectPr>
          <w:pgSz w:w="11906" w:h="16838"/>
          <w:pgMar w:top="1440" w:right="1440" w:bottom="1440" w:left="1440" w:header="851" w:footer="992" w:gutter="0"/>
          <w:cols w:space="720" w:num="1"/>
          <w:docGrid w:linePitch="312" w:charSpace="0"/>
        </w:sectPr>
      </w:pPr>
    </w:p>
    <w:p w14:paraId="6A3655F2">
      <w:pPr>
        <w:tabs>
          <w:tab w:val="left" w:pos="3870"/>
          <w:tab w:val="left" w:pos="4085"/>
        </w:tabs>
        <w:snapToGrid w:val="0"/>
        <w:spacing w:line="500" w:lineRule="exact"/>
        <w:jc w:val="left"/>
        <w:rPr>
          <w:rFonts w:ascii="仿宋_GB2312" w:eastAsia="仿宋_GB2312"/>
          <w:bCs/>
        </w:rPr>
      </w:pPr>
      <w:r>
        <w:rPr>
          <w:rFonts w:hint="eastAsia" w:ascii="仿宋_GB2312" w:eastAsia="仿宋_GB2312"/>
          <w:b/>
          <w:bCs/>
          <w:sz w:val="24"/>
        </w:rPr>
        <w:t>资格文件目录</w:t>
      </w:r>
      <w:r>
        <w:rPr>
          <w:rFonts w:hint="eastAsia" w:ascii="仿宋_GB2312" w:eastAsia="仿宋_GB2312"/>
          <w:b/>
          <w:sz w:val="24"/>
        </w:rPr>
        <w:t>：</w:t>
      </w:r>
    </w:p>
    <w:p w14:paraId="32114AE5">
      <w:pPr>
        <w:tabs>
          <w:tab w:val="left" w:pos="3870"/>
          <w:tab w:val="left" w:pos="4085"/>
        </w:tabs>
        <w:snapToGrid w:val="0"/>
        <w:spacing w:line="500" w:lineRule="exact"/>
        <w:jc w:val="center"/>
        <w:rPr>
          <w:rFonts w:ascii="仿宋_GB2312" w:eastAsia="仿宋_GB2312"/>
          <w:sz w:val="44"/>
          <w:szCs w:val="44"/>
        </w:rPr>
      </w:pPr>
      <w:r>
        <w:rPr>
          <w:rFonts w:hint="eastAsia" w:ascii="仿宋_GB2312" w:eastAsia="仿宋_GB2312"/>
          <w:sz w:val="44"/>
          <w:szCs w:val="44"/>
        </w:rPr>
        <w:t>目    录</w:t>
      </w:r>
    </w:p>
    <w:p w14:paraId="1924EBDD">
      <w:pPr>
        <w:pStyle w:val="449"/>
        <w:spacing w:before="0" w:beforeAutospacing="0" w:after="0" w:afterAutospacing="0" w:line="4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w:t>
      </w:r>
    </w:p>
    <w:p w14:paraId="4A020ECD">
      <w:pPr>
        <w:pStyle w:val="449"/>
        <w:spacing w:before="0" w:beforeAutospacing="0" w:after="0" w:afterAutospacing="0" w:line="460" w:lineRule="atLeast"/>
        <w:rPr>
          <w:rFonts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w:t>
      </w:r>
    </w:p>
    <w:p w14:paraId="27E9D0E8">
      <w:pPr>
        <w:pStyle w:val="449"/>
        <w:spacing w:before="0" w:beforeAutospacing="0" w:after="0" w:afterAutospacing="0" w:line="460" w:lineRule="atLeast"/>
        <w:rPr>
          <w:rFonts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w:t>
      </w:r>
    </w:p>
    <w:p w14:paraId="53A8CF18">
      <w:pPr>
        <w:pStyle w:val="449"/>
        <w:spacing w:before="0" w:beforeAutospacing="0" w:after="0" w:afterAutospacing="0" w:line="460" w:lineRule="atLeast"/>
        <w:rPr>
          <w:rFonts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09B3D36A">
      <w:pPr>
        <w:tabs>
          <w:tab w:val="left" w:pos="3870"/>
          <w:tab w:val="left" w:pos="4085"/>
        </w:tabs>
        <w:snapToGrid w:val="0"/>
        <w:spacing w:line="500" w:lineRule="exact"/>
        <w:ind w:firstLine="480" w:firstLineChars="200"/>
        <w:jc w:val="left"/>
        <w:rPr>
          <w:rFonts w:ascii="仿宋_GB2312" w:eastAsia="仿宋_GB2312"/>
          <w:sz w:val="24"/>
        </w:rPr>
        <w:sectPr>
          <w:pgSz w:w="11906" w:h="16838"/>
          <w:pgMar w:top="1440" w:right="991" w:bottom="1440" w:left="1440" w:header="851" w:footer="992" w:gutter="0"/>
          <w:cols w:space="720" w:num="1"/>
          <w:docGrid w:linePitch="312" w:charSpace="0"/>
        </w:sectPr>
      </w:pPr>
    </w:p>
    <w:p w14:paraId="20CA1492">
      <w:pPr>
        <w:pStyle w:val="128"/>
        <w:numPr>
          <w:ilvl w:val="0"/>
          <w:numId w:val="18"/>
        </w:numPr>
        <w:snapToGrid w:val="0"/>
        <w:spacing w:before="50" w:afterLines="50" w:line="360" w:lineRule="exact"/>
        <w:ind w:left="709" w:hanging="720" w:firstLineChars="0"/>
        <w:jc w:val="left"/>
        <w:rPr>
          <w:rFonts w:ascii="仿宋_GB2312" w:hAnsi="Courier New" w:eastAsia="仿宋_GB2312" w:cs="Courier New"/>
          <w:b/>
          <w:color w:val="000000"/>
          <w:sz w:val="24"/>
        </w:rPr>
      </w:pPr>
      <w:r>
        <w:rPr>
          <w:rFonts w:hint="eastAsia" w:ascii="仿宋_GB2312" w:hAnsi="Courier New" w:eastAsia="仿宋_GB2312" w:cs="Courier New"/>
          <w:b/>
          <w:color w:val="000000"/>
          <w:sz w:val="24"/>
        </w:rPr>
        <w:t>法定代表人身份证明书格式（必须提供）：</w:t>
      </w:r>
    </w:p>
    <w:p w14:paraId="633955CC">
      <w:pPr>
        <w:pStyle w:val="26"/>
        <w:ind w:left="-10" w:firstLine="10" w:firstLineChars="3"/>
        <w:jc w:val="center"/>
        <w:rPr>
          <w:rFonts w:ascii="仿宋_GB2312" w:hAnsi="Times New Roman" w:eastAsia="仿宋_GB2312"/>
          <w:b/>
          <w:sz w:val="32"/>
        </w:rPr>
      </w:pPr>
    </w:p>
    <w:p w14:paraId="18161335">
      <w:pPr>
        <w:pStyle w:val="26"/>
        <w:ind w:left="-10" w:firstLine="10" w:firstLineChars="3"/>
        <w:jc w:val="center"/>
        <w:rPr>
          <w:rFonts w:ascii="仿宋_GB2312" w:hAnsi="Times New Roman" w:eastAsia="仿宋_GB2312"/>
          <w:b/>
          <w:sz w:val="32"/>
        </w:rPr>
      </w:pPr>
      <w:r>
        <w:rPr>
          <w:rFonts w:hint="eastAsia" w:ascii="仿宋_GB2312" w:hAnsi="Times New Roman" w:eastAsia="仿宋_GB2312"/>
          <w:b/>
          <w:sz w:val="32"/>
        </w:rPr>
        <w:t>法定代表人身份证明书</w:t>
      </w:r>
    </w:p>
    <w:p w14:paraId="2E8B9C81">
      <w:pPr>
        <w:pStyle w:val="26"/>
        <w:ind w:left="-10" w:firstLine="13" w:firstLineChars="3"/>
        <w:jc w:val="center"/>
        <w:rPr>
          <w:rFonts w:ascii="仿宋_GB2312" w:hAnsi="Times New Roman" w:eastAsia="仿宋_GB2312"/>
          <w:b/>
          <w:sz w:val="44"/>
        </w:rPr>
      </w:pPr>
    </w:p>
    <w:p w14:paraId="26AEEBA7">
      <w:pPr>
        <w:pStyle w:val="26"/>
        <w:spacing w:line="360" w:lineRule="exact"/>
        <w:ind w:firstLine="277"/>
        <w:rPr>
          <w:rFonts w:ascii="仿宋_GB2312" w:hAnsi="Times New Roman" w:eastAsia="仿宋_GB2312"/>
          <w:u w:val="single"/>
        </w:rPr>
      </w:pPr>
      <w:r>
        <w:rPr>
          <w:rFonts w:hint="eastAsia" w:ascii="仿宋_GB2312" w:hAnsi="宋体" w:eastAsia="仿宋_GB2312"/>
        </w:rPr>
        <w:t>单位名称：</w:t>
      </w:r>
      <w:r>
        <w:rPr>
          <w:rFonts w:hint="eastAsia" w:ascii="仿宋_GB2312" w:hAnsi="Times New Roman" w:eastAsia="仿宋_GB2312"/>
          <w:u w:val="single"/>
        </w:rPr>
        <w:t xml:space="preserve">                         </w:t>
      </w:r>
    </w:p>
    <w:p w14:paraId="315675C8">
      <w:pPr>
        <w:pStyle w:val="26"/>
        <w:spacing w:line="360" w:lineRule="exact"/>
        <w:ind w:firstLine="277"/>
        <w:rPr>
          <w:rFonts w:ascii="仿宋_GB2312" w:hAnsi="Times New Roman" w:eastAsia="仿宋_GB2312"/>
        </w:rPr>
      </w:pPr>
      <w:r>
        <w:rPr>
          <w:rFonts w:hint="eastAsia" w:ascii="仿宋_GB2312" w:hAnsi="宋体" w:eastAsia="仿宋_GB2312"/>
        </w:rPr>
        <w:t>单位性质：</w:t>
      </w:r>
      <w:r>
        <w:rPr>
          <w:rFonts w:hint="eastAsia" w:ascii="仿宋_GB2312" w:hAnsi="Times New Roman" w:eastAsia="仿宋_GB2312"/>
          <w:u w:val="single"/>
        </w:rPr>
        <w:t xml:space="preserve">                         </w:t>
      </w:r>
    </w:p>
    <w:p w14:paraId="363C3BA7">
      <w:pPr>
        <w:pStyle w:val="26"/>
        <w:spacing w:line="360" w:lineRule="exact"/>
        <w:ind w:firstLine="277"/>
        <w:rPr>
          <w:rFonts w:ascii="仿宋_GB2312" w:hAnsi="Times New Roman" w:eastAsia="仿宋_GB2312"/>
        </w:rPr>
      </w:pPr>
      <w:r>
        <w:rPr>
          <w:rFonts w:hint="eastAsia" w:ascii="仿宋_GB2312" w:hAnsi="宋体" w:eastAsia="仿宋_GB2312"/>
        </w:rPr>
        <w:t>地</w:t>
      </w:r>
      <w:r>
        <w:rPr>
          <w:rFonts w:hint="eastAsia" w:ascii="仿宋_GB2312" w:hAnsi="Times New Roman" w:eastAsia="仿宋_GB2312"/>
        </w:rPr>
        <w:t xml:space="preserve">    </w:t>
      </w:r>
      <w:r>
        <w:rPr>
          <w:rFonts w:hint="eastAsia" w:ascii="仿宋_GB2312" w:hAnsi="宋体" w:eastAsia="仿宋_GB2312"/>
        </w:rPr>
        <w:t>址：</w:t>
      </w:r>
      <w:r>
        <w:rPr>
          <w:rFonts w:hint="eastAsia" w:ascii="仿宋_GB2312" w:hAnsi="Times New Roman" w:eastAsia="仿宋_GB2312"/>
          <w:u w:val="single"/>
        </w:rPr>
        <w:t xml:space="preserve">                         </w:t>
      </w:r>
    </w:p>
    <w:p w14:paraId="1B63FCC5">
      <w:pPr>
        <w:pStyle w:val="26"/>
        <w:spacing w:line="360" w:lineRule="exact"/>
        <w:ind w:firstLine="277"/>
        <w:rPr>
          <w:rFonts w:ascii="仿宋_GB2312" w:hAnsi="Times New Roman" w:eastAsia="仿宋_GB2312"/>
        </w:rPr>
      </w:pPr>
      <w:r>
        <w:rPr>
          <w:rFonts w:hint="eastAsia" w:ascii="仿宋_GB2312" w:hAnsi="宋体" w:eastAsia="仿宋_GB2312"/>
        </w:rPr>
        <w:t>成立时间：</w:t>
      </w:r>
      <w:r>
        <w:rPr>
          <w:rFonts w:hint="eastAsia" w:ascii="仿宋_GB2312" w:hAnsi="Times New Roman" w:eastAsia="仿宋_GB2312"/>
          <w:u w:val="single"/>
        </w:rPr>
        <w:t xml:space="preserve">              </w:t>
      </w:r>
      <w:r>
        <w:rPr>
          <w:rFonts w:hint="eastAsia" w:ascii="仿宋_GB2312" w:hAnsi="宋体" w:eastAsia="仿宋_GB2312"/>
        </w:rPr>
        <w:t>年</w:t>
      </w:r>
      <w:r>
        <w:rPr>
          <w:rFonts w:hint="eastAsia" w:ascii="仿宋_GB2312" w:hAnsi="Times New Roman" w:eastAsia="仿宋_GB2312"/>
          <w:u w:val="single"/>
        </w:rPr>
        <w:t xml:space="preserve">   </w:t>
      </w:r>
      <w:r>
        <w:rPr>
          <w:rFonts w:hint="eastAsia" w:ascii="仿宋_GB2312" w:hAnsi="宋体" w:eastAsia="仿宋_GB2312"/>
        </w:rPr>
        <w:t>月</w:t>
      </w:r>
      <w:r>
        <w:rPr>
          <w:rFonts w:hint="eastAsia" w:ascii="仿宋_GB2312" w:hAnsi="Times New Roman" w:eastAsia="仿宋_GB2312"/>
          <w:u w:val="single"/>
        </w:rPr>
        <w:t xml:space="preserve">   </w:t>
      </w:r>
      <w:r>
        <w:rPr>
          <w:rFonts w:hint="eastAsia" w:ascii="仿宋_GB2312" w:hAnsi="宋体" w:eastAsia="仿宋_GB2312"/>
        </w:rPr>
        <w:t>日</w:t>
      </w:r>
    </w:p>
    <w:p w14:paraId="5FC96CFC">
      <w:pPr>
        <w:pStyle w:val="26"/>
        <w:spacing w:line="360" w:lineRule="exact"/>
        <w:ind w:firstLine="277"/>
        <w:rPr>
          <w:rFonts w:ascii="仿宋_GB2312" w:hAnsi="Times New Roman" w:eastAsia="仿宋_GB2312"/>
          <w:u w:val="single"/>
        </w:rPr>
      </w:pPr>
      <w:r>
        <w:rPr>
          <w:rFonts w:hint="eastAsia" w:ascii="仿宋_GB2312" w:hAnsi="宋体" w:eastAsia="仿宋_GB2312"/>
        </w:rPr>
        <w:t>经营期限：</w:t>
      </w:r>
      <w:r>
        <w:rPr>
          <w:rFonts w:hint="eastAsia" w:ascii="仿宋_GB2312" w:hAnsi="Times New Roman" w:eastAsia="仿宋_GB2312"/>
          <w:u w:val="single"/>
        </w:rPr>
        <w:t xml:space="preserve">                          </w:t>
      </w:r>
    </w:p>
    <w:p w14:paraId="0E23F6C4">
      <w:pPr>
        <w:pStyle w:val="26"/>
        <w:spacing w:line="360" w:lineRule="exact"/>
        <w:ind w:firstLine="277"/>
        <w:rPr>
          <w:rFonts w:ascii="仿宋_GB2312" w:hAnsi="Times New Roman" w:eastAsia="仿宋_GB2312"/>
        </w:rPr>
      </w:pPr>
      <w:r>
        <w:rPr>
          <w:rFonts w:hint="eastAsia" w:ascii="仿宋_GB2312" w:hAnsi="宋体" w:eastAsia="仿宋_GB2312"/>
        </w:rPr>
        <w:t>姓名：</w:t>
      </w:r>
      <w:r>
        <w:rPr>
          <w:rFonts w:hint="eastAsia" w:ascii="仿宋_GB2312" w:hAnsi="Times New Roman" w:eastAsia="仿宋_GB2312"/>
          <w:u w:val="single"/>
        </w:rPr>
        <w:t xml:space="preserve">       </w:t>
      </w:r>
      <w:r>
        <w:rPr>
          <w:rFonts w:hint="eastAsia" w:ascii="仿宋_GB2312" w:hAnsi="宋体" w:eastAsia="仿宋_GB2312"/>
        </w:rPr>
        <w:t>性别：</w:t>
      </w:r>
      <w:r>
        <w:rPr>
          <w:rFonts w:hint="eastAsia" w:ascii="仿宋_GB2312" w:hAnsi="Times New Roman" w:eastAsia="仿宋_GB2312"/>
          <w:u w:val="single"/>
        </w:rPr>
        <w:t xml:space="preserve">   </w:t>
      </w:r>
      <w:r>
        <w:rPr>
          <w:rFonts w:hint="eastAsia" w:ascii="仿宋_GB2312" w:hAnsi="宋体" w:eastAsia="仿宋_GB2312"/>
        </w:rPr>
        <w:t>年龄：</w:t>
      </w:r>
      <w:r>
        <w:rPr>
          <w:rFonts w:hint="eastAsia" w:ascii="仿宋_GB2312" w:hAnsi="Times New Roman" w:eastAsia="仿宋_GB2312"/>
          <w:u w:val="single"/>
        </w:rPr>
        <w:t xml:space="preserve">     </w:t>
      </w:r>
      <w:r>
        <w:rPr>
          <w:rFonts w:hint="eastAsia" w:ascii="仿宋_GB2312" w:hAnsi="宋体" w:eastAsia="仿宋_GB2312"/>
        </w:rPr>
        <w:t>职务：</w:t>
      </w:r>
      <w:r>
        <w:rPr>
          <w:rFonts w:hint="eastAsia" w:ascii="仿宋_GB2312" w:hAnsi="Times New Roman" w:eastAsia="仿宋_GB2312"/>
          <w:u w:val="single"/>
        </w:rPr>
        <w:t xml:space="preserve">       </w:t>
      </w:r>
    </w:p>
    <w:p w14:paraId="67D64D46">
      <w:pPr>
        <w:pStyle w:val="26"/>
        <w:spacing w:line="360" w:lineRule="exact"/>
        <w:ind w:firstLine="277"/>
        <w:rPr>
          <w:rFonts w:ascii="仿宋_GB2312" w:hAnsi="Times New Roman" w:eastAsia="仿宋_GB2312"/>
        </w:rPr>
      </w:pPr>
      <w:r>
        <w:rPr>
          <w:rFonts w:hint="eastAsia" w:ascii="仿宋_GB2312" w:hAnsi="宋体" w:eastAsia="仿宋_GB2312"/>
        </w:rPr>
        <w:t>系</w:t>
      </w:r>
      <w:r>
        <w:rPr>
          <w:rFonts w:hint="eastAsia" w:ascii="仿宋_GB2312" w:hAnsi="Times New Roman" w:eastAsia="仿宋_GB2312"/>
          <w:u w:val="single"/>
        </w:rPr>
        <w:t xml:space="preserve">     </w:t>
      </w:r>
      <w:r>
        <w:rPr>
          <w:rFonts w:hint="eastAsia" w:ascii="仿宋_GB2312" w:hAnsi="宋体" w:eastAsia="仿宋_GB2312"/>
          <w:u w:val="single"/>
        </w:rPr>
        <w:t>（投标人名称）</w:t>
      </w:r>
      <w:r>
        <w:rPr>
          <w:rFonts w:hint="eastAsia" w:ascii="仿宋_GB2312" w:hAnsi="Times New Roman" w:eastAsia="仿宋_GB2312"/>
          <w:u w:val="single"/>
        </w:rPr>
        <w:t xml:space="preserve">  </w:t>
      </w:r>
      <w:r>
        <w:rPr>
          <w:rFonts w:hint="eastAsia" w:ascii="仿宋_GB2312" w:hAnsi="宋体" w:eastAsia="仿宋_GB2312"/>
        </w:rPr>
        <w:t>的法定代表人。</w:t>
      </w:r>
    </w:p>
    <w:p w14:paraId="498875D4">
      <w:pPr>
        <w:pStyle w:val="26"/>
        <w:spacing w:line="360" w:lineRule="exact"/>
        <w:ind w:firstLine="277"/>
        <w:rPr>
          <w:rFonts w:ascii="仿宋_GB2312" w:hAnsi="Times New Roman" w:eastAsia="仿宋_GB2312"/>
        </w:rPr>
      </w:pPr>
      <w:r>
        <w:rPr>
          <w:rFonts w:hint="eastAsia" w:ascii="仿宋_GB2312" w:hAnsi="宋体" w:eastAsia="仿宋_GB2312"/>
        </w:rPr>
        <w:t>特此证明。</w:t>
      </w:r>
    </w:p>
    <w:p w14:paraId="3E17DE28">
      <w:pPr>
        <w:pStyle w:val="26"/>
        <w:spacing w:line="360" w:lineRule="exact"/>
        <w:ind w:right="420" w:firstLine="5565" w:firstLineChars="2650"/>
        <w:rPr>
          <w:rFonts w:ascii="仿宋_GB2312" w:hAnsi="Times New Roman" w:eastAsia="仿宋_GB2312"/>
        </w:rPr>
      </w:pPr>
      <w:r>
        <w:rPr>
          <w:rFonts w:hint="eastAsia" w:ascii="仿宋_GB2312" w:hAnsi="Times New Roman" w:eastAsia="仿宋_GB2312"/>
        </w:rPr>
        <w:t>投标人（</w:t>
      </w:r>
      <w:r>
        <w:rPr>
          <w:rFonts w:hint="eastAsia" w:ascii="仿宋_GB2312" w:hAnsi="Times New Roman" w:eastAsia="仿宋_GB2312"/>
          <w:b/>
          <w:bCs/>
        </w:rPr>
        <w:t>CA电子签章</w:t>
      </w:r>
      <w:r>
        <w:rPr>
          <w:rFonts w:hint="eastAsia" w:ascii="仿宋_GB2312" w:hAnsi="Times New Roman" w:eastAsia="仿宋_GB2312"/>
        </w:rPr>
        <w:t>）：</w:t>
      </w:r>
      <w:r>
        <w:rPr>
          <w:rFonts w:hint="eastAsia" w:ascii="仿宋_GB2312" w:hAnsi="Times New Roman" w:eastAsia="仿宋_GB2312"/>
          <w:u w:val="single"/>
        </w:rPr>
        <w:t xml:space="preserve">     </w:t>
      </w:r>
      <w:r>
        <w:rPr>
          <w:rFonts w:ascii="仿宋_GB2312" w:hAnsi="Times New Roman" w:eastAsia="仿宋_GB2312"/>
          <w:u w:val="single"/>
        </w:rPr>
        <w:t xml:space="preserve">     </w:t>
      </w:r>
    </w:p>
    <w:p w14:paraId="392EBF66">
      <w:pPr>
        <w:pStyle w:val="26"/>
        <w:spacing w:line="360" w:lineRule="exact"/>
        <w:ind w:firstLine="420"/>
        <w:jc w:val="center"/>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14:paraId="73869245">
      <w:pPr>
        <w:pStyle w:val="26"/>
        <w:spacing w:line="360" w:lineRule="exact"/>
        <w:rPr>
          <w:rFonts w:ascii="仿宋_GB2312" w:hAnsi="Times New Roman" w:eastAsia="仿宋_GB2312"/>
        </w:rPr>
      </w:pPr>
      <w:r>
        <mc:AlternateContent>
          <mc:Choice Requires="wps">
            <w:drawing>
              <wp:anchor distT="0" distB="0" distL="114300" distR="114300" simplePos="0" relativeHeight="251659264" behindDoc="0" locked="0" layoutInCell="1" allowOverlap="1">
                <wp:simplePos x="0" y="0"/>
                <wp:positionH relativeFrom="column">
                  <wp:posOffset>-436245</wp:posOffset>
                </wp:positionH>
                <wp:positionV relativeFrom="paragraph">
                  <wp:posOffset>103505</wp:posOffset>
                </wp:positionV>
                <wp:extent cx="6459855" cy="8255"/>
                <wp:effectExtent l="0" t="0" r="0" b="0"/>
                <wp:wrapNone/>
                <wp:docPr id="6" name="直线 13"/>
                <wp:cNvGraphicFramePr/>
                <a:graphic xmlns:a="http://schemas.openxmlformats.org/drawingml/2006/main">
                  <a:graphicData uri="http://schemas.microsoft.com/office/word/2010/wordprocessingShape">
                    <wps:wsp>
                      <wps:cNvCnPr>
                        <a:cxnSpLocks noChangeShapeType="1"/>
                      </wps:cNvCnPr>
                      <wps:spPr bwMode="auto">
                        <a:xfrm flipV="1">
                          <a:off x="0" y="0"/>
                          <a:ext cx="6459855" cy="8255"/>
                        </a:xfrm>
                        <a:prstGeom prst="line">
                          <a:avLst/>
                        </a:prstGeom>
                        <a:noFill/>
                        <a:ln w="9525">
                          <a:solidFill>
                            <a:srgbClr val="000000"/>
                          </a:solidFill>
                          <a:round/>
                        </a:ln>
                        <a:effectLst/>
                      </wps:spPr>
                      <wps:bodyPr/>
                    </wps:wsp>
                  </a:graphicData>
                </a:graphic>
              </wp:anchor>
            </w:drawing>
          </mc:Choice>
          <mc:Fallback>
            <w:pict>
              <v:line id="直线 13" o:spid="_x0000_s1026" o:spt="20" style="position:absolute;left:0pt;flip:y;margin-left:-34.35pt;margin-top:8.15pt;height:0.65pt;width:508.65pt;z-index:251659264;mso-width-relative:page;mso-height-relative:page;" filled="f" stroked="t" coordsize="21600,21600" o:gfxdata="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UaeWENcA&#10;AAAJAQAADwAAAAAAAAABACAAAAAiAAAAZHJzL2Rvd25yZXYueG1sUEsBAhQAFAAAAAgAh07iQJvD&#10;dBXnAQAAvQMAAA4AAAAAAAAAAQAgAAAAJgEAAGRycy9lMm9Eb2MueG1sUEsFBgAAAAAGAAYAWQEA&#10;AH8FAAA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14:paraId="3D5DA015">
      <w:pPr>
        <w:pStyle w:val="26"/>
        <w:spacing w:line="480" w:lineRule="exact"/>
        <w:rPr>
          <w:rFonts w:ascii="仿宋_GB2312" w:hAnsi="Times New Roman" w:eastAsia="仿宋_GB2312"/>
        </w:rPr>
      </w:pPr>
      <w:r>
        <mc:AlternateContent>
          <mc:Choice Requires="wps">
            <w:drawing>
              <wp:anchor distT="0" distB="0" distL="114300" distR="114300" simplePos="0" relativeHeight="251661312" behindDoc="0" locked="0" layoutInCell="1" allowOverlap="1">
                <wp:simplePos x="0" y="0"/>
                <wp:positionH relativeFrom="column">
                  <wp:posOffset>-114935</wp:posOffset>
                </wp:positionH>
                <wp:positionV relativeFrom="paragraph">
                  <wp:posOffset>168910</wp:posOffset>
                </wp:positionV>
                <wp:extent cx="3488690" cy="1896745"/>
                <wp:effectExtent l="5080" t="4445" r="11430" b="22860"/>
                <wp:wrapNone/>
                <wp:docPr id="5" name="矩形 14"/>
                <wp:cNvGraphicFramePr/>
                <a:graphic xmlns:a="http://schemas.openxmlformats.org/drawingml/2006/main">
                  <a:graphicData uri="http://schemas.microsoft.com/office/word/2010/wordprocessingShape">
                    <wps:wsp>
                      <wps:cNvSpPr>
                        <a:spLocks noChangeArrowheads="1"/>
                      </wps:cNvSpPr>
                      <wps:spPr bwMode="auto">
                        <a:xfrm>
                          <a:off x="0" y="0"/>
                          <a:ext cx="3488690" cy="1896745"/>
                        </a:xfrm>
                        <a:prstGeom prst="rect">
                          <a:avLst/>
                        </a:prstGeom>
                        <a:solidFill>
                          <a:srgbClr val="FFFFFF"/>
                        </a:solidFill>
                        <a:ln w="9525">
                          <a:solidFill>
                            <a:srgbClr val="000000"/>
                          </a:solidFill>
                          <a:miter lim="800000"/>
                        </a:ln>
                        <a:effectLst/>
                      </wps:spPr>
                      <wps:txbx>
                        <w:txbxContent>
                          <w:p w14:paraId="248A82CE">
                            <w:pPr>
                              <w:jc w:val="left"/>
                              <w:rPr>
                                <w:rFonts w:ascii="仿宋_GB2312" w:hAnsi="仿宋_GB2312" w:eastAsia="仿宋_GB2312" w:cs="仿宋_GB2312"/>
                              </w:rPr>
                            </w:pPr>
                          </w:p>
                          <w:p w14:paraId="099DA4A9">
                            <w:pPr>
                              <w:jc w:val="left"/>
                              <w:rPr>
                                <w:rFonts w:ascii="仿宋_GB2312" w:hAnsi="仿宋_GB2312" w:eastAsia="仿宋_GB2312" w:cs="仿宋_GB2312"/>
                              </w:rPr>
                            </w:pPr>
                          </w:p>
                          <w:p w14:paraId="1FC3DA5A">
                            <w:pPr>
                              <w:jc w:val="left"/>
                              <w:rPr>
                                <w:rFonts w:ascii="仿宋_GB2312" w:hAnsi="仿宋_GB2312" w:eastAsia="仿宋_GB2312" w:cs="仿宋_GB2312"/>
                              </w:rPr>
                            </w:pPr>
                          </w:p>
                          <w:p w14:paraId="6437E4A2">
                            <w:pPr>
                              <w:jc w:val="center"/>
                              <w:rPr>
                                <w:rFonts w:ascii="仿宋_GB2312" w:hAnsi="仿宋_GB2312" w:eastAsia="仿宋_GB2312" w:cs="仿宋_GB2312"/>
                              </w:rPr>
                            </w:pPr>
                          </w:p>
                          <w:p w14:paraId="7C13F4A5">
                            <w:pPr>
                              <w:ind w:right="-195" w:rightChars="-93"/>
                              <w:jc w:val="center"/>
                              <w:rPr>
                                <w:rFonts w:ascii="仿宋_GB2312" w:hAnsi="仿宋_GB2312" w:eastAsia="仿宋_GB2312" w:cs="仿宋_GB2312"/>
                              </w:rPr>
                            </w:pPr>
                            <w:r>
                              <w:rPr>
                                <w:rFonts w:hint="eastAsia" w:ascii="仿宋_GB2312" w:hAnsi="仿宋_GB2312" w:eastAsia="仿宋_GB2312" w:cs="仿宋_GB2312"/>
                              </w:rPr>
                              <w:t>法定代表人第二代居民身份证</w:t>
                            </w:r>
                          </w:p>
                          <w:p w14:paraId="64D2985F">
                            <w:pPr>
                              <w:jc w:val="center"/>
                              <w:rPr>
                                <w:rFonts w:ascii="仿宋_GB2312" w:hAnsi="仿宋_GB2312" w:eastAsia="仿宋_GB2312" w:cs="仿宋_GB2312"/>
                                <w:b/>
                              </w:rPr>
                            </w:pPr>
                            <w:r>
                              <w:rPr>
                                <w:rFonts w:hint="eastAsia" w:ascii="仿宋_GB2312" w:hAnsi="仿宋_GB2312" w:eastAsia="仿宋_GB2312" w:cs="仿宋_GB2312"/>
                                <w:b/>
                              </w:rPr>
                              <w:t>（正面）</w:t>
                            </w:r>
                          </w:p>
                          <w:p w14:paraId="2223B408"/>
                        </w:txbxContent>
                      </wps:txbx>
                      <wps:bodyPr rot="0" vert="horz" wrap="square" lIns="91440" tIns="45720" rIns="91440" bIns="45720" anchor="t" anchorCtr="0" upright="1">
                        <a:noAutofit/>
                      </wps:bodyPr>
                    </wps:wsp>
                  </a:graphicData>
                </a:graphic>
              </wp:anchor>
            </w:drawing>
          </mc:Choice>
          <mc:Fallback>
            <w:pict>
              <v:rect id="矩形 14" o:spid="_x0000_s1026" o:spt="1" style="position:absolute;left:0pt;margin-left:-9.05pt;margin-top:13.3pt;height:149.35pt;width:274.7pt;z-index:251661312;mso-width-relative:page;mso-height-relative:page;" fillcolor="#FFFFFF" filled="t" stroked="t" coordsize="21600,21600" o:gfxdata="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LYpmXZAAAACgEAAA8AAAAAAAAAAQAgAAAAIgAA&#10;AGRycy9kb3ducmV2LnhtbFBLAQIUABQAAAAIAIdO4kA2uaLHQAIAAIoEAAAOAAAAAAAAAAEAIAAA&#10;ACgBAABkcnMvZTJvRG9jLnhtbFBLBQYAAAAABgAGAFkBAADaBQAAAAA=&#10;">
                <v:fill on="t" focussize="0,0"/>
                <v:stroke color="#000000" miterlimit="8" joinstyle="miter"/>
                <v:imagedata o:title=""/>
                <o:lock v:ext="edit" aspectratio="f"/>
                <v:textbox>
                  <w:txbxContent>
                    <w:p w14:paraId="248A82CE">
                      <w:pPr>
                        <w:jc w:val="left"/>
                        <w:rPr>
                          <w:rFonts w:ascii="仿宋_GB2312" w:hAnsi="仿宋_GB2312" w:eastAsia="仿宋_GB2312" w:cs="仿宋_GB2312"/>
                        </w:rPr>
                      </w:pPr>
                    </w:p>
                    <w:p w14:paraId="099DA4A9">
                      <w:pPr>
                        <w:jc w:val="left"/>
                        <w:rPr>
                          <w:rFonts w:ascii="仿宋_GB2312" w:hAnsi="仿宋_GB2312" w:eastAsia="仿宋_GB2312" w:cs="仿宋_GB2312"/>
                        </w:rPr>
                      </w:pPr>
                    </w:p>
                    <w:p w14:paraId="1FC3DA5A">
                      <w:pPr>
                        <w:jc w:val="left"/>
                        <w:rPr>
                          <w:rFonts w:ascii="仿宋_GB2312" w:hAnsi="仿宋_GB2312" w:eastAsia="仿宋_GB2312" w:cs="仿宋_GB2312"/>
                        </w:rPr>
                      </w:pPr>
                    </w:p>
                    <w:p w14:paraId="6437E4A2">
                      <w:pPr>
                        <w:jc w:val="center"/>
                        <w:rPr>
                          <w:rFonts w:ascii="仿宋_GB2312" w:hAnsi="仿宋_GB2312" w:eastAsia="仿宋_GB2312" w:cs="仿宋_GB2312"/>
                        </w:rPr>
                      </w:pPr>
                    </w:p>
                    <w:p w14:paraId="7C13F4A5">
                      <w:pPr>
                        <w:ind w:right="-195" w:rightChars="-93"/>
                        <w:jc w:val="center"/>
                        <w:rPr>
                          <w:rFonts w:ascii="仿宋_GB2312" w:hAnsi="仿宋_GB2312" w:eastAsia="仿宋_GB2312" w:cs="仿宋_GB2312"/>
                        </w:rPr>
                      </w:pPr>
                      <w:r>
                        <w:rPr>
                          <w:rFonts w:hint="eastAsia" w:ascii="仿宋_GB2312" w:hAnsi="仿宋_GB2312" w:eastAsia="仿宋_GB2312" w:cs="仿宋_GB2312"/>
                        </w:rPr>
                        <w:t>法定代表人第二代居民身份证</w:t>
                      </w:r>
                    </w:p>
                    <w:p w14:paraId="64D2985F">
                      <w:pPr>
                        <w:jc w:val="center"/>
                        <w:rPr>
                          <w:rFonts w:ascii="仿宋_GB2312" w:hAnsi="仿宋_GB2312" w:eastAsia="仿宋_GB2312" w:cs="仿宋_GB2312"/>
                          <w:b/>
                        </w:rPr>
                      </w:pPr>
                      <w:r>
                        <w:rPr>
                          <w:rFonts w:hint="eastAsia" w:ascii="仿宋_GB2312" w:hAnsi="仿宋_GB2312" w:eastAsia="仿宋_GB2312" w:cs="仿宋_GB2312"/>
                          <w:b/>
                        </w:rPr>
                        <w:t>（正面）</w:t>
                      </w:r>
                    </w:p>
                    <w:p w14:paraId="2223B408"/>
                  </w:txbxContent>
                </v:textbox>
              </v:rect>
            </w:pict>
          </mc:Fallback>
        </mc:AlternateContent>
      </w:r>
    </w:p>
    <w:p w14:paraId="69B4B04D">
      <w:pPr>
        <w:pStyle w:val="26"/>
        <w:spacing w:line="480" w:lineRule="exact"/>
        <w:rPr>
          <w:rFonts w:ascii="仿宋_GB2312" w:hAnsi="Times New Roman" w:eastAsia="仿宋_GB2312"/>
        </w:rPr>
      </w:pPr>
    </w:p>
    <w:p w14:paraId="11E269BE">
      <w:pPr>
        <w:pStyle w:val="26"/>
        <w:spacing w:line="480" w:lineRule="exact"/>
        <w:rPr>
          <w:rFonts w:ascii="仿宋_GB2312" w:hAnsi="Times New Roman" w:eastAsia="仿宋_GB2312"/>
        </w:rPr>
      </w:pPr>
    </w:p>
    <w:p w14:paraId="79F83A44">
      <w:pPr>
        <w:pStyle w:val="26"/>
        <w:spacing w:line="480" w:lineRule="exact"/>
        <w:rPr>
          <w:rFonts w:ascii="仿宋_GB2312" w:hAnsi="Times New Roman" w:eastAsia="仿宋_GB2312"/>
        </w:rPr>
      </w:pPr>
    </w:p>
    <w:p w14:paraId="0E1168D9">
      <w:pPr>
        <w:pStyle w:val="26"/>
        <w:spacing w:line="480" w:lineRule="exact"/>
        <w:rPr>
          <w:rFonts w:ascii="仿宋_GB2312" w:hAnsi="Times New Roman" w:eastAsia="仿宋_GB2312"/>
        </w:rPr>
      </w:pPr>
    </w:p>
    <w:p w14:paraId="3ACAF49A">
      <w:pPr>
        <w:pStyle w:val="26"/>
        <w:spacing w:line="240" w:lineRule="atLeast"/>
        <w:ind w:firstLine="6300" w:firstLineChars="3000"/>
        <w:rPr>
          <w:rFonts w:ascii="仿宋_GB2312" w:hAnsi="Times New Roman" w:eastAsia="仿宋_GB2312"/>
        </w:rPr>
      </w:pPr>
    </w:p>
    <w:p w14:paraId="3C604489">
      <w:pPr>
        <w:pStyle w:val="26"/>
        <w:spacing w:line="480" w:lineRule="exact"/>
        <w:rPr>
          <w:rFonts w:ascii="仿宋_GB2312" w:hAnsi="Times New Roman" w:eastAsia="仿宋_GB2312"/>
        </w:rPr>
      </w:pPr>
    </w:p>
    <w:p w14:paraId="5992D407">
      <w:pPr>
        <w:pStyle w:val="26"/>
        <w:spacing w:line="240" w:lineRule="exact"/>
        <w:rPr>
          <w:rFonts w:ascii="仿宋_GB2312" w:hAnsi="Times New Roman" w:eastAsia="仿宋_GB2312"/>
        </w:rPr>
      </w:pPr>
    </w:p>
    <w:p w14:paraId="1A07D67B">
      <w:pPr>
        <w:pStyle w:val="26"/>
        <w:spacing w:line="240" w:lineRule="exact"/>
        <w:rPr>
          <w:rFonts w:ascii="仿宋_GB2312" w:hAnsi="Times New Roman" w:eastAsia="仿宋_GB2312"/>
        </w:rPr>
      </w:pPr>
      <w:r>
        <mc:AlternateContent>
          <mc:Choice Requires="wps">
            <w:drawing>
              <wp:anchor distT="0" distB="0" distL="114300" distR="114300" simplePos="0" relativeHeight="251662336" behindDoc="0" locked="0" layoutInCell="1" allowOverlap="1">
                <wp:simplePos x="0" y="0"/>
                <wp:positionH relativeFrom="column">
                  <wp:posOffset>-90170</wp:posOffset>
                </wp:positionH>
                <wp:positionV relativeFrom="paragraph">
                  <wp:posOffset>120015</wp:posOffset>
                </wp:positionV>
                <wp:extent cx="3463925" cy="1852295"/>
                <wp:effectExtent l="4445" t="4445" r="17780" b="10160"/>
                <wp:wrapNone/>
                <wp:docPr id="4" name="矩形 15"/>
                <wp:cNvGraphicFramePr/>
                <a:graphic xmlns:a="http://schemas.openxmlformats.org/drawingml/2006/main">
                  <a:graphicData uri="http://schemas.microsoft.com/office/word/2010/wordprocessingShape">
                    <wps:wsp>
                      <wps:cNvSpPr>
                        <a:spLocks noChangeArrowheads="1"/>
                      </wps:cNvSpPr>
                      <wps:spPr bwMode="auto">
                        <a:xfrm>
                          <a:off x="0" y="0"/>
                          <a:ext cx="3463925" cy="1852295"/>
                        </a:xfrm>
                        <a:prstGeom prst="rect">
                          <a:avLst/>
                        </a:prstGeom>
                        <a:solidFill>
                          <a:srgbClr val="FFFFFF"/>
                        </a:solidFill>
                        <a:ln w="9525">
                          <a:solidFill>
                            <a:srgbClr val="000000"/>
                          </a:solidFill>
                          <a:miter lim="800000"/>
                        </a:ln>
                        <a:effectLst/>
                      </wps:spPr>
                      <wps:txbx>
                        <w:txbxContent>
                          <w:p w14:paraId="2628E737">
                            <w:pPr>
                              <w:jc w:val="left"/>
                              <w:rPr>
                                <w:rFonts w:ascii="仿宋_GB2312" w:hAnsi="仿宋_GB2312" w:eastAsia="仿宋_GB2312" w:cs="仿宋_GB2312"/>
                              </w:rPr>
                            </w:pPr>
                          </w:p>
                          <w:p w14:paraId="29692FEB">
                            <w:pPr>
                              <w:jc w:val="left"/>
                              <w:rPr>
                                <w:rFonts w:ascii="仿宋_GB2312" w:hAnsi="仿宋_GB2312" w:eastAsia="仿宋_GB2312" w:cs="仿宋_GB2312"/>
                              </w:rPr>
                            </w:pPr>
                          </w:p>
                          <w:p w14:paraId="058C9C51">
                            <w:pPr>
                              <w:jc w:val="left"/>
                              <w:rPr>
                                <w:rFonts w:ascii="仿宋_GB2312" w:hAnsi="仿宋_GB2312" w:eastAsia="仿宋_GB2312" w:cs="仿宋_GB2312"/>
                              </w:rPr>
                            </w:pPr>
                          </w:p>
                          <w:p w14:paraId="7CE4B263">
                            <w:pPr>
                              <w:jc w:val="left"/>
                              <w:rPr>
                                <w:rFonts w:ascii="仿宋_GB2312" w:hAnsi="仿宋_GB2312" w:eastAsia="仿宋_GB2312" w:cs="仿宋_GB2312"/>
                              </w:rPr>
                            </w:pPr>
                          </w:p>
                          <w:p w14:paraId="016B0DF7">
                            <w:pPr>
                              <w:ind w:right="-99" w:rightChars="-47"/>
                              <w:jc w:val="center"/>
                              <w:rPr>
                                <w:rFonts w:ascii="仿宋_GB2312" w:hAnsi="仿宋_GB2312" w:eastAsia="仿宋_GB2312" w:cs="仿宋_GB2312"/>
                              </w:rPr>
                            </w:pPr>
                            <w:r>
                              <w:rPr>
                                <w:rFonts w:hint="eastAsia" w:ascii="仿宋_GB2312" w:hAnsi="仿宋_GB2312" w:eastAsia="仿宋_GB2312" w:cs="仿宋_GB2312"/>
                              </w:rPr>
                              <w:t>法定代表人第二代居民身份证</w:t>
                            </w:r>
                          </w:p>
                          <w:p w14:paraId="6B43B88C">
                            <w:pPr>
                              <w:jc w:val="center"/>
                              <w:rPr>
                                <w:rFonts w:ascii="仿宋_GB2312" w:hAnsi="仿宋_GB2312" w:eastAsia="仿宋_GB2312" w:cs="仿宋_GB2312"/>
                                <w:b/>
                              </w:rPr>
                            </w:pPr>
                            <w:r>
                              <w:rPr>
                                <w:rFonts w:hint="eastAsia" w:ascii="仿宋_GB2312" w:hAnsi="仿宋_GB2312" w:eastAsia="仿宋_GB2312" w:cs="仿宋_GB2312"/>
                                <w:b/>
                              </w:rPr>
                              <w:t>（背面）</w:t>
                            </w:r>
                          </w:p>
                          <w:p w14:paraId="35860AAC"/>
                        </w:txbxContent>
                      </wps:txbx>
                      <wps:bodyPr rot="0" vert="horz" wrap="square" lIns="91440" tIns="45720" rIns="91440" bIns="45720" anchor="t" anchorCtr="0" upright="1">
                        <a:noAutofit/>
                      </wps:bodyPr>
                    </wps:wsp>
                  </a:graphicData>
                </a:graphic>
              </wp:anchor>
            </w:drawing>
          </mc:Choice>
          <mc:Fallback>
            <w:pict>
              <v:rect id="矩形 15" o:spid="_x0000_s1026" o:spt="1" style="position:absolute;left:0pt;margin-left:-7.1pt;margin-top:9.45pt;height:145.85pt;width:272.75pt;z-index:251662336;mso-width-relative:page;mso-height-relative:page;" fillcolor="#FFFFFF" filled="t" stroked="t" coordsize="21600,21600" o:gfxdata="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OM0T9gAAAAKAQAADwAAAAAAAAABACAAAAAiAAAAZHJz&#10;L2Rvd25yZXYueG1sUEsBAhQAFAAAAAgAh07iQO+q5dg9AgAAigQAAA4AAAAAAAAAAQAgAAAAJwEA&#10;AGRycy9lMm9Eb2MueG1sUEsFBgAAAAAGAAYAWQEAANYFAAAAAA==&#10;">
                <v:fill on="t" focussize="0,0"/>
                <v:stroke color="#000000" miterlimit="8" joinstyle="miter"/>
                <v:imagedata o:title=""/>
                <o:lock v:ext="edit" aspectratio="f"/>
                <v:textbox>
                  <w:txbxContent>
                    <w:p w14:paraId="2628E737">
                      <w:pPr>
                        <w:jc w:val="left"/>
                        <w:rPr>
                          <w:rFonts w:ascii="仿宋_GB2312" w:hAnsi="仿宋_GB2312" w:eastAsia="仿宋_GB2312" w:cs="仿宋_GB2312"/>
                        </w:rPr>
                      </w:pPr>
                    </w:p>
                    <w:p w14:paraId="29692FEB">
                      <w:pPr>
                        <w:jc w:val="left"/>
                        <w:rPr>
                          <w:rFonts w:ascii="仿宋_GB2312" w:hAnsi="仿宋_GB2312" w:eastAsia="仿宋_GB2312" w:cs="仿宋_GB2312"/>
                        </w:rPr>
                      </w:pPr>
                    </w:p>
                    <w:p w14:paraId="058C9C51">
                      <w:pPr>
                        <w:jc w:val="left"/>
                        <w:rPr>
                          <w:rFonts w:ascii="仿宋_GB2312" w:hAnsi="仿宋_GB2312" w:eastAsia="仿宋_GB2312" w:cs="仿宋_GB2312"/>
                        </w:rPr>
                      </w:pPr>
                    </w:p>
                    <w:p w14:paraId="7CE4B263">
                      <w:pPr>
                        <w:jc w:val="left"/>
                        <w:rPr>
                          <w:rFonts w:ascii="仿宋_GB2312" w:hAnsi="仿宋_GB2312" w:eastAsia="仿宋_GB2312" w:cs="仿宋_GB2312"/>
                        </w:rPr>
                      </w:pPr>
                    </w:p>
                    <w:p w14:paraId="016B0DF7">
                      <w:pPr>
                        <w:ind w:right="-99" w:rightChars="-47"/>
                        <w:jc w:val="center"/>
                        <w:rPr>
                          <w:rFonts w:ascii="仿宋_GB2312" w:hAnsi="仿宋_GB2312" w:eastAsia="仿宋_GB2312" w:cs="仿宋_GB2312"/>
                        </w:rPr>
                      </w:pPr>
                      <w:r>
                        <w:rPr>
                          <w:rFonts w:hint="eastAsia" w:ascii="仿宋_GB2312" w:hAnsi="仿宋_GB2312" w:eastAsia="仿宋_GB2312" w:cs="仿宋_GB2312"/>
                        </w:rPr>
                        <w:t>法定代表人第二代居民身份证</w:t>
                      </w:r>
                    </w:p>
                    <w:p w14:paraId="6B43B88C">
                      <w:pPr>
                        <w:jc w:val="center"/>
                        <w:rPr>
                          <w:rFonts w:ascii="仿宋_GB2312" w:hAnsi="仿宋_GB2312" w:eastAsia="仿宋_GB2312" w:cs="仿宋_GB2312"/>
                          <w:b/>
                        </w:rPr>
                      </w:pPr>
                      <w:r>
                        <w:rPr>
                          <w:rFonts w:hint="eastAsia" w:ascii="仿宋_GB2312" w:hAnsi="仿宋_GB2312" w:eastAsia="仿宋_GB2312" w:cs="仿宋_GB2312"/>
                          <w:b/>
                        </w:rPr>
                        <w:t>（背面）</w:t>
                      </w:r>
                    </w:p>
                    <w:p w14:paraId="35860AAC"/>
                  </w:txbxContent>
                </v:textbox>
              </v:rect>
            </w:pict>
          </mc:Fallback>
        </mc:AlternateContent>
      </w:r>
    </w:p>
    <w:p w14:paraId="488A9000">
      <w:pPr>
        <w:pStyle w:val="26"/>
        <w:spacing w:line="240" w:lineRule="exact"/>
        <w:rPr>
          <w:rFonts w:ascii="仿宋_GB2312" w:hAnsi="Times New Roman" w:eastAsia="仿宋_GB2312"/>
        </w:rPr>
      </w:pPr>
    </w:p>
    <w:p w14:paraId="625015F0">
      <w:pPr>
        <w:pStyle w:val="26"/>
        <w:spacing w:line="240" w:lineRule="exact"/>
        <w:rPr>
          <w:rFonts w:ascii="仿宋_GB2312" w:hAnsi="Times New Roman" w:eastAsia="仿宋_GB2312"/>
          <w:sz w:val="44"/>
        </w:rPr>
      </w:pPr>
    </w:p>
    <w:p w14:paraId="5700C439">
      <w:pPr>
        <w:pStyle w:val="26"/>
        <w:spacing w:line="240" w:lineRule="exact"/>
        <w:rPr>
          <w:rFonts w:ascii="仿宋_GB2312" w:hAnsi="Times New Roman" w:eastAsia="仿宋_GB2312"/>
          <w:sz w:val="44"/>
        </w:rPr>
      </w:pPr>
    </w:p>
    <w:p w14:paraId="76C21291">
      <w:pPr>
        <w:pStyle w:val="26"/>
        <w:spacing w:line="240" w:lineRule="exact"/>
        <w:rPr>
          <w:rFonts w:ascii="仿宋_GB2312" w:hAnsi="Times New Roman" w:eastAsia="仿宋_GB2312"/>
          <w:sz w:val="44"/>
        </w:rPr>
      </w:pPr>
    </w:p>
    <w:p w14:paraId="3E6C13BC">
      <w:pPr>
        <w:pStyle w:val="26"/>
        <w:spacing w:line="240" w:lineRule="exact"/>
        <w:rPr>
          <w:rFonts w:ascii="仿宋_GB2312" w:hAnsi="Times New Roman" w:eastAsia="仿宋_GB2312"/>
          <w:sz w:val="44"/>
        </w:rPr>
      </w:pPr>
    </w:p>
    <w:p w14:paraId="6E74B5B5">
      <w:pPr>
        <w:jc w:val="center"/>
        <w:rPr>
          <w:rFonts w:ascii="仿宋_GB2312" w:eastAsia="仿宋_GB2312"/>
        </w:rPr>
      </w:pPr>
    </w:p>
    <w:p w14:paraId="3CF539A7">
      <w:pPr>
        <w:jc w:val="center"/>
        <w:rPr>
          <w:rFonts w:ascii="仿宋_GB2312" w:eastAsia="仿宋_GB2312"/>
        </w:rPr>
      </w:pPr>
      <w:r>
        <w:rPr>
          <w:rFonts w:hint="eastAsia" w:ascii="仿宋_GB2312" w:eastAsia="仿宋_GB2312"/>
        </w:rPr>
        <w:t xml:space="preserve">      </w:t>
      </w:r>
    </w:p>
    <w:p w14:paraId="01333FF4">
      <w:pPr>
        <w:jc w:val="center"/>
        <w:rPr>
          <w:rFonts w:ascii="仿宋_GB2312" w:eastAsia="仿宋_GB2312"/>
          <w:u w:val="single"/>
        </w:rPr>
      </w:pPr>
      <w:r>
        <w:rPr>
          <w:rFonts w:hint="eastAsia" w:ascii="仿宋_GB2312" w:eastAsia="仿宋_GB2312"/>
        </w:rPr>
        <w:t xml:space="preserve">        </w:t>
      </w:r>
    </w:p>
    <w:p w14:paraId="26E0B53B">
      <w:pPr>
        <w:pStyle w:val="26"/>
        <w:spacing w:line="240" w:lineRule="exact"/>
        <w:rPr>
          <w:rFonts w:ascii="仿宋_GB2312" w:hAnsi="Times New Roman" w:eastAsia="仿宋_GB2312"/>
          <w:sz w:val="44"/>
        </w:rPr>
      </w:pPr>
    </w:p>
    <w:p w14:paraId="0C172F5A">
      <w:pPr>
        <w:pStyle w:val="26"/>
        <w:spacing w:line="240" w:lineRule="atLeast"/>
        <w:ind w:firstLine="6615" w:firstLineChars="3150"/>
        <w:rPr>
          <w:rFonts w:ascii="仿宋_GB2312" w:hAnsi="Times New Roman" w:eastAsia="仿宋_GB2312"/>
        </w:rPr>
      </w:pPr>
    </w:p>
    <w:p w14:paraId="2C471A41">
      <w:pPr>
        <w:pStyle w:val="26"/>
        <w:spacing w:line="240" w:lineRule="atLeast"/>
        <w:ind w:firstLine="6615" w:firstLineChars="3150"/>
        <w:rPr>
          <w:rFonts w:ascii="仿宋_GB2312" w:hAnsi="Times New Roman" w:eastAsia="仿宋_GB2312"/>
        </w:rPr>
      </w:pPr>
    </w:p>
    <w:p w14:paraId="5CBDF902">
      <w:pPr>
        <w:pStyle w:val="26"/>
        <w:spacing w:line="240" w:lineRule="atLeast"/>
        <w:rPr>
          <w:rFonts w:ascii="仿宋_GB2312" w:hAnsi="Times New Roman" w:eastAsia="仿宋_GB2312"/>
        </w:rPr>
      </w:pPr>
    </w:p>
    <w:p w14:paraId="03F30351">
      <w:pPr>
        <w:pStyle w:val="26"/>
        <w:spacing w:line="360" w:lineRule="exact"/>
        <w:ind w:firstLine="5460" w:firstLineChars="2600"/>
        <w:rPr>
          <w:rFonts w:ascii="Times New Roman" w:hAnsi="Times New Roman"/>
          <w:u w:val="single"/>
        </w:rPr>
      </w:pPr>
      <w:r>
        <w:rPr>
          <w:rFonts w:hint="eastAsia" w:ascii="仿宋_GB2312" w:hAnsi="Times New Roman" w:eastAsia="仿宋_GB2312"/>
        </w:rPr>
        <w:t>法定代表人</w:t>
      </w:r>
      <w:r>
        <w:rPr>
          <w:rFonts w:hint="eastAsia" w:ascii="仿宋_GB2312" w:eastAsia="仿宋_GB2312"/>
          <w:b/>
          <w:bCs/>
        </w:rPr>
        <w:t>（签字）</w:t>
      </w:r>
      <w:r>
        <w:rPr>
          <w:rFonts w:hint="eastAsia" w:ascii="仿宋_GB2312" w:hAnsi="Times New Roman" w:eastAsia="仿宋_GB2312"/>
          <w:b/>
          <w:bCs/>
        </w:rPr>
        <w:t>：</w:t>
      </w:r>
      <w:r>
        <w:rPr>
          <w:rFonts w:hint="eastAsia" w:ascii="仿宋_GB2312" w:hAnsi="Times New Roman" w:eastAsia="仿宋_GB2312"/>
          <w:u w:val="single"/>
        </w:rPr>
        <w:t xml:space="preserve">      </w:t>
      </w:r>
      <w:r>
        <w:rPr>
          <w:rFonts w:ascii="Times New Roman" w:hAnsi="Times New Roman"/>
          <w:u w:val="single"/>
        </w:rPr>
        <w:t xml:space="preserve">      </w:t>
      </w:r>
    </w:p>
    <w:p w14:paraId="256B7B6C">
      <w:pPr>
        <w:pStyle w:val="26"/>
        <w:spacing w:line="360" w:lineRule="exact"/>
        <w:rPr>
          <w:rFonts w:ascii="仿宋_GB2312" w:eastAsia="仿宋_GB2312"/>
          <w:b/>
          <w:sz w:val="24"/>
        </w:rPr>
      </w:pPr>
    </w:p>
    <w:p w14:paraId="59E54B31">
      <w:pPr>
        <w:pStyle w:val="26"/>
        <w:spacing w:line="360" w:lineRule="exact"/>
        <w:ind w:firstLine="482" w:firstLineChars="200"/>
        <w:rPr>
          <w:rFonts w:ascii="Times New Roman" w:hAnsi="Times New Roman"/>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340EFFB1">
      <w:pPr>
        <w:pStyle w:val="26"/>
        <w:spacing w:line="360" w:lineRule="exact"/>
        <w:ind w:firstLine="420" w:firstLineChars="200"/>
        <w:rPr>
          <w:rFonts w:ascii="Times New Roman" w:hAnsi="Times New Roman"/>
        </w:rPr>
        <w:sectPr>
          <w:pgSz w:w="11906" w:h="16838"/>
          <w:pgMar w:top="1440" w:right="1440" w:bottom="1440" w:left="1440" w:header="851" w:footer="992" w:gutter="0"/>
          <w:cols w:space="720" w:num="1"/>
          <w:docGrid w:linePitch="312" w:charSpace="0"/>
        </w:sectPr>
      </w:pPr>
    </w:p>
    <w:p w14:paraId="24A5F710">
      <w:pPr>
        <w:pStyle w:val="26"/>
        <w:spacing w:line="320" w:lineRule="exact"/>
        <w:rPr>
          <w:rFonts w:ascii="仿宋_GB2312" w:hAnsi="Times New Roman" w:eastAsia="仿宋_GB2312"/>
          <w:spacing w:val="-4"/>
        </w:rPr>
      </w:pPr>
      <w:r>
        <w:rPr>
          <w:rFonts w:hint="eastAsia" w:ascii="仿宋_GB2312" w:eastAsia="仿宋_GB2312"/>
          <w:b/>
          <w:color w:val="000000"/>
          <w:sz w:val="24"/>
          <w:szCs w:val="24"/>
        </w:rPr>
        <w:t>（</w:t>
      </w:r>
      <w:r>
        <w:rPr>
          <w:rFonts w:ascii="仿宋_GB2312" w:eastAsia="仿宋_GB2312"/>
          <w:b/>
          <w:color w:val="000000"/>
          <w:sz w:val="24"/>
          <w:szCs w:val="24"/>
        </w:rPr>
        <w:t>2</w:t>
      </w:r>
      <w:r>
        <w:rPr>
          <w:rFonts w:hint="eastAsia" w:ascii="仿宋_GB2312" w:eastAsia="仿宋_GB2312"/>
          <w:b/>
          <w:color w:val="000000"/>
          <w:sz w:val="24"/>
          <w:szCs w:val="24"/>
        </w:rPr>
        <w:t>）法定代表人授权委托书格式（委托代理时必须提供）</w:t>
      </w:r>
      <w:r>
        <w:rPr>
          <w:rFonts w:hint="eastAsia" w:ascii="仿宋_GB2312" w:hAnsi="Times New Roman" w:eastAsia="仿宋_GB2312"/>
          <w:b/>
        </w:rPr>
        <w:t>：</w:t>
      </w:r>
    </w:p>
    <w:p w14:paraId="1266620E">
      <w:pPr>
        <w:pStyle w:val="26"/>
        <w:spacing w:line="320" w:lineRule="exact"/>
        <w:jc w:val="center"/>
        <w:rPr>
          <w:rFonts w:ascii="仿宋_GB2312" w:hAnsi="Times New Roman" w:eastAsia="仿宋_GB2312"/>
          <w:sz w:val="32"/>
        </w:rPr>
      </w:pPr>
    </w:p>
    <w:p w14:paraId="6103B7B7">
      <w:pPr>
        <w:pStyle w:val="26"/>
        <w:spacing w:line="320" w:lineRule="exact"/>
        <w:jc w:val="center"/>
        <w:rPr>
          <w:rFonts w:ascii="仿宋_GB2312" w:hAnsi="Times New Roman" w:eastAsia="仿宋_GB2312"/>
          <w:b/>
          <w:bCs/>
          <w:sz w:val="32"/>
        </w:rPr>
      </w:pPr>
      <w:r>
        <w:rPr>
          <w:rFonts w:hint="eastAsia" w:ascii="仿宋_GB2312" w:hAnsi="Times New Roman" w:eastAsia="仿宋_GB2312"/>
          <w:b/>
          <w:bCs/>
          <w:sz w:val="32"/>
        </w:rPr>
        <w:t>法定代表人授权委托书</w:t>
      </w:r>
    </w:p>
    <w:p w14:paraId="1AEE850C">
      <w:pPr>
        <w:snapToGrid w:val="0"/>
        <w:spacing w:line="400" w:lineRule="exact"/>
        <w:rPr>
          <w:rFonts w:ascii="仿宋_GB2312" w:eastAsia="仿宋_GB2312"/>
          <w:bCs/>
          <w:szCs w:val="21"/>
        </w:rPr>
      </w:pPr>
    </w:p>
    <w:p w14:paraId="08F9539C">
      <w:pPr>
        <w:snapToGrid w:val="0"/>
        <w:spacing w:line="360" w:lineRule="exact"/>
        <w:rPr>
          <w:rFonts w:ascii="仿宋_GB2312" w:hAnsi="宋体" w:eastAsia="仿宋_GB2312"/>
          <w:szCs w:val="21"/>
          <w:u w:val="single"/>
        </w:rPr>
      </w:pPr>
      <w:r>
        <w:rPr>
          <w:rFonts w:hint="eastAsia" w:ascii="仿宋_GB2312" w:hAnsi="宋体" w:eastAsia="仿宋_GB2312"/>
          <w:szCs w:val="21"/>
          <w:u w:val="single"/>
        </w:rPr>
        <w:t>致：</w:t>
      </w:r>
      <w:r>
        <w:rPr>
          <w:rFonts w:ascii="仿宋_GB2312" w:eastAsia="仿宋_GB2312"/>
          <w:szCs w:val="21"/>
          <w:u w:val="single"/>
        </w:rPr>
        <w:t>柳州城市职业学院</w:t>
      </w:r>
      <w:r>
        <w:rPr>
          <w:rFonts w:hint="eastAsia" w:ascii="仿宋_GB2312" w:hAnsi="宋体" w:eastAsia="仿宋_GB2312"/>
          <w:szCs w:val="21"/>
          <w:u w:val="single"/>
        </w:rPr>
        <w:t>、柳州市政府集中采购中心：</w:t>
      </w:r>
    </w:p>
    <w:p w14:paraId="7EB3EAE8">
      <w:pPr>
        <w:snapToGrid w:val="0"/>
        <w:spacing w:line="360" w:lineRule="exact"/>
        <w:ind w:firstLine="630" w:firstLineChars="300"/>
        <w:rPr>
          <w:rFonts w:ascii="仿宋_GB2312" w:eastAsia="仿宋_GB2312"/>
          <w:szCs w:val="21"/>
        </w:rPr>
      </w:pPr>
      <w:r>
        <w:rPr>
          <w:rFonts w:hint="eastAsia" w:ascii="仿宋_GB2312" w:eastAsia="仿宋_GB2312"/>
          <w:szCs w:val="21"/>
        </w:rPr>
        <w:t xml:space="preserve">我 </w:t>
      </w:r>
      <w:r>
        <w:rPr>
          <w:rFonts w:hint="eastAsia" w:ascii="仿宋_GB2312" w:eastAsia="仿宋_GB2312"/>
          <w:szCs w:val="21"/>
          <w:u w:val="single"/>
        </w:rPr>
        <w:t xml:space="preserve">                </w:t>
      </w:r>
      <w:r>
        <w:rPr>
          <w:rFonts w:hint="eastAsia" w:ascii="仿宋_GB2312" w:eastAsia="仿宋_GB2312"/>
          <w:szCs w:val="21"/>
        </w:rPr>
        <w:t>（姓名）系</w:t>
      </w:r>
      <w:r>
        <w:rPr>
          <w:rFonts w:hint="eastAsia" w:ascii="仿宋_GB2312" w:eastAsia="仿宋_GB2312"/>
          <w:szCs w:val="21"/>
          <w:u w:val="single"/>
        </w:rPr>
        <w:t xml:space="preserve">                               </w:t>
      </w:r>
      <w:r>
        <w:rPr>
          <w:rFonts w:hint="eastAsia" w:ascii="仿宋_GB2312" w:eastAsia="仿宋_GB2312"/>
          <w:szCs w:val="21"/>
        </w:rPr>
        <w:t>（投标人名称）的法定代表人，现授权委托</w:t>
      </w:r>
      <w:r>
        <w:rPr>
          <w:rFonts w:hint="eastAsia" w:ascii="仿宋_GB2312" w:eastAsia="仿宋_GB2312"/>
          <w:szCs w:val="21"/>
          <w:u w:val="single"/>
        </w:rPr>
        <w:t xml:space="preserve">              </w:t>
      </w:r>
      <w:r>
        <w:rPr>
          <w:rFonts w:hint="eastAsia" w:ascii="仿宋_GB2312" w:eastAsia="仿宋_GB2312"/>
          <w:szCs w:val="21"/>
        </w:rPr>
        <w:t>（姓名）以我方的名义参加</w:t>
      </w:r>
      <w:r>
        <w:rPr>
          <w:rFonts w:hint="eastAsia" w:ascii="仿宋_GB2312" w:eastAsia="仿宋_GB2312"/>
          <w:szCs w:val="21"/>
          <w:u w:val="single"/>
        </w:rPr>
        <w:t xml:space="preserve">              </w:t>
      </w:r>
      <w:r>
        <w:rPr>
          <w:rFonts w:hint="eastAsia" w:ascii="仿宋_GB2312" w:eastAsia="仿宋_GB2312"/>
          <w:szCs w:val="21"/>
        </w:rPr>
        <w:t>项目的投标活动，并代表我方全权办理针对上述项目的投标、开标、转为其他方式采购、评标、签约等具体事务和签署相关文件。</w:t>
      </w:r>
    </w:p>
    <w:p w14:paraId="50A72709">
      <w:pPr>
        <w:snapToGrid w:val="0"/>
        <w:spacing w:line="360" w:lineRule="exact"/>
        <w:rPr>
          <w:rFonts w:ascii="仿宋_GB2312" w:eastAsia="仿宋_GB2312"/>
          <w:szCs w:val="21"/>
        </w:rPr>
      </w:pPr>
      <w:r>
        <w:rPr>
          <w:rFonts w:hint="eastAsia" w:ascii="仿宋_GB2312" w:eastAsia="仿宋_GB2312"/>
          <w:szCs w:val="21"/>
        </w:rPr>
        <w:t xml:space="preserve">    我方对被授权人的签名事项负全部责任。</w:t>
      </w:r>
    </w:p>
    <w:p w14:paraId="27E9B2FA">
      <w:pPr>
        <w:snapToGrid w:val="0"/>
        <w:spacing w:line="360" w:lineRule="exact"/>
        <w:ind w:firstLine="480"/>
        <w:rPr>
          <w:rFonts w:ascii="仿宋_GB2312" w:eastAsia="仿宋_GB2312"/>
          <w:szCs w:val="21"/>
        </w:rPr>
      </w:pPr>
      <w:r>
        <w:rPr>
          <w:rFonts w:hint="eastAsia" w:ascii="仿宋_GB2312" w:eastAsia="仿宋_GB2312"/>
          <w:szCs w:val="21"/>
          <w:u w:val="single"/>
        </w:rPr>
        <w:t>在撤销授权的书面通知以前，本授权书一直有效。</w:t>
      </w:r>
      <w:r>
        <w:rPr>
          <w:rFonts w:hint="eastAsia" w:ascii="仿宋_GB2312" w:eastAsia="仿宋_GB2312"/>
          <w:szCs w:val="21"/>
        </w:rPr>
        <w:t>被授权人在授权书有效期内签署的所有文件不因授权的撤销而失效。</w:t>
      </w:r>
    </w:p>
    <w:p w14:paraId="03D0303B">
      <w:pPr>
        <w:snapToGrid w:val="0"/>
        <w:spacing w:line="360" w:lineRule="exact"/>
        <w:ind w:firstLine="480"/>
        <w:rPr>
          <w:rFonts w:ascii="仿宋_GB2312" w:eastAsia="仿宋_GB2312"/>
          <w:szCs w:val="21"/>
        </w:rPr>
      </w:pPr>
      <w:r>
        <w:rPr>
          <w:rFonts w:hint="eastAsia" w:ascii="仿宋_GB2312" w:eastAsia="仿宋_GB2312"/>
          <w:szCs w:val="21"/>
        </w:rPr>
        <w:t>被授权人无转委托权，特此委托。</w:t>
      </w:r>
    </w:p>
    <w:p w14:paraId="0CB0993D">
      <w:pPr>
        <w:snapToGrid w:val="0"/>
        <w:spacing w:line="360" w:lineRule="exact"/>
        <w:rPr>
          <w:rFonts w:ascii="仿宋_GB2312" w:eastAsia="仿宋_GB2312"/>
          <w:szCs w:val="21"/>
        </w:rPr>
      </w:pPr>
    </w:p>
    <w:p w14:paraId="1C7D33F5">
      <w:pPr>
        <w:snapToGrid w:val="0"/>
        <w:spacing w:line="360" w:lineRule="exact"/>
        <w:rPr>
          <w:rFonts w:ascii="仿宋_GB2312" w:eastAsia="仿宋_GB2312"/>
          <w:szCs w:val="21"/>
          <w:u w:val="single"/>
        </w:rPr>
      </w:pPr>
      <w:r>
        <w:rPr>
          <w:rFonts w:hint="eastAsia" w:ascii="仿宋_GB2312" w:eastAsia="仿宋_GB2312"/>
          <w:szCs w:val="21"/>
        </w:rPr>
        <w:t>被授权人</w:t>
      </w:r>
      <w:r>
        <w:rPr>
          <w:rFonts w:hint="eastAsia" w:ascii="仿宋_GB2312" w:eastAsia="仿宋_GB2312"/>
          <w:b/>
          <w:bCs/>
          <w:szCs w:val="21"/>
        </w:rPr>
        <w:t>（签字）</w:t>
      </w:r>
      <w:r>
        <w:rPr>
          <w:rFonts w:hint="eastAsia" w:ascii="仿宋_GB2312" w:eastAsia="仿宋_GB2312"/>
          <w:szCs w:val="21"/>
        </w:rPr>
        <w:t>：</w:t>
      </w:r>
      <w:r>
        <w:rPr>
          <w:rFonts w:hint="eastAsia" w:ascii="仿宋_GB2312" w:eastAsia="仿宋_GB2312"/>
          <w:szCs w:val="21"/>
          <w:u w:val="single"/>
        </w:rPr>
        <w:t xml:space="preserve">               </w:t>
      </w:r>
      <w:r>
        <w:rPr>
          <w:rFonts w:hint="eastAsia" w:ascii="仿宋_GB2312" w:eastAsia="仿宋_GB2312"/>
          <w:szCs w:val="21"/>
        </w:rPr>
        <w:t xml:space="preserve">   法定代表人</w:t>
      </w:r>
      <w:r>
        <w:rPr>
          <w:rFonts w:hint="eastAsia" w:ascii="仿宋_GB2312" w:eastAsia="仿宋_GB2312"/>
          <w:b/>
          <w:bCs/>
          <w:szCs w:val="21"/>
        </w:rPr>
        <w:t>（</w:t>
      </w:r>
      <w:r>
        <w:rPr>
          <w:rFonts w:hint="eastAsia" w:ascii="仿宋_GB2312" w:eastAsia="仿宋_GB2312"/>
          <w:b/>
          <w:szCs w:val="21"/>
        </w:rPr>
        <w:t>签字</w:t>
      </w:r>
      <w:r>
        <w:rPr>
          <w:rFonts w:hint="eastAsia" w:ascii="仿宋_GB2312" w:eastAsia="仿宋_GB2312"/>
          <w:b/>
          <w:bCs/>
          <w:szCs w:val="21"/>
        </w:rPr>
        <w:t>）</w:t>
      </w:r>
      <w:r>
        <w:rPr>
          <w:rFonts w:hint="eastAsia" w:ascii="仿宋_GB2312" w:eastAsia="仿宋_GB2312"/>
          <w:szCs w:val="21"/>
        </w:rPr>
        <w:t>：</w:t>
      </w:r>
      <w:r>
        <w:rPr>
          <w:rFonts w:hint="eastAsia" w:ascii="仿宋_GB2312" w:eastAsia="仿宋_GB2312"/>
          <w:szCs w:val="21"/>
          <w:u w:val="single"/>
        </w:rPr>
        <w:t xml:space="preserve">                       </w:t>
      </w:r>
    </w:p>
    <w:p w14:paraId="7CFB4543">
      <w:pPr>
        <w:snapToGrid w:val="0"/>
        <w:spacing w:line="360" w:lineRule="exact"/>
        <w:rPr>
          <w:rFonts w:ascii="仿宋_GB2312" w:eastAsia="仿宋_GB2312"/>
          <w:szCs w:val="21"/>
        </w:rPr>
      </w:pPr>
      <w:r>
        <w:rPr>
          <w:rFonts w:hint="eastAsia" w:ascii="仿宋_GB2312" w:eastAsia="仿宋_GB2312"/>
          <w:szCs w:val="21"/>
        </w:rPr>
        <w:t>被授权人所在部门：</w:t>
      </w:r>
      <w:r>
        <w:rPr>
          <w:rFonts w:hint="eastAsia" w:ascii="仿宋_GB2312" w:eastAsia="仿宋_GB2312"/>
          <w:szCs w:val="21"/>
          <w:u w:val="single"/>
        </w:rPr>
        <w:t xml:space="preserve">               </w:t>
      </w:r>
      <w:r>
        <w:rPr>
          <w:rFonts w:hint="eastAsia" w:ascii="仿宋_GB2312" w:eastAsia="仿宋_GB2312"/>
          <w:szCs w:val="21"/>
        </w:rPr>
        <w:t xml:space="preserve">           被授权人职务：</w:t>
      </w:r>
      <w:r>
        <w:rPr>
          <w:rFonts w:hint="eastAsia" w:ascii="仿宋_GB2312" w:eastAsia="仿宋_GB2312"/>
          <w:szCs w:val="21"/>
          <w:u w:val="single"/>
        </w:rPr>
        <w:t xml:space="preserve">                             </w:t>
      </w:r>
    </w:p>
    <w:p w14:paraId="38B527D3">
      <w:pPr>
        <w:snapToGrid w:val="0"/>
        <w:spacing w:line="360" w:lineRule="exact"/>
        <w:rPr>
          <w:rFonts w:ascii="仿宋_GB2312" w:eastAsia="仿宋_GB2312"/>
          <w:szCs w:val="21"/>
        </w:rPr>
      </w:pPr>
      <w:r>
        <w:rPr>
          <w:rFonts w:hint="eastAsia" w:ascii="仿宋_GB2312" w:eastAsia="仿宋_GB2312"/>
          <w:szCs w:val="21"/>
        </w:rPr>
        <w:t>被授权人身份证号码：</w:t>
      </w:r>
      <w:r>
        <w:rPr>
          <w:rFonts w:hint="eastAsia" w:ascii="仿宋_GB2312" w:eastAsia="仿宋_GB2312"/>
          <w:szCs w:val="21"/>
          <w:u w:val="single"/>
        </w:rPr>
        <w:t xml:space="preserve">                             </w:t>
      </w:r>
      <w:r>
        <w:rPr>
          <w:rFonts w:hint="eastAsia" w:ascii="仿宋_GB2312" w:eastAsia="仿宋_GB2312"/>
          <w:szCs w:val="21"/>
        </w:rPr>
        <w:t xml:space="preserve"> </w:t>
      </w:r>
    </w:p>
    <w:p w14:paraId="18C1DC4C">
      <w:pPr>
        <w:snapToGrid w:val="0"/>
        <w:spacing w:line="360" w:lineRule="exact"/>
        <w:jc w:val="center"/>
        <w:rPr>
          <w:rFonts w:ascii="仿宋_GB2312" w:eastAsia="仿宋_GB2312"/>
          <w:szCs w:val="21"/>
        </w:rPr>
      </w:pPr>
      <w:r>
        <w:rPr>
          <w:rFonts w:hint="eastAsia" w:ascii="仿宋_GB2312" w:eastAsia="仿宋_GB2312"/>
          <w:szCs w:val="21"/>
        </w:rPr>
        <w:t xml:space="preserve">                                   投标人</w:t>
      </w:r>
      <w:r>
        <w:rPr>
          <w:rFonts w:hint="eastAsia" w:ascii="仿宋_GB2312" w:eastAsia="仿宋_GB2312"/>
        </w:rPr>
        <w:t>（</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14:paraId="63B30A09">
      <w:pPr>
        <w:pStyle w:val="26"/>
        <w:spacing w:line="360" w:lineRule="exact"/>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14:paraId="7E8B9949">
      <w:pPr>
        <w:pStyle w:val="26"/>
        <w:spacing w:line="360" w:lineRule="exact"/>
        <w:rPr>
          <w:rFonts w:ascii="仿宋_GB2312" w:hAnsi="Times New Roman" w:eastAsia="仿宋_GB2312"/>
        </w:rPr>
      </w:pPr>
      <w:r>
        <mc:AlternateContent>
          <mc:Choice Requires="wps">
            <w:drawing>
              <wp:anchor distT="0" distB="0" distL="114300" distR="114300" simplePos="0" relativeHeight="251664384" behindDoc="0" locked="0" layoutInCell="1" allowOverlap="1">
                <wp:simplePos x="0" y="0"/>
                <wp:positionH relativeFrom="column">
                  <wp:posOffset>-139700</wp:posOffset>
                </wp:positionH>
                <wp:positionV relativeFrom="paragraph">
                  <wp:posOffset>223520</wp:posOffset>
                </wp:positionV>
                <wp:extent cx="3342640" cy="1809115"/>
                <wp:effectExtent l="4445" t="4445" r="5715" b="15240"/>
                <wp:wrapNone/>
                <wp:docPr id="2" name="矩形 17"/>
                <wp:cNvGraphicFramePr/>
                <a:graphic xmlns:a="http://schemas.openxmlformats.org/drawingml/2006/main">
                  <a:graphicData uri="http://schemas.microsoft.com/office/word/2010/wordprocessingShape">
                    <wps:wsp>
                      <wps:cNvSpPr>
                        <a:spLocks noChangeArrowheads="1"/>
                      </wps:cNvSpPr>
                      <wps:spPr bwMode="auto">
                        <a:xfrm>
                          <a:off x="0" y="0"/>
                          <a:ext cx="3342640" cy="1809043"/>
                        </a:xfrm>
                        <a:prstGeom prst="rect">
                          <a:avLst/>
                        </a:prstGeom>
                        <a:solidFill>
                          <a:srgbClr val="FFFFFF"/>
                        </a:solidFill>
                        <a:ln w="9525">
                          <a:solidFill>
                            <a:srgbClr val="000000"/>
                          </a:solidFill>
                          <a:miter lim="800000"/>
                        </a:ln>
                        <a:effectLst/>
                      </wps:spPr>
                      <wps:txbx>
                        <w:txbxContent>
                          <w:p w14:paraId="66B1828D">
                            <w:pPr>
                              <w:jc w:val="center"/>
                              <w:rPr>
                                <w:rFonts w:ascii="仿宋_GB2312" w:hAnsi="仿宋_GB2312" w:eastAsia="仿宋_GB2312" w:cs="仿宋_GB2312"/>
                              </w:rPr>
                            </w:pPr>
                          </w:p>
                          <w:p w14:paraId="762071A1">
                            <w:pPr>
                              <w:jc w:val="center"/>
                              <w:rPr>
                                <w:rFonts w:ascii="仿宋_GB2312" w:hAnsi="仿宋_GB2312" w:eastAsia="仿宋_GB2312" w:cs="仿宋_GB2312"/>
                              </w:rPr>
                            </w:pPr>
                          </w:p>
                          <w:p w14:paraId="420556FC">
                            <w:pPr>
                              <w:jc w:val="center"/>
                              <w:rPr>
                                <w:rFonts w:ascii="仿宋_GB2312" w:hAnsi="仿宋_GB2312" w:eastAsia="仿宋_GB2312" w:cs="仿宋_GB2312"/>
                              </w:rPr>
                            </w:pPr>
                          </w:p>
                          <w:p w14:paraId="0D9502C7">
                            <w:pPr>
                              <w:jc w:val="center"/>
                              <w:rPr>
                                <w:rFonts w:ascii="仿宋_GB2312" w:hAnsi="仿宋_GB2312" w:eastAsia="仿宋_GB2312" w:cs="仿宋_GB2312"/>
                              </w:rPr>
                            </w:pPr>
                          </w:p>
                          <w:p w14:paraId="38FAAD7C">
                            <w:pPr>
                              <w:jc w:val="center"/>
                              <w:rPr>
                                <w:rFonts w:ascii="仿宋_GB2312" w:hAnsi="仿宋_GB2312" w:eastAsia="仿宋_GB2312" w:cs="仿宋_GB2312"/>
                              </w:rPr>
                            </w:pPr>
                            <w:r>
                              <w:rPr>
                                <w:rFonts w:hint="eastAsia" w:ascii="仿宋_GB2312" w:hAnsi="仿宋_GB2312" w:eastAsia="仿宋_GB2312" w:cs="仿宋_GB2312"/>
                              </w:rPr>
                              <w:t>委托代理人第二代居民身份证</w:t>
                            </w:r>
                          </w:p>
                          <w:p w14:paraId="2507B11A">
                            <w:pPr>
                              <w:jc w:val="center"/>
                              <w:rPr>
                                <w:rFonts w:ascii="仿宋_GB2312" w:hAnsi="仿宋_GB2312" w:eastAsia="仿宋_GB2312" w:cs="仿宋_GB2312"/>
                              </w:rPr>
                            </w:pPr>
                            <w:r>
                              <w:rPr>
                                <w:rFonts w:hint="eastAsia" w:ascii="仿宋_GB2312" w:hAnsi="仿宋_GB2312" w:eastAsia="仿宋_GB2312" w:cs="仿宋_GB2312"/>
                                <w:b/>
                              </w:rPr>
                              <w:t>（正面）</w:t>
                            </w:r>
                          </w:p>
                          <w:p w14:paraId="639EEB2F"/>
                        </w:txbxContent>
                      </wps:txbx>
                      <wps:bodyPr rot="0" vert="horz" wrap="square" lIns="91440" tIns="45720" rIns="91440" bIns="45720" anchor="t" anchorCtr="0" upright="1">
                        <a:noAutofit/>
                      </wps:bodyPr>
                    </wps:wsp>
                  </a:graphicData>
                </a:graphic>
              </wp:anchor>
            </w:drawing>
          </mc:Choice>
          <mc:Fallback>
            <w:pict>
              <v:rect id="矩形 17" o:spid="_x0000_s1026" o:spt="1" style="position:absolute;left:0pt;margin-left:-11pt;margin-top:17.6pt;height:142.45pt;width:263.2pt;z-index:251664384;mso-width-relative:page;mso-height-relative:page;" fillcolor="#FFFFFF" filled="t" stroked="t" coordsize="21600,21600" o:gfxdata="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OxLjNgAAAAKAQAADwAAAAAAAAABACAAAAAiAAAA&#10;ZHJzL2Rvd25yZXYueG1sUEsBAhQAFAAAAAgAh07iQOvLPwZAAgAAigQAAA4AAAAAAAAAAQAgAAAA&#10;JwEAAGRycy9lMm9Eb2MueG1sUEsFBgAAAAAGAAYAWQEAANkFAAAAAA==&#10;">
                <v:fill on="t" focussize="0,0"/>
                <v:stroke color="#000000" miterlimit="8" joinstyle="miter"/>
                <v:imagedata o:title=""/>
                <o:lock v:ext="edit" aspectratio="f"/>
                <v:textbox>
                  <w:txbxContent>
                    <w:p w14:paraId="66B1828D">
                      <w:pPr>
                        <w:jc w:val="center"/>
                        <w:rPr>
                          <w:rFonts w:ascii="仿宋_GB2312" w:hAnsi="仿宋_GB2312" w:eastAsia="仿宋_GB2312" w:cs="仿宋_GB2312"/>
                        </w:rPr>
                      </w:pPr>
                    </w:p>
                    <w:p w14:paraId="762071A1">
                      <w:pPr>
                        <w:jc w:val="center"/>
                        <w:rPr>
                          <w:rFonts w:ascii="仿宋_GB2312" w:hAnsi="仿宋_GB2312" w:eastAsia="仿宋_GB2312" w:cs="仿宋_GB2312"/>
                        </w:rPr>
                      </w:pPr>
                    </w:p>
                    <w:p w14:paraId="420556FC">
                      <w:pPr>
                        <w:jc w:val="center"/>
                        <w:rPr>
                          <w:rFonts w:ascii="仿宋_GB2312" w:hAnsi="仿宋_GB2312" w:eastAsia="仿宋_GB2312" w:cs="仿宋_GB2312"/>
                        </w:rPr>
                      </w:pPr>
                    </w:p>
                    <w:p w14:paraId="0D9502C7">
                      <w:pPr>
                        <w:jc w:val="center"/>
                        <w:rPr>
                          <w:rFonts w:ascii="仿宋_GB2312" w:hAnsi="仿宋_GB2312" w:eastAsia="仿宋_GB2312" w:cs="仿宋_GB2312"/>
                        </w:rPr>
                      </w:pPr>
                    </w:p>
                    <w:p w14:paraId="38FAAD7C">
                      <w:pPr>
                        <w:jc w:val="center"/>
                        <w:rPr>
                          <w:rFonts w:ascii="仿宋_GB2312" w:hAnsi="仿宋_GB2312" w:eastAsia="仿宋_GB2312" w:cs="仿宋_GB2312"/>
                        </w:rPr>
                      </w:pPr>
                      <w:r>
                        <w:rPr>
                          <w:rFonts w:hint="eastAsia" w:ascii="仿宋_GB2312" w:hAnsi="仿宋_GB2312" w:eastAsia="仿宋_GB2312" w:cs="仿宋_GB2312"/>
                        </w:rPr>
                        <w:t>委托代理人第二代居民身份证</w:t>
                      </w:r>
                    </w:p>
                    <w:p w14:paraId="2507B11A">
                      <w:pPr>
                        <w:jc w:val="center"/>
                        <w:rPr>
                          <w:rFonts w:ascii="仿宋_GB2312" w:hAnsi="仿宋_GB2312" w:eastAsia="仿宋_GB2312" w:cs="仿宋_GB2312"/>
                        </w:rPr>
                      </w:pPr>
                      <w:r>
                        <w:rPr>
                          <w:rFonts w:hint="eastAsia" w:ascii="仿宋_GB2312" w:hAnsi="仿宋_GB2312" w:eastAsia="仿宋_GB2312" w:cs="仿宋_GB2312"/>
                          <w:b/>
                        </w:rPr>
                        <w:t>（正面）</w:t>
                      </w:r>
                    </w:p>
                    <w:p w14:paraId="639EEB2F"/>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-462280</wp:posOffset>
                </wp:positionH>
                <wp:positionV relativeFrom="paragraph">
                  <wp:posOffset>99060</wp:posOffset>
                </wp:positionV>
                <wp:extent cx="6346825" cy="635"/>
                <wp:effectExtent l="0" t="0" r="0" b="0"/>
                <wp:wrapNone/>
                <wp:docPr id="3" name="直线 16"/>
                <wp:cNvGraphicFramePr/>
                <a:graphic xmlns:a="http://schemas.openxmlformats.org/drawingml/2006/main">
                  <a:graphicData uri="http://schemas.microsoft.com/office/word/2010/wordprocessingShape">
                    <wps:wsp>
                      <wps:cNvCnPr>
                        <a:cxnSpLocks noChangeShapeType="1"/>
                      </wps:cNvCnPr>
                      <wps:spPr bwMode="auto">
                        <a:xfrm>
                          <a:off x="0" y="0"/>
                          <a:ext cx="6346825" cy="635"/>
                        </a:xfrm>
                        <a:prstGeom prst="line">
                          <a:avLst/>
                        </a:prstGeom>
                        <a:noFill/>
                        <a:ln w="9525">
                          <a:solidFill>
                            <a:srgbClr val="000000"/>
                          </a:solidFill>
                          <a:round/>
                        </a:ln>
                        <a:effectLst/>
                      </wps:spPr>
                      <wps:bodyPr/>
                    </wps:wsp>
                  </a:graphicData>
                </a:graphic>
              </wp:anchor>
            </w:drawing>
          </mc:Choice>
          <mc:Fallback>
            <w:pict>
              <v:line id="直线 16" o:spid="_x0000_s1026" o:spt="20" style="position:absolute;left:0pt;margin-left:-36.4pt;margin-top:7.8pt;height:0.05pt;width:499.75pt;z-index:251663360;mso-width-relative:page;mso-height-relative:page;" filled="f" stroked="t" coordsize="21600,21600" o:gfxdata="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sYtZctcAAAAJAQAADwAA&#10;AAAAAAABACAAAAAiAAAAZHJzL2Rvd25yZXYueG1sUEsBAhQAFAAAAAgAh07iQOGZRubeAQAAsgMA&#10;AA4AAAAAAAAAAQAgAAAAJgEAAGRycy9lMm9Eb2MueG1sUEsFBgAAAAAGAAYAWQEAAHYFAAA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14:paraId="5A7A7965">
      <w:pPr>
        <w:pStyle w:val="26"/>
        <w:spacing w:line="480" w:lineRule="exact"/>
        <w:rPr>
          <w:rFonts w:ascii="仿宋_GB2312" w:hAnsi="Times New Roman" w:eastAsia="仿宋_GB2312"/>
        </w:rPr>
      </w:pPr>
    </w:p>
    <w:p w14:paraId="77B8ABF7">
      <w:pPr>
        <w:pStyle w:val="26"/>
        <w:spacing w:line="480" w:lineRule="exact"/>
        <w:rPr>
          <w:rFonts w:ascii="仿宋_GB2312" w:hAnsi="Times New Roman" w:eastAsia="仿宋_GB2312"/>
        </w:rPr>
      </w:pPr>
    </w:p>
    <w:p w14:paraId="781FCE60">
      <w:pPr>
        <w:pStyle w:val="26"/>
        <w:spacing w:line="480" w:lineRule="exact"/>
        <w:rPr>
          <w:rFonts w:ascii="仿宋_GB2312" w:hAnsi="Times New Roman" w:eastAsia="仿宋_GB2312"/>
        </w:rPr>
      </w:pPr>
    </w:p>
    <w:p w14:paraId="5811AEC0">
      <w:pPr>
        <w:pStyle w:val="26"/>
        <w:spacing w:line="480" w:lineRule="exact"/>
        <w:rPr>
          <w:rFonts w:ascii="仿宋_GB2312" w:hAnsi="Times New Roman" w:eastAsia="仿宋_GB2312"/>
        </w:rPr>
      </w:pPr>
    </w:p>
    <w:p w14:paraId="4D6B1BB4">
      <w:pPr>
        <w:pStyle w:val="26"/>
        <w:spacing w:line="480" w:lineRule="exact"/>
        <w:rPr>
          <w:rFonts w:ascii="仿宋_GB2312" w:hAnsi="Times New Roman" w:eastAsia="仿宋_GB2312"/>
        </w:rPr>
      </w:pPr>
    </w:p>
    <w:p w14:paraId="5B8742E2">
      <w:pPr>
        <w:pStyle w:val="26"/>
        <w:spacing w:line="240" w:lineRule="atLeast"/>
        <w:ind w:firstLine="5460" w:firstLineChars="2600"/>
        <w:rPr>
          <w:rFonts w:ascii="仿宋_GB2312" w:hAnsi="Times New Roman" w:eastAsia="仿宋_GB2312"/>
          <w:u w:val="single"/>
        </w:rPr>
      </w:pPr>
    </w:p>
    <w:p w14:paraId="4F2588D2">
      <w:pPr>
        <w:pStyle w:val="26"/>
        <w:spacing w:line="240" w:lineRule="atLeast"/>
        <w:ind w:firstLine="5460" w:firstLineChars="2600"/>
        <w:rPr>
          <w:rFonts w:ascii="仿宋_GB2312" w:hAnsi="Times New Roman" w:eastAsia="仿宋_GB2312"/>
          <w:u w:val="single"/>
        </w:rPr>
      </w:pPr>
    </w:p>
    <w:p w14:paraId="1051BCC6">
      <w:pPr>
        <w:pStyle w:val="26"/>
        <w:spacing w:line="240" w:lineRule="atLeast"/>
        <w:rPr>
          <w:rFonts w:ascii="仿宋_GB2312" w:hAnsi="Times New Roman" w:eastAsia="仿宋_GB2312"/>
        </w:rPr>
      </w:pPr>
      <w:r>
        <mc:AlternateContent>
          <mc:Choice Requires="wps">
            <w:drawing>
              <wp:anchor distT="0" distB="0" distL="114300" distR="114300" simplePos="0" relativeHeight="251665408" behindDoc="0" locked="0" layoutInCell="1" allowOverlap="1">
                <wp:simplePos x="0" y="0"/>
                <wp:positionH relativeFrom="column">
                  <wp:posOffset>-138430</wp:posOffset>
                </wp:positionH>
                <wp:positionV relativeFrom="paragraph">
                  <wp:posOffset>113665</wp:posOffset>
                </wp:positionV>
                <wp:extent cx="3342640" cy="1927225"/>
                <wp:effectExtent l="4445" t="4445" r="5715" b="11430"/>
                <wp:wrapNone/>
                <wp:docPr id="1" name="矩形 18"/>
                <wp:cNvGraphicFramePr/>
                <a:graphic xmlns:a="http://schemas.openxmlformats.org/drawingml/2006/main">
                  <a:graphicData uri="http://schemas.microsoft.com/office/word/2010/wordprocessingShape">
                    <wps:wsp>
                      <wps:cNvSpPr>
                        <a:spLocks noChangeArrowheads="1"/>
                      </wps:cNvSpPr>
                      <wps:spPr bwMode="auto">
                        <a:xfrm>
                          <a:off x="0" y="0"/>
                          <a:ext cx="3342640" cy="1927185"/>
                        </a:xfrm>
                        <a:prstGeom prst="rect">
                          <a:avLst/>
                        </a:prstGeom>
                        <a:solidFill>
                          <a:srgbClr val="FFFFFF"/>
                        </a:solidFill>
                        <a:ln w="9525">
                          <a:solidFill>
                            <a:srgbClr val="000000"/>
                          </a:solidFill>
                          <a:miter lim="800000"/>
                        </a:ln>
                        <a:effectLst/>
                      </wps:spPr>
                      <wps:txbx>
                        <w:txbxContent>
                          <w:p w14:paraId="1918CB37">
                            <w:pPr>
                              <w:jc w:val="center"/>
                              <w:rPr>
                                <w:rFonts w:ascii="仿宋_GB2312" w:hAnsi="仿宋_GB2312" w:eastAsia="仿宋_GB2312" w:cs="仿宋_GB2312"/>
                              </w:rPr>
                            </w:pPr>
                          </w:p>
                          <w:p w14:paraId="289BF73E">
                            <w:pPr>
                              <w:jc w:val="center"/>
                              <w:rPr>
                                <w:rFonts w:ascii="仿宋_GB2312" w:hAnsi="仿宋_GB2312" w:eastAsia="仿宋_GB2312" w:cs="仿宋_GB2312"/>
                              </w:rPr>
                            </w:pPr>
                          </w:p>
                          <w:p w14:paraId="21BEAE16">
                            <w:pPr>
                              <w:jc w:val="center"/>
                              <w:rPr>
                                <w:rFonts w:ascii="仿宋_GB2312" w:hAnsi="仿宋_GB2312" w:eastAsia="仿宋_GB2312" w:cs="仿宋_GB2312"/>
                              </w:rPr>
                            </w:pPr>
                          </w:p>
                          <w:p w14:paraId="7D630CC0">
                            <w:pPr>
                              <w:jc w:val="center"/>
                              <w:rPr>
                                <w:rFonts w:ascii="仿宋_GB2312" w:hAnsi="仿宋_GB2312" w:eastAsia="仿宋_GB2312" w:cs="仿宋_GB2312"/>
                              </w:rPr>
                            </w:pPr>
                          </w:p>
                          <w:p w14:paraId="21C4799A">
                            <w:pPr>
                              <w:jc w:val="center"/>
                              <w:rPr>
                                <w:rFonts w:ascii="仿宋_GB2312" w:hAnsi="仿宋_GB2312" w:eastAsia="仿宋_GB2312" w:cs="仿宋_GB2312"/>
                              </w:rPr>
                            </w:pPr>
                          </w:p>
                          <w:p w14:paraId="534CE32F">
                            <w:pPr>
                              <w:jc w:val="center"/>
                              <w:rPr>
                                <w:rFonts w:ascii="仿宋_GB2312" w:hAnsi="仿宋_GB2312" w:eastAsia="仿宋_GB2312" w:cs="仿宋_GB2312"/>
                              </w:rPr>
                            </w:pPr>
                            <w:r>
                              <w:rPr>
                                <w:rFonts w:hint="eastAsia" w:ascii="仿宋_GB2312" w:hAnsi="仿宋_GB2312" w:eastAsia="仿宋_GB2312" w:cs="仿宋_GB2312"/>
                              </w:rPr>
                              <w:t>委托代理人第二代居民身份证</w:t>
                            </w:r>
                          </w:p>
                          <w:p w14:paraId="0C4AFDB4">
                            <w:pPr>
                              <w:jc w:val="center"/>
                              <w:rPr>
                                <w:rFonts w:ascii="仿宋_GB2312" w:hAnsi="仿宋_GB2312" w:eastAsia="仿宋_GB2312" w:cs="仿宋_GB2312"/>
                              </w:rPr>
                            </w:pPr>
                            <w:r>
                              <w:rPr>
                                <w:rFonts w:hint="eastAsia" w:ascii="仿宋_GB2312" w:hAnsi="仿宋_GB2312" w:eastAsia="仿宋_GB2312" w:cs="仿宋_GB2312"/>
                                <w:b/>
                              </w:rPr>
                              <w:t>（背面）</w:t>
                            </w:r>
                          </w:p>
                          <w:p w14:paraId="00EBADC6"/>
                        </w:txbxContent>
                      </wps:txbx>
                      <wps:bodyPr rot="0" vert="horz" wrap="square" lIns="91440" tIns="45720" rIns="91440" bIns="45720" anchor="t" anchorCtr="0" upright="1">
                        <a:noAutofit/>
                      </wps:bodyPr>
                    </wps:wsp>
                  </a:graphicData>
                </a:graphic>
              </wp:anchor>
            </w:drawing>
          </mc:Choice>
          <mc:Fallback>
            <w:pict>
              <v:rect id="矩形 18" o:spid="_x0000_s1026" o:spt="1" style="position:absolute;left:0pt;margin-left:-10.9pt;margin-top:8.95pt;height:151.75pt;width:263.2pt;z-index:251665408;mso-width-relative:page;mso-height-relative:page;" fillcolor="#FFFFFF" filled="t" stroked="t" coordsize="21600,21600" o:gfxdata="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&#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BJcST2AAAAAoBAAAPAAAAAAAAAAEAIAAAACIAAABk&#10;cnMvZG93bnJldi54bWxQSwECFAAUAAAACACHTuJA7ie+Vz8CAACKBAAADgAAAAAAAAABACAAAAAn&#10;AQAAZHJzL2Uyb0RvYy54bWxQSwUGAAAAAAYABgBZAQAA2AUAAAAA&#10;">
                <v:fill on="t" focussize="0,0"/>
                <v:stroke color="#000000" miterlimit="8" joinstyle="miter"/>
                <v:imagedata o:title=""/>
                <o:lock v:ext="edit" aspectratio="f"/>
                <v:textbox>
                  <w:txbxContent>
                    <w:p w14:paraId="1918CB37">
                      <w:pPr>
                        <w:jc w:val="center"/>
                        <w:rPr>
                          <w:rFonts w:ascii="仿宋_GB2312" w:hAnsi="仿宋_GB2312" w:eastAsia="仿宋_GB2312" w:cs="仿宋_GB2312"/>
                        </w:rPr>
                      </w:pPr>
                    </w:p>
                    <w:p w14:paraId="289BF73E">
                      <w:pPr>
                        <w:jc w:val="center"/>
                        <w:rPr>
                          <w:rFonts w:ascii="仿宋_GB2312" w:hAnsi="仿宋_GB2312" w:eastAsia="仿宋_GB2312" w:cs="仿宋_GB2312"/>
                        </w:rPr>
                      </w:pPr>
                    </w:p>
                    <w:p w14:paraId="21BEAE16">
                      <w:pPr>
                        <w:jc w:val="center"/>
                        <w:rPr>
                          <w:rFonts w:ascii="仿宋_GB2312" w:hAnsi="仿宋_GB2312" w:eastAsia="仿宋_GB2312" w:cs="仿宋_GB2312"/>
                        </w:rPr>
                      </w:pPr>
                    </w:p>
                    <w:p w14:paraId="7D630CC0">
                      <w:pPr>
                        <w:jc w:val="center"/>
                        <w:rPr>
                          <w:rFonts w:ascii="仿宋_GB2312" w:hAnsi="仿宋_GB2312" w:eastAsia="仿宋_GB2312" w:cs="仿宋_GB2312"/>
                        </w:rPr>
                      </w:pPr>
                    </w:p>
                    <w:p w14:paraId="21C4799A">
                      <w:pPr>
                        <w:jc w:val="center"/>
                        <w:rPr>
                          <w:rFonts w:ascii="仿宋_GB2312" w:hAnsi="仿宋_GB2312" w:eastAsia="仿宋_GB2312" w:cs="仿宋_GB2312"/>
                        </w:rPr>
                      </w:pPr>
                    </w:p>
                    <w:p w14:paraId="534CE32F">
                      <w:pPr>
                        <w:jc w:val="center"/>
                        <w:rPr>
                          <w:rFonts w:ascii="仿宋_GB2312" w:hAnsi="仿宋_GB2312" w:eastAsia="仿宋_GB2312" w:cs="仿宋_GB2312"/>
                        </w:rPr>
                      </w:pPr>
                      <w:r>
                        <w:rPr>
                          <w:rFonts w:hint="eastAsia" w:ascii="仿宋_GB2312" w:hAnsi="仿宋_GB2312" w:eastAsia="仿宋_GB2312" w:cs="仿宋_GB2312"/>
                        </w:rPr>
                        <w:t>委托代理人第二代居民身份证</w:t>
                      </w:r>
                    </w:p>
                    <w:p w14:paraId="0C4AFDB4">
                      <w:pPr>
                        <w:jc w:val="center"/>
                        <w:rPr>
                          <w:rFonts w:ascii="仿宋_GB2312" w:hAnsi="仿宋_GB2312" w:eastAsia="仿宋_GB2312" w:cs="仿宋_GB2312"/>
                        </w:rPr>
                      </w:pPr>
                      <w:r>
                        <w:rPr>
                          <w:rFonts w:hint="eastAsia" w:ascii="仿宋_GB2312" w:hAnsi="仿宋_GB2312" w:eastAsia="仿宋_GB2312" w:cs="仿宋_GB2312"/>
                          <w:b/>
                        </w:rPr>
                        <w:t>（背面）</w:t>
                      </w:r>
                    </w:p>
                    <w:p w14:paraId="00EBADC6"/>
                  </w:txbxContent>
                </v:textbox>
              </v:rect>
            </w:pict>
          </mc:Fallback>
        </mc:AlternateContent>
      </w:r>
    </w:p>
    <w:p w14:paraId="1ED66AD4">
      <w:pPr>
        <w:pStyle w:val="26"/>
        <w:spacing w:line="240" w:lineRule="exact"/>
        <w:rPr>
          <w:rFonts w:ascii="仿宋_GB2312" w:hAnsi="Times New Roman" w:eastAsia="仿宋_GB2312"/>
        </w:rPr>
      </w:pPr>
    </w:p>
    <w:p w14:paraId="4F99FEB3">
      <w:pPr>
        <w:pStyle w:val="26"/>
        <w:spacing w:line="240" w:lineRule="exact"/>
        <w:rPr>
          <w:rFonts w:ascii="仿宋_GB2312" w:hAnsi="Times New Roman" w:eastAsia="仿宋_GB2312"/>
          <w:sz w:val="44"/>
        </w:rPr>
      </w:pPr>
    </w:p>
    <w:p w14:paraId="011B0397">
      <w:pPr>
        <w:pStyle w:val="26"/>
        <w:spacing w:line="240" w:lineRule="exact"/>
        <w:rPr>
          <w:rFonts w:ascii="仿宋_GB2312" w:hAnsi="Times New Roman" w:eastAsia="仿宋_GB2312"/>
          <w:sz w:val="44"/>
        </w:rPr>
      </w:pPr>
    </w:p>
    <w:p w14:paraId="555973D7">
      <w:pPr>
        <w:pStyle w:val="26"/>
        <w:spacing w:line="240" w:lineRule="exact"/>
        <w:rPr>
          <w:rFonts w:ascii="仿宋_GB2312" w:hAnsi="Times New Roman" w:eastAsia="仿宋_GB2312"/>
          <w:sz w:val="44"/>
        </w:rPr>
      </w:pPr>
    </w:p>
    <w:p w14:paraId="0211B625">
      <w:pPr>
        <w:pStyle w:val="26"/>
        <w:spacing w:line="240" w:lineRule="exact"/>
        <w:rPr>
          <w:rFonts w:ascii="仿宋_GB2312" w:hAnsi="Times New Roman" w:eastAsia="仿宋_GB2312"/>
          <w:sz w:val="44"/>
        </w:rPr>
      </w:pPr>
    </w:p>
    <w:p w14:paraId="071D8606">
      <w:pPr>
        <w:pStyle w:val="26"/>
        <w:spacing w:line="240" w:lineRule="exact"/>
        <w:rPr>
          <w:rFonts w:ascii="仿宋_GB2312" w:hAnsi="Times New Roman" w:eastAsia="仿宋_GB2312"/>
          <w:sz w:val="44"/>
        </w:rPr>
      </w:pPr>
    </w:p>
    <w:p w14:paraId="6444E1C9">
      <w:pPr>
        <w:pStyle w:val="26"/>
        <w:spacing w:line="240" w:lineRule="exact"/>
        <w:rPr>
          <w:rFonts w:ascii="仿宋_GB2312" w:hAnsi="Times New Roman" w:eastAsia="仿宋_GB2312"/>
          <w:sz w:val="44"/>
        </w:rPr>
      </w:pPr>
    </w:p>
    <w:p w14:paraId="433EF7F9">
      <w:pPr>
        <w:pStyle w:val="26"/>
        <w:spacing w:line="240" w:lineRule="exact"/>
        <w:rPr>
          <w:rFonts w:ascii="仿宋_GB2312" w:hAnsi="Times New Roman" w:eastAsia="仿宋_GB2312"/>
          <w:sz w:val="44"/>
        </w:rPr>
      </w:pPr>
    </w:p>
    <w:p w14:paraId="493B405D">
      <w:pPr>
        <w:pStyle w:val="26"/>
        <w:spacing w:line="240" w:lineRule="exact"/>
        <w:rPr>
          <w:rFonts w:ascii="仿宋_GB2312" w:hAnsi="Times New Roman" w:eastAsia="仿宋_GB2312"/>
          <w:sz w:val="44"/>
        </w:rPr>
      </w:pPr>
    </w:p>
    <w:p w14:paraId="422B3295">
      <w:pPr>
        <w:pStyle w:val="26"/>
        <w:spacing w:line="240" w:lineRule="exact"/>
        <w:rPr>
          <w:rFonts w:ascii="仿宋_GB2312" w:hAnsi="Times New Roman" w:eastAsia="仿宋_GB2312"/>
          <w:sz w:val="44"/>
        </w:rPr>
      </w:pPr>
    </w:p>
    <w:p w14:paraId="161FC2B2">
      <w:pPr>
        <w:snapToGrid w:val="0"/>
        <w:spacing w:beforeLines="50" w:after="50"/>
        <w:ind w:firstLine="420" w:firstLineChars="200"/>
        <w:outlineLvl w:val="1"/>
        <w:rPr>
          <w:rFonts w:ascii="仿宋_GB2312" w:eastAsia="仿宋_GB2312"/>
        </w:rPr>
      </w:pPr>
      <w:r>
        <w:rPr>
          <w:rFonts w:hint="eastAsia" w:ascii="仿宋_GB2312" w:eastAsia="仿宋_GB2312"/>
        </w:rPr>
        <w:t xml:space="preserve">                                             </w:t>
      </w:r>
    </w:p>
    <w:p w14:paraId="13686AB4">
      <w:pPr>
        <w:snapToGrid w:val="0"/>
        <w:spacing w:beforeLines="50" w:after="50"/>
        <w:ind w:firstLine="420" w:firstLineChars="200"/>
        <w:outlineLvl w:val="1"/>
        <w:rPr>
          <w:rFonts w:ascii="仿宋_GB2312" w:eastAsia="仿宋_GB2312"/>
        </w:rPr>
      </w:pPr>
    </w:p>
    <w:p w14:paraId="5A4A21F7">
      <w:pPr>
        <w:snapToGrid w:val="0"/>
        <w:spacing w:beforeLines="50" w:after="50"/>
        <w:ind w:firstLine="482" w:firstLineChars="200"/>
        <w:outlineLvl w:val="1"/>
        <w:rPr>
          <w:rFonts w:ascii="仿宋_GB2312" w:eastAsia="仿宋_GB2312"/>
        </w:rPr>
        <w:sectPr>
          <w:pgSz w:w="11906" w:h="16838"/>
          <w:pgMar w:top="1440" w:right="1440" w:bottom="1440" w:left="1440" w:header="851" w:footer="992" w:gutter="0"/>
          <w:cols w:space="720" w:num="1"/>
          <w:docGrid w:linePitch="312" w:charSpace="0"/>
        </w:sect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76380AC1">
      <w:pPr>
        <w:snapToGrid w:val="0"/>
        <w:spacing w:line="400" w:lineRule="exact"/>
        <w:ind w:firstLine="475" w:firstLineChars="197"/>
        <w:jc w:val="left"/>
        <w:rPr>
          <w:rFonts w:ascii="仿宋_GB2312" w:hAnsi="Calibri" w:eastAsia="仿宋_GB2312"/>
          <w:b/>
          <w:bCs/>
          <w:sz w:val="24"/>
        </w:rPr>
      </w:pPr>
      <w:r>
        <w:rPr>
          <w:rFonts w:hint="eastAsia" w:ascii="仿宋_GB2312" w:hAnsi="Calibri" w:eastAsia="仿宋_GB2312"/>
          <w:b/>
          <w:bCs/>
          <w:sz w:val="24"/>
        </w:rPr>
        <w:t>（3）投标人资格声明函</w:t>
      </w:r>
      <w:r>
        <w:rPr>
          <w:rFonts w:hint="eastAsia" w:ascii="仿宋_GB2312" w:eastAsia="仿宋_GB2312"/>
          <w:b/>
          <w:bCs/>
          <w:sz w:val="24"/>
        </w:rPr>
        <w:t>格式</w:t>
      </w:r>
      <w:r>
        <w:rPr>
          <w:rFonts w:hint="eastAsia" w:ascii="仿宋_GB2312" w:hAnsi="Calibri" w:eastAsia="仿宋_GB2312"/>
          <w:b/>
          <w:bCs/>
          <w:sz w:val="24"/>
        </w:rPr>
        <w:t>（必须提供）：</w:t>
      </w:r>
    </w:p>
    <w:p w14:paraId="0EF6C995">
      <w:pPr>
        <w:snapToGrid w:val="0"/>
        <w:spacing w:before="50" w:afterLines="50" w:line="400" w:lineRule="exact"/>
        <w:jc w:val="center"/>
        <w:rPr>
          <w:rFonts w:ascii="仿宋_GB2312" w:eastAsia="仿宋_GB2312"/>
          <w:b/>
          <w:bCs/>
          <w:sz w:val="32"/>
          <w:szCs w:val="32"/>
        </w:rPr>
      </w:pPr>
    </w:p>
    <w:p w14:paraId="19646A39">
      <w:pPr>
        <w:autoSpaceDE w:val="0"/>
        <w:autoSpaceDN w:val="0"/>
        <w:adjustRightInd w:val="0"/>
        <w:spacing w:line="400" w:lineRule="exact"/>
        <w:ind w:firstLine="640"/>
        <w:jc w:val="center"/>
        <w:rPr>
          <w:rFonts w:ascii="仿宋_GB2312" w:eastAsia="仿宋_GB2312"/>
          <w:b/>
          <w:bCs/>
          <w:sz w:val="32"/>
          <w:szCs w:val="32"/>
        </w:rPr>
      </w:pPr>
      <w:r>
        <w:rPr>
          <w:rFonts w:hint="eastAsia" w:ascii="仿宋_GB2312" w:eastAsia="仿宋_GB2312"/>
          <w:b/>
          <w:bCs/>
          <w:sz w:val="32"/>
          <w:szCs w:val="32"/>
        </w:rPr>
        <w:t>投标人资格声明函</w:t>
      </w:r>
    </w:p>
    <w:p w14:paraId="4CC376A8">
      <w:pPr>
        <w:autoSpaceDE w:val="0"/>
        <w:autoSpaceDN w:val="0"/>
        <w:adjustRightInd w:val="0"/>
        <w:spacing w:line="400" w:lineRule="exact"/>
        <w:rPr>
          <w:rFonts w:ascii="仿宋_GB2312" w:eastAsia="仿宋_GB2312"/>
          <w:spacing w:val="6"/>
          <w:sz w:val="24"/>
        </w:rPr>
      </w:pPr>
      <w:r>
        <w:rPr>
          <w:rFonts w:hint="eastAsia" w:ascii="仿宋_GB2312" w:eastAsia="仿宋_GB2312"/>
          <w:spacing w:val="6"/>
          <w:sz w:val="24"/>
        </w:rPr>
        <w:t>致：</w:t>
      </w:r>
      <w:r>
        <w:rPr>
          <w:rFonts w:ascii="仿宋_GB2312" w:eastAsia="仿宋_GB2312"/>
          <w:spacing w:val="6"/>
          <w:sz w:val="24"/>
          <w:u w:val="single"/>
        </w:rPr>
        <w:t>柳州城市职业学院</w:t>
      </w:r>
      <w:r>
        <w:rPr>
          <w:rFonts w:hint="eastAsia" w:ascii="仿宋_GB2312" w:eastAsia="仿宋_GB2312"/>
          <w:spacing w:val="6"/>
          <w:sz w:val="24"/>
          <w:u w:val="single"/>
        </w:rPr>
        <w:t>、柳州市政府集中采购中心</w:t>
      </w:r>
      <w:r>
        <w:rPr>
          <w:rFonts w:hint="eastAsia" w:ascii="仿宋_GB2312" w:eastAsia="仿宋_GB2312"/>
          <w:spacing w:val="6"/>
          <w:sz w:val="24"/>
        </w:rPr>
        <w:t>：</w:t>
      </w:r>
    </w:p>
    <w:p w14:paraId="786E3ABE">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我方自愿参加</w:t>
      </w:r>
      <w:r>
        <w:rPr>
          <w:rFonts w:hint="eastAsia" w:ascii="仿宋_GB2312" w:eastAsia="仿宋_GB2312"/>
          <w:spacing w:val="6"/>
          <w:sz w:val="24"/>
          <w:u w:val="single"/>
        </w:rPr>
        <w:t xml:space="preserve">                       </w:t>
      </w:r>
      <w:r>
        <w:rPr>
          <w:rFonts w:hint="eastAsia" w:ascii="仿宋_GB2312" w:eastAsia="仿宋_GB2312"/>
          <w:spacing w:val="6"/>
          <w:sz w:val="24"/>
        </w:rPr>
        <w:t>项目（项目编号：</w:t>
      </w:r>
      <w:r>
        <w:rPr>
          <w:rFonts w:hint="eastAsia" w:ascii="仿宋_GB2312" w:eastAsia="仿宋_GB2312"/>
          <w:spacing w:val="6"/>
          <w:sz w:val="24"/>
          <w:u w:val="single"/>
        </w:rPr>
        <w:t xml:space="preserve">           </w:t>
      </w:r>
      <w:r>
        <w:rPr>
          <w:rFonts w:hint="eastAsia" w:ascii="仿宋_GB2312" w:eastAsia="仿宋_GB2312"/>
          <w:spacing w:val="6"/>
          <w:sz w:val="24"/>
        </w:rPr>
        <w:t xml:space="preserve">）的政府采购活动，并郑重承诺我方符合《中华人民共和国政府采购法》第二十二条规定的条件： </w:t>
      </w:r>
    </w:p>
    <w:p w14:paraId="2CE0C3D6">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（一）具有独立承担民事责任的能力； </w:t>
      </w:r>
    </w:p>
    <w:p w14:paraId="4C0F555C">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（二）具有良好的商业信誉和健全的财务会计制度； </w:t>
      </w:r>
    </w:p>
    <w:p w14:paraId="6C362A23">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（三）具有履行合同所必需的设备和专业技术能力； </w:t>
      </w:r>
    </w:p>
    <w:p w14:paraId="78E12FA0">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（四）有依法缴纳税收和社会保障资金的良好记录； </w:t>
      </w:r>
    </w:p>
    <w:p w14:paraId="6903334B">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（五）参加政府采购活动前三年内，在经营活动中没有重大违法记录； </w:t>
      </w:r>
    </w:p>
    <w:p w14:paraId="4E09D403">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（六）法律、行政法规规定的其他条件。 </w:t>
      </w:r>
    </w:p>
    <w:p w14:paraId="1DF294D1">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我方保证上述承诺事项的真实性，如有弄虚作假或其他违法违规行为，愿意承担一切法律责任，并承担因此所造成的一切损失。 </w:t>
      </w:r>
    </w:p>
    <w:p w14:paraId="18941969">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b/>
          <w:bCs/>
          <w:spacing w:val="6"/>
          <w:sz w:val="24"/>
        </w:rPr>
        <w:t>特此声明！</w:t>
      </w:r>
      <w:r>
        <w:rPr>
          <w:rFonts w:hint="eastAsia" w:ascii="仿宋_GB2312" w:eastAsia="仿宋_GB2312"/>
          <w:spacing w:val="6"/>
          <w:sz w:val="24"/>
        </w:rPr>
        <w:t xml:space="preserve"> </w:t>
      </w:r>
    </w:p>
    <w:p w14:paraId="2CE6EB93">
      <w:pPr>
        <w:pStyle w:val="47"/>
        <w:spacing w:line="400" w:lineRule="exact"/>
        <w:ind w:firstLine="504"/>
        <w:rPr>
          <w:rFonts w:ascii="仿宋_GB2312" w:eastAsia="仿宋_GB2312"/>
          <w:spacing w:val="6"/>
          <w:sz w:val="24"/>
        </w:rPr>
      </w:pPr>
    </w:p>
    <w:p w14:paraId="008FC039">
      <w:pPr>
        <w:spacing w:line="400" w:lineRule="exact"/>
        <w:rPr>
          <w:sz w:val="24"/>
        </w:rPr>
      </w:pPr>
    </w:p>
    <w:p w14:paraId="242D59B3">
      <w:pPr>
        <w:spacing w:line="400" w:lineRule="exact"/>
        <w:jc w:val="center"/>
        <w:rPr>
          <w:rFonts w:ascii="仿宋_GB2312" w:eastAsia="仿宋_GB2312"/>
          <w:sz w:val="24"/>
          <w:u w:val="single"/>
        </w:rPr>
      </w:pPr>
      <w:r>
        <w:rPr>
          <w:rFonts w:hint="eastAsia" w:ascii="仿宋_GB2312" w:eastAsia="仿宋_GB2312"/>
          <w:sz w:val="24"/>
        </w:rPr>
        <w:t xml:space="preserve">                        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14:paraId="0DC51796">
      <w:pPr>
        <w:spacing w:line="400" w:lineRule="exact"/>
        <w:jc w:val="center"/>
        <w:rPr>
          <w:rFonts w:ascii="仿宋_GB2312" w:eastAsia="仿宋_GB2312"/>
          <w:sz w:val="24"/>
          <w:u w:val="single"/>
        </w:rPr>
      </w:pPr>
    </w:p>
    <w:p w14:paraId="7AB2C8CB">
      <w:pPr>
        <w:pStyle w:val="26"/>
        <w:spacing w:line="400" w:lineRule="exact"/>
        <w:ind w:firstLine="5160" w:firstLineChars="2150"/>
        <w:rPr>
          <w:rFonts w:ascii="仿宋_GB2312" w:eastAsia="仿宋_GB2312"/>
          <w:sz w:val="24"/>
          <w:szCs w:val="24"/>
        </w:rPr>
      </w:pPr>
      <w:r>
        <w:rPr>
          <w:rFonts w:hint="eastAsia" w:ascii="仿宋_GB2312" w:eastAsia="仿宋_GB2312"/>
          <w:sz w:val="24"/>
          <w:szCs w:val="24"/>
        </w:rPr>
        <w:t>投标人</w:t>
      </w:r>
      <w:r>
        <w:rPr>
          <w:rFonts w:hint="eastAsia" w:ascii="仿宋_GB2312" w:eastAsia="仿宋_GB2312"/>
          <w:b/>
          <w:bCs/>
          <w:sz w:val="24"/>
          <w:szCs w:val="24"/>
        </w:rPr>
        <w:t>（CA电子签章）</w:t>
      </w:r>
      <w:r>
        <w:rPr>
          <w:rFonts w:hint="eastAsia" w:ascii="仿宋_GB2312" w:eastAsia="仿宋_GB2312"/>
          <w:sz w:val="24"/>
          <w:szCs w:val="24"/>
        </w:rPr>
        <w:t>：</w:t>
      </w:r>
      <w:r>
        <w:rPr>
          <w:rFonts w:hint="eastAsia" w:ascii="仿宋_GB2312" w:eastAsia="仿宋_GB2312"/>
          <w:sz w:val="24"/>
          <w:szCs w:val="24"/>
          <w:u w:val="single"/>
        </w:rPr>
        <w:t xml:space="preserve">                               </w:t>
      </w:r>
    </w:p>
    <w:p w14:paraId="55EBF77F">
      <w:pPr>
        <w:pStyle w:val="26"/>
        <w:spacing w:line="400" w:lineRule="exact"/>
        <w:rPr>
          <w:rFonts w:ascii="仿宋_GB2312" w:hAnsi="宋体" w:eastAsia="仿宋_GB2312"/>
          <w:sz w:val="24"/>
          <w:szCs w:val="24"/>
        </w:rPr>
      </w:pPr>
    </w:p>
    <w:p w14:paraId="79BA292F">
      <w:pPr>
        <w:pStyle w:val="26"/>
        <w:spacing w:line="400" w:lineRule="exact"/>
        <w:jc w:val="right"/>
        <w:rPr>
          <w:rFonts w:ascii="仿宋_GB2312" w:hAnsi="宋体" w:eastAsia="仿宋_GB2312"/>
          <w:sz w:val="24"/>
          <w:szCs w:val="24"/>
        </w:rPr>
      </w:pPr>
      <w:r>
        <w:rPr>
          <w:rFonts w:hint="eastAsia" w:ascii="仿宋_GB2312" w:hAnsi="宋体" w:eastAsia="仿宋_GB2312"/>
          <w:sz w:val="24"/>
          <w:szCs w:val="24"/>
        </w:rPr>
        <w:t>日期：       年   月   日</w:t>
      </w:r>
    </w:p>
    <w:p w14:paraId="5FA0CA74">
      <w:pPr>
        <w:pStyle w:val="26"/>
        <w:spacing w:line="400" w:lineRule="exact"/>
        <w:ind w:firstLine="482" w:firstLineChars="200"/>
        <w:rPr>
          <w:rFonts w:ascii="仿宋_GB2312" w:hAnsi="宋体" w:eastAsia="仿宋_GB2312"/>
          <w:b/>
          <w:bCs/>
          <w:sz w:val="24"/>
          <w:szCs w:val="24"/>
        </w:rPr>
      </w:pPr>
      <w:r>
        <w:rPr>
          <w:rFonts w:hint="eastAsia" w:ascii="仿宋_GB2312" w:eastAsia="仿宋_GB2312"/>
          <w:b/>
          <w:sz w:val="24"/>
          <w:szCs w:val="24"/>
        </w:rPr>
        <w:t>注：此项材料必须</w:t>
      </w:r>
      <w:r>
        <w:rPr>
          <w:rFonts w:hint="eastAsia" w:ascii="仿宋_GB2312" w:hAnsi="宋体" w:eastAsia="仿宋_GB2312"/>
          <w:b/>
          <w:bCs/>
          <w:sz w:val="24"/>
          <w:szCs w:val="24"/>
        </w:rPr>
        <w:t>以PDF格式上传。</w:t>
      </w:r>
    </w:p>
    <w:p w14:paraId="2ADF38EF">
      <w:pPr>
        <w:pStyle w:val="9"/>
        <w:overflowPunct w:val="0"/>
        <w:ind w:left="0" w:firstLine="0"/>
        <w:rPr>
          <w:rFonts w:ascii="仿宋_GB2312" w:hAnsi="Courier New" w:eastAsia="仿宋_GB2312" w:cs="Courier New"/>
          <w:bCs/>
          <w:color w:val="000000"/>
          <w:sz w:val="24"/>
          <w:szCs w:val="24"/>
        </w:rPr>
        <w:sectPr>
          <w:pgSz w:w="11906" w:h="16838"/>
          <w:pgMar w:top="1440" w:right="707" w:bottom="1440" w:left="1440" w:header="851" w:footer="992" w:gutter="0"/>
          <w:cols w:space="720" w:num="1"/>
          <w:docGrid w:linePitch="312" w:charSpace="0"/>
        </w:sectPr>
      </w:pPr>
    </w:p>
    <w:p w14:paraId="2C517245">
      <w:pPr>
        <w:pStyle w:val="463"/>
        <w:spacing w:before="0" w:beforeAutospacing="0" w:after="0" w:afterAutospacing="0" w:line="460" w:lineRule="atLeast"/>
        <w:rPr>
          <w:rFonts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0F8C00C5">
      <w:pPr>
        <w:pStyle w:val="463"/>
        <w:spacing w:before="0" w:beforeAutospacing="0" w:after="0" w:afterAutospacing="0" w:line="460" w:lineRule="atLeast"/>
        <w:rPr>
          <w:rFonts w:ascii="仿宋_GB2312" w:eastAsia="仿宋_GB2312"/>
          <w:color w:val="000000"/>
        </w:rPr>
      </w:pPr>
      <w:r>
        <w:rPr>
          <w:rFonts w:hint="eastAsia" w:ascii="仿宋_GB2312" w:eastAsia="仿宋_GB2312"/>
          <w:color w:val="000000"/>
        </w:rPr>
        <w:t>  </w:t>
      </w:r>
    </w:p>
    <w:p w14:paraId="4F91C270">
      <w:pPr>
        <w:snapToGrid w:val="0"/>
        <w:spacing w:line="400" w:lineRule="exact"/>
        <w:jc w:val="left"/>
        <w:rPr>
          <w:rFonts w:ascii="仿宋_GB2312" w:eastAsia="仿宋_GB2312"/>
          <w:bCs/>
          <w:color w:val="000000"/>
          <w:sz w:val="24"/>
        </w:rPr>
      </w:pPr>
    </w:p>
    <w:p w14:paraId="6DF09C64">
      <w:pPr>
        <w:snapToGrid w:val="0"/>
        <w:spacing w:line="400" w:lineRule="exact"/>
        <w:jc w:val="left"/>
        <w:rPr>
          <w:rFonts w:ascii="仿宋_GB2312" w:eastAsia="仿宋_GB2312"/>
          <w:bCs/>
          <w:color w:val="000000"/>
          <w:sz w:val="24"/>
        </w:rPr>
      </w:pPr>
    </w:p>
    <w:p w14:paraId="41AE4B7A">
      <w:pPr>
        <w:snapToGrid w:val="0"/>
        <w:spacing w:beforeLines="50" w:after="50" w:line="400" w:lineRule="exact"/>
        <w:outlineLvl w:val="1"/>
        <w:rPr>
          <w:rFonts w:ascii="仿宋_GB2312" w:eastAsia="仿宋_GB2312"/>
          <w:b/>
          <w:bCs/>
          <w:color w:val="000000"/>
          <w:szCs w:val="21"/>
        </w:rPr>
      </w:pPr>
    </w:p>
    <w:p w14:paraId="564A78FE">
      <w:pPr>
        <w:ind w:firstLine="643" w:firstLineChars="200"/>
        <w:jc w:val="left"/>
        <w:rPr>
          <w:rFonts w:ascii="仿宋_GB2312" w:eastAsia="仿宋_GB2312"/>
          <w:b/>
          <w:bCs/>
          <w:sz w:val="32"/>
          <w:szCs w:val="32"/>
        </w:rPr>
      </w:pPr>
      <w:bookmarkStart w:id="92" w:name="_Hlk56503802"/>
      <w:r>
        <w:rPr>
          <w:rFonts w:hint="eastAsia" w:ascii="仿宋_GB2312" w:eastAsia="仿宋_GB2312"/>
          <w:b/>
          <w:bCs/>
          <w:sz w:val="32"/>
          <w:szCs w:val="32"/>
        </w:rPr>
        <w:t>注：第（4）项必须提供且为PDF格式，并加盖投标人CA电子签章。</w:t>
      </w:r>
    </w:p>
    <w:p w14:paraId="1D4F69A5">
      <w:pPr>
        <w:ind w:firstLine="643" w:firstLineChars="200"/>
        <w:jc w:val="left"/>
        <w:rPr>
          <w:rFonts w:ascii="仿宋_GB2312" w:eastAsia="仿宋_GB2312"/>
          <w:b/>
          <w:bCs/>
          <w:sz w:val="32"/>
          <w:szCs w:val="32"/>
        </w:rPr>
      </w:pPr>
      <w:bookmarkStart w:id="93" w:name="_Hlk102729607"/>
    </w:p>
    <w:bookmarkEnd w:id="92"/>
    <w:bookmarkEnd w:id="93"/>
    <w:p w14:paraId="23345FAF">
      <w:pPr>
        <w:snapToGrid w:val="0"/>
        <w:spacing w:beforeLines="50" w:after="50" w:line="400" w:lineRule="exact"/>
        <w:rPr>
          <w:rFonts w:ascii="仿宋_GB2312" w:eastAsia="仿宋_GB2312"/>
          <w:color w:val="000000"/>
          <w:szCs w:val="21"/>
        </w:rPr>
        <w:sectPr>
          <w:pgSz w:w="11906" w:h="16838"/>
          <w:pgMar w:top="1440" w:right="707" w:bottom="1440" w:left="1440" w:header="851" w:footer="992" w:gutter="0"/>
          <w:cols w:space="720" w:num="1"/>
          <w:docGrid w:linePitch="312" w:charSpace="0"/>
        </w:sectPr>
      </w:pPr>
    </w:p>
    <w:p w14:paraId="64D9AF60">
      <w:pPr>
        <w:spacing w:line="276" w:lineRule="auto"/>
        <w:jc w:val="center"/>
        <w:rPr>
          <w:rFonts w:ascii="仿宋_GB2312" w:hAnsi="宋体" w:eastAsia="仿宋_GB2312"/>
          <w:b/>
          <w:bCs/>
          <w:sz w:val="56"/>
          <w:szCs w:val="56"/>
        </w:rPr>
      </w:pPr>
      <w:r>
        <w:rPr>
          <w:rFonts w:hint="eastAsia" w:ascii="仿宋_GB2312" w:hAnsi="宋体" w:eastAsia="仿宋_GB2312"/>
          <w:b/>
          <w:bCs/>
          <w:sz w:val="56"/>
          <w:szCs w:val="56"/>
        </w:rPr>
        <w:t xml:space="preserve">   </w:t>
      </w:r>
    </w:p>
    <w:p w14:paraId="39501239">
      <w:pPr>
        <w:spacing w:line="276" w:lineRule="auto"/>
        <w:jc w:val="center"/>
        <w:rPr>
          <w:rFonts w:ascii="仿宋_GB2312" w:hAnsi="宋体" w:eastAsia="仿宋_GB2312"/>
          <w:b/>
          <w:bCs/>
          <w:sz w:val="56"/>
          <w:szCs w:val="56"/>
        </w:rPr>
      </w:pPr>
    </w:p>
    <w:p w14:paraId="2B7270F7">
      <w:pPr>
        <w:spacing w:line="276" w:lineRule="auto"/>
        <w:jc w:val="center"/>
        <w:rPr>
          <w:rFonts w:ascii="仿宋_GB2312" w:hAnsi="宋体" w:eastAsia="仿宋_GB2312"/>
          <w:b/>
          <w:bCs/>
          <w:sz w:val="56"/>
          <w:szCs w:val="56"/>
        </w:rPr>
      </w:pPr>
    </w:p>
    <w:p w14:paraId="6C46AF60">
      <w:pPr>
        <w:spacing w:line="276" w:lineRule="auto"/>
        <w:jc w:val="center"/>
        <w:rPr>
          <w:rFonts w:ascii="仿宋_GB2312" w:hAnsi="宋体" w:eastAsia="仿宋_GB2312"/>
          <w:b/>
          <w:bCs/>
          <w:sz w:val="56"/>
          <w:szCs w:val="56"/>
        </w:rPr>
      </w:pPr>
    </w:p>
    <w:p w14:paraId="6256541A">
      <w:pPr>
        <w:spacing w:line="276" w:lineRule="auto"/>
        <w:rPr>
          <w:rFonts w:ascii="仿宋_GB2312" w:hAnsi="宋体" w:eastAsia="仿宋_GB2312"/>
          <w:b/>
          <w:bCs/>
          <w:sz w:val="56"/>
          <w:szCs w:val="56"/>
        </w:rPr>
      </w:pPr>
    </w:p>
    <w:p w14:paraId="6D003CE9">
      <w:pPr>
        <w:spacing w:line="276" w:lineRule="auto"/>
        <w:rPr>
          <w:rFonts w:ascii="仿宋_GB2312" w:hAnsi="宋体" w:eastAsia="仿宋_GB2312"/>
          <w:b/>
          <w:bCs/>
          <w:sz w:val="56"/>
          <w:szCs w:val="56"/>
        </w:rPr>
      </w:pPr>
    </w:p>
    <w:p w14:paraId="77512AE2">
      <w:pPr>
        <w:spacing w:line="276" w:lineRule="auto"/>
        <w:rPr>
          <w:rFonts w:ascii="仿宋_GB2312" w:hAnsi="宋体" w:eastAsia="仿宋_GB2312"/>
          <w:b/>
          <w:bCs/>
          <w:sz w:val="56"/>
          <w:szCs w:val="56"/>
        </w:rPr>
      </w:pPr>
    </w:p>
    <w:p w14:paraId="39401BAA">
      <w:pPr>
        <w:spacing w:line="276" w:lineRule="auto"/>
        <w:jc w:val="center"/>
        <w:rPr>
          <w:rFonts w:ascii="仿宋_GB2312" w:hAnsi="宋体" w:eastAsia="仿宋_GB2312"/>
          <w:b/>
          <w:bCs/>
          <w:sz w:val="56"/>
          <w:szCs w:val="56"/>
        </w:rPr>
      </w:pPr>
      <w:r>
        <w:rPr>
          <w:rFonts w:hint="eastAsia" w:ascii="仿宋_GB2312" w:hAnsi="宋体" w:eastAsia="仿宋_GB2312"/>
          <w:b/>
          <w:bCs/>
          <w:sz w:val="56"/>
          <w:szCs w:val="56"/>
        </w:rPr>
        <w:t>二、报  价 要 求 文  件  格  式</w:t>
      </w:r>
    </w:p>
    <w:p w14:paraId="1E3050DF">
      <w:pPr>
        <w:snapToGrid w:val="0"/>
        <w:spacing w:before="50" w:after="50"/>
        <w:rPr>
          <w:rFonts w:ascii="仿宋_GB2312" w:eastAsia="仿宋_GB2312"/>
          <w:bCs/>
          <w:sz w:val="30"/>
          <w:szCs w:val="30"/>
        </w:rPr>
      </w:pPr>
    </w:p>
    <w:p w14:paraId="7BEFF00A">
      <w:pPr>
        <w:snapToGrid w:val="0"/>
        <w:spacing w:before="50" w:after="50"/>
        <w:rPr>
          <w:rFonts w:ascii="仿宋_GB2312" w:eastAsia="仿宋_GB2312"/>
          <w:bCs/>
          <w:sz w:val="30"/>
          <w:szCs w:val="30"/>
        </w:rPr>
        <w:sectPr>
          <w:pgSz w:w="11906" w:h="16838"/>
          <w:pgMar w:top="1440" w:right="1440" w:bottom="1440" w:left="1440" w:header="851" w:footer="992" w:gutter="0"/>
          <w:cols w:space="720" w:num="1"/>
          <w:docGrid w:linePitch="312" w:charSpace="0"/>
        </w:sectPr>
      </w:pPr>
    </w:p>
    <w:p w14:paraId="178DE84F">
      <w:pPr>
        <w:snapToGrid w:val="0"/>
        <w:spacing w:before="50" w:after="50" w:line="400" w:lineRule="exact"/>
        <w:rPr>
          <w:rFonts w:ascii="仿宋_GB2312" w:eastAsia="仿宋_GB2312"/>
          <w:b/>
          <w:bCs/>
          <w:sz w:val="24"/>
        </w:rPr>
      </w:pPr>
      <w:r>
        <w:rPr>
          <w:rFonts w:hint="eastAsia" w:ascii="仿宋_GB2312" w:eastAsia="仿宋_GB2312"/>
          <w:b/>
          <w:bCs/>
          <w:sz w:val="24"/>
        </w:rPr>
        <w:t>报价要求文件目录：</w:t>
      </w:r>
    </w:p>
    <w:p w14:paraId="54218D44">
      <w:pPr>
        <w:snapToGrid w:val="0"/>
        <w:spacing w:before="50" w:after="50" w:line="400" w:lineRule="exact"/>
        <w:rPr>
          <w:rFonts w:ascii="仿宋_GB2312" w:eastAsia="仿宋_GB2312"/>
          <w:b/>
          <w:bCs/>
          <w:szCs w:val="21"/>
        </w:rPr>
      </w:pPr>
    </w:p>
    <w:p w14:paraId="1DC427C5">
      <w:pPr>
        <w:tabs>
          <w:tab w:val="left" w:pos="3870"/>
          <w:tab w:val="left" w:pos="4085"/>
        </w:tabs>
        <w:snapToGrid w:val="0"/>
        <w:jc w:val="center"/>
        <w:rPr>
          <w:rFonts w:ascii="仿宋_GB2312" w:eastAsia="仿宋_GB2312"/>
          <w:sz w:val="36"/>
          <w:szCs w:val="36"/>
        </w:rPr>
      </w:pPr>
    </w:p>
    <w:p w14:paraId="270635D4">
      <w:pPr>
        <w:spacing w:line="276" w:lineRule="auto"/>
        <w:jc w:val="center"/>
        <w:rPr>
          <w:rFonts w:ascii="仿宋_GB2312" w:eastAsia="仿宋_GB2312"/>
          <w:sz w:val="44"/>
          <w:szCs w:val="44"/>
        </w:rPr>
      </w:pPr>
      <w:r>
        <w:rPr>
          <w:rFonts w:hint="eastAsia" w:ascii="仿宋_GB2312" w:eastAsia="仿宋_GB2312"/>
          <w:sz w:val="44"/>
          <w:szCs w:val="44"/>
        </w:rPr>
        <w:t>目    录</w:t>
      </w:r>
    </w:p>
    <w:p w14:paraId="79A41CB4">
      <w:pPr>
        <w:spacing w:line="360" w:lineRule="auto"/>
        <w:ind w:firstLine="424" w:firstLineChars="177"/>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cs="Courier New"/>
          <w:sz w:val="24"/>
        </w:rPr>
        <w:t>）…………………………………………………………</w:t>
      </w:r>
    </w:p>
    <w:p w14:paraId="441BAF2F">
      <w:pPr>
        <w:spacing w:line="360" w:lineRule="auto"/>
        <w:ind w:firstLine="1080" w:firstLineChars="450"/>
        <w:rPr>
          <w:rFonts w:ascii="仿宋_GB2312" w:eastAsia="仿宋_GB2312" w:cs="Courier New"/>
          <w:sz w:val="24"/>
        </w:rPr>
      </w:pPr>
      <w:r>
        <w:rPr>
          <w:rFonts w:hint="eastAsia" w:ascii="仿宋_GB2312" w:eastAsia="仿宋_GB2312" w:cs="Courier New"/>
          <w:sz w:val="24"/>
        </w:rPr>
        <w:t>附件1</w:t>
      </w:r>
      <w:r>
        <w:rPr>
          <w:rFonts w:hint="eastAsia" w:ascii="仿宋_GB2312" w:eastAsia="仿宋_GB2312" w:cs="Courier New"/>
          <w:sz w:val="24"/>
          <w:highlight w:val="none"/>
          <w:lang w:val="en-US" w:eastAsia="zh-CN"/>
        </w:rPr>
        <w:t>：</w:t>
      </w:r>
      <w:r>
        <w:rPr>
          <w:rFonts w:hint="eastAsia" w:ascii="仿宋_GB2312" w:eastAsia="仿宋_GB2312" w:cs="Courier New"/>
          <w:sz w:val="24"/>
        </w:rPr>
        <w:t>中小企业声明函格式（如有）………………………………………</w:t>
      </w:r>
    </w:p>
    <w:p w14:paraId="41E4762A">
      <w:pPr>
        <w:spacing w:line="360" w:lineRule="auto"/>
        <w:ind w:firstLine="1080" w:firstLineChars="450"/>
        <w:rPr>
          <w:rFonts w:ascii="仿宋_GB2312" w:eastAsia="仿宋_GB2312" w:cs="Courier New"/>
          <w:sz w:val="24"/>
        </w:rPr>
      </w:pPr>
      <w:r>
        <w:rPr>
          <w:rFonts w:hint="eastAsia" w:ascii="仿宋_GB2312" w:eastAsia="仿宋_GB2312" w:cs="Courier New"/>
          <w:sz w:val="24"/>
        </w:rPr>
        <w:t>附件2</w:t>
      </w:r>
      <w:r>
        <w:rPr>
          <w:rFonts w:hint="eastAsia" w:ascii="仿宋_GB2312" w:eastAsia="仿宋_GB2312" w:cs="Courier New"/>
          <w:sz w:val="24"/>
          <w:highlight w:val="none"/>
          <w:lang w:val="en-US" w:eastAsia="zh-CN"/>
        </w:rPr>
        <w:t>：</w:t>
      </w:r>
      <w:r>
        <w:rPr>
          <w:rFonts w:hint="eastAsia" w:ascii="仿宋_GB2312" w:eastAsia="仿宋_GB2312" w:cs="Courier New"/>
          <w:sz w:val="24"/>
        </w:rPr>
        <w:t>残疾人福利性单位声明函格式（如有）………………………………………</w:t>
      </w:r>
    </w:p>
    <w:p w14:paraId="5D0BF657">
      <w:pPr>
        <w:spacing w:line="360" w:lineRule="auto"/>
        <w:ind w:firstLine="1080" w:firstLineChars="450"/>
        <w:rPr>
          <w:rFonts w:ascii="仿宋_GB2312" w:eastAsia="仿宋_GB2312" w:cs="Courier New"/>
          <w:sz w:val="24"/>
        </w:rPr>
      </w:pPr>
      <w:bookmarkStart w:id="94" w:name="_Hlk102729630"/>
      <w:r>
        <w:rPr>
          <w:rFonts w:hint="eastAsia" w:ascii="仿宋_GB2312" w:eastAsia="仿宋_GB2312" w:cs="Courier New"/>
          <w:sz w:val="24"/>
        </w:rPr>
        <w:t>附件3：监狱企业由省级以上监狱管理局、戒毒管理局（含新疆生产建设兵团）出具的属于监狱企业的证明文件（如有）……………………………………</w:t>
      </w:r>
    </w:p>
    <w:p w14:paraId="73D7DE84">
      <w:pPr>
        <w:spacing w:line="360" w:lineRule="auto"/>
        <w:ind w:firstLine="424" w:firstLineChars="177"/>
        <w:rPr>
          <w:rFonts w:ascii="仿宋_GB2312" w:eastAsia="仿宋_GB2312" w:cs="Courier New"/>
          <w:sz w:val="24"/>
        </w:rPr>
      </w:pPr>
      <w:r>
        <w:rPr>
          <w:rFonts w:hint="eastAsia" w:ascii="仿宋_GB2312" w:eastAsia="仿宋_GB2312" w:cs="Courier New"/>
          <w:sz w:val="24"/>
        </w:rPr>
        <w:t>（</w:t>
      </w:r>
      <w:r>
        <w:rPr>
          <w:rFonts w:ascii="仿宋_GB2312" w:eastAsia="仿宋_GB2312" w:cs="Courier New"/>
          <w:sz w:val="24"/>
        </w:rPr>
        <w:t>2</w:t>
      </w:r>
      <w:r>
        <w:rPr>
          <w:rFonts w:hint="eastAsia" w:ascii="仿宋_GB2312" w:eastAsia="仿宋_GB2312" w:cs="Courier New"/>
          <w:sz w:val="24"/>
        </w:rPr>
        <w:t>）投标报价明细表</w:t>
      </w:r>
      <w:r>
        <w:rPr>
          <w:rFonts w:hint="eastAsia" w:ascii="仿宋_GB2312" w:eastAsia="仿宋_GB2312" w:cs="Courier New"/>
          <w:b/>
          <w:bCs/>
          <w:sz w:val="24"/>
        </w:rPr>
        <w:t>（必须提供）</w:t>
      </w:r>
      <w:r>
        <w:rPr>
          <w:rFonts w:hint="eastAsia" w:ascii="仿宋_GB2312" w:eastAsia="仿宋_GB2312" w:cs="Courier New"/>
          <w:sz w:val="24"/>
        </w:rPr>
        <w:t>……………………………………………………</w:t>
      </w:r>
    </w:p>
    <w:bookmarkEnd w:id="94"/>
    <w:p w14:paraId="35B9B342">
      <w:pPr>
        <w:snapToGrid w:val="0"/>
        <w:spacing w:beforeLines="50" w:after="50" w:line="320" w:lineRule="exact"/>
        <w:jc w:val="center"/>
        <w:rPr>
          <w:rFonts w:ascii="仿宋_GB2312" w:eastAsia="仿宋_GB2312"/>
          <w:sz w:val="30"/>
          <w:szCs w:val="30"/>
        </w:rPr>
        <w:sectPr>
          <w:pgSz w:w="11906" w:h="16838"/>
          <w:pgMar w:top="1440" w:right="1133" w:bottom="1440" w:left="1440" w:header="851" w:footer="992" w:gutter="0"/>
          <w:cols w:space="720" w:num="1"/>
          <w:docGrid w:linePitch="312" w:charSpace="0"/>
        </w:sectPr>
      </w:pPr>
    </w:p>
    <w:p w14:paraId="3A16D306">
      <w:pPr>
        <w:spacing w:line="276" w:lineRule="auto"/>
        <w:jc w:val="left"/>
        <w:rPr>
          <w:rFonts w:ascii="仿宋_GB2312" w:hAnsi="Courier New" w:eastAsia="仿宋_GB2312" w:cs="Courier New"/>
          <w:b/>
          <w:sz w:val="24"/>
        </w:rPr>
      </w:pPr>
      <w:bookmarkStart w:id="95" w:name="_Hlk93681038"/>
      <w:bookmarkStart w:id="96" w:name="_Hlk93681273"/>
      <w:r>
        <w:rPr>
          <w:rFonts w:hint="eastAsia" w:ascii="仿宋_GB2312" w:hAnsi="Courier New" w:eastAsia="仿宋_GB2312" w:cs="Courier New"/>
          <w:b/>
          <w:sz w:val="24"/>
        </w:rPr>
        <w:t>（1）开标一览表格式（必须提供）：</w:t>
      </w:r>
    </w:p>
    <w:p w14:paraId="2E9CCC4B">
      <w:pPr>
        <w:snapToGrid w:val="0"/>
        <w:spacing w:before="50" w:after="50" w:line="400" w:lineRule="exact"/>
        <w:jc w:val="center"/>
        <w:rPr>
          <w:rFonts w:ascii="仿宋_GB2312" w:eastAsia="仿宋_GB2312"/>
          <w:b/>
          <w:bCs/>
          <w:sz w:val="32"/>
          <w:szCs w:val="32"/>
        </w:rPr>
      </w:pPr>
      <w:r>
        <w:rPr>
          <w:rFonts w:hint="eastAsia" w:ascii="仿宋_GB2312" w:eastAsia="仿宋_GB2312"/>
          <w:b/>
          <w:bCs/>
          <w:sz w:val="32"/>
          <w:szCs w:val="32"/>
        </w:rPr>
        <w:t>开标一览表</w:t>
      </w:r>
    </w:p>
    <w:p w14:paraId="4B9A3BF9">
      <w:pPr>
        <w:snapToGrid w:val="0"/>
        <w:spacing w:before="50" w:after="50" w:line="400" w:lineRule="exact"/>
        <w:jc w:val="center"/>
        <w:rPr>
          <w:rFonts w:ascii="仿宋_GB2312" w:eastAsia="仿宋_GB2312"/>
          <w:b/>
          <w:sz w:val="30"/>
        </w:rPr>
      </w:pPr>
    </w:p>
    <w:p w14:paraId="09ED86D3">
      <w:pPr>
        <w:snapToGrid w:val="0"/>
        <w:spacing w:before="50" w:afterLines="50" w:line="400" w:lineRule="exact"/>
        <w:jc w:val="left"/>
        <w:rPr>
          <w:rFonts w:ascii="仿宋_GB2312" w:eastAsia="仿宋_GB2312"/>
          <w:sz w:val="24"/>
        </w:rPr>
      </w:pPr>
      <w:r>
        <w:rPr>
          <w:rFonts w:hint="eastAsia" w:ascii="仿宋_GB2312" w:eastAsia="仿宋_GB2312"/>
          <w:sz w:val="24"/>
        </w:rPr>
        <w:t>项目名称：</w:t>
      </w:r>
    </w:p>
    <w:p w14:paraId="00323574">
      <w:pPr>
        <w:snapToGrid w:val="0"/>
        <w:spacing w:before="50" w:afterLines="50" w:line="400" w:lineRule="exact"/>
        <w:jc w:val="left"/>
        <w:rPr>
          <w:rFonts w:ascii="仿宋_GB2312" w:eastAsia="仿宋_GB2312"/>
          <w:sz w:val="24"/>
        </w:rPr>
      </w:pPr>
      <w:r>
        <w:rPr>
          <w:rFonts w:hint="eastAsia" w:ascii="仿宋_GB2312" w:eastAsia="仿宋_GB2312"/>
          <w:sz w:val="24"/>
        </w:rPr>
        <w:t xml:space="preserve">项目编号： </w:t>
      </w:r>
    </w:p>
    <w:p w14:paraId="74F764B9">
      <w:pPr>
        <w:snapToGrid w:val="0"/>
        <w:spacing w:before="50" w:afterLines="50" w:line="400" w:lineRule="exact"/>
        <w:jc w:val="left"/>
        <w:rPr>
          <w:rFonts w:ascii="仿宋_GB2312" w:eastAsia="仿宋_GB2312"/>
          <w:b/>
          <w:sz w:val="24"/>
        </w:rPr>
      </w:pPr>
      <w:r>
        <w:rPr>
          <w:rFonts w:hint="eastAsia" w:ascii="仿宋_GB2312" w:eastAsia="仿宋_GB2312"/>
          <w:sz w:val="24"/>
        </w:rPr>
        <w:t xml:space="preserve">                                   </w:t>
      </w:r>
    </w:p>
    <w:p w14:paraId="60F55148">
      <w:pPr>
        <w:snapToGrid w:val="0"/>
        <w:spacing w:before="50" w:afterLines="50" w:line="400" w:lineRule="exact"/>
        <w:ind w:firstLine="117" w:firstLineChars="49"/>
        <w:jc w:val="right"/>
        <w:rPr>
          <w:rFonts w:ascii="仿宋_GB2312" w:eastAsia="仿宋_GB2312"/>
          <w:b/>
          <w:sz w:val="24"/>
        </w:rPr>
      </w:pPr>
      <w:r>
        <w:rPr>
          <w:rFonts w:hint="eastAsia" w:ascii="仿宋_GB2312" w:eastAsia="仿宋_GB2312"/>
          <w:sz w:val="24"/>
        </w:rPr>
        <w:t xml:space="preserve">                                                金额单位：人民币（元）</w:t>
      </w:r>
    </w:p>
    <w:tbl>
      <w:tblPr>
        <w:tblStyle w:val="4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4"/>
        <w:gridCol w:w="1418"/>
        <w:gridCol w:w="1417"/>
        <w:gridCol w:w="880"/>
        <w:gridCol w:w="1813"/>
        <w:gridCol w:w="1423"/>
        <w:gridCol w:w="751"/>
        <w:gridCol w:w="1725"/>
      </w:tblGrid>
      <w:tr w14:paraId="69A6F4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5F183EEE">
            <w:pPr>
              <w:snapToGrid w:val="0"/>
              <w:spacing w:before="50" w:after="50" w:line="360" w:lineRule="exact"/>
              <w:rPr>
                <w:rFonts w:ascii="仿宋_GB2312" w:hAnsi="宋体" w:eastAsia="仿宋_GB2312"/>
                <w:szCs w:val="21"/>
              </w:rPr>
            </w:pPr>
            <w:bookmarkStart w:id="97" w:name="_Hlk50566116"/>
            <w:r>
              <w:rPr>
                <w:rFonts w:hint="eastAsia" w:ascii="仿宋_GB2312" w:hAnsi="宋体" w:eastAsia="仿宋_GB2312"/>
                <w:sz w:val="24"/>
              </w:rPr>
              <w:t>序号</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2D006B80">
            <w:pPr>
              <w:snapToGrid w:val="0"/>
              <w:spacing w:before="50" w:after="50" w:line="360" w:lineRule="exact"/>
              <w:jc w:val="center"/>
              <w:rPr>
                <w:rFonts w:ascii="仿宋_GB2312" w:hAnsi="宋体" w:eastAsia="仿宋_GB2312"/>
                <w:szCs w:val="21"/>
              </w:rPr>
            </w:pPr>
            <w:r>
              <w:rPr>
                <w:rFonts w:hint="eastAsia" w:ascii="仿宋_GB2312" w:hAnsi="宋体" w:eastAsia="仿宋_GB2312"/>
                <w:sz w:val="24"/>
              </w:rPr>
              <w:t>货物名称</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2FADE7DF">
            <w:pPr>
              <w:snapToGrid w:val="0"/>
              <w:spacing w:before="50" w:after="50" w:line="360" w:lineRule="exact"/>
              <w:jc w:val="center"/>
              <w:rPr>
                <w:rFonts w:ascii="仿宋_GB2312" w:hAnsi="宋体" w:eastAsia="仿宋_GB2312"/>
                <w:szCs w:val="21"/>
              </w:rPr>
            </w:pPr>
            <w:r>
              <w:rPr>
                <w:rFonts w:hint="eastAsia" w:ascii="仿宋_GB2312" w:hAnsi="宋体" w:eastAsia="仿宋_GB2312"/>
                <w:sz w:val="24"/>
              </w:rPr>
              <w:t>品牌及厂家</w:t>
            </w:r>
          </w:p>
        </w:tc>
        <w:tc>
          <w:tcPr>
            <w:tcW w:w="880" w:type="dxa"/>
            <w:tcBorders>
              <w:top w:val="single" w:color="auto" w:sz="4" w:space="0"/>
              <w:left w:val="single" w:color="auto" w:sz="4" w:space="0"/>
              <w:bottom w:val="single" w:color="auto" w:sz="4" w:space="0"/>
              <w:right w:val="single" w:color="auto" w:sz="4" w:space="0"/>
            </w:tcBorders>
            <w:noWrap w:val="0"/>
            <w:vAlign w:val="center"/>
          </w:tcPr>
          <w:p w14:paraId="21053150">
            <w:pPr>
              <w:snapToGrid w:val="0"/>
              <w:spacing w:before="50" w:after="50" w:line="360" w:lineRule="exact"/>
              <w:jc w:val="center"/>
              <w:rPr>
                <w:rFonts w:ascii="仿宋_GB2312" w:hAnsi="宋体" w:eastAsia="仿宋_GB2312"/>
                <w:szCs w:val="21"/>
              </w:rPr>
            </w:pPr>
            <w:r>
              <w:rPr>
                <w:rFonts w:hint="eastAsia" w:ascii="仿宋_GB2312" w:hAnsi="宋体" w:eastAsia="仿宋_GB2312"/>
                <w:sz w:val="24"/>
              </w:rPr>
              <w:t>产地</w:t>
            </w:r>
          </w:p>
        </w:tc>
        <w:tc>
          <w:tcPr>
            <w:tcW w:w="1813" w:type="dxa"/>
            <w:tcBorders>
              <w:top w:val="single" w:color="auto" w:sz="4" w:space="0"/>
              <w:left w:val="single" w:color="auto" w:sz="4" w:space="0"/>
              <w:bottom w:val="single" w:color="auto" w:sz="4" w:space="0"/>
              <w:right w:val="single" w:color="auto" w:sz="4" w:space="0"/>
            </w:tcBorders>
            <w:noWrap w:val="0"/>
            <w:vAlign w:val="center"/>
          </w:tcPr>
          <w:p w14:paraId="2C99EAEA">
            <w:pPr>
              <w:snapToGrid w:val="0"/>
              <w:spacing w:before="50" w:after="50" w:line="360" w:lineRule="exact"/>
              <w:jc w:val="center"/>
              <w:rPr>
                <w:rFonts w:ascii="仿宋_GB2312" w:hAnsi="宋体" w:eastAsia="仿宋_GB2312"/>
                <w:szCs w:val="21"/>
              </w:rPr>
            </w:pPr>
            <w:r>
              <w:rPr>
                <w:rFonts w:hint="eastAsia" w:ascii="仿宋_GB2312" w:hAnsi="宋体" w:eastAsia="仿宋_GB2312"/>
                <w:sz w:val="24"/>
              </w:rPr>
              <w:t>规格型号</w:t>
            </w:r>
          </w:p>
        </w:tc>
        <w:tc>
          <w:tcPr>
            <w:tcW w:w="1423" w:type="dxa"/>
            <w:tcBorders>
              <w:top w:val="single" w:color="auto" w:sz="4" w:space="0"/>
              <w:left w:val="single" w:color="auto" w:sz="4" w:space="0"/>
              <w:bottom w:val="single" w:color="auto" w:sz="4" w:space="0"/>
              <w:right w:val="single" w:color="auto" w:sz="4" w:space="0"/>
            </w:tcBorders>
            <w:noWrap w:val="0"/>
            <w:vAlign w:val="center"/>
          </w:tcPr>
          <w:p w14:paraId="06D68851">
            <w:pPr>
              <w:snapToGrid w:val="0"/>
              <w:spacing w:before="50" w:after="50" w:line="360" w:lineRule="exact"/>
              <w:jc w:val="center"/>
              <w:rPr>
                <w:rFonts w:ascii="仿宋_GB2312" w:hAnsi="宋体" w:eastAsia="仿宋_GB2312"/>
                <w:szCs w:val="21"/>
              </w:rPr>
            </w:pPr>
            <w:r>
              <w:rPr>
                <w:rFonts w:hint="eastAsia" w:ascii="仿宋_GB2312" w:hAnsi="宋体" w:eastAsia="仿宋_GB2312"/>
                <w:sz w:val="24"/>
              </w:rPr>
              <w:t>数量及单位</w:t>
            </w:r>
          </w:p>
        </w:tc>
        <w:tc>
          <w:tcPr>
            <w:tcW w:w="751" w:type="dxa"/>
            <w:tcBorders>
              <w:top w:val="single" w:color="auto" w:sz="4" w:space="0"/>
              <w:left w:val="single" w:color="auto" w:sz="4" w:space="0"/>
              <w:bottom w:val="single" w:color="auto" w:sz="4" w:space="0"/>
              <w:right w:val="single" w:color="auto" w:sz="4" w:space="0"/>
            </w:tcBorders>
            <w:noWrap w:val="0"/>
            <w:vAlign w:val="center"/>
          </w:tcPr>
          <w:p w14:paraId="3B9685C4">
            <w:pPr>
              <w:snapToGrid w:val="0"/>
              <w:spacing w:before="50" w:after="50" w:line="360" w:lineRule="exact"/>
              <w:jc w:val="center"/>
              <w:rPr>
                <w:rFonts w:ascii="仿宋_GB2312" w:hAnsi="宋体" w:eastAsia="仿宋_GB2312"/>
                <w:szCs w:val="21"/>
              </w:rPr>
            </w:pPr>
            <w:r>
              <w:rPr>
                <w:rFonts w:hint="eastAsia" w:ascii="仿宋_GB2312" w:hAnsi="宋体" w:eastAsia="仿宋_GB2312"/>
                <w:sz w:val="24"/>
              </w:rPr>
              <w:t>单价</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3BFD1D96">
            <w:pPr>
              <w:snapToGrid w:val="0"/>
              <w:spacing w:before="50" w:after="50" w:line="360" w:lineRule="exact"/>
              <w:jc w:val="center"/>
              <w:rPr>
                <w:rFonts w:ascii="仿宋_GB2312" w:hAnsi="宋体" w:eastAsia="仿宋_GB2312"/>
                <w:szCs w:val="21"/>
              </w:rPr>
            </w:pPr>
            <w:r>
              <w:rPr>
                <w:rFonts w:hint="eastAsia" w:ascii="仿宋_GB2312" w:hAnsi="宋体" w:eastAsia="仿宋_GB2312"/>
                <w:sz w:val="24"/>
              </w:rPr>
              <w:t>投标报价</w:t>
            </w:r>
          </w:p>
        </w:tc>
      </w:tr>
      <w:tr w14:paraId="22E499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9"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0935FB12">
            <w:pPr>
              <w:snapToGrid w:val="0"/>
              <w:spacing w:before="50" w:after="50" w:line="360" w:lineRule="exact"/>
              <w:jc w:val="center"/>
              <w:rPr>
                <w:rFonts w:ascii="仿宋_GB2312" w:hAnsi="宋体" w:eastAsia="仿宋_GB2312"/>
                <w:szCs w:val="21"/>
              </w:rPr>
            </w:pPr>
            <w:r>
              <w:rPr>
                <w:rFonts w:hint="eastAsia" w:ascii="仿宋_GB2312" w:hAnsi="宋体" w:eastAsia="仿宋_GB2312"/>
                <w:sz w:val="24"/>
              </w:rPr>
              <w:t>1</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02D918EF">
            <w:pPr>
              <w:snapToGrid w:val="0"/>
              <w:spacing w:before="50" w:after="50" w:line="360" w:lineRule="exact"/>
              <w:jc w:val="left"/>
              <w:rPr>
                <w:rFonts w:ascii="仿宋_GB2312" w:hAnsi="宋体" w:eastAsia="仿宋_GB2312"/>
                <w:bCs/>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414BCE5">
            <w:pPr>
              <w:snapToGrid w:val="0"/>
              <w:spacing w:before="50" w:after="50" w:line="360" w:lineRule="exact"/>
              <w:jc w:val="left"/>
              <w:rPr>
                <w:rFonts w:ascii="仿宋_GB2312" w:hAnsi="宋体" w:eastAsia="仿宋_GB2312"/>
                <w:bCs/>
                <w:szCs w:val="21"/>
              </w:rPr>
            </w:pPr>
          </w:p>
        </w:tc>
        <w:tc>
          <w:tcPr>
            <w:tcW w:w="880" w:type="dxa"/>
            <w:tcBorders>
              <w:top w:val="single" w:color="auto" w:sz="4" w:space="0"/>
              <w:left w:val="single" w:color="auto" w:sz="4" w:space="0"/>
              <w:bottom w:val="single" w:color="auto" w:sz="4" w:space="0"/>
              <w:right w:val="single" w:color="auto" w:sz="4" w:space="0"/>
            </w:tcBorders>
            <w:noWrap w:val="0"/>
            <w:vAlign w:val="center"/>
          </w:tcPr>
          <w:p w14:paraId="183DA833">
            <w:pPr>
              <w:snapToGrid w:val="0"/>
              <w:spacing w:before="50" w:after="50" w:line="360" w:lineRule="exact"/>
              <w:jc w:val="center"/>
              <w:rPr>
                <w:rFonts w:ascii="仿宋_GB2312" w:hAnsi="宋体" w:eastAsia="仿宋_GB2312"/>
                <w:szCs w:val="21"/>
              </w:rPr>
            </w:pPr>
          </w:p>
        </w:tc>
        <w:tc>
          <w:tcPr>
            <w:tcW w:w="1813" w:type="dxa"/>
            <w:tcBorders>
              <w:top w:val="single" w:color="auto" w:sz="4" w:space="0"/>
              <w:left w:val="single" w:color="auto" w:sz="4" w:space="0"/>
              <w:bottom w:val="single" w:color="auto" w:sz="4" w:space="0"/>
              <w:right w:val="single" w:color="auto" w:sz="4" w:space="0"/>
            </w:tcBorders>
            <w:noWrap w:val="0"/>
            <w:vAlign w:val="center"/>
          </w:tcPr>
          <w:p w14:paraId="66B2D726">
            <w:pPr>
              <w:snapToGrid w:val="0"/>
              <w:spacing w:before="50" w:after="50" w:line="360" w:lineRule="exact"/>
              <w:jc w:val="center"/>
              <w:rPr>
                <w:rFonts w:ascii="仿宋_GB2312" w:hAnsi="宋体" w:eastAsia="仿宋_GB2312"/>
                <w:szCs w:val="21"/>
              </w:rPr>
            </w:pPr>
          </w:p>
        </w:tc>
        <w:tc>
          <w:tcPr>
            <w:tcW w:w="1423" w:type="dxa"/>
            <w:tcBorders>
              <w:top w:val="single" w:color="auto" w:sz="4" w:space="0"/>
              <w:left w:val="single" w:color="auto" w:sz="4" w:space="0"/>
              <w:bottom w:val="single" w:color="auto" w:sz="4" w:space="0"/>
              <w:right w:val="single" w:color="auto" w:sz="4" w:space="0"/>
            </w:tcBorders>
            <w:noWrap w:val="0"/>
            <w:vAlign w:val="center"/>
          </w:tcPr>
          <w:p w14:paraId="4004E3B9">
            <w:pPr>
              <w:snapToGrid w:val="0"/>
              <w:spacing w:before="50" w:after="50" w:line="360" w:lineRule="exact"/>
              <w:rPr>
                <w:rFonts w:ascii="仿宋_GB2312" w:hAnsi="宋体" w:eastAsia="仿宋_GB2312"/>
                <w:szCs w:val="21"/>
              </w:rPr>
            </w:pPr>
          </w:p>
        </w:tc>
        <w:tc>
          <w:tcPr>
            <w:tcW w:w="751" w:type="dxa"/>
            <w:tcBorders>
              <w:top w:val="single" w:color="auto" w:sz="4" w:space="0"/>
              <w:left w:val="single" w:color="auto" w:sz="4" w:space="0"/>
              <w:bottom w:val="single" w:color="auto" w:sz="4" w:space="0"/>
              <w:right w:val="single" w:color="auto" w:sz="4" w:space="0"/>
            </w:tcBorders>
            <w:noWrap w:val="0"/>
            <w:vAlign w:val="center"/>
          </w:tcPr>
          <w:p w14:paraId="50A2CAF4">
            <w:pPr>
              <w:snapToGrid w:val="0"/>
              <w:spacing w:before="50" w:after="50" w:line="360" w:lineRule="exact"/>
              <w:rPr>
                <w:rFonts w:ascii="仿宋_GB2312" w:hAnsi="宋体" w:eastAsia="仿宋_GB2312"/>
                <w:szCs w:val="21"/>
              </w:rPr>
            </w:pPr>
          </w:p>
        </w:tc>
        <w:tc>
          <w:tcPr>
            <w:tcW w:w="1725" w:type="dxa"/>
            <w:tcBorders>
              <w:top w:val="single" w:color="auto" w:sz="4" w:space="0"/>
              <w:left w:val="single" w:color="auto" w:sz="4" w:space="0"/>
              <w:bottom w:val="single" w:color="auto" w:sz="4" w:space="0"/>
              <w:right w:val="single" w:color="auto" w:sz="4" w:space="0"/>
            </w:tcBorders>
            <w:noWrap w:val="0"/>
            <w:vAlign w:val="center"/>
          </w:tcPr>
          <w:p w14:paraId="24DE78CB">
            <w:pPr>
              <w:snapToGrid w:val="0"/>
              <w:spacing w:before="50" w:after="50" w:line="360" w:lineRule="exact"/>
              <w:rPr>
                <w:rFonts w:ascii="仿宋_GB2312" w:hAnsi="宋体" w:eastAsia="仿宋_GB2312"/>
                <w:szCs w:val="21"/>
              </w:rPr>
            </w:pPr>
          </w:p>
        </w:tc>
      </w:tr>
      <w:tr w14:paraId="22A9B5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2059F0B8">
            <w:pPr>
              <w:snapToGrid w:val="0"/>
              <w:spacing w:before="50" w:after="50" w:line="360" w:lineRule="exact"/>
              <w:jc w:val="center"/>
              <w:rPr>
                <w:rFonts w:ascii="仿宋_GB2312" w:hAnsi="宋体" w:eastAsia="仿宋_GB2312"/>
                <w:szCs w:val="21"/>
              </w:rPr>
            </w:pPr>
            <w:r>
              <w:rPr>
                <w:rFonts w:hint="eastAsia" w:ascii="仿宋_GB2312" w:hAnsi="宋体" w:eastAsia="仿宋_GB2312"/>
                <w:szCs w:val="21"/>
              </w:rPr>
              <w:t>2</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3A14EA93">
            <w:pPr>
              <w:snapToGrid w:val="0"/>
              <w:spacing w:before="50" w:after="50" w:line="360" w:lineRule="exact"/>
              <w:jc w:val="left"/>
              <w:rPr>
                <w:rFonts w:ascii="仿宋_GB2312" w:hAnsi="宋体" w:eastAsia="仿宋_GB2312"/>
                <w:bCs/>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14:paraId="23C0B73C">
            <w:pPr>
              <w:snapToGrid w:val="0"/>
              <w:spacing w:before="50" w:after="50" w:line="360" w:lineRule="exact"/>
              <w:jc w:val="left"/>
              <w:rPr>
                <w:rFonts w:ascii="仿宋_GB2312" w:hAnsi="宋体" w:eastAsia="仿宋_GB2312"/>
                <w:bCs/>
                <w:szCs w:val="21"/>
              </w:rPr>
            </w:pPr>
          </w:p>
        </w:tc>
        <w:tc>
          <w:tcPr>
            <w:tcW w:w="880" w:type="dxa"/>
            <w:tcBorders>
              <w:top w:val="single" w:color="auto" w:sz="4" w:space="0"/>
              <w:left w:val="single" w:color="auto" w:sz="4" w:space="0"/>
              <w:bottom w:val="single" w:color="auto" w:sz="4" w:space="0"/>
              <w:right w:val="single" w:color="auto" w:sz="4" w:space="0"/>
            </w:tcBorders>
            <w:noWrap w:val="0"/>
            <w:vAlign w:val="center"/>
          </w:tcPr>
          <w:p w14:paraId="79360BE0">
            <w:pPr>
              <w:snapToGrid w:val="0"/>
              <w:spacing w:before="50" w:after="50" w:line="360" w:lineRule="exact"/>
              <w:jc w:val="center"/>
              <w:rPr>
                <w:rFonts w:ascii="仿宋_GB2312" w:hAnsi="宋体" w:eastAsia="仿宋_GB2312"/>
                <w:szCs w:val="21"/>
              </w:rPr>
            </w:pPr>
          </w:p>
        </w:tc>
        <w:tc>
          <w:tcPr>
            <w:tcW w:w="1813" w:type="dxa"/>
            <w:tcBorders>
              <w:top w:val="single" w:color="auto" w:sz="4" w:space="0"/>
              <w:left w:val="single" w:color="auto" w:sz="4" w:space="0"/>
              <w:bottom w:val="single" w:color="auto" w:sz="4" w:space="0"/>
              <w:right w:val="single" w:color="auto" w:sz="4" w:space="0"/>
            </w:tcBorders>
            <w:noWrap w:val="0"/>
            <w:vAlign w:val="center"/>
          </w:tcPr>
          <w:p w14:paraId="36F0DDFD">
            <w:pPr>
              <w:snapToGrid w:val="0"/>
              <w:spacing w:before="50" w:after="50" w:line="360" w:lineRule="exact"/>
              <w:jc w:val="center"/>
              <w:rPr>
                <w:rFonts w:ascii="仿宋_GB2312" w:hAnsi="宋体" w:eastAsia="仿宋_GB2312"/>
                <w:szCs w:val="21"/>
              </w:rPr>
            </w:pPr>
          </w:p>
        </w:tc>
        <w:tc>
          <w:tcPr>
            <w:tcW w:w="1423" w:type="dxa"/>
            <w:tcBorders>
              <w:top w:val="single" w:color="auto" w:sz="4" w:space="0"/>
              <w:left w:val="single" w:color="auto" w:sz="4" w:space="0"/>
              <w:bottom w:val="single" w:color="auto" w:sz="4" w:space="0"/>
              <w:right w:val="single" w:color="auto" w:sz="4" w:space="0"/>
            </w:tcBorders>
            <w:noWrap w:val="0"/>
            <w:vAlign w:val="center"/>
          </w:tcPr>
          <w:p w14:paraId="725584F2">
            <w:pPr>
              <w:snapToGrid w:val="0"/>
              <w:spacing w:before="50" w:after="50" w:line="360" w:lineRule="exact"/>
              <w:rPr>
                <w:rFonts w:ascii="仿宋_GB2312" w:hAnsi="宋体" w:eastAsia="仿宋_GB2312"/>
                <w:szCs w:val="21"/>
              </w:rPr>
            </w:pPr>
          </w:p>
        </w:tc>
        <w:tc>
          <w:tcPr>
            <w:tcW w:w="751" w:type="dxa"/>
            <w:tcBorders>
              <w:top w:val="single" w:color="auto" w:sz="4" w:space="0"/>
              <w:left w:val="single" w:color="auto" w:sz="4" w:space="0"/>
              <w:bottom w:val="single" w:color="auto" w:sz="4" w:space="0"/>
              <w:right w:val="single" w:color="auto" w:sz="4" w:space="0"/>
            </w:tcBorders>
            <w:noWrap w:val="0"/>
            <w:vAlign w:val="center"/>
          </w:tcPr>
          <w:p w14:paraId="6C38A399">
            <w:pPr>
              <w:snapToGrid w:val="0"/>
              <w:spacing w:before="50" w:after="50" w:line="360" w:lineRule="exact"/>
              <w:rPr>
                <w:rFonts w:ascii="仿宋_GB2312" w:hAnsi="宋体" w:eastAsia="仿宋_GB2312"/>
                <w:szCs w:val="21"/>
              </w:rPr>
            </w:pPr>
          </w:p>
        </w:tc>
        <w:tc>
          <w:tcPr>
            <w:tcW w:w="1725" w:type="dxa"/>
            <w:tcBorders>
              <w:top w:val="single" w:color="auto" w:sz="4" w:space="0"/>
              <w:left w:val="single" w:color="auto" w:sz="4" w:space="0"/>
              <w:bottom w:val="single" w:color="auto" w:sz="4" w:space="0"/>
              <w:right w:val="single" w:color="auto" w:sz="4" w:space="0"/>
            </w:tcBorders>
            <w:noWrap w:val="0"/>
            <w:vAlign w:val="center"/>
          </w:tcPr>
          <w:p w14:paraId="7B96A0D4">
            <w:pPr>
              <w:snapToGrid w:val="0"/>
              <w:spacing w:before="50" w:after="50" w:line="360" w:lineRule="exact"/>
              <w:rPr>
                <w:rFonts w:ascii="仿宋_GB2312" w:hAnsi="宋体" w:eastAsia="仿宋_GB2312"/>
                <w:szCs w:val="21"/>
              </w:rPr>
            </w:pPr>
          </w:p>
        </w:tc>
      </w:tr>
      <w:tr w14:paraId="33D585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10131" w:type="dxa"/>
            <w:gridSpan w:val="8"/>
            <w:tcBorders>
              <w:top w:val="single" w:color="auto" w:sz="4" w:space="0"/>
              <w:left w:val="single" w:color="auto" w:sz="4" w:space="0"/>
              <w:bottom w:val="single" w:color="auto" w:sz="4" w:space="0"/>
              <w:right w:val="single" w:color="auto" w:sz="4" w:space="0"/>
            </w:tcBorders>
            <w:noWrap w:val="0"/>
            <w:vAlign w:val="center"/>
          </w:tcPr>
          <w:p w14:paraId="3F00058E">
            <w:pPr>
              <w:snapToGrid w:val="0"/>
              <w:spacing w:before="50" w:after="50" w:line="360" w:lineRule="exact"/>
              <w:rPr>
                <w:rFonts w:ascii="仿宋_GB2312" w:hAnsi="宋体" w:eastAsia="仿宋_GB2312"/>
                <w:szCs w:val="21"/>
                <w:u w:val="single"/>
              </w:rPr>
            </w:pPr>
            <w:r>
              <w:rPr>
                <w:rFonts w:hint="eastAsia" w:ascii="仿宋_GB2312" w:hAnsi="宋体" w:eastAsia="仿宋_GB2312"/>
                <w:sz w:val="24"/>
              </w:rPr>
              <w:t>本项目合计金额大写：</w:t>
            </w:r>
            <w:r>
              <w:rPr>
                <w:rFonts w:hint="eastAsia" w:ascii="仿宋_GB2312" w:hAnsi="宋体" w:eastAsia="仿宋_GB2312"/>
                <w:sz w:val="24"/>
                <w:u w:val="single"/>
              </w:rPr>
              <w:t xml:space="preserve">                                        </w:t>
            </w:r>
            <w:r>
              <w:rPr>
                <w:rFonts w:hint="eastAsia" w:ascii="仿宋_GB2312" w:eastAsia="仿宋_GB2312"/>
                <w:sz w:val="24"/>
                <w:u w:val="single"/>
              </w:rPr>
              <w:t>¥</w:t>
            </w:r>
            <w:r>
              <w:rPr>
                <w:rFonts w:hint="eastAsia" w:ascii="仿宋_GB2312" w:hAnsi="宋体" w:eastAsia="仿宋_GB2312"/>
                <w:sz w:val="24"/>
                <w:u w:val="single"/>
              </w:rPr>
              <w:t xml:space="preserve">            </w:t>
            </w:r>
          </w:p>
        </w:tc>
      </w:tr>
      <w:bookmarkEnd w:id="97"/>
    </w:tbl>
    <w:p w14:paraId="2F5FC6D0">
      <w:pPr>
        <w:snapToGrid w:val="0"/>
        <w:spacing w:before="50" w:after="50" w:line="400" w:lineRule="exact"/>
        <w:jc w:val="left"/>
        <w:rPr>
          <w:rFonts w:ascii="仿宋_GB2312" w:eastAsia="仿宋_GB2312"/>
          <w:sz w:val="24"/>
        </w:rPr>
      </w:pPr>
    </w:p>
    <w:p w14:paraId="5F5A1342">
      <w:pPr>
        <w:snapToGrid w:val="0"/>
        <w:spacing w:before="50" w:afterLines="50" w:line="400" w:lineRule="exact"/>
        <w:jc w:val="left"/>
        <w:rPr>
          <w:rFonts w:ascii="仿宋_GB2312" w:eastAsia="仿宋_GB2312"/>
          <w:b/>
          <w:bCs/>
          <w:sz w:val="24"/>
        </w:rPr>
      </w:pPr>
      <w:r>
        <w:rPr>
          <w:rFonts w:hint="eastAsia" w:ascii="仿宋_GB2312" w:eastAsia="仿宋_GB2312"/>
          <w:b/>
          <w:bCs/>
          <w:sz w:val="24"/>
        </w:rPr>
        <w:t>注：1.</w:t>
      </w:r>
      <w:r>
        <w:rPr>
          <w:rFonts w:hint="eastAsia" w:ascii="仿宋_GB2312" w:eastAsia="仿宋_GB2312"/>
          <w:b/>
          <w:sz w:val="24"/>
        </w:rPr>
        <w:t>此项材料必须</w:t>
      </w:r>
      <w:r>
        <w:rPr>
          <w:rFonts w:hint="eastAsia" w:ascii="仿宋_GB2312" w:hAnsi="宋体" w:eastAsia="仿宋_GB2312"/>
          <w:b/>
          <w:bCs/>
          <w:sz w:val="24"/>
        </w:rPr>
        <w:t>以PDF格式上传；</w:t>
      </w:r>
    </w:p>
    <w:p w14:paraId="0A1A9612">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2.报价一经涂改，应在涂改处加盖投标人CA电子签章或者由法定代表人或授权委托代理人签字或盖章，否则其投标作无效标处理；</w:t>
      </w:r>
    </w:p>
    <w:p w14:paraId="7598E209">
      <w:pPr>
        <w:snapToGrid w:val="0"/>
        <w:spacing w:before="50" w:after="50" w:line="400" w:lineRule="exact"/>
        <w:ind w:firstLine="482" w:firstLineChars="200"/>
        <w:jc w:val="left"/>
        <w:rPr>
          <w:rFonts w:ascii="仿宋_GB2312" w:eastAsia="仿宋_GB2312"/>
          <w:b/>
          <w:bCs/>
          <w:sz w:val="24"/>
        </w:rPr>
      </w:pPr>
      <w:r>
        <w:rPr>
          <w:rFonts w:ascii="仿宋_GB2312" w:eastAsia="仿宋_GB2312"/>
          <w:b/>
          <w:bCs/>
          <w:sz w:val="24"/>
        </w:rPr>
        <w:t>3</w:t>
      </w:r>
      <w:r>
        <w:rPr>
          <w:rFonts w:hint="eastAsia" w:ascii="仿宋_GB2312" w:eastAsia="仿宋_GB2312"/>
          <w:b/>
          <w:bCs/>
          <w:sz w:val="24"/>
        </w:rPr>
        <w:t>.投标报价包括货物及货物运抵指定交付地点的所有成本、各种费用的总和。</w:t>
      </w:r>
    </w:p>
    <w:p w14:paraId="0BF4978F">
      <w:pPr>
        <w:snapToGrid w:val="0"/>
        <w:spacing w:before="50" w:after="50" w:line="400" w:lineRule="exact"/>
        <w:ind w:firstLine="482" w:firstLineChars="200"/>
        <w:jc w:val="left"/>
        <w:rPr>
          <w:rFonts w:ascii="仿宋_GB2312" w:eastAsia="仿宋_GB2312"/>
          <w:b/>
          <w:bCs/>
          <w:sz w:val="24"/>
        </w:rPr>
      </w:pPr>
      <w:r>
        <w:rPr>
          <w:rFonts w:ascii="仿宋_GB2312" w:eastAsia="仿宋_GB2312"/>
          <w:b/>
          <w:bCs/>
          <w:sz w:val="24"/>
        </w:rPr>
        <w:t>4</w:t>
      </w:r>
      <w:r>
        <w:rPr>
          <w:rFonts w:hint="eastAsia" w:ascii="仿宋_GB2312" w:eastAsia="仿宋_GB2312"/>
          <w:b/>
          <w:bCs/>
          <w:sz w:val="24"/>
        </w:rPr>
        <w:t>.以上报价应与“投标报价明细表”中的“投标总价”相一致。</w:t>
      </w:r>
    </w:p>
    <w:bookmarkEnd w:id="95"/>
    <w:p w14:paraId="3602CD44">
      <w:pPr>
        <w:snapToGrid w:val="0"/>
        <w:spacing w:before="50" w:after="50" w:line="400" w:lineRule="exact"/>
        <w:ind w:firstLine="420" w:firstLineChars="200"/>
        <w:jc w:val="left"/>
        <w:rPr>
          <w:rFonts w:ascii="仿宋_GB2312" w:eastAsia="仿宋_GB2312"/>
          <w:b/>
          <w:bCs/>
          <w:sz w:val="36"/>
          <w:szCs w:val="36"/>
          <w:highlight w:val="none"/>
        </w:rPr>
      </w:pPr>
      <w:r>
        <w:rPr>
          <w:rFonts w:hint="eastAsia" w:ascii="仿宋_GB2312" w:eastAsia="仿宋_GB2312"/>
          <w:szCs w:val="21"/>
        </w:rPr>
        <w:t xml:space="preserve"> </w:t>
      </w:r>
      <w:r>
        <w:rPr>
          <w:rFonts w:hint="eastAsia" w:ascii="仿宋_GB2312" w:eastAsia="仿宋_GB2312"/>
          <w:b/>
          <w:bCs/>
          <w:sz w:val="24"/>
          <w:highlight w:val="none"/>
          <w:lang w:val="en-US" w:eastAsia="zh-CN"/>
        </w:rPr>
        <w:t>5</w:t>
      </w:r>
      <w:r>
        <w:rPr>
          <w:rFonts w:hint="eastAsia" w:ascii="仿宋_GB2312" w:eastAsia="仿宋_GB2312"/>
          <w:b/>
          <w:bCs/>
          <w:sz w:val="24"/>
          <w:highlight w:val="none"/>
        </w:rPr>
        <w:t>.投标人如有《中小企业声明函》（格式见附件1）或《残疾人福利性单位声明函》（格式见附件2）或《监狱企业的证明文件》（附件3），请按附件格式提供，并附在本表后。</w:t>
      </w:r>
    </w:p>
    <w:p w14:paraId="7CD75FEE">
      <w:pPr>
        <w:pStyle w:val="26"/>
        <w:ind w:firstLine="4515" w:firstLineChars="2150"/>
        <w:rPr>
          <w:rFonts w:ascii="仿宋_GB2312" w:eastAsia="仿宋_GB2312"/>
        </w:rPr>
      </w:pPr>
    </w:p>
    <w:p w14:paraId="10737100">
      <w:pPr>
        <w:pStyle w:val="26"/>
        <w:ind w:firstLine="4515" w:firstLineChars="2150"/>
        <w:rPr>
          <w:rFonts w:ascii="仿宋_GB2312" w:eastAsia="仿宋_GB2312"/>
        </w:rPr>
      </w:pPr>
    </w:p>
    <w:p w14:paraId="26AC8909">
      <w:pPr>
        <w:pStyle w:val="26"/>
        <w:ind w:firstLine="4515" w:firstLineChars="2150"/>
        <w:rPr>
          <w:rFonts w:ascii="仿宋_GB2312" w:eastAsia="仿宋_GB2312"/>
        </w:rPr>
      </w:pPr>
    </w:p>
    <w:p w14:paraId="5AAA010C">
      <w:pPr>
        <w:pStyle w:val="26"/>
        <w:ind w:firstLine="4515" w:firstLineChars="2150"/>
        <w:rPr>
          <w:rFonts w:ascii="仿宋_GB2312" w:eastAsia="仿宋_GB2312"/>
        </w:rPr>
      </w:pPr>
    </w:p>
    <w:p w14:paraId="1899E14F">
      <w:pPr>
        <w:pStyle w:val="26"/>
        <w:ind w:firstLine="4515" w:firstLineChars="2150"/>
        <w:rPr>
          <w:rFonts w:ascii="仿宋_GB2312" w:eastAsia="仿宋_GB2312"/>
        </w:rPr>
      </w:pPr>
    </w:p>
    <w:p w14:paraId="613C4560">
      <w:pPr>
        <w:pStyle w:val="26"/>
        <w:ind w:firstLine="4515" w:firstLineChars="2150"/>
        <w:rPr>
          <w:rFonts w:ascii="仿宋_GB2312" w:eastAsia="仿宋_GB2312"/>
        </w:rPr>
      </w:pPr>
    </w:p>
    <w:p w14:paraId="331DCFDA">
      <w:pPr>
        <w:pStyle w:val="26"/>
        <w:ind w:firstLine="4515" w:firstLineChars="2150"/>
        <w:rPr>
          <w:rFonts w:ascii="仿宋_GB2312" w:eastAsia="仿宋_GB2312"/>
        </w:rPr>
      </w:pPr>
    </w:p>
    <w:p w14:paraId="1A317DD1">
      <w:pPr>
        <w:pStyle w:val="26"/>
        <w:ind w:firstLine="4515" w:firstLineChars="2150"/>
        <w:rPr>
          <w:rFonts w:ascii="仿宋_GB2312" w:eastAsia="仿宋_GB2312"/>
        </w:rPr>
      </w:pPr>
    </w:p>
    <w:p w14:paraId="619F093C">
      <w:pPr>
        <w:jc w:val="center"/>
        <w:rPr>
          <w:rFonts w:ascii="仿宋_GB2312" w:eastAsia="仿宋_GB2312"/>
          <w:szCs w:val="21"/>
          <w:u w:val="single"/>
        </w:rPr>
      </w:pPr>
      <w:r>
        <w:rPr>
          <w:rFonts w:hint="eastAsia" w:ascii="仿宋_GB2312" w:eastAsia="仿宋_GB2312"/>
          <w:sz w:val="24"/>
        </w:rPr>
        <w:t xml:space="preserve"> </w:t>
      </w:r>
      <w:r>
        <w:rPr>
          <w:rFonts w:ascii="仿宋_GB2312" w:eastAsia="仿宋_GB2312"/>
          <w:sz w:val="24"/>
        </w:rPr>
        <w:t xml:space="preserve">                </w:t>
      </w:r>
      <w:r>
        <w:rPr>
          <w:rFonts w:hint="eastAsia" w:ascii="仿宋_GB2312" w:eastAsia="仿宋_GB2312"/>
          <w:sz w:val="24"/>
        </w:rPr>
        <w:t>法定代表人或委托代理人</w:t>
      </w:r>
      <w:r>
        <w:rPr>
          <w:rFonts w:hint="eastAsia" w:ascii="仿宋_GB2312" w:eastAsia="仿宋_GB2312"/>
          <w:b/>
          <w:bCs/>
          <w:sz w:val="24"/>
        </w:rPr>
        <w:t>（签字）：</w:t>
      </w:r>
      <w:r>
        <w:rPr>
          <w:rFonts w:hint="eastAsia" w:ascii="仿宋_GB2312" w:eastAsia="仿宋_GB2312"/>
          <w:szCs w:val="21"/>
          <w:u w:val="single"/>
        </w:rPr>
        <w:t xml:space="preserve">         </w:t>
      </w:r>
      <w:r>
        <w:rPr>
          <w:rFonts w:ascii="仿宋_GB2312" w:eastAsia="仿宋_GB2312"/>
          <w:szCs w:val="21"/>
          <w:u w:val="single"/>
        </w:rPr>
        <w:t xml:space="preserve">         </w:t>
      </w:r>
    </w:p>
    <w:p w14:paraId="5C7168BF">
      <w:pPr>
        <w:jc w:val="center"/>
        <w:rPr>
          <w:rFonts w:ascii="仿宋_GB2312" w:eastAsia="仿宋_GB2312"/>
          <w:szCs w:val="21"/>
          <w:u w:val="single"/>
        </w:rPr>
      </w:pPr>
    </w:p>
    <w:p w14:paraId="3BB9BFBB">
      <w:pPr>
        <w:pStyle w:val="26"/>
        <w:ind w:firstLine="5160" w:firstLineChars="2150"/>
        <w:rPr>
          <w:rFonts w:ascii="仿宋_GB2312" w:eastAsia="仿宋_GB2312"/>
        </w:rPr>
      </w:pPr>
      <w:r>
        <w:rPr>
          <w:rFonts w:hint="eastAsia" w:ascii="仿宋_GB2312" w:eastAsia="仿宋_GB2312"/>
          <w:sz w:val="24"/>
          <w:szCs w:val="24"/>
        </w:rPr>
        <w:t>投标人</w:t>
      </w:r>
      <w:r>
        <w:rPr>
          <w:rFonts w:hint="eastAsia" w:ascii="仿宋_GB2312" w:eastAsia="仿宋_GB2312"/>
          <w:b/>
          <w:bCs/>
          <w:sz w:val="24"/>
          <w:szCs w:val="24"/>
        </w:rPr>
        <w:t>（CA电子签章）</w:t>
      </w:r>
      <w:r>
        <w:rPr>
          <w:rFonts w:hint="eastAsia" w:ascii="仿宋_GB2312" w:eastAsia="仿宋_GB2312"/>
        </w:rPr>
        <w:t>：</w:t>
      </w:r>
      <w:r>
        <w:rPr>
          <w:rFonts w:hint="eastAsia" w:ascii="仿宋_GB2312" w:eastAsia="仿宋_GB2312"/>
          <w:u w:val="single"/>
        </w:rPr>
        <w:t xml:space="preserve">                </w:t>
      </w:r>
    </w:p>
    <w:bookmarkEnd w:id="96"/>
    <w:p w14:paraId="3AE11864">
      <w:pPr>
        <w:pStyle w:val="26"/>
        <w:spacing w:line="400" w:lineRule="exact"/>
        <w:rPr>
          <w:rFonts w:ascii="仿宋_GB2312" w:hAnsi="宋体" w:eastAsia="仿宋_GB2312"/>
        </w:rPr>
      </w:pPr>
    </w:p>
    <w:p w14:paraId="5BE30373">
      <w:pPr>
        <w:pStyle w:val="26"/>
        <w:spacing w:line="240" w:lineRule="atLeast"/>
        <w:jc w:val="right"/>
        <w:rPr>
          <w:rFonts w:ascii="仿宋_GB2312" w:hAnsi="宋体" w:eastAsia="仿宋_GB2312"/>
        </w:rPr>
      </w:pPr>
      <w:r>
        <w:rPr>
          <w:rFonts w:hint="eastAsia" w:ascii="仿宋_GB2312" w:hAnsi="宋体" w:eastAsia="仿宋_GB2312"/>
        </w:rPr>
        <w:t>日期：       年   月   日</w:t>
      </w:r>
    </w:p>
    <w:p w14:paraId="77D25E5F">
      <w:pPr>
        <w:pStyle w:val="26"/>
        <w:spacing w:line="240" w:lineRule="atLeast"/>
        <w:jc w:val="right"/>
        <w:rPr>
          <w:rFonts w:ascii="仿宋_GB2312" w:hAnsi="宋体" w:eastAsia="仿宋_GB2312"/>
        </w:rPr>
      </w:pPr>
    </w:p>
    <w:p w14:paraId="2294581B">
      <w:pPr>
        <w:pStyle w:val="506"/>
        <w:rPr>
          <w:rFonts w:ascii="仿宋_GB2312" w:eastAsia="仿宋_GB2312"/>
          <w:b/>
          <w:bCs/>
          <w:color w:val="000000"/>
          <w:sz w:val="33"/>
          <w:szCs w:val="33"/>
        </w:rPr>
      </w:pPr>
      <w:r>
        <w:rPr>
          <w:rFonts w:hint="eastAsia" w:ascii="仿宋_GB2312" w:eastAsia="仿宋_GB2312"/>
          <w:color w:val="000000"/>
        </w:rPr>
        <w:br w:type="page"/>
      </w:r>
      <w:r>
        <w:rPr>
          <w:rFonts w:hint="eastAsia" w:ascii="仿宋_GB2312" w:eastAsia="仿宋_GB2312"/>
          <w:b/>
          <w:bCs/>
          <w:color w:val="000000"/>
          <w:sz w:val="33"/>
          <w:szCs w:val="33"/>
        </w:rPr>
        <w:t>附件1：中小企业声明函格式（如有）：</w:t>
      </w:r>
    </w:p>
    <w:p w14:paraId="2A684FB0">
      <w:pPr>
        <w:pStyle w:val="506"/>
        <w:jc w:val="center"/>
        <w:rPr>
          <w:rFonts w:ascii="仿宋_GB2312" w:eastAsia="仿宋_GB2312"/>
          <w:color w:val="000000"/>
        </w:rPr>
      </w:pPr>
      <w:r>
        <w:rPr>
          <w:rFonts w:hint="eastAsia" w:ascii="仿宋_GB2312" w:eastAsia="仿宋_GB2312"/>
          <w:b/>
          <w:bCs/>
          <w:color w:val="000000"/>
          <w:sz w:val="33"/>
          <w:szCs w:val="33"/>
        </w:rPr>
        <w:t>中小企业声明函（货物）</w:t>
      </w:r>
    </w:p>
    <w:p w14:paraId="5231E9DB">
      <w:pPr>
        <w:pStyle w:val="506"/>
        <w:spacing w:line="405" w:lineRule="atLeast"/>
        <w:rPr>
          <w:rFonts w:ascii="仿宋_GB2312" w:eastAsia="仿宋_GB2312"/>
          <w:color w:val="000000"/>
        </w:rPr>
      </w:pPr>
      <w:r>
        <w:rPr>
          <w:rFonts w:hint="eastAsia" w:ascii="仿宋_GB2312" w:eastAsia="仿宋_GB2312"/>
          <w:color w:val="000000"/>
        </w:rPr>
        <w:t>  本公司郑重声明，根据《政府采购促进中小企业发展管理办法》（财库﹝2020﹞46 号）的规定，本公司参加</w:t>
      </w:r>
      <w:r>
        <w:rPr>
          <w:rFonts w:hint="eastAsia" w:ascii="仿宋_GB2312" w:eastAsia="仿宋_GB2312"/>
          <w:color w:val="000000"/>
          <w:u w:val="single"/>
        </w:rPr>
        <w:t>柳州城市职业学院</w:t>
      </w:r>
      <w:r>
        <w:rPr>
          <w:rFonts w:hint="eastAsia" w:ascii="仿宋_GB2312" w:eastAsia="仿宋_GB2312"/>
          <w:color w:val="000000"/>
        </w:rPr>
        <w:t>的</w:t>
      </w:r>
      <w:r>
        <w:rPr>
          <w:rFonts w:hint="eastAsia" w:ascii="仿宋_GB2312" w:eastAsia="仿宋_GB2312"/>
          <w:color w:val="000000"/>
          <w:u w:val="single"/>
          <w:lang w:eastAsia="zh-CN"/>
        </w:rPr>
        <w:t>老年活动策划与设计实训室项目采购</w:t>
      </w:r>
      <w:r>
        <w:rPr>
          <w:rFonts w:hint="eastAsia" w:ascii="仿宋_GB2312" w:eastAsia="仿宋_GB2312"/>
          <w:color w:val="000000"/>
        </w:rPr>
        <w:t>活动，提供的货物全部由符合政策要求的中小企业制造。相关企业的具体情况如下：</w:t>
      </w:r>
    </w:p>
    <w:p w14:paraId="6A46A5E1">
      <w:pPr>
        <w:pStyle w:val="506"/>
        <w:spacing w:line="405" w:lineRule="atLeast"/>
        <w:rPr>
          <w:rFonts w:ascii="仿宋_GB2312" w:eastAsia="仿宋_GB2312"/>
          <w:color w:val="000000"/>
        </w:rPr>
      </w:pPr>
      <w:r>
        <w:rPr>
          <w:rFonts w:hint="eastAsia" w:ascii="仿宋_GB2312" w:eastAsia="仿宋_GB2312"/>
          <w:color w:val="000000"/>
        </w:rPr>
        <w:t xml:space="preserve">  1. </w:t>
      </w:r>
      <w:r>
        <w:rPr>
          <w:rStyle w:val="86"/>
          <w:rFonts w:hint="eastAsia" w:ascii="仿宋_GB2312" w:eastAsia="仿宋_GB2312"/>
          <w:color w:val="000000"/>
          <w:u w:val="single"/>
          <w:lang w:val="en-US" w:eastAsia="zh-CN"/>
        </w:rPr>
        <w:t xml:space="preserve">       </w:t>
      </w:r>
      <w:r>
        <w:rPr>
          <w:rStyle w:val="86"/>
          <w:rFonts w:hint="eastAsia" w:ascii="仿宋_GB2312" w:eastAsia="仿宋_GB2312"/>
          <w:color w:val="000000"/>
          <w:u w:val="single"/>
        </w:rPr>
        <w:t>（标的名称）</w:t>
      </w:r>
      <w:r>
        <w:rPr>
          <w:rFonts w:hint="eastAsia" w:ascii="仿宋_GB2312" w:eastAsia="仿宋_GB2312"/>
          <w:color w:val="000000"/>
        </w:rPr>
        <w:t xml:space="preserve"> ，属于</w:t>
      </w:r>
      <w:r>
        <w:rPr>
          <w:rFonts w:hint="eastAsia" w:ascii="仿宋_GB2312" w:eastAsia="仿宋_GB2312"/>
          <w:color w:val="000000"/>
          <w:u w:val="single"/>
          <w:lang w:val="en-US" w:eastAsia="zh-CN"/>
        </w:rPr>
        <w:t xml:space="preserve">       </w:t>
      </w:r>
      <w:r>
        <w:rPr>
          <w:rStyle w:val="374"/>
          <w:rFonts w:hint="eastAsia" w:ascii="仿宋_GB2312" w:eastAsia="仿宋_GB2312"/>
          <w:b/>
          <w:bCs/>
          <w:color w:val="000000"/>
          <w:u w:val="single"/>
        </w:rPr>
        <w:t>（填</w:t>
      </w:r>
      <w:r>
        <w:rPr>
          <w:rStyle w:val="86"/>
          <w:rFonts w:hint="eastAsia" w:ascii="仿宋_GB2312" w:eastAsia="仿宋_GB2312"/>
          <w:b/>
          <w:bCs/>
          <w:color w:val="000000"/>
          <w:u w:val="single"/>
        </w:rPr>
        <w:t>写采购文件中明确的所属行业，详见本声明函“注”第2点）</w:t>
      </w:r>
      <w:r>
        <w:rPr>
          <w:rFonts w:hint="eastAsia" w:ascii="仿宋_GB2312" w:eastAsia="仿宋_GB2312"/>
          <w:color w:val="000000"/>
        </w:rPr>
        <w:t xml:space="preserve"> ；制造商为</w:t>
      </w:r>
      <w:r>
        <w:rPr>
          <w:rFonts w:hint="eastAsia" w:ascii="仿宋_GB2312" w:eastAsia="仿宋_GB2312"/>
          <w:color w:val="000000"/>
          <w:u w:val="single"/>
        </w:rPr>
        <w:t>  </w:t>
      </w:r>
      <w:r>
        <w:rPr>
          <w:rFonts w:hint="eastAsia" w:ascii="仿宋_GB2312" w:eastAsia="仿宋_GB2312"/>
          <w:color w:val="000000"/>
          <w:u w:val="single"/>
          <w:lang w:val="en-US" w:eastAsia="zh-CN"/>
        </w:rPr>
        <w:t xml:space="preserve"> </w:t>
      </w:r>
      <w:r>
        <w:rPr>
          <w:rStyle w:val="374"/>
          <w:rFonts w:hint="eastAsia" w:ascii="仿宋_GB2312" w:eastAsia="仿宋_GB2312"/>
          <w:color w:val="000000"/>
          <w:u w:val="single"/>
        </w:rPr>
        <w:t>（</w:t>
      </w:r>
      <w:r>
        <w:rPr>
          <w:rStyle w:val="86"/>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w:t>
      </w:r>
      <w:r>
        <w:rPr>
          <w:rFonts w:hint="eastAsia" w:ascii="仿宋_GB2312" w:eastAsia="仿宋_GB2312"/>
          <w:color w:val="000000"/>
        </w:rPr>
        <w:t>人，营业收入为</w:t>
      </w:r>
      <w:r>
        <w:rPr>
          <w:rFonts w:hint="eastAsia" w:ascii="仿宋_GB2312" w:eastAsia="仿宋_GB2312"/>
          <w:color w:val="000000"/>
          <w:u w:val="single"/>
        </w:rPr>
        <w:t xml:space="preserve">     </w:t>
      </w:r>
      <w:r>
        <w:rPr>
          <w:rFonts w:hint="eastAsia" w:ascii="仿宋_GB2312" w:eastAsia="仿宋_GB2312"/>
          <w:color w:val="000000"/>
        </w:rPr>
        <w:t>万元，资产总额为</w:t>
      </w:r>
      <w:r>
        <w:rPr>
          <w:rFonts w:hint="eastAsia" w:ascii="仿宋_GB2312" w:eastAsia="仿宋_GB2312"/>
          <w:color w:val="000000"/>
          <w:u w:val="single"/>
        </w:rPr>
        <w:t xml:space="preserve">    </w:t>
      </w:r>
      <w:r>
        <w:rPr>
          <w:rFonts w:hint="eastAsia" w:ascii="仿宋_GB2312" w:eastAsia="仿宋_GB2312"/>
          <w:color w:val="000000"/>
        </w:rPr>
        <w:t>万元，属于</w:t>
      </w:r>
      <w:r>
        <w:rPr>
          <w:rFonts w:hint="eastAsia" w:ascii="仿宋_GB2312" w:eastAsia="仿宋_GB2312"/>
          <w:color w:val="000000"/>
          <w:u w:val="single"/>
          <w:lang w:val="en-US" w:eastAsia="zh-CN"/>
        </w:rPr>
        <w:t xml:space="preserve">      </w:t>
      </w:r>
      <w:r>
        <w:rPr>
          <w:rStyle w:val="374"/>
          <w:rFonts w:hint="eastAsia" w:ascii="仿宋_GB2312" w:eastAsia="仿宋_GB2312"/>
          <w:color w:val="000000"/>
          <w:u w:val="single"/>
        </w:rPr>
        <w:t>（</w:t>
      </w:r>
      <w:r>
        <w:rPr>
          <w:rStyle w:val="86"/>
          <w:rFonts w:hint="eastAsia" w:ascii="仿宋_GB2312" w:eastAsia="仿宋_GB2312"/>
          <w:color w:val="000000"/>
          <w:u w:val="single"/>
        </w:rPr>
        <w:t>中型企业、小型企业、微型企业）</w:t>
      </w:r>
      <w:r>
        <w:rPr>
          <w:rFonts w:hint="eastAsia" w:ascii="仿宋_GB2312" w:eastAsia="仿宋_GB2312"/>
          <w:color w:val="000000"/>
        </w:rPr>
        <w:t>；</w:t>
      </w:r>
    </w:p>
    <w:p w14:paraId="0B4F5D1F">
      <w:pPr>
        <w:pStyle w:val="506"/>
        <w:spacing w:line="405" w:lineRule="atLeast"/>
        <w:rPr>
          <w:rFonts w:ascii="仿宋_GB2312" w:eastAsia="仿宋_GB2312"/>
          <w:color w:val="000000"/>
        </w:rPr>
      </w:pPr>
      <w:r>
        <w:rPr>
          <w:rFonts w:hint="eastAsia" w:ascii="仿宋_GB2312" w:eastAsia="仿宋_GB2312"/>
          <w:color w:val="000000"/>
        </w:rPr>
        <w:t xml:space="preserve">  2. </w:t>
      </w:r>
      <w:r>
        <w:rPr>
          <w:rFonts w:hint="eastAsia" w:ascii="仿宋_GB2312" w:eastAsia="仿宋_GB2312"/>
          <w:color w:val="000000"/>
          <w:u w:val="single"/>
          <w:lang w:val="en-US" w:eastAsia="zh-CN"/>
        </w:rPr>
        <w:t xml:space="preserve">       </w:t>
      </w:r>
      <w:r>
        <w:rPr>
          <w:rStyle w:val="374"/>
          <w:rFonts w:hint="eastAsia" w:ascii="仿宋_GB2312" w:eastAsia="仿宋_GB2312"/>
          <w:color w:val="000000"/>
          <w:u w:val="single"/>
        </w:rPr>
        <w:t>（</w:t>
      </w:r>
      <w:r>
        <w:rPr>
          <w:rStyle w:val="86"/>
          <w:rFonts w:hint="eastAsia" w:ascii="仿宋_GB2312" w:eastAsia="仿宋_GB2312"/>
          <w:color w:val="000000"/>
          <w:u w:val="single"/>
        </w:rPr>
        <w:t>标的名称）</w:t>
      </w:r>
      <w:r>
        <w:rPr>
          <w:rFonts w:hint="eastAsia" w:ascii="仿宋_GB2312" w:eastAsia="仿宋_GB2312"/>
          <w:color w:val="000000"/>
        </w:rPr>
        <w:t xml:space="preserve"> ，属于</w:t>
      </w:r>
      <w:r>
        <w:rPr>
          <w:rFonts w:hint="eastAsia" w:ascii="仿宋_GB2312" w:eastAsia="仿宋_GB2312"/>
          <w:color w:val="000000"/>
          <w:u w:val="single"/>
          <w:lang w:val="en-US" w:eastAsia="zh-CN"/>
        </w:rPr>
        <w:t xml:space="preserve">       </w:t>
      </w:r>
      <w:r>
        <w:rPr>
          <w:rStyle w:val="374"/>
          <w:rFonts w:hint="eastAsia" w:ascii="仿宋_GB2312" w:eastAsia="仿宋_GB2312"/>
          <w:b/>
          <w:bCs/>
          <w:color w:val="000000"/>
          <w:u w:val="single"/>
        </w:rPr>
        <w:t>（</w:t>
      </w:r>
      <w:r>
        <w:rPr>
          <w:rStyle w:val="86"/>
          <w:rFonts w:hint="eastAsia" w:ascii="仿宋_GB2312" w:eastAsia="仿宋_GB2312"/>
          <w:b/>
          <w:bCs/>
          <w:color w:val="000000"/>
          <w:u w:val="single"/>
        </w:rPr>
        <w:t>填写采购文件中明确的所属行业，详见本声明函“注”第2点）</w:t>
      </w:r>
      <w:r>
        <w:rPr>
          <w:rFonts w:hint="eastAsia" w:ascii="仿宋_GB2312" w:eastAsia="仿宋_GB2312"/>
          <w:color w:val="000000"/>
        </w:rPr>
        <w:t xml:space="preserve"> ；制造商为</w:t>
      </w:r>
      <w:r>
        <w:rPr>
          <w:rFonts w:hint="eastAsia" w:ascii="仿宋_GB2312" w:eastAsia="仿宋_GB2312"/>
          <w:color w:val="000000"/>
          <w:u w:val="single"/>
        </w:rPr>
        <w:t>  </w:t>
      </w:r>
      <w:r>
        <w:rPr>
          <w:rFonts w:hint="eastAsia" w:ascii="仿宋_GB2312" w:eastAsia="仿宋_GB2312"/>
          <w:color w:val="000000"/>
          <w:u w:val="single"/>
          <w:lang w:val="en-US" w:eastAsia="zh-CN"/>
        </w:rPr>
        <w:t xml:space="preserve"> </w:t>
      </w:r>
      <w:r>
        <w:rPr>
          <w:rStyle w:val="374"/>
          <w:rFonts w:hint="eastAsia" w:ascii="仿宋_GB2312" w:eastAsia="仿宋_GB2312"/>
          <w:color w:val="000000"/>
          <w:u w:val="single"/>
        </w:rPr>
        <w:t>（</w:t>
      </w:r>
      <w:r>
        <w:rPr>
          <w:rStyle w:val="86"/>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xml:space="preserve">   </w:t>
      </w:r>
      <w:r>
        <w:rPr>
          <w:rFonts w:hint="eastAsia" w:ascii="仿宋_GB2312" w:eastAsia="仿宋_GB2312"/>
          <w:color w:val="000000"/>
        </w:rPr>
        <w:t>人，营业收入为</w:t>
      </w:r>
      <w:r>
        <w:rPr>
          <w:rFonts w:hint="eastAsia" w:ascii="仿宋_GB2312" w:eastAsia="仿宋_GB2312"/>
          <w:color w:val="000000"/>
          <w:u w:val="single"/>
        </w:rPr>
        <w:t>   </w:t>
      </w:r>
      <w:r>
        <w:rPr>
          <w:rFonts w:hint="eastAsia" w:ascii="仿宋_GB2312" w:eastAsia="仿宋_GB2312"/>
          <w:color w:val="000000"/>
        </w:rPr>
        <w:t>万元，资产总额为</w:t>
      </w:r>
      <w:r>
        <w:rPr>
          <w:rFonts w:hint="eastAsia" w:ascii="仿宋_GB2312" w:eastAsia="仿宋_GB2312"/>
          <w:color w:val="000000"/>
          <w:u w:val="single"/>
        </w:rPr>
        <w:t>   </w:t>
      </w:r>
      <w:r>
        <w:rPr>
          <w:rFonts w:hint="eastAsia" w:ascii="仿宋_GB2312" w:eastAsia="仿宋_GB2312"/>
          <w:color w:val="000000"/>
        </w:rPr>
        <w:t>万元，属于</w:t>
      </w:r>
      <w:r>
        <w:rPr>
          <w:rFonts w:hint="eastAsia" w:ascii="仿宋_GB2312" w:eastAsia="仿宋_GB2312"/>
          <w:color w:val="000000"/>
          <w:u w:val="single"/>
          <w:lang w:val="en-US" w:eastAsia="zh-CN"/>
        </w:rPr>
        <w:t xml:space="preserve">      </w:t>
      </w:r>
      <w:r>
        <w:rPr>
          <w:rStyle w:val="374"/>
          <w:rFonts w:hint="eastAsia" w:ascii="仿宋_GB2312" w:eastAsia="仿宋_GB2312"/>
          <w:color w:val="000000"/>
          <w:u w:val="single"/>
        </w:rPr>
        <w:t>（</w:t>
      </w:r>
      <w:r>
        <w:rPr>
          <w:rStyle w:val="86"/>
          <w:rFonts w:hint="eastAsia" w:ascii="仿宋_GB2312" w:eastAsia="仿宋_GB2312"/>
          <w:color w:val="000000"/>
          <w:u w:val="single"/>
        </w:rPr>
        <w:t>中型企业、小型 企业、微型企业）</w:t>
      </w:r>
      <w:r>
        <w:rPr>
          <w:rFonts w:hint="eastAsia" w:ascii="仿宋_GB2312" w:eastAsia="仿宋_GB2312"/>
          <w:color w:val="000000"/>
        </w:rPr>
        <w:t>；</w:t>
      </w:r>
    </w:p>
    <w:p w14:paraId="068491A7">
      <w:pPr>
        <w:pStyle w:val="506"/>
        <w:spacing w:line="405" w:lineRule="atLeast"/>
        <w:rPr>
          <w:rFonts w:ascii="仿宋_GB2312" w:eastAsia="仿宋_GB2312"/>
          <w:color w:val="000000"/>
        </w:rPr>
      </w:pPr>
      <w:r>
        <w:rPr>
          <w:rFonts w:hint="eastAsia" w:ascii="仿宋_GB2312" w:eastAsia="仿宋_GB2312"/>
          <w:color w:val="000000"/>
        </w:rPr>
        <w:t>……</w:t>
      </w:r>
    </w:p>
    <w:p w14:paraId="75CD9768">
      <w:pPr>
        <w:pStyle w:val="506"/>
        <w:spacing w:line="405" w:lineRule="atLeast"/>
        <w:rPr>
          <w:rFonts w:ascii="仿宋_GB2312" w:eastAsia="仿宋_GB2312"/>
          <w:color w:val="000000"/>
        </w:rPr>
      </w:pPr>
      <w:r>
        <w:rPr>
          <w:rFonts w:hint="eastAsia" w:ascii="仿宋_GB2312" w:eastAsia="仿宋_GB2312"/>
          <w:color w:val="000000"/>
        </w:rPr>
        <w:t>  以上企业，不属于大企业的分支机构，不存在控股股东为大企业的情形，也不存在与大企业的负责人为同一人的情形。</w:t>
      </w:r>
    </w:p>
    <w:p w14:paraId="224DD0D5">
      <w:pPr>
        <w:pStyle w:val="506"/>
        <w:spacing w:line="405" w:lineRule="atLeast"/>
        <w:rPr>
          <w:rFonts w:ascii="仿宋_GB2312" w:eastAsia="仿宋_GB2312"/>
          <w:color w:val="000000"/>
        </w:rPr>
      </w:pPr>
      <w:r>
        <w:rPr>
          <w:rFonts w:hint="eastAsia" w:ascii="仿宋_GB2312" w:eastAsia="仿宋_GB2312"/>
          <w:color w:val="000000"/>
        </w:rPr>
        <w:t>  本企业对上述声明内容的真实性负责。如有虚假，将依法承担相应责任。</w:t>
      </w:r>
    </w:p>
    <w:p w14:paraId="562FC4D9">
      <w:pPr>
        <w:pStyle w:val="506"/>
        <w:spacing w:line="405" w:lineRule="atLeast"/>
        <w:rPr>
          <w:rFonts w:ascii="仿宋_GB2312" w:eastAsia="仿宋_GB2312"/>
          <w:color w:val="000000"/>
        </w:rPr>
      </w:pPr>
      <w:r>
        <w:rPr>
          <w:rFonts w:hint="eastAsia" w:ascii="仿宋_GB2312" w:eastAsia="仿宋_GB2312"/>
          <w:color w:val="000000"/>
        </w:rPr>
        <w:t> </w:t>
      </w:r>
    </w:p>
    <w:p w14:paraId="07528796">
      <w:pPr>
        <w:pStyle w:val="506"/>
        <w:spacing w:line="405" w:lineRule="atLeast"/>
        <w:rPr>
          <w:rFonts w:ascii="仿宋_GB2312" w:eastAsia="仿宋_GB2312"/>
          <w:color w:val="000000"/>
        </w:rPr>
      </w:pPr>
      <w:r>
        <w:rPr>
          <w:rFonts w:hint="eastAsia" w:ascii="仿宋_GB2312" w:eastAsia="仿宋_GB2312"/>
          <w:color w:val="000000"/>
        </w:rPr>
        <w:t>      </w:t>
      </w:r>
    </w:p>
    <w:p w14:paraId="61EE0A90">
      <w:pPr>
        <w:pStyle w:val="506"/>
        <w:jc w:val="right"/>
        <w:rPr>
          <w:rFonts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5F29C9EC">
      <w:pPr>
        <w:pStyle w:val="506"/>
        <w:jc w:val="right"/>
        <w:rPr>
          <w:rFonts w:ascii="仿宋_GB2312" w:eastAsia="仿宋_GB2312"/>
          <w:color w:val="000000"/>
        </w:rPr>
      </w:pPr>
      <w:r>
        <w:rPr>
          <w:rFonts w:hint="eastAsia" w:ascii="仿宋_GB2312" w:eastAsia="仿宋_GB2312"/>
          <w:color w:val="000000"/>
        </w:rPr>
        <w:t> </w:t>
      </w:r>
    </w:p>
    <w:p w14:paraId="7E67AD1F">
      <w:pPr>
        <w:pStyle w:val="506"/>
        <w:jc w:val="right"/>
        <w:rPr>
          <w:rFonts w:ascii="仿宋_GB2312" w:eastAsia="仿宋_GB2312"/>
          <w:color w:val="000000"/>
        </w:rPr>
      </w:pPr>
      <w:r>
        <w:rPr>
          <w:rFonts w:hint="eastAsia" w:ascii="仿宋_GB2312" w:eastAsia="仿宋_GB2312"/>
          <w:color w:val="000000"/>
        </w:rPr>
        <w:t>日期：   年 月 日</w:t>
      </w:r>
    </w:p>
    <w:p w14:paraId="0E24A8C7">
      <w:pPr>
        <w:pStyle w:val="506"/>
        <w:spacing w:before="0" w:beforeAutospacing="0" w:after="0" w:afterAutospacing="0" w:line="405" w:lineRule="atLeast"/>
        <w:rPr>
          <w:rFonts w:ascii="仿宋_GB2312" w:eastAsia="仿宋_GB2312"/>
          <w:b/>
          <w:bCs/>
          <w:color w:val="000000"/>
        </w:rPr>
      </w:pPr>
      <w:r>
        <w:rPr>
          <w:rFonts w:hint="eastAsia" w:ascii="仿宋_GB2312" w:eastAsia="仿宋_GB2312"/>
          <w:b/>
          <w:bCs/>
          <w:color w:val="000000"/>
        </w:rPr>
        <w:t>  注：1.此项材料如有请以PDF格式上传；</w:t>
      </w:r>
    </w:p>
    <w:p w14:paraId="500F8AFC">
      <w:pPr>
        <w:pStyle w:val="506"/>
        <w:spacing w:before="0" w:beforeAutospacing="0" w:after="0" w:afterAutospacing="0" w:line="405" w:lineRule="atLeast"/>
        <w:rPr>
          <w:rFonts w:ascii="仿宋_GB2312" w:eastAsia="仿宋_GB2312"/>
          <w:b/>
          <w:bCs/>
          <w:color w:val="000000"/>
          <w:highlight w:val="none"/>
        </w:rPr>
      </w:pPr>
      <w:r>
        <w:rPr>
          <w:rFonts w:hint="eastAsia" w:ascii="仿宋_GB2312" w:eastAsia="仿宋_GB2312"/>
          <w:b/>
          <w:bCs/>
          <w:color w:val="000000"/>
        </w:rPr>
        <w:t>  2.投标人出具的《中小企业声明函》中填写的“所属行业”应与采购文件明确的“所属行业”内容一致。</w:t>
      </w:r>
    </w:p>
    <w:p w14:paraId="7D53FF52">
      <w:pPr>
        <w:pStyle w:val="506"/>
        <w:spacing w:before="0" w:beforeAutospacing="0" w:after="0" w:afterAutospacing="0" w:line="405" w:lineRule="atLeast"/>
        <w:rPr>
          <w:rFonts w:ascii="仿宋_GB2312" w:eastAsia="仿宋_GB2312"/>
          <w:b/>
          <w:bCs/>
          <w:color w:val="000000"/>
          <w:highlight w:val="none"/>
        </w:rPr>
      </w:pPr>
      <w:r>
        <w:rPr>
          <w:rStyle w:val="308"/>
          <w:rFonts w:hint="eastAsia" w:ascii="仿宋_GB2312" w:eastAsia="仿宋_GB2312"/>
          <w:color w:val="000000"/>
        </w:rPr>
        <w:t>采购标的对应的中小企业划分标准所属行业：</w:t>
      </w:r>
      <w:r>
        <w:rPr>
          <w:rStyle w:val="398"/>
          <w:rFonts w:hint="eastAsia" w:ascii="仿宋_GB2312" w:hAnsi="Times New Roman" w:eastAsia="仿宋_GB2312" w:cs="Times New Roman"/>
          <w:color w:val="000000"/>
          <w:kern w:val="0"/>
          <w:sz w:val="24"/>
          <w:szCs w:val="24"/>
          <w:lang w:val="en-US" w:eastAsia="zh-CN" w:bidi="ar-SA"/>
        </w:rPr>
        <w:t>第17、18、19、26项货物所属行业为</w:t>
      </w:r>
      <w:r>
        <w:rPr>
          <w:rStyle w:val="398"/>
          <w:rFonts w:hint="eastAsia" w:ascii="仿宋_GB2312" w:hAnsi="Times New Roman" w:eastAsia="仿宋_GB2312" w:cs="Times New Roman"/>
          <w:color w:val="000000"/>
          <w:kern w:val="0"/>
          <w:sz w:val="24"/>
          <w:szCs w:val="24"/>
          <w:u w:val="single"/>
          <w:lang w:val="en-US" w:eastAsia="zh-CN" w:bidi="ar-SA"/>
        </w:rPr>
        <w:t>软件和信息技术服务业</w:t>
      </w:r>
      <w:r>
        <w:rPr>
          <w:rStyle w:val="308"/>
          <w:rFonts w:hint="eastAsia" w:ascii="仿宋_GB2312" w:eastAsia="仿宋_GB2312"/>
          <w:color w:val="000000"/>
        </w:rPr>
        <w:t>其余</w:t>
      </w:r>
      <w:r>
        <w:rPr>
          <w:rStyle w:val="308"/>
          <w:rFonts w:hint="eastAsia" w:ascii="仿宋_GB2312" w:eastAsia="仿宋_GB2312"/>
          <w:color w:val="000000"/>
          <w:lang w:val="en-US" w:eastAsia="zh-CN"/>
        </w:rPr>
        <w:t>标的</w:t>
      </w:r>
      <w:r>
        <w:rPr>
          <w:rStyle w:val="308"/>
          <w:rFonts w:hint="eastAsia" w:ascii="仿宋_GB2312" w:eastAsia="仿宋_GB2312"/>
          <w:color w:val="000000"/>
        </w:rPr>
        <w:t>均为</w:t>
      </w:r>
      <w:r>
        <w:rPr>
          <w:rStyle w:val="308"/>
          <w:rFonts w:hint="eastAsia" w:ascii="仿宋_GB2312" w:eastAsia="仿宋_GB2312"/>
          <w:color w:val="000000"/>
          <w:u w:val="single"/>
        </w:rPr>
        <w:t>工业</w:t>
      </w:r>
      <w:r>
        <w:rPr>
          <w:rFonts w:hint="eastAsia" w:ascii="仿宋_GB2312" w:eastAsia="仿宋_GB2312"/>
          <w:b/>
          <w:bCs/>
          <w:color w:val="000000"/>
          <w:highlight w:val="none"/>
        </w:rPr>
        <w:t>。</w:t>
      </w:r>
    </w:p>
    <w:p w14:paraId="07A96BBE">
      <w:pPr>
        <w:pStyle w:val="506"/>
        <w:spacing w:before="0" w:beforeAutospacing="0" w:after="0" w:afterAutospacing="0" w:line="405" w:lineRule="atLeast"/>
        <w:rPr>
          <w:rFonts w:ascii="仿宋_GB2312" w:eastAsia="仿宋_GB2312"/>
          <w:color w:val="000000"/>
        </w:rPr>
      </w:pPr>
      <w:r>
        <w:rPr>
          <w:rFonts w:hint="eastAsia" w:ascii="仿宋_GB2312" w:eastAsia="仿宋_GB2312"/>
          <w:color w:val="000000"/>
          <w:highlight w:val="none"/>
        </w:rPr>
        <w:t>  3.从业人员、营业收入、资产总额填报上一年度数据，无</w:t>
      </w:r>
      <w:r>
        <w:rPr>
          <w:rFonts w:hint="eastAsia" w:ascii="仿宋_GB2312" w:eastAsia="仿宋_GB2312"/>
          <w:color w:val="000000"/>
        </w:rPr>
        <w:t>上一年度数据的新成立企业可不填报。</w:t>
      </w:r>
    </w:p>
    <w:p w14:paraId="7CE8ED28">
      <w:pPr>
        <w:pStyle w:val="506"/>
        <w:spacing w:before="0" w:beforeAutospacing="0" w:after="0" w:afterAutospacing="0" w:line="405" w:lineRule="atLeast"/>
        <w:rPr>
          <w:rFonts w:ascii="仿宋_GB2312" w:eastAsia="仿宋_GB2312"/>
          <w:color w:val="000000"/>
        </w:rPr>
      </w:pPr>
      <w:r>
        <w:rPr>
          <w:rFonts w:hint="eastAsia" w:ascii="仿宋_GB2312" w:eastAsia="仿宋_GB2312"/>
          <w:color w:val="000000"/>
        </w:rPr>
        <w:t>  4.为方便投标人识别企业规模类型，投标人可使用工业和信息化部组织开发的中小企业规模类型自测小程序生成企业规模类型测试结果。</w:t>
      </w:r>
    </w:p>
    <w:p w14:paraId="58DD4CCA">
      <w:pPr>
        <w:pStyle w:val="506"/>
        <w:spacing w:before="0" w:beforeAutospacing="0" w:after="0" w:afterAutospacing="0" w:line="405" w:lineRule="atLeast"/>
        <w:rPr>
          <w:rFonts w:ascii="仿宋_GB2312" w:eastAsia="仿宋_GB2312"/>
          <w:color w:val="000000"/>
        </w:rPr>
      </w:pPr>
      <w:r>
        <w:rPr>
          <w:rFonts w:hint="eastAsia" w:ascii="仿宋_GB2312" w:eastAsia="仿宋_GB2312"/>
          <w:color w:val="000000"/>
        </w:rPr>
        <w:t>  自测小程序链接：https://baosong.miit.gov.cn/ScaleTest</w:t>
      </w:r>
    </w:p>
    <w:p w14:paraId="78071F1D">
      <w:pPr>
        <w:pStyle w:val="506"/>
        <w:spacing w:before="0" w:beforeAutospacing="0" w:after="0" w:afterAutospacing="0" w:line="405" w:lineRule="atLeast"/>
        <w:rPr>
          <w:rFonts w:ascii="仿宋_GB2312" w:eastAsia="仿宋_GB2312"/>
          <w:color w:val="000000"/>
        </w:rPr>
      </w:pPr>
      <w:r>
        <w:rPr>
          <w:rFonts w:hint="eastAsia" w:ascii="仿宋_GB2312" w:eastAsia="仿宋_GB2312"/>
          <w:color w:val="000000"/>
        </w:rPr>
        <w:t>  5.投标人须按上述格式要求如实填写中小企业声明函，并对该声明函的真实性负责，否则不得享受相关中小企业扶持政策；</w:t>
      </w:r>
    </w:p>
    <w:p w14:paraId="5BE6DB52">
      <w:pPr>
        <w:pStyle w:val="506"/>
        <w:spacing w:before="0" w:beforeAutospacing="0" w:after="0" w:afterAutospacing="0" w:line="405" w:lineRule="atLeast"/>
        <w:rPr>
          <w:rFonts w:ascii="仿宋_GB2312" w:eastAsia="仿宋_GB2312"/>
          <w:color w:val="000000"/>
        </w:rPr>
      </w:pPr>
      <w:r>
        <w:rPr>
          <w:rFonts w:hint="eastAsia" w:ascii="仿宋_GB2312" w:eastAsia="仿宋_GB2312"/>
          <w:color w:val="000000"/>
        </w:rPr>
        <w:t>  6.中标人依法享受中小企业扶持政策的，采购代理机构将在中标结果公告中公告其《中小企业声明函》。</w:t>
      </w:r>
    </w:p>
    <w:p w14:paraId="282C0A3C">
      <w:pPr>
        <w:ind w:firstLine="480" w:firstLineChars="200"/>
        <w:rPr>
          <w:rFonts w:ascii="仿宋_GB2312" w:eastAsia="仿宋_GB2312"/>
          <w:sz w:val="24"/>
        </w:rPr>
      </w:pPr>
      <w:r>
        <w:rPr>
          <w:rFonts w:hint="eastAsia" w:ascii="仿宋_GB2312" w:eastAsia="仿宋_GB2312"/>
          <w:sz w:val="24"/>
        </w:rPr>
        <w:t>7.中小微企业划型标准附表</w:t>
      </w:r>
      <w:r>
        <w:rPr>
          <w:rFonts w:hint="eastAsia" w:ascii="仿宋_GB2312" w:hAnsi="宋体" w:eastAsia="仿宋_GB2312" w:cs="宋体"/>
          <w:color w:val="000000"/>
          <w:kern w:val="0"/>
          <w:sz w:val="24"/>
        </w:rPr>
        <w:t>（若附表有变动，按最新政策执行）</w:t>
      </w:r>
      <w:r>
        <w:rPr>
          <w:rFonts w:hint="eastAsia" w:ascii="仿宋_GB2312" w:eastAsia="仿宋_GB2312"/>
          <w:sz w:val="24"/>
        </w:rPr>
        <w:t>：</w:t>
      </w:r>
    </w:p>
    <w:p w14:paraId="1EFC22DA">
      <w:pPr>
        <w:ind w:firstLine="643" w:firstLineChars="200"/>
        <w:jc w:val="center"/>
        <w:rPr>
          <w:rFonts w:ascii="仿宋_GB2312" w:hAnsi="仿宋_GB2312" w:eastAsia="仿宋_GB2312" w:cs="仿宋_GB2312"/>
          <w:b/>
          <w:bCs/>
        </w:rPr>
      </w:pPr>
      <w:r>
        <w:rPr>
          <w:rFonts w:hint="eastAsia" w:ascii="仿宋_GB2312" w:hAnsi="仿宋_GB2312" w:eastAsia="仿宋_GB2312" w:cs="仿宋_GB2312"/>
          <w:b/>
          <w:bCs/>
          <w:sz w:val="32"/>
          <w:szCs w:val="32"/>
        </w:rPr>
        <w:t>中小微企业划型标准</w:t>
      </w:r>
    </w:p>
    <w:tbl>
      <w:tblPr>
        <w:tblStyle w:val="48"/>
        <w:tblW w:w="0" w:type="auto"/>
        <w:tblInd w:w="93" w:type="dxa"/>
        <w:tblLayout w:type="fixed"/>
        <w:tblCellMar>
          <w:top w:w="0" w:type="dxa"/>
          <w:left w:w="108" w:type="dxa"/>
          <w:bottom w:w="0" w:type="dxa"/>
          <w:right w:w="108" w:type="dxa"/>
        </w:tblCellMar>
      </w:tblPr>
      <w:tblGrid>
        <w:gridCol w:w="2040"/>
        <w:gridCol w:w="1650"/>
        <w:gridCol w:w="915"/>
        <w:gridCol w:w="1890"/>
        <w:gridCol w:w="1590"/>
        <w:gridCol w:w="1155"/>
      </w:tblGrid>
      <w:tr w14:paraId="549ECF24">
        <w:tblPrEx>
          <w:tblCellMar>
            <w:top w:w="0" w:type="dxa"/>
            <w:left w:w="108" w:type="dxa"/>
            <w:bottom w:w="0" w:type="dxa"/>
            <w:right w:w="108" w:type="dxa"/>
          </w:tblCellMar>
        </w:tblPrEx>
        <w:trPr>
          <w:trHeight w:val="270" w:hRule="atLeast"/>
        </w:trPr>
        <w:tc>
          <w:tcPr>
            <w:tcW w:w="2040" w:type="dxa"/>
            <w:tcBorders>
              <w:top w:val="single" w:color="000000" w:sz="4" w:space="0"/>
              <w:left w:val="single" w:color="000000" w:sz="4" w:space="0"/>
              <w:bottom w:val="single" w:color="000000" w:sz="4" w:space="0"/>
              <w:right w:val="single" w:color="000000" w:sz="4" w:space="0"/>
            </w:tcBorders>
            <w:noWrap w:val="0"/>
            <w:vAlign w:val="center"/>
          </w:tcPr>
          <w:p w14:paraId="7DFFC800">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行业名称</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0727B1C9">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指标名称</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63995626">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计量单位</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232D03E9">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中型</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16AB1C0">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小型</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72BBE66E">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微型</w:t>
            </w:r>
          </w:p>
        </w:tc>
      </w:tr>
      <w:tr w14:paraId="5AD8F38C">
        <w:tblPrEx>
          <w:tblCellMar>
            <w:top w:w="0" w:type="dxa"/>
            <w:left w:w="108" w:type="dxa"/>
            <w:bottom w:w="0" w:type="dxa"/>
            <w:right w:w="108" w:type="dxa"/>
          </w:tblCellMar>
        </w:tblPrEx>
        <w:trPr>
          <w:trHeight w:val="380" w:hRule="atLeast"/>
        </w:trPr>
        <w:tc>
          <w:tcPr>
            <w:tcW w:w="2040" w:type="dxa"/>
            <w:tcBorders>
              <w:top w:val="single" w:color="000000" w:sz="4" w:space="0"/>
              <w:left w:val="single" w:color="000000" w:sz="4" w:space="0"/>
              <w:bottom w:val="single" w:color="000000" w:sz="4" w:space="0"/>
              <w:right w:val="single" w:color="000000" w:sz="4" w:space="0"/>
            </w:tcBorders>
            <w:noWrap w:val="0"/>
            <w:vAlign w:val="center"/>
          </w:tcPr>
          <w:p w14:paraId="4C0AF231">
            <w:pPr>
              <w:widowControl/>
              <w:jc w:val="left"/>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农、林、牧、渔</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5B6BE008">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2CFA5AE5">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42CA2899">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500≤Y&lt;20000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9BFC8A8">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50≤Y&lt;500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2CEE5452">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Y&lt;50</w:t>
            </w:r>
          </w:p>
        </w:tc>
      </w:tr>
      <w:tr w14:paraId="2E60A240">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14:paraId="30497959">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工业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075F8889">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10EFE5FB">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66190D3C">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300≤X&lt;1000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8E3609A">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20≤X&lt;300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01237A26">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X&lt;20</w:t>
            </w:r>
          </w:p>
        </w:tc>
      </w:tr>
      <w:tr w14:paraId="262D3E41">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758C3D">
            <w:pPr>
              <w:jc w:val="center"/>
              <w:rPr>
                <w:rFonts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60687AEE">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6A2F9CA6">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73A62422">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2000≤Y&lt;40000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F6AE0E7">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300≤Y&lt;2000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02F8E263">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Y&lt;300</w:t>
            </w:r>
          </w:p>
        </w:tc>
      </w:tr>
      <w:tr w14:paraId="354E71B5">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14:paraId="4C7A69C9">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建筑业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24BE8E45">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0767CE19">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1BD7B233">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6000≤Y&lt;80000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824A5BC">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300≤Y&lt;6000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7CB6C4AD">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Y&lt;300</w:t>
            </w:r>
          </w:p>
        </w:tc>
      </w:tr>
      <w:tr w14:paraId="34AFA815">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7B9E22">
            <w:pPr>
              <w:jc w:val="center"/>
              <w:rPr>
                <w:rFonts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5B999FA8">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资产总额(Z)</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0B0F256A">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287E5076">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5000≤Z&lt;80000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CA4AF51">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300≤Z&lt;5000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374E3761">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Z&lt;300</w:t>
            </w:r>
          </w:p>
        </w:tc>
      </w:tr>
      <w:tr w14:paraId="6FE2C627">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14:paraId="2CBC30EA">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批发业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64CC3951">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1F0CCA7C">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782079B8">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20≤X&lt;200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4E1E9AE">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5≤X&lt;20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3B77916C">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X&lt;5</w:t>
            </w:r>
          </w:p>
        </w:tc>
      </w:tr>
      <w:tr w14:paraId="12442F5B">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B40071">
            <w:pPr>
              <w:jc w:val="center"/>
              <w:rPr>
                <w:rFonts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12695E68">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1E79B446">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00BE52DE">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5000≤Y&lt;40000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9E0D83D">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1000≤Y&lt;5000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67190888">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Y&lt;1000</w:t>
            </w:r>
          </w:p>
        </w:tc>
      </w:tr>
      <w:tr w14:paraId="71A0D853">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14:paraId="6809EFD1">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零售业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6F06EEE2">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4E06F97C">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3F157C69">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50≤X&lt;300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F89CEA6">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10≤X&lt;50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74B8CF4D">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X&lt;10</w:t>
            </w:r>
          </w:p>
        </w:tc>
      </w:tr>
      <w:tr w14:paraId="7B89CE48">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097A8F">
            <w:pPr>
              <w:jc w:val="center"/>
              <w:rPr>
                <w:rFonts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100C9022">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3E92EFB8">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4512E6A7">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500≤Y&lt;20000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C9B93ED">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100≤Y&lt;500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7F0AB946">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Y&lt;100</w:t>
            </w:r>
          </w:p>
        </w:tc>
      </w:tr>
      <w:tr w14:paraId="04B41199">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14:paraId="7DC694DF">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交通运输业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3F2E3739">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592B1CB8">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265CEEE5">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300≤X&lt;1000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3E5F805">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20≤X&lt;300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3B02520C">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X&lt;20</w:t>
            </w:r>
          </w:p>
        </w:tc>
      </w:tr>
      <w:tr w14:paraId="1CBE1F1C">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362733">
            <w:pPr>
              <w:jc w:val="center"/>
              <w:rPr>
                <w:rFonts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01A92200">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12CA898F">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6F6ABBB8">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3000≤Y&lt;30000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3DC38F7">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200≤Y&lt;3000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1C655DDC">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Y&lt;200</w:t>
            </w:r>
          </w:p>
        </w:tc>
      </w:tr>
      <w:tr w14:paraId="00992F45">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14:paraId="25CDA236">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仓储业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40B9912E">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33F0E59D">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29045294">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100≤X&lt;200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23AB774">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20≤X&lt;100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572C7107">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X&lt;20</w:t>
            </w:r>
          </w:p>
        </w:tc>
      </w:tr>
      <w:tr w14:paraId="5502C874">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30F9C0">
            <w:pPr>
              <w:jc w:val="center"/>
              <w:rPr>
                <w:rFonts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25D30D7C">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4B3C80E6">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76ED5EFA">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1000≤Y&lt;30000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51D3999">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100≤Y&lt;1000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1AD959B9">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Y&lt;100</w:t>
            </w:r>
          </w:p>
        </w:tc>
      </w:tr>
      <w:tr w14:paraId="762D3A58">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14:paraId="1C834CF9">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邮政业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5972D955">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546E0DE3">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3E98763D">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300≤X&lt;1000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3AB2AA4">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20≤X&lt;300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6772DDC3">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X&lt;20</w:t>
            </w:r>
          </w:p>
        </w:tc>
      </w:tr>
      <w:tr w14:paraId="22CE7333">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E1E9EB">
            <w:pPr>
              <w:jc w:val="center"/>
              <w:rPr>
                <w:rFonts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53ED6C95">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42425501">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3197ABB0">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2000≤Y&lt;30000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9A22372">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100≤Y&lt;2000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65C7FFC4">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Y&lt;100</w:t>
            </w:r>
          </w:p>
        </w:tc>
      </w:tr>
      <w:tr w14:paraId="2912FB29">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14:paraId="508AAA79">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住宿业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35069ADC">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535145BB">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37099B06">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100≤X&lt;300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A2C6407">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10≤X&lt;100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5E917B4A">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X&lt;10</w:t>
            </w:r>
          </w:p>
        </w:tc>
      </w:tr>
      <w:tr w14:paraId="257AEFC2">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CE0388">
            <w:pPr>
              <w:jc w:val="center"/>
              <w:rPr>
                <w:rFonts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4282B3CC">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3CB762B1">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79C94BC0">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2000≤Y&lt;10000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5D73E4E">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100≤Y&lt;2000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61FAD028">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Y&lt;100</w:t>
            </w:r>
          </w:p>
        </w:tc>
      </w:tr>
      <w:tr w14:paraId="77101310">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14:paraId="3E6E165E">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餐饮业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00E97BA9">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5D18A587">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734E6341">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100≤X&lt;300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D064742">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10≤X&lt;100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680331B3">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X&lt;10</w:t>
            </w:r>
          </w:p>
        </w:tc>
      </w:tr>
      <w:tr w14:paraId="7FCE3665">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EACB47">
            <w:pPr>
              <w:jc w:val="center"/>
              <w:rPr>
                <w:rFonts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624E30C5">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6C04072C">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73829503">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2000≤Y&lt;10000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A843D5F">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100≤Y&lt;2000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1B34CD81">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Y&lt;100</w:t>
            </w:r>
          </w:p>
        </w:tc>
      </w:tr>
      <w:tr w14:paraId="5889F1FC">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14:paraId="6ED28209">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信息传输业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0C314807">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2219E641">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49B1EA2B">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100≤X&lt;2000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ECFBB90">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10≤X&lt;100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67419F21">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X&lt;10</w:t>
            </w:r>
          </w:p>
        </w:tc>
      </w:tr>
      <w:tr w14:paraId="33416E88">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DFB497">
            <w:pPr>
              <w:jc w:val="center"/>
              <w:rPr>
                <w:rFonts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22CDABA3">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07C74611">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3E35E4F9">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1000≤Y&lt;100000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89FCB55">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100≤Y&lt;1000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1D7495D3">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Y&lt;100</w:t>
            </w:r>
          </w:p>
        </w:tc>
      </w:tr>
      <w:tr w14:paraId="3AC5B297">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14:paraId="6F6FE3D1">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软件和信息技术服务业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0D2A920C">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1C23B477">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4CA74BE3">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100≤X&lt;300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2C8AE2B">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10≤X&lt;100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08CC4DD7">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X&lt;10</w:t>
            </w:r>
          </w:p>
        </w:tc>
      </w:tr>
      <w:tr w14:paraId="424AD436">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50E4A1">
            <w:pPr>
              <w:jc w:val="center"/>
              <w:rPr>
                <w:rFonts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3F316912">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3FAC6545">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7AEC3C45">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1000≤Y&lt;10000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0A37B2B">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50≤Y&lt;1000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760DA90B">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Y&lt;50</w:t>
            </w:r>
          </w:p>
        </w:tc>
      </w:tr>
      <w:tr w14:paraId="7B7D5EA1">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14:paraId="53C40683">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房地产开发经营</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4C0C85EF">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264198EA">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0F6810C7">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1000≤Y&lt;200000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F0843D6">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100≤X&lt;1000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7E4817BB">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X&lt;100</w:t>
            </w:r>
          </w:p>
        </w:tc>
      </w:tr>
      <w:tr w14:paraId="6D701B45">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4DF277">
            <w:pPr>
              <w:jc w:val="center"/>
              <w:rPr>
                <w:rFonts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37D834D8">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资产总额(Z)</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03FFDBB8">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216AF94F">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5000≤Z&lt;10000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FC970A3">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2000≤Y&lt;5000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1104ECFC">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Y&lt;2000</w:t>
            </w:r>
          </w:p>
        </w:tc>
      </w:tr>
      <w:tr w14:paraId="3F9BEBAC">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14:paraId="335C7C28">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物业管理</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05C0BB0E">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25EA5C4C">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5EE51CE7">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300≤X&lt;1000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60A61B5">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100≤X&lt;300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26CCACB9">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X&lt;100</w:t>
            </w:r>
          </w:p>
        </w:tc>
      </w:tr>
      <w:tr w14:paraId="047E38AC">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859A0E">
            <w:pPr>
              <w:jc w:val="center"/>
              <w:rPr>
                <w:rFonts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09D4ABED">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营业收入(Y)</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37FBE414">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22461E8E">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1000≤Y&lt;5000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457EBAE">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500≤Y&lt;1000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670EA0A8">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Y&lt;500</w:t>
            </w:r>
          </w:p>
        </w:tc>
      </w:tr>
      <w:tr w14:paraId="67B4A526">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noWrap w:val="0"/>
            <w:vAlign w:val="center"/>
          </w:tcPr>
          <w:p w14:paraId="65C6CFAD">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租赁和商务服务业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76C50BA3">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65A95A0E">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7CA7F003">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100≤X&lt;300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D1B3CF0">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10≤X&lt;100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08947A04">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X&lt;10</w:t>
            </w:r>
          </w:p>
        </w:tc>
      </w:tr>
      <w:tr w14:paraId="38567A93">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7935E2">
            <w:pPr>
              <w:jc w:val="center"/>
              <w:rPr>
                <w:rFonts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333B079B">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资产总额(Z)</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0243F264">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万元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75E7D7A2">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8000≤Z&lt;120000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FDCB6C6">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100≤Z&lt;8000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12F96E01">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Y&lt;100</w:t>
            </w:r>
          </w:p>
        </w:tc>
      </w:tr>
      <w:tr w14:paraId="2833A69C">
        <w:tblPrEx>
          <w:tblCellMar>
            <w:top w:w="0" w:type="dxa"/>
            <w:left w:w="108" w:type="dxa"/>
            <w:bottom w:w="0" w:type="dxa"/>
            <w:right w:w="108" w:type="dxa"/>
          </w:tblCellMar>
        </w:tblPrEx>
        <w:trPr>
          <w:trHeight w:val="380" w:hRule="atLeast"/>
        </w:trPr>
        <w:tc>
          <w:tcPr>
            <w:tcW w:w="2040" w:type="dxa"/>
            <w:tcBorders>
              <w:top w:val="single" w:color="000000" w:sz="4" w:space="0"/>
              <w:left w:val="single" w:color="000000" w:sz="4" w:space="0"/>
              <w:bottom w:val="single" w:color="000000" w:sz="4" w:space="0"/>
              <w:right w:val="single" w:color="000000" w:sz="4" w:space="0"/>
            </w:tcBorders>
            <w:noWrap w:val="0"/>
            <w:vAlign w:val="center"/>
          </w:tcPr>
          <w:p w14:paraId="0F3BF7D4">
            <w:pPr>
              <w:widowControl/>
              <w:jc w:val="left"/>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rPr>
              <w:t>其他未列明行业</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45BF1B6A">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从业人员(X)</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2E376B2B">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人</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3604B028">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100≤X&lt;300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3B32B6F">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10≤X&lt;100</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4A8D7193">
            <w:pPr>
              <w:widowControl/>
              <w:jc w:val="left"/>
              <w:textAlignment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X&lt;10</w:t>
            </w:r>
          </w:p>
        </w:tc>
      </w:tr>
    </w:tbl>
    <w:p w14:paraId="7AB102E8">
      <w:pPr>
        <w:pStyle w:val="506"/>
        <w:rPr>
          <w:rFonts w:ascii="仿宋_GB2312" w:eastAsia="仿宋_GB2312"/>
          <w:b/>
          <w:bCs/>
          <w:color w:val="000000"/>
          <w:sz w:val="33"/>
          <w:szCs w:val="33"/>
        </w:rPr>
      </w:pPr>
      <w:r>
        <w:rPr>
          <w:rFonts w:hint="eastAsia" w:ascii="仿宋_GB2312" w:eastAsia="仿宋_GB2312"/>
          <w:b/>
          <w:bCs/>
        </w:rPr>
        <w:t>说明:上述标准参照《关于印发中小企业划型标准规定的通知》(工信部联企业〔2011〕300号)，大型、中型和小型企业须同时满足所列指标的下限，否则下划一档;微型企业只须满足所列指标中的一项即可。</w:t>
      </w:r>
      <w:r>
        <w:rPr>
          <w:rFonts w:hint="eastAsia" w:ascii="仿宋_GB2312" w:eastAsia="仿宋_GB2312"/>
          <w:color w:val="000000"/>
        </w:rPr>
        <w:br w:type="page"/>
      </w:r>
      <w:r>
        <w:rPr>
          <w:rFonts w:hint="eastAsia" w:ascii="仿宋_GB2312" w:eastAsia="仿宋_GB2312"/>
          <w:b/>
          <w:bCs/>
          <w:color w:val="000000"/>
          <w:sz w:val="33"/>
          <w:szCs w:val="33"/>
        </w:rPr>
        <w:t>附件2：残疾人福利性单位声明函格式（如有）：</w:t>
      </w:r>
    </w:p>
    <w:p w14:paraId="52DE6503">
      <w:pPr>
        <w:pStyle w:val="506"/>
        <w:jc w:val="center"/>
        <w:rPr>
          <w:rFonts w:ascii="仿宋_GB2312" w:eastAsia="仿宋_GB2312"/>
          <w:color w:val="000000"/>
        </w:rPr>
      </w:pPr>
      <w:r>
        <w:rPr>
          <w:rFonts w:hint="eastAsia" w:ascii="仿宋_GB2312" w:eastAsia="仿宋_GB2312"/>
          <w:b/>
          <w:bCs/>
          <w:color w:val="000000"/>
          <w:sz w:val="33"/>
          <w:szCs w:val="33"/>
        </w:rPr>
        <w:t>残疾人福利性单位声明函</w:t>
      </w:r>
    </w:p>
    <w:p w14:paraId="3132B14C">
      <w:pPr>
        <w:pStyle w:val="506"/>
        <w:spacing w:line="405" w:lineRule="atLeast"/>
        <w:rPr>
          <w:rFonts w:ascii="仿宋_GB2312" w:eastAsia="仿宋_GB2312"/>
          <w:color w:val="000000"/>
        </w:rPr>
      </w:pPr>
      <w:r>
        <w:rPr>
          <w:rFonts w:hint="eastAsia" w:ascii="仿宋_GB2312" w:eastAsia="仿宋_GB2312"/>
          <w:color w:val="000000"/>
        </w:rPr>
        <w:t>  本单位郑重声明，根据《财政部 民政部 中国残疾人联合会关于促进残疾人就业政府采购政策的通知》（财库〔2017〕141号）的规定，本单位为符合条件的残疾人福利性单位，且本单位参加</w:t>
      </w:r>
      <w:r>
        <w:rPr>
          <w:rFonts w:hint="eastAsia" w:ascii="仿宋_GB2312" w:eastAsia="仿宋_GB2312"/>
          <w:color w:val="000000"/>
          <w:u w:val="single"/>
        </w:rPr>
        <w:t>    </w:t>
      </w:r>
      <w:r>
        <w:rPr>
          <w:rFonts w:hint="eastAsia" w:ascii="仿宋_GB2312" w:eastAsia="仿宋_GB2312"/>
          <w:color w:val="000000"/>
        </w:rPr>
        <w:t>单位的</w:t>
      </w:r>
      <w:r>
        <w:rPr>
          <w:rFonts w:hint="eastAsia" w:ascii="仿宋_GB2312" w:eastAsia="仿宋_GB2312"/>
          <w:color w:val="000000"/>
          <w:u w:val="single"/>
        </w:rPr>
        <w:t xml:space="preserve">     </w:t>
      </w:r>
      <w:r>
        <w:rPr>
          <w:rFonts w:hint="eastAsia" w:ascii="仿宋_GB2312" w:eastAsia="仿宋_GB2312"/>
          <w:color w:val="000000"/>
        </w:rPr>
        <w:t>项目采购活动提供本单位制造的货物（由本单位承担工程/提供服务），或者提供其他残疾人福利性单位制造的货物（不包括使用非残疾人福利性单位注册商标的货物）。</w:t>
      </w:r>
    </w:p>
    <w:p w14:paraId="2EB9DDD9">
      <w:pPr>
        <w:pStyle w:val="506"/>
        <w:spacing w:line="405" w:lineRule="atLeast"/>
        <w:rPr>
          <w:rFonts w:ascii="仿宋_GB2312" w:eastAsia="仿宋_GB2312"/>
          <w:color w:val="000000"/>
        </w:rPr>
      </w:pPr>
      <w:r>
        <w:rPr>
          <w:rFonts w:hint="eastAsia" w:ascii="仿宋_GB2312" w:eastAsia="仿宋_GB2312"/>
          <w:color w:val="000000"/>
        </w:rPr>
        <w:t>  本单位对上述声明的真实性负责。如有虚假，将依法承担相应责任。</w:t>
      </w:r>
    </w:p>
    <w:p w14:paraId="1141B49F">
      <w:pPr>
        <w:pStyle w:val="506"/>
        <w:spacing w:line="405" w:lineRule="atLeast"/>
        <w:rPr>
          <w:rFonts w:ascii="仿宋_GB2312" w:eastAsia="仿宋_GB2312"/>
          <w:color w:val="000000"/>
        </w:rPr>
      </w:pPr>
      <w:r>
        <w:rPr>
          <w:rFonts w:hint="eastAsia" w:ascii="仿宋_GB2312" w:eastAsia="仿宋_GB2312"/>
          <w:color w:val="000000"/>
        </w:rPr>
        <w:t> </w:t>
      </w:r>
    </w:p>
    <w:p w14:paraId="743EAF44">
      <w:pPr>
        <w:pStyle w:val="506"/>
        <w:jc w:val="right"/>
        <w:rPr>
          <w:rFonts w:ascii="仿宋_GB2312" w:eastAsia="仿宋_GB2312"/>
          <w:color w:val="000000"/>
        </w:rPr>
      </w:pPr>
      <w:r>
        <w:rPr>
          <w:rFonts w:hint="eastAsia" w:ascii="仿宋_GB2312" w:eastAsia="仿宋_GB2312"/>
          <w:color w:val="000000"/>
        </w:rPr>
        <w:t>  单位名称（</w:t>
      </w:r>
      <w:r>
        <w:rPr>
          <w:rFonts w:hint="eastAsia" w:ascii="仿宋_GB2312" w:eastAsia="仿宋_GB2312"/>
          <w:b/>
          <w:bCs/>
          <w:color w:val="000000"/>
        </w:rPr>
        <w:t>CA电子签章</w:t>
      </w:r>
      <w:r>
        <w:rPr>
          <w:rFonts w:hint="eastAsia" w:ascii="仿宋_GB2312" w:eastAsia="仿宋_GB2312"/>
          <w:color w:val="000000"/>
        </w:rPr>
        <w:t>）：        </w:t>
      </w:r>
    </w:p>
    <w:p w14:paraId="0F32F932">
      <w:pPr>
        <w:pStyle w:val="506"/>
        <w:jc w:val="right"/>
        <w:rPr>
          <w:rFonts w:ascii="仿宋_GB2312" w:eastAsia="仿宋_GB2312"/>
          <w:color w:val="000000"/>
        </w:rPr>
      </w:pPr>
      <w:r>
        <w:rPr>
          <w:rFonts w:hint="eastAsia" w:ascii="仿宋_GB2312" w:eastAsia="仿宋_GB2312"/>
          <w:color w:val="000000"/>
        </w:rPr>
        <w:t> </w:t>
      </w:r>
    </w:p>
    <w:p w14:paraId="394F16A2">
      <w:pPr>
        <w:pStyle w:val="506"/>
        <w:jc w:val="right"/>
        <w:rPr>
          <w:rFonts w:ascii="仿宋_GB2312" w:eastAsia="仿宋_GB2312"/>
          <w:color w:val="000000"/>
        </w:rPr>
      </w:pPr>
      <w:r>
        <w:rPr>
          <w:rFonts w:hint="eastAsia" w:ascii="仿宋_GB2312" w:eastAsia="仿宋_GB2312"/>
          <w:color w:val="000000"/>
        </w:rPr>
        <w:t>日期：       </w:t>
      </w:r>
    </w:p>
    <w:p w14:paraId="79BE1288">
      <w:pPr>
        <w:pStyle w:val="506"/>
        <w:spacing w:before="0" w:beforeAutospacing="0" w:after="0" w:afterAutospacing="0" w:line="405" w:lineRule="atLeast"/>
        <w:rPr>
          <w:rFonts w:ascii="仿宋_GB2312" w:eastAsia="仿宋_GB2312"/>
          <w:color w:val="000000"/>
        </w:rPr>
      </w:pPr>
      <w:r>
        <w:rPr>
          <w:rFonts w:hint="eastAsia" w:ascii="仿宋_GB2312" w:eastAsia="仿宋_GB2312"/>
          <w:b/>
          <w:bCs/>
          <w:color w:val="000000"/>
        </w:rPr>
        <w:t>  注：1.此项材料如有请以PDF格式上传；</w:t>
      </w:r>
    </w:p>
    <w:p w14:paraId="7E34BF06">
      <w:pPr>
        <w:pStyle w:val="506"/>
        <w:spacing w:before="0" w:beforeAutospacing="0" w:after="0" w:afterAutospacing="0" w:line="405" w:lineRule="atLeast"/>
        <w:rPr>
          <w:rFonts w:ascii="仿宋_GB2312" w:eastAsia="仿宋_GB2312"/>
          <w:b/>
          <w:bCs/>
          <w:color w:val="000000"/>
        </w:rPr>
      </w:pPr>
      <w:r>
        <w:rPr>
          <w:rFonts w:hint="eastAsia" w:ascii="仿宋_GB2312" w:eastAsia="仿宋_GB2312"/>
          <w:b/>
          <w:bCs/>
          <w:color w:val="000000"/>
        </w:rPr>
        <w:t>  2.中标人声明为残疾人福利性单位的，采购代理机构将随中标结果同时公告其《残疾人福利性单位声明函》，接受社会监督；</w:t>
      </w:r>
    </w:p>
    <w:p w14:paraId="2CD437D3">
      <w:pPr>
        <w:pStyle w:val="506"/>
        <w:spacing w:before="0" w:beforeAutospacing="0" w:after="0" w:afterAutospacing="0" w:line="405" w:lineRule="atLeast"/>
        <w:rPr>
          <w:rFonts w:ascii="仿宋_GB2312" w:eastAsia="仿宋_GB2312"/>
          <w:b/>
          <w:bCs/>
          <w:color w:val="000000"/>
        </w:rPr>
      </w:pPr>
      <w:r>
        <w:rPr>
          <w:rFonts w:hint="eastAsia" w:ascii="仿宋_GB2312" w:eastAsia="仿宋_GB2312"/>
          <w:b/>
          <w:bCs/>
          <w:color w:val="000000"/>
        </w:rPr>
        <w:t>  3.享受政府采购支持政策的残疾人福利性单位应当同时满足以下条件：</w:t>
      </w:r>
    </w:p>
    <w:p w14:paraId="2CA5E98E">
      <w:pPr>
        <w:pStyle w:val="506"/>
        <w:spacing w:before="0" w:beforeAutospacing="0" w:after="0" w:afterAutospacing="0" w:line="405" w:lineRule="atLeast"/>
        <w:rPr>
          <w:rFonts w:ascii="仿宋_GB2312" w:eastAsia="仿宋_GB2312"/>
          <w:color w:val="000000"/>
        </w:rPr>
      </w:pPr>
      <w:r>
        <w:rPr>
          <w:rFonts w:hint="eastAsia" w:ascii="仿宋_GB2312" w:eastAsia="仿宋_GB2312"/>
          <w:color w:val="000000"/>
        </w:rPr>
        <w:t>  （1）安置的残疾人占本单位在职职工人数的比例不低于25%（含25%），并且安置的残疾人人数不少于10人（含10人）；</w:t>
      </w:r>
    </w:p>
    <w:p w14:paraId="7D1685D1">
      <w:pPr>
        <w:pStyle w:val="506"/>
        <w:spacing w:before="0" w:beforeAutospacing="0" w:after="0" w:afterAutospacing="0" w:line="405" w:lineRule="atLeast"/>
        <w:rPr>
          <w:rFonts w:ascii="仿宋_GB2312" w:eastAsia="仿宋_GB2312"/>
          <w:color w:val="000000"/>
        </w:rPr>
      </w:pPr>
      <w:r>
        <w:rPr>
          <w:rFonts w:hint="eastAsia" w:ascii="仿宋_GB2312" w:eastAsia="仿宋_GB2312"/>
          <w:color w:val="000000"/>
        </w:rPr>
        <w:t>  （2）依法与安置的每位残疾人签订了一年以上（含一年）的劳动合同或服务协议；</w:t>
      </w:r>
    </w:p>
    <w:p w14:paraId="32D9A72D">
      <w:pPr>
        <w:pStyle w:val="506"/>
        <w:spacing w:before="0" w:beforeAutospacing="0" w:after="0" w:afterAutospacing="0" w:line="405" w:lineRule="atLeast"/>
        <w:rPr>
          <w:rFonts w:ascii="仿宋_GB2312" w:eastAsia="仿宋_GB2312"/>
          <w:color w:val="000000"/>
        </w:rPr>
      </w:pPr>
      <w:r>
        <w:rPr>
          <w:rFonts w:hint="eastAsia" w:ascii="仿宋_GB2312" w:eastAsia="仿宋_GB2312"/>
          <w:color w:val="000000"/>
        </w:rPr>
        <w:t>  （3）为安置的每位残疾人按月足额缴纳了基本养老保险、基本医疗保险、失业保险、工伤保险和生育保险等社会保险费；</w:t>
      </w:r>
    </w:p>
    <w:p w14:paraId="29EB18F4">
      <w:pPr>
        <w:pStyle w:val="506"/>
        <w:spacing w:before="0" w:beforeAutospacing="0" w:after="0" w:afterAutospacing="0" w:line="405" w:lineRule="atLeast"/>
        <w:rPr>
          <w:rFonts w:ascii="仿宋_GB2312" w:eastAsia="仿宋_GB2312"/>
          <w:color w:val="000000"/>
        </w:rPr>
      </w:pPr>
      <w:r>
        <w:rPr>
          <w:rFonts w:hint="eastAsia" w:ascii="仿宋_GB2312" w:eastAsia="仿宋_GB2312"/>
          <w:color w:val="000000"/>
        </w:rPr>
        <w:t>  （4）通过银行等金融机构向安置的每位残疾人，按月支付了不低于单位所在区县适用的经省级人民政府批准的月最低工资标准的工资；</w:t>
      </w:r>
    </w:p>
    <w:p w14:paraId="69EE6769">
      <w:pPr>
        <w:pStyle w:val="506"/>
        <w:spacing w:before="0" w:beforeAutospacing="0" w:after="0" w:afterAutospacing="0" w:line="405" w:lineRule="atLeast"/>
        <w:rPr>
          <w:rFonts w:ascii="仿宋_GB2312" w:eastAsia="仿宋_GB2312"/>
          <w:color w:val="000000"/>
        </w:rPr>
      </w:pPr>
      <w:r>
        <w:rPr>
          <w:rFonts w:hint="eastAsia" w:ascii="仿宋_GB2312" w:eastAsia="仿宋_GB2312"/>
          <w:color w:val="000000"/>
        </w:rPr>
        <w:t>  （5）提供本单位制造的货物、承担的工程或者服务（以下简称产品），或者提供其他残疾人福利性单位制造的货物（不包括使用非残疾人福利性单位注册商标的货物）。</w:t>
      </w:r>
    </w:p>
    <w:p w14:paraId="4A207F4A">
      <w:pPr>
        <w:pStyle w:val="506"/>
        <w:spacing w:before="0" w:beforeAutospacing="0" w:after="0" w:afterAutospacing="0" w:line="405" w:lineRule="atLeast"/>
        <w:rPr>
          <w:rFonts w:ascii="仿宋_GB2312" w:eastAsia="仿宋_GB2312"/>
          <w:color w:val="000000"/>
        </w:rPr>
      </w:pPr>
      <w:r>
        <w:rPr>
          <w:rFonts w:hint="eastAsia" w:ascii="仿宋_GB2312" w:eastAsia="仿宋_GB2312"/>
          <w:color w:val="000000"/>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61D9F64A">
      <w:pPr>
        <w:pStyle w:val="506"/>
        <w:spacing w:before="0" w:beforeAutospacing="0" w:after="0" w:afterAutospacing="0"/>
        <w:rPr>
          <w:rFonts w:ascii="仿宋_GB2312" w:eastAsia="仿宋_GB2312"/>
          <w:b/>
          <w:bCs/>
          <w:color w:val="000000"/>
          <w:sz w:val="33"/>
          <w:szCs w:val="33"/>
        </w:rPr>
      </w:pPr>
      <w:r>
        <w:rPr>
          <w:rFonts w:hint="eastAsia" w:ascii="仿宋_GB2312" w:eastAsia="仿宋_GB2312"/>
          <w:color w:val="000000"/>
        </w:rPr>
        <w:br w:type="page"/>
      </w:r>
      <w:r>
        <w:rPr>
          <w:rFonts w:hint="eastAsia" w:ascii="仿宋_GB2312" w:eastAsia="仿宋_GB2312"/>
          <w:b/>
          <w:bCs/>
          <w:color w:val="000000"/>
          <w:sz w:val="33"/>
          <w:szCs w:val="33"/>
        </w:rPr>
        <w:t>附件3：监狱企业由省级以上监狱管理局、戒毒管理局（含新疆生产建设兵团）出具的属于监狱企业的证明文件（如有）</w:t>
      </w:r>
    </w:p>
    <w:p w14:paraId="571C0018">
      <w:pPr>
        <w:pStyle w:val="506"/>
        <w:spacing w:line="405" w:lineRule="atLeast"/>
        <w:rPr>
          <w:rFonts w:ascii="仿宋_GB2312" w:eastAsia="仿宋_GB2312"/>
          <w:color w:val="000000"/>
        </w:rPr>
      </w:pPr>
      <w:r>
        <w:rPr>
          <w:rFonts w:hint="eastAsia" w:ascii="仿宋_GB2312" w:eastAsia="仿宋_GB2312"/>
          <w:color w:val="000000"/>
        </w:rPr>
        <w:t> </w:t>
      </w:r>
    </w:p>
    <w:p w14:paraId="466643E1">
      <w:pPr>
        <w:pStyle w:val="506"/>
        <w:spacing w:line="405" w:lineRule="atLeast"/>
        <w:rPr>
          <w:rFonts w:ascii="仿宋_GB2312" w:eastAsia="仿宋_GB2312"/>
          <w:color w:val="000000"/>
        </w:rPr>
      </w:pPr>
      <w:r>
        <w:rPr>
          <w:rFonts w:hint="eastAsia" w:ascii="仿宋_GB2312" w:eastAsia="仿宋_GB2312"/>
          <w:color w:val="000000"/>
        </w:rPr>
        <w:t> </w:t>
      </w:r>
    </w:p>
    <w:p w14:paraId="03A29EEE">
      <w:pPr>
        <w:pStyle w:val="506"/>
        <w:spacing w:line="405" w:lineRule="atLeast"/>
        <w:rPr>
          <w:rFonts w:ascii="仿宋_GB2312" w:eastAsia="仿宋_GB2312"/>
          <w:color w:val="000000"/>
        </w:rPr>
      </w:pPr>
      <w:r>
        <w:rPr>
          <w:rFonts w:hint="eastAsia" w:ascii="仿宋_GB2312" w:eastAsia="仿宋_GB2312"/>
          <w:b/>
          <w:bCs/>
          <w:color w:val="000000"/>
          <w:sz w:val="33"/>
          <w:szCs w:val="33"/>
        </w:rPr>
        <w:t xml:space="preserve">    </w:t>
      </w:r>
    </w:p>
    <w:p w14:paraId="6A2951AF">
      <w:pPr>
        <w:pStyle w:val="506"/>
        <w:spacing w:line="405" w:lineRule="atLeast"/>
        <w:rPr>
          <w:rFonts w:ascii="仿宋_GB2312" w:eastAsia="仿宋_GB2312"/>
          <w:color w:val="000000"/>
        </w:rPr>
      </w:pPr>
      <w:r>
        <w:rPr>
          <w:rFonts w:hint="eastAsia" w:ascii="仿宋_GB2312" w:eastAsia="仿宋_GB2312"/>
          <w:b/>
          <w:bCs/>
          <w:color w:val="000000"/>
          <w:sz w:val="33"/>
          <w:szCs w:val="33"/>
        </w:rPr>
        <w:t>  注：附件3如有，请以PDF格式提供并加盖投标人CA电子签章。</w:t>
      </w:r>
    </w:p>
    <w:p w14:paraId="0B7BE937">
      <w:pPr>
        <w:pStyle w:val="26"/>
        <w:spacing w:line="240" w:lineRule="atLeast"/>
        <w:jc w:val="left"/>
        <w:rPr>
          <w:rFonts w:ascii="仿宋_GB2312" w:hAnsi="宋体" w:eastAsia="仿宋_GB2312"/>
        </w:rPr>
      </w:pPr>
    </w:p>
    <w:p w14:paraId="5FD9FBD5">
      <w:pPr>
        <w:widowControl/>
        <w:spacing w:before="100" w:beforeAutospacing="1" w:after="100" w:afterAutospacing="1" w:line="360" w:lineRule="auto"/>
        <w:jc w:val="left"/>
        <w:textAlignment w:val="top"/>
        <w:rPr>
          <w:rFonts w:ascii="仿宋_GB2312" w:eastAsia="仿宋_GB2312"/>
          <w:bCs/>
          <w:sz w:val="24"/>
        </w:rPr>
      </w:pPr>
    </w:p>
    <w:p w14:paraId="3A731BA3">
      <w:pPr>
        <w:spacing w:line="320" w:lineRule="exact"/>
        <w:ind w:right="360" w:firstLine="480"/>
        <w:jc w:val="center"/>
        <w:rPr>
          <w:rFonts w:ascii="仿宋_GB2312" w:hAnsi="宋体" w:eastAsia="仿宋_GB2312" w:cs="Courier New"/>
          <w:sz w:val="24"/>
        </w:rPr>
        <w:sectPr>
          <w:pgSz w:w="11906" w:h="16838"/>
          <w:pgMar w:top="1440" w:right="1440" w:bottom="1440" w:left="1440" w:header="851" w:footer="992" w:gutter="0"/>
          <w:cols w:space="720" w:num="1"/>
          <w:docGrid w:linePitch="312" w:charSpace="0"/>
        </w:sectPr>
      </w:pPr>
    </w:p>
    <w:p w14:paraId="243C2E9F">
      <w:pPr>
        <w:pStyle w:val="735"/>
        <w:rPr>
          <w:rFonts w:ascii="仿宋_GB2312" w:eastAsia="仿宋_GB2312"/>
          <w:b/>
          <w:bCs/>
          <w:color w:val="000000"/>
        </w:rPr>
      </w:pPr>
      <w:r>
        <w:rPr>
          <w:rFonts w:hint="eastAsia" w:ascii="仿宋_GB2312" w:eastAsia="仿宋_GB2312"/>
          <w:b/>
          <w:bCs/>
          <w:color w:val="000000"/>
        </w:rPr>
        <w:t>（2）投标报价明细表格式（必须提供）：</w:t>
      </w:r>
    </w:p>
    <w:p w14:paraId="04BC44D8">
      <w:pPr>
        <w:pStyle w:val="735"/>
        <w:jc w:val="center"/>
        <w:rPr>
          <w:rFonts w:hint="eastAsia" w:ascii="仿宋_GB2312" w:eastAsia="仿宋_GB2312"/>
          <w:color w:val="000000"/>
        </w:rPr>
      </w:pPr>
      <w:r>
        <w:rPr>
          <w:rFonts w:hint="eastAsia" w:ascii="仿宋_GB2312" w:eastAsia="仿宋_GB2312"/>
          <w:b/>
          <w:bCs/>
          <w:color w:val="000000"/>
          <w:sz w:val="33"/>
          <w:szCs w:val="33"/>
        </w:rPr>
        <w:t>投标报价明细表</w:t>
      </w:r>
    </w:p>
    <w:p w14:paraId="6A8982F0">
      <w:pPr>
        <w:pStyle w:val="735"/>
        <w:spacing w:line="405" w:lineRule="atLeast"/>
        <w:rPr>
          <w:rFonts w:hint="eastAsia" w:ascii="仿宋_GB2312" w:eastAsia="仿宋_GB2312"/>
          <w:color w:val="000000"/>
        </w:rPr>
      </w:pPr>
      <w:r>
        <w:rPr>
          <w:rFonts w:hint="eastAsia" w:ascii="仿宋_GB2312" w:eastAsia="仿宋_GB2312"/>
          <w:color w:val="000000"/>
        </w:rPr>
        <w:t>    项目名称：</w:t>
      </w:r>
    </w:p>
    <w:p w14:paraId="785FD1D5">
      <w:pPr>
        <w:pStyle w:val="735"/>
        <w:spacing w:line="405" w:lineRule="atLeast"/>
        <w:rPr>
          <w:rFonts w:hint="eastAsia" w:ascii="仿宋_GB2312" w:eastAsia="仿宋_GB2312"/>
          <w:color w:val="000000"/>
        </w:rPr>
      </w:pPr>
      <w:r>
        <w:rPr>
          <w:rFonts w:hint="eastAsia" w:ascii="仿宋_GB2312" w:eastAsia="仿宋_GB2312"/>
          <w:color w:val="000000"/>
        </w:rPr>
        <w:t>    项目编号：</w:t>
      </w:r>
    </w:p>
    <w:p w14:paraId="0EC8158B">
      <w:pPr>
        <w:pStyle w:val="735"/>
        <w:jc w:val="right"/>
        <w:rPr>
          <w:rFonts w:hint="eastAsia" w:ascii="仿宋_GB2312" w:eastAsia="仿宋_GB2312"/>
          <w:color w:val="000000"/>
        </w:rPr>
      </w:pPr>
      <w:r>
        <w:rPr>
          <w:rFonts w:hint="eastAsia" w:ascii="仿宋_GB2312" w:eastAsia="仿宋_GB2312"/>
          <w:color w:val="000000"/>
        </w:rPr>
        <w:t> 金额单位：人民币（元）</w:t>
      </w:r>
    </w:p>
    <w:tbl>
      <w:tblPr>
        <w:tblStyle w:val="48"/>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746"/>
        <w:gridCol w:w="1251"/>
        <w:gridCol w:w="1122"/>
        <w:gridCol w:w="707"/>
        <w:gridCol w:w="1148"/>
        <w:gridCol w:w="967"/>
        <w:gridCol w:w="1034"/>
        <w:gridCol w:w="2201"/>
      </w:tblGrid>
      <w:tr w14:paraId="2414F6A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70" w:hRule="atLeast"/>
          <w:jc w:val="center"/>
        </w:trPr>
        <w:tc>
          <w:tcPr>
            <w:tcW w:w="7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D5956F7">
            <w:pPr>
              <w:pStyle w:val="735"/>
              <w:jc w:val="center"/>
              <w:rPr>
                <w:rFonts w:hint="eastAsia" w:ascii="仿宋_GB2312" w:eastAsia="仿宋_GB2312"/>
                <w:color w:val="000000"/>
              </w:rPr>
            </w:pPr>
            <w:r>
              <w:rPr>
                <w:rFonts w:hint="eastAsia" w:ascii="仿宋_GB2312" w:eastAsia="仿宋_GB2312"/>
                <w:color w:val="000000"/>
              </w:rPr>
              <w:t>序号</w:t>
            </w:r>
          </w:p>
        </w:tc>
        <w:tc>
          <w:tcPr>
            <w:tcW w:w="125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FCA3C67">
            <w:pPr>
              <w:pStyle w:val="735"/>
              <w:jc w:val="center"/>
              <w:rPr>
                <w:rFonts w:hint="eastAsia" w:ascii="仿宋_GB2312" w:eastAsia="仿宋_GB2312"/>
                <w:color w:val="000000"/>
              </w:rPr>
            </w:pPr>
            <w:r>
              <w:rPr>
                <w:rFonts w:hint="eastAsia" w:ascii="仿宋_GB2312" w:eastAsia="仿宋_GB2312"/>
                <w:color w:val="000000"/>
              </w:rPr>
              <w:t>货物名称</w:t>
            </w:r>
          </w:p>
        </w:tc>
        <w:tc>
          <w:tcPr>
            <w:tcW w:w="112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C92D5B4">
            <w:pPr>
              <w:pStyle w:val="735"/>
              <w:jc w:val="center"/>
              <w:rPr>
                <w:rFonts w:hint="eastAsia" w:ascii="仿宋_GB2312" w:eastAsia="仿宋_GB2312"/>
                <w:color w:val="000000"/>
              </w:rPr>
            </w:pPr>
            <w:r>
              <w:rPr>
                <w:rFonts w:hint="eastAsia" w:ascii="仿宋_GB2312" w:eastAsia="仿宋_GB2312"/>
                <w:color w:val="000000"/>
              </w:rPr>
              <w:t>生产厂家</w:t>
            </w:r>
          </w:p>
        </w:tc>
        <w:tc>
          <w:tcPr>
            <w:tcW w:w="70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FE83AC7">
            <w:pPr>
              <w:pStyle w:val="735"/>
              <w:jc w:val="center"/>
              <w:rPr>
                <w:rFonts w:hint="eastAsia" w:ascii="仿宋_GB2312" w:eastAsia="仿宋_GB2312"/>
                <w:color w:val="000000"/>
              </w:rPr>
            </w:pPr>
            <w:r>
              <w:rPr>
                <w:rFonts w:hint="eastAsia" w:ascii="仿宋_GB2312" w:eastAsia="仿宋_GB2312"/>
                <w:color w:val="000000"/>
              </w:rPr>
              <w:t>品牌</w:t>
            </w:r>
          </w:p>
        </w:tc>
        <w:tc>
          <w:tcPr>
            <w:tcW w:w="1148"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CC0F718">
            <w:pPr>
              <w:pStyle w:val="735"/>
              <w:jc w:val="center"/>
              <w:rPr>
                <w:rFonts w:hint="eastAsia" w:ascii="仿宋_GB2312" w:eastAsia="仿宋_GB2312"/>
                <w:color w:val="000000"/>
              </w:rPr>
            </w:pPr>
            <w:r>
              <w:rPr>
                <w:rFonts w:hint="eastAsia" w:ascii="仿宋_GB2312" w:eastAsia="仿宋_GB2312"/>
                <w:color w:val="000000"/>
              </w:rPr>
              <w:t>规格型号</w:t>
            </w:r>
          </w:p>
        </w:tc>
        <w:tc>
          <w:tcPr>
            <w:tcW w:w="96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DE44AF3">
            <w:pPr>
              <w:pStyle w:val="735"/>
              <w:jc w:val="center"/>
              <w:rPr>
                <w:rFonts w:hint="eastAsia" w:ascii="仿宋_GB2312" w:eastAsia="仿宋_GB2312"/>
                <w:color w:val="000000"/>
              </w:rPr>
            </w:pPr>
            <w:r>
              <w:rPr>
                <w:rFonts w:hint="eastAsia" w:ascii="仿宋_GB2312" w:eastAsia="仿宋_GB2312"/>
                <w:color w:val="000000"/>
              </w:rPr>
              <w:t>数量及单位</w:t>
            </w:r>
          </w:p>
        </w:tc>
        <w:tc>
          <w:tcPr>
            <w:tcW w:w="1034"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80707CF">
            <w:pPr>
              <w:pStyle w:val="735"/>
              <w:jc w:val="center"/>
              <w:rPr>
                <w:rFonts w:hint="eastAsia" w:ascii="仿宋_GB2312" w:eastAsia="仿宋_GB2312"/>
                <w:color w:val="000000"/>
              </w:rPr>
            </w:pPr>
            <w:r>
              <w:rPr>
                <w:rFonts w:hint="eastAsia" w:ascii="仿宋_GB2312" w:eastAsia="仿宋_GB2312"/>
                <w:color w:val="000000"/>
              </w:rPr>
              <w:t>单价</w:t>
            </w:r>
          </w:p>
        </w:tc>
        <w:tc>
          <w:tcPr>
            <w:tcW w:w="220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E575BC8">
            <w:pPr>
              <w:pStyle w:val="735"/>
              <w:jc w:val="center"/>
              <w:rPr>
                <w:rFonts w:hint="eastAsia" w:ascii="仿宋_GB2312" w:eastAsia="仿宋_GB2312"/>
                <w:color w:val="000000"/>
              </w:rPr>
            </w:pPr>
            <w:r>
              <w:rPr>
                <w:rFonts w:hint="eastAsia" w:ascii="仿宋_GB2312" w:eastAsia="仿宋_GB2312"/>
                <w:color w:val="000000"/>
              </w:rPr>
              <w:t>单项合价</w:t>
            </w:r>
          </w:p>
        </w:tc>
      </w:tr>
      <w:tr w14:paraId="7412F8D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40" w:hRule="atLeast"/>
          <w:jc w:val="center"/>
        </w:trPr>
        <w:tc>
          <w:tcPr>
            <w:tcW w:w="7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219B3A2">
            <w:pPr>
              <w:pStyle w:val="735"/>
              <w:jc w:val="center"/>
              <w:rPr>
                <w:rFonts w:hint="eastAsia" w:ascii="仿宋_GB2312" w:eastAsia="仿宋_GB2312"/>
                <w:color w:val="000000"/>
              </w:rPr>
            </w:pPr>
            <w:r>
              <w:rPr>
                <w:rFonts w:hint="eastAsia" w:ascii="仿宋_GB2312" w:eastAsia="仿宋_GB2312"/>
                <w:color w:val="000000"/>
              </w:rPr>
              <w:t>1</w:t>
            </w:r>
          </w:p>
        </w:tc>
        <w:tc>
          <w:tcPr>
            <w:tcW w:w="125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BC04A5E">
            <w:pPr>
              <w:pStyle w:val="735"/>
              <w:jc w:val="center"/>
              <w:rPr>
                <w:rFonts w:hint="eastAsia" w:ascii="仿宋_GB2312" w:eastAsia="仿宋_GB2312"/>
                <w:color w:val="000000"/>
              </w:rPr>
            </w:pPr>
            <w:r>
              <w:rPr>
                <w:rFonts w:hint="eastAsia" w:ascii="仿宋_GB2312" w:eastAsia="仿宋_GB2312"/>
                <w:color w:val="000000"/>
              </w:rPr>
              <w:t> </w:t>
            </w:r>
          </w:p>
        </w:tc>
        <w:tc>
          <w:tcPr>
            <w:tcW w:w="112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BCB5D7F">
            <w:pPr>
              <w:pStyle w:val="735"/>
              <w:jc w:val="center"/>
              <w:rPr>
                <w:rFonts w:hint="eastAsia" w:ascii="仿宋_GB2312" w:eastAsia="仿宋_GB2312"/>
                <w:color w:val="000000"/>
              </w:rPr>
            </w:pPr>
            <w:r>
              <w:rPr>
                <w:rFonts w:hint="eastAsia" w:ascii="仿宋_GB2312" w:eastAsia="仿宋_GB2312"/>
                <w:color w:val="000000"/>
              </w:rPr>
              <w:t> </w:t>
            </w:r>
          </w:p>
        </w:tc>
        <w:tc>
          <w:tcPr>
            <w:tcW w:w="70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D887D08">
            <w:pPr>
              <w:pStyle w:val="735"/>
              <w:jc w:val="center"/>
              <w:rPr>
                <w:rFonts w:hint="eastAsia" w:ascii="仿宋_GB2312" w:eastAsia="仿宋_GB2312"/>
                <w:color w:val="000000"/>
              </w:rPr>
            </w:pPr>
            <w:r>
              <w:rPr>
                <w:rFonts w:hint="eastAsia" w:ascii="仿宋_GB2312" w:eastAsia="仿宋_GB2312"/>
                <w:color w:val="000000"/>
              </w:rPr>
              <w:t> </w:t>
            </w:r>
          </w:p>
        </w:tc>
        <w:tc>
          <w:tcPr>
            <w:tcW w:w="1148"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964C5ED">
            <w:pPr>
              <w:pStyle w:val="735"/>
              <w:jc w:val="center"/>
              <w:rPr>
                <w:rFonts w:hint="eastAsia" w:ascii="仿宋_GB2312" w:eastAsia="仿宋_GB2312"/>
                <w:color w:val="000000"/>
              </w:rPr>
            </w:pPr>
            <w:r>
              <w:rPr>
                <w:rFonts w:hint="eastAsia" w:ascii="仿宋_GB2312" w:eastAsia="仿宋_GB2312"/>
                <w:color w:val="000000"/>
              </w:rPr>
              <w:t> </w:t>
            </w:r>
          </w:p>
        </w:tc>
        <w:tc>
          <w:tcPr>
            <w:tcW w:w="96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EBE51A8">
            <w:pPr>
              <w:pStyle w:val="735"/>
              <w:jc w:val="center"/>
              <w:rPr>
                <w:rFonts w:hint="eastAsia" w:ascii="仿宋_GB2312" w:eastAsia="仿宋_GB2312"/>
                <w:color w:val="000000"/>
              </w:rPr>
            </w:pPr>
            <w:r>
              <w:rPr>
                <w:rFonts w:hint="eastAsia" w:ascii="仿宋_GB2312" w:eastAsia="仿宋_GB2312"/>
                <w:color w:val="000000"/>
              </w:rPr>
              <w:t> </w:t>
            </w:r>
          </w:p>
        </w:tc>
        <w:tc>
          <w:tcPr>
            <w:tcW w:w="1034"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5ED05D9">
            <w:pPr>
              <w:pStyle w:val="735"/>
              <w:jc w:val="center"/>
              <w:rPr>
                <w:rFonts w:hint="eastAsia" w:ascii="仿宋_GB2312" w:eastAsia="仿宋_GB2312"/>
                <w:color w:val="000000"/>
              </w:rPr>
            </w:pPr>
            <w:r>
              <w:rPr>
                <w:rFonts w:hint="eastAsia" w:ascii="仿宋_GB2312" w:eastAsia="仿宋_GB2312"/>
                <w:color w:val="000000"/>
              </w:rPr>
              <w:t> </w:t>
            </w:r>
          </w:p>
        </w:tc>
        <w:tc>
          <w:tcPr>
            <w:tcW w:w="220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3E06030">
            <w:pPr>
              <w:pStyle w:val="735"/>
              <w:jc w:val="center"/>
              <w:rPr>
                <w:rFonts w:hint="eastAsia" w:ascii="仿宋_GB2312" w:eastAsia="仿宋_GB2312"/>
                <w:color w:val="000000"/>
              </w:rPr>
            </w:pPr>
            <w:r>
              <w:rPr>
                <w:rFonts w:hint="eastAsia" w:ascii="仿宋_GB2312" w:eastAsia="仿宋_GB2312"/>
                <w:color w:val="000000"/>
              </w:rPr>
              <w:t> </w:t>
            </w:r>
          </w:p>
        </w:tc>
      </w:tr>
      <w:tr w14:paraId="2E22033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8C35DB2">
            <w:pPr>
              <w:pStyle w:val="735"/>
              <w:jc w:val="center"/>
              <w:rPr>
                <w:rFonts w:hint="eastAsia" w:ascii="仿宋_GB2312" w:eastAsia="仿宋_GB2312"/>
                <w:color w:val="000000"/>
              </w:rPr>
            </w:pPr>
            <w:r>
              <w:rPr>
                <w:rFonts w:hint="eastAsia" w:ascii="仿宋_GB2312" w:eastAsia="仿宋_GB2312"/>
                <w:color w:val="000000"/>
              </w:rPr>
              <w:t>2</w:t>
            </w:r>
          </w:p>
        </w:tc>
        <w:tc>
          <w:tcPr>
            <w:tcW w:w="125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FDB5C87">
            <w:pPr>
              <w:pStyle w:val="735"/>
              <w:jc w:val="center"/>
              <w:rPr>
                <w:rFonts w:hint="eastAsia" w:ascii="仿宋_GB2312" w:eastAsia="仿宋_GB2312"/>
                <w:color w:val="000000"/>
              </w:rPr>
            </w:pPr>
            <w:r>
              <w:rPr>
                <w:rFonts w:hint="eastAsia" w:ascii="仿宋_GB2312" w:eastAsia="仿宋_GB2312"/>
                <w:color w:val="000000"/>
              </w:rPr>
              <w:t> </w:t>
            </w:r>
          </w:p>
        </w:tc>
        <w:tc>
          <w:tcPr>
            <w:tcW w:w="112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34DD2FA">
            <w:pPr>
              <w:pStyle w:val="735"/>
              <w:jc w:val="center"/>
              <w:rPr>
                <w:rFonts w:hint="eastAsia" w:ascii="仿宋_GB2312" w:eastAsia="仿宋_GB2312"/>
                <w:color w:val="000000"/>
              </w:rPr>
            </w:pPr>
            <w:r>
              <w:rPr>
                <w:rFonts w:hint="eastAsia" w:ascii="仿宋_GB2312" w:eastAsia="仿宋_GB2312"/>
                <w:color w:val="000000"/>
              </w:rPr>
              <w:t> </w:t>
            </w:r>
          </w:p>
        </w:tc>
        <w:tc>
          <w:tcPr>
            <w:tcW w:w="70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A7403FC">
            <w:pPr>
              <w:pStyle w:val="735"/>
              <w:jc w:val="center"/>
              <w:rPr>
                <w:rFonts w:hint="eastAsia" w:ascii="仿宋_GB2312" w:eastAsia="仿宋_GB2312"/>
                <w:color w:val="000000"/>
              </w:rPr>
            </w:pPr>
            <w:r>
              <w:rPr>
                <w:rFonts w:hint="eastAsia" w:ascii="仿宋_GB2312" w:eastAsia="仿宋_GB2312"/>
                <w:color w:val="000000"/>
              </w:rPr>
              <w:t> </w:t>
            </w:r>
          </w:p>
        </w:tc>
        <w:tc>
          <w:tcPr>
            <w:tcW w:w="1148"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C7E5B55">
            <w:pPr>
              <w:pStyle w:val="735"/>
              <w:jc w:val="center"/>
              <w:rPr>
                <w:rFonts w:hint="eastAsia" w:ascii="仿宋_GB2312" w:eastAsia="仿宋_GB2312"/>
                <w:color w:val="000000"/>
              </w:rPr>
            </w:pPr>
            <w:r>
              <w:rPr>
                <w:rFonts w:hint="eastAsia" w:ascii="仿宋_GB2312" w:eastAsia="仿宋_GB2312"/>
                <w:color w:val="000000"/>
              </w:rPr>
              <w:t> </w:t>
            </w:r>
          </w:p>
        </w:tc>
        <w:tc>
          <w:tcPr>
            <w:tcW w:w="96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3632667">
            <w:pPr>
              <w:pStyle w:val="735"/>
              <w:jc w:val="center"/>
              <w:rPr>
                <w:rFonts w:hint="eastAsia" w:ascii="仿宋_GB2312" w:eastAsia="仿宋_GB2312"/>
                <w:color w:val="000000"/>
              </w:rPr>
            </w:pPr>
            <w:r>
              <w:rPr>
                <w:rFonts w:hint="eastAsia" w:ascii="仿宋_GB2312" w:eastAsia="仿宋_GB2312"/>
                <w:color w:val="000000"/>
              </w:rPr>
              <w:t> </w:t>
            </w:r>
          </w:p>
        </w:tc>
        <w:tc>
          <w:tcPr>
            <w:tcW w:w="1034"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ED24CD1">
            <w:pPr>
              <w:pStyle w:val="735"/>
              <w:jc w:val="center"/>
              <w:rPr>
                <w:rFonts w:hint="eastAsia" w:ascii="仿宋_GB2312" w:eastAsia="仿宋_GB2312"/>
                <w:color w:val="000000"/>
              </w:rPr>
            </w:pPr>
            <w:r>
              <w:rPr>
                <w:rFonts w:hint="eastAsia" w:ascii="仿宋_GB2312" w:eastAsia="仿宋_GB2312"/>
                <w:color w:val="000000"/>
              </w:rPr>
              <w:t> </w:t>
            </w:r>
          </w:p>
        </w:tc>
        <w:tc>
          <w:tcPr>
            <w:tcW w:w="220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E79C723">
            <w:pPr>
              <w:pStyle w:val="735"/>
              <w:jc w:val="center"/>
              <w:rPr>
                <w:rFonts w:hint="eastAsia" w:ascii="仿宋_GB2312" w:eastAsia="仿宋_GB2312"/>
                <w:color w:val="000000"/>
              </w:rPr>
            </w:pPr>
            <w:r>
              <w:rPr>
                <w:rFonts w:hint="eastAsia" w:ascii="仿宋_GB2312" w:eastAsia="仿宋_GB2312"/>
                <w:color w:val="000000"/>
              </w:rPr>
              <w:t> </w:t>
            </w:r>
          </w:p>
        </w:tc>
      </w:tr>
      <w:tr w14:paraId="0A0CEDB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50" w:hRule="atLeast"/>
          <w:jc w:val="center"/>
        </w:trPr>
        <w:tc>
          <w:tcPr>
            <w:tcW w:w="3826" w:type="dxa"/>
            <w:gridSpan w:val="4"/>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463D28B">
            <w:pPr>
              <w:pStyle w:val="735"/>
              <w:jc w:val="center"/>
              <w:rPr>
                <w:rFonts w:hint="eastAsia" w:ascii="仿宋_GB2312" w:eastAsia="仿宋_GB2312"/>
                <w:color w:val="000000"/>
              </w:rPr>
            </w:pPr>
            <w:r>
              <w:rPr>
                <w:rFonts w:hint="eastAsia" w:ascii="仿宋_GB2312" w:eastAsia="仿宋_GB2312"/>
                <w:color w:val="000000"/>
              </w:rPr>
              <w:t>专用耗材</w:t>
            </w:r>
          </w:p>
        </w:tc>
        <w:tc>
          <w:tcPr>
            <w:tcW w:w="5350" w:type="dxa"/>
            <w:gridSpan w:val="4"/>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D43757C">
            <w:pPr>
              <w:pStyle w:val="735"/>
              <w:jc w:val="center"/>
              <w:rPr>
                <w:rFonts w:hint="eastAsia" w:ascii="仿宋_GB2312" w:eastAsia="仿宋_GB2312"/>
                <w:color w:val="000000"/>
              </w:rPr>
            </w:pPr>
            <w:r>
              <w:rPr>
                <w:rFonts w:hint="eastAsia" w:ascii="仿宋_GB2312" w:eastAsia="仿宋_GB2312"/>
                <w:color w:val="000000"/>
              </w:rPr>
              <w:t>已含在投标报价中</w:t>
            </w:r>
          </w:p>
        </w:tc>
      </w:tr>
      <w:tr w14:paraId="1B7F429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9176" w:type="dxa"/>
            <w:gridSpan w:val="8"/>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09B1DC0">
            <w:pPr>
              <w:pStyle w:val="735"/>
              <w:spacing w:line="405" w:lineRule="atLeast"/>
              <w:rPr>
                <w:rFonts w:hint="eastAsia" w:ascii="仿宋_GB2312" w:eastAsia="仿宋_GB2312"/>
                <w:color w:val="000000"/>
              </w:rPr>
            </w:pPr>
            <w:r>
              <w:rPr>
                <w:rFonts w:hint="eastAsia" w:ascii="仿宋_GB2312" w:eastAsia="仿宋_GB2312"/>
                <w:color w:val="000000"/>
              </w:rPr>
              <w:t>投标总价大写：</w:t>
            </w:r>
            <w:r>
              <w:rPr>
                <w:rFonts w:hint="eastAsia" w:ascii="仿宋_GB2312" w:eastAsia="仿宋_GB2312"/>
                <w:color w:val="000000"/>
                <w:u w:val="single"/>
              </w:rPr>
              <w:t>            </w:t>
            </w:r>
            <w:r>
              <w:rPr>
                <w:rFonts w:hint="eastAsia" w:ascii="仿宋_GB2312" w:eastAsia="仿宋_GB2312"/>
                <w:color w:val="000000"/>
              </w:rPr>
              <w:t>                ¥</w:t>
            </w:r>
            <w:r>
              <w:rPr>
                <w:rFonts w:hint="eastAsia" w:ascii="仿宋_GB2312" w:eastAsia="仿宋_GB2312"/>
                <w:color w:val="000000"/>
                <w:u w:val="single"/>
              </w:rPr>
              <w:t>       </w:t>
            </w:r>
          </w:p>
        </w:tc>
      </w:tr>
    </w:tbl>
    <w:p w14:paraId="6F9A36CC">
      <w:pPr>
        <w:spacing w:before="0" w:beforeAutospacing="0" w:after="0" w:afterAutospacing="0"/>
        <w:rPr>
          <w:rFonts w:hint="eastAsia" w:ascii="仿宋_GB2312" w:eastAsia="仿宋_GB2312"/>
          <w:color w:val="000000"/>
        </w:rPr>
      </w:pPr>
      <w:r>
        <w:rPr>
          <w:rFonts w:hint="eastAsia" w:ascii="仿宋_GB2312" w:eastAsia="仿宋_GB2312"/>
          <w:color w:val="000000"/>
        </w:rPr>
        <w:t> </w:t>
      </w:r>
    </w:p>
    <w:p w14:paraId="52FE0DB2">
      <w:pPr>
        <w:pStyle w:val="735"/>
        <w:spacing w:line="405" w:lineRule="atLeast"/>
        <w:rPr>
          <w:rFonts w:hint="eastAsia" w:ascii="仿宋_GB2312" w:eastAsia="仿宋_GB2312"/>
          <w:color w:val="000000"/>
          <w:lang w:eastAsia="zh-CN"/>
        </w:rPr>
      </w:pPr>
      <w:r>
        <w:rPr>
          <w:rFonts w:hint="eastAsia" w:ascii="仿宋_GB2312" w:eastAsia="仿宋_GB2312"/>
          <w:color w:val="000000"/>
        </w:rPr>
        <w:t>    注：</w:t>
      </w:r>
      <w:r>
        <w:rPr>
          <w:rFonts w:hint="eastAsia" w:ascii="仿宋_GB2312" w:eastAsia="仿宋_GB2312"/>
          <w:b/>
          <w:bCs/>
          <w:color w:val="000000"/>
        </w:rPr>
        <w:t>1.此项材料必须以PDF格式上传；</w:t>
      </w:r>
    </w:p>
    <w:p w14:paraId="56E6C60C">
      <w:pPr>
        <w:pStyle w:val="735"/>
        <w:spacing w:line="405" w:lineRule="atLeast"/>
        <w:rPr>
          <w:rFonts w:hint="eastAsia" w:ascii="仿宋_GB2312" w:eastAsia="仿宋_GB2312"/>
          <w:color w:val="000000"/>
          <w:lang w:eastAsia="zh-CN"/>
        </w:rPr>
      </w:pPr>
      <w:r>
        <w:rPr>
          <w:rFonts w:hint="eastAsia" w:ascii="仿宋_GB2312" w:eastAsia="仿宋_GB2312"/>
          <w:color w:val="000000"/>
        </w:rPr>
        <w:t>    2.报价一经涂改，应在涂改处加盖投标人CA电子签章或者由法定代表人或授权委托代理人签字或盖章，否则其投标作无效标处理。</w:t>
      </w:r>
    </w:p>
    <w:p w14:paraId="14434475">
      <w:pPr>
        <w:pStyle w:val="735"/>
        <w:spacing w:line="405" w:lineRule="atLeast"/>
        <w:rPr>
          <w:rFonts w:hint="eastAsia" w:ascii="仿宋_GB2312" w:eastAsia="仿宋_GB2312"/>
          <w:color w:val="000000"/>
          <w:lang w:eastAsia="zh-CN"/>
        </w:rPr>
      </w:pPr>
      <w:r>
        <w:rPr>
          <w:rFonts w:hint="eastAsia" w:ascii="仿宋_GB2312" w:eastAsia="仿宋_GB2312"/>
          <w:color w:val="000000"/>
        </w:rPr>
        <w:t>    3.投标报价包括货物及货物运抵指定交付地点的所有成本、各种费用的总和；</w:t>
      </w:r>
    </w:p>
    <w:p w14:paraId="4243C9D0">
      <w:pPr>
        <w:pStyle w:val="735"/>
        <w:spacing w:line="405" w:lineRule="atLeast"/>
        <w:rPr>
          <w:rFonts w:hint="eastAsia" w:ascii="仿宋_GB2312" w:eastAsia="仿宋_GB2312"/>
          <w:color w:val="000000"/>
        </w:rPr>
      </w:pPr>
      <w:r>
        <w:rPr>
          <w:rFonts w:hint="eastAsia" w:ascii="仿宋_GB2312" w:eastAsia="仿宋_GB2312"/>
          <w:b/>
          <w:bCs/>
          <w:color w:val="000000"/>
        </w:rPr>
        <w:t>   </w:t>
      </w:r>
      <w:r>
        <w:rPr>
          <w:rFonts w:hint="eastAsia" w:ascii="仿宋_GB2312" w:eastAsia="仿宋_GB2312"/>
          <w:b/>
          <w:bCs/>
          <w:color w:val="000000"/>
          <w:lang w:val="en-US" w:eastAsia="zh-CN"/>
        </w:rPr>
        <w:t xml:space="preserve"> </w:t>
      </w:r>
      <w:r>
        <w:rPr>
          <w:rFonts w:hint="eastAsia" w:ascii="仿宋_GB2312" w:eastAsia="仿宋_GB2312"/>
          <w:color w:val="000000"/>
        </w:rPr>
        <w:t xml:space="preserve"> </w:t>
      </w:r>
      <w:r>
        <w:rPr>
          <w:rFonts w:hint="eastAsia" w:ascii="仿宋_GB2312" w:eastAsia="仿宋_GB2312"/>
          <w:color w:val="000000"/>
          <w:lang w:val="en-US" w:eastAsia="zh-CN"/>
        </w:rPr>
        <w:t>4</w:t>
      </w:r>
      <w:r>
        <w:rPr>
          <w:rFonts w:hint="eastAsia" w:ascii="仿宋_GB2312" w:eastAsia="仿宋_GB2312"/>
          <w:color w:val="000000"/>
        </w:rPr>
        <w:t>.投标报价明细表单价汇总须与投标总价一致，投标总价须与开标一览表投标总报价一致。</w:t>
      </w:r>
    </w:p>
    <w:p w14:paraId="5D95C581">
      <w:pPr>
        <w:pStyle w:val="735"/>
        <w:ind w:left="-2"/>
        <w:jc w:val="right"/>
        <w:rPr>
          <w:rFonts w:hint="eastAsia" w:ascii="仿宋_GB2312" w:eastAsia="仿宋_GB2312"/>
          <w:color w:val="000000"/>
        </w:rPr>
      </w:pPr>
      <w:r>
        <w:rPr>
          <w:rFonts w:hint="eastAsia" w:ascii="仿宋_GB2312" w:eastAsia="仿宋_GB2312"/>
          <w:color w:val="000000"/>
        </w:rPr>
        <w:t>法定代表人或委托代理人</w:t>
      </w:r>
      <w:r>
        <w:rPr>
          <w:rFonts w:hint="eastAsia" w:ascii="仿宋_GB2312" w:eastAsia="仿宋_GB2312"/>
          <w:b/>
          <w:bCs/>
          <w:color w:val="000000"/>
        </w:rPr>
        <w:t>（签字）：</w:t>
      </w:r>
      <w:r>
        <w:rPr>
          <w:rFonts w:hint="eastAsia" w:ascii="仿宋_GB2312" w:eastAsia="仿宋_GB2312"/>
          <w:b/>
          <w:bCs/>
          <w:color w:val="000000"/>
          <w:u w:val="single"/>
        </w:rPr>
        <w:t>       </w:t>
      </w:r>
    </w:p>
    <w:p w14:paraId="6B801631">
      <w:pPr>
        <w:pStyle w:val="735"/>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63D77040">
      <w:pPr>
        <w:pStyle w:val="735"/>
        <w:jc w:val="right"/>
        <w:rPr>
          <w:rFonts w:hint="eastAsia" w:ascii="仿宋_GB2312" w:eastAsia="仿宋_GB2312"/>
          <w:color w:val="000000"/>
        </w:rPr>
      </w:pPr>
      <w:r>
        <w:rPr>
          <w:rFonts w:hint="eastAsia" w:ascii="仿宋_GB2312" w:eastAsia="仿宋_GB2312"/>
          <w:color w:val="000000"/>
        </w:rPr>
        <w:t>                                                          日期：   年 月 日</w:t>
      </w:r>
    </w:p>
    <w:p w14:paraId="29A5ED07">
      <w:pPr>
        <w:snapToGrid w:val="0"/>
        <w:spacing w:beforeLines="50" w:after="50" w:line="400" w:lineRule="exact"/>
        <w:outlineLvl w:val="1"/>
        <w:rPr>
          <w:rFonts w:ascii="仿宋_GB2312" w:eastAsia="仿宋_GB2312"/>
          <w:b/>
          <w:bCs/>
          <w:szCs w:val="21"/>
        </w:rPr>
      </w:pPr>
    </w:p>
    <w:p w14:paraId="7A063E84">
      <w:pPr>
        <w:snapToGrid w:val="0"/>
        <w:spacing w:beforeLines="50" w:after="50" w:line="400" w:lineRule="exact"/>
        <w:outlineLvl w:val="1"/>
        <w:rPr>
          <w:rFonts w:ascii="仿宋_GB2312" w:eastAsia="仿宋_GB2312"/>
          <w:b/>
          <w:bCs/>
          <w:szCs w:val="21"/>
        </w:rPr>
      </w:pPr>
    </w:p>
    <w:p w14:paraId="6BEF4364">
      <w:pPr>
        <w:snapToGrid w:val="0"/>
        <w:spacing w:beforeLines="50" w:after="50" w:line="400" w:lineRule="exact"/>
        <w:outlineLvl w:val="1"/>
        <w:rPr>
          <w:rFonts w:ascii="仿宋_GB2312" w:eastAsia="仿宋_GB2312"/>
          <w:b/>
          <w:bCs/>
          <w:szCs w:val="21"/>
        </w:rPr>
      </w:pPr>
    </w:p>
    <w:p w14:paraId="4CE4E70F">
      <w:pPr>
        <w:snapToGrid w:val="0"/>
        <w:spacing w:beforeLines="50" w:after="50" w:line="400" w:lineRule="exact"/>
        <w:outlineLvl w:val="1"/>
        <w:rPr>
          <w:rFonts w:ascii="仿宋_GB2312" w:eastAsia="仿宋_GB2312"/>
          <w:b/>
          <w:bCs/>
          <w:szCs w:val="21"/>
        </w:rPr>
      </w:pPr>
    </w:p>
    <w:p w14:paraId="1756198E">
      <w:pPr>
        <w:snapToGrid w:val="0"/>
        <w:spacing w:beforeLines="50" w:after="50" w:line="400" w:lineRule="exact"/>
        <w:outlineLvl w:val="1"/>
        <w:rPr>
          <w:rFonts w:ascii="仿宋_GB2312" w:eastAsia="仿宋_GB2312"/>
          <w:b/>
          <w:bCs/>
          <w:szCs w:val="21"/>
        </w:rPr>
      </w:pPr>
    </w:p>
    <w:p w14:paraId="28DBC047">
      <w:pPr>
        <w:snapToGrid w:val="0"/>
        <w:spacing w:beforeLines="50" w:after="50" w:line="400" w:lineRule="exact"/>
        <w:outlineLvl w:val="1"/>
        <w:rPr>
          <w:rFonts w:ascii="仿宋_GB2312" w:eastAsia="仿宋_GB2312"/>
          <w:b/>
          <w:bCs/>
          <w:szCs w:val="21"/>
        </w:rPr>
      </w:pPr>
    </w:p>
    <w:p w14:paraId="256BBCF2">
      <w:pPr>
        <w:snapToGrid w:val="0"/>
        <w:spacing w:beforeLines="50" w:after="50" w:line="400" w:lineRule="exact"/>
        <w:outlineLvl w:val="1"/>
        <w:rPr>
          <w:rFonts w:ascii="仿宋_GB2312" w:eastAsia="仿宋_GB2312"/>
          <w:b/>
          <w:bCs/>
          <w:szCs w:val="21"/>
        </w:rPr>
      </w:pPr>
    </w:p>
    <w:p w14:paraId="56ED37A2">
      <w:pPr>
        <w:snapToGrid w:val="0"/>
        <w:spacing w:beforeLines="50" w:after="50" w:line="400" w:lineRule="exact"/>
        <w:outlineLvl w:val="1"/>
        <w:rPr>
          <w:rFonts w:ascii="仿宋_GB2312" w:eastAsia="仿宋_GB2312"/>
          <w:b/>
          <w:bCs/>
          <w:szCs w:val="21"/>
        </w:rPr>
      </w:pPr>
    </w:p>
    <w:p w14:paraId="76504663">
      <w:pPr>
        <w:snapToGrid w:val="0"/>
        <w:spacing w:beforeLines="50" w:after="50" w:line="400" w:lineRule="exact"/>
        <w:outlineLvl w:val="1"/>
        <w:rPr>
          <w:rFonts w:ascii="仿宋_GB2312" w:eastAsia="仿宋_GB2312"/>
          <w:b/>
          <w:bCs/>
          <w:szCs w:val="21"/>
        </w:rPr>
      </w:pPr>
    </w:p>
    <w:p w14:paraId="1468DA6E">
      <w:pPr>
        <w:snapToGrid w:val="0"/>
        <w:spacing w:beforeLines="50" w:after="50" w:line="400" w:lineRule="exact"/>
        <w:outlineLvl w:val="1"/>
        <w:rPr>
          <w:rFonts w:ascii="仿宋_GB2312" w:eastAsia="仿宋_GB2312"/>
          <w:b/>
          <w:bCs/>
          <w:szCs w:val="21"/>
        </w:rPr>
      </w:pPr>
    </w:p>
    <w:p w14:paraId="0AE89950">
      <w:pPr>
        <w:snapToGrid w:val="0"/>
        <w:spacing w:beforeLines="50" w:after="50" w:line="400" w:lineRule="exact"/>
        <w:outlineLvl w:val="1"/>
        <w:rPr>
          <w:rFonts w:ascii="仿宋_GB2312" w:eastAsia="仿宋_GB2312"/>
          <w:b/>
          <w:bCs/>
          <w:szCs w:val="21"/>
        </w:rPr>
      </w:pPr>
    </w:p>
    <w:p w14:paraId="69D006F2">
      <w:pPr>
        <w:spacing w:line="276" w:lineRule="auto"/>
        <w:rPr>
          <w:rFonts w:ascii="仿宋_GB2312" w:hAnsi="宋体" w:eastAsia="仿宋_GB2312"/>
          <w:b/>
          <w:bCs/>
          <w:w w:val="95"/>
          <w:sz w:val="56"/>
          <w:szCs w:val="56"/>
        </w:rPr>
      </w:pPr>
      <w:r>
        <w:rPr>
          <w:rFonts w:hint="eastAsia" w:ascii="仿宋_GB2312" w:hAnsi="宋体" w:eastAsia="仿宋_GB2312"/>
          <w:b/>
          <w:bCs/>
          <w:w w:val="95"/>
          <w:sz w:val="56"/>
          <w:szCs w:val="56"/>
        </w:rPr>
        <w:t xml:space="preserve">三、商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务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技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术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文  件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格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式</w:t>
      </w:r>
    </w:p>
    <w:p w14:paraId="4883FFFD">
      <w:pPr>
        <w:spacing w:line="276" w:lineRule="auto"/>
        <w:rPr>
          <w:rFonts w:ascii="仿宋_GB2312" w:hAnsi="宋体" w:eastAsia="仿宋_GB2312"/>
          <w:b/>
          <w:bCs/>
          <w:w w:val="95"/>
          <w:sz w:val="56"/>
          <w:szCs w:val="56"/>
        </w:rPr>
      </w:pPr>
    </w:p>
    <w:p w14:paraId="5CB28AB5">
      <w:pPr>
        <w:spacing w:line="320" w:lineRule="exact"/>
        <w:ind w:right="1080"/>
        <w:jc w:val="left"/>
        <w:rPr>
          <w:rFonts w:ascii="仿宋_GB2312" w:hAnsi="宋体" w:eastAsia="仿宋_GB2312" w:cs="Courier New"/>
          <w:sz w:val="24"/>
        </w:rPr>
        <w:sectPr>
          <w:pgSz w:w="11906" w:h="16838"/>
          <w:pgMar w:top="1440" w:right="1440" w:bottom="1440" w:left="1440" w:header="851" w:footer="992" w:gutter="0"/>
          <w:cols w:space="720" w:num="1"/>
          <w:docGrid w:linePitch="312" w:charSpace="0"/>
        </w:sectPr>
      </w:pPr>
    </w:p>
    <w:p w14:paraId="7BFA715C">
      <w:pPr>
        <w:snapToGrid w:val="0"/>
        <w:spacing w:before="50" w:after="50" w:line="400" w:lineRule="exact"/>
        <w:rPr>
          <w:rFonts w:ascii="仿宋_GB2312" w:eastAsia="仿宋_GB2312"/>
          <w:b/>
          <w:bCs/>
          <w:sz w:val="24"/>
        </w:rPr>
      </w:pPr>
      <w:r>
        <w:rPr>
          <w:rFonts w:hint="eastAsia" w:ascii="仿宋_GB2312" w:eastAsia="仿宋_GB2312"/>
          <w:b/>
          <w:sz w:val="24"/>
        </w:rPr>
        <w:t>商务技术</w:t>
      </w:r>
      <w:r>
        <w:rPr>
          <w:rFonts w:hint="eastAsia" w:ascii="仿宋_GB2312" w:eastAsia="仿宋_GB2312"/>
          <w:b/>
          <w:bCs/>
          <w:sz w:val="24"/>
        </w:rPr>
        <w:t>文件目录：</w:t>
      </w:r>
    </w:p>
    <w:p w14:paraId="38E0EB13">
      <w:pPr>
        <w:snapToGrid w:val="0"/>
        <w:spacing w:before="50" w:after="50"/>
        <w:rPr>
          <w:rFonts w:ascii="仿宋_GB2312" w:eastAsia="仿宋_GB2312"/>
          <w:b/>
          <w:bCs/>
          <w:sz w:val="24"/>
        </w:rPr>
      </w:pPr>
    </w:p>
    <w:p w14:paraId="3C19E7B7">
      <w:pPr>
        <w:tabs>
          <w:tab w:val="left" w:pos="3870"/>
          <w:tab w:val="left" w:pos="4085"/>
        </w:tabs>
        <w:snapToGrid w:val="0"/>
        <w:spacing w:line="400" w:lineRule="exact"/>
        <w:jc w:val="center"/>
        <w:rPr>
          <w:sz w:val="44"/>
          <w:szCs w:val="44"/>
        </w:rPr>
      </w:pPr>
      <w:r>
        <w:rPr>
          <w:sz w:val="44"/>
          <w:szCs w:val="44"/>
        </w:rPr>
        <w:t>目    录</w:t>
      </w:r>
    </w:p>
    <w:p w14:paraId="5ED6523C">
      <w:pPr>
        <w:pStyle w:val="560"/>
        <w:spacing w:before="0" w:beforeAutospacing="0" w:after="0" w:afterAutospacing="0" w:line="400" w:lineRule="atLeast"/>
        <w:rPr>
          <w:rFonts w:ascii="仿宋_GB2312" w:eastAsia="仿宋_GB2312"/>
          <w:color w:val="000000"/>
        </w:rPr>
      </w:pPr>
      <w:r>
        <w:rPr>
          <w:rFonts w:hint="eastAsia" w:ascii="仿宋_GB2312" w:eastAsia="仿宋_GB2312"/>
          <w:color w:val="000000"/>
        </w:rPr>
        <w:t>  （1）投标函（</w:t>
      </w:r>
      <w:r>
        <w:rPr>
          <w:rFonts w:hint="eastAsia" w:ascii="仿宋_GB2312" w:eastAsia="仿宋_GB2312"/>
          <w:b/>
          <w:bCs/>
          <w:color w:val="000000"/>
        </w:rPr>
        <w:t>必须提供</w:t>
      </w:r>
      <w:r>
        <w:rPr>
          <w:rFonts w:hint="eastAsia" w:ascii="仿宋_GB2312" w:eastAsia="仿宋_GB2312"/>
          <w:color w:val="000000"/>
        </w:rPr>
        <w:t>）………………………………………………………………</w:t>
      </w:r>
    </w:p>
    <w:p w14:paraId="678231E6">
      <w:pPr>
        <w:pStyle w:val="560"/>
        <w:spacing w:before="0" w:beforeAutospacing="0" w:after="0" w:afterAutospacing="0" w:line="400" w:lineRule="atLeast"/>
        <w:rPr>
          <w:rFonts w:ascii="仿宋_GB2312" w:eastAsia="仿宋_GB2312"/>
          <w:color w:val="000000"/>
        </w:rPr>
      </w:pPr>
      <w:r>
        <w:rPr>
          <w:rFonts w:hint="eastAsia" w:ascii="仿宋_GB2312" w:eastAsia="仿宋_GB2312"/>
          <w:color w:val="000000"/>
        </w:rPr>
        <w:t>  （2）技术响应表（</w:t>
      </w:r>
      <w:r>
        <w:rPr>
          <w:rFonts w:hint="eastAsia" w:ascii="仿宋_GB2312" w:eastAsia="仿宋_GB2312"/>
          <w:b/>
          <w:bCs/>
          <w:color w:val="000000"/>
        </w:rPr>
        <w:t>必须提供</w:t>
      </w:r>
      <w:r>
        <w:rPr>
          <w:rFonts w:hint="eastAsia" w:ascii="仿宋_GB2312" w:eastAsia="仿宋_GB2312"/>
          <w:color w:val="000000"/>
        </w:rPr>
        <w:t>）…………………………………………………………</w:t>
      </w:r>
    </w:p>
    <w:p w14:paraId="60FDE84B">
      <w:pPr>
        <w:pStyle w:val="560"/>
        <w:spacing w:before="0" w:beforeAutospacing="0" w:after="0" w:afterAutospacing="0" w:line="400" w:lineRule="atLeast"/>
        <w:rPr>
          <w:rFonts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w:t>
      </w:r>
    </w:p>
    <w:p w14:paraId="29CAE1E4">
      <w:pPr>
        <w:pStyle w:val="560"/>
        <w:spacing w:before="0" w:beforeAutospacing="0" w:after="0" w:afterAutospacing="0" w:line="400" w:lineRule="atLeast"/>
        <w:rPr>
          <w:rFonts w:ascii="仿宋_GB2312" w:eastAsia="仿宋_GB2312"/>
          <w:color w:val="000000"/>
        </w:rPr>
      </w:pPr>
      <w:r>
        <w:rPr>
          <w:rFonts w:hint="eastAsia" w:ascii="仿宋_GB2312" w:eastAsia="仿宋_GB2312"/>
          <w:color w:val="000000"/>
        </w:rPr>
        <w:t>  （4）投标产品“</w:t>
      </w:r>
      <w:r>
        <w:rPr>
          <w:rFonts w:hint="eastAsia" w:ascii="仿宋_GB2312" w:eastAsia="仿宋_GB2312"/>
          <w:color w:val="000000"/>
          <w:lang w:eastAsia="zh-CN"/>
        </w:rPr>
        <w:t>计算机</w:t>
      </w:r>
      <w:r>
        <w:rPr>
          <w:rFonts w:hint="eastAsia" w:ascii="仿宋_GB2312" w:eastAsia="仿宋_GB2312"/>
          <w:color w:val="000000"/>
        </w:rPr>
        <w:t>”为政府强制采购节能产品，由国家确定的认证机构出具的、处于有效期之内的节能产品认证证书</w:t>
      </w:r>
      <w:r>
        <w:rPr>
          <w:rFonts w:hint="eastAsia" w:ascii="仿宋_GB2312" w:eastAsia="仿宋_GB2312"/>
          <w:b/>
          <w:bCs/>
          <w:color w:val="000000"/>
        </w:rPr>
        <w:t>（必须提供）</w:t>
      </w:r>
      <w:r>
        <w:rPr>
          <w:rFonts w:hint="eastAsia" w:ascii="仿宋_GB2312" w:eastAsia="仿宋_GB2312"/>
          <w:color w:val="000000"/>
        </w:rPr>
        <w:t>………………………………</w:t>
      </w:r>
    </w:p>
    <w:p w14:paraId="2C559A03">
      <w:pPr>
        <w:pStyle w:val="73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5</w:t>
      </w:r>
      <w:r>
        <w:rPr>
          <w:rFonts w:hint="eastAsia" w:ascii="仿宋_GB2312" w:eastAsia="仿宋_GB2312"/>
          <w:color w:val="000000"/>
        </w:rPr>
        <w:t>）</w:t>
      </w:r>
      <w:r>
        <w:rPr>
          <w:rFonts w:hint="eastAsia" w:ascii="仿宋_GB2312" w:hAnsi="宋体" w:eastAsia="仿宋_GB2312" w:cs="宋体"/>
          <w:color w:val="000000"/>
        </w:rPr>
        <w:t>项目实施方案</w:t>
      </w:r>
      <w:r>
        <w:rPr>
          <w:rFonts w:hint="eastAsia" w:ascii="仿宋_GB2312" w:eastAsia="仿宋_GB2312"/>
          <w:color w:val="000000"/>
        </w:rPr>
        <w:t>（如有）………………………………………………………………</w:t>
      </w:r>
    </w:p>
    <w:p w14:paraId="6560E9A0">
      <w:pPr>
        <w:pStyle w:val="737"/>
        <w:spacing w:before="0" w:beforeAutospacing="0" w:after="0" w:afterAutospacing="0" w:line="360" w:lineRule="atLeast"/>
        <w:ind w:firstLine="480" w:firstLineChars="200"/>
        <w:rPr>
          <w:rFonts w:hint="eastAsia" w:ascii="仿宋_GB2312" w:eastAsia="仿宋_GB2312"/>
          <w:color w:val="000000"/>
        </w:rPr>
      </w:pPr>
      <w:r>
        <w:rPr>
          <w:rFonts w:hint="eastAsia" w:ascii="仿宋_GB2312" w:eastAsia="仿宋_GB2312"/>
          <w:color w:val="000000"/>
          <w:lang w:eastAsia="zh-CN"/>
        </w:rPr>
        <w:t>（</w:t>
      </w:r>
      <w:r>
        <w:rPr>
          <w:rFonts w:hint="eastAsia" w:ascii="仿宋_GB2312" w:eastAsia="仿宋_GB2312"/>
          <w:color w:val="000000"/>
          <w:lang w:val="en-US" w:eastAsia="zh-CN"/>
        </w:rPr>
        <w:t>6</w:t>
      </w:r>
      <w:r>
        <w:rPr>
          <w:rFonts w:hint="eastAsia" w:ascii="仿宋_GB2312" w:eastAsia="仿宋_GB2312"/>
          <w:color w:val="000000"/>
          <w:lang w:eastAsia="zh-CN"/>
        </w:rPr>
        <w:t>）</w:t>
      </w:r>
      <w:r>
        <w:rPr>
          <w:rFonts w:hint="eastAsia" w:ascii="仿宋_GB2312" w:hAnsi="宋体" w:eastAsia="仿宋_GB2312" w:cs="宋体"/>
          <w:color w:val="000000"/>
          <w:lang w:val="en-US" w:eastAsia="zh-CN"/>
        </w:rPr>
        <w:t>安装调试方案</w:t>
      </w:r>
      <w:r>
        <w:rPr>
          <w:rFonts w:hint="eastAsia" w:ascii="仿宋_GB2312" w:eastAsia="仿宋_GB2312"/>
          <w:color w:val="000000"/>
          <w:lang w:eastAsia="zh-CN"/>
        </w:rPr>
        <w:t>（</w:t>
      </w:r>
      <w:r>
        <w:rPr>
          <w:rFonts w:hint="eastAsia" w:ascii="仿宋_GB2312" w:eastAsia="仿宋_GB2312"/>
          <w:color w:val="000000"/>
        </w:rPr>
        <w:t>如有</w:t>
      </w:r>
      <w:r>
        <w:rPr>
          <w:rFonts w:hint="eastAsia" w:ascii="仿宋_GB2312" w:eastAsia="仿宋_GB2312"/>
          <w:color w:val="000000"/>
          <w:lang w:eastAsia="zh-CN"/>
        </w:rPr>
        <w:t>）</w:t>
      </w:r>
      <w:r>
        <w:rPr>
          <w:rFonts w:hint="eastAsia" w:ascii="仿宋_GB2312" w:eastAsia="仿宋_GB2312"/>
          <w:color w:val="000000"/>
        </w:rPr>
        <w:t>……………………………………………………………</w:t>
      </w:r>
    </w:p>
    <w:p w14:paraId="4C0F5BF8">
      <w:pPr>
        <w:pStyle w:val="718"/>
        <w:spacing w:before="0" w:beforeAutospacing="0" w:after="0" w:afterAutospacing="0" w:line="400" w:lineRule="atLeast"/>
        <w:ind w:firstLine="480" w:firstLineChars="200"/>
        <w:rPr>
          <w:rFonts w:hint="eastAsia" w:ascii="仿宋_GB2312" w:eastAsia="仿宋_GB2312"/>
          <w:color w:val="000000"/>
        </w:rPr>
      </w:pPr>
      <w:r>
        <w:rPr>
          <w:rFonts w:hint="eastAsia" w:ascii="仿宋_GB2312" w:eastAsia="仿宋_GB2312"/>
          <w:color w:val="000000"/>
        </w:rPr>
        <w:t>（</w:t>
      </w:r>
      <w:r>
        <w:rPr>
          <w:rFonts w:hint="eastAsia" w:ascii="仿宋_GB2312" w:eastAsia="仿宋_GB2312"/>
          <w:color w:val="000000"/>
          <w:lang w:val="en-US" w:eastAsia="zh-CN"/>
        </w:rPr>
        <w:t>7</w:t>
      </w:r>
      <w:r>
        <w:rPr>
          <w:rFonts w:hint="eastAsia" w:ascii="仿宋_GB2312" w:eastAsia="仿宋_GB2312"/>
          <w:color w:val="000000"/>
        </w:rPr>
        <w:t>）</w:t>
      </w:r>
      <w:r>
        <w:rPr>
          <w:rFonts w:hint="eastAsia" w:ascii="仿宋_GB2312" w:hAnsi="宋体" w:eastAsia="仿宋_GB2312" w:cs="宋体"/>
          <w:color w:val="000000"/>
          <w:lang w:val="en-US" w:eastAsia="zh-CN"/>
        </w:rPr>
        <w:t>技术培训方案</w:t>
      </w:r>
      <w:r>
        <w:rPr>
          <w:rFonts w:hint="eastAsia" w:ascii="仿宋_GB2312" w:eastAsia="仿宋_GB2312"/>
          <w:color w:val="000000"/>
        </w:rPr>
        <w:t>（如有）………………………………………………………………</w:t>
      </w:r>
    </w:p>
    <w:p w14:paraId="341241C7">
      <w:pPr>
        <w:pStyle w:val="71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8</w:t>
      </w:r>
      <w:r>
        <w:rPr>
          <w:rFonts w:hint="eastAsia" w:ascii="仿宋_GB2312" w:eastAsia="仿宋_GB2312"/>
          <w:color w:val="000000"/>
        </w:rPr>
        <w:t>）售后服务方案（如有）………………………………………………………………</w:t>
      </w:r>
    </w:p>
    <w:p w14:paraId="1713FC08">
      <w:pPr>
        <w:pStyle w:val="718"/>
        <w:spacing w:before="0" w:beforeAutospacing="0" w:after="0" w:afterAutospacing="0" w:line="400" w:lineRule="atLeast"/>
        <w:ind w:firstLine="0" w:firstLineChars="0"/>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9</w:t>
      </w:r>
      <w:r>
        <w:rPr>
          <w:rFonts w:hint="eastAsia" w:ascii="仿宋_GB2312" w:eastAsia="仿宋_GB2312"/>
          <w:color w:val="000000"/>
        </w:rPr>
        <w:t>）投标人项目经验一览表（如有）…………………………………………………</w:t>
      </w:r>
    </w:p>
    <w:p w14:paraId="389A9670">
      <w:pPr>
        <w:pStyle w:val="718"/>
        <w:spacing w:before="0" w:beforeAutospacing="0" w:after="0" w:afterAutospacing="0" w:line="400" w:lineRule="atLeast"/>
        <w:ind w:firstLine="0" w:firstLineChars="0"/>
        <w:rPr>
          <w:rFonts w:hint="eastAsia" w:ascii="仿宋_GB2312" w:eastAsia="仿宋_GB2312"/>
          <w:color w:val="000000"/>
          <w:lang w:eastAsia="zh-CN"/>
        </w:rPr>
      </w:pPr>
      <w:r>
        <w:rPr>
          <w:rFonts w:hint="eastAsia" w:ascii="仿宋_GB2312" w:eastAsia="仿宋_GB2312"/>
          <w:color w:val="000000"/>
        </w:rPr>
        <w:t>  （</w:t>
      </w:r>
      <w:r>
        <w:rPr>
          <w:rFonts w:hint="eastAsia" w:ascii="仿宋_GB2312" w:eastAsia="仿宋_GB2312"/>
          <w:color w:val="000000"/>
          <w:lang w:val="en-US" w:eastAsia="zh-CN"/>
        </w:rPr>
        <w:t>10</w:t>
      </w:r>
      <w:r>
        <w:rPr>
          <w:rFonts w:hint="eastAsia" w:ascii="仿宋_GB2312" w:eastAsia="仿宋_GB2312"/>
          <w:color w:val="000000"/>
        </w:rPr>
        <w:t>）投标人或投标核心产品生产厂家具备有效的质量管理体系认证证书（如有）…</w:t>
      </w:r>
    </w:p>
    <w:p w14:paraId="0C59B8AE">
      <w:pPr>
        <w:pStyle w:val="718"/>
        <w:spacing w:before="0" w:beforeAutospacing="0" w:after="0" w:afterAutospacing="0" w:line="400" w:lineRule="atLeast"/>
        <w:ind w:firstLine="480" w:firstLineChars="200"/>
        <w:rPr>
          <w:rFonts w:hint="eastAsia" w:ascii="仿宋_GB2312" w:eastAsia="仿宋_GB2312"/>
          <w:color w:val="000000"/>
        </w:rPr>
      </w:pPr>
      <w:r>
        <w:rPr>
          <w:rFonts w:hint="eastAsia" w:ascii="仿宋_GB2312" w:eastAsia="仿宋_GB2312"/>
          <w:color w:val="000000"/>
          <w:lang w:eastAsia="zh-CN"/>
        </w:rPr>
        <w:t>（</w:t>
      </w:r>
      <w:r>
        <w:rPr>
          <w:rFonts w:hint="eastAsia" w:ascii="仿宋_GB2312" w:eastAsia="仿宋_GB2312"/>
          <w:color w:val="000000"/>
          <w:lang w:val="en-US" w:eastAsia="zh-CN"/>
        </w:rPr>
        <w:t>11</w:t>
      </w:r>
      <w:r>
        <w:rPr>
          <w:rFonts w:hint="eastAsia" w:ascii="仿宋_GB2312" w:eastAsia="仿宋_GB2312"/>
          <w:color w:val="000000"/>
          <w:lang w:eastAsia="zh-CN"/>
        </w:rPr>
        <w:t>）</w:t>
      </w:r>
      <w:r>
        <w:rPr>
          <w:rFonts w:hint="eastAsia" w:ascii="仿宋_GB2312" w:hAnsi="仿宋_GB2312" w:eastAsia="仿宋_GB2312" w:cs="仿宋_GB2312"/>
          <w:color w:val="auto"/>
          <w:highlight w:val="none"/>
          <w:lang w:val="en-US" w:eastAsia="zh-CN"/>
        </w:rPr>
        <w:t>投标人或投标核心产品生产厂家</w:t>
      </w:r>
      <w:r>
        <w:rPr>
          <w:rFonts w:hint="eastAsia" w:ascii="仿宋_GB2312" w:eastAsia="仿宋_GB2312"/>
          <w:color w:val="000000"/>
        </w:rPr>
        <w:t>具备有效的职业健康安全管理体系认证证书（如有）……………</w:t>
      </w:r>
    </w:p>
    <w:p w14:paraId="0838074F">
      <w:pPr>
        <w:pStyle w:val="71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2</w:t>
      </w:r>
      <w:r>
        <w:rPr>
          <w:rFonts w:hint="eastAsia" w:ascii="仿宋_GB2312" w:eastAsia="仿宋_GB2312"/>
          <w:color w:val="000000"/>
        </w:rPr>
        <w:t>）</w:t>
      </w:r>
      <w:r>
        <w:rPr>
          <w:rFonts w:hint="eastAsia" w:ascii="仿宋_GB2312" w:hAnsi="仿宋_GB2312" w:eastAsia="仿宋_GB2312" w:cs="仿宋_GB2312"/>
          <w:color w:val="auto"/>
          <w:highlight w:val="none"/>
          <w:lang w:val="en-US" w:eastAsia="zh-CN"/>
        </w:rPr>
        <w:t>投标人或投标核心产品生产厂家</w:t>
      </w:r>
      <w:r>
        <w:rPr>
          <w:rFonts w:hint="eastAsia" w:ascii="仿宋_GB2312" w:eastAsia="仿宋_GB2312"/>
          <w:color w:val="000000"/>
        </w:rPr>
        <w:t>具备有效的环境管理体系认证证书（如有）………</w:t>
      </w:r>
    </w:p>
    <w:p w14:paraId="020715E6">
      <w:pPr>
        <w:pStyle w:val="71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3</w:t>
      </w:r>
      <w:r>
        <w:rPr>
          <w:rFonts w:hint="eastAsia" w:ascii="仿宋_GB2312" w:eastAsia="仿宋_GB2312"/>
          <w:color w:val="000000"/>
        </w:rPr>
        <w:t>）投标产品由国家确定的认证机构出具的、处于有效期之内的环境标志产品认证证书（如有）………………………………………………………………………………</w:t>
      </w:r>
    </w:p>
    <w:p w14:paraId="6F43ADF5">
      <w:pPr>
        <w:pStyle w:val="71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4</w:t>
      </w:r>
      <w:r>
        <w:rPr>
          <w:rFonts w:hint="eastAsia" w:ascii="仿宋_GB2312" w:eastAsia="仿宋_GB2312"/>
          <w:color w:val="000000"/>
        </w:rPr>
        <w:t>）投标人对本项目的合理化建议和改进措施（如有，格式自拟）………………</w:t>
      </w:r>
    </w:p>
    <w:p w14:paraId="6408EBD5">
      <w:pPr>
        <w:pStyle w:val="71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5</w:t>
      </w:r>
      <w:r>
        <w:rPr>
          <w:rFonts w:hint="eastAsia" w:ascii="仿宋_GB2312" w:eastAsia="仿宋_GB2312"/>
          <w:color w:val="000000"/>
        </w:rPr>
        <w:t>）投标人认为必要提供的声明及文件资料（如有，格式自拟）…………………</w:t>
      </w:r>
    </w:p>
    <w:p w14:paraId="42A201C4">
      <w:pPr>
        <w:spacing w:line="320" w:lineRule="exact"/>
        <w:ind w:right="95"/>
        <w:jc w:val="left"/>
        <w:rPr>
          <w:rFonts w:ascii="仿宋_GB2312" w:hAnsi="宋体" w:eastAsia="仿宋_GB2312" w:cs="Courier New"/>
          <w:sz w:val="24"/>
        </w:rPr>
        <w:sectPr>
          <w:pgSz w:w="11906" w:h="16838"/>
          <w:pgMar w:top="1440" w:right="707" w:bottom="1440" w:left="1440" w:header="851" w:footer="992" w:gutter="0"/>
          <w:cols w:space="720" w:num="1"/>
          <w:docGrid w:linePitch="312" w:charSpace="0"/>
        </w:sectPr>
      </w:pPr>
    </w:p>
    <w:p w14:paraId="6E24018A">
      <w:pPr>
        <w:spacing w:line="400" w:lineRule="exact"/>
        <w:jc w:val="left"/>
        <w:rPr>
          <w:rFonts w:ascii="仿宋_GB2312" w:hAnsi="Courier New" w:eastAsia="仿宋_GB2312" w:cs="Courier New"/>
          <w:b/>
          <w:color w:val="000000"/>
          <w:sz w:val="24"/>
        </w:rPr>
      </w:pPr>
      <w:r>
        <w:rPr>
          <w:rFonts w:hint="eastAsia" w:ascii="仿宋_GB2312" w:hAnsi="Courier New" w:eastAsia="仿宋_GB2312" w:cs="Courier New"/>
          <w:b/>
          <w:color w:val="000000"/>
          <w:sz w:val="24"/>
        </w:rPr>
        <w:t>（1）投标函格式（必须提供）：</w:t>
      </w:r>
    </w:p>
    <w:p w14:paraId="3A752222">
      <w:pPr>
        <w:snapToGrid w:val="0"/>
        <w:spacing w:before="50" w:after="50"/>
        <w:ind w:firstLine="3518" w:firstLineChars="1095"/>
        <w:rPr>
          <w:rFonts w:ascii="仿宋_GB2312" w:eastAsia="仿宋_GB2312"/>
          <w:b/>
          <w:sz w:val="32"/>
        </w:rPr>
      </w:pPr>
      <w:r>
        <w:rPr>
          <w:rFonts w:hint="eastAsia" w:ascii="仿宋_GB2312" w:eastAsia="仿宋_GB2312"/>
          <w:b/>
          <w:sz w:val="32"/>
          <w:szCs w:val="32"/>
        </w:rPr>
        <w:t>投 标 函</w:t>
      </w:r>
    </w:p>
    <w:p w14:paraId="263F5BB0">
      <w:pPr>
        <w:pStyle w:val="26"/>
        <w:ind w:left="-10" w:firstLine="6" w:firstLineChars="3"/>
        <w:jc w:val="center"/>
        <w:rPr>
          <w:rFonts w:ascii="仿宋_GB2312" w:hAnsi="宋体" w:eastAsia="仿宋_GB2312"/>
          <w:b/>
        </w:rPr>
      </w:pPr>
    </w:p>
    <w:p w14:paraId="1BED6A88">
      <w:pPr>
        <w:snapToGrid w:val="0"/>
        <w:spacing w:line="400" w:lineRule="exact"/>
        <w:ind w:right="-187" w:rightChars="-89"/>
        <w:rPr>
          <w:rFonts w:ascii="仿宋_GB2312" w:eastAsia="仿宋_GB2312"/>
          <w:szCs w:val="21"/>
        </w:rPr>
      </w:pPr>
      <w:r>
        <w:rPr>
          <w:rFonts w:hint="eastAsia" w:ascii="仿宋_GB2312" w:eastAsia="仿宋_GB2312"/>
          <w:szCs w:val="21"/>
        </w:rPr>
        <w:t>致：</w:t>
      </w:r>
      <w:r>
        <w:rPr>
          <w:rFonts w:ascii="仿宋_GB2312" w:eastAsia="仿宋_GB2312"/>
          <w:szCs w:val="21"/>
          <w:u w:val="single"/>
        </w:rPr>
        <w:t>柳州城市职业学院</w:t>
      </w:r>
      <w:r>
        <w:rPr>
          <w:rFonts w:hint="eastAsia" w:ascii="仿宋_GB2312" w:eastAsia="仿宋_GB2312"/>
          <w:szCs w:val="21"/>
          <w:u w:val="single"/>
        </w:rPr>
        <w:t>、柳州市政府集中采购中心</w:t>
      </w:r>
      <w:r>
        <w:rPr>
          <w:rFonts w:hint="eastAsia" w:ascii="仿宋_GB2312" w:eastAsia="仿宋_GB2312"/>
          <w:szCs w:val="21"/>
        </w:rPr>
        <w:t>：</w:t>
      </w:r>
    </w:p>
    <w:p w14:paraId="5FCA4467">
      <w:pPr>
        <w:snapToGrid w:val="0"/>
        <w:spacing w:line="400" w:lineRule="exact"/>
        <w:ind w:right="-187" w:rightChars="-89" w:firstLine="480"/>
        <w:rPr>
          <w:rFonts w:ascii="仿宋_GB2312" w:eastAsia="仿宋_GB2312"/>
          <w:szCs w:val="21"/>
        </w:rPr>
      </w:pPr>
      <w:r>
        <w:rPr>
          <w:rFonts w:hint="eastAsia" w:ascii="仿宋_GB2312" w:eastAsia="仿宋_GB2312"/>
          <w:szCs w:val="21"/>
        </w:rPr>
        <w:t>根据贵方</w:t>
      </w:r>
      <w:r>
        <w:rPr>
          <w:rFonts w:hint="eastAsia" w:ascii="仿宋_GB2312" w:eastAsia="仿宋_GB2312"/>
          <w:szCs w:val="21"/>
          <w:u w:val="single"/>
        </w:rPr>
        <w:t xml:space="preserve">                        </w:t>
      </w:r>
      <w:r>
        <w:rPr>
          <w:rFonts w:hint="eastAsia" w:ascii="仿宋_GB2312" w:eastAsia="仿宋_GB2312"/>
          <w:szCs w:val="21"/>
        </w:rPr>
        <w:t>项目的招标公告（项目编号：</w:t>
      </w:r>
      <w:r>
        <w:rPr>
          <w:rFonts w:hint="eastAsia" w:ascii="仿宋_GB2312" w:eastAsia="仿宋_GB2312"/>
          <w:szCs w:val="21"/>
          <w:u w:val="single"/>
        </w:rPr>
        <w:t xml:space="preserve">           </w:t>
      </w:r>
      <w:r>
        <w:rPr>
          <w:rFonts w:hint="eastAsia" w:ascii="仿宋_GB2312" w:eastAsia="仿宋_GB2312"/>
          <w:szCs w:val="21"/>
        </w:rPr>
        <w:t xml:space="preserve">），我方 </w:t>
      </w:r>
    </w:p>
    <w:p w14:paraId="2FB0AF73">
      <w:pPr>
        <w:snapToGrid w:val="0"/>
        <w:spacing w:line="400" w:lineRule="exact"/>
        <w:rPr>
          <w:rFonts w:ascii="仿宋_GB2312" w:eastAsia="仿宋_GB2312"/>
          <w:szCs w:val="21"/>
        </w:rPr>
      </w:pPr>
      <w:r>
        <w:rPr>
          <w:rFonts w:hint="eastAsia" w:ascii="仿宋_GB2312" w:eastAsia="仿宋_GB2312"/>
          <w:szCs w:val="21"/>
          <w:u w:val="single"/>
        </w:rPr>
        <w:t xml:space="preserve">        </w:t>
      </w:r>
      <w:r>
        <w:rPr>
          <w:rFonts w:hint="eastAsia" w:ascii="仿宋_GB2312" w:eastAsia="仿宋_GB2312"/>
          <w:szCs w:val="21"/>
        </w:rPr>
        <w:t>（姓名及职务）经正式授权并代表投标人</w:t>
      </w:r>
      <w:r>
        <w:rPr>
          <w:rFonts w:hint="eastAsia" w:ascii="仿宋_GB2312" w:eastAsia="仿宋_GB2312"/>
          <w:szCs w:val="21"/>
          <w:u w:val="single"/>
        </w:rPr>
        <w:t xml:space="preserve">         </w:t>
      </w:r>
      <w:r>
        <w:rPr>
          <w:rFonts w:hint="eastAsia" w:ascii="仿宋_GB2312" w:eastAsia="仿宋_GB2312"/>
          <w:szCs w:val="21"/>
        </w:rPr>
        <w:t>（投标人名称）提交电子投标文件，包括：资格文件、报价要求文件、商务技术文件三部分。</w:t>
      </w:r>
    </w:p>
    <w:p w14:paraId="5B16CB73">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据此函，授权代表宣布同意如下：</w:t>
      </w:r>
    </w:p>
    <w:p w14:paraId="582E737D">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1.已详细审查全部招标文件，包括修改文件（如有的话）以及全部参考资料和有关附件，已经了解我方对于招标文件、采购过程、采购结果有依法进行询问、质疑、投诉的权利及相关渠道和要求。</w:t>
      </w:r>
    </w:p>
    <w:p w14:paraId="36AB4FF4">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2.在投标之前已经与贵方进行了充分的沟通，完全理解并接受招标文件的各项规定和要求，对招标文件的合理性、合法性不再有异议。</w:t>
      </w:r>
    </w:p>
    <w:p w14:paraId="6790193E">
      <w:pPr>
        <w:snapToGrid w:val="0"/>
        <w:spacing w:line="400" w:lineRule="exact"/>
        <w:ind w:firstLine="420" w:firstLineChars="200"/>
        <w:rPr>
          <w:rFonts w:ascii="仿宋_GB2312" w:eastAsia="仿宋_GB2312"/>
          <w:szCs w:val="21"/>
        </w:rPr>
      </w:pPr>
      <w:r>
        <w:rPr>
          <w:rFonts w:hint="eastAsia" w:ascii="仿宋_GB2312" w:eastAsia="仿宋_GB2312"/>
          <w:szCs w:val="21"/>
        </w:rPr>
        <w:t>3.本投标有效期自投标截止日期后</w:t>
      </w:r>
      <w:r>
        <w:rPr>
          <w:rFonts w:hint="eastAsia" w:ascii="仿宋_GB2312" w:eastAsia="仿宋_GB2312"/>
          <w:szCs w:val="21"/>
          <w:u w:val="single"/>
        </w:rPr>
        <w:t xml:space="preserve">      </w:t>
      </w:r>
      <w:r>
        <w:rPr>
          <w:rFonts w:hint="eastAsia" w:ascii="仿宋_GB2312" w:eastAsia="仿宋_GB2312"/>
          <w:szCs w:val="21"/>
        </w:rPr>
        <w:t>天（日历天）</w:t>
      </w:r>
      <w:r>
        <w:rPr>
          <w:rFonts w:hint="eastAsia" w:ascii="仿宋_GB2312" w:hAnsi="宋体" w:eastAsia="仿宋_GB2312"/>
          <w:b/>
          <w:bCs/>
          <w:szCs w:val="21"/>
        </w:rPr>
        <w:t>（不得少于90天，否则投标无效）</w:t>
      </w:r>
      <w:r>
        <w:rPr>
          <w:rFonts w:hint="eastAsia" w:ascii="仿宋_GB2312" w:eastAsia="仿宋_GB2312"/>
          <w:szCs w:val="21"/>
        </w:rPr>
        <w:t>。</w:t>
      </w:r>
    </w:p>
    <w:p w14:paraId="67C48FD1">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4.如中标，本投标文件至本项目合同履行完毕止均保持有效，本投标人将按招标文件及政府采购法律、法规的规定履行合同责任和义务。</w:t>
      </w:r>
    </w:p>
    <w:p w14:paraId="12D130F5">
      <w:pPr>
        <w:snapToGrid w:val="0"/>
        <w:spacing w:line="400" w:lineRule="exact"/>
        <w:ind w:firstLine="420" w:firstLineChars="200"/>
        <w:rPr>
          <w:rFonts w:ascii="仿宋_GB2312" w:eastAsia="仿宋_GB2312"/>
          <w:szCs w:val="21"/>
        </w:rPr>
      </w:pPr>
      <w:r>
        <w:rPr>
          <w:rFonts w:hint="eastAsia" w:ascii="仿宋_GB2312" w:eastAsia="仿宋_GB2312"/>
          <w:szCs w:val="21"/>
        </w:rPr>
        <w:t>5.同意按照贵方要求提供与投标有关的一切数据或资料</w:t>
      </w:r>
      <w:bookmarkStart w:id="98" w:name="_Hlk101431499"/>
      <w:r>
        <w:rPr>
          <w:rFonts w:hint="eastAsia" w:ascii="仿宋_GB2312" w:eastAsia="仿宋_GB2312"/>
          <w:szCs w:val="21"/>
        </w:rPr>
        <w:t>，并承诺我方向贵方提交的所有投标文件、资料都是准确的和真实的。</w:t>
      </w:r>
    </w:p>
    <w:p w14:paraId="60C1FD80">
      <w:pPr>
        <w:snapToGrid w:val="0"/>
        <w:spacing w:line="400" w:lineRule="exact"/>
        <w:ind w:firstLine="420" w:firstLineChars="200"/>
        <w:rPr>
          <w:rFonts w:ascii="仿宋_GB2312" w:eastAsia="仿宋_GB2312"/>
          <w:szCs w:val="21"/>
        </w:rPr>
      </w:pPr>
      <w:r>
        <w:rPr>
          <w:rFonts w:hint="eastAsia" w:ascii="仿宋_GB2312" w:eastAsia="仿宋_GB2312"/>
          <w:szCs w:val="21"/>
        </w:rPr>
        <w:t>6.我方不是采购人的附属机构；在获知本项目采购信息后，与采购人聘请的为此项目提供咨询服务的公司及其附属机构没有任何联系。</w:t>
      </w:r>
    </w:p>
    <w:p w14:paraId="6768E9DF">
      <w:pPr>
        <w:snapToGrid w:val="0"/>
        <w:spacing w:line="400" w:lineRule="exact"/>
        <w:ind w:firstLine="420" w:firstLineChars="200"/>
        <w:rPr>
          <w:rFonts w:ascii="仿宋_GB2312" w:eastAsia="仿宋_GB2312"/>
          <w:szCs w:val="21"/>
        </w:rPr>
      </w:pPr>
      <w:r>
        <w:rPr>
          <w:rFonts w:hint="eastAsia" w:ascii="仿宋_GB2312" w:eastAsia="仿宋_GB2312"/>
          <w:szCs w:val="21"/>
        </w:rPr>
        <w:t>7.以上事项如有虚假或隐瞒，我方愿意承担一切后果，并不再寻求任何旨在减轻或免除法律责任的辩解。</w:t>
      </w:r>
    </w:p>
    <w:p w14:paraId="2FB41ADC">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8.与本投标有关的一切正式往来信函请寄：</w:t>
      </w:r>
      <w:bookmarkEnd w:id="98"/>
    </w:p>
    <w:p w14:paraId="2DAA30FC">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地址：</w:t>
      </w:r>
      <w:r>
        <w:rPr>
          <w:rFonts w:hint="eastAsia" w:ascii="仿宋_GB2312" w:eastAsia="仿宋_GB2312"/>
          <w:szCs w:val="21"/>
          <w:u w:val="single"/>
        </w:rPr>
        <w:t xml:space="preserve">                       </w:t>
      </w:r>
      <w:r>
        <w:rPr>
          <w:rFonts w:hint="eastAsia" w:ascii="仿宋_GB2312" w:eastAsia="仿宋_GB2312"/>
          <w:szCs w:val="21"/>
        </w:rPr>
        <w:t>邮编：</w:t>
      </w:r>
      <w:r>
        <w:rPr>
          <w:rFonts w:hint="eastAsia" w:ascii="仿宋_GB2312" w:eastAsia="仿宋_GB2312"/>
          <w:szCs w:val="21"/>
          <w:u w:val="single"/>
        </w:rPr>
        <w:t xml:space="preserve">            </w:t>
      </w:r>
      <w:r>
        <w:rPr>
          <w:rFonts w:hint="eastAsia" w:ascii="仿宋_GB2312" w:eastAsia="仿宋_GB2312"/>
          <w:szCs w:val="21"/>
        </w:rPr>
        <w:t>电话：</w:t>
      </w:r>
      <w:r>
        <w:rPr>
          <w:rFonts w:hint="eastAsia" w:ascii="仿宋_GB2312" w:eastAsia="仿宋_GB2312"/>
          <w:szCs w:val="21"/>
          <w:u w:val="single"/>
        </w:rPr>
        <w:t xml:space="preserve">            </w:t>
      </w:r>
    </w:p>
    <w:p w14:paraId="726207E4">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传真：</w:t>
      </w:r>
      <w:r>
        <w:rPr>
          <w:rFonts w:hint="eastAsia" w:ascii="仿宋_GB2312" w:eastAsia="仿宋_GB2312"/>
          <w:szCs w:val="21"/>
          <w:u w:val="single"/>
        </w:rPr>
        <w:t xml:space="preserve">               </w:t>
      </w:r>
      <w:r>
        <w:rPr>
          <w:rFonts w:hint="eastAsia" w:ascii="仿宋_GB2312" w:eastAsia="仿宋_GB2312"/>
          <w:szCs w:val="21"/>
        </w:rPr>
        <w:t>投标人代表姓名：</w:t>
      </w:r>
      <w:r>
        <w:rPr>
          <w:rFonts w:hint="eastAsia" w:ascii="仿宋_GB2312" w:eastAsia="仿宋_GB2312"/>
          <w:szCs w:val="21"/>
          <w:u w:val="single"/>
        </w:rPr>
        <w:t xml:space="preserve">            </w:t>
      </w:r>
      <w:r>
        <w:rPr>
          <w:rFonts w:hint="eastAsia" w:ascii="仿宋_GB2312" w:eastAsia="仿宋_GB2312"/>
          <w:szCs w:val="21"/>
        </w:rPr>
        <w:t>职务：</w:t>
      </w:r>
      <w:r>
        <w:rPr>
          <w:rFonts w:hint="eastAsia" w:ascii="仿宋_GB2312" w:eastAsia="仿宋_GB2312"/>
          <w:szCs w:val="21"/>
          <w:u w:val="single"/>
        </w:rPr>
        <w:t xml:space="preserve">            </w:t>
      </w:r>
    </w:p>
    <w:p w14:paraId="71A70698">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投标人名称(全称)：</w:t>
      </w:r>
      <w:r>
        <w:rPr>
          <w:rFonts w:hint="eastAsia" w:ascii="仿宋_GB2312" w:eastAsia="仿宋_GB2312"/>
          <w:szCs w:val="21"/>
          <w:u w:val="single"/>
        </w:rPr>
        <w:t xml:space="preserve">                                                 </w:t>
      </w:r>
    </w:p>
    <w:p w14:paraId="2E56241D">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开户银行：</w:t>
      </w:r>
      <w:r>
        <w:rPr>
          <w:rFonts w:hint="eastAsia" w:ascii="仿宋_GB2312" w:eastAsia="仿宋_GB2312"/>
          <w:szCs w:val="21"/>
          <w:u w:val="single"/>
        </w:rPr>
        <w:t xml:space="preserve">                      </w:t>
      </w:r>
      <w:r>
        <w:rPr>
          <w:rFonts w:hint="eastAsia" w:ascii="仿宋_GB2312" w:eastAsia="仿宋_GB2312"/>
          <w:szCs w:val="21"/>
        </w:rPr>
        <w:t xml:space="preserve">   账号：</w:t>
      </w:r>
      <w:r>
        <w:rPr>
          <w:rFonts w:hint="eastAsia" w:ascii="仿宋_GB2312" w:eastAsia="仿宋_GB2312"/>
          <w:szCs w:val="21"/>
          <w:u w:val="single"/>
        </w:rPr>
        <w:t xml:space="preserve">                        </w:t>
      </w:r>
    </w:p>
    <w:p w14:paraId="064CE8DE">
      <w:pPr>
        <w:snapToGrid w:val="0"/>
        <w:spacing w:line="400" w:lineRule="exact"/>
        <w:ind w:firstLine="420" w:firstLineChars="200"/>
        <w:rPr>
          <w:rFonts w:ascii="仿宋_GB2312" w:eastAsia="仿宋_GB2312"/>
          <w:szCs w:val="21"/>
        </w:rPr>
      </w:pPr>
      <w:r>
        <w:rPr>
          <w:rFonts w:hint="eastAsia" w:ascii="仿宋_GB2312" w:eastAsia="仿宋_GB2312"/>
          <w:szCs w:val="21"/>
        </w:rPr>
        <w:t xml:space="preserve">         </w:t>
      </w:r>
    </w:p>
    <w:p w14:paraId="7DADA1C3">
      <w:pPr>
        <w:pStyle w:val="26"/>
        <w:ind w:firstLine="4515" w:firstLineChars="2150"/>
        <w:rPr>
          <w:rFonts w:ascii="仿宋_GB2312" w:eastAsia="仿宋_GB2312"/>
        </w:rPr>
      </w:pPr>
    </w:p>
    <w:p w14:paraId="74BAC771">
      <w:pPr>
        <w:pStyle w:val="26"/>
        <w:ind w:firstLine="4515" w:firstLineChars="2150"/>
        <w:rPr>
          <w:rFonts w:ascii="仿宋_GB2312" w:eastAsia="仿宋_GB2312"/>
        </w:rPr>
      </w:pPr>
    </w:p>
    <w:p w14:paraId="156D3DB4">
      <w:pPr>
        <w:jc w:val="center"/>
        <w:rPr>
          <w:rFonts w:ascii="仿宋_GB2312" w:eastAsia="仿宋_GB2312"/>
          <w:szCs w:val="21"/>
          <w:u w:val="single"/>
        </w:rPr>
      </w:pPr>
      <w:r>
        <w:rPr>
          <w:rFonts w:hint="eastAsia" w:ascii="仿宋_GB2312" w:eastAsia="仿宋_GB2312"/>
          <w:szCs w:val="21"/>
        </w:rPr>
        <w:t xml:space="preserve">                      法定代表人或委托代理人</w:t>
      </w:r>
      <w:r>
        <w:rPr>
          <w:rFonts w:hint="eastAsia" w:ascii="仿宋_GB2312" w:eastAsia="仿宋_GB2312"/>
          <w:b/>
          <w:bCs/>
          <w:szCs w:val="21"/>
        </w:rPr>
        <w:t>（签字）：</w:t>
      </w:r>
      <w:r>
        <w:rPr>
          <w:rFonts w:hint="eastAsia" w:ascii="仿宋_GB2312" w:eastAsia="仿宋_GB2312"/>
          <w:szCs w:val="21"/>
          <w:u w:val="single"/>
        </w:rPr>
        <w:t xml:space="preserve">         </w:t>
      </w:r>
    </w:p>
    <w:p w14:paraId="7228E0F7">
      <w:pPr>
        <w:jc w:val="center"/>
        <w:rPr>
          <w:rFonts w:ascii="仿宋_GB2312" w:eastAsia="仿宋_GB2312"/>
          <w:szCs w:val="21"/>
          <w:u w:val="single"/>
        </w:rPr>
      </w:pPr>
    </w:p>
    <w:p w14:paraId="055D2660">
      <w:pPr>
        <w:pStyle w:val="26"/>
        <w:ind w:firstLine="4515" w:firstLineChars="2150"/>
        <w:rPr>
          <w:rFonts w:ascii="仿宋_GB2312" w:eastAsia="仿宋_GB2312"/>
        </w:rPr>
      </w:pPr>
      <w:r>
        <w:rPr>
          <w:rFonts w:hint="eastAsia" w:ascii="仿宋_GB2312" w:eastAsia="仿宋_GB2312"/>
        </w:rPr>
        <w:t>投标人</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14:paraId="62BD54D1">
      <w:pPr>
        <w:pStyle w:val="26"/>
        <w:spacing w:line="400" w:lineRule="exact"/>
        <w:rPr>
          <w:rFonts w:ascii="仿宋_GB2312" w:hAnsi="宋体" w:eastAsia="仿宋_GB2312"/>
        </w:rPr>
      </w:pPr>
    </w:p>
    <w:p w14:paraId="491A61C7">
      <w:pPr>
        <w:pStyle w:val="26"/>
        <w:spacing w:line="240" w:lineRule="atLeast"/>
        <w:jc w:val="right"/>
        <w:rPr>
          <w:rFonts w:ascii="仿宋_GB2312" w:hAnsi="宋体" w:eastAsia="仿宋_GB2312"/>
        </w:rPr>
      </w:pPr>
      <w:r>
        <w:rPr>
          <w:rFonts w:hint="eastAsia" w:ascii="仿宋_GB2312" w:hAnsi="宋体" w:eastAsia="仿宋_GB2312"/>
        </w:rPr>
        <w:t>日期：       年   月   日</w:t>
      </w:r>
    </w:p>
    <w:p w14:paraId="3CC492BB">
      <w:pPr>
        <w:pStyle w:val="26"/>
        <w:spacing w:line="360" w:lineRule="exact"/>
        <w:ind w:firstLine="482" w:firstLineChars="200"/>
        <w:rPr>
          <w:rFonts w:ascii="仿宋_GB2312" w:hAnsi="宋体" w:eastAsia="仿宋_GB2312"/>
          <w:b/>
          <w:bCs/>
          <w:sz w:val="24"/>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4B323D98">
      <w:pPr>
        <w:pStyle w:val="26"/>
        <w:spacing w:line="360" w:lineRule="exact"/>
        <w:ind w:firstLine="482" w:firstLineChars="200"/>
        <w:rPr>
          <w:rFonts w:ascii="仿宋_GB2312" w:hAnsi="宋体" w:eastAsia="仿宋_GB2312"/>
          <w:b/>
          <w:bCs/>
          <w:sz w:val="24"/>
        </w:rPr>
        <w:sectPr>
          <w:pgSz w:w="11906" w:h="16838"/>
          <w:pgMar w:top="1440" w:right="1440" w:bottom="1440" w:left="1440" w:header="851" w:footer="992" w:gutter="0"/>
          <w:cols w:space="720" w:num="1"/>
          <w:docGrid w:linePitch="312" w:charSpace="0"/>
        </w:sectPr>
      </w:pPr>
    </w:p>
    <w:p w14:paraId="4CFFA322">
      <w:pPr>
        <w:pStyle w:val="604"/>
        <w:rPr>
          <w:rFonts w:ascii="仿宋_GB2312" w:eastAsia="仿宋_GB2312"/>
          <w:b/>
          <w:bCs/>
          <w:color w:val="000000"/>
        </w:rPr>
      </w:pPr>
      <w:r>
        <w:rPr>
          <w:rFonts w:hint="eastAsia" w:ascii="仿宋_GB2312" w:eastAsia="仿宋_GB2312"/>
          <w:b/>
          <w:bCs/>
          <w:color w:val="000000"/>
        </w:rPr>
        <w:t>（2）技术响应表格式（必须提供）：</w:t>
      </w:r>
    </w:p>
    <w:p w14:paraId="770C13EC">
      <w:pPr>
        <w:pStyle w:val="604"/>
        <w:ind w:left="412"/>
        <w:jc w:val="center"/>
        <w:rPr>
          <w:rFonts w:ascii="仿宋_GB2312" w:eastAsia="仿宋_GB2312"/>
          <w:color w:val="000000"/>
        </w:rPr>
      </w:pPr>
      <w:r>
        <w:rPr>
          <w:rFonts w:hint="eastAsia" w:ascii="仿宋_GB2312" w:eastAsia="仿宋_GB2312"/>
          <w:b/>
          <w:bCs/>
          <w:color w:val="000000"/>
          <w:sz w:val="32"/>
          <w:szCs w:val="32"/>
        </w:rPr>
        <w:t>技术响应表</w:t>
      </w:r>
    </w:p>
    <w:p w14:paraId="2D721FAE">
      <w:pPr>
        <w:pStyle w:val="604"/>
        <w:ind w:left="412"/>
        <w:rPr>
          <w:rFonts w:ascii="仿宋_GB2312" w:eastAsia="仿宋_GB2312"/>
          <w:color w:val="000000"/>
        </w:rPr>
      </w:pPr>
      <w:r>
        <w:rPr>
          <w:rFonts w:hint="eastAsia" w:ascii="仿宋_GB2312" w:eastAsia="仿宋_GB2312"/>
          <w:color w:val="000000"/>
        </w:rPr>
        <w:t> </w:t>
      </w:r>
    </w:p>
    <w:tbl>
      <w:tblPr>
        <w:tblStyle w:val="48"/>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749"/>
        <w:gridCol w:w="2103"/>
        <w:gridCol w:w="2852"/>
        <w:gridCol w:w="2246"/>
        <w:gridCol w:w="1959"/>
      </w:tblGrid>
      <w:tr w14:paraId="5DAE435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6F12CF8">
            <w:pPr>
              <w:pStyle w:val="604"/>
              <w:jc w:val="center"/>
              <w:rPr>
                <w:rFonts w:ascii="仿宋_GB2312" w:eastAsia="仿宋_GB2312"/>
                <w:color w:val="000000"/>
              </w:rPr>
            </w:pPr>
            <w:r>
              <w:rPr>
                <w:rFonts w:hint="eastAsia" w:ascii="仿宋_GB2312" w:eastAsia="仿宋_GB2312"/>
                <w:color w:val="000000"/>
              </w:rPr>
              <w:t>项号</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30232BC">
            <w:pPr>
              <w:pStyle w:val="604"/>
              <w:jc w:val="center"/>
              <w:rPr>
                <w:rFonts w:ascii="仿宋_GB2312" w:eastAsia="仿宋_GB2312"/>
                <w:color w:val="000000"/>
              </w:rPr>
            </w:pPr>
            <w:r>
              <w:rPr>
                <w:rFonts w:hint="eastAsia" w:ascii="仿宋_GB2312" w:eastAsia="仿宋_GB2312"/>
                <w:color w:val="000000"/>
              </w:rPr>
              <w:t>标的名称</w:t>
            </w: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0C09332">
            <w:pPr>
              <w:pStyle w:val="604"/>
              <w:jc w:val="center"/>
              <w:rPr>
                <w:rFonts w:ascii="仿宋_GB2312" w:eastAsia="仿宋_GB2312"/>
                <w:color w:val="000000"/>
              </w:rPr>
            </w:pPr>
            <w:r>
              <w:rPr>
                <w:rFonts w:hint="eastAsia" w:ascii="仿宋_GB2312" w:eastAsia="仿宋_GB2312"/>
                <w:color w:val="000000"/>
              </w:rPr>
              <w:t>招标文件</w:t>
            </w:r>
          </w:p>
          <w:p w14:paraId="1952A76F">
            <w:pPr>
              <w:pStyle w:val="604"/>
              <w:jc w:val="center"/>
              <w:rPr>
                <w:rFonts w:ascii="仿宋_GB2312" w:eastAsia="仿宋_GB2312"/>
                <w:color w:val="000000"/>
              </w:rPr>
            </w:pPr>
            <w:r>
              <w:rPr>
                <w:rFonts w:hint="eastAsia" w:ascii="仿宋_GB2312" w:eastAsia="仿宋_GB2312"/>
                <w:color w:val="000000"/>
              </w:rPr>
              <w:t>技术参数要求</w:t>
            </w: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2476C2B">
            <w:pPr>
              <w:pStyle w:val="604"/>
              <w:jc w:val="center"/>
              <w:rPr>
                <w:rFonts w:ascii="仿宋_GB2312" w:eastAsia="仿宋_GB2312"/>
                <w:color w:val="000000"/>
              </w:rPr>
            </w:pPr>
            <w:r>
              <w:rPr>
                <w:rFonts w:hint="eastAsia" w:ascii="仿宋_GB2312" w:eastAsia="仿宋_GB2312"/>
                <w:color w:val="000000"/>
              </w:rPr>
              <w:t>投标文件</w:t>
            </w:r>
          </w:p>
          <w:p w14:paraId="06C5BBED">
            <w:pPr>
              <w:pStyle w:val="604"/>
              <w:jc w:val="center"/>
              <w:rPr>
                <w:rFonts w:ascii="仿宋_GB2312" w:eastAsia="仿宋_GB2312"/>
                <w:color w:val="000000"/>
              </w:rPr>
            </w:pPr>
            <w:r>
              <w:rPr>
                <w:rFonts w:hint="eastAsia" w:ascii="仿宋_GB2312" w:eastAsia="仿宋_GB2312"/>
                <w:color w:val="000000"/>
              </w:rPr>
              <w:t>响应技术参数</w:t>
            </w: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1365C7C">
            <w:pPr>
              <w:pStyle w:val="604"/>
              <w:jc w:val="center"/>
              <w:rPr>
                <w:rFonts w:ascii="仿宋_GB2312" w:eastAsia="仿宋_GB2312"/>
                <w:color w:val="000000"/>
              </w:rPr>
            </w:pPr>
            <w:r>
              <w:rPr>
                <w:rFonts w:hint="eastAsia" w:ascii="仿宋_GB2312" w:eastAsia="仿宋_GB2312"/>
                <w:color w:val="000000"/>
              </w:rPr>
              <w:t>偏离说明</w:t>
            </w:r>
          </w:p>
        </w:tc>
      </w:tr>
      <w:tr w14:paraId="2F7A0F8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BE5392D">
            <w:pPr>
              <w:pStyle w:val="604"/>
              <w:spacing w:line="405" w:lineRule="atLeast"/>
              <w:jc w:val="center"/>
              <w:rPr>
                <w:rFonts w:ascii="仿宋_GB2312" w:eastAsia="仿宋_GB2312"/>
                <w:color w:val="000000"/>
              </w:rPr>
            </w:pPr>
            <w:r>
              <w:rPr>
                <w:rFonts w:hint="eastAsia" w:ascii="仿宋_GB2312" w:eastAsia="仿宋_GB2312"/>
                <w:color w:val="000000"/>
                <w:lang w:eastAsia="zh-CN"/>
              </w:rPr>
              <w:t>……</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F494C65">
            <w:pPr>
              <w:pStyle w:val="604"/>
              <w:spacing w:line="405" w:lineRule="atLeast"/>
              <w:rPr>
                <w:rFonts w:ascii="仿宋_GB2312" w:eastAsia="仿宋_GB2312"/>
                <w:color w:val="000000"/>
              </w:rPr>
            </w:pPr>
            <w:r>
              <w:rPr>
                <w:rFonts w:hint="eastAsia" w:ascii="仿宋_GB2312" w:eastAsia="仿宋_GB2312"/>
                <w:color w:val="000000"/>
              </w:rPr>
              <w:t> </w:t>
            </w: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43FCEF9">
            <w:pPr>
              <w:pStyle w:val="604"/>
              <w:spacing w:line="405" w:lineRule="atLeast"/>
              <w:rPr>
                <w:rFonts w:ascii="仿宋_GB2312" w:eastAsia="仿宋_GB2312"/>
                <w:color w:val="000000"/>
              </w:rPr>
            </w:pPr>
            <w:r>
              <w:rPr>
                <w:rFonts w:hint="eastAsia" w:ascii="仿宋_GB2312" w:eastAsia="仿宋_GB2312"/>
                <w:color w:val="000000"/>
              </w:rPr>
              <w:t> </w:t>
            </w: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C6D03B9">
            <w:pPr>
              <w:pStyle w:val="604"/>
              <w:spacing w:line="405" w:lineRule="atLeast"/>
              <w:rPr>
                <w:rFonts w:ascii="仿宋_GB2312" w:eastAsia="仿宋_GB2312"/>
                <w:color w:val="000000"/>
              </w:rPr>
            </w:pPr>
            <w:r>
              <w:rPr>
                <w:rFonts w:hint="eastAsia" w:ascii="仿宋_GB2312" w:eastAsia="仿宋_GB2312"/>
                <w:color w:val="000000"/>
              </w:rPr>
              <w:t> </w:t>
            </w: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B31C12F">
            <w:pPr>
              <w:pStyle w:val="604"/>
              <w:spacing w:line="405" w:lineRule="atLeast"/>
              <w:rPr>
                <w:rFonts w:ascii="仿宋_GB2312" w:eastAsia="仿宋_GB2312"/>
                <w:color w:val="000000"/>
              </w:rPr>
            </w:pPr>
            <w:r>
              <w:rPr>
                <w:rFonts w:hint="eastAsia" w:ascii="仿宋_GB2312" w:eastAsia="仿宋_GB2312"/>
                <w:color w:val="000000"/>
              </w:rPr>
              <w:t> </w:t>
            </w:r>
          </w:p>
        </w:tc>
      </w:tr>
      <w:tr w14:paraId="280C957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EFB6448">
            <w:pPr>
              <w:pStyle w:val="604"/>
              <w:spacing w:line="405" w:lineRule="atLeast"/>
              <w:rPr>
                <w:rFonts w:hint="default" w:ascii="仿宋_GB2312" w:eastAsia="仿宋_GB2312"/>
                <w:color w:val="000000"/>
                <w:lang w:val="en-US" w:eastAsia="zh-CN"/>
              </w:rPr>
            </w:pPr>
            <w:r>
              <w:rPr>
                <w:rFonts w:hint="eastAsia" w:ascii="仿宋_GB2312" w:eastAsia="仿宋_GB2312"/>
                <w:color w:val="000000"/>
              </w:rPr>
              <w:t> </w:t>
            </w:r>
            <w:r>
              <w:rPr>
                <w:rFonts w:hint="eastAsia" w:ascii="仿宋_GB2312" w:eastAsia="仿宋_GB2312"/>
                <w:color w:val="000000"/>
                <w:lang w:val="en-US" w:eastAsia="zh-CN"/>
              </w:rPr>
              <w:t>1</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440CA0F">
            <w:pPr>
              <w:pStyle w:val="604"/>
              <w:spacing w:line="405" w:lineRule="atLeast"/>
              <w:jc w:val="center"/>
              <w:rPr>
                <w:rFonts w:ascii="仿宋_GB2312" w:eastAsia="仿宋_GB2312"/>
                <w:color w:val="000000"/>
              </w:rPr>
            </w:pPr>
            <w:r>
              <w:rPr>
                <w:rFonts w:hint="eastAsia" w:ascii="仿宋_GB2312" w:eastAsia="仿宋_GB2312"/>
                <w:color w:val="000000"/>
                <w:lang w:eastAsia="zh-CN"/>
              </w:rPr>
              <w:t>计算机</w:t>
            </w:r>
            <w:r>
              <w:rPr>
                <w:rFonts w:hint="eastAsia" w:ascii="仿宋_GB2312" w:eastAsia="仿宋_GB2312"/>
                <w:color w:val="000000"/>
              </w:rPr>
              <w:t>（强制采购节能产品，详见采购需求说明第八点）</w:t>
            </w: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BBBE3D4">
            <w:pPr>
              <w:pStyle w:val="604"/>
              <w:spacing w:line="405" w:lineRule="atLeast"/>
              <w:rPr>
                <w:rFonts w:ascii="仿宋_GB2312" w:eastAsia="仿宋_GB2312"/>
                <w:color w:val="000000"/>
              </w:rPr>
            </w:pPr>
            <w:r>
              <w:rPr>
                <w:rFonts w:hint="eastAsia" w:ascii="仿宋_GB2312" w:eastAsia="仿宋_GB2312"/>
                <w:color w:val="000000"/>
              </w:rPr>
              <w:t> </w:t>
            </w: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A20A950">
            <w:pPr>
              <w:pStyle w:val="604"/>
              <w:spacing w:line="405" w:lineRule="atLeast"/>
              <w:jc w:val="center"/>
              <w:rPr>
                <w:rFonts w:ascii="仿宋_GB2312" w:eastAsia="仿宋_GB2312"/>
                <w:color w:val="000000"/>
              </w:rPr>
            </w:pPr>
            <w:r>
              <w:rPr>
                <w:rFonts w:hint="eastAsia" w:ascii="仿宋_GB2312" w:hAnsi="仿宋_GB2312" w:eastAsia="仿宋_GB2312" w:cs="仿宋_GB2312"/>
                <w:b/>
                <w:bCs/>
                <w:color w:val="FF0000"/>
                <w:sz w:val="24"/>
                <w:szCs w:val="24"/>
                <w:highlight w:val="none"/>
                <w:lang w:eastAsia="zh-CN"/>
              </w:rPr>
              <w:t>注：投标人应明确给出所投计算机“</w:t>
            </w:r>
            <w:r>
              <w:rPr>
                <w:rFonts w:hint="eastAsia" w:ascii="仿宋_GB2312" w:hAnsi="仿宋_GB2312" w:eastAsia="仿宋_GB2312" w:cs="仿宋_GB2312"/>
                <w:b/>
                <w:bCs/>
                <w:color w:val="FF0000"/>
                <w:sz w:val="24"/>
                <w:szCs w:val="24"/>
                <w:highlight w:val="none"/>
                <w:lang w:val="en-US" w:eastAsia="zh-CN"/>
              </w:rPr>
              <w:t>CPU型号</w:t>
            </w:r>
            <w:r>
              <w:rPr>
                <w:rFonts w:hint="eastAsia" w:ascii="仿宋_GB2312" w:hAnsi="仿宋_GB2312" w:eastAsia="仿宋_GB2312" w:cs="仿宋_GB2312"/>
                <w:b/>
                <w:bCs/>
                <w:color w:val="FF0000"/>
                <w:sz w:val="24"/>
                <w:szCs w:val="24"/>
                <w:highlight w:val="none"/>
                <w:lang w:eastAsia="zh-CN"/>
              </w:rPr>
              <w:t>”</w:t>
            </w:r>
            <w:r>
              <w:rPr>
                <w:rFonts w:hint="eastAsia" w:ascii="仿宋_GB2312" w:hAnsi="仿宋_GB2312" w:eastAsia="仿宋_GB2312" w:cs="仿宋_GB2312"/>
                <w:b/>
                <w:bCs/>
                <w:color w:val="FF0000"/>
                <w:sz w:val="24"/>
                <w:szCs w:val="24"/>
                <w:highlight w:val="none"/>
                <w:lang w:val="en-US" w:eastAsia="zh-CN"/>
              </w:rPr>
              <w:t>及“</w:t>
            </w:r>
            <w:r>
              <w:rPr>
                <w:rFonts w:hint="eastAsia" w:ascii="仿宋_GB2312" w:hAnsi="仿宋_GB2312" w:eastAsia="仿宋_GB2312" w:cs="仿宋_GB2312"/>
                <w:b/>
                <w:bCs/>
                <w:color w:val="FF0000"/>
                <w:sz w:val="24"/>
                <w:szCs w:val="24"/>
                <w:highlight w:val="none"/>
                <w:lang w:eastAsia="zh-CN"/>
              </w:rPr>
              <w:t>操作系统</w:t>
            </w:r>
            <w:r>
              <w:rPr>
                <w:rFonts w:hint="eastAsia" w:ascii="仿宋_GB2312" w:hAnsi="仿宋_GB2312" w:eastAsia="仿宋_GB2312" w:cs="仿宋_GB2312"/>
                <w:b/>
                <w:bCs/>
                <w:color w:val="FF0000"/>
                <w:sz w:val="24"/>
                <w:szCs w:val="24"/>
                <w:highlight w:val="none"/>
                <w:lang w:val="en-US" w:eastAsia="zh-CN"/>
              </w:rPr>
              <w:t>”</w:t>
            </w:r>
            <w:r>
              <w:rPr>
                <w:rFonts w:hint="eastAsia" w:ascii="仿宋_GB2312" w:hAnsi="仿宋_GB2312" w:eastAsia="仿宋_GB2312" w:cs="仿宋_GB2312"/>
                <w:b/>
                <w:bCs/>
                <w:color w:val="FF0000"/>
                <w:sz w:val="24"/>
                <w:szCs w:val="24"/>
                <w:highlight w:val="none"/>
                <w:lang w:eastAsia="zh-CN"/>
              </w:rPr>
              <w:t>名称，否则视为投标无效。</w:t>
            </w: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39DE9CB">
            <w:pPr>
              <w:pStyle w:val="604"/>
              <w:spacing w:line="405" w:lineRule="atLeast"/>
              <w:rPr>
                <w:rFonts w:ascii="仿宋_GB2312" w:eastAsia="仿宋_GB2312"/>
                <w:color w:val="000000"/>
              </w:rPr>
            </w:pPr>
            <w:r>
              <w:rPr>
                <w:rFonts w:hint="eastAsia" w:ascii="仿宋_GB2312" w:eastAsia="仿宋_GB2312"/>
                <w:color w:val="000000"/>
              </w:rPr>
              <w:t> </w:t>
            </w:r>
          </w:p>
        </w:tc>
      </w:tr>
      <w:tr w14:paraId="3CE1212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2A1529B">
            <w:pPr>
              <w:pStyle w:val="604"/>
              <w:spacing w:line="405" w:lineRule="atLeast"/>
              <w:jc w:val="center"/>
              <w:rPr>
                <w:rFonts w:ascii="仿宋_GB2312" w:eastAsia="仿宋_GB2312"/>
                <w:color w:val="000000"/>
              </w:rPr>
            </w:pPr>
            <w:r>
              <w:rPr>
                <w:rFonts w:hint="eastAsia" w:ascii="仿宋_GB2312" w:eastAsia="仿宋_GB2312"/>
                <w:color w:val="000000"/>
                <w:lang w:eastAsia="zh-CN"/>
              </w:rPr>
              <w:t>……</w:t>
            </w:r>
          </w:p>
        </w:tc>
        <w:tc>
          <w:tcPr>
            <w:tcW w:w="210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6B43ACA">
            <w:pPr>
              <w:pStyle w:val="604"/>
              <w:spacing w:line="405" w:lineRule="atLeast"/>
              <w:rPr>
                <w:rFonts w:ascii="仿宋_GB2312" w:eastAsia="仿宋_GB2312"/>
                <w:color w:val="000000"/>
              </w:rPr>
            </w:pPr>
            <w:r>
              <w:rPr>
                <w:rFonts w:hint="eastAsia" w:ascii="仿宋_GB2312" w:eastAsia="仿宋_GB2312"/>
                <w:color w:val="000000"/>
              </w:rPr>
              <w:t> </w:t>
            </w:r>
          </w:p>
        </w:tc>
        <w:tc>
          <w:tcPr>
            <w:tcW w:w="285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A41E0BB">
            <w:pPr>
              <w:pStyle w:val="604"/>
              <w:spacing w:line="405" w:lineRule="atLeast"/>
              <w:rPr>
                <w:rFonts w:ascii="仿宋_GB2312" w:eastAsia="仿宋_GB2312"/>
                <w:color w:val="000000"/>
              </w:rPr>
            </w:pPr>
            <w:r>
              <w:rPr>
                <w:rFonts w:hint="eastAsia" w:ascii="仿宋_GB2312" w:eastAsia="仿宋_GB2312"/>
                <w:color w:val="000000"/>
              </w:rPr>
              <w:t> </w:t>
            </w:r>
          </w:p>
        </w:tc>
        <w:tc>
          <w:tcPr>
            <w:tcW w:w="224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AC49FBF">
            <w:pPr>
              <w:pStyle w:val="604"/>
              <w:spacing w:line="405" w:lineRule="atLeast"/>
              <w:rPr>
                <w:rFonts w:ascii="仿宋_GB2312" w:eastAsia="仿宋_GB2312"/>
                <w:color w:val="000000"/>
              </w:rPr>
            </w:pPr>
            <w:r>
              <w:rPr>
                <w:rFonts w:hint="eastAsia" w:ascii="仿宋_GB2312" w:eastAsia="仿宋_GB2312"/>
                <w:color w:val="000000"/>
              </w:rPr>
              <w:t> </w:t>
            </w:r>
          </w:p>
        </w:tc>
        <w:tc>
          <w:tcPr>
            <w:tcW w:w="195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5B2F970">
            <w:pPr>
              <w:pStyle w:val="604"/>
              <w:spacing w:line="405" w:lineRule="atLeast"/>
              <w:rPr>
                <w:rFonts w:ascii="仿宋_GB2312" w:eastAsia="仿宋_GB2312"/>
                <w:color w:val="000000"/>
              </w:rPr>
            </w:pPr>
            <w:r>
              <w:rPr>
                <w:rFonts w:hint="eastAsia" w:ascii="仿宋_GB2312" w:eastAsia="仿宋_GB2312"/>
                <w:color w:val="000000"/>
              </w:rPr>
              <w:t> </w:t>
            </w:r>
          </w:p>
        </w:tc>
      </w:tr>
    </w:tbl>
    <w:p w14:paraId="487E49CA">
      <w:pPr>
        <w:pStyle w:val="752"/>
        <w:spacing w:after="0" w:afterAutospacing="0" w:line="405" w:lineRule="atLeast"/>
        <w:ind w:firstLine="241" w:firstLineChars="100"/>
        <w:rPr>
          <w:rFonts w:hint="eastAsia" w:ascii="仿宋_GB2312" w:eastAsia="仿宋_GB2312"/>
          <w:b/>
          <w:bCs/>
          <w:color w:val="000000"/>
        </w:rPr>
      </w:pPr>
      <w:r>
        <w:rPr>
          <w:rFonts w:hint="eastAsia" w:ascii="仿宋_GB2312" w:eastAsia="仿宋_GB2312"/>
          <w:b/>
          <w:bCs/>
          <w:color w:val="000000"/>
        </w:rPr>
        <w:t xml:space="preserve"> 注：1.此项材料必须以PDF格式上传。</w:t>
      </w:r>
      <w:r>
        <w:rPr>
          <w:rFonts w:hint="eastAsia" w:ascii="仿宋_GB2312" w:eastAsia="仿宋_GB2312"/>
          <w:b/>
          <w:bCs/>
          <w:color w:val="000000"/>
        </w:rPr>
        <w:br w:type="textWrapping"/>
      </w:r>
      <w:r>
        <w:rPr>
          <w:rFonts w:hint="eastAsia" w:ascii="仿宋_GB2312" w:eastAsia="仿宋_GB2312"/>
          <w:b/>
          <w:bCs/>
          <w:color w:val="000000"/>
        </w:rPr>
        <w:t>  2.投标人应根据投标货物的性能指标、对照招标文件要求在技术响应表中详细列明招标要求及投标货物技术规格的响应情况，并填写“偏离说明”。“偏离说明”栏注明“正偏离”、“负偏离”或“无偏离”。投标技术规格与招标要求相同的为无偏离，投标技术规格高于招标要求的为正偏离，低于招标要求的为负偏离；</w:t>
      </w:r>
      <w:r>
        <w:rPr>
          <w:rFonts w:hint="eastAsia" w:ascii="仿宋_GB2312" w:eastAsia="仿宋_GB2312"/>
          <w:b/>
          <w:bCs/>
          <w:color w:val="000000"/>
        </w:rPr>
        <w:br w:type="textWrapping"/>
      </w:r>
      <w:r>
        <w:rPr>
          <w:rFonts w:hint="eastAsia" w:ascii="仿宋_GB2312" w:eastAsia="仿宋_GB2312"/>
          <w:b/>
          <w:bCs/>
          <w:color w:val="000000"/>
        </w:rPr>
        <w:t>  3.投标人就标记“★”符号的实质性响应内容发生负偏离一项以上的，视为投标无效。</w:t>
      </w:r>
      <w:r>
        <w:rPr>
          <w:rFonts w:hint="eastAsia" w:ascii="仿宋_GB2312" w:eastAsia="仿宋_GB2312"/>
          <w:b/>
          <w:bCs/>
          <w:color w:val="000000"/>
        </w:rPr>
        <w:br w:type="textWrapping"/>
      </w:r>
      <w:r>
        <w:rPr>
          <w:rFonts w:hint="eastAsia" w:ascii="仿宋_GB2312" w:eastAsia="仿宋_GB2312"/>
          <w:b/>
          <w:bCs/>
          <w:color w:val="000000"/>
        </w:rPr>
        <w:t>  4.投标人就没有标记“★”符号的技术参数要求响应内容发生负偏离</w:t>
      </w:r>
      <w:r>
        <w:rPr>
          <w:rFonts w:hint="eastAsia" w:ascii="仿宋_GB2312" w:eastAsia="仿宋_GB2312" w:cs="宋体"/>
          <w:b/>
          <w:bCs/>
          <w:color w:val="000000"/>
          <w:lang w:val="en-US" w:eastAsia="zh-CN"/>
        </w:rPr>
        <w:t>四</w:t>
      </w:r>
      <w:r>
        <w:rPr>
          <w:rFonts w:hint="eastAsia" w:ascii="仿宋_GB2312" w:eastAsia="仿宋_GB2312"/>
          <w:b/>
          <w:bCs/>
          <w:color w:val="000000"/>
        </w:rPr>
        <w:t>项以上的，视为投标无效。</w:t>
      </w:r>
    </w:p>
    <w:p w14:paraId="1E44C360">
      <w:pPr>
        <w:pStyle w:val="752"/>
        <w:spacing w:before="0" w:beforeAutospacing="0" w:line="405" w:lineRule="atLeast"/>
        <w:ind w:firstLine="482" w:firstLineChars="200"/>
        <w:rPr>
          <w:rFonts w:hint="eastAsia" w:ascii="仿宋_GB2312" w:eastAsia="仿宋_GB2312"/>
          <w:color w:val="000000"/>
        </w:rPr>
      </w:pPr>
      <w:r>
        <w:rPr>
          <w:rFonts w:hint="eastAsia" w:ascii="仿宋_GB2312" w:eastAsia="仿宋_GB2312"/>
          <w:b/>
          <w:bCs/>
          <w:color w:val="000000"/>
          <w:lang w:val="en-US" w:eastAsia="zh-CN"/>
        </w:rPr>
        <w:t>5</w:t>
      </w:r>
      <w:r>
        <w:rPr>
          <w:rFonts w:hint="eastAsia" w:ascii="仿宋_GB2312" w:eastAsia="仿宋_GB2312"/>
          <w:b/>
          <w:bCs/>
          <w:color w:val="000000"/>
        </w:rPr>
        <w:t>.“</w:t>
      </w:r>
      <w:r>
        <w:rPr>
          <w:rFonts w:hint="eastAsia" w:ascii="仿宋_GB2312" w:eastAsia="仿宋_GB2312"/>
          <w:b/>
          <w:bCs/>
          <w:color w:val="000000"/>
          <w:lang w:eastAsia="zh-CN"/>
        </w:rPr>
        <w:t>计算机</w:t>
      </w:r>
      <w:r>
        <w:rPr>
          <w:rFonts w:hint="eastAsia" w:ascii="仿宋_GB2312" w:eastAsia="仿宋_GB2312"/>
          <w:b/>
          <w:bCs/>
          <w:color w:val="000000"/>
        </w:rPr>
        <w:t>”的CPU型号、操作系统应当符合安全可靠测评要求，具体详见《附件一：中国信息安全测评中心和国家保密科技测评中心网站安全可靠测评结果》，否则投标无效。</w:t>
      </w:r>
    </w:p>
    <w:p w14:paraId="4F0BFE5B">
      <w:pPr>
        <w:pStyle w:val="752"/>
        <w:jc w:val="right"/>
        <w:rPr>
          <w:rFonts w:hint="eastAsia" w:ascii="仿宋_GB2312" w:eastAsia="仿宋_GB2312"/>
          <w:color w:val="000000"/>
        </w:rPr>
      </w:pPr>
      <w:r>
        <w:rPr>
          <w:rFonts w:hint="eastAsia" w:ascii="仿宋_GB2312" w:eastAsia="仿宋_GB2312"/>
          <w:color w:val="000000"/>
        </w:rPr>
        <w:t>法定代表人或委托代理人</w:t>
      </w:r>
      <w:r>
        <w:rPr>
          <w:rFonts w:hint="eastAsia" w:ascii="仿宋_GB2312" w:eastAsia="仿宋_GB2312"/>
          <w:b/>
          <w:bCs/>
          <w:color w:val="000000"/>
        </w:rPr>
        <w:t>（签字）：</w:t>
      </w:r>
      <w:r>
        <w:rPr>
          <w:rFonts w:hint="eastAsia" w:ascii="仿宋_GB2312" w:eastAsia="仿宋_GB2312"/>
          <w:color w:val="000000"/>
          <w:u w:val="single"/>
        </w:rPr>
        <w:t>        </w:t>
      </w:r>
    </w:p>
    <w:p w14:paraId="57AA2AD0">
      <w:pPr>
        <w:pStyle w:val="752"/>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u w:val="single"/>
        </w:rPr>
        <w:t>        </w:t>
      </w:r>
    </w:p>
    <w:p w14:paraId="429BEDD0">
      <w:pPr>
        <w:pStyle w:val="752"/>
        <w:jc w:val="right"/>
        <w:rPr>
          <w:rFonts w:ascii="仿宋_GB2312" w:hAnsi="宋体" w:eastAsia="仿宋_GB2312"/>
        </w:rPr>
      </w:pPr>
      <w:r>
        <w:rPr>
          <w:rFonts w:hint="eastAsia" w:ascii="仿宋_GB2312" w:eastAsia="仿宋_GB2312"/>
          <w:color w:val="000000"/>
        </w:rPr>
        <w:t>日期：    年 月 日</w:t>
      </w:r>
    </w:p>
    <w:p w14:paraId="303356F3">
      <w:pPr>
        <w:pStyle w:val="604"/>
        <w:jc w:val="right"/>
        <w:rPr>
          <w:rFonts w:ascii="仿宋_GB2312" w:eastAsia="仿宋_GB2312"/>
          <w:color w:val="000000"/>
        </w:rPr>
      </w:pPr>
    </w:p>
    <w:p w14:paraId="030CC47D">
      <w:pPr>
        <w:pStyle w:val="26"/>
        <w:spacing w:line="240" w:lineRule="atLeast"/>
        <w:jc w:val="right"/>
        <w:rPr>
          <w:rFonts w:ascii="仿宋_GB2312" w:hAnsi="宋体" w:eastAsia="仿宋_GB2312"/>
        </w:rPr>
        <w:sectPr>
          <w:pgSz w:w="11906" w:h="16838"/>
          <w:pgMar w:top="1440" w:right="707" w:bottom="1440" w:left="1440" w:header="851" w:footer="992" w:gutter="0"/>
          <w:cols w:space="720" w:num="1"/>
          <w:docGrid w:linePitch="312" w:charSpace="0"/>
        </w:sectPr>
      </w:pPr>
    </w:p>
    <w:p w14:paraId="4BCF3EAD">
      <w:pPr>
        <w:snapToGrid w:val="0"/>
        <w:spacing w:before="50"/>
        <w:jc w:val="left"/>
        <w:rPr>
          <w:rFonts w:hint="eastAsia" w:ascii="仿宋_GB2312" w:hAnsi="宋体" w:eastAsia="仿宋_GB2312"/>
          <w:b/>
          <w:color w:val="000000"/>
          <w:sz w:val="24"/>
          <w:lang w:eastAsia="zh-CN"/>
        </w:rPr>
      </w:pPr>
      <w:r>
        <w:rPr>
          <w:rFonts w:hint="eastAsia" w:ascii="仿宋_GB2312" w:hAnsi="宋体" w:eastAsia="仿宋_GB2312"/>
          <w:b/>
          <w:color w:val="000000"/>
          <w:sz w:val="24"/>
          <w:lang w:val="en-US" w:eastAsia="zh-CN"/>
        </w:rPr>
        <w:t>附件一：</w:t>
      </w:r>
      <w:r>
        <w:rPr>
          <w:rFonts w:hint="eastAsia" w:ascii="仿宋_GB2312" w:hAnsi="宋体" w:eastAsia="仿宋_GB2312"/>
          <w:b/>
          <w:color w:val="000000"/>
          <w:sz w:val="24"/>
        </w:rPr>
        <w:t>中国信息安全测评中心和国家保密科技测评中心网站安全可靠测评结果（若附表有变动，按最新政策执行）</w:t>
      </w:r>
      <w:r>
        <w:rPr>
          <w:rFonts w:hint="eastAsia" w:ascii="仿宋_GB2312" w:hAnsi="宋体" w:eastAsia="仿宋_GB2312"/>
          <w:b/>
          <w:color w:val="000000"/>
          <w:sz w:val="24"/>
          <w:lang w:eastAsia="zh-CN"/>
        </w:rPr>
        <w:t>：</w:t>
      </w:r>
    </w:p>
    <w:p w14:paraId="0F6F214B">
      <w:pPr>
        <w:pStyle w:val="26"/>
        <w:spacing w:line="240" w:lineRule="atLeast"/>
        <w:jc w:val="right"/>
        <w:rPr>
          <w:rFonts w:ascii="仿宋_GB2312" w:hAnsi="宋体" w:eastAsia="仿宋_GB2312"/>
        </w:rPr>
      </w:pPr>
    </w:p>
    <w:p w14:paraId="54008B7E">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仿宋_GB2312" w:hAnsi="宋体" w:eastAsia="仿宋_GB2312" w:cs="Times New Roman"/>
          <w:b/>
          <w:color w:val="000000"/>
          <w:kern w:val="2"/>
          <w:sz w:val="24"/>
          <w:szCs w:val="24"/>
          <w:lang w:val="en-US" w:eastAsia="zh-CN" w:bidi="ar-SA"/>
        </w:rPr>
      </w:pPr>
      <w:r>
        <w:rPr>
          <w:rFonts w:hint="eastAsia" w:ascii="仿宋_GB2312" w:hAnsi="宋体" w:eastAsia="仿宋_GB2312" w:cs="Times New Roman"/>
          <w:b/>
          <w:color w:val="000000"/>
          <w:kern w:val="2"/>
          <w:sz w:val="24"/>
          <w:szCs w:val="24"/>
          <w:lang w:val="en-US" w:eastAsia="zh-CN" w:bidi="ar-SA"/>
        </w:rPr>
        <w:t>（2023年第1号）</w:t>
      </w:r>
    </w:p>
    <w:p w14:paraId="4113E97F">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仿宋_GB2312" w:hAnsi="宋体" w:eastAsia="仿宋_GB2312" w:cs="Times New Roman"/>
          <w:b/>
          <w:color w:val="000000"/>
          <w:kern w:val="2"/>
          <w:sz w:val="24"/>
          <w:szCs w:val="24"/>
          <w:lang w:val="en-US" w:eastAsia="zh-CN" w:bidi="ar-SA"/>
        </w:rPr>
      </w:pPr>
      <w:r>
        <w:rPr>
          <w:rFonts w:hint="eastAsia" w:ascii="仿宋_GB2312" w:hAnsi="宋体" w:eastAsia="仿宋_GB2312" w:cs="Times New Roman"/>
          <w:b/>
          <w:color w:val="000000"/>
          <w:kern w:val="2"/>
          <w:sz w:val="24"/>
          <w:szCs w:val="24"/>
          <w:lang w:val="en-US" w:eastAsia="zh-CN" w:bidi="ar-SA"/>
        </w:rPr>
        <w:t>一、中央处理器（CPU）</w:t>
      </w:r>
    </w:p>
    <w:tbl>
      <w:tblPr>
        <w:tblStyle w:val="48"/>
        <w:tblW w:w="0" w:type="auto"/>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0"/>
        <w:gridCol w:w="3338"/>
        <w:gridCol w:w="3206"/>
        <w:gridCol w:w="1566"/>
      </w:tblGrid>
      <w:tr w14:paraId="05FBF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7297EA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b/>
                <w:bCs/>
                <w:i w:val="0"/>
                <w:iCs w:val="0"/>
                <w:caps w:val="0"/>
                <w:color w:val="000000"/>
                <w:spacing w:val="0"/>
                <w:sz w:val="21"/>
                <w:szCs w:val="21"/>
              </w:rPr>
            </w:pPr>
            <w:r>
              <w:rPr>
                <w:rFonts w:hint="eastAsia" w:ascii="仿宋_GB2312" w:hAnsi="仿宋_GB2312" w:eastAsia="仿宋_GB2312" w:cs="仿宋_GB2312"/>
                <w:b/>
                <w:bCs/>
                <w:i w:val="0"/>
                <w:iCs w:val="0"/>
                <w:caps w:val="0"/>
                <w:color w:val="000000"/>
                <w:spacing w:val="0"/>
                <w:kern w:val="0"/>
                <w:sz w:val="21"/>
                <w:szCs w:val="21"/>
                <w:lang w:val="en-US" w:eastAsia="zh-CN" w:bidi="ar"/>
              </w:rPr>
              <w:t>序号</w:t>
            </w:r>
          </w:p>
        </w:tc>
        <w:tc>
          <w:tcPr>
            <w:tcW w:w="3338" w:type="dxa"/>
            <w:noWrap w:val="0"/>
            <w:tcMar>
              <w:top w:w="60" w:type="dxa"/>
              <w:left w:w="60" w:type="dxa"/>
              <w:bottom w:w="60" w:type="dxa"/>
              <w:right w:w="60" w:type="dxa"/>
            </w:tcMar>
            <w:vAlign w:val="center"/>
          </w:tcPr>
          <w:p w14:paraId="3896D4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b/>
                <w:bCs/>
                <w:i w:val="0"/>
                <w:iCs w:val="0"/>
                <w:caps w:val="0"/>
                <w:color w:val="000000"/>
                <w:spacing w:val="0"/>
                <w:sz w:val="21"/>
                <w:szCs w:val="21"/>
              </w:rPr>
            </w:pPr>
            <w:r>
              <w:rPr>
                <w:rFonts w:hint="eastAsia" w:ascii="仿宋_GB2312" w:hAnsi="仿宋_GB2312" w:eastAsia="仿宋_GB2312" w:cs="仿宋_GB2312"/>
                <w:b/>
                <w:bCs/>
                <w:i w:val="0"/>
                <w:iCs w:val="0"/>
                <w:caps w:val="0"/>
                <w:color w:val="000000"/>
                <w:spacing w:val="0"/>
                <w:kern w:val="0"/>
                <w:sz w:val="21"/>
                <w:szCs w:val="21"/>
                <w:lang w:val="en-US" w:eastAsia="zh-CN" w:bidi="ar"/>
              </w:rPr>
              <w:t>产品名称</w:t>
            </w:r>
          </w:p>
        </w:tc>
        <w:tc>
          <w:tcPr>
            <w:tcW w:w="3206" w:type="dxa"/>
            <w:noWrap w:val="0"/>
            <w:tcMar>
              <w:top w:w="60" w:type="dxa"/>
              <w:left w:w="60" w:type="dxa"/>
              <w:bottom w:w="60" w:type="dxa"/>
              <w:right w:w="60" w:type="dxa"/>
            </w:tcMar>
            <w:vAlign w:val="center"/>
          </w:tcPr>
          <w:p w14:paraId="60040F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b/>
                <w:bCs/>
                <w:i w:val="0"/>
                <w:iCs w:val="0"/>
                <w:caps w:val="0"/>
                <w:color w:val="000000"/>
                <w:spacing w:val="0"/>
                <w:sz w:val="21"/>
                <w:szCs w:val="21"/>
              </w:rPr>
            </w:pPr>
            <w:r>
              <w:rPr>
                <w:rFonts w:hint="eastAsia" w:ascii="仿宋_GB2312" w:hAnsi="仿宋_GB2312" w:eastAsia="仿宋_GB2312" w:cs="仿宋_GB2312"/>
                <w:b/>
                <w:bCs/>
                <w:i w:val="0"/>
                <w:iCs w:val="0"/>
                <w:caps w:val="0"/>
                <w:color w:val="000000"/>
                <w:spacing w:val="0"/>
                <w:kern w:val="0"/>
                <w:sz w:val="21"/>
                <w:szCs w:val="21"/>
                <w:lang w:val="en-US" w:eastAsia="zh-CN" w:bidi="ar"/>
              </w:rPr>
              <w:t>送测单位</w:t>
            </w:r>
          </w:p>
        </w:tc>
        <w:tc>
          <w:tcPr>
            <w:tcW w:w="1566" w:type="dxa"/>
            <w:noWrap w:val="0"/>
            <w:tcMar>
              <w:top w:w="60" w:type="dxa"/>
              <w:left w:w="60" w:type="dxa"/>
              <w:bottom w:w="60" w:type="dxa"/>
              <w:right w:w="60" w:type="dxa"/>
            </w:tcMar>
            <w:vAlign w:val="center"/>
          </w:tcPr>
          <w:p w14:paraId="24311A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b/>
                <w:bCs/>
                <w:i w:val="0"/>
                <w:iCs w:val="0"/>
                <w:caps w:val="0"/>
                <w:color w:val="000000"/>
                <w:spacing w:val="0"/>
                <w:sz w:val="21"/>
                <w:szCs w:val="21"/>
              </w:rPr>
            </w:pPr>
            <w:r>
              <w:rPr>
                <w:rFonts w:hint="eastAsia" w:ascii="仿宋_GB2312" w:hAnsi="仿宋_GB2312" w:eastAsia="仿宋_GB2312" w:cs="仿宋_GB2312"/>
                <w:b/>
                <w:bCs/>
                <w:i w:val="0"/>
                <w:iCs w:val="0"/>
                <w:caps w:val="0"/>
                <w:color w:val="000000"/>
                <w:spacing w:val="0"/>
                <w:kern w:val="0"/>
                <w:sz w:val="21"/>
                <w:szCs w:val="21"/>
                <w:lang w:val="en-US" w:eastAsia="zh-CN" w:bidi="ar"/>
              </w:rPr>
              <w:t>安全可靠等级</w:t>
            </w:r>
          </w:p>
        </w:tc>
      </w:tr>
      <w:tr w14:paraId="4D08A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tblCellSpacing w:w="0" w:type="dxa"/>
        </w:trPr>
        <w:tc>
          <w:tcPr>
            <w:tcW w:w="660" w:type="dxa"/>
            <w:noWrap w:val="0"/>
            <w:tcMar>
              <w:top w:w="60" w:type="dxa"/>
              <w:left w:w="60" w:type="dxa"/>
              <w:bottom w:w="60" w:type="dxa"/>
              <w:right w:w="60" w:type="dxa"/>
            </w:tcMar>
            <w:vAlign w:val="center"/>
          </w:tcPr>
          <w:p w14:paraId="4FBFBA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1</w:t>
            </w:r>
          </w:p>
        </w:tc>
        <w:tc>
          <w:tcPr>
            <w:tcW w:w="3338" w:type="dxa"/>
            <w:noWrap w:val="0"/>
            <w:tcMar>
              <w:top w:w="60" w:type="dxa"/>
              <w:left w:w="60" w:type="dxa"/>
              <w:bottom w:w="60" w:type="dxa"/>
              <w:right w:w="60" w:type="dxa"/>
            </w:tcMar>
            <w:vAlign w:val="center"/>
          </w:tcPr>
          <w:p w14:paraId="517872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鲲鹏920</w:t>
            </w:r>
          </w:p>
        </w:tc>
        <w:tc>
          <w:tcPr>
            <w:tcW w:w="3206" w:type="dxa"/>
            <w:noWrap w:val="0"/>
            <w:tcMar>
              <w:top w:w="60" w:type="dxa"/>
              <w:left w:w="60" w:type="dxa"/>
              <w:bottom w:w="60" w:type="dxa"/>
              <w:right w:w="60" w:type="dxa"/>
            </w:tcMar>
            <w:vAlign w:val="center"/>
          </w:tcPr>
          <w:p w14:paraId="071907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深圳市海思半导体有限公司</w:t>
            </w:r>
          </w:p>
        </w:tc>
        <w:tc>
          <w:tcPr>
            <w:tcW w:w="1566" w:type="dxa"/>
            <w:noWrap w:val="0"/>
            <w:tcMar>
              <w:top w:w="60" w:type="dxa"/>
              <w:left w:w="60" w:type="dxa"/>
              <w:bottom w:w="60" w:type="dxa"/>
              <w:right w:w="60" w:type="dxa"/>
            </w:tcMar>
            <w:vAlign w:val="center"/>
          </w:tcPr>
          <w:p w14:paraId="16AFB5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I级</w:t>
            </w:r>
          </w:p>
        </w:tc>
      </w:tr>
      <w:tr w14:paraId="2F8E1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74D2B0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2</w:t>
            </w:r>
          </w:p>
        </w:tc>
        <w:tc>
          <w:tcPr>
            <w:tcW w:w="3338" w:type="dxa"/>
            <w:noWrap w:val="0"/>
            <w:tcMar>
              <w:top w:w="60" w:type="dxa"/>
              <w:left w:w="60" w:type="dxa"/>
              <w:bottom w:w="60" w:type="dxa"/>
              <w:right w:w="60" w:type="dxa"/>
            </w:tcMar>
            <w:vAlign w:val="center"/>
          </w:tcPr>
          <w:p w14:paraId="433460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龙芯3C5000L</w:t>
            </w:r>
          </w:p>
        </w:tc>
        <w:tc>
          <w:tcPr>
            <w:tcW w:w="3206" w:type="dxa"/>
            <w:noWrap w:val="0"/>
            <w:tcMar>
              <w:top w:w="60" w:type="dxa"/>
              <w:left w:w="60" w:type="dxa"/>
              <w:bottom w:w="60" w:type="dxa"/>
              <w:right w:w="60" w:type="dxa"/>
            </w:tcMar>
            <w:vAlign w:val="center"/>
          </w:tcPr>
          <w:p w14:paraId="581A97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龙芯中科技术股份有限公司</w:t>
            </w:r>
          </w:p>
        </w:tc>
        <w:tc>
          <w:tcPr>
            <w:tcW w:w="1566" w:type="dxa"/>
            <w:noWrap w:val="0"/>
            <w:tcMar>
              <w:top w:w="60" w:type="dxa"/>
              <w:left w:w="60" w:type="dxa"/>
              <w:bottom w:w="60" w:type="dxa"/>
              <w:right w:w="60" w:type="dxa"/>
            </w:tcMar>
            <w:vAlign w:val="center"/>
          </w:tcPr>
          <w:p w14:paraId="54F1FA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I级</w:t>
            </w:r>
          </w:p>
        </w:tc>
      </w:tr>
      <w:tr w14:paraId="37C65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53E7BA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3</w:t>
            </w:r>
          </w:p>
        </w:tc>
        <w:tc>
          <w:tcPr>
            <w:tcW w:w="3338" w:type="dxa"/>
            <w:noWrap w:val="0"/>
            <w:tcMar>
              <w:top w:w="60" w:type="dxa"/>
              <w:left w:w="60" w:type="dxa"/>
              <w:bottom w:w="60" w:type="dxa"/>
              <w:right w:w="60" w:type="dxa"/>
            </w:tcMar>
            <w:vAlign w:val="center"/>
          </w:tcPr>
          <w:p w14:paraId="114408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申威1621</w:t>
            </w:r>
          </w:p>
        </w:tc>
        <w:tc>
          <w:tcPr>
            <w:tcW w:w="3206" w:type="dxa"/>
            <w:noWrap w:val="0"/>
            <w:tcMar>
              <w:top w:w="60" w:type="dxa"/>
              <w:left w:w="60" w:type="dxa"/>
              <w:bottom w:w="60" w:type="dxa"/>
              <w:right w:w="60" w:type="dxa"/>
            </w:tcMar>
            <w:vAlign w:val="center"/>
          </w:tcPr>
          <w:p w14:paraId="1F98D6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无锡先进技术研究院</w:t>
            </w:r>
          </w:p>
        </w:tc>
        <w:tc>
          <w:tcPr>
            <w:tcW w:w="1566" w:type="dxa"/>
            <w:noWrap w:val="0"/>
            <w:tcMar>
              <w:top w:w="60" w:type="dxa"/>
              <w:left w:w="60" w:type="dxa"/>
              <w:bottom w:w="60" w:type="dxa"/>
              <w:right w:w="60" w:type="dxa"/>
            </w:tcMar>
            <w:vAlign w:val="center"/>
          </w:tcPr>
          <w:p w14:paraId="206414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I级</w:t>
            </w:r>
          </w:p>
        </w:tc>
      </w:tr>
      <w:tr w14:paraId="6D99A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559110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4</w:t>
            </w:r>
          </w:p>
        </w:tc>
        <w:tc>
          <w:tcPr>
            <w:tcW w:w="3338" w:type="dxa"/>
            <w:noWrap w:val="0"/>
            <w:tcMar>
              <w:top w:w="60" w:type="dxa"/>
              <w:left w:w="60" w:type="dxa"/>
              <w:bottom w:w="60" w:type="dxa"/>
              <w:right w:w="60" w:type="dxa"/>
            </w:tcMar>
            <w:vAlign w:val="center"/>
          </w:tcPr>
          <w:p w14:paraId="24CE05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龙芯3A4000/3B4000</w:t>
            </w:r>
          </w:p>
        </w:tc>
        <w:tc>
          <w:tcPr>
            <w:tcW w:w="3206" w:type="dxa"/>
            <w:noWrap w:val="0"/>
            <w:tcMar>
              <w:top w:w="60" w:type="dxa"/>
              <w:left w:w="60" w:type="dxa"/>
              <w:bottom w:w="60" w:type="dxa"/>
              <w:right w:w="60" w:type="dxa"/>
            </w:tcMar>
            <w:vAlign w:val="center"/>
          </w:tcPr>
          <w:p w14:paraId="2D85FA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龙芯中科技术股份有限公司</w:t>
            </w:r>
          </w:p>
        </w:tc>
        <w:tc>
          <w:tcPr>
            <w:tcW w:w="1566" w:type="dxa"/>
            <w:noWrap w:val="0"/>
            <w:tcMar>
              <w:top w:w="60" w:type="dxa"/>
              <w:left w:w="60" w:type="dxa"/>
              <w:bottom w:w="60" w:type="dxa"/>
              <w:right w:w="60" w:type="dxa"/>
            </w:tcMar>
            <w:vAlign w:val="center"/>
          </w:tcPr>
          <w:p w14:paraId="0DA23D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I级</w:t>
            </w:r>
          </w:p>
        </w:tc>
      </w:tr>
      <w:tr w14:paraId="050EA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5DDDB0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5</w:t>
            </w:r>
          </w:p>
        </w:tc>
        <w:tc>
          <w:tcPr>
            <w:tcW w:w="3338" w:type="dxa"/>
            <w:noWrap w:val="0"/>
            <w:tcMar>
              <w:top w:w="60" w:type="dxa"/>
              <w:left w:w="60" w:type="dxa"/>
              <w:bottom w:w="60" w:type="dxa"/>
              <w:right w:w="60" w:type="dxa"/>
            </w:tcMar>
            <w:vAlign w:val="center"/>
          </w:tcPr>
          <w:p w14:paraId="6301A0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龙芯3A5000/3B5000</w:t>
            </w:r>
          </w:p>
        </w:tc>
        <w:tc>
          <w:tcPr>
            <w:tcW w:w="3206" w:type="dxa"/>
            <w:noWrap w:val="0"/>
            <w:tcMar>
              <w:top w:w="60" w:type="dxa"/>
              <w:left w:w="60" w:type="dxa"/>
              <w:bottom w:w="60" w:type="dxa"/>
              <w:right w:w="60" w:type="dxa"/>
            </w:tcMar>
            <w:vAlign w:val="center"/>
          </w:tcPr>
          <w:p w14:paraId="15CA03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龙芯中科技术股份有限公司</w:t>
            </w:r>
          </w:p>
        </w:tc>
        <w:tc>
          <w:tcPr>
            <w:tcW w:w="1566" w:type="dxa"/>
            <w:noWrap w:val="0"/>
            <w:tcMar>
              <w:top w:w="60" w:type="dxa"/>
              <w:left w:w="60" w:type="dxa"/>
              <w:bottom w:w="60" w:type="dxa"/>
              <w:right w:w="60" w:type="dxa"/>
            </w:tcMar>
            <w:vAlign w:val="center"/>
          </w:tcPr>
          <w:p w14:paraId="34965E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I级</w:t>
            </w:r>
          </w:p>
        </w:tc>
      </w:tr>
      <w:tr w14:paraId="54D05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533B87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6</w:t>
            </w:r>
          </w:p>
        </w:tc>
        <w:tc>
          <w:tcPr>
            <w:tcW w:w="3338" w:type="dxa"/>
            <w:noWrap w:val="0"/>
            <w:tcMar>
              <w:top w:w="60" w:type="dxa"/>
              <w:left w:w="60" w:type="dxa"/>
              <w:bottom w:w="60" w:type="dxa"/>
              <w:right w:w="60" w:type="dxa"/>
            </w:tcMar>
            <w:vAlign w:val="center"/>
          </w:tcPr>
          <w:p w14:paraId="12ACCE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申威SW421</w:t>
            </w:r>
          </w:p>
        </w:tc>
        <w:tc>
          <w:tcPr>
            <w:tcW w:w="3206" w:type="dxa"/>
            <w:noWrap w:val="0"/>
            <w:tcMar>
              <w:top w:w="60" w:type="dxa"/>
              <w:left w:w="60" w:type="dxa"/>
              <w:bottom w:w="60" w:type="dxa"/>
              <w:right w:w="60" w:type="dxa"/>
            </w:tcMar>
            <w:vAlign w:val="center"/>
          </w:tcPr>
          <w:p w14:paraId="66A3EF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无锡先进技术研究院</w:t>
            </w:r>
          </w:p>
        </w:tc>
        <w:tc>
          <w:tcPr>
            <w:tcW w:w="1566" w:type="dxa"/>
            <w:noWrap w:val="0"/>
            <w:tcMar>
              <w:top w:w="60" w:type="dxa"/>
              <w:left w:w="60" w:type="dxa"/>
              <w:bottom w:w="60" w:type="dxa"/>
              <w:right w:w="60" w:type="dxa"/>
            </w:tcMar>
            <w:vAlign w:val="center"/>
          </w:tcPr>
          <w:p w14:paraId="46F8D4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I级</w:t>
            </w:r>
          </w:p>
        </w:tc>
      </w:tr>
      <w:tr w14:paraId="2F99E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7FEF24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7</w:t>
            </w:r>
          </w:p>
        </w:tc>
        <w:tc>
          <w:tcPr>
            <w:tcW w:w="3338" w:type="dxa"/>
            <w:noWrap w:val="0"/>
            <w:tcMar>
              <w:top w:w="60" w:type="dxa"/>
              <w:left w:w="60" w:type="dxa"/>
              <w:bottom w:w="60" w:type="dxa"/>
              <w:right w:w="60" w:type="dxa"/>
            </w:tcMar>
            <w:vAlign w:val="center"/>
          </w:tcPr>
          <w:p w14:paraId="549797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申威3231</w:t>
            </w:r>
          </w:p>
        </w:tc>
        <w:tc>
          <w:tcPr>
            <w:tcW w:w="3206" w:type="dxa"/>
            <w:noWrap w:val="0"/>
            <w:tcMar>
              <w:top w:w="60" w:type="dxa"/>
              <w:left w:w="60" w:type="dxa"/>
              <w:bottom w:w="60" w:type="dxa"/>
              <w:right w:w="60" w:type="dxa"/>
            </w:tcMar>
            <w:vAlign w:val="center"/>
          </w:tcPr>
          <w:p w14:paraId="360D92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无锡先进技术研究院</w:t>
            </w:r>
          </w:p>
        </w:tc>
        <w:tc>
          <w:tcPr>
            <w:tcW w:w="1566" w:type="dxa"/>
            <w:noWrap w:val="0"/>
            <w:tcMar>
              <w:top w:w="60" w:type="dxa"/>
              <w:left w:w="60" w:type="dxa"/>
              <w:bottom w:w="60" w:type="dxa"/>
              <w:right w:w="60" w:type="dxa"/>
            </w:tcMar>
            <w:vAlign w:val="center"/>
          </w:tcPr>
          <w:p w14:paraId="1AB47A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I级</w:t>
            </w:r>
          </w:p>
        </w:tc>
      </w:tr>
      <w:tr w14:paraId="12B3F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19DB25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8</w:t>
            </w:r>
          </w:p>
        </w:tc>
        <w:tc>
          <w:tcPr>
            <w:tcW w:w="3338" w:type="dxa"/>
            <w:noWrap w:val="0"/>
            <w:tcMar>
              <w:top w:w="60" w:type="dxa"/>
              <w:left w:w="60" w:type="dxa"/>
              <w:bottom w:w="60" w:type="dxa"/>
              <w:right w:w="60" w:type="dxa"/>
            </w:tcMar>
            <w:vAlign w:val="center"/>
          </w:tcPr>
          <w:p w14:paraId="352DF9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飞腾腾锐D2000</w:t>
            </w:r>
          </w:p>
        </w:tc>
        <w:tc>
          <w:tcPr>
            <w:tcW w:w="3206" w:type="dxa"/>
            <w:noWrap w:val="0"/>
            <w:tcMar>
              <w:top w:w="60" w:type="dxa"/>
              <w:left w:w="60" w:type="dxa"/>
              <w:bottom w:w="60" w:type="dxa"/>
              <w:right w:w="60" w:type="dxa"/>
            </w:tcMar>
            <w:vAlign w:val="center"/>
          </w:tcPr>
          <w:p w14:paraId="126849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飞腾信息技术有限公司</w:t>
            </w:r>
          </w:p>
        </w:tc>
        <w:tc>
          <w:tcPr>
            <w:tcW w:w="1566" w:type="dxa"/>
            <w:noWrap w:val="0"/>
            <w:tcMar>
              <w:top w:w="60" w:type="dxa"/>
              <w:left w:w="60" w:type="dxa"/>
              <w:bottom w:w="60" w:type="dxa"/>
              <w:right w:w="60" w:type="dxa"/>
            </w:tcMar>
            <w:vAlign w:val="center"/>
          </w:tcPr>
          <w:p w14:paraId="4478BB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I级</w:t>
            </w:r>
          </w:p>
        </w:tc>
      </w:tr>
      <w:tr w14:paraId="343FA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6D015B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9</w:t>
            </w:r>
          </w:p>
        </w:tc>
        <w:tc>
          <w:tcPr>
            <w:tcW w:w="3338" w:type="dxa"/>
            <w:noWrap w:val="0"/>
            <w:tcMar>
              <w:top w:w="60" w:type="dxa"/>
              <w:left w:w="60" w:type="dxa"/>
              <w:bottom w:w="60" w:type="dxa"/>
              <w:right w:w="60" w:type="dxa"/>
            </w:tcMar>
            <w:vAlign w:val="center"/>
          </w:tcPr>
          <w:p w14:paraId="13E15D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飞腾FT-2000</w:t>
            </w:r>
          </w:p>
        </w:tc>
        <w:tc>
          <w:tcPr>
            <w:tcW w:w="3206" w:type="dxa"/>
            <w:noWrap w:val="0"/>
            <w:tcMar>
              <w:top w:w="60" w:type="dxa"/>
              <w:left w:w="60" w:type="dxa"/>
              <w:bottom w:w="60" w:type="dxa"/>
              <w:right w:w="60" w:type="dxa"/>
            </w:tcMar>
            <w:vAlign w:val="center"/>
          </w:tcPr>
          <w:p w14:paraId="21D9E1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飞腾信息技术有限公司</w:t>
            </w:r>
          </w:p>
        </w:tc>
        <w:tc>
          <w:tcPr>
            <w:tcW w:w="1566" w:type="dxa"/>
            <w:noWrap w:val="0"/>
            <w:tcMar>
              <w:top w:w="60" w:type="dxa"/>
              <w:left w:w="60" w:type="dxa"/>
              <w:bottom w:w="60" w:type="dxa"/>
              <w:right w:w="60" w:type="dxa"/>
            </w:tcMar>
            <w:vAlign w:val="center"/>
          </w:tcPr>
          <w:p w14:paraId="188D1B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I级</w:t>
            </w:r>
          </w:p>
        </w:tc>
      </w:tr>
      <w:tr w14:paraId="3622F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7DABF1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10</w:t>
            </w:r>
          </w:p>
        </w:tc>
        <w:tc>
          <w:tcPr>
            <w:tcW w:w="3338" w:type="dxa"/>
            <w:noWrap w:val="0"/>
            <w:tcMar>
              <w:top w:w="60" w:type="dxa"/>
              <w:left w:w="60" w:type="dxa"/>
              <w:bottom w:w="60" w:type="dxa"/>
              <w:right w:w="60" w:type="dxa"/>
            </w:tcMar>
            <w:vAlign w:val="center"/>
          </w:tcPr>
          <w:p w14:paraId="28AD6F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飞腾FT-2000+</w:t>
            </w:r>
          </w:p>
        </w:tc>
        <w:tc>
          <w:tcPr>
            <w:tcW w:w="3206" w:type="dxa"/>
            <w:noWrap w:val="0"/>
            <w:tcMar>
              <w:top w:w="60" w:type="dxa"/>
              <w:left w:w="60" w:type="dxa"/>
              <w:bottom w:w="60" w:type="dxa"/>
              <w:right w:w="60" w:type="dxa"/>
            </w:tcMar>
            <w:vAlign w:val="center"/>
          </w:tcPr>
          <w:p w14:paraId="31053A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飞腾信息技术有限公司</w:t>
            </w:r>
          </w:p>
        </w:tc>
        <w:tc>
          <w:tcPr>
            <w:tcW w:w="1566" w:type="dxa"/>
            <w:noWrap w:val="0"/>
            <w:tcMar>
              <w:top w:w="60" w:type="dxa"/>
              <w:left w:w="60" w:type="dxa"/>
              <w:bottom w:w="60" w:type="dxa"/>
              <w:right w:w="60" w:type="dxa"/>
            </w:tcMar>
            <w:vAlign w:val="center"/>
          </w:tcPr>
          <w:p w14:paraId="7CDE90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I级</w:t>
            </w:r>
          </w:p>
        </w:tc>
      </w:tr>
      <w:tr w14:paraId="72C2E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204CF4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11</w:t>
            </w:r>
          </w:p>
        </w:tc>
        <w:tc>
          <w:tcPr>
            <w:tcW w:w="3338" w:type="dxa"/>
            <w:noWrap w:val="0"/>
            <w:tcMar>
              <w:top w:w="60" w:type="dxa"/>
              <w:left w:w="60" w:type="dxa"/>
              <w:bottom w:w="60" w:type="dxa"/>
              <w:right w:w="60" w:type="dxa"/>
            </w:tcMar>
            <w:vAlign w:val="center"/>
          </w:tcPr>
          <w:p w14:paraId="2214C8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盘古M900</w:t>
            </w:r>
          </w:p>
        </w:tc>
        <w:tc>
          <w:tcPr>
            <w:tcW w:w="3206" w:type="dxa"/>
            <w:noWrap w:val="0"/>
            <w:tcMar>
              <w:top w:w="60" w:type="dxa"/>
              <w:left w:w="60" w:type="dxa"/>
              <w:bottom w:w="60" w:type="dxa"/>
              <w:right w:w="60" w:type="dxa"/>
            </w:tcMar>
            <w:vAlign w:val="center"/>
          </w:tcPr>
          <w:p w14:paraId="18460D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海思技术有限公司</w:t>
            </w:r>
          </w:p>
        </w:tc>
        <w:tc>
          <w:tcPr>
            <w:tcW w:w="1566" w:type="dxa"/>
            <w:noWrap w:val="0"/>
            <w:tcMar>
              <w:top w:w="60" w:type="dxa"/>
              <w:left w:w="60" w:type="dxa"/>
              <w:bottom w:w="60" w:type="dxa"/>
              <w:right w:w="60" w:type="dxa"/>
            </w:tcMar>
            <w:vAlign w:val="center"/>
          </w:tcPr>
          <w:p w14:paraId="6666EB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I级</w:t>
            </w:r>
          </w:p>
        </w:tc>
      </w:tr>
      <w:tr w14:paraId="65BB4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74B3D1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12</w:t>
            </w:r>
          </w:p>
        </w:tc>
        <w:tc>
          <w:tcPr>
            <w:tcW w:w="3338" w:type="dxa"/>
            <w:noWrap w:val="0"/>
            <w:tcMar>
              <w:top w:w="60" w:type="dxa"/>
              <w:left w:w="60" w:type="dxa"/>
              <w:bottom w:w="60" w:type="dxa"/>
              <w:right w:w="60" w:type="dxa"/>
            </w:tcMar>
            <w:vAlign w:val="center"/>
          </w:tcPr>
          <w:p w14:paraId="44298E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飞腾腾云S2500</w:t>
            </w:r>
          </w:p>
        </w:tc>
        <w:tc>
          <w:tcPr>
            <w:tcW w:w="3206" w:type="dxa"/>
            <w:noWrap w:val="0"/>
            <w:tcMar>
              <w:top w:w="60" w:type="dxa"/>
              <w:left w:w="60" w:type="dxa"/>
              <w:bottom w:w="60" w:type="dxa"/>
              <w:right w:w="60" w:type="dxa"/>
            </w:tcMar>
            <w:vAlign w:val="center"/>
          </w:tcPr>
          <w:p w14:paraId="5BAB64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飞腾信息技术有限公司</w:t>
            </w:r>
          </w:p>
        </w:tc>
        <w:tc>
          <w:tcPr>
            <w:tcW w:w="1566" w:type="dxa"/>
            <w:noWrap w:val="0"/>
            <w:tcMar>
              <w:top w:w="60" w:type="dxa"/>
              <w:left w:w="60" w:type="dxa"/>
              <w:bottom w:w="60" w:type="dxa"/>
              <w:right w:w="60" w:type="dxa"/>
            </w:tcMar>
            <w:vAlign w:val="center"/>
          </w:tcPr>
          <w:p w14:paraId="775507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I级</w:t>
            </w:r>
          </w:p>
        </w:tc>
      </w:tr>
      <w:tr w14:paraId="0BBAB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060CCC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13</w:t>
            </w:r>
          </w:p>
        </w:tc>
        <w:tc>
          <w:tcPr>
            <w:tcW w:w="3338" w:type="dxa"/>
            <w:noWrap w:val="0"/>
            <w:tcMar>
              <w:top w:w="60" w:type="dxa"/>
              <w:left w:w="60" w:type="dxa"/>
              <w:bottom w:w="60" w:type="dxa"/>
              <w:right w:w="60" w:type="dxa"/>
            </w:tcMar>
            <w:vAlign w:val="center"/>
          </w:tcPr>
          <w:p w14:paraId="2918CA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麒麟9006C</w:t>
            </w:r>
          </w:p>
        </w:tc>
        <w:tc>
          <w:tcPr>
            <w:tcW w:w="3206" w:type="dxa"/>
            <w:noWrap w:val="0"/>
            <w:tcMar>
              <w:top w:w="60" w:type="dxa"/>
              <w:left w:w="60" w:type="dxa"/>
              <w:bottom w:w="60" w:type="dxa"/>
              <w:right w:w="60" w:type="dxa"/>
            </w:tcMar>
            <w:vAlign w:val="center"/>
          </w:tcPr>
          <w:p w14:paraId="5A7E68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深圳市海思半导体有限公司</w:t>
            </w:r>
          </w:p>
        </w:tc>
        <w:tc>
          <w:tcPr>
            <w:tcW w:w="1566" w:type="dxa"/>
            <w:noWrap w:val="0"/>
            <w:tcMar>
              <w:top w:w="60" w:type="dxa"/>
              <w:left w:w="60" w:type="dxa"/>
              <w:bottom w:w="60" w:type="dxa"/>
              <w:right w:w="60" w:type="dxa"/>
            </w:tcMar>
            <w:vAlign w:val="center"/>
          </w:tcPr>
          <w:p w14:paraId="13EC88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I级</w:t>
            </w:r>
          </w:p>
        </w:tc>
      </w:tr>
      <w:tr w14:paraId="72954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5DA57E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14</w:t>
            </w:r>
          </w:p>
        </w:tc>
        <w:tc>
          <w:tcPr>
            <w:tcW w:w="3338" w:type="dxa"/>
            <w:noWrap w:val="0"/>
            <w:tcMar>
              <w:top w:w="60" w:type="dxa"/>
              <w:left w:w="60" w:type="dxa"/>
              <w:bottom w:w="60" w:type="dxa"/>
              <w:right w:w="60" w:type="dxa"/>
            </w:tcMar>
            <w:vAlign w:val="center"/>
          </w:tcPr>
          <w:p w14:paraId="57A519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海光C86-3G</w:t>
            </w:r>
          </w:p>
        </w:tc>
        <w:tc>
          <w:tcPr>
            <w:tcW w:w="3206" w:type="dxa"/>
            <w:noWrap w:val="0"/>
            <w:tcMar>
              <w:top w:w="60" w:type="dxa"/>
              <w:left w:w="60" w:type="dxa"/>
              <w:bottom w:w="60" w:type="dxa"/>
              <w:right w:w="60" w:type="dxa"/>
            </w:tcMar>
            <w:vAlign w:val="center"/>
          </w:tcPr>
          <w:p w14:paraId="037368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海光信息技术股份有限公司</w:t>
            </w:r>
          </w:p>
        </w:tc>
        <w:tc>
          <w:tcPr>
            <w:tcW w:w="1566" w:type="dxa"/>
            <w:noWrap w:val="0"/>
            <w:tcMar>
              <w:top w:w="60" w:type="dxa"/>
              <w:left w:w="60" w:type="dxa"/>
              <w:bottom w:w="60" w:type="dxa"/>
              <w:right w:w="60" w:type="dxa"/>
            </w:tcMar>
            <w:vAlign w:val="center"/>
          </w:tcPr>
          <w:p w14:paraId="7F5563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I级</w:t>
            </w:r>
          </w:p>
        </w:tc>
      </w:tr>
      <w:tr w14:paraId="3ACE9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42CD88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15</w:t>
            </w:r>
          </w:p>
        </w:tc>
        <w:tc>
          <w:tcPr>
            <w:tcW w:w="3338" w:type="dxa"/>
            <w:noWrap w:val="0"/>
            <w:tcMar>
              <w:top w:w="60" w:type="dxa"/>
              <w:left w:w="60" w:type="dxa"/>
              <w:bottom w:w="60" w:type="dxa"/>
              <w:right w:w="60" w:type="dxa"/>
            </w:tcMar>
            <w:vAlign w:val="center"/>
          </w:tcPr>
          <w:p w14:paraId="3EF5EB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麒麟990</w:t>
            </w:r>
          </w:p>
        </w:tc>
        <w:tc>
          <w:tcPr>
            <w:tcW w:w="3206" w:type="dxa"/>
            <w:noWrap w:val="0"/>
            <w:tcMar>
              <w:top w:w="60" w:type="dxa"/>
              <w:left w:w="60" w:type="dxa"/>
              <w:bottom w:w="60" w:type="dxa"/>
              <w:right w:w="60" w:type="dxa"/>
            </w:tcMar>
            <w:vAlign w:val="center"/>
          </w:tcPr>
          <w:p w14:paraId="2E8AE7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深圳市海思半导体有限公司</w:t>
            </w:r>
          </w:p>
        </w:tc>
        <w:tc>
          <w:tcPr>
            <w:tcW w:w="1566" w:type="dxa"/>
            <w:noWrap w:val="0"/>
            <w:tcMar>
              <w:top w:w="60" w:type="dxa"/>
              <w:left w:w="60" w:type="dxa"/>
              <w:bottom w:w="60" w:type="dxa"/>
              <w:right w:w="60" w:type="dxa"/>
            </w:tcMar>
            <w:vAlign w:val="center"/>
          </w:tcPr>
          <w:p w14:paraId="6D0434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I级</w:t>
            </w:r>
          </w:p>
        </w:tc>
      </w:tr>
      <w:tr w14:paraId="470BC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6D44B0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16</w:t>
            </w:r>
          </w:p>
        </w:tc>
        <w:tc>
          <w:tcPr>
            <w:tcW w:w="3338" w:type="dxa"/>
            <w:noWrap w:val="0"/>
            <w:tcMar>
              <w:top w:w="60" w:type="dxa"/>
              <w:left w:w="60" w:type="dxa"/>
              <w:bottom w:w="60" w:type="dxa"/>
              <w:right w:w="60" w:type="dxa"/>
            </w:tcMar>
            <w:vAlign w:val="center"/>
          </w:tcPr>
          <w:p w14:paraId="0E0E0F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海光2号C86 3230/3250/3280/5280/7250/7260/7280/7285</w:t>
            </w:r>
          </w:p>
        </w:tc>
        <w:tc>
          <w:tcPr>
            <w:tcW w:w="3206" w:type="dxa"/>
            <w:noWrap w:val="0"/>
            <w:tcMar>
              <w:top w:w="60" w:type="dxa"/>
              <w:left w:w="60" w:type="dxa"/>
              <w:bottom w:w="60" w:type="dxa"/>
              <w:right w:w="60" w:type="dxa"/>
            </w:tcMar>
            <w:vAlign w:val="center"/>
          </w:tcPr>
          <w:p w14:paraId="5DBC96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海光信息技术股份有限公司</w:t>
            </w:r>
          </w:p>
        </w:tc>
        <w:tc>
          <w:tcPr>
            <w:tcW w:w="1566" w:type="dxa"/>
            <w:noWrap w:val="0"/>
            <w:tcMar>
              <w:top w:w="60" w:type="dxa"/>
              <w:left w:w="60" w:type="dxa"/>
              <w:bottom w:w="60" w:type="dxa"/>
              <w:right w:w="60" w:type="dxa"/>
            </w:tcMar>
            <w:vAlign w:val="center"/>
          </w:tcPr>
          <w:p w14:paraId="354144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I级</w:t>
            </w:r>
          </w:p>
        </w:tc>
      </w:tr>
      <w:tr w14:paraId="13245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1CA98B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17</w:t>
            </w:r>
          </w:p>
        </w:tc>
        <w:tc>
          <w:tcPr>
            <w:tcW w:w="3338" w:type="dxa"/>
            <w:noWrap w:val="0"/>
            <w:tcMar>
              <w:top w:w="60" w:type="dxa"/>
              <w:left w:w="60" w:type="dxa"/>
              <w:bottom w:w="60" w:type="dxa"/>
              <w:right w:w="60" w:type="dxa"/>
            </w:tcMar>
            <w:vAlign w:val="center"/>
          </w:tcPr>
          <w:p w14:paraId="06FEAC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兆芯ZX-E KX-U6780A/KH-37800D/KX-6640MA/KX-6640A</w:t>
            </w:r>
          </w:p>
        </w:tc>
        <w:tc>
          <w:tcPr>
            <w:tcW w:w="3206" w:type="dxa"/>
            <w:noWrap w:val="0"/>
            <w:tcMar>
              <w:top w:w="60" w:type="dxa"/>
              <w:left w:w="60" w:type="dxa"/>
              <w:bottom w:w="60" w:type="dxa"/>
              <w:right w:w="60" w:type="dxa"/>
            </w:tcMar>
            <w:vAlign w:val="center"/>
          </w:tcPr>
          <w:p w14:paraId="7FAC28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上海兆芯集成电路股份有限公司</w:t>
            </w:r>
          </w:p>
        </w:tc>
        <w:tc>
          <w:tcPr>
            <w:tcW w:w="1566" w:type="dxa"/>
            <w:noWrap w:val="0"/>
            <w:tcMar>
              <w:top w:w="60" w:type="dxa"/>
              <w:left w:w="60" w:type="dxa"/>
              <w:bottom w:w="60" w:type="dxa"/>
              <w:right w:w="60" w:type="dxa"/>
            </w:tcMar>
            <w:vAlign w:val="center"/>
          </w:tcPr>
          <w:p w14:paraId="46C6E3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I级</w:t>
            </w:r>
          </w:p>
        </w:tc>
      </w:tr>
      <w:tr w14:paraId="434DC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noWrap w:val="0"/>
            <w:tcMar>
              <w:top w:w="60" w:type="dxa"/>
              <w:left w:w="60" w:type="dxa"/>
              <w:bottom w:w="60" w:type="dxa"/>
              <w:right w:w="60" w:type="dxa"/>
            </w:tcMar>
            <w:vAlign w:val="center"/>
          </w:tcPr>
          <w:p w14:paraId="21832A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18</w:t>
            </w:r>
          </w:p>
        </w:tc>
        <w:tc>
          <w:tcPr>
            <w:tcW w:w="3338" w:type="dxa"/>
            <w:noWrap w:val="0"/>
            <w:tcMar>
              <w:top w:w="60" w:type="dxa"/>
              <w:left w:w="60" w:type="dxa"/>
              <w:bottom w:w="60" w:type="dxa"/>
              <w:right w:w="60" w:type="dxa"/>
            </w:tcMar>
            <w:vAlign w:val="center"/>
          </w:tcPr>
          <w:p w14:paraId="722F26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兆芯ZX-D KX-U5580</w:t>
            </w:r>
          </w:p>
        </w:tc>
        <w:tc>
          <w:tcPr>
            <w:tcW w:w="3206" w:type="dxa"/>
            <w:noWrap w:val="0"/>
            <w:tcMar>
              <w:top w:w="60" w:type="dxa"/>
              <w:left w:w="60" w:type="dxa"/>
              <w:bottom w:w="60" w:type="dxa"/>
              <w:right w:w="60" w:type="dxa"/>
            </w:tcMar>
            <w:vAlign w:val="center"/>
          </w:tcPr>
          <w:p w14:paraId="570CC0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上海兆芯集成电路股份有限公司</w:t>
            </w:r>
          </w:p>
        </w:tc>
        <w:tc>
          <w:tcPr>
            <w:tcW w:w="1566" w:type="dxa"/>
            <w:noWrap w:val="0"/>
            <w:tcMar>
              <w:top w:w="60" w:type="dxa"/>
              <w:left w:w="60" w:type="dxa"/>
              <w:bottom w:w="60" w:type="dxa"/>
              <w:right w:w="60" w:type="dxa"/>
            </w:tcMar>
            <w:vAlign w:val="center"/>
          </w:tcPr>
          <w:p w14:paraId="6DB250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000000"/>
                <w:spacing w:val="0"/>
                <w:sz w:val="21"/>
                <w:szCs w:val="21"/>
              </w:rPr>
            </w:pPr>
            <w:r>
              <w:rPr>
                <w:rFonts w:hint="eastAsia" w:ascii="仿宋_GB2312" w:hAnsi="仿宋_GB2312" w:eastAsia="仿宋_GB2312" w:cs="仿宋_GB2312"/>
                <w:i w:val="0"/>
                <w:iCs w:val="0"/>
                <w:caps w:val="0"/>
                <w:color w:val="000000"/>
                <w:spacing w:val="0"/>
                <w:kern w:val="0"/>
                <w:sz w:val="21"/>
                <w:szCs w:val="21"/>
                <w:lang w:val="en-US" w:eastAsia="zh-CN" w:bidi="ar"/>
              </w:rPr>
              <w:t>I级</w:t>
            </w:r>
          </w:p>
        </w:tc>
      </w:tr>
    </w:tbl>
    <w:p w14:paraId="56024D55">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仿宋_GB2312" w:hAnsi="仿宋_GB2312" w:eastAsia="仿宋_GB2312" w:cs="仿宋_GB2312"/>
          <w:b/>
          <w:color w:val="000000"/>
          <w:kern w:val="2"/>
          <w:sz w:val="24"/>
          <w:szCs w:val="24"/>
          <w:lang w:val="en-US" w:eastAsia="zh-CN" w:bidi="ar-SA"/>
        </w:rPr>
      </w:pPr>
      <w:r>
        <w:rPr>
          <w:rFonts w:hint="eastAsia" w:ascii="仿宋_GB2312" w:hAnsi="仿宋_GB2312" w:eastAsia="仿宋_GB2312" w:cs="仿宋_GB2312"/>
          <w:b/>
          <w:color w:val="000000"/>
          <w:kern w:val="2"/>
          <w:sz w:val="24"/>
          <w:szCs w:val="24"/>
          <w:lang w:val="en-US" w:eastAsia="zh-CN" w:bidi="ar-SA"/>
        </w:rPr>
        <w:t>二、操作系统</w:t>
      </w:r>
    </w:p>
    <w:tbl>
      <w:tblPr>
        <w:tblStyle w:val="48"/>
        <w:tblW w:w="0" w:type="auto"/>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1"/>
        <w:gridCol w:w="3463"/>
        <w:gridCol w:w="3185"/>
        <w:gridCol w:w="1592"/>
      </w:tblGrid>
      <w:tr w14:paraId="4BB39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noWrap w:val="0"/>
            <w:tcMar>
              <w:top w:w="60" w:type="dxa"/>
              <w:left w:w="60" w:type="dxa"/>
              <w:bottom w:w="60" w:type="dxa"/>
              <w:right w:w="60" w:type="dxa"/>
            </w:tcMar>
            <w:vAlign w:val="center"/>
          </w:tcPr>
          <w:p w14:paraId="3F14126C">
            <w:pPr>
              <w:keepNext w:val="0"/>
              <w:keepLines w:val="0"/>
              <w:widowControl/>
              <w:suppressLineNumbers w:val="0"/>
              <w:spacing w:before="0" w:beforeAutospacing="0" w:after="0" w:afterAutospacing="0" w:line="240" w:lineRule="exact"/>
              <w:ind w:left="0" w:right="0" w:firstLine="0"/>
              <w:jc w:val="center"/>
              <w:rPr>
                <w:rFonts w:hint="eastAsia" w:ascii="仿宋_GB2312" w:hAnsi="仿宋_GB2312" w:eastAsia="仿宋_GB2312" w:cs="仿宋_GB2312"/>
                <w:b/>
                <w:bCs/>
                <w:i w:val="0"/>
                <w:iCs w:val="0"/>
                <w:caps w:val="0"/>
                <w:color w:val="auto"/>
                <w:spacing w:val="0"/>
                <w:kern w:val="0"/>
                <w:sz w:val="21"/>
                <w:szCs w:val="21"/>
                <w:lang w:bidi="ar"/>
              </w:rPr>
            </w:pPr>
            <w:r>
              <w:rPr>
                <w:rFonts w:hint="eastAsia" w:ascii="仿宋_GB2312" w:hAnsi="仿宋_GB2312" w:eastAsia="仿宋_GB2312" w:cs="仿宋_GB2312"/>
                <w:b/>
                <w:bCs/>
                <w:i w:val="0"/>
                <w:iCs w:val="0"/>
                <w:caps w:val="0"/>
                <w:color w:val="auto"/>
                <w:spacing w:val="0"/>
                <w:kern w:val="0"/>
                <w:sz w:val="21"/>
                <w:szCs w:val="21"/>
                <w:lang w:val="en-US" w:eastAsia="zh-CN" w:bidi="ar"/>
              </w:rPr>
              <w:t>序号</w:t>
            </w:r>
          </w:p>
        </w:tc>
        <w:tc>
          <w:tcPr>
            <w:tcW w:w="3463" w:type="dxa"/>
            <w:noWrap w:val="0"/>
            <w:tcMar>
              <w:top w:w="60" w:type="dxa"/>
              <w:left w:w="60" w:type="dxa"/>
              <w:bottom w:w="60" w:type="dxa"/>
              <w:right w:w="60" w:type="dxa"/>
            </w:tcMar>
            <w:vAlign w:val="center"/>
          </w:tcPr>
          <w:p w14:paraId="09F26CFD">
            <w:pPr>
              <w:keepNext w:val="0"/>
              <w:keepLines w:val="0"/>
              <w:widowControl/>
              <w:suppressLineNumbers w:val="0"/>
              <w:spacing w:before="0" w:beforeAutospacing="0" w:after="0" w:afterAutospacing="0" w:line="240" w:lineRule="exact"/>
              <w:ind w:left="0" w:right="0" w:firstLine="0"/>
              <w:jc w:val="center"/>
              <w:rPr>
                <w:rFonts w:hint="eastAsia" w:ascii="仿宋_GB2312" w:hAnsi="仿宋_GB2312" w:eastAsia="仿宋_GB2312" w:cs="仿宋_GB2312"/>
                <w:b/>
                <w:bCs/>
                <w:i w:val="0"/>
                <w:iCs w:val="0"/>
                <w:caps w:val="0"/>
                <w:color w:val="auto"/>
                <w:spacing w:val="0"/>
                <w:kern w:val="0"/>
                <w:sz w:val="21"/>
                <w:szCs w:val="21"/>
                <w:lang w:bidi="ar"/>
              </w:rPr>
            </w:pPr>
            <w:r>
              <w:rPr>
                <w:rFonts w:hint="eastAsia" w:ascii="仿宋_GB2312" w:hAnsi="仿宋_GB2312" w:eastAsia="仿宋_GB2312" w:cs="仿宋_GB2312"/>
                <w:b/>
                <w:bCs/>
                <w:i w:val="0"/>
                <w:iCs w:val="0"/>
                <w:caps w:val="0"/>
                <w:color w:val="auto"/>
                <w:spacing w:val="0"/>
                <w:kern w:val="0"/>
                <w:sz w:val="21"/>
                <w:szCs w:val="21"/>
                <w:lang w:val="en-US" w:eastAsia="zh-CN" w:bidi="ar"/>
              </w:rPr>
              <w:t>产品名称</w:t>
            </w:r>
          </w:p>
        </w:tc>
        <w:tc>
          <w:tcPr>
            <w:tcW w:w="3185" w:type="dxa"/>
            <w:noWrap w:val="0"/>
            <w:tcMar>
              <w:top w:w="60" w:type="dxa"/>
              <w:left w:w="60" w:type="dxa"/>
              <w:bottom w:w="60" w:type="dxa"/>
              <w:right w:w="60" w:type="dxa"/>
            </w:tcMar>
            <w:vAlign w:val="center"/>
          </w:tcPr>
          <w:p w14:paraId="2A45A70F">
            <w:pPr>
              <w:keepNext w:val="0"/>
              <w:keepLines w:val="0"/>
              <w:widowControl/>
              <w:suppressLineNumbers w:val="0"/>
              <w:spacing w:before="0" w:beforeAutospacing="0" w:after="0" w:afterAutospacing="0" w:line="240" w:lineRule="exact"/>
              <w:ind w:left="0" w:right="0" w:firstLine="0"/>
              <w:jc w:val="center"/>
              <w:rPr>
                <w:rFonts w:hint="eastAsia" w:ascii="仿宋_GB2312" w:hAnsi="仿宋_GB2312" w:eastAsia="仿宋_GB2312" w:cs="仿宋_GB2312"/>
                <w:b/>
                <w:bCs/>
                <w:i w:val="0"/>
                <w:iCs w:val="0"/>
                <w:caps w:val="0"/>
                <w:color w:val="auto"/>
                <w:spacing w:val="0"/>
                <w:kern w:val="0"/>
                <w:sz w:val="21"/>
                <w:szCs w:val="21"/>
                <w:lang w:bidi="ar"/>
              </w:rPr>
            </w:pPr>
            <w:r>
              <w:rPr>
                <w:rFonts w:hint="eastAsia" w:ascii="仿宋_GB2312" w:hAnsi="仿宋_GB2312" w:eastAsia="仿宋_GB2312" w:cs="仿宋_GB2312"/>
                <w:b/>
                <w:bCs/>
                <w:i w:val="0"/>
                <w:iCs w:val="0"/>
                <w:caps w:val="0"/>
                <w:color w:val="auto"/>
                <w:spacing w:val="0"/>
                <w:kern w:val="0"/>
                <w:sz w:val="21"/>
                <w:szCs w:val="21"/>
                <w:lang w:val="en-US" w:eastAsia="zh-CN" w:bidi="ar"/>
              </w:rPr>
              <w:t>送测单位</w:t>
            </w:r>
          </w:p>
        </w:tc>
        <w:tc>
          <w:tcPr>
            <w:tcW w:w="1592" w:type="dxa"/>
            <w:noWrap w:val="0"/>
            <w:tcMar>
              <w:top w:w="60" w:type="dxa"/>
              <w:left w:w="60" w:type="dxa"/>
              <w:bottom w:w="60" w:type="dxa"/>
              <w:right w:w="60" w:type="dxa"/>
            </w:tcMar>
            <w:vAlign w:val="center"/>
          </w:tcPr>
          <w:p w14:paraId="0FA5E7CC">
            <w:pPr>
              <w:keepNext w:val="0"/>
              <w:keepLines w:val="0"/>
              <w:widowControl/>
              <w:suppressLineNumbers w:val="0"/>
              <w:spacing w:before="0" w:beforeAutospacing="0" w:after="0" w:afterAutospacing="0" w:line="240" w:lineRule="exact"/>
              <w:ind w:left="0" w:right="0" w:firstLine="0"/>
              <w:jc w:val="center"/>
              <w:rPr>
                <w:rFonts w:hint="eastAsia" w:ascii="仿宋_GB2312" w:hAnsi="仿宋_GB2312" w:eastAsia="仿宋_GB2312" w:cs="仿宋_GB2312"/>
                <w:b/>
                <w:bCs/>
                <w:i w:val="0"/>
                <w:iCs w:val="0"/>
                <w:caps w:val="0"/>
                <w:color w:val="auto"/>
                <w:spacing w:val="0"/>
                <w:kern w:val="0"/>
                <w:sz w:val="21"/>
                <w:szCs w:val="21"/>
                <w:lang w:bidi="ar"/>
              </w:rPr>
            </w:pPr>
            <w:r>
              <w:rPr>
                <w:rFonts w:hint="eastAsia" w:ascii="仿宋_GB2312" w:hAnsi="仿宋_GB2312" w:eastAsia="仿宋_GB2312" w:cs="仿宋_GB2312"/>
                <w:b/>
                <w:bCs/>
                <w:i w:val="0"/>
                <w:iCs w:val="0"/>
                <w:caps w:val="0"/>
                <w:color w:val="auto"/>
                <w:spacing w:val="0"/>
                <w:kern w:val="0"/>
                <w:sz w:val="21"/>
                <w:szCs w:val="21"/>
                <w:lang w:val="en-US" w:eastAsia="zh-CN" w:bidi="ar"/>
              </w:rPr>
              <w:t>安全可靠等级</w:t>
            </w:r>
          </w:p>
        </w:tc>
      </w:tr>
      <w:tr w14:paraId="6BBB5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noWrap w:val="0"/>
            <w:tcMar>
              <w:top w:w="60" w:type="dxa"/>
              <w:left w:w="60" w:type="dxa"/>
              <w:bottom w:w="60" w:type="dxa"/>
              <w:right w:w="60" w:type="dxa"/>
            </w:tcMar>
            <w:vAlign w:val="center"/>
          </w:tcPr>
          <w:p w14:paraId="2D023696">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1</w:t>
            </w:r>
          </w:p>
        </w:tc>
        <w:tc>
          <w:tcPr>
            <w:tcW w:w="3463" w:type="dxa"/>
            <w:noWrap w:val="0"/>
            <w:tcMar>
              <w:top w:w="60" w:type="dxa"/>
              <w:left w:w="60" w:type="dxa"/>
              <w:bottom w:w="60" w:type="dxa"/>
              <w:right w:w="60" w:type="dxa"/>
            </w:tcMar>
            <w:vAlign w:val="center"/>
          </w:tcPr>
          <w:p w14:paraId="5140C70C">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r>
              <w:rPr>
                <w:rFonts w:hint="eastAsia" w:ascii="仿宋_GB2312" w:hAnsi="仿宋_GB2312" w:eastAsia="仿宋_GB2312" w:cs="仿宋_GB2312"/>
                <w:i w:val="0"/>
                <w:iCs w:val="0"/>
                <w:caps w:val="0"/>
                <w:color w:val="auto"/>
                <w:spacing w:val="0"/>
                <w:kern w:val="0"/>
                <w:sz w:val="21"/>
                <w:szCs w:val="21"/>
                <w:lang w:val="en-US" w:eastAsia="zh-CN" w:bidi="ar"/>
              </w:rPr>
              <w:t>银河麒麟桌面操作系统V10</w:t>
            </w:r>
          </w:p>
          <w:p w14:paraId="0BF83B69">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p>
          <w:p w14:paraId="262803FD">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（内核版本5.4）</w:t>
            </w:r>
          </w:p>
        </w:tc>
        <w:tc>
          <w:tcPr>
            <w:tcW w:w="3185" w:type="dxa"/>
            <w:noWrap w:val="0"/>
            <w:tcMar>
              <w:top w:w="60" w:type="dxa"/>
              <w:left w:w="60" w:type="dxa"/>
              <w:bottom w:w="60" w:type="dxa"/>
              <w:right w:w="60" w:type="dxa"/>
            </w:tcMar>
            <w:vAlign w:val="center"/>
          </w:tcPr>
          <w:p w14:paraId="7CE22D1B">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麒麟软件有限公司</w:t>
            </w:r>
          </w:p>
        </w:tc>
        <w:tc>
          <w:tcPr>
            <w:tcW w:w="1592" w:type="dxa"/>
            <w:noWrap w:val="0"/>
            <w:tcMar>
              <w:top w:w="60" w:type="dxa"/>
              <w:left w:w="60" w:type="dxa"/>
              <w:bottom w:w="60" w:type="dxa"/>
              <w:right w:w="60" w:type="dxa"/>
            </w:tcMar>
            <w:vAlign w:val="center"/>
          </w:tcPr>
          <w:p w14:paraId="6A5E60A9">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079F2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noWrap w:val="0"/>
            <w:tcMar>
              <w:top w:w="60" w:type="dxa"/>
              <w:left w:w="60" w:type="dxa"/>
              <w:bottom w:w="60" w:type="dxa"/>
              <w:right w:w="60" w:type="dxa"/>
            </w:tcMar>
            <w:vAlign w:val="center"/>
          </w:tcPr>
          <w:p w14:paraId="43830F12">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2</w:t>
            </w:r>
          </w:p>
        </w:tc>
        <w:tc>
          <w:tcPr>
            <w:tcW w:w="3463" w:type="dxa"/>
            <w:noWrap w:val="0"/>
            <w:tcMar>
              <w:top w:w="60" w:type="dxa"/>
              <w:left w:w="60" w:type="dxa"/>
              <w:bottom w:w="60" w:type="dxa"/>
              <w:right w:w="60" w:type="dxa"/>
            </w:tcMar>
            <w:vAlign w:val="center"/>
          </w:tcPr>
          <w:p w14:paraId="260458B9">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r>
              <w:rPr>
                <w:rFonts w:hint="eastAsia" w:ascii="仿宋_GB2312" w:hAnsi="仿宋_GB2312" w:eastAsia="仿宋_GB2312" w:cs="仿宋_GB2312"/>
                <w:i w:val="0"/>
                <w:iCs w:val="0"/>
                <w:caps w:val="0"/>
                <w:color w:val="auto"/>
                <w:spacing w:val="0"/>
                <w:kern w:val="0"/>
                <w:sz w:val="21"/>
                <w:szCs w:val="21"/>
                <w:lang w:val="en-US" w:eastAsia="zh-CN" w:bidi="ar"/>
              </w:rPr>
              <w:t>银河麒麟高级服务器操作系统V10</w:t>
            </w:r>
          </w:p>
          <w:p w14:paraId="6F0505CC">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p>
          <w:p w14:paraId="53B47494">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（内核版本4.19）</w:t>
            </w:r>
          </w:p>
        </w:tc>
        <w:tc>
          <w:tcPr>
            <w:tcW w:w="3185" w:type="dxa"/>
            <w:noWrap w:val="0"/>
            <w:tcMar>
              <w:top w:w="60" w:type="dxa"/>
              <w:left w:w="60" w:type="dxa"/>
              <w:bottom w:w="60" w:type="dxa"/>
              <w:right w:w="60" w:type="dxa"/>
            </w:tcMar>
            <w:vAlign w:val="center"/>
          </w:tcPr>
          <w:p w14:paraId="2F225077">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麒麟软件有限公司</w:t>
            </w:r>
          </w:p>
        </w:tc>
        <w:tc>
          <w:tcPr>
            <w:tcW w:w="1592" w:type="dxa"/>
            <w:noWrap w:val="0"/>
            <w:tcMar>
              <w:top w:w="60" w:type="dxa"/>
              <w:left w:w="60" w:type="dxa"/>
              <w:bottom w:w="60" w:type="dxa"/>
              <w:right w:w="60" w:type="dxa"/>
            </w:tcMar>
            <w:vAlign w:val="center"/>
          </w:tcPr>
          <w:p w14:paraId="08343B01">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50A53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noWrap w:val="0"/>
            <w:tcMar>
              <w:top w:w="60" w:type="dxa"/>
              <w:left w:w="60" w:type="dxa"/>
              <w:bottom w:w="60" w:type="dxa"/>
              <w:right w:w="60" w:type="dxa"/>
            </w:tcMar>
            <w:vAlign w:val="center"/>
          </w:tcPr>
          <w:p w14:paraId="40D367DC">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3</w:t>
            </w:r>
          </w:p>
        </w:tc>
        <w:tc>
          <w:tcPr>
            <w:tcW w:w="3463" w:type="dxa"/>
            <w:noWrap w:val="0"/>
            <w:tcMar>
              <w:top w:w="60" w:type="dxa"/>
              <w:left w:w="60" w:type="dxa"/>
              <w:bottom w:w="60" w:type="dxa"/>
              <w:right w:w="60" w:type="dxa"/>
            </w:tcMar>
            <w:vAlign w:val="center"/>
          </w:tcPr>
          <w:p w14:paraId="703A87BD">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r>
              <w:rPr>
                <w:rFonts w:hint="eastAsia" w:ascii="仿宋_GB2312" w:hAnsi="仿宋_GB2312" w:eastAsia="仿宋_GB2312" w:cs="仿宋_GB2312"/>
                <w:i w:val="0"/>
                <w:iCs w:val="0"/>
                <w:caps w:val="0"/>
                <w:color w:val="auto"/>
                <w:spacing w:val="0"/>
                <w:kern w:val="0"/>
                <w:sz w:val="21"/>
                <w:szCs w:val="21"/>
                <w:lang w:val="en-US" w:eastAsia="zh-CN" w:bidi="ar"/>
              </w:rPr>
              <w:t>统信服务器操作系统V20</w:t>
            </w:r>
          </w:p>
          <w:p w14:paraId="469F4D64">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p>
          <w:p w14:paraId="4BB6665E">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（内核版本4.19）</w:t>
            </w:r>
          </w:p>
        </w:tc>
        <w:tc>
          <w:tcPr>
            <w:tcW w:w="3185" w:type="dxa"/>
            <w:noWrap w:val="0"/>
            <w:tcMar>
              <w:top w:w="60" w:type="dxa"/>
              <w:left w:w="60" w:type="dxa"/>
              <w:bottom w:w="60" w:type="dxa"/>
              <w:right w:w="60" w:type="dxa"/>
            </w:tcMar>
            <w:vAlign w:val="center"/>
          </w:tcPr>
          <w:p w14:paraId="3ABD75D7">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统信软件技术有限公司</w:t>
            </w:r>
          </w:p>
        </w:tc>
        <w:tc>
          <w:tcPr>
            <w:tcW w:w="1592" w:type="dxa"/>
            <w:noWrap w:val="0"/>
            <w:tcMar>
              <w:top w:w="60" w:type="dxa"/>
              <w:left w:w="60" w:type="dxa"/>
              <w:bottom w:w="60" w:type="dxa"/>
              <w:right w:w="60" w:type="dxa"/>
            </w:tcMar>
            <w:vAlign w:val="center"/>
          </w:tcPr>
          <w:p w14:paraId="69566CBA">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077B6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noWrap w:val="0"/>
            <w:tcMar>
              <w:top w:w="60" w:type="dxa"/>
              <w:left w:w="60" w:type="dxa"/>
              <w:bottom w:w="60" w:type="dxa"/>
              <w:right w:w="60" w:type="dxa"/>
            </w:tcMar>
            <w:vAlign w:val="center"/>
          </w:tcPr>
          <w:p w14:paraId="18850721">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4</w:t>
            </w:r>
          </w:p>
        </w:tc>
        <w:tc>
          <w:tcPr>
            <w:tcW w:w="3463" w:type="dxa"/>
            <w:noWrap w:val="0"/>
            <w:tcMar>
              <w:top w:w="60" w:type="dxa"/>
              <w:left w:w="60" w:type="dxa"/>
              <w:bottom w:w="60" w:type="dxa"/>
              <w:right w:w="60" w:type="dxa"/>
            </w:tcMar>
            <w:vAlign w:val="center"/>
          </w:tcPr>
          <w:p w14:paraId="62A29B15">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r>
              <w:rPr>
                <w:rFonts w:hint="eastAsia" w:ascii="仿宋_GB2312" w:hAnsi="仿宋_GB2312" w:eastAsia="仿宋_GB2312" w:cs="仿宋_GB2312"/>
                <w:i w:val="0"/>
                <w:iCs w:val="0"/>
                <w:caps w:val="0"/>
                <w:color w:val="auto"/>
                <w:spacing w:val="0"/>
                <w:kern w:val="0"/>
                <w:sz w:val="21"/>
                <w:szCs w:val="21"/>
                <w:lang w:val="en-US" w:eastAsia="zh-CN" w:bidi="ar"/>
              </w:rPr>
              <w:t>方德高可信服务器操作系统V4.0</w:t>
            </w:r>
          </w:p>
          <w:p w14:paraId="22799612">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p>
          <w:p w14:paraId="764B360F">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（内核版本4.19）</w:t>
            </w:r>
          </w:p>
        </w:tc>
        <w:tc>
          <w:tcPr>
            <w:tcW w:w="3185" w:type="dxa"/>
            <w:noWrap w:val="0"/>
            <w:tcMar>
              <w:top w:w="60" w:type="dxa"/>
              <w:left w:w="60" w:type="dxa"/>
              <w:bottom w:w="60" w:type="dxa"/>
              <w:right w:w="60" w:type="dxa"/>
            </w:tcMar>
            <w:vAlign w:val="center"/>
          </w:tcPr>
          <w:p w14:paraId="507F3CD5">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中科方德软件有限公司</w:t>
            </w:r>
          </w:p>
        </w:tc>
        <w:tc>
          <w:tcPr>
            <w:tcW w:w="1592" w:type="dxa"/>
            <w:noWrap w:val="0"/>
            <w:tcMar>
              <w:top w:w="60" w:type="dxa"/>
              <w:left w:w="60" w:type="dxa"/>
              <w:bottom w:w="60" w:type="dxa"/>
              <w:right w:w="60" w:type="dxa"/>
            </w:tcMar>
            <w:vAlign w:val="center"/>
          </w:tcPr>
          <w:p w14:paraId="60BB2497">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4A7B8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noWrap w:val="0"/>
            <w:tcMar>
              <w:top w:w="60" w:type="dxa"/>
              <w:left w:w="60" w:type="dxa"/>
              <w:bottom w:w="60" w:type="dxa"/>
              <w:right w:w="60" w:type="dxa"/>
            </w:tcMar>
            <w:vAlign w:val="center"/>
          </w:tcPr>
          <w:p w14:paraId="15A973E7">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5</w:t>
            </w:r>
          </w:p>
        </w:tc>
        <w:tc>
          <w:tcPr>
            <w:tcW w:w="3463" w:type="dxa"/>
            <w:noWrap w:val="0"/>
            <w:tcMar>
              <w:top w:w="60" w:type="dxa"/>
              <w:left w:w="60" w:type="dxa"/>
              <w:bottom w:w="60" w:type="dxa"/>
              <w:right w:w="60" w:type="dxa"/>
            </w:tcMar>
            <w:vAlign w:val="center"/>
          </w:tcPr>
          <w:p w14:paraId="2D79C0AF">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r>
              <w:rPr>
                <w:rFonts w:hint="eastAsia" w:ascii="仿宋_GB2312" w:hAnsi="仿宋_GB2312" w:eastAsia="仿宋_GB2312" w:cs="仿宋_GB2312"/>
                <w:i w:val="0"/>
                <w:iCs w:val="0"/>
                <w:caps w:val="0"/>
                <w:color w:val="auto"/>
                <w:spacing w:val="0"/>
                <w:kern w:val="0"/>
                <w:sz w:val="21"/>
                <w:szCs w:val="21"/>
                <w:lang w:val="en-US" w:eastAsia="zh-CN" w:bidi="ar"/>
              </w:rPr>
              <w:t>方德桌面操作系统V3.1</w:t>
            </w:r>
          </w:p>
          <w:p w14:paraId="79875134">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p>
          <w:p w14:paraId="164135F6">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（内核版本4.9）</w:t>
            </w:r>
          </w:p>
        </w:tc>
        <w:tc>
          <w:tcPr>
            <w:tcW w:w="3185" w:type="dxa"/>
            <w:noWrap w:val="0"/>
            <w:tcMar>
              <w:top w:w="60" w:type="dxa"/>
              <w:left w:w="60" w:type="dxa"/>
              <w:bottom w:w="60" w:type="dxa"/>
              <w:right w:w="60" w:type="dxa"/>
            </w:tcMar>
            <w:vAlign w:val="center"/>
          </w:tcPr>
          <w:p w14:paraId="1B878ACD">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中科方德软件有限公司</w:t>
            </w:r>
          </w:p>
        </w:tc>
        <w:tc>
          <w:tcPr>
            <w:tcW w:w="1592" w:type="dxa"/>
            <w:noWrap w:val="0"/>
            <w:tcMar>
              <w:top w:w="60" w:type="dxa"/>
              <w:left w:w="60" w:type="dxa"/>
              <w:bottom w:w="60" w:type="dxa"/>
              <w:right w:w="60" w:type="dxa"/>
            </w:tcMar>
            <w:vAlign w:val="center"/>
          </w:tcPr>
          <w:p w14:paraId="16F89EA3">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08777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noWrap w:val="0"/>
            <w:tcMar>
              <w:top w:w="60" w:type="dxa"/>
              <w:left w:w="60" w:type="dxa"/>
              <w:bottom w:w="60" w:type="dxa"/>
              <w:right w:w="60" w:type="dxa"/>
            </w:tcMar>
            <w:vAlign w:val="center"/>
          </w:tcPr>
          <w:p w14:paraId="44F1EFC2">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6</w:t>
            </w:r>
          </w:p>
        </w:tc>
        <w:tc>
          <w:tcPr>
            <w:tcW w:w="3463" w:type="dxa"/>
            <w:noWrap w:val="0"/>
            <w:tcMar>
              <w:top w:w="60" w:type="dxa"/>
              <w:left w:w="60" w:type="dxa"/>
              <w:bottom w:w="60" w:type="dxa"/>
              <w:right w:w="60" w:type="dxa"/>
            </w:tcMar>
            <w:vAlign w:val="center"/>
          </w:tcPr>
          <w:p w14:paraId="20BB5627">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r>
              <w:rPr>
                <w:rFonts w:hint="eastAsia" w:ascii="仿宋_GB2312" w:hAnsi="仿宋_GB2312" w:eastAsia="仿宋_GB2312" w:cs="仿宋_GB2312"/>
                <w:i w:val="0"/>
                <w:iCs w:val="0"/>
                <w:caps w:val="0"/>
                <w:color w:val="auto"/>
                <w:spacing w:val="0"/>
                <w:kern w:val="0"/>
                <w:sz w:val="21"/>
                <w:szCs w:val="21"/>
                <w:lang w:val="en-US" w:eastAsia="zh-CN" w:bidi="ar"/>
              </w:rPr>
              <w:t>统信桌面操作系统V20</w:t>
            </w:r>
          </w:p>
          <w:p w14:paraId="304EE6A7">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p>
          <w:p w14:paraId="67E08E99">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（内核版本4.19）</w:t>
            </w:r>
          </w:p>
        </w:tc>
        <w:tc>
          <w:tcPr>
            <w:tcW w:w="3185" w:type="dxa"/>
            <w:noWrap w:val="0"/>
            <w:tcMar>
              <w:top w:w="60" w:type="dxa"/>
              <w:left w:w="60" w:type="dxa"/>
              <w:bottom w:w="60" w:type="dxa"/>
              <w:right w:w="60" w:type="dxa"/>
            </w:tcMar>
            <w:vAlign w:val="center"/>
          </w:tcPr>
          <w:p w14:paraId="4B0B7163">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统信软件技术有限公司</w:t>
            </w:r>
          </w:p>
        </w:tc>
        <w:tc>
          <w:tcPr>
            <w:tcW w:w="1592" w:type="dxa"/>
            <w:noWrap w:val="0"/>
            <w:tcMar>
              <w:top w:w="60" w:type="dxa"/>
              <w:left w:w="60" w:type="dxa"/>
              <w:bottom w:w="60" w:type="dxa"/>
              <w:right w:w="60" w:type="dxa"/>
            </w:tcMar>
            <w:vAlign w:val="center"/>
          </w:tcPr>
          <w:p w14:paraId="44DD7D1C">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bl>
    <w:p w14:paraId="28410EB3">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仿宋_GB2312" w:hAnsi="宋体" w:eastAsia="仿宋_GB2312" w:cs="Times New Roman"/>
          <w:b/>
          <w:color w:val="000000"/>
          <w:kern w:val="2"/>
          <w:sz w:val="24"/>
          <w:szCs w:val="24"/>
          <w:lang w:val="en-US" w:eastAsia="zh-CN" w:bidi="ar-SA"/>
        </w:rPr>
      </w:pPr>
    </w:p>
    <w:p w14:paraId="36B1D550">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仿宋_GB2312" w:hAnsi="宋体" w:eastAsia="仿宋_GB2312" w:cs="Times New Roman"/>
          <w:b/>
          <w:color w:val="000000"/>
          <w:kern w:val="2"/>
          <w:sz w:val="24"/>
          <w:szCs w:val="24"/>
          <w:lang w:val="en-US" w:eastAsia="zh-CN" w:bidi="ar-SA"/>
        </w:rPr>
      </w:pPr>
    </w:p>
    <w:p w14:paraId="01F757D6">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仿宋_GB2312" w:hAnsi="宋体" w:eastAsia="仿宋_GB2312" w:cs="Times New Roman"/>
          <w:b/>
          <w:color w:val="000000"/>
          <w:kern w:val="2"/>
          <w:sz w:val="24"/>
          <w:szCs w:val="24"/>
          <w:lang w:val="en-US" w:eastAsia="zh-CN" w:bidi="ar-SA"/>
        </w:rPr>
      </w:pPr>
      <w:r>
        <w:rPr>
          <w:rFonts w:hint="eastAsia" w:ascii="仿宋_GB2312" w:hAnsi="宋体" w:eastAsia="仿宋_GB2312" w:cs="Times New Roman"/>
          <w:b/>
          <w:color w:val="000000"/>
          <w:kern w:val="2"/>
          <w:sz w:val="24"/>
          <w:szCs w:val="24"/>
          <w:lang w:val="en-US" w:eastAsia="zh-CN" w:bidi="ar-SA"/>
        </w:rPr>
        <w:t>（2024年第1号）</w:t>
      </w:r>
    </w:p>
    <w:p w14:paraId="4EF11152">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center"/>
        <w:rPr>
          <w:rFonts w:ascii="微软雅黑" w:hAnsi="微软雅黑" w:eastAsia="微软雅黑" w:cs="微软雅黑"/>
          <w:b/>
          <w:bCs/>
          <w:i w:val="0"/>
          <w:iCs w:val="0"/>
          <w:caps w:val="0"/>
          <w:color w:val="000000"/>
          <w:spacing w:val="0"/>
          <w:sz w:val="22"/>
          <w:szCs w:val="22"/>
        </w:rPr>
      </w:pPr>
      <w:r>
        <w:rPr>
          <w:rFonts w:hint="eastAsia" w:ascii="微软雅黑" w:hAnsi="微软雅黑" w:eastAsia="微软雅黑" w:cs="微软雅黑"/>
          <w:b/>
          <w:bCs/>
          <w:i w:val="0"/>
          <w:iCs w:val="0"/>
          <w:caps w:val="0"/>
          <w:color w:val="000000"/>
          <w:spacing w:val="0"/>
          <w:sz w:val="22"/>
          <w:szCs w:val="22"/>
          <w:lang w:val="en-US" w:eastAsia="zh-CN"/>
        </w:rPr>
        <w:t>一、</w:t>
      </w:r>
      <w:r>
        <w:rPr>
          <w:rFonts w:hint="eastAsia" w:ascii="微软雅黑" w:hAnsi="微软雅黑" w:eastAsia="微软雅黑" w:cs="微软雅黑"/>
          <w:b/>
          <w:bCs/>
          <w:i w:val="0"/>
          <w:iCs w:val="0"/>
          <w:caps w:val="0"/>
          <w:color w:val="000000"/>
          <w:spacing w:val="0"/>
          <w:sz w:val="22"/>
          <w:szCs w:val="22"/>
        </w:rPr>
        <w:t>中央处理器（CPU）</w:t>
      </w:r>
    </w:p>
    <w:tbl>
      <w:tblPr>
        <w:tblStyle w:val="48"/>
        <w:tblW w:w="0" w:type="auto"/>
        <w:tblCellSpacing w:w="0" w:type="dxa"/>
        <w:tblInd w:w="0" w:type="dxa"/>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Layout w:type="fixed"/>
        <w:tblCellMar>
          <w:top w:w="0" w:type="dxa"/>
          <w:left w:w="0" w:type="dxa"/>
          <w:bottom w:w="0" w:type="dxa"/>
          <w:right w:w="0" w:type="dxa"/>
        </w:tblCellMar>
      </w:tblPr>
      <w:tblGrid>
        <w:gridCol w:w="555"/>
        <w:gridCol w:w="3194"/>
        <w:gridCol w:w="4017"/>
        <w:gridCol w:w="1900"/>
      </w:tblGrid>
      <w:tr w14:paraId="54F21797">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3150029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rPr>
            </w:pPr>
            <w:r>
              <w:rPr>
                <w:rFonts w:hint="eastAsia" w:ascii="微软雅黑" w:hAnsi="微软雅黑" w:eastAsia="微软雅黑" w:cs="微软雅黑"/>
                <w:b/>
                <w:bCs/>
                <w:i w:val="0"/>
                <w:iCs w:val="0"/>
                <w:caps w:val="0"/>
                <w:color w:val="000000"/>
                <w:spacing w:val="0"/>
                <w:kern w:val="0"/>
                <w:sz w:val="21"/>
                <w:szCs w:val="21"/>
                <w:lang w:val="en-US" w:eastAsia="zh-CN" w:bidi="ar"/>
              </w:rPr>
              <w:t>序号</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06C82281">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rPr>
            </w:pPr>
            <w:r>
              <w:rPr>
                <w:rFonts w:hint="eastAsia" w:ascii="微软雅黑" w:hAnsi="微软雅黑" w:eastAsia="微软雅黑" w:cs="微软雅黑"/>
                <w:b/>
                <w:bCs/>
                <w:i w:val="0"/>
                <w:iCs w:val="0"/>
                <w:caps w:val="0"/>
                <w:color w:val="000000"/>
                <w:spacing w:val="0"/>
                <w:kern w:val="0"/>
                <w:sz w:val="21"/>
                <w:szCs w:val="21"/>
                <w:lang w:val="en-US" w:eastAsia="zh-CN" w:bidi="ar"/>
              </w:rPr>
              <w:t>产品名称</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4C25A10B">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rPr>
            </w:pPr>
            <w:r>
              <w:rPr>
                <w:rFonts w:hint="eastAsia" w:ascii="微软雅黑" w:hAnsi="微软雅黑" w:eastAsia="微软雅黑" w:cs="微软雅黑"/>
                <w:b/>
                <w:bCs/>
                <w:i w:val="0"/>
                <w:iCs w:val="0"/>
                <w:caps w:val="0"/>
                <w:color w:val="000000"/>
                <w:spacing w:val="0"/>
                <w:kern w:val="0"/>
                <w:sz w:val="21"/>
                <w:szCs w:val="21"/>
                <w:lang w:val="en-US" w:eastAsia="zh-CN" w:bidi="ar"/>
              </w:rPr>
              <w:t>送测单位</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134E050B">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rPr>
            </w:pPr>
            <w:r>
              <w:rPr>
                <w:rFonts w:hint="eastAsia" w:ascii="微软雅黑" w:hAnsi="微软雅黑" w:eastAsia="微软雅黑" w:cs="微软雅黑"/>
                <w:b/>
                <w:bCs/>
                <w:i w:val="0"/>
                <w:iCs w:val="0"/>
                <w:caps w:val="0"/>
                <w:color w:val="000000"/>
                <w:spacing w:val="0"/>
                <w:kern w:val="0"/>
                <w:sz w:val="21"/>
                <w:szCs w:val="21"/>
                <w:lang w:val="en-US" w:eastAsia="zh-CN" w:bidi="ar"/>
              </w:rPr>
              <w:t>安全可靠等级</w:t>
            </w:r>
          </w:p>
        </w:tc>
      </w:tr>
      <w:tr w14:paraId="5C4E6653">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30CE022D">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1</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0C4AC7FF">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飞腾腾云S5000C</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1223D560">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飞腾信息技术有限公司</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727D974A">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Ⅱ级</w:t>
            </w:r>
          </w:p>
        </w:tc>
      </w:tr>
      <w:tr w14:paraId="07A852CC">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149866C1">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2</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3974EB20">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飞腾腾珑E2000</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3A02FE5C">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飞腾信息技术有限公司</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6E38C333">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Ⅱ级</w:t>
            </w:r>
          </w:p>
        </w:tc>
      </w:tr>
      <w:tr w14:paraId="1D3D537B">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5E6D6C31">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3</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7684CBB2">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飞腾腾锐D3000</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567C63F6">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飞腾信息技术有限公司</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5C82096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Ⅱ级</w:t>
            </w:r>
          </w:p>
        </w:tc>
      </w:tr>
      <w:tr w14:paraId="53286512">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5E119E64">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4</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3895F058">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龙芯3A5000（DA版）</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037A421A">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龙芯中科技术股份有限公司</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69CDF7BA">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Ⅱ级</w:t>
            </w:r>
          </w:p>
        </w:tc>
      </w:tr>
      <w:tr w14:paraId="150BEF0C">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659DF96F">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5</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0D0FBCFA">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龙芯3A6000</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03B7BF0D">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龙芯中科技术股份有限公司</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6E63B9D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Ⅱ级</w:t>
            </w:r>
          </w:p>
        </w:tc>
      </w:tr>
      <w:tr w14:paraId="200C99B8">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4C908DE4">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6</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5DB4FFBF">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龙芯3C5000</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2051D3E0">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龙芯中科技术股份有限公司</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52AF0C9E">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Ⅱ级</w:t>
            </w:r>
          </w:p>
        </w:tc>
      </w:tr>
      <w:tr w14:paraId="50B2A1EE">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277770EC">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7</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2813EA63">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龙芯3D5000</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3BA9BDC8">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龙芯中科技术股份有限公司</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1421F7D0">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Ⅱ级</w:t>
            </w:r>
          </w:p>
        </w:tc>
      </w:tr>
      <w:tr w14:paraId="7E390241">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42F85D3A">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8</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2BE1F34D">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海光处理器C86-4G</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3C99FAA2">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海光信息技术股份有限公司</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09C08926">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Ⅱ级</w:t>
            </w:r>
          </w:p>
        </w:tc>
      </w:tr>
      <w:tr w14:paraId="4E69E731">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02014423">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9</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4B36A8E1">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鲲鹏920 V200</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058480E2">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深圳市海思半导体有限公司</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75FF68E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Ⅱ级</w:t>
            </w:r>
          </w:p>
        </w:tc>
      </w:tr>
      <w:tr w14:paraId="74E3F565">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5118B2B9">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10</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4EDEFA72">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麒麟9000C</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02A4F5A0">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深圳市海思半导体有限公司</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46F506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Ⅱ级</w:t>
            </w:r>
          </w:p>
        </w:tc>
      </w:tr>
      <w:tr w14:paraId="560F9A67">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9666" w:type="dxa"/>
            <w:gridSpan w:val="4"/>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29100CFB">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　</w:t>
            </w:r>
          </w:p>
        </w:tc>
      </w:tr>
      <w:tr w14:paraId="1E602360">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6E024CD6">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1</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3B1C0A3F">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龙芯2K2000</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6E3E5D57">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龙芯中科技术股份有限公司</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196C4A23">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Ⅰ级</w:t>
            </w:r>
          </w:p>
        </w:tc>
      </w:tr>
      <w:tr w14:paraId="1288079B">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3B83774E">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2</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31D720C1">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申威SW-WY831型微处理器</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7716420F">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无锡先进技术研究院</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11C2BBCB">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Ⅰ级</w:t>
            </w:r>
          </w:p>
        </w:tc>
      </w:tr>
      <w:tr w14:paraId="1B38187B">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7DD5CA08">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3</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3F388CCF">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兆芯处理器KH-40000</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585F486E">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上海兆芯集成电路股份有限公司</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79CBDE10">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Ⅰ级</w:t>
            </w:r>
          </w:p>
        </w:tc>
      </w:tr>
      <w:tr w14:paraId="0F533FF3">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71B1862F">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4</w:t>
            </w:r>
          </w:p>
        </w:tc>
        <w:tc>
          <w:tcPr>
            <w:tcW w:w="31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624C2790">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海光处理器C86-4G-L</w:t>
            </w:r>
          </w:p>
        </w:tc>
        <w:tc>
          <w:tcPr>
            <w:tcW w:w="4017"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59AE7A1A">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海光信息技术股份有限公司</w:t>
            </w:r>
          </w:p>
        </w:tc>
        <w:tc>
          <w:tcPr>
            <w:tcW w:w="1900"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5A84217F">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Ⅰ级</w:t>
            </w:r>
          </w:p>
        </w:tc>
      </w:tr>
    </w:tbl>
    <w:p w14:paraId="178723F5">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微软雅黑" w:hAnsi="微软雅黑" w:eastAsia="微软雅黑" w:cs="微软雅黑"/>
          <w:i w:val="0"/>
          <w:iCs w:val="0"/>
          <w:caps w:val="0"/>
          <w:color w:val="000000"/>
          <w:spacing w:val="0"/>
          <w:sz w:val="22"/>
          <w:szCs w:val="22"/>
        </w:rPr>
      </w:pPr>
      <w:r>
        <w:rPr>
          <w:rFonts w:hint="eastAsia" w:ascii="微软雅黑" w:hAnsi="微软雅黑" w:eastAsia="微软雅黑" w:cs="微软雅黑"/>
          <w:i w:val="0"/>
          <w:iCs w:val="0"/>
          <w:caps w:val="0"/>
          <w:color w:val="000000"/>
          <w:spacing w:val="0"/>
          <w:sz w:val="22"/>
          <w:szCs w:val="22"/>
        </w:rPr>
        <w:t> </w:t>
      </w:r>
    </w:p>
    <w:p w14:paraId="0EFF26B4">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微软雅黑" w:hAnsi="微软雅黑" w:eastAsia="微软雅黑" w:cs="微软雅黑"/>
          <w:b/>
          <w:bCs/>
          <w:i w:val="0"/>
          <w:iCs w:val="0"/>
          <w:caps w:val="0"/>
          <w:color w:val="000000"/>
          <w:spacing w:val="0"/>
          <w:sz w:val="22"/>
          <w:szCs w:val="22"/>
        </w:rPr>
      </w:pPr>
      <w:r>
        <w:rPr>
          <w:rFonts w:hint="eastAsia" w:ascii="微软雅黑" w:hAnsi="微软雅黑" w:eastAsia="微软雅黑" w:cs="微软雅黑"/>
          <w:b/>
          <w:bCs/>
          <w:i w:val="0"/>
          <w:iCs w:val="0"/>
          <w:caps w:val="0"/>
          <w:color w:val="000000"/>
          <w:spacing w:val="0"/>
          <w:sz w:val="22"/>
          <w:szCs w:val="22"/>
        </w:rPr>
        <w:t>二、操作系统</w:t>
      </w:r>
    </w:p>
    <w:tbl>
      <w:tblPr>
        <w:tblStyle w:val="48"/>
        <w:tblW w:w="0" w:type="auto"/>
        <w:tblCellSpacing w:w="0" w:type="dxa"/>
        <w:tblInd w:w="0" w:type="dxa"/>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Layout w:type="fixed"/>
        <w:tblCellMar>
          <w:top w:w="0" w:type="dxa"/>
          <w:left w:w="0" w:type="dxa"/>
          <w:bottom w:w="0" w:type="dxa"/>
          <w:right w:w="0" w:type="dxa"/>
        </w:tblCellMar>
      </w:tblPr>
      <w:tblGrid>
        <w:gridCol w:w="555"/>
        <w:gridCol w:w="3294"/>
        <w:gridCol w:w="3934"/>
        <w:gridCol w:w="1866"/>
      </w:tblGrid>
      <w:tr w14:paraId="26C3DD9B">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1232548F">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rPr>
            </w:pPr>
            <w:r>
              <w:rPr>
                <w:rFonts w:hint="eastAsia" w:ascii="微软雅黑" w:hAnsi="微软雅黑" w:eastAsia="微软雅黑" w:cs="微软雅黑"/>
                <w:b/>
                <w:bCs/>
                <w:i w:val="0"/>
                <w:iCs w:val="0"/>
                <w:caps w:val="0"/>
                <w:color w:val="000000"/>
                <w:spacing w:val="0"/>
                <w:kern w:val="0"/>
                <w:sz w:val="21"/>
                <w:szCs w:val="21"/>
                <w:lang w:val="en-US" w:eastAsia="zh-CN" w:bidi="ar"/>
              </w:rPr>
              <w:t>序号</w:t>
            </w:r>
          </w:p>
        </w:tc>
        <w:tc>
          <w:tcPr>
            <w:tcW w:w="32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357640A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rPr>
            </w:pPr>
            <w:r>
              <w:rPr>
                <w:rFonts w:hint="eastAsia" w:ascii="微软雅黑" w:hAnsi="微软雅黑" w:eastAsia="微软雅黑" w:cs="微软雅黑"/>
                <w:b/>
                <w:bCs/>
                <w:i w:val="0"/>
                <w:iCs w:val="0"/>
                <w:caps w:val="0"/>
                <w:color w:val="000000"/>
                <w:spacing w:val="0"/>
                <w:kern w:val="0"/>
                <w:sz w:val="21"/>
                <w:szCs w:val="21"/>
                <w:lang w:val="en-US" w:eastAsia="zh-CN" w:bidi="ar"/>
              </w:rPr>
              <w:t>产品名称</w:t>
            </w:r>
          </w:p>
        </w:tc>
        <w:tc>
          <w:tcPr>
            <w:tcW w:w="393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2AD1B2B8">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rPr>
            </w:pPr>
            <w:r>
              <w:rPr>
                <w:rFonts w:hint="eastAsia" w:ascii="微软雅黑" w:hAnsi="微软雅黑" w:eastAsia="微软雅黑" w:cs="微软雅黑"/>
                <w:b/>
                <w:bCs/>
                <w:i w:val="0"/>
                <w:iCs w:val="0"/>
                <w:caps w:val="0"/>
                <w:color w:val="000000"/>
                <w:spacing w:val="0"/>
                <w:kern w:val="0"/>
                <w:sz w:val="21"/>
                <w:szCs w:val="21"/>
                <w:lang w:val="en-US" w:eastAsia="zh-CN" w:bidi="ar"/>
              </w:rPr>
              <w:t>送测单位</w:t>
            </w:r>
          </w:p>
        </w:tc>
        <w:tc>
          <w:tcPr>
            <w:tcW w:w="1866"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47C48AA9">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rPr>
            </w:pPr>
            <w:r>
              <w:rPr>
                <w:rFonts w:hint="eastAsia" w:ascii="微软雅黑" w:hAnsi="微软雅黑" w:eastAsia="微软雅黑" w:cs="微软雅黑"/>
                <w:b/>
                <w:bCs/>
                <w:i w:val="0"/>
                <w:iCs w:val="0"/>
                <w:caps w:val="0"/>
                <w:color w:val="000000"/>
                <w:spacing w:val="0"/>
                <w:kern w:val="0"/>
                <w:sz w:val="21"/>
                <w:szCs w:val="21"/>
                <w:lang w:val="en-US" w:eastAsia="zh-CN" w:bidi="ar"/>
              </w:rPr>
              <w:t>安全可靠等级</w:t>
            </w:r>
          </w:p>
        </w:tc>
      </w:tr>
      <w:tr w14:paraId="0B17A0CA">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2B1D0FC4">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1</w:t>
            </w:r>
          </w:p>
        </w:tc>
        <w:tc>
          <w:tcPr>
            <w:tcW w:w="32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556589ED">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kern w:val="0"/>
                <w:sz w:val="21"/>
                <w:szCs w:val="21"/>
                <w:lang w:val="en-US" w:eastAsia="zh-CN" w:bidi="ar"/>
              </w:rPr>
            </w:pPr>
            <w:r>
              <w:rPr>
                <w:rFonts w:hint="eastAsia" w:ascii="微软雅黑" w:hAnsi="微软雅黑" w:eastAsia="微软雅黑" w:cs="微软雅黑"/>
                <w:i w:val="0"/>
                <w:iCs w:val="0"/>
                <w:caps w:val="0"/>
                <w:color w:val="000000"/>
                <w:spacing w:val="0"/>
                <w:kern w:val="0"/>
                <w:sz w:val="21"/>
                <w:szCs w:val="21"/>
                <w:lang w:val="en-US" w:eastAsia="zh-CN" w:bidi="ar"/>
              </w:rPr>
              <w:t>方德桌面操作系统 V5.0</w:t>
            </w:r>
          </w:p>
          <w:p w14:paraId="21341B7F">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（内核版本5.4）</w:t>
            </w:r>
          </w:p>
        </w:tc>
        <w:tc>
          <w:tcPr>
            <w:tcW w:w="393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10994B7F">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中科方德软件有限公司</w:t>
            </w:r>
          </w:p>
        </w:tc>
        <w:tc>
          <w:tcPr>
            <w:tcW w:w="1866"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50FB715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Ⅰ级</w:t>
            </w:r>
          </w:p>
        </w:tc>
      </w:tr>
      <w:tr w14:paraId="6FECFD7C">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494AED24">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2</w:t>
            </w:r>
          </w:p>
        </w:tc>
        <w:tc>
          <w:tcPr>
            <w:tcW w:w="32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6DAC665A">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kern w:val="0"/>
                <w:sz w:val="21"/>
                <w:szCs w:val="21"/>
                <w:lang w:val="en-US" w:eastAsia="zh-CN" w:bidi="ar"/>
              </w:rPr>
            </w:pPr>
            <w:r>
              <w:rPr>
                <w:rFonts w:hint="eastAsia" w:ascii="微软雅黑" w:hAnsi="微软雅黑" w:eastAsia="微软雅黑" w:cs="微软雅黑"/>
                <w:i w:val="0"/>
                <w:iCs w:val="0"/>
                <w:caps w:val="0"/>
                <w:color w:val="000000"/>
                <w:spacing w:val="0"/>
                <w:kern w:val="0"/>
                <w:sz w:val="21"/>
                <w:szCs w:val="21"/>
                <w:lang w:val="en-US" w:eastAsia="zh-CN" w:bidi="ar"/>
              </w:rPr>
              <w:t>统信桌面操作系统 V20</w:t>
            </w:r>
          </w:p>
          <w:p w14:paraId="083F527F">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（内核版本5.10）</w:t>
            </w:r>
          </w:p>
        </w:tc>
        <w:tc>
          <w:tcPr>
            <w:tcW w:w="393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031FA013">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统信软件技术有限公司</w:t>
            </w:r>
          </w:p>
        </w:tc>
        <w:tc>
          <w:tcPr>
            <w:tcW w:w="1866"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1D493D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Ⅰ级</w:t>
            </w:r>
          </w:p>
        </w:tc>
      </w:tr>
      <w:tr w14:paraId="127EE9D5">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10E598FA">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3</w:t>
            </w:r>
          </w:p>
        </w:tc>
        <w:tc>
          <w:tcPr>
            <w:tcW w:w="329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0776993E">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kern w:val="0"/>
                <w:sz w:val="21"/>
                <w:szCs w:val="21"/>
                <w:lang w:val="en-US" w:eastAsia="zh-CN" w:bidi="ar"/>
              </w:rPr>
            </w:pPr>
            <w:r>
              <w:rPr>
                <w:rFonts w:hint="eastAsia" w:ascii="微软雅黑" w:hAnsi="微软雅黑" w:eastAsia="微软雅黑" w:cs="微软雅黑"/>
                <w:i w:val="0"/>
                <w:iCs w:val="0"/>
                <w:caps w:val="0"/>
                <w:color w:val="000000"/>
                <w:spacing w:val="0"/>
                <w:kern w:val="0"/>
                <w:sz w:val="21"/>
                <w:szCs w:val="21"/>
                <w:lang w:val="en-US" w:eastAsia="zh-CN" w:bidi="ar"/>
              </w:rPr>
              <w:t>银河麒麟桌面操作系统 V10 SP1</w:t>
            </w:r>
          </w:p>
          <w:p w14:paraId="68135C1E">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（内核版本5.4）</w:t>
            </w:r>
          </w:p>
        </w:tc>
        <w:tc>
          <w:tcPr>
            <w:tcW w:w="3934"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3948761E">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麒麟软件有限公司</w:t>
            </w:r>
          </w:p>
        </w:tc>
        <w:tc>
          <w:tcPr>
            <w:tcW w:w="1866" w:type="dxa"/>
            <w:tcBorders>
              <w:top w:val="nil"/>
              <w:left w:val="nil"/>
              <w:bottom w:val="single" w:color="AFAFAF" w:sz="6" w:space="0"/>
              <w:right w:val="single" w:color="AFAFAF" w:sz="6" w:space="0"/>
            </w:tcBorders>
            <w:noWrap w:val="0"/>
            <w:tcMar>
              <w:top w:w="60" w:type="dxa"/>
              <w:left w:w="60" w:type="dxa"/>
              <w:bottom w:w="60" w:type="dxa"/>
              <w:right w:w="60" w:type="dxa"/>
            </w:tcMar>
            <w:vAlign w:val="center"/>
          </w:tcPr>
          <w:p w14:paraId="76C04902">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Ⅰ级</w:t>
            </w:r>
          </w:p>
        </w:tc>
      </w:tr>
    </w:tbl>
    <w:p w14:paraId="12E912FE">
      <w:pPr>
        <w:snapToGrid w:val="0"/>
        <w:spacing w:before="50"/>
        <w:jc w:val="left"/>
        <w:rPr>
          <w:rFonts w:hint="eastAsia" w:ascii="仿宋_GB2312" w:hAnsi="宋体" w:eastAsia="仿宋_GB2312"/>
          <w:b/>
          <w:color w:val="000000"/>
          <w:sz w:val="24"/>
        </w:rPr>
      </w:pPr>
    </w:p>
    <w:p w14:paraId="3154E322">
      <w:pPr>
        <w:snapToGrid w:val="0"/>
        <w:spacing w:before="50"/>
        <w:jc w:val="left"/>
        <w:rPr>
          <w:rFonts w:hint="eastAsia" w:ascii="仿宋_GB2312" w:hAnsi="宋体" w:eastAsia="仿宋_GB2312"/>
          <w:b/>
          <w:color w:val="000000"/>
          <w:sz w:val="24"/>
        </w:rPr>
      </w:pPr>
    </w:p>
    <w:p w14:paraId="13254DA8">
      <w:pPr>
        <w:pStyle w:val="43"/>
        <w:spacing w:before="0" w:beforeAutospacing="0" w:after="0" w:afterAutospacing="0" w:line="420" w:lineRule="atLeast"/>
        <w:ind w:firstLine="420"/>
        <w:jc w:val="center"/>
        <w:rPr>
          <w:rFonts w:hint="default" w:ascii="仿宋_GB2312" w:eastAsia="仿宋_GB2312"/>
          <w:b/>
          <w:color w:val="000000"/>
          <w:kern w:val="2"/>
          <w:szCs w:val="24"/>
        </w:rPr>
      </w:pPr>
      <w:r>
        <w:rPr>
          <w:rFonts w:ascii="仿宋_GB2312" w:eastAsia="仿宋_GB2312"/>
          <w:b/>
          <w:color w:val="000000"/>
          <w:kern w:val="2"/>
          <w:szCs w:val="24"/>
        </w:rPr>
        <w:t>（2024年第</w:t>
      </w:r>
      <w:r>
        <w:rPr>
          <w:rFonts w:hint="eastAsia" w:ascii="仿宋_GB2312" w:eastAsia="仿宋_GB2312"/>
          <w:b/>
          <w:color w:val="000000"/>
          <w:kern w:val="2"/>
          <w:szCs w:val="24"/>
          <w:lang w:val="en-US" w:eastAsia="zh-CN"/>
        </w:rPr>
        <w:t>2</w:t>
      </w:r>
      <w:r>
        <w:rPr>
          <w:rFonts w:ascii="仿宋_GB2312" w:eastAsia="仿宋_GB2312"/>
          <w:b/>
          <w:color w:val="000000"/>
          <w:kern w:val="2"/>
          <w:szCs w:val="24"/>
        </w:rPr>
        <w:t>号）</w:t>
      </w:r>
    </w:p>
    <w:p w14:paraId="43F1D9F1">
      <w:pPr>
        <w:pStyle w:val="43"/>
        <w:spacing w:before="0" w:beforeAutospacing="0" w:after="0" w:afterAutospacing="0" w:line="420" w:lineRule="atLeast"/>
        <w:ind w:firstLine="420"/>
        <w:jc w:val="center"/>
        <w:rPr>
          <w:rFonts w:ascii="仿宋_GB2312" w:eastAsia="仿宋_GB2312"/>
          <w:b/>
          <w:color w:val="000000"/>
          <w:kern w:val="2"/>
          <w:szCs w:val="24"/>
        </w:rPr>
      </w:pPr>
      <w:r>
        <w:rPr>
          <w:rFonts w:ascii="仿宋_GB2312" w:eastAsia="仿宋_GB2312"/>
          <w:b/>
          <w:color w:val="000000"/>
          <w:kern w:val="2"/>
          <w:szCs w:val="24"/>
        </w:rPr>
        <w:t>一、中央处理器（CPU）</w:t>
      </w:r>
    </w:p>
    <w:tbl>
      <w:tblPr>
        <w:tblStyle w:val="48"/>
        <w:tblW w:w="0" w:type="auto"/>
        <w:jc w:val="center"/>
        <w:tblCellSpacing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ayout w:type="fixed"/>
        <w:tblCellMar>
          <w:top w:w="0" w:type="dxa"/>
          <w:left w:w="0" w:type="dxa"/>
          <w:bottom w:w="0" w:type="dxa"/>
          <w:right w:w="0" w:type="dxa"/>
        </w:tblCellMar>
      </w:tblPr>
      <w:tblGrid>
        <w:gridCol w:w="851"/>
        <w:gridCol w:w="2299"/>
        <w:gridCol w:w="3244"/>
        <w:gridCol w:w="1931"/>
      </w:tblGrid>
      <w:tr w14:paraId="47AA9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830" w:type="dxa"/>
            <w:tcBorders>
              <w:tl2br w:val="nil"/>
              <w:tr2bl w:val="nil"/>
            </w:tcBorders>
            <w:shd w:val="clear" w:color="auto" w:fill="FFFFFF"/>
            <w:noWrap w:val="0"/>
            <w:tcMar>
              <w:top w:w="90" w:type="dxa"/>
              <w:left w:w="180" w:type="dxa"/>
              <w:bottom w:w="90" w:type="dxa"/>
              <w:right w:w="90" w:type="dxa"/>
            </w:tcMar>
            <w:vAlign w:val="center"/>
          </w:tcPr>
          <w:p w14:paraId="190EB704">
            <w:pPr>
              <w:widowControl/>
              <w:spacing w:line="420" w:lineRule="atLeast"/>
              <w:jc w:val="center"/>
              <w:rPr>
                <w:rFonts w:ascii="仿宋_GB2312" w:hAnsi="仿宋_GB2312" w:eastAsia="仿宋_GB2312" w:cs="仿宋_GB2312"/>
                <w:b w:val="0"/>
                <w:bCs w:val="0"/>
                <w:caps/>
                <w:color w:val="auto"/>
                <w:spacing w:val="30"/>
                <w:szCs w:val="21"/>
              </w:rPr>
            </w:pPr>
            <w:r>
              <w:rPr>
                <w:rFonts w:hint="eastAsia" w:ascii="仿宋_GB2312" w:hAnsi="仿宋_GB2312" w:eastAsia="仿宋_GB2312" w:cs="仿宋_GB2312"/>
                <w:b w:val="0"/>
                <w:bCs w:val="0"/>
                <w:caps/>
                <w:color w:val="auto"/>
                <w:spacing w:val="30"/>
                <w:kern w:val="0"/>
                <w:szCs w:val="21"/>
              </w:rPr>
              <w:t>序号</w:t>
            </w:r>
          </w:p>
        </w:tc>
        <w:tc>
          <w:tcPr>
            <w:tcW w:w="2285" w:type="dxa"/>
            <w:tcBorders>
              <w:tl2br w:val="nil"/>
              <w:tr2bl w:val="nil"/>
            </w:tcBorders>
            <w:shd w:val="clear" w:color="auto" w:fill="FFFFFF"/>
            <w:noWrap w:val="0"/>
            <w:tcMar>
              <w:top w:w="90" w:type="dxa"/>
              <w:left w:w="180" w:type="dxa"/>
              <w:bottom w:w="90" w:type="dxa"/>
              <w:right w:w="90" w:type="dxa"/>
            </w:tcMar>
            <w:vAlign w:val="center"/>
          </w:tcPr>
          <w:p w14:paraId="139216B3">
            <w:pPr>
              <w:widowControl/>
              <w:spacing w:line="420" w:lineRule="atLeast"/>
              <w:jc w:val="center"/>
              <w:rPr>
                <w:rFonts w:ascii="仿宋_GB2312" w:hAnsi="仿宋_GB2312" w:eastAsia="仿宋_GB2312" w:cs="仿宋_GB2312"/>
                <w:b w:val="0"/>
                <w:bCs w:val="0"/>
                <w:caps/>
                <w:color w:val="auto"/>
                <w:spacing w:val="30"/>
                <w:szCs w:val="21"/>
              </w:rPr>
            </w:pPr>
            <w:r>
              <w:rPr>
                <w:rFonts w:hint="eastAsia" w:ascii="仿宋_GB2312" w:hAnsi="仿宋_GB2312" w:eastAsia="仿宋_GB2312" w:cs="仿宋_GB2312"/>
                <w:b w:val="0"/>
                <w:bCs w:val="0"/>
                <w:caps/>
                <w:color w:val="auto"/>
                <w:spacing w:val="30"/>
                <w:kern w:val="0"/>
                <w:szCs w:val="21"/>
              </w:rPr>
              <w:t>产品名称</w:t>
            </w:r>
          </w:p>
        </w:tc>
        <w:tc>
          <w:tcPr>
            <w:tcW w:w="3230" w:type="dxa"/>
            <w:tcBorders>
              <w:tl2br w:val="nil"/>
              <w:tr2bl w:val="nil"/>
            </w:tcBorders>
            <w:shd w:val="clear" w:color="auto" w:fill="FFFFFF"/>
            <w:noWrap w:val="0"/>
            <w:tcMar>
              <w:top w:w="90" w:type="dxa"/>
              <w:left w:w="180" w:type="dxa"/>
              <w:bottom w:w="90" w:type="dxa"/>
              <w:right w:w="90" w:type="dxa"/>
            </w:tcMar>
            <w:vAlign w:val="center"/>
          </w:tcPr>
          <w:p w14:paraId="7B9948C1">
            <w:pPr>
              <w:widowControl/>
              <w:spacing w:line="420" w:lineRule="atLeast"/>
              <w:jc w:val="center"/>
              <w:rPr>
                <w:rFonts w:ascii="仿宋_GB2312" w:hAnsi="仿宋_GB2312" w:eastAsia="仿宋_GB2312" w:cs="仿宋_GB2312"/>
                <w:b w:val="0"/>
                <w:bCs w:val="0"/>
                <w:caps/>
                <w:color w:val="auto"/>
                <w:spacing w:val="30"/>
                <w:szCs w:val="21"/>
              </w:rPr>
            </w:pPr>
            <w:r>
              <w:rPr>
                <w:rFonts w:hint="eastAsia" w:ascii="仿宋_GB2312" w:hAnsi="仿宋_GB2312" w:eastAsia="仿宋_GB2312" w:cs="仿宋_GB2312"/>
                <w:b w:val="0"/>
                <w:bCs w:val="0"/>
                <w:caps/>
                <w:color w:val="auto"/>
                <w:spacing w:val="30"/>
                <w:kern w:val="0"/>
                <w:szCs w:val="21"/>
              </w:rPr>
              <w:t>送测单位</w:t>
            </w:r>
          </w:p>
        </w:tc>
        <w:tc>
          <w:tcPr>
            <w:tcW w:w="1910" w:type="dxa"/>
            <w:tcBorders>
              <w:tl2br w:val="nil"/>
              <w:tr2bl w:val="nil"/>
            </w:tcBorders>
            <w:shd w:val="clear" w:color="auto" w:fill="FFFFFF"/>
            <w:noWrap w:val="0"/>
            <w:tcMar>
              <w:top w:w="90" w:type="dxa"/>
              <w:left w:w="180" w:type="dxa"/>
              <w:bottom w:w="90" w:type="dxa"/>
              <w:right w:w="90" w:type="dxa"/>
            </w:tcMar>
            <w:vAlign w:val="center"/>
          </w:tcPr>
          <w:p w14:paraId="33E8C209">
            <w:pPr>
              <w:widowControl/>
              <w:spacing w:line="420" w:lineRule="atLeast"/>
              <w:jc w:val="center"/>
              <w:rPr>
                <w:rFonts w:ascii="仿宋_GB2312" w:hAnsi="仿宋_GB2312" w:eastAsia="仿宋_GB2312" w:cs="仿宋_GB2312"/>
                <w:b w:val="0"/>
                <w:bCs w:val="0"/>
                <w:caps/>
                <w:color w:val="auto"/>
                <w:spacing w:val="30"/>
                <w:szCs w:val="21"/>
              </w:rPr>
            </w:pPr>
            <w:r>
              <w:rPr>
                <w:rFonts w:hint="eastAsia" w:ascii="仿宋_GB2312" w:hAnsi="仿宋_GB2312" w:eastAsia="仿宋_GB2312" w:cs="仿宋_GB2312"/>
                <w:b w:val="0"/>
                <w:bCs w:val="0"/>
                <w:caps/>
                <w:color w:val="auto"/>
                <w:spacing w:val="30"/>
                <w:kern w:val="0"/>
                <w:szCs w:val="21"/>
              </w:rPr>
              <w:t>安全可靠等级</w:t>
            </w:r>
          </w:p>
        </w:tc>
      </w:tr>
      <w:tr w14:paraId="243D4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30" w:type="dxa"/>
            <w:tcBorders>
              <w:tl2br w:val="nil"/>
              <w:tr2bl w:val="nil"/>
            </w:tcBorders>
            <w:shd w:val="clear" w:color="auto" w:fill="FFFFFF"/>
            <w:noWrap w:val="0"/>
            <w:tcMar>
              <w:top w:w="90" w:type="dxa"/>
              <w:left w:w="180" w:type="dxa"/>
              <w:bottom w:w="90" w:type="dxa"/>
              <w:right w:w="90" w:type="dxa"/>
            </w:tcMar>
            <w:vAlign w:val="center"/>
          </w:tcPr>
          <w:p w14:paraId="6208C377">
            <w:pPr>
              <w:widowControl/>
              <w:spacing w:line="420" w:lineRule="atLeast"/>
              <w:jc w:val="center"/>
              <w:rPr>
                <w:rFonts w:ascii="仿宋_GB2312" w:hAnsi="仿宋_GB2312" w:eastAsia="仿宋_GB2312" w:cs="仿宋_GB2312"/>
                <w:b w:val="0"/>
                <w:bCs w:val="0"/>
                <w:color w:val="auto"/>
                <w:szCs w:val="21"/>
              </w:rPr>
            </w:pPr>
            <w:r>
              <w:rPr>
                <w:rFonts w:hint="eastAsia" w:ascii="仿宋_GB2312" w:hAnsi="仿宋_GB2312" w:eastAsia="仿宋_GB2312" w:cs="仿宋_GB2312"/>
                <w:b w:val="0"/>
                <w:bCs w:val="0"/>
                <w:color w:val="auto"/>
                <w:kern w:val="0"/>
                <w:szCs w:val="21"/>
              </w:rPr>
              <w:t>1</w:t>
            </w:r>
          </w:p>
        </w:tc>
        <w:tc>
          <w:tcPr>
            <w:tcW w:w="2285" w:type="dxa"/>
            <w:tcBorders>
              <w:tl2br w:val="nil"/>
              <w:tr2bl w:val="nil"/>
            </w:tcBorders>
            <w:shd w:val="clear" w:color="auto" w:fill="FFFFFF"/>
            <w:noWrap w:val="0"/>
            <w:tcMar>
              <w:top w:w="90" w:type="dxa"/>
              <w:left w:w="180" w:type="dxa"/>
              <w:bottom w:w="90" w:type="dxa"/>
              <w:right w:w="90" w:type="dxa"/>
            </w:tcMar>
            <w:vAlign w:val="center"/>
          </w:tcPr>
          <w:p w14:paraId="56172B79">
            <w:pPr>
              <w:widowControl/>
              <w:spacing w:line="420" w:lineRule="atLeast"/>
              <w:jc w:val="center"/>
              <w:rPr>
                <w:rFonts w:ascii="仿宋_GB2312" w:hAnsi="仿宋_GB2312" w:eastAsia="仿宋_GB2312" w:cs="仿宋_GB2312"/>
                <w:b w:val="0"/>
                <w:bCs w:val="0"/>
                <w:color w:val="auto"/>
                <w:szCs w:val="21"/>
              </w:rPr>
            </w:pPr>
            <w:r>
              <w:rPr>
                <w:rFonts w:hint="eastAsia" w:ascii="仿宋_GB2312" w:hAnsi="仿宋_GB2312" w:eastAsia="仿宋_GB2312" w:cs="仿宋_GB2312"/>
                <w:b w:val="0"/>
                <w:bCs w:val="0"/>
                <w:color w:val="auto"/>
                <w:kern w:val="0"/>
                <w:szCs w:val="21"/>
              </w:rPr>
              <w:t>兆芯处理器 KX-6000G</w:t>
            </w:r>
          </w:p>
        </w:tc>
        <w:tc>
          <w:tcPr>
            <w:tcW w:w="3230" w:type="dxa"/>
            <w:tcBorders>
              <w:tl2br w:val="nil"/>
              <w:tr2bl w:val="nil"/>
            </w:tcBorders>
            <w:shd w:val="clear" w:color="auto" w:fill="FFFFFF"/>
            <w:noWrap w:val="0"/>
            <w:tcMar>
              <w:top w:w="90" w:type="dxa"/>
              <w:left w:w="180" w:type="dxa"/>
              <w:bottom w:w="90" w:type="dxa"/>
              <w:right w:w="90" w:type="dxa"/>
            </w:tcMar>
            <w:vAlign w:val="center"/>
          </w:tcPr>
          <w:p w14:paraId="7BFEBEF4">
            <w:pPr>
              <w:widowControl/>
              <w:spacing w:line="420" w:lineRule="atLeast"/>
              <w:jc w:val="center"/>
              <w:rPr>
                <w:rFonts w:ascii="仿宋_GB2312" w:hAnsi="仿宋_GB2312" w:eastAsia="仿宋_GB2312" w:cs="仿宋_GB2312"/>
                <w:b w:val="0"/>
                <w:bCs w:val="0"/>
                <w:color w:val="auto"/>
                <w:szCs w:val="21"/>
              </w:rPr>
            </w:pPr>
            <w:r>
              <w:rPr>
                <w:rFonts w:hint="eastAsia" w:ascii="仿宋_GB2312" w:hAnsi="仿宋_GB2312" w:eastAsia="仿宋_GB2312" w:cs="仿宋_GB2312"/>
                <w:b w:val="0"/>
                <w:bCs w:val="0"/>
                <w:color w:val="auto"/>
                <w:kern w:val="0"/>
                <w:szCs w:val="21"/>
              </w:rPr>
              <w:t>上海兆芯集成电路股份有限公司</w:t>
            </w:r>
          </w:p>
        </w:tc>
        <w:tc>
          <w:tcPr>
            <w:tcW w:w="1910" w:type="dxa"/>
            <w:tcBorders>
              <w:tl2br w:val="nil"/>
              <w:tr2bl w:val="nil"/>
            </w:tcBorders>
            <w:shd w:val="clear" w:color="auto" w:fill="FFFFFF"/>
            <w:noWrap w:val="0"/>
            <w:tcMar>
              <w:top w:w="90" w:type="dxa"/>
              <w:left w:w="180" w:type="dxa"/>
              <w:bottom w:w="90" w:type="dxa"/>
              <w:right w:w="90" w:type="dxa"/>
            </w:tcMar>
            <w:vAlign w:val="center"/>
          </w:tcPr>
          <w:p w14:paraId="0E3EC0B1">
            <w:pPr>
              <w:widowControl/>
              <w:spacing w:line="420" w:lineRule="atLeast"/>
              <w:jc w:val="center"/>
              <w:rPr>
                <w:rFonts w:ascii="仿宋_GB2312" w:hAnsi="仿宋_GB2312" w:eastAsia="仿宋_GB2312" w:cs="仿宋_GB2312"/>
                <w:b w:val="0"/>
                <w:bCs w:val="0"/>
                <w:color w:val="auto"/>
                <w:szCs w:val="21"/>
              </w:rPr>
            </w:pPr>
            <w:r>
              <w:rPr>
                <w:rFonts w:hint="eastAsia" w:ascii="仿宋_GB2312" w:hAnsi="仿宋_GB2312" w:eastAsia="仿宋_GB2312" w:cs="仿宋_GB2312"/>
                <w:b w:val="0"/>
                <w:bCs w:val="0"/>
                <w:color w:val="auto"/>
                <w:kern w:val="0"/>
                <w:szCs w:val="21"/>
              </w:rPr>
              <w:t>I级</w:t>
            </w:r>
          </w:p>
        </w:tc>
      </w:tr>
      <w:tr w14:paraId="1143D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30" w:type="dxa"/>
            <w:tcBorders>
              <w:tl2br w:val="nil"/>
              <w:tr2bl w:val="nil"/>
            </w:tcBorders>
            <w:shd w:val="clear" w:color="auto" w:fill="FFFFFF"/>
            <w:noWrap w:val="0"/>
            <w:tcMar>
              <w:top w:w="90" w:type="dxa"/>
              <w:left w:w="180" w:type="dxa"/>
              <w:bottom w:w="90" w:type="dxa"/>
              <w:right w:w="90" w:type="dxa"/>
            </w:tcMar>
            <w:vAlign w:val="center"/>
          </w:tcPr>
          <w:p w14:paraId="4A199519">
            <w:pPr>
              <w:widowControl/>
              <w:spacing w:line="420" w:lineRule="atLeast"/>
              <w:jc w:val="center"/>
              <w:rPr>
                <w:rFonts w:ascii="仿宋_GB2312" w:hAnsi="仿宋_GB2312" w:eastAsia="仿宋_GB2312" w:cs="仿宋_GB2312"/>
                <w:b w:val="0"/>
                <w:bCs w:val="0"/>
                <w:color w:val="auto"/>
                <w:szCs w:val="21"/>
              </w:rPr>
            </w:pPr>
            <w:r>
              <w:rPr>
                <w:rFonts w:hint="eastAsia" w:ascii="仿宋_GB2312" w:hAnsi="仿宋_GB2312" w:eastAsia="仿宋_GB2312" w:cs="仿宋_GB2312"/>
                <w:b w:val="0"/>
                <w:bCs w:val="0"/>
                <w:color w:val="auto"/>
                <w:kern w:val="0"/>
                <w:szCs w:val="21"/>
              </w:rPr>
              <w:t>2</w:t>
            </w:r>
          </w:p>
        </w:tc>
        <w:tc>
          <w:tcPr>
            <w:tcW w:w="2285" w:type="dxa"/>
            <w:tcBorders>
              <w:tl2br w:val="nil"/>
              <w:tr2bl w:val="nil"/>
            </w:tcBorders>
            <w:shd w:val="clear" w:color="auto" w:fill="FFFFFF"/>
            <w:noWrap w:val="0"/>
            <w:tcMar>
              <w:top w:w="90" w:type="dxa"/>
              <w:left w:w="180" w:type="dxa"/>
              <w:bottom w:w="90" w:type="dxa"/>
              <w:right w:w="90" w:type="dxa"/>
            </w:tcMar>
            <w:vAlign w:val="center"/>
          </w:tcPr>
          <w:p w14:paraId="6D8F1FC6">
            <w:pPr>
              <w:widowControl/>
              <w:spacing w:line="420" w:lineRule="atLeast"/>
              <w:jc w:val="center"/>
              <w:rPr>
                <w:rFonts w:ascii="仿宋_GB2312" w:hAnsi="仿宋_GB2312" w:eastAsia="仿宋_GB2312" w:cs="仿宋_GB2312"/>
                <w:b w:val="0"/>
                <w:bCs w:val="0"/>
                <w:color w:val="auto"/>
                <w:szCs w:val="21"/>
              </w:rPr>
            </w:pPr>
            <w:r>
              <w:rPr>
                <w:rFonts w:hint="eastAsia" w:ascii="仿宋_GB2312" w:hAnsi="仿宋_GB2312" w:eastAsia="仿宋_GB2312" w:cs="仿宋_GB2312"/>
                <w:b w:val="0"/>
                <w:bCs w:val="0"/>
                <w:color w:val="auto"/>
                <w:kern w:val="0"/>
                <w:szCs w:val="21"/>
              </w:rPr>
              <w:t>兆芯处理器 KX-7000</w:t>
            </w:r>
          </w:p>
        </w:tc>
        <w:tc>
          <w:tcPr>
            <w:tcW w:w="3230" w:type="dxa"/>
            <w:tcBorders>
              <w:tl2br w:val="nil"/>
              <w:tr2bl w:val="nil"/>
            </w:tcBorders>
            <w:shd w:val="clear" w:color="auto" w:fill="FFFFFF"/>
            <w:noWrap w:val="0"/>
            <w:tcMar>
              <w:top w:w="90" w:type="dxa"/>
              <w:left w:w="180" w:type="dxa"/>
              <w:bottom w:w="90" w:type="dxa"/>
              <w:right w:w="90" w:type="dxa"/>
            </w:tcMar>
            <w:vAlign w:val="center"/>
          </w:tcPr>
          <w:p w14:paraId="0A13FE2A">
            <w:pPr>
              <w:widowControl/>
              <w:spacing w:line="420" w:lineRule="atLeast"/>
              <w:jc w:val="center"/>
              <w:rPr>
                <w:rFonts w:ascii="仿宋_GB2312" w:hAnsi="仿宋_GB2312" w:eastAsia="仿宋_GB2312" w:cs="仿宋_GB2312"/>
                <w:b w:val="0"/>
                <w:bCs w:val="0"/>
                <w:color w:val="auto"/>
                <w:szCs w:val="21"/>
              </w:rPr>
            </w:pPr>
            <w:r>
              <w:rPr>
                <w:rFonts w:hint="eastAsia" w:ascii="仿宋_GB2312" w:hAnsi="仿宋_GB2312" w:eastAsia="仿宋_GB2312" w:cs="仿宋_GB2312"/>
                <w:b w:val="0"/>
                <w:bCs w:val="0"/>
                <w:color w:val="auto"/>
                <w:kern w:val="0"/>
                <w:szCs w:val="21"/>
              </w:rPr>
              <w:t>上海兆芯集成电路股份有限公司</w:t>
            </w:r>
          </w:p>
        </w:tc>
        <w:tc>
          <w:tcPr>
            <w:tcW w:w="1910" w:type="dxa"/>
            <w:tcBorders>
              <w:tl2br w:val="nil"/>
              <w:tr2bl w:val="nil"/>
            </w:tcBorders>
            <w:shd w:val="clear" w:color="auto" w:fill="FFFFFF"/>
            <w:noWrap w:val="0"/>
            <w:tcMar>
              <w:top w:w="90" w:type="dxa"/>
              <w:left w:w="180" w:type="dxa"/>
              <w:bottom w:w="90" w:type="dxa"/>
              <w:right w:w="90" w:type="dxa"/>
            </w:tcMar>
            <w:vAlign w:val="center"/>
          </w:tcPr>
          <w:p w14:paraId="76895213">
            <w:pPr>
              <w:widowControl/>
              <w:spacing w:line="420" w:lineRule="atLeast"/>
              <w:jc w:val="center"/>
              <w:rPr>
                <w:rFonts w:ascii="仿宋_GB2312" w:hAnsi="仿宋_GB2312" w:eastAsia="仿宋_GB2312" w:cs="仿宋_GB2312"/>
                <w:b w:val="0"/>
                <w:bCs w:val="0"/>
                <w:color w:val="auto"/>
                <w:szCs w:val="21"/>
              </w:rPr>
            </w:pPr>
            <w:r>
              <w:rPr>
                <w:rFonts w:hint="eastAsia" w:ascii="仿宋_GB2312" w:hAnsi="仿宋_GB2312" w:eastAsia="仿宋_GB2312" w:cs="仿宋_GB2312"/>
                <w:b w:val="0"/>
                <w:bCs w:val="0"/>
                <w:color w:val="auto"/>
                <w:kern w:val="0"/>
                <w:szCs w:val="21"/>
              </w:rPr>
              <w:t>I级</w:t>
            </w:r>
          </w:p>
        </w:tc>
      </w:tr>
    </w:tbl>
    <w:p w14:paraId="77584913">
      <w:pPr>
        <w:snapToGrid w:val="0"/>
        <w:spacing w:before="50"/>
        <w:jc w:val="left"/>
        <w:rPr>
          <w:rFonts w:hint="eastAsia" w:ascii="仿宋_GB2312" w:hAnsi="宋体" w:eastAsia="仿宋_GB2312"/>
          <w:b/>
          <w:color w:val="000000"/>
          <w:sz w:val="24"/>
        </w:rPr>
      </w:pPr>
    </w:p>
    <w:p w14:paraId="60FA85C3">
      <w:pPr>
        <w:snapToGrid w:val="0"/>
        <w:spacing w:before="50"/>
        <w:jc w:val="left"/>
        <w:rPr>
          <w:rFonts w:hint="eastAsia" w:ascii="仿宋_GB2312" w:hAnsi="宋体" w:eastAsia="仿宋_GB2312"/>
          <w:b/>
          <w:color w:val="000000"/>
          <w:sz w:val="24"/>
        </w:rPr>
      </w:pPr>
    </w:p>
    <w:p w14:paraId="30270153">
      <w:pPr>
        <w:pStyle w:val="43"/>
        <w:spacing w:before="0" w:beforeAutospacing="0" w:after="0" w:afterAutospacing="0" w:line="420" w:lineRule="atLeast"/>
        <w:ind w:firstLine="420"/>
        <w:jc w:val="center"/>
        <w:rPr>
          <w:rFonts w:hint="default" w:ascii="仿宋_GB2312" w:eastAsia="仿宋_GB2312"/>
          <w:b/>
          <w:color w:val="000000"/>
          <w:kern w:val="2"/>
          <w:szCs w:val="24"/>
        </w:rPr>
      </w:pPr>
      <w:r>
        <w:rPr>
          <w:rFonts w:ascii="仿宋_GB2312" w:eastAsia="仿宋_GB2312"/>
          <w:b/>
          <w:color w:val="000000"/>
          <w:kern w:val="2"/>
          <w:szCs w:val="24"/>
        </w:rPr>
        <w:t>（202</w:t>
      </w:r>
      <w:r>
        <w:rPr>
          <w:rFonts w:hint="eastAsia" w:ascii="仿宋_GB2312" w:eastAsia="仿宋_GB2312"/>
          <w:b/>
          <w:color w:val="000000"/>
          <w:kern w:val="2"/>
          <w:szCs w:val="24"/>
          <w:lang w:val="en-US" w:eastAsia="zh-CN"/>
        </w:rPr>
        <w:t>5</w:t>
      </w:r>
      <w:r>
        <w:rPr>
          <w:rFonts w:ascii="仿宋_GB2312" w:eastAsia="仿宋_GB2312"/>
          <w:b/>
          <w:color w:val="000000"/>
          <w:kern w:val="2"/>
          <w:szCs w:val="24"/>
        </w:rPr>
        <w:t>年第</w:t>
      </w:r>
      <w:r>
        <w:rPr>
          <w:rFonts w:hint="eastAsia" w:ascii="仿宋_GB2312" w:eastAsia="仿宋_GB2312"/>
          <w:b/>
          <w:color w:val="000000"/>
          <w:kern w:val="2"/>
          <w:szCs w:val="24"/>
          <w:lang w:val="en-US" w:eastAsia="zh-CN"/>
        </w:rPr>
        <w:t>1</w:t>
      </w:r>
      <w:r>
        <w:rPr>
          <w:rFonts w:ascii="仿宋_GB2312" w:eastAsia="仿宋_GB2312"/>
          <w:b/>
          <w:color w:val="000000"/>
          <w:kern w:val="2"/>
          <w:szCs w:val="24"/>
        </w:rPr>
        <w:t>号）</w:t>
      </w:r>
    </w:p>
    <w:p w14:paraId="626DE13E">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6" w:beforeAutospacing="0" w:after="156" w:afterAutospacing="0" w:line="560" w:lineRule="atLeast"/>
        <w:ind w:left="0" w:right="0" w:firstLine="0"/>
        <w:jc w:val="left"/>
        <w:rPr>
          <w:rFonts w:hint="eastAsia" w:ascii="仿宋_GB2312" w:hAnsi="仿宋_GB2312" w:eastAsia="仿宋_GB2312" w:cs="仿宋_GB2312"/>
          <w:i w:val="0"/>
          <w:iCs w:val="0"/>
          <w:caps w:val="0"/>
          <w:color w:val="555A5E"/>
          <w:spacing w:val="0"/>
          <w:sz w:val="18"/>
          <w:szCs w:val="18"/>
        </w:rPr>
      </w:pPr>
      <w:r>
        <w:rPr>
          <w:rFonts w:hint="eastAsia" w:ascii="仿宋_GB2312" w:hAnsi="仿宋_GB2312" w:eastAsia="仿宋_GB2312" w:cs="仿宋_GB2312"/>
          <w:b/>
          <w:bCs/>
          <w:i w:val="0"/>
          <w:iCs w:val="0"/>
          <w:caps w:val="0"/>
          <w:color w:val="555A5E"/>
          <w:spacing w:val="0"/>
          <w:kern w:val="0"/>
          <w:sz w:val="24"/>
          <w:szCs w:val="24"/>
          <w:shd w:val="clear" w:color="auto" w:fill="FFFFFF"/>
          <w:lang w:val="en-US" w:eastAsia="zh-CN" w:bidi="ar"/>
        </w:rPr>
        <w:t>附表一、中央处理器（CPU）（</w:t>
      </w:r>
      <w:r>
        <w:rPr>
          <w:rFonts w:hint="eastAsia" w:ascii="仿宋_GB2312" w:hAnsi="仿宋_GB2312" w:eastAsia="仿宋_GB2312" w:cs="仿宋_GB2312"/>
          <w:i w:val="0"/>
          <w:iCs w:val="0"/>
          <w:caps w:val="0"/>
          <w:color w:val="555A5E"/>
          <w:spacing w:val="0"/>
          <w:kern w:val="0"/>
          <w:sz w:val="24"/>
          <w:szCs w:val="24"/>
          <w:shd w:val="clear" w:color="auto" w:fill="FFFFFF"/>
          <w:lang w:val="en-US" w:eastAsia="zh-CN" w:bidi="ar"/>
        </w:rPr>
        <w:t>同一等级按产品名称首字笔画为序排列）</w:t>
      </w:r>
    </w:p>
    <w:tbl>
      <w:tblPr>
        <w:tblStyle w:val="48"/>
        <w:tblW w:w="0" w:type="auto"/>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827"/>
        <w:gridCol w:w="3390"/>
        <w:gridCol w:w="3377"/>
        <w:gridCol w:w="2060"/>
      </w:tblGrid>
      <w:tr w14:paraId="457BEE8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27"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35F867BD">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b/>
                <w:bCs/>
                <w:i w:val="0"/>
                <w:iCs w:val="0"/>
                <w:caps w:val="0"/>
                <w:color w:val="4F6B72"/>
                <w:spacing w:val="0"/>
                <w:sz w:val="24"/>
                <w:szCs w:val="24"/>
              </w:rPr>
              <w:t>序号</w:t>
            </w:r>
          </w:p>
        </w:tc>
        <w:tc>
          <w:tcPr>
            <w:tcW w:w="3390"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0D1D4248">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b/>
                <w:bCs/>
                <w:i w:val="0"/>
                <w:iCs w:val="0"/>
                <w:caps w:val="0"/>
                <w:color w:val="4F6B72"/>
                <w:spacing w:val="0"/>
                <w:sz w:val="24"/>
                <w:szCs w:val="24"/>
              </w:rPr>
              <w:t>产品名称</w:t>
            </w:r>
          </w:p>
        </w:tc>
        <w:tc>
          <w:tcPr>
            <w:tcW w:w="3377"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0B1076B3">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b/>
                <w:bCs/>
                <w:i w:val="0"/>
                <w:iCs w:val="0"/>
                <w:caps w:val="0"/>
                <w:color w:val="4F6B72"/>
                <w:spacing w:val="0"/>
                <w:sz w:val="24"/>
                <w:szCs w:val="24"/>
              </w:rPr>
              <w:t>送测单位</w:t>
            </w:r>
          </w:p>
        </w:tc>
        <w:tc>
          <w:tcPr>
            <w:tcW w:w="2060"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1751D98D">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b/>
                <w:bCs/>
                <w:i w:val="0"/>
                <w:iCs w:val="0"/>
                <w:caps w:val="0"/>
                <w:color w:val="4F6B72"/>
                <w:spacing w:val="0"/>
                <w:sz w:val="24"/>
                <w:szCs w:val="24"/>
              </w:rPr>
              <w:t>安全可靠等级</w:t>
            </w:r>
          </w:p>
        </w:tc>
      </w:tr>
      <w:tr w14:paraId="1E8A055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5261894B">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1</w:t>
            </w:r>
          </w:p>
        </w:tc>
        <w:tc>
          <w:tcPr>
            <w:tcW w:w="339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4E98F283">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飞腾腾云S5000C-E</w:t>
            </w:r>
          </w:p>
        </w:tc>
        <w:tc>
          <w:tcPr>
            <w:tcW w:w="337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7C235D99">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飞腾信息技术有限公司</w:t>
            </w:r>
          </w:p>
        </w:tc>
        <w:tc>
          <w:tcPr>
            <w:tcW w:w="206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668079B5">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II级</w:t>
            </w:r>
          </w:p>
        </w:tc>
      </w:tr>
      <w:tr w14:paraId="2CCC002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00330B14">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2</w:t>
            </w:r>
          </w:p>
        </w:tc>
        <w:tc>
          <w:tcPr>
            <w:tcW w:w="339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17FAEE07">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龙芯3B6000</w:t>
            </w:r>
          </w:p>
        </w:tc>
        <w:tc>
          <w:tcPr>
            <w:tcW w:w="337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0A4A12E3">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龙芯中科技术股份有限公司</w:t>
            </w:r>
          </w:p>
        </w:tc>
        <w:tc>
          <w:tcPr>
            <w:tcW w:w="206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3758D413">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II级</w:t>
            </w:r>
          </w:p>
        </w:tc>
      </w:tr>
      <w:tr w14:paraId="2F91D66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 w:hRule="atLeast"/>
        </w:trPr>
        <w:tc>
          <w:tcPr>
            <w:tcW w:w="82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13C8FE44">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3</w:t>
            </w:r>
          </w:p>
        </w:tc>
        <w:tc>
          <w:tcPr>
            <w:tcW w:w="339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43AE34E1">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龙芯3C6000</w:t>
            </w:r>
          </w:p>
        </w:tc>
        <w:tc>
          <w:tcPr>
            <w:tcW w:w="337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21796370">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龙芯中科技术股份有限公司</w:t>
            </w:r>
          </w:p>
        </w:tc>
        <w:tc>
          <w:tcPr>
            <w:tcW w:w="206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7B1826FE">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II级</w:t>
            </w:r>
          </w:p>
        </w:tc>
      </w:tr>
      <w:tr w14:paraId="39F1524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43FD1AE5">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4</w:t>
            </w:r>
          </w:p>
        </w:tc>
        <w:tc>
          <w:tcPr>
            <w:tcW w:w="339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39607228">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申威威鑫 H8000</w:t>
            </w:r>
          </w:p>
        </w:tc>
        <w:tc>
          <w:tcPr>
            <w:tcW w:w="337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3618F4C4">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中电科申泰信息科技有限公司</w:t>
            </w:r>
          </w:p>
        </w:tc>
        <w:tc>
          <w:tcPr>
            <w:tcW w:w="206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2CDF744A">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II级</w:t>
            </w:r>
          </w:p>
        </w:tc>
      </w:tr>
      <w:tr w14:paraId="41CAC25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7A482E39">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5</w:t>
            </w:r>
          </w:p>
        </w:tc>
        <w:tc>
          <w:tcPr>
            <w:tcW w:w="339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28F59B27">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麒麟X90</w:t>
            </w:r>
          </w:p>
        </w:tc>
        <w:tc>
          <w:tcPr>
            <w:tcW w:w="337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6B48DD37">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深圳市海思半导体有限公司</w:t>
            </w:r>
          </w:p>
        </w:tc>
        <w:tc>
          <w:tcPr>
            <w:tcW w:w="206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38C7CEA6">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II级</w:t>
            </w:r>
          </w:p>
        </w:tc>
      </w:tr>
      <w:tr w14:paraId="7D950D8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9654" w:type="dxa"/>
            <w:gridSpan w:val="4"/>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27066907">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b/>
                <w:bCs/>
                <w:i w:val="0"/>
                <w:iCs w:val="0"/>
                <w:caps w:val="0"/>
                <w:color w:val="4F6B72"/>
                <w:spacing w:val="0"/>
                <w:sz w:val="24"/>
                <w:szCs w:val="24"/>
              </w:rPr>
              <w:t> </w:t>
            </w:r>
          </w:p>
        </w:tc>
      </w:tr>
      <w:tr w14:paraId="249048B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5143D4CC">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1</w:t>
            </w:r>
          </w:p>
        </w:tc>
        <w:tc>
          <w:tcPr>
            <w:tcW w:w="3390"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580D6BD5">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申威WY831（GC版）</w:t>
            </w:r>
          </w:p>
        </w:tc>
        <w:tc>
          <w:tcPr>
            <w:tcW w:w="3377"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6523E41F">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中电科申泰信息科技有限公司</w:t>
            </w:r>
          </w:p>
        </w:tc>
        <w:tc>
          <w:tcPr>
            <w:tcW w:w="2060"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48A54F02">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I级</w:t>
            </w:r>
          </w:p>
        </w:tc>
      </w:tr>
      <w:tr w14:paraId="6D492DF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7A1E9524">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2</w:t>
            </w:r>
          </w:p>
        </w:tc>
        <w:tc>
          <w:tcPr>
            <w:tcW w:w="339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28B0B421">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兆芯处理器KX-U6980S</w:t>
            </w:r>
          </w:p>
        </w:tc>
        <w:tc>
          <w:tcPr>
            <w:tcW w:w="337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7AEFBABB">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上海兆芯集成电路股份有限公司</w:t>
            </w:r>
          </w:p>
        </w:tc>
        <w:tc>
          <w:tcPr>
            <w:tcW w:w="206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23E745FC">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I级</w:t>
            </w:r>
          </w:p>
        </w:tc>
      </w:tr>
      <w:tr w14:paraId="7C95A23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4E399936">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3</w:t>
            </w:r>
          </w:p>
        </w:tc>
        <w:tc>
          <w:tcPr>
            <w:tcW w:w="339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623A0BE4">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兆芯处理器KX-6940S</w:t>
            </w:r>
          </w:p>
        </w:tc>
        <w:tc>
          <w:tcPr>
            <w:tcW w:w="337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63A0963F">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上海兆芯集成电路股份有限公司</w:t>
            </w:r>
          </w:p>
        </w:tc>
        <w:tc>
          <w:tcPr>
            <w:tcW w:w="206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4A3A6D80">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I级</w:t>
            </w:r>
          </w:p>
        </w:tc>
      </w:tr>
    </w:tbl>
    <w:p w14:paraId="1FC6E658">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6" w:beforeAutospacing="0" w:after="156" w:afterAutospacing="0" w:line="560" w:lineRule="atLeast"/>
        <w:ind w:left="0" w:right="0" w:firstLine="0"/>
        <w:jc w:val="left"/>
        <w:rPr>
          <w:rFonts w:hint="eastAsia" w:ascii="仿宋_GB2312" w:hAnsi="仿宋_GB2312" w:eastAsia="仿宋_GB2312" w:cs="仿宋_GB2312"/>
          <w:i w:val="0"/>
          <w:iCs w:val="0"/>
          <w:caps w:val="0"/>
          <w:color w:val="555A5E"/>
          <w:spacing w:val="0"/>
          <w:sz w:val="18"/>
          <w:szCs w:val="18"/>
        </w:rPr>
      </w:pPr>
      <w:r>
        <w:rPr>
          <w:rFonts w:hint="eastAsia" w:ascii="仿宋_GB2312" w:hAnsi="仿宋_GB2312" w:eastAsia="仿宋_GB2312" w:cs="仿宋_GB2312"/>
          <w:b/>
          <w:bCs/>
          <w:i w:val="0"/>
          <w:iCs w:val="0"/>
          <w:caps w:val="0"/>
          <w:color w:val="555A5E"/>
          <w:spacing w:val="0"/>
          <w:kern w:val="0"/>
          <w:sz w:val="24"/>
          <w:szCs w:val="24"/>
          <w:shd w:val="clear" w:color="auto" w:fill="FFFFFF"/>
          <w:lang w:val="en-US" w:eastAsia="zh-CN" w:bidi="ar"/>
        </w:rPr>
        <w:t>附表二、操作系统（</w:t>
      </w:r>
      <w:r>
        <w:rPr>
          <w:rFonts w:hint="eastAsia" w:ascii="仿宋_GB2312" w:hAnsi="仿宋_GB2312" w:eastAsia="仿宋_GB2312" w:cs="仿宋_GB2312"/>
          <w:i w:val="0"/>
          <w:iCs w:val="0"/>
          <w:caps w:val="0"/>
          <w:color w:val="555A5E"/>
          <w:spacing w:val="0"/>
          <w:kern w:val="0"/>
          <w:sz w:val="24"/>
          <w:szCs w:val="24"/>
          <w:shd w:val="clear" w:color="auto" w:fill="FFFFFF"/>
          <w:lang w:val="en-US" w:eastAsia="zh-CN" w:bidi="ar"/>
        </w:rPr>
        <w:t>同一等级按产品名称首字笔画为序排列）</w:t>
      </w:r>
    </w:p>
    <w:p w14:paraId="51050364">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56" w:afterAutospacing="0" w:line="560" w:lineRule="atLeast"/>
        <w:ind w:left="0" w:right="0" w:firstLine="0"/>
        <w:jc w:val="left"/>
        <w:rPr>
          <w:rFonts w:hint="eastAsia" w:ascii="仿宋_GB2312" w:hAnsi="仿宋_GB2312" w:eastAsia="仿宋_GB2312" w:cs="仿宋_GB2312"/>
          <w:i w:val="0"/>
          <w:iCs w:val="0"/>
          <w:caps w:val="0"/>
          <w:color w:val="555A5E"/>
          <w:spacing w:val="0"/>
          <w:sz w:val="18"/>
          <w:szCs w:val="18"/>
        </w:rPr>
      </w:pPr>
      <w:r>
        <w:rPr>
          <w:rFonts w:hint="eastAsia" w:ascii="仿宋_GB2312" w:hAnsi="仿宋_GB2312" w:eastAsia="仿宋_GB2312" w:cs="仿宋_GB2312"/>
          <w:i w:val="0"/>
          <w:iCs w:val="0"/>
          <w:caps w:val="0"/>
          <w:color w:val="555A5E"/>
          <w:spacing w:val="0"/>
          <w:kern w:val="0"/>
          <w:sz w:val="24"/>
          <w:szCs w:val="24"/>
          <w:shd w:val="clear" w:color="auto" w:fill="FFFFFF"/>
          <w:lang w:val="en-US" w:eastAsia="zh-CN" w:bidi="ar"/>
        </w:rPr>
        <w:t>（一）桌面操作系统</w:t>
      </w:r>
    </w:p>
    <w:tbl>
      <w:tblPr>
        <w:tblStyle w:val="48"/>
        <w:tblW w:w="0" w:type="auto"/>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827"/>
        <w:gridCol w:w="3392"/>
        <w:gridCol w:w="3385"/>
        <w:gridCol w:w="2050"/>
      </w:tblGrid>
      <w:tr w14:paraId="6A07CE1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27"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6AE41E23">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b/>
                <w:bCs/>
                <w:i w:val="0"/>
                <w:iCs w:val="0"/>
                <w:caps w:val="0"/>
                <w:color w:val="4F6B72"/>
                <w:spacing w:val="0"/>
                <w:sz w:val="24"/>
                <w:szCs w:val="24"/>
              </w:rPr>
              <w:t>序号</w:t>
            </w:r>
          </w:p>
        </w:tc>
        <w:tc>
          <w:tcPr>
            <w:tcW w:w="3392"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4B9477FC">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b/>
                <w:bCs/>
                <w:i w:val="0"/>
                <w:iCs w:val="0"/>
                <w:caps w:val="0"/>
                <w:color w:val="4F6B72"/>
                <w:spacing w:val="0"/>
                <w:sz w:val="24"/>
                <w:szCs w:val="24"/>
              </w:rPr>
              <w:t>产品名称</w:t>
            </w:r>
          </w:p>
        </w:tc>
        <w:tc>
          <w:tcPr>
            <w:tcW w:w="3385"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09A03CBA">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b/>
                <w:bCs/>
                <w:i w:val="0"/>
                <w:iCs w:val="0"/>
                <w:caps w:val="0"/>
                <w:color w:val="4F6B72"/>
                <w:spacing w:val="0"/>
                <w:sz w:val="24"/>
                <w:szCs w:val="24"/>
              </w:rPr>
              <w:t>送测单位</w:t>
            </w:r>
          </w:p>
        </w:tc>
        <w:tc>
          <w:tcPr>
            <w:tcW w:w="2050"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54924628">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b/>
                <w:bCs/>
                <w:i w:val="0"/>
                <w:iCs w:val="0"/>
                <w:caps w:val="0"/>
                <w:color w:val="4F6B72"/>
                <w:spacing w:val="0"/>
                <w:sz w:val="24"/>
                <w:szCs w:val="24"/>
              </w:rPr>
              <w:t>安全可靠等级</w:t>
            </w:r>
          </w:p>
        </w:tc>
      </w:tr>
      <w:tr w14:paraId="32ED88C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001FC66E">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1</w:t>
            </w:r>
          </w:p>
        </w:tc>
        <w:tc>
          <w:tcPr>
            <w:tcW w:w="3392"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1BBD479E">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银河麒麟桌面操作系统V10 SP1</w:t>
            </w:r>
          </w:p>
          <w:p w14:paraId="2FF3F2E0">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（内核版本5.10）</w:t>
            </w:r>
          </w:p>
        </w:tc>
        <w:tc>
          <w:tcPr>
            <w:tcW w:w="3385"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2D2B408A">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麒麟软件有限公司</w:t>
            </w:r>
          </w:p>
        </w:tc>
        <w:tc>
          <w:tcPr>
            <w:tcW w:w="205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52B1942E">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Ⅰ级</w:t>
            </w:r>
          </w:p>
        </w:tc>
      </w:tr>
    </w:tbl>
    <w:p w14:paraId="0C90D501">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56" w:afterAutospacing="0" w:line="560" w:lineRule="atLeast"/>
        <w:ind w:left="0" w:right="0" w:firstLine="0"/>
        <w:jc w:val="left"/>
        <w:rPr>
          <w:rFonts w:hint="eastAsia" w:ascii="仿宋_GB2312" w:hAnsi="仿宋_GB2312" w:eastAsia="仿宋_GB2312" w:cs="仿宋_GB2312"/>
          <w:i w:val="0"/>
          <w:iCs w:val="0"/>
          <w:caps w:val="0"/>
          <w:color w:val="555A5E"/>
          <w:spacing w:val="0"/>
          <w:sz w:val="18"/>
          <w:szCs w:val="18"/>
        </w:rPr>
      </w:pPr>
      <w:r>
        <w:rPr>
          <w:rFonts w:hint="eastAsia" w:ascii="仿宋_GB2312" w:hAnsi="仿宋_GB2312" w:eastAsia="仿宋_GB2312" w:cs="仿宋_GB2312"/>
          <w:i w:val="0"/>
          <w:iCs w:val="0"/>
          <w:caps w:val="0"/>
          <w:color w:val="555A5E"/>
          <w:spacing w:val="0"/>
          <w:kern w:val="0"/>
          <w:sz w:val="24"/>
          <w:szCs w:val="24"/>
          <w:shd w:val="clear" w:color="auto" w:fill="FFFFFF"/>
          <w:lang w:val="en-US" w:eastAsia="zh-CN" w:bidi="ar"/>
        </w:rPr>
        <w:t>（二）服务器操作系统</w:t>
      </w:r>
    </w:p>
    <w:tbl>
      <w:tblPr>
        <w:tblStyle w:val="48"/>
        <w:tblW w:w="0" w:type="auto"/>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827"/>
        <w:gridCol w:w="3392"/>
        <w:gridCol w:w="3396"/>
        <w:gridCol w:w="2050"/>
      </w:tblGrid>
      <w:tr w14:paraId="093D3A8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27"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2EF8B68C">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b/>
                <w:bCs/>
                <w:i w:val="0"/>
                <w:iCs w:val="0"/>
                <w:caps w:val="0"/>
                <w:color w:val="4F6B72"/>
                <w:spacing w:val="0"/>
                <w:sz w:val="24"/>
                <w:szCs w:val="24"/>
              </w:rPr>
              <w:t>序号</w:t>
            </w:r>
          </w:p>
        </w:tc>
        <w:tc>
          <w:tcPr>
            <w:tcW w:w="3392"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5126B61D">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b/>
                <w:bCs/>
                <w:i w:val="0"/>
                <w:iCs w:val="0"/>
                <w:caps w:val="0"/>
                <w:color w:val="4F6B72"/>
                <w:spacing w:val="0"/>
                <w:sz w:val="24"/>
                <w:szCs w:val="24"/>
              </w:rPr>
              <w:t>产品名称</w:t>
            </w:r>
          </w:p>
        </w:tc>
        <w:tc>
          <w:tcPr>
            <w:tcW w:w="3396"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6C9AE154">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b/>
                <w:bCs/>
                <w:i w:val="0"/>
                <w:iCs w:val="0"/>
                <w:caps w:val="0"/>
                <w:color w:val="4F6B72"/>
                <w:spacing w:val="0"/>
                <w:sz w:val="24"/>
                <w:szCs w:val="24"/>
              </w:rPr>
              <w:t>送测单位</w:t>
            </w:r>
          </w:p>
        </w:tc>
        <w:tc>
          <w:tcPr>
            <w:tcW w:w="2050" w:type="dxa"/>
            <w:tcBorders>
              <w:top w:val="single" w:color="auto" w:sz="8" w:space="0"/>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23827F81">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b/>
                <w:bCs/>
                <w:i w:val="0"/>
                <w:iCs w:val="0"/>
                <w:caps w:val="0"/>
                <w:color w:val="4F6B72"/>
                <w:spacing w:val="0"/>
                <w:sz w:val="24"/>
                <w:szCs w:val="24"/>
              </w:rPr>
              <w:t>安全可靠等级</w:t>
            </w:r>
          </w:p>
        </w:tc>
      </w:tr>
      <w:tr w14:paraId="3770658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2B6F2684">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1</w:t>
            </w:r>
          </w:p>
        </w:tc>
        <w:tc>
          <w:tcPr>
            <w:tcW w:w="3392"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3ACD3752">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天翼云CTyunOS系统 V2.0</w:t>
            </w:r>
          </w:p>
          <w:p w14:paraId="765C1FCB">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（内核版本4.19）</w:t>
            </w:r>
          </w:p>
        </w:tc>
        <w:tc>
          <w:tcPr>
            <w:tcW w:w="3396"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6DE561B4">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天翼云科技有限公司</w:t>
            </w:r>
          </w:p>
        </w:tc>
        <w:tc>
          <w:tcPr>
            <w:tcW w:w="2050" w:type="dxa"/>
            <w:tcBorders>
              <w:top w:val="nil"/>
              <w:left w:val="single" w:color="auto" w:sz="8" w:space="0"/>
              <w:bottom w:val="single" w:color="auto" w:sz="8" w:space="0"/>
              <w:right w:val="single" w:color="auto" w:sz="8" w:space="0"/>
            </w:tcBorders>
            <w:shd w:val="clear" w:color="auto" w:fill="FFFFFF"/>
            <w:noWrap w:val="0"/>
            <w:tcMar>
              <w:top w:w="46" w:type="dxa"/>
              <w:left w:w="108" w:type="dxa"/>
              <w:bottom w:w="46" w:type="dxa"/>
              <w:right w:w="108" w:type="dxa"/>
            </w:tcMar>
            <w:vAlign w:val="center"/>
          </w:tcPr>
          <w:p w14:paraId="123638FC">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Ⅰ级</w:t>
            </w:r>
          </w:p>
        </w:tc>
      </w:tr>
    </w:tbl>
    <w:p w14:paraId="4F7611F5">
      <w:pPr>
        <w:snapToGrid w:val="0"/>
        <w:spacing w:before="50"/>
        <w:jc w:val="left"/>
        <w:rPr>
          <w:rFonts w:hint="eastAsia" w:ascii="仿宋_GB2312" w:hAnsi="宋体" w:eastAsia="仿宋_GB2312"/>
          <w:b/>
          <w:color w:val="000000"/>
          <w:sz w:val="24"/>
        </w:rPr>
      </w:pPr>
    </w:p>
    <w:p w14:paraId="09A83A66">
      <w:pPr>
        <w:snapToGrid w:val="0"/>
        <w:spacing w:before="50"/>
        <w:jc w:val="left"/>
        <w:rPr>
          <w:rFonts w:hint="eastAsia" w:ascii="仿宋_GB2312" w:hAnsi="宋体" w:eastAsia="仿宋_GB2312"/>
          <w:b/>
          <w:color w:val="000000"/>
          <w:sz w:val="24"/>
        </w:rPr>
      </w:pPr>
    </w:p>
    <w:p w14:paraId="41C67A24"/>
    <w:p w14:paraId="689E9449">
      <w:pPr>
        <w:snapToGrid w:val="0"/>
        <w:spacing w:before="50"/>
        <w:jc w:val="left"/>
        <w:rPr>
          <w:rFonts w:hint="eastAsia" w:ascii="仿宋_GB2312" w:hAnsi="宋体" w:eastAsia="仿宋_GB2312"/>
          <w:b/>
          <w:color w:val="000000"/>
          <w:sz w:val="24"/>
        </w:rPr>
      </w:pPr>
    </w:p>
    <w:p w14:paraId="1A18A5A5">
      <w:pPr>
        <w:snapToGrid w:val="0"/>
        <w:spacing w:before="50"/>
        <w:jc w:val="left"/>
        <w:rPr>
          <w:rFonts w:hint="eastAsia" w:ascii="仿宋_GB2312" w:hAnsi="宋体" w:eastAsia="仿宋_GB2312"/>
          <w:b/>
          <w:color w:val="000000"/>
          <w:sz w:val="24"/>
        </w:rPr>
      </w:pPr>
    </w:p>
    <w:p w14:paraId="2FA24A20">
      <w:pPr>
        <w:snapToGrid w:val="0"/>
        <w:spacing w:before="50"/>
        <w:jc w:val="left"/>
        <w:rPr>
          <w:rFonts w:hint="eastAsia" w:ascii="仿宋_GB2312" w:hAnsi="宋体" w:eastAsia="仿宋_GB2312"/>
          <w:b/>
          <w:color w:val="000000"/>
          <w:sz w:val="24"/>
        </w:rPr>
      </w:pPr>
    </w:p>
    <w:p w14:paraId="5F550C99">
      <w:pPr>
        <w:snapToGrid w:val="0"/>
        <w:spacing w:before="50"/>
        <w:jc w:val="left"/>
        <w:rPr>
          <w:rFonts w:hint="eastAsia" w:ascii="仿宋_GB2312" w:hAnsi="宋体" w:eastAsia="仿宋_GB2312"/>
          <w:b/>
          <w:color w:val="000000"/>
          <w:sz w:val="24"/>
        </w:rPr>
      </w:pPr>
    </w:p>
    <w:p w14:paraId="220CCBE6">
      <w:pPr>
        <w:snapToGrid w:val="0"/>
        <w:spacing w:before="50"/>
        <w:jc w:val="left"/>
        <w:rPr>
          <w:rFonts w:hint="eastAsia" w:ascii="仿宋_GB2312" w:hAnsi="宋体" w:eastAsia="仿宋_GB2312"/>
          <w:b/>
          <w:color w:val="000000"/>
          <w:sz w:val="24"/>
        </w:rPr>
      </w:pPr>
    </w:p>
    <w:p w14:paraId="448E0490">
      <w:pPr>
        <w:snapToGrid w:val="0"/>
        <w:spacing w:before="50"/>
        <w:jc w:val="left"/>
        <w:rPr>
          <w:rFonts w:hint="eastAsia" w:ascii="仿宋_GB2312" w:hAnsi="宋体" w:eastAsia="仿宋_GB2312"/>
          <w:b/>
          <w:color w:val="000000"/>
          <w:sz w:val="24"/>
        </w:rPr>
      </w:pPr>
    </w:p>
    <w:p w14:paraId="72E28753">
      <w:pPr>
        <w:snapToGrid w:val="0"/>
        <w:spacing w:before="50"/>
        <w:jc w:val="left"/>
        <w:rPr>
          <w:rFonts w:hint="eastAsia" w:ascii="仿宋_GB2312" w:hAnsi="宋体" w:eastAsia="仿宋_GB2312"/>
          <w:b/>
          <w:color w:val="000000"/>
          <w:sz w:val="24"/>
        </w:rPr>
      </w:pPr>
    </w:p>
    <w:p w14:paraId="56AA1328">
      <w:pPr>
        <w:snapToGrid w:val="0"/>
        <w:spacing w:before="50"/>
        <w:jc w:val="left"/>
        <w:rPr>
          <w:rFonts w:hint="eastAsia" w:ascii="仿宋_GB2312" w:hAnsi="宋体" w:eastAsia="仿宋_GB2312"/>
          <w:b/>
          <w:color w:val="000000"/>
          <w:sz w:val="24"/>
        </w:rPr>
      </w:pPr>
    </w:p>
    <w:p w14:paraId="782FE30D">
      <w:pPr>
        <w:snapToGrid w:val="0"/>
        <w:spacing w:before="50"/>
        <w:jc w:val="left"/>
        <w:rPr>
          <w:rFonts w:hint="eastAsia" w:ascii="仿宋_GB2312" w:hAnsi="宋体" w:eastAsia="仿宋_GB2312"/>
          <w:b/>
          <w:color w:val="000000"/>
          <w:sz w:val="24"/>
        </w:rPr>
      </w:pPr>
    </w:p>
    <w:p w14:paraId="1A2A1787">
      <w:pPr>
        <w:snapToGrid w:val="0"/>
        <w:spacing w:before="50"/>
        <w:jc w:val="left"/>
        <w:rPr>
          <w:rFonts w:hint="eastAsia" w:ascii="仿宋_GB2312" w:hAnsi="宋体" w:eastAsia="仿宋_GB2312"/>
          <w:b/>
          <w:color w:val="000000"/>
          <w:sz w:val="24"/>
        </w:rPr>
      </w:pPr>
    </w:p>
    <w:p w14:paraId="7248E2B2">
      <w:pPr>
        <w:snapToGrid w:val="0"/>
        <w:spacing w:before="50"/>
        <w:jc w:val="left"/>
        <w:rPr>
          <w:rFonts w:hint="eastAsia" w:ascii="仿宋_GB2312" w:hAnsi="宋体" w:eastAsia="仿宋_GB2312"/>
          <w:b/>
          <w:color w:val="000000"/>
          <w:sz w:val="24"/>
        </w:rPr>
      </w:pPr>
    </w:p>
    <w:p w14:paraId="5A45C7C0">
      <w:pPr>
        <w:snapToGrid w:val="0"/>
        <w:spacing w:before="50"/>
        <w:jc w:val="left"/>
        <w:rPr>
          <w:rFonts w:hint="eastAsia" w:ascii="仿宋_GB2312" w:hAnsi="宋体" w:eastAsia="仿宋_GB2312"/>
          <w:b/>
          <w:color w:val="000000"/>
          <w:sz w:val="24"/>
        </w:rPr>
      </w:pPr>
    </w:p>
    <w:p w14:paraId="065BEB7D">
      <w:pPr>
        <w:snapToGrid w:val="0"/>
        <w:spacing w:before="50"/>
        <w:jc w:val="left"/>
        <w:rPr>
          <w:rFonts w:hint="eastAsia" w:ascii="仿宋_GB2312" w:hAnsi="宋体" w:eastAsia="仿宋_GB2312"/>
          <w:b/>
          <w:color w:val="000000"/>
          <w:sz w:val="24"/>
        </w:rPr>
      </w:pPr>
    </w:p>
    <w:p w14:paraId="73FA3BD3">
      <w:pPr>
        <w:snapToGrid w:val="0"/>
        <w:spacing w:before="50"/>
        <w:jc w:val="left"/>
        <w:rPr>
          <w:rFonts w:hint="eastAsia" w:ascii="仿宋_GB2312" w:hAnsi="宋体" w:eastAsia="仿宋_GB2312"/>
          <w:b/>
          <w:color w:val="000000"/>
          <w:sz w:val="24"/>
        </w:rPr>
      </w:pPr>
    </w:p>
    <w:p w14:paraId="481E2FFF">
      <w:pPr>
        <w:snapToGrid w:val="0"/>
        <w:spacing w:before="50"/>
        <w:jc w:val="left"/>
        <w:rPr>
          <w:rFonts w:hint="eastAsia" w:ascii="仿宋_GB2312" w:hAnsi="宋体" w:eastAsia="仿宋_GB2312"/>
          <w:b/>
          <w:color w:val="000000"/>
          <w:sz w:val="24"/>
        </w:rPr>
      </w:pPr>
    </w:p>
    <w:p w14:paraId="22B0AD10">
      <w:pPr>
        <w:snapToGrid w:val="0"/>
        <w:spacing w:before="50"/>
        <w:jc w:val="left"/>
        <w:rPr>
          <w:rFonts w:hint="eastAsia" w:ascii="仿宋_GB2312" w:hAnsi="宋体" w:eastAsia="仿宋_GB2312"/>
          <w:b/>
          <w:color w:val="000000"/>
          <w:sz w:val="24"/>
        </w:rPr>
      </w:pPr>
    </w:p>
    <w:p w14:paraId="1897CF9A">
      <w:pPr>
        <w:snapToGrid w:val="0"/>
        <w:spacing w:before="50"/>
        <w:jc w:val="left"/>
        <w:rPr>
          <w:rFonts w:hint="eastAsia" w:ascii="仿宋_GB2312" w:hAnsi="宋体" w:eastAsia="仿宋_GB2312"/>
          <w:b/>
          <w:color w:val="000000"/>
          <w:sz w:val="24"/>
        </w:rPr>
      </w:pPr>
    </w:p>
    <w:p w14:paraId="0297B0E7">
      <w:pPr>
        <w:snapToGrid w:val="0"/>
        <w:spacing w:before="50"/>
        <w:jc w:val="left"/>
        <w:rPr>
          <w:rFonts w:hint="eastAsia" w:ascii="仿宋_GB2312" w:hAnsi="宋体" w:eastAsia="仿宋_GB2312"/>
          <w:b/>
          <w:color w:val="000000"/>
          <w:sz w:val="24"/>
        </w:rPr>
      </w:pPr>
    </w:p>
    <w:p w14:paraId="2B0F7482">
      <w:pPr>
        <w:snapToGrid w:val="0"/>
        <w:spacing w:before="50"/>
        <w:jc w:val="left"/>
        <w:rPr>
          <w:rFonts w:hint="eastAsia" w:ascii="仿宋_GB2312" w:hAnsi="宋体" w:eastAsia="仿宋_GB2312"/>
          <w:b/>
          <w:color w:val="000000"/>
          <w:sz w:val="24"/>
        </w:rPr>
      </w:pPr>
    </w:p>
    <w:p w14:paraId="122BF92A">
      <w:pPr>
        <w:snapToGrid w:val="0"/>
        <w:spacing w:before="50"/>
        <w:jc w:val="left"/>
        <w:rPr>
          <w:rFonts w:hint="eastAsia" w:ascii="仿宋_GB2312" w:hAnsi="宋体" w:eastAsia="仿宋_GB2312"/>
          <w:b/>
          <w:color w:val="000000"/>
          <w:sz w:val="24"/>
        </w:rPr>
      </w:pPr>
    </w:p>
    <w:p w14:paraId="30F42946">
      <w:pPr>
        <w:snapToGrid w:val="0"/>
        <w:spacing w:before="50"/>
        <w:jc w:val="left"/>
        <w:rPr>
          <w:rFonts w:hint="eastAsia" w:ascii="仿宋_GB2312" w:hAnsi="宋体" w:eastAsia="仿宋_GB2312"/>
          <w:b/>
          <w:color w:val="000000"/>
          <w:sz w:val="24"/>
        </w:rPr>
      </w:pPr>
    </w:p>
    <w:p w14:paraId="37EAE279">
      <w:pPr>
        <w:snapToGrid w:val="0"/>
        <w:spacing w:before="50"/>
        <w:jc w:val="left"/>
        <w:rPr>
          <w:rFonts w:hint="eastAsia" w:ascii="仿宋_GB2312" w:hAnsi="宋体" w:eastAsia="仿宋_GB2312"/>
          <w:b/>
          <w:color w:val="000000"/>
          <w:sz w:val="24"/>
        </w:rPr>
      </w:pPr>
    </w:p>
    <w:p w14:paraId="3B07550B">
      <w:pPr>
        <w:snapToGrid w:val="0"/>
        <w:spacing w:before="50"/>
        <w:jc w:val="left"/>
        <w:rPr>
          <w:rFonts w:ascii="仿宋_GB2312" w:hAnsi="宋体" w:eastAsia="仿宋_GB2312"/>
          <w:b/>
          <w:color w:val="000000"/>
          <w:sz w:val="24"/>
        </w:rPr>
      </w:pPr>
      <w:r>
        <w:rPr>
          <w:rFonts w:hint="eastAsia" w:ascii="仿宋_GB2312" w:hAnsi="宋体" w:eastAsia="仿宋_GB2312"/>
          <w:b/>
          <w:color w:val="000000"/>
          <w:sz w:val="24"/>
        </w:rPr>
        <w:t>（</w:t>
      </w:r>
      <w:r>
        <w:rPr>
          <w:rFonts w:ascii="仿宋_GB2312" w:hAnsi="宋体" w:eastAsia="仿宋_GB2312"/>
          <w:b/>
          <w:color w:val="000000"/>
          <w:sz w:val="24"/>
        </w:rPr>
        <w:t>3</w:t>
      </w:r>
      <w:r>
        <w:rPr>
          <w:rFonts w:hint="eastAsia" w:ascii="仿宋_GB2312" w:hAnsi="宋体" w:eastAsia="仿宋_GB2312"/>
          <w:b/>
          <w:color w:val="000000"/>
          <w:sz w:val="24"/>
        </w:rPr>
        <w:t>）商务响应表格式（必须提供）：</w:t>
      </w:r>
    </w:p>
    <w:p w14:paraId="722050B0">
      <w:pPr>
        <w:snapToGrid w:val="0"/>
        <w:spacing w:before="50" w:line="300" w:lineRule="exact"/>
        <w:ind w:firstLine="643" w:firstLineChars="200"/>
        <w:jc w:val="center"/>
        <w:rPr>
          <w:rFonts w:ascii="仿宋_GB2312" w:eastAsia="仿宋_GB2312"/>
          <w:b/>
          <w:sz w:val="24"/>
        </w:rPr>
      </w:pPr>
      <w:r>
        <w:rPr>
          <w:rFonts w:hint="eastAsia" w:ascii="仿宋_GB2312" w:eastAsia="仿宋_GB2312"/>
          <w:b/>
          <w:sz w:val="32"/>
          <w:szCs w:val="32"/>
        </w:rPr>
        <w:t>商务响应表</w:t>
      </w:r>
    </w:p>
    <w:tbl>
      <w:tblPr>
        <w:tblStyle w:val="4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46"/>
        <w:gridCol w:w="2360"/>
        <w:gridCol w:w="1259"/>
        <w:gridCol w:w="3018"/>
      </w:tblGrid>
      <w:tr w14:paraId="1F2430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14:paraId="470AA7EE">
            <w:pPr>
              <w:snapToGrid w:val="0"/>
              <w:spacing w:beforeLines="50"/>
              <w:jc w:val="center"/>
              <w:rPr>
                <w:rFonts w:ascii="仿宋_GB2312" w:hAnsi="宋体" w:eastAsia="仿宋_GB2312"/>
                <w:color w:val="000000"/>
                <w:sz w:val="24"/>
              </w:rPr>
            </w:pPr>
            <w:r>
              <w:rPr>
                <w:rFonts w:hint="eastAsia" w:ascii="仿宋_GB2312" w:hAnsi="宋体" w:eastAsia="仿宋_GB2312"/>
                <w:color w:val="000000"/>
                <w:sz w:val="24"/>
              </w:rPr>
              <w:t>项目</w:t>
            </w:r>
          </w:p>
        </w:tc>
        <w:tc>
          <w:tcPr>
            <w:tcW w:w="2360" w:type="dxa"/>
            <w:tcBorders>
              <w:top w:val="single" w:color="auto" w:sz="4" w:space="0"/>
              <w:left w:val="single" w:color="auto" w:sz="4" w:space="0"/>
              <w:bottom w:val="single" w:color="auto" w:sz="4" w:space="0"/>
              <w:right w:val="single" w:color="auto" w:sz="4" w:space="0"/>
            </w:tcBorders>
            <w:noWrap w:val="0"/>
            <w:vAlign w:val="center"/>
          </w:tcPr>
          <w:p w14:paraId="28B22E0B">
            <w:pPr>
              <w:snapToGrid w:val="0"/>
              <w:spacing w:beforeLines="50"/>
              <w:jc w:val="center"/>
              <w:rPr>
                <w:rFonts w:ascii="仿宋_GB2312" w:hAnsi="宋体" w:eastAsia="仿宋_GB2312"/>
                <w:color w:val="000000"/>
                <w:sz w:val="24"/>
              </w:rPr>
            </w:pPr>
            <w:r>
              <w:rPr>
                <w:rFonts w:hint="eastAsia" w:ascii="仿宋_GB2312" w:hAnsi="宋体" w:eastAsia="仿宋_GB2312"/>
                <w:color w:val="000000"/>
                <w:sz w:val="24"/>
              </w:rPr>
              <w:t>招标文件要求</w:t>
            </w:r>
          </w:p>
        </w:tc>
        <w:tc>
          <w:tcPr>
            <w:tcW w:w="1259" w:type="dxa"/>
            <w:tcBorders>
              <w:top w:val="single" w:color="auto" w:sz="4" w:space="0"/>
              <w:left w:val="single" w:color="auto" w:sz="4" w:space="0"/>
              <w:bottom w:val="single" w:color="auto" w:sz="4" w:space="0"/>
              <w:right w:val="single" w:color="auto" w:sz="4" w:space="0"/>
            </w:tcBorders>
            <w:noWrap w:val="0"/>
            <w:vAlign w:val="center"/>
          </w:tcPr>
          <w:p w14:paraId="0C935686">
            <w:pPr>
              <w:snapToGrid w:val="0"/>
              <w:spacing w:beforeLines="50"/>
              <w:jc w:val="center"/>
              <w:rPr>
                <w:rFonts w:ascii="仿宋_GB2312" w:hAnsi="宋体" w:eastAsia="仿宋_GB2312"/>
                <w:color w:val="000000"/>
                <w:sz w:val="24"/>
              </w:rPr>
            </w:pPr>
            <w:r>
              <w:rPr>
                <w:rFonts w:hint="eastAsia" w:ascii="仿宋_GB2312" w:hAnsi="宋体" w:eastAsia="仿宋_GB2312"/>
                <w:color w:val="000000"/>
                <w:sz w:val="24"/>
              </w:rPr>
              <w:t>偏离说明</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657E0768">
            <w:pPr>
              <w:snapToGrid w:val="0"/>
              <w:spacing w:beforeLines="50"/>
              <w:jc w:val="center"/>
              <w:rPr>
                <w:rFonts w:ascii="仿宋_GB2312" w:hAnsi="宋体" w:eastAsia="仿宋_GB2312"/>
                <w:color w:val="000000"/>
                <w:sz w:val="24"/>
              </w:rPr>
            </w:pPr>
            <w:r>
              <w:rPr>
                <w:rFonts w:hint="eastAsia" w:ascii="仿宋_GB2312" w:hAnsi="宋体" w:eastAsia="仿宋_GB2312"/>
                <w:color w:val="000000"/>
                <w:sz w:val="24"/>
              </w:rPr>
              <w:t>投标人的承诺或说明</w:t>
            </w:r>
          </w:p>
        </w:tc>
      </w:tr>
      <w:tr w14:paraId="5A9334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noWrap w:val="0"/>
            <w:vAlign w:val="center"/>
          </w:tcPr>
          <w:p w14:paraId="7AEEFDA0">
            <w:pPr>
              <w:snapToGrid w:val="0"/>
              <w:spacing w:beforeLines="50"/>
              <w:jc w:val="left"/>
              <w:rPr>
                <w:rFonts w:ascii="仿宋_GB2312" w:hAnsi="宋体" w:eastAsia="仿宋_GB2312"/>
                <w:color w:val="000000"/>
                <w:sz w:val="24"/>
              </w:rPr>
            </w:pPr>
            <w:r>
              <w:rPr>
                <w:rFonts w:ascii="仿宋_GB2312" w:hAnsi="宋体" w:eastAsia="仿宋_GB2312"/>
                <w:b/>
                <w:bCs/>
                <w:sz w:val="24"/>
              </w:rPr>
              <w:t>★</w:t>
            </w:r>
            <w:r>
              <w:rPr>
                <w:rFonts w:hint="eastAsia" w:ascii="仿宋_GB2312" w:hAnsi="宋体" w:eastAsia="仿宋_GB2312"/>
                <w:b/>
                <w:bCs/>
                <w:color w:val="000000"/>
                <w:sz w:val="24"/>
              </w:rPr>
              <w:t>二、商务要求</w:t>
            </w:r>
          </w:p>
        </w:tc>
      </w:tr>
      <w:tr w14:paraId="4E69AE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14:paraId="4A9318F5">
            <w:pPr>
              <w:snapToGrid w:val="0"/>
              <w:spacing w:beforeLines="50"/>
              <w:jc w:val="center"/>
              <w:rPr>
                <w:rFonts w:ascii="仿宋_GB2312" w:hAnsi="宋体" w:eastAsia="仿宋_GB2312"/>
                <w:color w:val="000000"/>
                <w:sz w:val="24"/>
              </w:rPr>
            </w:pPr>
            <w:r>
              <w:rPr>
                <w:rFonts w:hint="eastAsia" w:ascii="仿宋_GB2312" w:hAnsi="仿宋_GB2312" w:eastAsia="仿宋_GB2312" w:cs="仿宋_GB2312"/>
                <w:color w:val="000000"/>
                <w:sz w:val="24"/>
              </w:rPr>
              <w:t>基本要求</w:t>
            </w:r>
          </w:p>
        </w:tc>
        <w:tc>
          <w:tcPr>
            <w:tcW w:w="2360" w:type="dxa"/>
            <w:tcBorders>
              <w:top w:val="single" w:color="auto" w:sz="4" w:space="0"/>
              <w:left w:val="single" w:color="auto" w:sz="4" w:space="0"/>
              <w:bottom w:val="single" w:color="auto" w:sz="4" w:space="0"/>
              <w:right w:val="single" w:color="auto" w:sz="4" w:space="0"/>
            </w:tcBorders>
            <w:noWrap w:val="0"/>
            <w:vAlign w:val="center"/>
          </w:tcPr>
          <w:p w14:paraId="4126442E">
            <w:pPr>
              <w:snapToGrid w:val="0"/>
              <w:spacing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noWrap w:val="0"/>
            <w:vAlign w:val="center"/>
          </w:tcPr>
          <w:p w14:paraId="3F559585">
            <w:pPr>
              <w:snapToGrid w:val="0"/>
              <w:spacing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noWrap w:val="0"/>
            <w:vAlign w:val="center"/>
          </w:tcPr>
          <w:p w14:paraId="120B821E">
            <w:pPr>
              <w:snapToGrid w:val="0"/>
              <w:spacing w:beforeLines="50"/>
              <w:jc w:val="center"/>
              <w:rPr>
                <w:rFonts w:ascii="仿宋_GB2312" w:hAnsi="宋体" w:eastAsia="仿宋_GB2312"/>
                <w:color w:val="000000"/>
                <w:sz w:val="24"/>
              </w:rPr>
            </w:pPr>
          </w:p>
        </w:tc>
      </w:tr>
      <w:tr w14:paraId="70E9A6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14:paraId="20F48774">
            <w:pPr>
              <w:snapToGrid w:val="0"/>
              <w:spacing w:beforeLines="50"/>
              <w:jc w:val="center"/>
              <w:rPr>
                <w:rFonts w:ascii="仿宋_GB2312" w:hAnsi="宋体" w:eastAsia="仿宋_GB2312"/>
                <w:color w:val="000000"/>
                <w:sz w:val="24"/>
              </w:rPr>
            </w:pPr>
            <w:r>
              <w:rPr>
                <w:rFonts w:hint="eastAsia" w:ascii="仿宋_GB2312" w:hAnsi="仿宋_GB2312" w:eastAsia="仿宋_GB2312" w:cs="仿宋_GB2312"/>
                <w:color w:val="000000"/>
                <w:sz w:val="24"/>
              </w:rPr>
              <w:t>质量保证期</w:t>
            </w:r>
          </w:p>
        </w:tc>
        <w:tc>
          <w:tcPr>
            <w:tcW w:w="2360" w:type="dxa"/>
            <w:tcBorders>
              <w:top w:val="single" w:color="auto" w:sz="4" w:space="0"/>
              <w:left w:val="single" w:color="auto" w:sz="4" w:space="0"/>
              <w:bottom w:val="single" w:color="auto" w:sz="4" w:space="0"/>
              <w:right w:val="single" w:color="auto" w:sz="4" w:space="0"/>
            </w:tcBorders>
            <w:noWrap w:val="0"/>
            <w:vAlign w:val="center"/>
          </w:tcPr>
          <w:p w14:paraId="2ADF052C">
            <w:pPr>
              <w:snapToGrid w:val="0"/>
              <w:spacing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noWrap w:val="0"/>
            <w:vAlign w:val="center"/>
          </w:tcPr>
          <w:p w14:paraId="4FE06EC2">
            <w:pPr>
              <w:snapToGrid w:val="0"/>
              <w:spacing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noWrap w:val="0"/>
            <w:vAlign w:val="center"/>
          </w:tcPr>
          <w:p w14:paraId="767C6577">
            <w:pPr>
              <w:snapToGrid w:val="0"/>
              <w:spacing w:beforeLines="50"/>
              <w:jc w:val="center"/>
              <w:rPr>
                <w:rFonts w:ascii="仿宋_GB2312" w:hAnsi="宋体" w:eastAsia="仿宋_GB2312"/>
                <w:color w:val="000000"/>
                <w:sz w:val="24"/>
              </w:rPr>
            </w:pPr>
          </w:p>
        </w:tc>
      </w:tr>
      <w:tr w14:paraId="4E5CBD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14:paraId="3F9B21AE">
            <w:pPr>
              <w:snapToGrid w:val="0"/>
              <w:spacing w:beforeLines="50"/>
              <w:jc w:val="center"/>
              <w:rPr>
                <w:rFonts w:ascii="仿宋_GB2312" w:hAnsi="宋体" w:eastAsia="仿宋_GB2312"/>
                <w:color w:val="000000"/>
                <w:sz w:val="24"/>
              </w:rPr>
            </w:pPr>
            <w:r>
              <w:rPr>
                <w:rFonts w:hint="eastAsia" w:ascii="仿宋_GB2312" w:hAnsi="仿宋_GB2312" w:eastAsia="仿宋_GB2312" w:cs="仿宋_GB2312"/>
                <w:color w:val="000000"/>
                <w:sz w:val="24"/>
              </w:rPr>
              <w:t>售后服务要求</w:t>
            </w:r>
          </w:p>
        </w:tc>
        <w:tc>
          <w:tcPr>
            <w:tcW w:w="2360" w:type="dxa"/>
            <w:tcBorders>
              <w:top w:val="single" w:color="auto" w:sz="4" w:space="0"/>
              <w:left w:val="single" w:color="auto" w:sz="4" w:space="0"/>
              <w:bottom w:val="single" w:color="auto" w:sz="4" w:space="0"/>
              <w:right w:val="single" w:color="auto" w:sz="4" w:space="0"/>
            </w:tcBorders>
            <w:noWrap w:val="0"/>
            <w:vAlign w:val="center"/>
          </w:tcPr>
          <w:p w14:paraId="736C775A">
            <w:pPr>
              <w:snapToGrid w:val="0"/>
              <w:spacing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noWrap w:val="0"/>
            <w:vAlign w:val="center"/>
          </w:tcPr>
          <w:p w14:paraId="30042A7B">
            <w:pPr>
              <w:snapToGrid w:val="0"/>
              <w:spacing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noWrap w:val="0"/>
            <w:vAlign w:val="center"/>
          </w:tcPr>
          <w:p w14:paraId="04946B74">
            <w:pPr>
              <w:snapToGrid w:val="0"/>
              <w:spacing w:beforeLines="50"/>
              <w:jc w:val="center"/>
              <w:rPr>
                <w:rFonts w:ascii="仿宋_GB2312" w:hAnsi="宋体" w:eastAsia="仿宋_GB2312"/>
                <w:color w:val="000000"/>
                <w:sz w:val="24"/>
              </w:rPr>
            </w:pPr>
          </w:p>
        </w:tc>
      </w:tr>
      <w:tr w14:paraId="7F810D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14:paraId="7FD66CC8">
            <w:pPr>
              <w:snapToGrid w:val="0"/>
              <w:spacing w:beforeLines="50"/>
              <w:jc w:val="center"/>
              <w:rPr>
                <w:rFonts w:ascii="仿宋_GB2312" w:hAnsi="宋体" w:eastAsia="仿宋_GB2312"/>
                <w:color w:val="000000"/>
                <w:sz w:val="24"/>
              </w:rPr>
            </w:pPr>
            <w:r>
              <w:rPr>
                <w:rFonts w:hint="eastAsia" w:ascii="仿宋_GB2312" w:hAnsi="仿宋_GB2312" w:eastAsia="仿宋_GB2312" w:cs="仿宋_GB2312"/>
                <w:color w:val="000000"/>
                <w:sz w:val="24"/>
              </w:rPr>
              <w:t>交货时间及地点</w:t>
            </w:r>
          </w:p>
        </w:tc>
        <w:tc>
          <w:tcPr>
            <w:tcW w:w="2360" w:type="dxa"/>
            <w:tcBorders>
              <w:top w:val="single" w:color="auto" w:sz="4" w:space="0"/>
              <w:left w:val="single" w:color="auto" w:sz="4" w:space="0"/>
              <w:bottom w:val="single" w:color="auto" w:sz="4" w:space="0"/>
              <w:right w:val="single" w:color="auto" w:sz="4" w:space="0"/>
            </w:tcBorders>
            <w:noWrap w:val="0"/>
            <w:vAlign w:val="center"/>
          </w:tcPr>
          <w:p w14:paraId="4D598EE8">
            <w:pPr>
              <w:snapToGrid w:val="0"/>
              <w:spacing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noWrap w:val="0"/>
            <w:vAlign w:val="center"/>
          </w:tcPr>
          <w:p w14:paraId="3CDBB856">
            <w:pPr>
              <w:snapToGrid w:val="0"/>
              <w:spacing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noWrap w:val="0"/>
            <w:vAlign w:val="center"/>
          </w:tcPr>
          <w:p w14:paraId="068871E4">
            <w:pPr>
              <w:snapToGrid w:val="0"/>
              <w:spacing w:beforeLines="50"/>
              <w:jc w:val="center"/>
              <w:rPr>
                <w:rFonts w:ascii="仿宋_GB2312" w:hAnsi="宋体" w:eastAsia="仿宋_GB2312"/>
                <w:color w:val="000000"/>
                <w:sz w:val="24"/>
              </w:rPr>
            </w:pPr>
          </w:p>
        </w:tc>
      </w:tr>
      <w:tr w14:paraId="47D422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14:paraId="02F7BA8F">
            <w:pPr>
              <w:snapToGrid w:val="0"/>
              <w:spacing w:beforeLines="50"/>
              <w:jc w:val="center"/>
              <w:rPr>
                <w:rFonts w:ascii="仿宋_GB2312" w:hAnsi="宋体" w:eastAsia="仿宋_GB2312"/>
                <w:color w:val="000000"/>
                <w:sz w:val="24"/>
              </w:rPr>
            </w:pPr>
            <w:r>
              <w:rPr>
                <w:rFonts w:hint="eastAsia" w:ascii="仿宋_GB2312" w:hAnsi="仿宋_GB2312" w:eastAsia="仿宋_GB2312" w:cs="仿宋_GB2312"/>
                <w:color w:val="000000"/>
                <w:sz w:val="24"/>
              </w:rPr>
              <w:t>付款方式</w:t>
            </w:r>
          </w:p>
        </w:tc>
        <w:tc>
          <w:tcPr>
            <w:tcW w:w="2360" w:type="dxa"/>
            <w:tcBorders>
              <w:top w:val="single" w:color="auto" w:sz="4" w:space="0"/>
              <w:left w:val="single" w:color="auto" w:sz="4" w:space="0"/>
              <w:bottom w:val="single" w:color="auto" w:sz="4" w:space="0"/>
              <w:right w:val="single" w:color="auto" w:sz="4" w:space="0"/>
            </w:tcBorders>
            <w:noWrap w:val="0"/>
            <w:vAlign w:val="center"/>
          </w:tcPr>
          <w:p w14:paraId="434070DE">
            <w:pPr>
              <w:snapToGrid w:val="0"/>
              <w:spacing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noWrap w:val="0"/>
            <w:vAlign w:val="center"/>
          </w:tcPr>
          <w:p w14:paraId="42B33F9D">
            <w:pPr>
              <w:snapToGrid w:val="0"/>
              <w:spacing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noWrap w:val="0"/>
            <w:vAlign w:val="center"/>
          </w:tcPr>
          <w:p w14:paraId="0D871AED">
            <w:pPr>
              <w:snapToGrid w:val="0"/>
              <w:spacing w:beforeLines="50"/>
              <w:jc w:val="center"/>
              <w:rPr>
                <w:rFonts w:ascii="仿宋_GB2312" w:hAnsi="宋体" w:eastAsia="仿宋_GB2312"/>
                <w:color w:val="000000"/>
                <w:sz w:val="24"/>
              </w:rPr>
            </w:pPr>
          </w:p>
        </w:tc>
      </w:tr>
      <w:tr w14:paraId="51BF87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14:paraId="64BB04E1">
            <w:pPr>
              <w:snapToGrid w:val="0"/>
              <w:spacing w:beforeLines="50"/>
              <w:jc w:val="center"/>
              <w:rPr>
                <w:rFonts w:ascii="仿宋_GB2312" w:hAnsi="宋体" w:eastAsia="仿宋_GB2312"/>
                <w:color w:val="000000"/>
                <w:sz w:val="24"/>
              </w:rPr>
            </w:pPr>
            <w:r>
              <w:rPr>
                <w:rFonts w:hint="eastAsia" w:ascii="仿宋_GB2312" w:hAnsi="仿宋_GB2312" w:eastAsia="仿宋_GB2312" w:cs="仿宋_GB2312"/>
                <w:color w:val="000000"/>
                <w:sz w:val="24"/>
              </w:rPr>
              <w:t>备品备件及耗材等要求</w:t>
            </w:r>
          </w:p>
        </w:tc>
        <w:tc>
          <w:tcPr>
            <w:tcW w:w="2360" w:type="dxa"/>
            <w:tcBorders>
              <w:top w:val="single" w:color="auto" w:sz="4" w:space="0"/>
              <w:left w:val="single" w:color="auto" w:sz="4" w:space="0"/>
              <w:bottom w:val="single" w:color="auto" w:sz="4" w:space="0"/>
              <w:right w:val="single" w:color="auto" w:sz="4" w:space="0"/>
            </w:tcBorders>
            <w:noWrap w:val="0"/>
            <w:vAlign w:val="center"/>
          </w:tcPr>
          <w:p w14:paraId="32071D39">
            <w:pPr>
              <w:snapToGrid w:val="0"/>
              <w:spacing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noWrap w:val="0"/>
            <w:vAlign w:val="center"/>
          </w:tcPr>
          <w:p w14:paraId="388579D2">
            <w:pPr>
              <w:snapToGrid w:val="0"/>
              <w:spacing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noWrap w:val="0"/>
            <w:vAlign w:val="center"/>
          </w:tcPr>
          <w:p w14:paraId="193AEE7C">
            <w:pPr>
              <w:snapToGrid w:val="0"/>
              <w:spacing w:beforeLines="50"/>
              <w:jc w:val="center"/>
              <w:rPr>
                <w:rFonts w:ascii="仿宋_GB2312" w:hAnsi="宋体" w:eastAsia="仿宋_GB2312"/>
                <w:color w:val="000000"/>
                <w:sz w:val="24"/>
              </w:rPr>
            </w:pPr>
          </w:p>
        </w:tc>
      </w:tr>
      <w:tr w14:paraId="404D97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14:paraId="316688CF">
            <w:pPr>
              <w:snapToGrid w:val="0"/>
              <w:spacing w:beforeLines="50"/>
              <w:jc w:val="center"/>
              <w:rPr>
                <w:rFonts w:ascii="仿宋_GB2312" w:hAnsi="宋体" w:eastAsia="仿宋_GB2312"/>
                <w:color w:val="000000"/>
                <w:sz w:val="24"/>
              </w:rPr>
            </w:pPr>
            <w:r>
              <w:rPr>
                <w:rFonts w:hint="eastAsia" w:ascii="仿宋_GB2312" w:hAnsi="仿宋_GB2312" w:eastAsia="仿宋_GB2312" w:cs="仿宋_GB2312"/>
                <w:color w:val="000000"/>
                <w:sz w:val="24"/>
              </w:rPr>
              <w:t>履约保证金</w:t>
            </w:r>
          </w:p>
        </w:tc>
        <w:tc>
          <w:tcPr>
            <w:tcW w:w="2360" w:type="dxa"/>
            <w:tcBorders>
              <w:top w:val="single" w:color="auto" w:sz="4" w:space="0"/>
              <w:left w:val="single" w:color="auto" w:sz="4" w:space="0"/>
              <w:bottom w:val="single" w:color="auto" w:sz="4" w:space="0"/>
              <w:right w:val="single" w:color="auto" w:sz="4" w:space="0"/>
            </w:tcBorders>
            <w:noWrap w:val="0"/>
            <w:vAlign w:val="center"/>
          </w:tcPr>
          <w:p w14:paraId="058B2238">
            <w:pPr>
              <w:snapToGrid w:val="0"/>
              <w:spacing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noWrap w:val="0"/>
            <w:vAlign w:val="center"/>
          </w:tcPr>
          <w:p w14:paraId="18029B34">
            <w:pPr>
              <w:snapToGrid w:val="0"/>
              <w:spacing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noWrap w:val="0"/>
            <w:vAlign w:val="center"/>
          </w:tcPr>
          <w:p w14:paraId="4DAA2783">
            <w:pPr>
              <w:snapToGrid w:val="0"/>
              <w:spacing w:beforeLines="50"/>
              <w:jc w:val="center"/>
              <w:rPr>
                <w:rFonts w:ascii="仿宋_GB2312" w:hAnsi="宋体" w:eastAsia="仿宋_GB2312"/>
                <w:color w:val="000000"/>
                <w:sz w:val="24"/>
              </w:rPr>
            </w:pPr>
          </w:p>
        </w:tc>
      </w:tr>
      <w:tr w14:paraId="7A4CD4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noWrap w:val="0"/>
            <w:vAlign w:val="center"/>
          </w:tcPr>
          <w:p w14:paraId="43710199">
            <w:pPr>
              <w:snapToGrid w:val="0"/>
              <w:spacing w:beforeLines="50"/>
              <w:jc w:val="left"/>
              <w:rPr>
                <w:rFonts w:ascii="仿宋_GB2312" w:hAnsi="宋体" w:eastAsia="仿宋_GB2312"/>
                <w:color w:val="000000"/>
                <w:sz w:val="24"/>
              </w:rPr>
            </w:pPr>
            <w:r>
              <w:rPr>
                <w:rFonts w:ascii="仿宋_GB2312" w:hAnsi="宋体" w:eastAsia="仿宋_GB2312"/>
                <w:b/>
                <w:bCs/>
                <w:sz w:val="24"/>
              </w:rPr>
              <w:t>★</w:t>
            </w:r>
            <w:r>
              <w:rPr>
                <w:rFonts w:hint="eastAsia" w:ascii="仿宋_GB2312" w:hAnsi="宋体" w:eastAsia="仿宋_GB2312"/>
                <w:b/>
                <w:bCs/>
                <w:color w:val="000000"/>
                <w:sz w:val="24"/>
              </w:rPr>
              <w:t>三、</w:t>
            </w:r>
            <w:r>
              <w:rPr>
                <w:rFonts w:hint="eastAsia" w:ascii="仿宋_GB2312" w:hAnsi="宋体" w:eastAsia="仿宋_GB2312"/>
                <w:b/>
                <w:sz w:val="24"/>
              </w:rPr>
              <w:t>验收要求</w:t>
            </w:r>
          </w:p>
        </w:tc>
      </w:tr>
      <w:tr w14:paraId="343322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14:paraId="7CCA4CAA">
            <w:pPr>
              <w:snapToGrid w:val="0"/>
              <w:spacing w:beforeLines="50"/>
              <w:jc w:val="center"/>
              <w:rPr>
                <w:rFonts w:ascii="仿宋_GB2312" w:hAnsi="宋体" w:eastAsia="仿宋_GB2312"/>
                <w:bCs/>
                <w:color w:val="000000"/>
                <w:sz w:val="24"/>
              </w:rPr>
            </w:pPr>
            <w:r>
              <w:rPr>
                <w:rFonts w:hint="eastAsia" w:ascii="仿宋_GB2312" w:hAnsi="仿宋_GB2312" w:eastAsia="仿宋_GB2312" w:cs="仿宋_GB2312"/>
                <w:color w:val="000000"/>
                <w:sz w:val="24"/>
              </w:rPr>
              <w:t>验收标准及要求</w:t>
            </w:r>
          </w:p>
        </w:tc>
        <w:tc>
          <w:tcPr>
            <w:tcW w:w="2360" w:type="dxa"/>
            <w:tcBorders>
              <w:top w:val="single" w:color="auto" w:sz="4" w:space="0"/>
              <w:left w:val="single" w:color="auto" w:sz="4" w:space="0"/>
              <w:bottom w:val="single" w:color="auto" w:sz="4" w:space="0"/>
              <w:right w:val="single" w:color="auto" w:sz="4" w:space="0"/>
            </w:tcBorders>
            <w:noWrap w:val="0"/>
            <w:vAlign w:val="center"/>
          </w:tcPr>
          <w:p w14:paraId="75BA80EB">
            <w:pPr>
              <w:snapToGrid w:val="0"/>
              <w:spacing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noWrap w:val="0"/>
            <w:vAlign w:val="center"/>
          </w:tcPr>
          <w:p w14:paraId="5F26C4FB">
            <w:pPr>
              <w:snapToGrid w:val="0"/>
              <w:spacing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noWrap w:val="0"/>
            <w:vAlign w:val="center"/>
          </w:tcPr>
          <w:p w14:paraId="6EAA7E28">
            <w:pPr>
              <w:snapToGrid w:val="0"/>
              <w:spacing w:beforeLines="50"/>
              <w:jc w:val="center"/>
              <w:rPr>
                <w:rFonts w:ascii="仿宋_GB2312" w:hAnsi="宋体" w:eastAsia="仿宋_GB2312"/>
                <w:color w:val="000000"/>
                <w:sz w:val="24"/>
              </w:rPr>
            </w:pPr>
          </w:p>
        </w:tc>
      </w:tr>
      <w:tr w14:paraId="12B2E5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noWrap w:val="0"/>
            <w:vAlign w:val="center"/>
          </w:tcPr>
          <w:p w14:paraId="1F11DF0D">
            <w:pPr>
              <w:snapToGrid w:val="0"/>
              <w:spacing w:beforeLines="50"/>
              <w:jc w:val="left"/>
              <w:rPr>
                <w:rFonts w:ascii="仿宋_GB2312" w:hAnsi="宋体" w:eastAsia="仿宋_GB2312"/>
                <w:color w:val="000000"/>
                <w:sz w:val="24"/>
              </w:rPr>
            </w:pPr>
            <w:r>
              <w:rPr>
                <w:rFonts w:hint="eastAsia" w:ascii="仿宋_GB2312" w:hAnsi="宋体" w:eastAsia="仿宋_GB2312"/>
                <w:b/>
                <w:bCs/>
                <w:color w:val="000000"/>
                <w:sz w:val="24"/>
              </w:rPr>
              <w:t>四、资信要求</w:t>
            </w:r>
          </w:p>
        </w:tc>
      </w:tr>
      <w:tr w14:paraId="754F8A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14:paraId="24D1D307">
            <w:pPr>
              <w:snapToGrid w:val="0"/>
              <w:spacing w:beforeLines="50"/>
              <w:jc w:val="center"/>
              <w:rPr>
                <w:rFonts w:ascii="仿宋_GB2312" w:hAnsi="宋体" w:eastAsia="仿宋_GB2312"/>
                <w:bCs/>
                <w:color w:val="000000"/>
                <w:sz w:val="24"/>
              </w:rPr>
            </w:pPr>
            <w:r>
              <w:rPr>
                <w:rFonts w:hint="eastAsia" w:ascii="仿宋_GB2312" w:hAnsi="仿宋_GB2312" w:eastAsia="仿宋_GB2312" w:cs="仿宋_GB2312"/>
                <w:color w:val="000000"/>
                <w:sz w:val="24"/>
              </w:rPr>
              <w:t>政策性加分条件（如有）</w:t>
            </w:r>
          </w:p>
        </w:tc>
        <w:tc>
          <w:tcPr>
            <w:tcW w:w="2360" w:type="dxa"/>
            <w:tcBorders>
              <w:top w:val="single" w:color="auto" w:sz="4" w:space="0"/>
              <w:left w:val="single" w:color="auto" w:sz="4" w:space="0"/>
              <w:bottom w:val="single" w:color="auto" w:sz="4" w:space="0"/>
              <w:right w:val="single" w:color="auto" w:sz="4" w:space="0"/>
            </w:tcBorders>
            <w:noWrap w:val="0"/>
            <w:vAlign w:val="center"/>
          </w:tcPr>
          <w:p w14:paraId="37F7406D">
            <w:pPr>
              <w:snapToGrid w:val="0"/>
              <w:spacing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noWrap w:val="0"/>
            <w:vAlign w:val="center"/>
          </w:tcPr>
          <w:p w14:paraId="161D9410">
            <w:pPr>
              <w:snapToGrid w:val="0"/>
              <w:spacing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noWrap w:val="0"/>
            <w:vAlign w:val="center"/>
          </w:tcPr>
          <w:p w14:paraId="171C882B">
            <w:pPr>
              <w:snapToGrid w:val="0"/>
              <w:spacing w:beforeLines="50"/>
              <w:jc w:val="center"/>
              <w:rPr>
                <w:rFonts w:ascii="仿宋_GB2312" w:hAnsi="宋体" w:eastAsia="仿宋_GB2312"/>
                <w:color w:val="000000"/>
                <w:sz w:val="24"/>
              </w:rPr>
            </w:pPr>
          </w:p>
        </w:tc>
      </w:tr>
      <w:tr w14:paraId="55D1EE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14:paraId="520DB254">
            <w:pPr>
              <w:snapToGrid w:val="0"/>
              <w:spacing w:beforeLines="50"/>
              <w:jc w:val="center"/>
              <w:rPr>
                <w:rFonts w:ascii="仿宋_GB2312" w:hAnsi="宋体" w:eastAsia="仿宋_GB2312"/>
                <w:bCs/>
                <w:color w:val="000000"/>
                <w:sz w:val="24"/>
              </w:rPr>
            </w:pPr>
            <w:r>
              <w:rPr>
                <w:rFonts w:hint="eastAsia" w:ascii="仿宋_GB2312" w:hAnsi="仿宋_GB2312" w:eastAsia="仿宋_GB2312" w:cs="仿宋_GB2312"/>
                <w:color w:val="000000"/>
                <w:sz w:val="24"/>
              </w:rPr>
              <w:t xml:space="preserve">质量管理、企业信用要求（如有） </w:t>
            </w:r>
          </w:p>
        </w:tc>
        <w:tc>
          <w:tcPr>
            <w:tcW w:w="2360" w:type="dxa"/>
            <w:tcBorders>
              <w:top w:val="single" w:color="auto" w:sz="4" w:space="0"/>
              <w:left w:val="single" w:color="auto" w:sz="4" w:space="0"/>
              <w:bottom w:val="single" w:color="auto" w:sz="4" w:space="0"/>
              <w:right w:val="single" w:color="auto" w:sz="4" w:space="0"/>
            </w:tcBorders>
            <w:noWrap w:val="0"/>
            <w:vAlign w:val="center"/>
          </w:tcPr>
          <w:p w14:paraId="4BC1A4A0">
            <w:pPr>
              <w:snapToGrid w:val="0"/>
              <w:spacing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noWrap w:val="0"/>
            <w:vAlign w:val="center"/>
          </w:tcPr>
          <w:p w14:paraId="2D042840">
            <w:pPr>
              <w:snapToGrid w:val="0"/>
              <w:spacing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noWrap w:val="0"/>
            <w:vAlign w:val="center"/>
          </w:tcPr>
          <w:p w14:paraId="4258B455">
            <w:pPr>
              <w:snapToGrid w:val="0"/>
              <w:spacing w:beforeLines="50"/>
              <w:jc w:val="center"/>
              <w:rPr>
                <w:rFonts w:ascii="仿宋_GB2312" w:hAnsi="宋体" w:eastAsia="仿宋_GB2312"/>
                <w:color w:val="000000"/>
                <w:sz w:val="24"/>
              </w:rPr>
            </w:pPr>
          </w:p>
        </w:tc>
      </w:tr>
      <w:tr w14:paraId="19CA56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14:paraId="58C03395">
            <w:pPr>
              <w:snapToGrid w:val="0"/>
              <w:spacing w:beforeLines="50"/>
              <w:jc w:val="center"/>
              <w:rPr>
                <w:rFonts w:ascii="仿宋_GB2312" w:hAnsi="宋体" w:eastAsia="仿宋_GB2312"/>
                <w:bCs/>
                <w:color w:val="000000"/>
                <w:sz w:val="24"/>
              </w:rPr>
            </w:pPr>
            <w:r>
              <w:rPr>
                <w:rFonts w:hint="eastAsia" w:ascii="仿宋_GB2312" w:hAnsi="仿宋_GB2312" w:eastAsia="仿宋_GB2312" w:cs="仿宋_GB2312"/>
                <w:color w:val="000000"/>
                <w:sz w:val="24"/>
              </w:rPr>
              <w:t>业绩要求（如有）</w:t>
            </w:r>
          </w:p>
        </w:tc>
        <w:tc>
          <w:tcPr>
            <w:tcW w:w="2360" w:type="dxa"/>
            <w:tcBorders>
              <w:top w:val="single" w:color="auto" w:sz="4" w:space="0"/>
              <w:left w:val="single" w:color="auto" w:sz="4" w:space="0"/>
              <w:bottom w:val="single" w:color="auto" w:sz="4" w:space="0"/>
              <w:right w:val="single" w:color="auto" w:sz="4" w:space="0"/>
            </w:tcBorders>
            <w:noWrap w:val="0"/>
            <w:vAlign w:val="center"/>
          </w:tcPr>
          <w:p w14:paraId="423B91BD">
            <w:pPr>
              <w:snapToGrid w:val="0"/>
              <w:spacing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noWrap w:val="0"/>
            <w:vAlign w:val="center"/>
          </w:tcPr>
          <w:p w14:paraId="06221C4D">
            <w:pPr>
              <w:snapToGrid w:val="0"/>
              <w:spacing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noWrap w:val="0"/>
            <w:vAlign w:val="center"/>
          </w:tcPr>
          <w:p w14:paraId="1A600138">
            <w:pPr>
              <w:snapToGrid w:val="0"/>
              <w:spacing w:beforeLines="50"/>
              <w:jc w:val="center"/>
              <w:rPr>
                <w:rFonts w:ascii="仿宋_GB2312" w:hAnsi="宋体" w:eastAsia="仿宋_GB2312"/>
                <w:color w:val="000000"/>
                <w:sz w:val="24"/>
              </w:rPr>
            </w:pPr>
          </w:p>
        </w:tc>
      </w:tr>
      <w:tr w14:paraId="14E3B0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noWrap w:val="0"/>
            <w:vAlign w:val="center"/>
          </w:tcPr>
          <w:p w14:paraId="5BD0C74E">
            <w:pPr>
              <w:snapToGrid w:val="0"/>
              <w:spacing w:beforeLines="50"/>
              <w:jc w:val="left"/>
              <w:rPr>
                <w:rFonts w:ascii="仿宋_GB2312" w:hAnsi="宋体" w:eastAsia="仿宋_GB2312"/>
                <w:color w:val="000000"/>
                <w:sz w:val="24"/>
              </w:rPr>
            </w:pPr>
            <w:r>
              <w:rPr>
                <w:rFonts w:hint="eastAsia" w:ascii="仿宋_GB2312" w:hAnsi="宋体" w:eastAsia="仿宋_GB2312"/>
                <w:b/>
                <w:bCs/>
                <w:color w:val="000000"/>
                <w:sz w:val="24"/>
              </w:rPr>
              <w:t>五、其他要求</w:t>
            </w:r>
          </w:p>
        </w:tc>
      </w:tr>
      <w:tr w14:paraId="29FE11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14:paraId="0B32BE32">
            <w:pPr>
              <w:snapToGrid w:val="0"/>
              <w:spacing w:beforeLines="50"/>
              <w:jc w:val="center"/>
              <w:rPr>
                <w:rFonts w:ascii="仿宋_GB2312" w:hAnsi="宋体" w:eastAsia="仿宋_GB2312"/>
                <w:bCs/>
                <w:color w:val="000000"/>
                <w:sz w:val="24"/>
              </w:rPr>
            </w:pPr>
            <w:r>
              <w:rPr>
                <w:rFonts w:hint="eastAsia" w:ascii="仿宋_GB2312" w:hAnsi="宋体" w:eastAsia="仿宋_GB2312" w:cs="宋体"/>
                <w:bCs/>
                <w:color w:val="000000"/>
                <w:sz w:val="24"/>
              </w:rPr>
              <w:t>踏勘</w:t>
            </w:r>
          </w:p>
        </w:tc>
        <w:tc>
          <w:tcPr>
            <w:tcW w:w="2360" w:type="dxa"/>
            <w:tcBorders>
              <w:top w:val="single" w:color="auto" w:sz="4" w:space="0"/>
              <w:left w:val="single" w:color="auto" w:sz="4" w:space="0"/>
              <w:bottom w:val="single" w:color="auto" w:sz="4" w:space="0"/>
              <w:right w:val="single" w:color="auto" w:sz="4" w:space="0"/>
            </w:tcBorders>
            <w:noWrap w:val="0"/>
            <w:vAlign w:val="center"/>
          </w:tcPr>
          <w:p w14:paraId="38CC1527">
            <w:pPr>
              <w:snapToGrid w:val="0"/>
              <w:spacing w:beforeLines="50"/>
              <w:jc w:val="center"/>
              <w:rPr>
                <w:rFonts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noWrap w:val="0"/>
            <w:vAlign w:val="center"/>
          </w:tcPr>
          <w:p w14:paraId="51BB7393">
            <w:pPr>
              <w:snapToGrid w:val="0"/>
              <w:spacing w:beforeLines="50"/>
              <w:jc w:val="center"/>
              <w:rPr>
                <w:rFonts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noWrap w:val="0"/>
            <w:vAlign w:val="center"/>
          </w:tcPr>
          <w:p w14:paraId="3E04CB22">
            <w:pPr>
              <w:snapToGrid w:val="0"/>
              <w:spacing w:beforeLines="50"/>
              <w:jc w:val="center"/>
              <w:rPr>
                <w:rFonts w:ascii="仿宋_GB2312" w:hAnsi="宋体" w:eastAsia="仿宋_GB2312"/>
                <w:color w:val="000000"/>
                <w:sz w:val="24"/>
              </w:rPr>
            </w:pPr>
          </w:p>
        </w:tc>
      </w:tr>
    </w:tbl>
    <w:p w14:paraId="08FABAE7">
      <w:pPr>
        <w:pStyle w:val="26"/>
        <w:spacing w:line="360" w:lineRule="exact"/>
        <w:ind w:firstLine="482" w:firstLineChars="200"/>
        <w:rPr>
          <w:rFonts w:ascii="Times New Roman" w:hAnsi="Times New Roman"/>
        </w:rPr>
      </w:pPr>
      <w:r>
        <w:rPr>
          <w:rFonts w:hint="eastAsia" w:ascii="仿宋_GB2312" w:hAnsi="宋体" w:eastAsia="仿宋_GB2312"/>
          <w:b/>
          <w:bCs/>
          <w:kern w:val="0"/>
          <w:sz w:val="24"/>
        </w:rPr>
        <w:t>注：1.</w:t>
      </w:r>
      <w:r>
        <w:rPr>
          <w:rFonts w:hint="eastAsia" w:ascii="仿宋_GB2312" w:eastAsia="仿宋_GB2312"/>
          <w:b/>
          <w:sz w:val="24"/>
        </w:rPr>
        <w:t>此项材料必须</w:t>
      </w:r>
      <w:r>
        <w:rPr>
          <w:rFonts w:hint="eastAsia" w:ascii="仿宋_GB2312" w:hAnsi="宋体" w:eastAsia="仿宋_GB2312"/>
          <w:b/>
          <w:bCs/>
          <w:sz w:val="24"/>
        </w:rPr>
        <w:t>以PDF格式上传。</w:t>
      </w:r>
    </w:p>
    <w:p w14:paraId="1387D428">
      <w:pPr>
        <w:ind w:firstLine="482" w:firstLineChars="200"/>
        <w:rPr>
          <w:rFonts w:ascii="仿宋_GB2312" w:eastAsia="仿宋_GB2312"/>
          <w:b/>
          <w:sz w:val="24"/>
        </w:rPr>
      </w:pPr>
      <w:r>
        <w:rPr>
          <w:rFonts w:hint="eastAsia" w:ascii="仿宋_GB2312" w:hAnsi="宋体" w:eastAsia="仿宋_GB2312"/>
          <w:b/>
          <w:bCs/>
          <w:kern w:val="0"/>
          <w:sz w:val="24"/>
        </w:rPr>
        <w:t>2.</w:t>
      </w:r>
      <w:r>
        <w:rPr>
          <w:rFonts w:hint="eastAsia" w:ascii="仿宋_GB2312" w:eastAsia="仿宋_GB2312"/>
          <w:b/>
          <w:sz w:val="24"/>
        </w:rPr>
        <w:t>应对照公开招标文件“第二章《采购需求》”中的商务、验收、资信、其他要求内容，逐条说明所提供服务已对公开招标文件的相应条款做出响应，并申明与相应条款的偏离说明。具体响应内容优于公开招标文件要求的请在“偏离说明”一栏填写“正偏离”，具体响应内容满足公开招标文件要求的填写“无偏离”，具体响应内容低于公开招标文件的填写“负偏离”；</w:t>
      </w:r>
    </w:p>
    <w:p w14:paraId="6D509410">
      <w:pPr>
        <w:ind w:left="-283" w:leftChars="-135" w:right="-754" w:rightChars="-359" w:firstLine="495"/>
        <w:jc w:val="center"/>
        <w:rPr>
          <w:rFonts w:ascii="仿宋_GB2312" w:hAnsi="宋体" w:eastAsia="仿宋_GB2312"/>
          <w:b/>
          <w:bCs/>
          <w:kern w:val="0"/>
          <w:sz w:val="24"/>
        </w:rPr>
      </w:pPr>
      <w:r>
        <w:rPr>
          <w:rFonts w:hint="eastAsia" w:ascii="仿宋_GB2312" w:hAnsi="宋体" w:eastAsia="仿宋_GB2312"/>
          <w:b/>
          <w:bCs/>
          <w:kern w:val="0"/>
          <w:sz w:val="24"/>
        </w:rPr>
        <w:t>3.投标人就标记“★”符号的实质性响应内容发生负偏离一项以上的，视为投标无效。</w:t>
      </w:r>
    </w:p>
    <w:p w14:paraId="5E1DC334">
      <w:pPr>
        <w:ind w:left="-283" w:leftChars="-135" w:right="-754" w:rightChars="-359" w:firstLine="495"/>
        <w:jc w:val="center"/>
        <w:rPr>
          <w:rFonts w:ascii="仿宋_GB2312" w:eastAsia="仿宋_GB2312"/>
          <w:sz w:val="24"/>
        </w:rPr>
      </w:pPr>
    </w:p>
    <w:p w14:paraId="64583991">
      <w:pPr>
        <w:jc w:val="center"/>
        <w:rPr>
          <w:rFonts w:ascii="仿宋_GB2312" w:eastAsia="仿宋_GB2312"/>
          <w:sz w:val="24"/>
          <w:u w:val="single"/>
        </w:rPr>
      </w:pPr>
      <w:r>
        <w:rPr>
          <w:rFonts w:hint="eastAsia" w:ascii="仿宋_GB2312" w:eastAsia="仿宋_GB2312"/>
          <w:sz w:val="24"/>
        </w:rPr>
        <w:t xml:space="preserve">  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14:paraId="0DD2BD44">
      <w:pPr>
        <w:wordWrap w:val="0"/>
        <w:snapToGrid w:val="0"/>
        <w:spacing w:beforeLines="50"/>
        <w:jc w:val="right"/>
        <w:rPr>
          <w:rFonts w:ascii="仿宋_GB2312" w:eastAsia="仿宋_GB2312"/>
          <w:sz w:val="24"/>
          <w:u w:val="single"/>
        </w:rPr>
      </w:pPr>
      <w:bookmarkStart w:id="99" w:name="_Hlk93680923"/>
      <w:r>
        <w:rPr>
          <w:rFonts w:hint="eastAsia" w:ascii="仿宋_GB2312" w:eastAsia="仿宋_GB2312"/>
          <w:sz w:val="24"/>
        </w:rPr>
        <w:t xml:space="preserve"> 投标人</w:t>
      </w:r>
      <w:r>
        <w:rPr>
          <w:rFonts w:hint="eastAsia" w:ascii="仿宋_GB2312" w:eastAsia="仿宋_GB2312"/>
          <w:b/>
          <w:bCs/>
          <w:sz w:val="24"/>
        </w:rPr>
        <w:t>（CA电子签章）</w:t>
      </w:r>
      <w:r>
        <w:rPr>
          <w:rFonts w:hint="eastAsia" w:ascii="仿宋_GB2312" w:eastAsia="仿宋_GB2312"/>
          <w:sz w:val="24"/>
        </w:rPr>
        <w:t>：</w:t>
      </w:r>
      <w:r>
        <w:rPr>
          <w:rFonts w:hint="eastAsia" w:ascii="仿宋_GB2312" w:eastAsia="仿宋_GB2312"/>
          <w:sz w:val="24"/>
          <w:u w:val="single"/>
        </w:rPr>
        <w:t xml:space="preserve">                    </w:t>
      </w:r>
    </w:p>
    <w:bookmarkEnd w:id="99"/>
    <w:p w14:paraId="64FB678A">
      <w:pPr>
        <w:pStyle w:val="26"/>
        <w:spacing w:line="240" w:lineRule="atLeast"/>
        <w:jc w:val="right"/>
        <w:rPr>
          <w:rFonts w:ascii="仿宋_GB2312" w:eastAsia="仿宋_GB2312"/>
        </w:rPr>
      </w:pPr>
      <w:r>
        <w:rPr>
          <w:rFonts w:hint="eastAsia" w:ascii="仿宋_GB2312" w:eastAsia="仿宋_GB2312"/>
          <w:sz w:val="24"/>
        </w:rPr>
        <w:t xml:space="preserve">     </w:t>
      </w:r>
      <w:r>
        <w:rPr>
          <w:rFonts w:hint="eastAsia" w:ascii="仿宋_GB2312" w:eastAsia="仿宋_GB2312"/>
        </w:rPr>
        <w:t>日期：       年   月   日</w:t>
      </w:r>
    </w:p>
    <w:p w14:paraId="3E22DE48">
      <w:pPr>
        <w:pStyle w:val="26"/>
        <w:spacing w:line="240" w:lineRule="atLeast"/>
        <w:jc w:val="right"/>
        <w:rPr>
          <w:rFonts w:ascii="仿宋_GB2312" w:eastAsia="仿宋_GB2312"/>
        </w:rPr>
        <w:sectPr>
          <w:pgSz w:w="11906" w:h="16838"/>
          <w:pgMar w:top="1440" w:right="1440" w:bottom="1440" w:left="1440" w:header="851" w:footer="992" w:gutter="0"/>
          <w:cols w:space="720" w:num="1"/>
          <w:docGrid w:linePitch="312" w:charSpace="0"/>
        </w:sectPr>
      </w:pPr>
    </w:p>
    <w:p w14:paraId="19877033">
      <w:pPr>
        <w:snapToGrid w:val="0"/>
        <w:spacing w:before="50"/>
        <w:jc w:val="left"/>
        <w:rPr>
          <w:rFonts w:ascii="仿宋_GB2312" w:hAnsi="宋体" w:eastAsia="仿宋_GB2312"/>
          <w:sz w:val="24"/>
          <w:highlight w:val="none"/>
        </w:rPr>
      </w:pPr>
      <w:r>
        <w:rPr>
          <w:rFonts w:hint="eastAsia" w:ascii="仿宋_GB2312" w:hAnsi="宋体" w:eastAsia="仿宋_GB2312"/>
          <w:sz w:val="24"/>
          <w:highlight w:val="none"/>
        </w:rPr>
        <w:t>（4）投标产品“计算机”为政府强制采购节能产品，由国家确定的认证机构出具的、处于有效期之内的节能产品认证证书</w:t>
      </w:r>
      <w:r>
        <w:rPr>
          <w:rFonts w:hint="eastAsia" w:ascii="仿宋_GB2312" w:hAnsi="宋体" w:eastAsia="仿宋_GB2312"/>
          <w:b/>
          <w:sz w:val="24"/>
          <w:highlight w:val="none"/>
        </w:rPr>
        <w:t>（</w:t>
      </w:r>
      <w:r>
        <w:rPr>
          <w:rFonts w:hint="eastAsia" w:ascii="仿宋_GB2312" w:eastAsia="仿宋_GB2312"/>
          <w:b/>
          <w:sz w:val="24"/>
          <w:highlight w:val="none"/>
        </w:rPr>
        <w:t>必须提供</w:t>
      </w:r>
      <w:r>
        <w:rPr>
          <w:rFonts w:hint="eastAsia" w:ascii="仿宋_GB2312" w:hAnsi="宋体" w:eastAsia="仿宋_GB2312"/>
          <w:b/>
          <w:sz w:val="24"/>
          <w:highlight w:val="none"/>
        </w:rPr>
        <w:t>）</w:t>
      </w:r>
      <w:r>
        <w:rPr>
          <w:rFonts w:hint="eastAsia" w:ascii="仿宋_GB2312" w:hAnsi="宋体" w:eastAsia="仿宋_GB2312"/>
          <w:sz w:val="24"/>
          <w:highlight w:val="none"/>
        </w:rPr>
        <w:t>。</w:t>
      </w:r>
    </w:p>
    <w:p w14:paraId="38A112D8">
      <w:pPr>
        <w:snapToGrid w:val="0"/>
        <w:spacing w:before="50"/>
        <w:jc w:val="left"/>
        <w:rPr>
          <w:rFonts w:ascii="仿宋_GB2312" w:hAnsi="仿宋_GB2312" w:eastAsia="仿宋_GB2312" w:cs="仿宋_GB2312"/>
          <w:b/>
          <w:spacing w:val="200"/>
          <w:sz w:val="72"/>
          <w:szCs w:val="72"/>
          <w:highlight w:val="yellow"/>
        </w:rPr>
      </w:pPr>
    </w:p>
    <w:p w14:paraId="710DB95B">
      <w:pPr>
        <w:snapToGrid w:val="0"/>
        <w:spacing w:line="440" w:lineRule="exact"/>
        <w:ind w:firstLine="643" w:firstLineChars="200"/>
        <w:jc w:val="left"/>
        <w:rPr>
          <w:rFonts w:ascii="仿宋_GB2312" w:hAnsi="宋体" w:eastAsia="仿宋_GB2312"/>
        </w:rPr>
        <w:sectPr>
          <w:pgSz w:w="11906" w:h="16838"/>
          <w:pgMar w:top="1440" w:right="1440" w:bottom="1440" w:left="1440" w:header="851" w:footer="992" w:gutter="0"/>
          <w:cols w:space="720" w:num="1"/>
          <w:docGrid w:linePitch="312" w:charSpace="0"/>
        </w:sectPr>
      </w:pPr>
      <w:r>
        <w:rPr>
          <w:rFonts w:hint="eastAsia" w:ascii="仿宋_GB2312" w:eastAsia="仿宋_GB2312"/>
          <w:b/>
          <w:bCs/>
          <w:sz w:val="32"/>
          <w:szCs w:val="32"/>
        </w:rPr>
        <w:t>注：第（4）项必须提供且为</w:t>
      </w:r>
      <w:r>
        <w:rPr>
          <w:rFonts w:hint="eastAsia" w:ascii="仿宋_GB2312" w:hAnsi="宋体" w:eastAsia="仿宋_GB2312"/>
          <w:b/>
          <w:bCs/>
          <w:sz w:val="30"/>
          <w:szCs w:val="30"/>
        </w:rPr>
        <w:t>PDF格式，并加盖投标人CA电子签章。</w:t>
      </w:r>
    </w:p>
    <w:p w14:paraId="288CA2B7">
      <w:pPr>
        <w:pStyle w:val="759"/>
        <w:rPr>
          <w:rFonts w:ascii="仿宋_GB2312" w:eastAsia="仿宋_GB2312"/>
          <w:b/>
          <w:bCs/>
          <w:color w:val="000000"/>
        </w:rPr>
      </w:pPr>
      <w:r>
        <w:rPr>
          <w:rFonts w:hint="eastAsia" w:ascii="仿宋_GB2312" w:eastAsia="仿宋_GB2312"/>
          <w:b/>
          <w:bCs/>
          <w:color w:val="000000"/>
        </w:rPr>
        <w:t>（5）项目实施方案（如有）：</w:t>
      </w:r>
    </w:p>
    <w:p w14:paraId="50B21A4C">
      <w:pPr>
        <w:pStyle w:val="759"/>
        <w:jc w:val="center"/>
        <w:rPr>
          <w:rFonts w:ascii="仿宋_GB2312" w:eastAsia="仿宋_GB2312"/>
          <w:color w:val="000000"/>
        </w:rPr>
      </w:pPr>
      <w:r>
        <w:rPr>
          <w:rFonts w:hint="eastAsia" w:ascii="仿宋_GB2312" w:eastAsia="仿宋_GB2312"/>
          <w:color w:val="000000"/>
        </w:rPr>
        <w:t> </w:t>
      </w:r>
    </w:p>
    <w:p w14:paraId="726C5CF2">
      <w:pPr>
        <w:pStyle w:val="759"/>
        <w:jc w:val="center"/>
        <w:rPr>
          <w:rFonts w:hint="eastAsia" w:ascii="仿宋_GB2312" w:eastAsia="仿宋_GB2312"/>
          <w:color w:val="000000"/>
          <w:lang w:eastAsia="zh-CN"/>
        </w:rPr>
      </w:pPr>
      <w:r>
        <w:rPr>
          <w:rFonts w:hint="eastAsia" w:ascii="仿宋_GB2312" w:eastAsia="仿宋_GB2312"/>
          <w:b/>
          <w:bCs/>
          <w:color w:val="000000"/>
          <w:sz w:val="33"/>
          <w:szCs w:val="33"/>
        </w:rPr>
        <w:t>项目实施</w:t>
      </w:r>
      <w:r>
        <w:rPr>
          <w:rFonts w:hint="eastAsia" w:ascii="仿宋_GB2312" w:eastAsia="仿宋_GB2312"/>
          <w:b/>
          <w:bCs/>
          <w:color w:val="000000"/>
          <w:sz w:val="33"/>
          <w:szCs w:val="33"/>
          <w:lang w:eastAsia="zh-CN"/>
        </w:rPr>
        <w:t>方案</w:t>
      </w:r>
    </w:p>
    <w:p w14:paraId="53366CE6">
      <w:pPr>
        <w:pStyle w:val="759"/>
        <w:spacing w:line="405" w:lineRule="atLeast"/>
        <w:rPr>
          <w:rFonts w:ascii="仿宋_GB2312" w:eastAsia="仿宋_GB2312"/>
          <w:color w:val="000000"/>
        </w:rPr>
      </w:pPr>
      <w:r>
        <w:rPr>
          <w:rFonts w:hint="eastAsia" w:ascii="仿宋_GB2312" w:eastAsia="仿宋_GB2312"/>
          <w:color w:val="000000"/>
        </w:rPr>
        <w:t> </w:t>
      </w:r>
    </w:p>
    <w:p w14:paraId="0978336C">
      <w:pPr>
        <w:pStyle w:val="759"/>
        <w:spacing w:line="405" w:lineRule="atLeast"/>
        <w:rPr>
          <w:rFonts w:ascii="仿宋_GB2312" w:eastAsia="仿宋_GB2312"/>
          <w:color w:val="000000"/>
        </w:rPr>
      </w:pPr>
      <w:r>
        <w:rPr>
          <w:rFonts w:hint="eastAsia" w:ascii="仿宋_GB2312" w:eastAsia="仿宋_GB2312"/>
          <w:color w:val="000000"/>
        </w:rPr>
        <w:t xml:space="preserve">  </w:t>
      </w:r>
      <w:r>
        <w:rPr>
          <w:rFonts w:hint="eastAsia" w:ascii="仿宋_GB2312" w:eastAsia="仿宋_GB2312"/>
          <w:color w:val="000000"/>
          <w:lang w:val="en-US" w:eastAsia="zh-CN"/>
        </w:rPr>
        <w:t xml:space="preserve">   </w:t>
      </w:r>
      <w:r>
        <w:rPr>
          <w:rFonts w:hint="eastAsia" w:ascii="仿宋_GB2312" w:eastAsia="仿宋_GB2312"/>
          <w:color w:val="000000"/>
        </w:rPr>
        <w:t>由投标人按第二章《采购需求》要求自行编写，</w:t>
      </w:r>
      <w:r>
        <w:rPr>
          <w:rFonts w:hint="eastAsia" w:ascii="仿宋_GB2312" w:eastAsia="仿宋_GB2312"/>
          <w:b/>
          <w:bCs/>
          <w:color w:val="000000"/>
        </w:rPr>
        <w:t>包括：</w:t>
      </w:r>
      <w:r>
        <w:rPr>
          <w:rFonts w:hint="eastAsia" w:ascii="仿宋_GB2312" w:hAnsi="仿宋_GB2312" w:eastAsia="仿宋_GB2312" w:cs="仿宋_GB2312"/>
          <w:b/>
          <w:bCs/>
        </w:rPr>
        <w:t>（1）人员配置；（2）职责分工；（3）安装质量保证措施；（4）风险应对措施。</w:t>
      </w:r>
      <w:r>
        <w:rPr>
          <w:rFonts w:hint="eastAsia" w:ascii="仿宋_GB2312" w:eastAsia="仿宋_GB2312"/>
          <w:color w:val="000000"/>
        </w:rPr>
        <w:t>等内容。</w:t>
      </w:r>
    </w:p>
    <w:p w14:paraId="42780F8A">
      <w:pPr>
        <w:pStyle w:val="759"/>
        <w:spacing w:line="405" w:lineRule="atLeast"/>
        <w:rPr>
          <w:rFonts w:ascii="仿宋_GB2312" w:eastAsia="仿宋_GB2312"/>
          <w:color w:val="000000"/>
        </w:rPr>
      </w:pPr>
      <w:r>
        <w:rPr>
          <w:rFonts w:hint="eastAsia" w:ascii="仿宋_GB2312" w:eastAsia="仿宋_GB2312"/>
          <w:color w:val="000000"/>
        </w:rPr>
        <w:t>  所作的项目方案作为构成合同不可分割的部分，必须真实、诚信。</w:t>
      </w:r>
    </w:p>
    <w:p w14:paraId="19DF0F1B">
      <w:pPr>
        <w:pStyle w:val="759"/>
        <w:spacing w:line="405" w:lineRule="atLeast"/>
        <w:rPr>
          <w:rFonts w:ascii="仿宋_GB2312" w:eastAsia="仿宋_GB2312"/>
          <w:color w:val="000000"/>
        </w:rPr>
      </w:pPr>
      <w:r>
        <w:rPr>
          <w:rFonts w:hint="eastAsia" w:ascii="仿宋_GB2312" w:eastAsia="仿宋_GB2312"/>
          <w:color w:val="000000"/>
        </w:rPr>
        <w:t> </w:t>
      </w:r>
    </w:p>
    <w:p w14:paraId="35A36256">
      <w:pPr>
        <w:pStyle w:val="759"/>
        <w:spacing w:line="405" w:lineRule="atLeast"/>
        <w:rPr>
          <w:rFonts w:ascii="仿宋_GB2312" w:eastAsia="仿宋_GB2312"/>
          <w:color w:val="000000"/>
        </w:rPr>
      </w:pPr>
      <w:r>
        <w:rPr>
          <w:rFonts w:hint="eastAsia" w:ascii="仿宋_GB2312" w:eastAsia="仿宋_GB2312"/>
          <w:color w:val="000000"/>
        </w:rPr>
        <w:t> </w:t>
      </w:r>
    </w:p>
    <w:p w14:paraId="32C8FF86">
      <w:pPr>
        <w:pStyle w:val="759"/>
        <w:jc w:val="right"/>
        <w:rPr>
          <w:rFonts w:ascii="仿宋_GB2312" w:eastAsia="仿宋_GB2312"/>
          <w:color w:val="000000"/>
        </w:rPr>
      </w:pPr>
      <w:r>
        <w:rPr>
          <w:rFonts w:hint="eastAsia" w:ascii="仿宋_GB2312" w:eastAsia="仿宋_GB2312"/>
          <w:color w:val="000000"/>
        </w:rPr>
        <w:t xml:space="preserve">                                   </w:t>
      </w:r>
    </w:p>
    <w:p w14:paraId="36C8A6E7">
      <w:pPr>
        <w:pStyle w:val="759"/>
        <w:jc w:val="right"/>
        <w:rPr>
          <w:rFonts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2F324617">
      <w:pPr>
        <w:pStyle w:val="759"/>
        <w:jc w:val="right"/>
        <w:rPr>
          <w:rFonts w:ascii="仿宋_GB2312" w:eastAsia="仿宋_GB2312"/>
          <w:color w:val="000000"/>
        </w:rPr>
      </w:pPr>
      <w:r>
        <w:rPr>
          <w:rFonts w:hint="eastAsia" w:ascii="仿宋_GB2312" w:eastAsia="仿宋_GB2312"/>
          <w:color w:val="000000"/>
        </w:rPr>
        <w:t> </w:t>
      </w:r>
    </w:p>
    <w:p w14:paraId="592FFE62">
      <w:pPr>
        <w:pStyle w:val="759"/>
        <w:jc w:val="right"/>
        <w:rPr>
          <w:rFonts w:ascii="仿宋_GB2312" w:eastAsia="仿宋_GB2312"/>
          <w:color w:val="000000"/>
        </w:rPr>
      </w:pPr>
      <w:r>
        <w:rPr>
          <w:rFonts w:hint="eastAsia" w:ascii="仿宋_GB2312" w:eastAsia="仿宋_GB2312"/>
          <w:color w:val="000000"/>
        </w:rPr>
        <w:t>日期：   年 月 日</w:t>
      </w:r>
    </w:p>
    <w:p w14:paraId="289BE384">
      <w:pPr>
        <w:pStyle w:val="759"/>
        <w:spacing w:line="405" w:lineRule="atLeast"/>
        <w:rPr>
          <w:rFonts w:ascii="仿宋_GB2312" w:eastAsia="仿宋_GB2312"/>
          <w:color w:val="000000"/>
        </w:rPr>
      </w:pPr>
      <w:r>
        <w:rPr>
          <w:rFonts w:hint="eastAsia" w:ascii="仿宋_GB2312" w:eastAsia="仿宋_GB2312"/>
          <w:color w:val="000000"/>
        </w:rPr>
        <w:t> </w:t>
      </w:r>
    </w:p>
    <w:p w14:paraId="298C2974">
      <w:pPr>
        <w:pStyle w:val="759"/>
        <w:spacing w:line="405" w:lineRule="atLeast"/>
        <w:rPr>
          <w:rFonts w:hint="eastAsia" w:ascii="仿宋_GB2312" w:eastAsia="仿宋_GB2312"/>
          <w:b/>
          <w:bCs/>
          <w:color w:val="000000"/>
        </w:rPr>
      </w:pPr>
      <w:r>
        <w:rPr>
          <w:rFonts w:hint="eastAsia" w:ascii="仿宋_GB2312" w:eastAsia="仿宋_GB2312"/>
          <w:b/>
          <w:bCs/>
          <w:color w:val="000000"/>
        </w:rPr>
        <w:t>注：此项材料如有请以PDF格式上传。</w:t>
      </w:r>
    </w:p>
    <w:p w14:paraId="1754716F">
      <w:pPr>
        <w:pStyle w:val="759"/>
        <w:spacing w:line="405" w:lineRule="atLeast"/>
        <w:rPr>
          <w:rFonts w:hint="eastAsia" w:ascii="仿宋_GB2312" w:eastAsia="仿宋_GB2312"/>
          <w:b/>
          <w:bCs/>
          <w:color w:val="000000"/>
        </w:rPr>
      </w:pPr>
    </w:p>
    <w:p w14:paraId="669C340F">
      <w:pPr>
        <w:pStyle w:val="759"/>
        <w:spacing w:line="405" w:lineRule="atLeast"/>
        <w:rPr>
          <w:rFonts w:hint="eastAsia" w:ascii="仿宋_GB2312" w:eastAsia="仿宋_GB2312"/>
          <w:b/>
          <w:bCs/>
          <w:color w:val="000000"/>
        </w:rPr>
      </w:pPr>
    </w:p>
    <w:p w14:paraId="69A737CE">
      <w:pPr>
        <w:pStyle w:val="759"/>
        <w:spacing w:line="405" w:lineRule="atLeast"/>
        <w:rPr>
          <w:rFonts w:hint="eastAsia" w:ascii="仿宋_GB2312" w:eastAsia="仿宋_GB2312"/>
          <w:b/>
          <w:bCs/>
          <w:color w:val="000000"/>
        </w:rPr>
      </w:pPr>
    </w:p>
    <w:p w14:paraId="5987203D">
      <w:pPr>
        <w:pStyle w:val="759"/>
        <w:spacing w:line="405" w:lineRule="atLeast"/>
        <w:rPr>
          <w:rFonts w:hint="eastAsia" w:ascii="仿宋_GB2312" w:eastAsia="仿宋_GB2312"/>
          <w:b/>
          <w:bCs/>
          <w:color w:val="000000"/>
        </w:rPr>
      </w:pPr>
    </w:p>
    <w:p w14:paraId="6FAF5D3B">
      <w:pPr>
        <w:pStyle w:val="759"/>
        <w:spacing w:line="405" w:lineRule="atLeast"/>
        <w:rPr>
          <w:rFonts w:hint="eastAsia" w:ascii="仿宋_GB2312" w:eastAsia="仿宋_GB2312"/>
          <w:b/>
          <w:bCs/>
          <w:color w:val="000000"/>
        </w:rPr>
      </w:pPr>
    </w:p>
    <w:p w14:paraId="012A398B">
      <w:pPr>
        <w:pStyle w:val="759"/>
        <w:spacing w:line="405" w:lineRule="atLeast"/>
        <w:rPr>
          <w:rFonts w:hint="eastAsia" w:ascii="仿宋_GB2312" w:eastAsia="仿宋_GB2312"/>
          <w:b/>
          <w:bCs/>
          <w:color w:val="000000"/>
        </w:rPr>
      </w:pPr>
    </w:p>
    <w:p w14:paraId="2EE80CC5">
      <w:pPr>
        <w:rPr>
          <w:rFonts w:hint="eastAsia" w:ascii="仿宋_GB2312" w:hAnsi="宋体" w:eastAsia="仿宋_GB2312" w:cs="宋体"/>
          <w:b/>
          <w:bCs/>
          <w:color w:val="000000"/>
          <w:kern w:val="0"/>
          <w:sz w:val="24"/>
          <w:szCs w:val="24"/>
          <w:lang w:val="en-US" w:eastAsia="zh-CN" w:bidi="ar-SA"/>
        </w:rPr>
      </w:pPr>
    </w:p>
    <w:p w14:paraId="3F673F97">
      <w:pPr>
        <w:rPr>
          <w:rFonts w:hint="eastAsia" w:ascii="仿宋_GB2312" w:hAnsi="宋体" w:eastAsia="仿宋_GB2312" w:cs="宋体"/>
          <w:b/>
          <w:bCs/>
          <w:color w:val="000000"/>
          <w:kern w:val="0"/>
          <w:sz w:val="24"/>
          <w:szCs w:val="24"/>
          <w:lang w:val="en-US" w:eastAsia="zh-CN" w:bidi="ar-SA"/>
        </w:rPr>
      </w:pPr>
      <w:r>
        <w:rPr>
          <w:rFonts w:hint="eastAsia" w:ascii="仿宋_GB2312" w:hAnsi="宋体" w:eastAsia="仿宋_GB2312" w:cs="宋体"/>
          <w:b/>
          <w:bCs/>
          <w:color w:val="000000"/>
          <w:kern w:val="0"/>
          <w:sz w:val="24"/>
          <w:szCs w:val="24"/>
          <w:lang w:val="en-US" w:eastAsia="zh-CN" w:bidi="ar-SA"/>
        </w:rPr>
        <w:t>（6）安装调试方案格式（如有）：</w:t>
      </w:r>
    </w:p>
    <w:p w14:paraId="17F3E770">
      <w:pPr>
        <w:pStyle w:val="746"/>
        <w:jc w:val="center"/>
        <w:rPr>
          <w:rFonts w:hint="eastAsia" w:ascii="方正仿宋_GB2312" w:eastAsia="方正仿宋_GB2312"/>
          <w:color w:val="000000"/>
        </w:rPr>
      </w:pPr>
      <w:r>
        <w:rPr>
          <w:rFonts w:hint="eastAsia" w:ascii="方正仿宋_GB2312" w:eastAsia="方正仿宋_GB2312"/>
          <w:color w:val="000000"/>
        </w:rPr>
        <w:t> </w:t>
      </w:r>
    </w:p>
    <w:p w14:paraId="4635C508">
      <w:pPr>
        <w:pStyle w:val="746"/>
        <w:jc w:val="center"/>
        <w:rPr>
          <w:rFonts w:hint="eastAsia" w:ascii="仿宋_GB2312" w:hAnsi="宋体" w:eastAsia="仿宋_GB2312" w:cs="宋体"/>
          <w:b/>
          <w:bCs/>
          <w:color w:val="000000"/>
          <w:sz w:val="33"/>
          <w:szCs w:val="33"/>
        </w:rPr>
      </w:pPr>
      <w:r>
        <w:rPr>
          <w:rFonts w:hint="eastAsia" w:ascii="仿宋_GB2312" w:hAnsi="宋体" w:eastAsia="仿宋_GB2312" w:cs="宋体"/>
          <w:b/>
          <w:bCs/>
          <w:color w:val="000000"/>
          <w:sz w:val="33"/>
          <w:szCs w:val="33"/>
        </w:rPr>
        <w:t>安装调试方案</w:t>
      </w:r>
    </w:p>
    <w:p w14:paraId="0E0CA7F0">
      <w:pPr>
        <w:pStyle w:val="746"/>
        <w:spacing w:line="405" w:lineRule="atLeast"/>
        <w:rPr>
          <w:rFonts w:hint="eastAsia" w:ascii="方正仿宋_GB2312" w:eastAsia="方正仿宋_GB2312"/>
          <w:color w:val="000000"/>
        </w:rPr>
      </w:pPr>
      <w:r>
        <w:rPr>
          <w:rFonts w:hint="eastAsia" w:ascii="方正仿宋_GB2312" w:eastAsia="方正仿宋_GB2312"/>
          <w:color w:val="000000"/>
        </w:rPr>
        <w:t> </w:t>
      </w:r>
    </w:p>
    <w:p w14:paraId="4B6CF1E6">
      <w:pPr>
        <w:pStyle w:val="746"/>
        <w:spacing w:line="405" w:lineRule="atLeast"/>
        <w:rPr>
          <w:rFonts w:hint="eastAsia" w:ascii="仿宋_GB2312" w:eastAsia="仿宋_GB2312"/>
          <w:color w:val="000000"/>
        </w:rPr>
      </w:pPr>
      <w:r>
        <w:rPr>
          <w:rFonts w:hint="eastAsia" w:ascii="方正仿宋_GB2312" w:eastAsia="方正仿宋_GB2312"/>
          <w:color w:val="000000"/>
        </w:rPr>
        <w:t xml:space="preserve">  </w:t>
      </w:r>
      <w:r>
        <w:rPr>
          <w:rFonts w:hint="eastAsia" w:ascii="仿宋_GB2312" w:eastAsia="仿宋_GB2312"/>
          <w:color w:val="000000"/>
        </w:rPr>
        <w:t xml:space="preserve"> 由投标人按第二章《采购需求》要求自行编写，</w:t>
      </w:r>
      <w:r>
        <w:rPr>
          <w:rFonts w:hint="eastAsia" w:ascii="仿宋_GB2312" w:eastAsia="仿宋_GB2312"/>
          <w:b/>
          <w:bCs/>
          <w:color w:val="000000"/>
        </w:rPr>
        <w:t>包括：</w:t>
      </w:r>
      <w:r>
        <w:rPr>
          <w:rFonts w:hint="eastAsia" w:ascii="仿宋_GB2312" w:hAnsi="仿宋_GB2312" w:eastAsia="仿宋_GB2312" w:cs="仿宋_GB2312"/>
          <w:b/>
          <w:bCs/>
        </w:rPr>
        <w:t>（1）</w:t>
      </w:r>
      <w:r>
        <w:rPr>
          <w:rFonts w:hint="eastAsia" w:ascii="仿宋_GB2312" w:hAnsi="仿宋_GB2312" w:eastAsia="仿宋_GB2312" w:cs="仿宋_GB2312"/>
          <w:b/>
          <w:bCs/>
          <w:lang w:val="en-US" w:eastAsia="zh-CN"/>
        </w:rPr>
        <w:t>调试方案；（2）提供本项目针对性的安装实施调试方案</w:t>
      </w:r>
      <w:r>
        <w:rPr>
          <w:rFonts w:hint="eastAsia" w:ascii="仿宋_GB2312" w:eastAsia="仿宋_GB2312"/>
          <w:color w:val="000000"/>
        </w:rPr>
        <w:t>等内容。</w:t>
      </w:r>
    </w:p>
    <w:p w14:paraId="77B12C8D">
      <w:pPr>
        <w:pStyle w:val="746"/>
        <w:spacing w:line="405" w:lineRule="atLeast"/>
        <w:rPr>
          <w:rFonts w:hint="eastAsia" w:ascii="仿宋_GB2312" w:eastAsia="仿宋_GB2312"/>
          <w:color w:val="000000"/>
        </w:rPr>
      </w:pPr>
      <w:r>
        <w:rPr>
          <w:rFonts w:hint="eastAsia" w:ascii="仿宋_GB2312" w:eastAsia="仿宋_GB2312"/>
          <w:color w:val="000000"/>
        </w:rPr>
        <w:t>  所作的项目方案作为构成合同不可分割的部分，必须真实、诚信。</w:t>
      </w:r>
    </w:p>
    <w:p w14:paraId="47442695">
      <w:pPr>
        <w:pStyle w:val="746"/>
        <w:spacing w:line="405" w:lineRule="atLeast"/>
        <w:rPr>
          <w:rFonts w:hint="eastAsia" w:ascii="仿宋_GB2312" w:eastAsia="仿宋_GB2312"/>
          <w:color w:val="000000"/>
        </w:rPr>
      </w:pPr>
      <w:r>
        <w:rPr>
          <w:rFonts w:hint="eastAsia" w:ascii="仿宋_GB2312" w:eastAsia="仿宋_GB2312"/>
          <w:color w:val="000000"/>
        </w:rPr>
        <w:t> </w:t>
      </w:r>
    </w:p>
    <w:p w14:paraId="0767770B">
      <w:pPr>
        <w:pStyle w:val="746"/>
        <w:spacing w:line="405" w:lineRule="atLeast"/>
        <w:rPr>
          <w:rFonts w:hint="eastAsia" w:ascii="仿宋_GB2312" w:eastAsia="仿宋_GB2312"/>
          <w:color w:val="000000"/>
        </w:rPr>
      </w:pPr>
      <w:r>
        <w:rPr>
          <w:rFonts w:hint="eastAsia" w:ascii="仿宋_GB2312" w:eastAsia="仿宋_GB2312"/>
          <w:color w:val="000000"/>
        </w:rPr>
        <w:t> </w:t>
      </w:r>
    </w:p>
    <w:p w14:paraId="04D57A50">
      <w:pPr>
        <w:pStyle w:val="746"/>
        <w:jc w:val="right"/>
        <w:rPr>
          <w:rFonts w:hint="eastAsia" w:ascii="仿宋_GB2312" w:eastAsia="仿宋_GB2312"/>
          <w:color w:val="000000"/>
        </w:rPr>
      </w:pPr>
      <w:r>
        <w:rPr>
          <w:rFonts w:hint="eastAsia" w:ascii="仿宋_GB2312" w:eastAsia="仿宋_GB2312"/>
          <w:color w:val="000000"/>
        </w:rPr>
        <w:t xml:space="preserve">                                   </w:t>
      </w:r>
    </w:p>
    <w:p w14:paraId="64F3195B">
      <w:pPr>
        <w:pStyle w:val="746"/>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4838BA8E">
      <w:pPr>
        <w:pStyle w:val="746"/>
        <w:jc w:val="right"/>
        <w:rPr>
          <w:rFonts w:hint="eastAsia" w:ascii="仿宋_GB2312" w:eastAsia="仿宋_GB2312"/>
          <w:color w:val="000000"/>
        </w:rPr>
      </w:pPr>
      <w:r>
        <w:rPr>
          <w:rFonts w:hint="eastAsia" w:ascii="仿宋_GB2312" w:eastAsia="仿宋_GB2312"/>
          <w:color w:val="000000"/>
        </w:rPr>
        <w:t> </w:t>
      </w:r>
    </w:p>
    <w:p w14:paraId="369FBE23">
      <w:pPr>
        <w:pStyle w:val="746"/>
        <w:jc w:val="right"/>
        <w:rPr>
          <w:rFonts w:hint="eastAsia" w:ascii="仿宋_GB2312" w:eastAsia="仿宋_GB2312"/>
          <w:color w:val="000000"/>
        </w:rPr>
      </w:pPr>
      <w:r>
        <w:rPr>
          <w:rFonts w:hint="eastAsia" w:ascii="仿宋_GB2312" w:eastAsia="仿宋_GB2312"/>
          <w:color w:val="000000"/>
        </w:rPr>
        <w:t>日期：   年 月 日</w:t>
      </w:r>
    </w:p>
    <w:p w14:paraId="7C0BF62D">
      <w:pPr>
        <w:pStyle w:val="746"/>
        <w:spacing w:line="405" w:lineRule="atLeast"/>
        <w:rPr>
          <w:rFonts w:hint="eastAsia" w:ascii="仿宋_GB2312" w:eastAsia="仿宋_GB2312"/>
          <w:color w:val="000000"/>
        </w:rPr>
      </w:pPr>
      <w:r>
        <w:rPr>
          <w:rFonts w:hint="eastAsia" w:ascii="仿宋_GB2312" w:eastAsia="仿宋_GB2312"/>
          <w:color w:val="000000"/>
        </w:rPr>
        <w:t> </w:t>
      </w:r>
    </w:p>
    <w:p w14:paraId="3935F115">
      <w:pPr>
        <w:pStyle w:val="746"/>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5797F343">
      <w:pPr>
        <w:pStyle w:val="746"/>
        <w:spacing w:line="405" w:lineRule="atLeast"/>
        <w:rPr>
          <w:rFonts w:hint="eastAsia" w:ascii="方正仿宋_GB2312" w:eastAsia="方正仿宋_GB2312"/>
          <w:color w:val="000000"/>
        </w:rPr>
      </w:pPr>
    </w:p>
    <w:p w14:paraId="59F0F5B0">
      <w:pPr>
        <w:pStyle w:val="746"/>
        <w:spacing w:line="405" w:lineRule="atLeast"/>
        <w:rPr>
          <w:rFonts w:hint="eastAsia" w:ascii="方正仿宋_GB2312" w:eastAsia="方正仿宋_GB2312"/>
          <w:color w:val="000000"/>
        </w:rPr>
      </w:pPr>
    </w:p>
    <w:p w14:paraId="0D802C44">
      <w:pPr>
        <w:pStyle w:val="746"/>
        <w:spacing w:line="405" w:lineRule="atLeast"/>
        <w:rPr>
          <w:rFonts w:hint="eastAsia" w:ascii="方正仿宋_GB2312" w:eastAsia="方正仿宋_GB2312"/>
          <w:color w:val="000000"/>
        </w:rPr>
      </w:pPr>
    </w:p>
    <w:p w14:paraId="50005FC7">
      <w:pPr>
        <w:pStyle w:val="746"/>
        <w:spacing w:line="405" w:lineRule="atLeast"/>
        <w:rPr>
          <w:rFonts w:hint="eastAsia" w:ascii="方正仿宋_GB2312" w:eastAsia="方正仿宋_GB2312"/>
          <w:color w:val="000000"/>
        </w:rPr>
      </w:pPr>
    </w:p>
    <w:p w14:paraId="5B346861">
      <w:pPr>
        <w:pStyle w:val="746"/>
        <w:spacing w:line="405" w:lineRule="atLeast"/>
        <w:rPr>
          <w:rFonts w:hint="eastAsia" w:ascii="方正仿宋_GB2312" w:eastAsia="方正仿宋_GB2312"/>
          <w:color w:val="000000"/>
        </w:rPr>
      </w:pPr>
    </w:p>
    <w:p w14:paraId="56F6BD9F">
      <w:pPr>
        <w:pStyle w:val="742"/>
        <w:rPr>
          <w:rFonts w:hint="eastAsia" w:ascii="仿宋_GB2312" w:eastAsia="仿宋_GB2312"/>
          <w:b/>
          <w:bCs/>
          <w:color w:val="000000"/>
        </w:rPr>
      </w:pPr>
    </w:p>
    <w:p w14:paraId="53EE16C0">
      <w:pPr>
        <w:pStyle w:val="746"/>
        <w:spacing w:line="405" w:lineRule="atLeast"/>
        <w:rPr>
          <w:rFonts w:hint="eastAsia" w:ascii="仿宋_GB2312" w:hAnsi="宋体" w:eastAsia="仿宋_GB2312" w:cs="宋体"/>
          <w:b/>
          <w:bCs/>
          <w:color w:val="000000"/>
          <w:kern w:val="0"/>
          <w:sz w:val="24"/>
          <w:szCs w:val="24"/>
          <w:lang w:val="en-US" w:eastAsia="zh-CN" w:bidi="ar-SA"/>
        </w:rPr>
      </w:pPr>
      <w:r>
        <w:rPr>
          <w:rFonts w:hint="eastAsia" w:ascii="仿宋_GB2312" w:hAnsi="宋体" w:eastAsia="仿宋_GB2312" w:cs="宋体"/>
          <w:b/>
          <w:bCs/>
          <w:color w:val="000000"/>
          <w:kern w:val="0"/>
          <w:sz w:val="24"/>
          <w:szCs w:val="24"/>
          <w:lang w:val="en-US" w:eastAsia="zh-CN" w:bidi="ar-SA"/>
        </w:rPr>
        <w:t>（7）技术培训方案（如有）：</w:t>
      </w:r>
    </w:p>
    <w:p w14:paraId="15C89557">
      <w:pPr>
        <w:pStyle w:val="746"/>
        <w:jc w:val="center"/>
        <w:rPr>
          <w:rFonts w:hint="eastAsia" w:ascii="仿宋_GB2312" w:eastAsia="仿宋_GB2312"/>
          <w:color w:val="000000"/>
        </w:rPr>
      </w:pPr>
      <w:r>
        <w:rPr>
          <w:rFonts w:hint="eastAsia" w:ascii="仿宋_GB2312" w:eastAsia="仿宋_GB2312"/>
          <w:color w:val="000000"/>
        </w:rPr>
        <w:t> </w:t>
      </w:r>
    </w:p>
    <w:p w14:paraId="71FE12E3">
      <w:pPr>
        <w:pStyle w:val="746"/>
        <w:spacing w:line="405" w:lineRule="atLeast"/>
        <w:jc w:val="center"/>
        <w:rPr>
          <w:rFonts w:hint="eastAsia" w:ascii="仿宋_GB2312" w:eastAsia="仿宋_GB2312"/>
          <w:color w:val="000000"/>
        </w:rPr>
      </w:pPr>
      <w:r>
        <w:rPr>
          <w:rFonts w:hint="eastAsia" w:ascii="仿宋_GB2312" w:eastAsia="仿宋_GB2312"/>
          <w:b/>
          <w:bCs/>
          <w:color w:val="000000"/>
          <w:sz w:val="32"/>
          <w:szCs w:val="32"/>
        </w:rPr>
        <w:t>技术培训方案</w:t>
      </w:r>
    </w:p>
    <w:p w14:paraId="7B86E603">
      <w:pPr>
        <w:spacing w:line="430" w:lineRule="exact"/>
        <w:ind w:firstLine="480" w:firstLineChars="200"/>
        <w:rPr>
          <w:rFonts w:hint="eastAsia" w:ascii="仿宋_GB2312" w:hAnsi="宋体" w:eastAsia="仿宋_GB2312" w:cs="宋体"/>
          <w:b/>
          <w:bCs/>
          <w:color w:val="000000"/>
          <w:kern w:val="0"/>
          <w:sz w:val="24"/>
        </w:rPr>
      </w:pPr>
      <w:r>
        <w:rPr>
          <w:rFonts w:hint="eastAsia" w:ascii="仿宋_GB2312" w:hAnsi="宋体" w:eastAsia="仿宋_GB2312" w:cs="宋体"/>
          <w:color w:val="000000"/>
          <w:kern w:val="0"/>
          <w:sz w:val="24"/>
        </w:rPr>
        <w:t>  由投标人按第二章《采购需求》要求自行填写，提供本项目的售后服务方案</w:t>
      </w:r>
      <w:r>
        <w:rPr>
          <w:rFonts w:hint="eastAsia" w:ascii="仿宋_GB2312" w:hAnsi="宋体" w:eastAsia="仿宋_GB2312" w:cs="宋体"/>
          <w:b/>
          <w:bCs/>
          <w:color w:val="000000"/>
          <w:kern w:val="0"/>
          <w:sz w:val="24"/>
        </w:rPr>
        <w:t>包括：（1）技术培训方案；（2）提供本项目针对</w:t>
      </w:r>
      <w:r>
        <w:rPr>
          <w:rFonts w:hint="eastAsia" w:ascii="仿宋_GB2312" w:hAnsi="宋体" w:eastAsia="仿宋_GB2312" w:cs="宋体"/>
          <w:b/>
          <w:bCs/>
          <w:color w:val="000000"/>
          <w:kern w:val="0"/>
          <w:sz w:val="24"/>
          <w:lang w:val="en-US" w:eastAsia="zh-CN"/>
        </w:rPr>
        <w:t>性的</w:t>
      </w:r>
      <w:r>
        <w:rPr>
          <w:rFonts w:hint="eastAsia" w:ascii="仿宋_GB2312" w:hAnsi="宋体" w:eastAsia="仿宋_GB2312" w:cs="宋体"/>
          <w:b/>
          <w:bCs/>
          <w:color w:val="000000"/>
          <w:kern w:val="0"/>
          <w:sz w:val="24"/>
        </w:rPr>
        <w:t>培训内容、方式等内容。</w:t>
      </w:r>
    </w:p>
    <w:p w14:paraId="28390C06">
      <w:pPr>
        <w:pStyle w:val="746"/>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14:paraId="43112A87">
      <w:pPr>
        <w:pStyle w:val="746"/>
        <w:spacing w:line="405" w:lineRule="atLeast"/>
        <w:rPr>
          <w:rFonts w:hint="eastAsia" w:ascii="仿宋_GB2312" w:eastAsia="仿宋_GB2312"/>
          <w:color w:val="000000"/>
        </w:rPr>
      </w:pPr>
      <w:r>
        <w:rPr>
          <w:rFonts w:hint="eastAsia" w:ascii="仿宋_GB2312" w:eastAsia="仿宋_GB2312"/>
          <w:color w:val="000000"/>
        </w:rPr>
        <w:t> </w:t>
      </w:r>
    </w:p>
    <w:p w14:paraId="01E95C5C">
      <w:pPr>
        <w:pStyle w:val="746"/>
        <w:spacing w:line="405" w:lineRule="atLeast"/>
        <w:rPr>
          <w:rFonts w:hint="eastAsia" w:ascii="仿宋_GB2312" w:eastAsia="仿宋_GB2312"/>
          <w:color w:val="000000"/>
        </w:rPr>
      </w:pPr>
      <w:r>
        <w:rPr>
          <w:rFonts w:hint="eastAsia" w:ascii="仿宋_GB2312" w:eastAsia="仿宋_GB2312"/>
          <w:color w:val="000000"/>
        </w:rPr>
        <w:t> </w:t>
      </w:r>
    </w:p>
    <w:p w14:paraId="2F1A5916">
      <w:pPr>
        <w:pStyle w:val="746"/>
        <w:jc w:val="right"/>
        <w:rPr>
          <w:rFonts w:hint="eastAsia" w:ascii="仿宋_GB2312" w:eastAsia="仿宋_GB2312"/>
          <w:color w:val="000000"/>
        </w:rPr>
      </w:pPr>
      <w:r>
        <w:rPr>
          <w:rFonts w:hint="eastAsia" w:ascii="仿宋_GB2312" w:eastAsia="仿宋_GB2312"/>
          <w:color w:val="000000"/>
        </w:rPr>
        <w:t>                                  </w:t>
      </w:r>
    </w:p>
    <w:p w14:paraId="686DEDEE">
      <w:pPr>
        <w:pStyle w:val="746"/>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266C3393">
      <w:pPr>
        <w:pStyle w:val="746"/>
        <w:jc w:val="right"/>
        <w:rPr>
          <w:rFonts w:hint="eastAsia" w:ascii="仿宋_GB2312" w:eastAsia="仿宋_GB2312"/>
          <w:color w:val="000000"/>
        </w:rPr>
      </w:pPr>
      <w:r>
        <w:rPr>
          <w:rFonts w:hint="eastAsia" w:ascii="仿宋_GB2312" w:eastAsia="仿宋_GB2312"/>
          <w:color w:val="000000"/>
        </w:rPr>
        <w:t> </w:t>
      </w:r>
    </w:p>
    <w:p w14:paraId="304ACA86">
      <w:pPr>
        <w:pStyle w:val="746"/>
        <w:jc w:val="right"/>
        <w:rPr>
          <w:rFonts w:hint="eastAsia" w:ascii="仿宋_GB2312" w:eastAsia="仿宋_GB2312"/>
          <w:color w:val="000000"/>
        </w:rPr>
      </w:pPr>
      <w:r>
        <w:rPr>
          <w:rFonts w:hint="eastAsia" w:ascii="仿宋_GB2312" w:eastAsia="仿宋_GB2312"/>
          <w:color w:val="000000"/>
        </w:rPr>
        <w:t>日期：   年 月 日</w:t>
      </w:r>
    </w:p>
    <w:p w14:paraId="5A3F3FF2">
      <w:pPr>
        <w:pStyle w:val="746"/>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0E5F927A">
      <w:pPr>
        <w:pStyle w:val="742"/>
        <w:rPr>
          <w:rFonts w:hint="eastAsia" w:ascii="仿宋_GB2312" w:eastAsia="仿宋_GB2312"/>
          <w:b/>
          <w:bCs/>
          <w:color w:val="000000"/>
        </w:rPr>
      </w:pPr>
    </w:p>
    <w:p w14:paraId="642CDC37">
      <w:pPr>
        <w:pStyle w:val="742"/>
        <w:rPr>
          <w:rFonts w:hint="eastAsia" w:ascii="仿宋_GB2312" w:eastAsia="仿宋_GB2312"/>
          <w:b/>
          <w:bCs/>
          <w:color w:val="000000"/>
        </w:rPr>
      </w:pPr>
    </w:p>
    <w:p w14:paraId="06454347">
      <w:pPr>
        <w:pStyle w:val="742"/>
        <w:rPr>
          <w:rFonts w:hint="eastAsia" w:ascii="仿宋_GB2312" w:eastAsia="仿宋_GB2312"/>
          <w:b/>
          <w:bCs/>
          <w:color w:val="000000"/>
        </w:rPr>
      </w:pPr>
    </w:p>
    <w:p w14:paraId="0EAF7B80">
      <w:pPr>
        <w:pStyle w:val="742"/>
        <w:rPr>
          <w:rFonts w:hint="eastAsia" w:ascii="仿宋_GB2312" w:eastAsia="仿宋_GB2312"/>
          <w:b/>
          <w:bCs/>
          <w:color w:val="000000"/>
        </w:rPr>
      </w:pPr>
    </w:p>
    <w:p w14:paraId="51628527">
      <w:pPr>
        <w:pStyle w:val="742"/>
        <w:rPr>
          <w:rFonts w:hint="eastAsia" w:ascii="仿宋_GB2312" w:eastAsia="仿宋_GB2312"/>
          <w:b/>
          <w:bCs/>
          <w:color w:val="000000"/>
        </w:rPr>
      </w:pPr>
    </w:p>
    <w:p w14:paraId="7FF7D32E">
      <w:pPr>
        <w:pStyle w:val="742"/>
        <w:rPr>
          <w:rFonts w:hint="eastAsia" w:ascii="仿宋_GB2312" w:eastAsia="仿宋_GB2312"/>
          <w:b/>
          <w:bCs/>
          <w:color w:val="000000"/>
        </w:rPr>
      </w:pPr>
    </w:p>
    <w:p w14:paraId="34810688">
      <w:pPr>
        <w:pStyle w:val="742"/>
        <w:rPr>
          <w:rFonts w:hint="eastAsia" w:ascii="仿宋_GB2312" w:eastAsia="仿宋_GB2312"/>
          <w:b/>
          <w:bCs/>
          <w:color w:val="000000"/>
        </w:rPr>
      </w:pPr>
    </w:p>
    <w:p w14:paraId="41E8695B">
      <w:pPr>
        <w:pStyle w:val="742"/>
        <w:rPr>
          <w:rFonts w:hint="eastAsia" w:ascii="仿宋_GB2312" w:eastAsia="仿宋_GB2312"/>
          <w:b/>
          <w:bCs/>
          <w:color w:val="000000"/>
        </w:rPr>
      </w:pPr>
    </w:p>
    <w:p w14:paraId="2285E6DB">
      <w:pPr>
        <w:pStyle w:val="742"/>
        <w:rPr>
          <w:rFonts w:hint="eastAsia" w:ascii="仿宋_GB2312" w:eastAsia="仿宋_GB2312"/>
          <w:b/>
          <w:bCs/>
          <w:color w:val="000000"/>
        </w:rPr>
      </w:pPr>
    </w:p>
    <w:p w14:paraId="6523BD40">
      <w:pPr>
        <w:pStyle w:val="742"/>
        <w:rPr>
          <w:rFonts w:hint="eastAsia" w:ascii="仿宋_GB2312" w:eastAsia="仿宋_GB2312"/>
          <w:b/>
          <w:bCs/>
          <w:color w:val="000000"/>
        </w:rPr>
      </w:pPr>
    </w:p>
    <w:p w14:paraId="16467100">
      <w:pPr>
        <w:pStyle w:val="746"/>
        <w:spacing w:line="405" w:lineRule="atLeast"/>
        <w:rPr>
          <w:rFonts w:hint="eastAsia" w:ascii="仿宋_GB2312" w:hAnsi="宋体" w:eastAsia="仿宋_GB2312" w:cs="宋体"/>
          <w:b/>
          <w:bCs/>
          <w:color w:val="000000"/>
        </w:rPr>
      </w:pPr>
      <w:r>
        <w:rPr>
          <w:rFonts w:hint="eastAsia" w:ascii="仿宋_GB2312" w:hAnsi="宋体" w:eastAsia="仿宋_GB2312" w:cs="宋体"/>
          <w:b/>
          <w:bCs/>
          <w:color w:val="000000"/>
        </w:rPr>
        <w:t>（</w:t>
      </w:r>
      <w:r>
        <w:rPr>
          <w:rFonts w:hint="eastAsia" w:ascii="仿宋_GB2312" w:hAnsi="宋体" w:eastAsia="仿宋_GB2312" w:cs="宋体"/>
          <w:b/>
          <w:bCs/>
          <w:color w:val="000000"/>
          <w:lang w:val="en-US" w:eastAsia="zh-CN"/>
        </w:rPr>
        <w:t>8</w:t>
      </w:r>
      <w:r>
        <w:rPr>
          <w:rFonts w:hint="eastAsia" w:ascii="仿宋_GB2312" w:hAnsi="宋体" w:eastAsia="仿宋_GB2312" w:cs="宋体"/>
          <w:b/>
          <w:bCs/>
          <w:color w:val="000000"/>
        </w:rPr>
        <w:t>）售后服务方案格式（如有）：</w:t>
      </w:r>
    </w:p>
    <w:p w14:paraId="0FDC5F96">
      <w:pPr>
        <w:pStyle w:val="746"/>
        <w:jc w:val="center"/>
        <w:rPr>
          <w:rFonts w:hint="eastAsia" w:ascii="方正仿宋_GB2312" w:eastAsia="方正仿宋_GB2312"/>
          <w:color w:val="000000"/>
        </w:rPr>
      </w:pPr>
      <w:r>
        <w:rPr>
          <w:rFonts w:hint="eastAsia" w:ascii="方正仿宋_GB2312" w:eastAsia="方正仿宋_GB2312"/>
          <w:color w:val="000000"/>
        </w:rPr>
        <w:t> </w:t>
      </w:r>
    </w:p>
    <w:p w14:paraId="78CDFAD7">
      <w:pPr>
        <w:pStyle w:val="746"/>
        <w:jc w:val="center"/>
        <w:rPr>
          <w:rFonts w:hint="eastAsia" w:ascii="方正仿宋_GB2312" w:eastAsia="方正仿宋_GB2312"/>
          <w:color w:val="000000"/>
        </w:rPr>
      </w:pPr>
      <w:r>
        <w:rPr>
          <w:rFonts w:hint="eastAsia" w:ascii="仿宋_GB2312" w:hAnsi="宋体" w:eastAsia="仿宋_GB2312" w:cs="宋体"/>
          <w:b/>
          <w:bCs/>
          <w:color w:val="000000"/>
          <w:sz w:val="36"/>
          <w:szCs w:val="36"/>
        </w:rPr>
        <w:t>售后服务方案</w:t>
      </w:r>
    </w:p>
    <w:p w14:paraId="53C89937">
      <w:pPr>
        <w:pStyle w:val="746"/>
        <w:spacing w:line="405" w:lineRule="atLeast"/>
        <w:rPr>
          <w:rFonts w:hint="eastAsia" w:ascii="方正仿宋_GB2312" w:eastAsia="方正仿宋_GB2312"/>
          <w:color w:val="000000"/>
        </w:rPr>
      </w:pPr>
      <w:r>
        <w:rPr>
          <w:rFonts w:hint="eastAsia" w:ascii="方正仿宋_GB2312" w:eastAsia="方正仿宋_GB2312"/>
          <w:color w:val="000000"/>
        </w:rPr>
        <w:t>    </w:t>
      </w:r>
    </w:p>
    <w:p w14:paraId="59F11D5E">
      <w:pPr>
        <w:pStyle w:val="746"/>
        <w:spacing w:line="405" w:lineRule="atLeast"/>
        <w:rPr>
          <w:rFonts w:hint="eastAsia" w:ascii="仿宋_GB2312" w:hAnsi="宋体" w:eastAsia="仿宋_GB2312" w:cs="宋体"/>
          <w:b/>
          <w:bCs/>
          <w:color w:val="000000"/>
        </w:rPr>
      </w:pPr>
      <w:r>
        <w:rPr>
          <w:rFonts w:hint="eastAsia" w:ascii="方正仿宋_GB2312" w:eastAsia="方正仿宋_GB2312"/>
          <w:color w:val="000000"/>
        </w:rPr>
        <w:t> </w:t>
      </w:r>
      <w:r>
        <w:rPr>
          <w:rFonts w:hint="eastAsia" w:ascii="仿宋_GB2312" w:hAnsi="宋体" w:eastAsia="仿宋_GB2312" w:cs="宋体"/>
          <w:color w:val="000000"/>
        </w:rPr>
        <w:t xml:space="preserve"> 由投标人按第二章《采购需求》要求自行填写，提供本项目的售后服务方案</w:t>
      </w:r>
      <w:r>
        <w:rPr>
          <w:rFonts w:hint="eastAsia" w:ascii="仿宋_GB2312" w:hAnsi="宋体" w:eastAsia="仿宋_GB2312" w:cs="宋体"/>
          <w:b/>
          <w:bCs/>
          <w:color w:val="000000"/>
        </w:rPr>
        <w:t>包括：</w:t>
      </w:r>
      <w:r>
        <w:rPr>
          <w:rFonts w:hint="eastAsia" w:ascii="仿宋_GB2312" w:hAnsi="仿宋_GB2312" w:eastAsia="仿宋_GB2312" w:cs="仿宋_GB2312"/>
          <w:b/>
          <w:bCs/>
        </w:rPr>
        <w:t>（1）定期回访维护方案；</w:t>
      </w:r>
      <w:r>
        <w:rPr>
          <w:rFonts w:ascii="仿宋_GB2312" w:hAnsi="仿宋_GB2312" w:eastAsia="仿宋_GB2312" w:cs="仿宋_GB2312"/>
          <w:b/>
          <w:bCs/>
          <w:color w:val="auto"/>
          <w:highlight w:val="none"/>
        </w:rPr>
        <w:t>（2）售后服务技术支持（包括售后服务机构、技术人员等）；</w:t>
      </w:r>
      <w:r>
        <w:rPr>
          <w:rFonts w:hint="eastAsia" w:ascii="仿宋_GB2312" w:hAnsi="仿宋_GB2312" w:eastAsia="仿宋_GB2312" w:cs="仿宋_GB2312"/>
          <w:b/>
          <w:bCs/>
        </w:rPr>
        <w:t>（</w:t>
      </w:r>
      <w:r>
        <w:rPr>
          <w:rFonts w:hint="eastAsia" w:ascii="仿宋_GB2312" w:hAnsi="仿宋_GB2312" w:eastAsia="仿宋_GB2312" w:cs="仿宋_GB2312"/>
          <w:b/>
          <w:bCs/>
          <w:lang w:val="en-US" w:eastAsia="zh-CN"/>
        </w:rPr>
        <w:t>3</w:t>
      </w:r>
      <w:r>
        <w:rPr>
          <w:rFonts w:hint="eastAsia" w:ascii="仿宋_GB2312" w:hAnsi="仿宋_GB2312" w:eastAsia="仿宋_GB2312" w:cs="仿宋_GB2312"/>
          <w:b/>
          <w:bCs/>
        </w:rPr>
        <w:t>）维修应急预案；（</w:t>
      </w:r>
      <w:r>
        <w:rPr>
          <w:rFonts w:hint="eastAsia" w:ascii="仿宋_GB2312" w:hAnsi="仿宋_GB2312" w:eastAsia="仿宋_GB2312" w:cs="仿宋_GB2312"/>
          <w:b/>
          <w:bCs/>
          <w:lang w:val="en-US" w:eastAsia="zh-CN"/>
        </w:rPr>
        <w:t>4</w:t>
      </w:r>
      <w:r>
        <w:rPr>
          <w:rFonts w:hint="eastAsia" w:ascii="仿宋_GB2312" w:hAnsi="仿宋_GB2312" w:eastAsia="仿宋_GB2312" w:cs="仿宋_GB2312"/>
          <w:b/>
          <w:bCs/>
        </w:rPr>
        <w:t>）零配件储备供应</w:t>
      </w:r>
      <w:r>
        <w:rPr>
          <w:rFonts w:hint="eastAsia" w:ascii="仿宋_GB2312" w:hAnsi="仿宋_GB2312" w:eastAsia="仿宋_GB2312" w:cs="仿宋_GB2312"/>
          <w:b/>
          <w:bCs/>
          <w:lang w:val="en-US" w:eastAsia="zh-CN"/>
        </w:rPr>
        <w:t>;</w:t>
      </w:r>
      <w:r>
        <w:rPr>
          <w:rFonts w:ascii="仿宋_GB2312" w:hAnsi="仿宋_GB2312" w:eastAsia="仿宋_GB2312" w:cs="仿宋_GB2312"/>
          <w:b/>
          <w:bCs/>
          <w:color w:val="auto"/>
          <w:highlight w:val="none"/>
        </w:rPr>
        <w:t>（5）保修期外维修方案。</w:t>
      </w:r>
    </w:p>
    <w:p w14:paraId="27E89A34">
      <w:pPr>
        <w:pStyle w:val="746"/>
        <w:spacing w:line="405" w:lineRule="atLeast"/>
        <w:rPr>
          <w:rFonts w:hint="eastAsia" w:ascii="仿宋_GB2312" w:hAnsi="宋体" w:eastAsia="仿宋_GB2312" w:cs="宋体"/>
          <w:b w:val="0"/>
          <w:bCs w:val="0"/>
          <w:color w:val="000000"/>
        </w:rPr>
      </w:pPr>
      <w:r>
        <w:rPr>
          <w:rFonts w:hint="eastAsia" w:ascii="仿宋_GB2312" w:hAnsi="宋体" w:eastAsia="仿宋_GB2312" w:cs="宋体"/>
          <w:b/>
          <w:bCs/>
          <w:color w:val="000000"/>
        </w:rPr>
        <w:t> </w:t>
      </w:r>
      <w:r>
        <w:rPr>
          <w:rFonts w:hint="eastAsia" w:ascii="仿宋_GB2312" w:hAnsi="宋体" w:eastAsia="仿宋_GB2312" w:cs="宋体"/>
          <w:b w:val="0"/>
          <w:bCs w:val="0"/>
          <w:color w:val="000000"/>
        </w:rPr>
        <w:t xml:space="preserve"> 所列内容作为构成合同不可分割的部分，必须真实、诚信。</w:t>
      </w:r>
    </w:p>
    <w:p w14:paraId="3EB998D7">
      <w:pPr>
        <w:pStyle w:val="746"/>
        <w:spacing w:line="405" w:lineRule="atLeast"/>
        <w:rPr>
          <w:rFonts w:hint="eastAsia" w:ascii="方正仿宋_GB2312" w:eastAsia="方正仿宋_GB2312"/>
          <w:color w:val="000000"/>
        </w:rPr>
      </w:pPr>
      <w:r>
        <w:rPr>
          <w:rFonts w:hint="eastAsia" w:ascii="方正仿宋_GB2312" w:eastAsia="方正仿宋_GB2312"/>
          <w:color w:val="000000"/>
        </w:rPr>
        <w:t> </w:t>
      </w:r>
    </w:p>
    <w:p w14:paraId="1B1BDEA2">
      <w:pPr>
        <w:pStyle w:val="746"/>
        <w:spacing w:line="405" w:lineRule="atLeast"/>
        <w:rPr>
          <w:rFonts w:hint="eastAsia" w:ascii="方正仿宋_GB2312" w:eastAsia="方正仿宋_GB2312"/>
          <w:color w:val="000000"/>
        </w:rPr>
      </w:pPr>
      <w:r>
        <w:rPr>
          <w:rFonts w:hint="eastAsia" w:ascii="方正仿宋_GB2312" w:eastAsia="方正仿宋_GB2312"/>
          <w:color w:val="000000"/>
        </w:rPr>
        <w:t> </w:t>
      </w:r>
    </w:p>
    <w:p w14:paraId="2BB9FE42">
      <w:pPr>
        <w:pStyle w:val="746"/>
        <w:jc w:val="right"/>
        <w:rPr>
          <w:rFonts w:hint="eastAsia" w:ascii="方正仿宋_GB2312" w:eastAsia="方正仿宋_GB2312"/>
          <w:color w:val="000000"/>
        </w:rPr>
      </w:pPr>
      <w:r>
        <w:rPr>
          <w:rFonts w:hint="eastAsia" w:ascii="方正仿宋_GB2312" w:eastAsia="方正仿宋_GB2312"/>
          <w:color w:val="000000"/>
        </w:rPr>
        <w:t>                                  </w:t>
      </w:r>
    </w:p>
    <w:p w14:paraId="2DDF9D4F">
      <w:pPr>
        <w:pStyle w:val="746"/>
        <w:spacing w:line="405" w:lineRule="atLeast"/>
        <w:jc w:val="right"/>
        <w:rPr>
          <w:rFonts w:hint="eastAsia" w:ascii="仿宋_GB2312" w:hAnsi="宋体" w:eastAsia="仿宋_GB2312" w:cs="宋体"/>
          <w:color w:val="000000"/>
        </w:rPr>
      </w:pPr>
      <w:r>
        <w:rPr>
          <w:rFonts w:hint="eastAsia" w:ascii="仿宋_GB2312" w:hAnsi="宋体" w:eastAsia="仿宋_GB2312" w:cs="宋体"/>
          <w:color w:val="000000"/>
        </w:rPr>
        <w:t>投标人（</w:t>
      </w:r>
      <w:r>
        <w:rPr>
          <w:rFonts w:hint="eastAsia" w:ascii="仿宋_GB2312" w:hAnsi="宋体" w:eastAsia="仿宋_GB2312" w:cs="宋体"/>
          <w:b w:val="0"/>
          <w:bCs w:val="0"/>
          <w:color w:val="000000"/>
        </w:rPr>
        <w:t>CA电子签章</w:t>
      </w:r>
      <w:r>
        <w:rPr>
          <w:rFonts w:hint="eastAsia" w:ascii="仿宋_GB2312" w:hAnsi="宋体" w:eastAsia="仿宋_GB2312" w:cs="宋体"/>
          <w:color w:val="000000"/>
        </w:rPr>
        <w:t>）：</w:t>
      </w:r>
      <w:r>
        <w:rPr>
          <w:rFonts w:hint="eastAsia" w:ascii="仿宋_GB2312" w:eastAsia="仿宋_GB2312"/>
          <w:color w:val="000000"/>
          <w:u w:val="single"/>
        </w:rPr>
        <w:t>        </w:t>
      </w:r>
    </w:p>
    <w:p w14:paraId="6DD8CF14">
      <w:pPr>
        <w:pStyle w:val="746"/>
        <w:spacing w:line="405" w:lineRule="atLeast"/>
        <w:jc w:val="right"/>
        <w:rPr>
          <w:rFonts w:hint="eastAsia" w:ascii="仿宋_GB2312" w:hAnsi="宋体" w:eastAsia="仿宋_GB2312" w:cs="宋体"/>
          <w:color w:val="000000"/>
        </w:rPr>
      </w:pPr>
      <w:r>
        <w:rPr>
          <w:rFonts w:hint="eastAsia" w:ascii="仿宋_GB2312" w:hAnsi="宋体" w:eastAsia="仿宋_GB2312" w:cs="宋体"/>
          <w:color w:val="000000"/>
        </w:rPr>
        <w:t> </w:t>
      </w:r>
    </w:p>
    <w:p w14:paraId="2D2EA167">
      <w:pPr>
        <w:pStyle w:val="746"/>
        <w:spacing w:line="405" w:lineRule="atLeast"/>
        <w:jc w:val="right"/>
        <w:rPr>
          <w:rFonts w:hint="eastAsia" w:ascii="仿宋_GB2312" w:hAnsi="宋体" w:eastAsia="仿宋_GB2312" w:cs="宋体"/>
          <w:color w:val="000000"/>
        </w:rPr>
      </w:pPr>
      <w:r>
        <w:rPr>
          <w:rFonts w:hint="eastAsia" w:ascii="仿宋_GB2312" w:hAnsi="宋体" w:eastAsia="仿宋_GB2312" w:cs="宋体"/>
          <w:color w:val="000000"/>
        </w:rPr>
        <w:t>日期：   年 月 日</w:t>
      </w:r>
    </w:p>
    <w:p w14:paraId="4E794A7F">
      <w:pPr>
        <w:pStyle w:val="746"/>
        <w:spacing w:line="405" w:lineRule="atLeast"/>
        <w:jc w:val="both"/>
        <w:rPr>
          <w:rFonts w:hint="eastAsia" w:ascii="仿宋_GB2312" w:hAnsi="宋体" w:eastAsia="仿宋_GB2312" w:cs="宋体"/>
          <w:b/>
          <w:bCs/>
          <w:color w:val="000000"/>
        </w:rPr>
      </w:pPr>
      <w:r>
        <w:rPr>
          <w:rFonts w:hint="eastAsia" w:ascii="仿宋_GB2312" w:hAnsi="宋体" w:eastAsia="仿宋_GB2312" w:cs="宋体"/>
          <w:b/>
          <w:bCs/>
          <w:color w:val="000000"/>
        </w:rPr>
        <w:t>注：此项材料如有请以PDF格式上传。</w:t>
      </w:r>
    </w:p>
    <w:p w14:paraId="0061C274">
      <w:pPr>
        <w:pStyle w:val="742"/>
        <w:rPr>
          <w:rFonts w:hint="eastAsia" w:ascii="仿宋_GB2312" w:eastAsia="仿宋_GB2312"/>
          <w:b/>
          <w:bCs/>
          <w:color w:val="000000"/>
        </w:rPr>
      </w:pPr>
    </w:p>
    <w:p w14:paraId="62F97F04">
      <w:pPr>
        <w:pStyle w:val="742"/>
        <w:rPr>
          <w:rFonts w:hint="eastAsia" w:ascii="仿宋_GB2312" w:eastAsia="仿宋_GB2312"/>
          <w:b/>
          <w:bCs/>
          <w:color w:val="000000"/>
        </w:rPr>
      </w:pPr>
    </w:p>
    <w:p w14:paraId="28F14DF5">
      <w:pPr>
        <w:pStyle w:val="742"/>
        <w:rPr>
          <w:rFonts w:hint="eastAsia" w:ascii="仿宋_GB2312" w:eastAsia="仿宋_GB2312"/>
          <w:b/>
          <w:bCs/>
          <w:color w:val="000000"/>
        </w:rPr>
      </w:pPr>
    </w:p>
    <w:p w14:paraId="637A8FBD">
      <w:pPr>
        <w:pStyle w:val="742"/>
        <w:rPr>
          <w:rFonts w:hint="eastAsia" w:ascii="仿宋_GB2312" w:eastAsia="仿宋_GB2312"/>
          <w:b/>
          <w:bCs/>
          <w:color w:val="000000"/>
        </w:rPr>
      </w:pPr>
    </w:p>
    <w:p w14:paraId="4569183C">
      <w:pPr>
        <w:pStyle w:val="742"/>
        <w:rPr>
          <w:rFonts w:hint="eastAsia" w:ascii="仿宋_GB2312" w:eastAsia="仿宋_GB2312"/>
          <w:b/>
          <w:bCs/>
          <w:color w:val="000000"/>
        </w:rPr>
      </w:pPr>
    </w:p>
    <w:p w14:paraId="294EC89A">
      <w:pPr>
        <w:pStyle w:val="742"/>
        <w:rPr>
          <w:rFonts w:hint="eastAsia" w:ascii="仿宋_GB2312" w:eastAsia="仿宋_GB2312"/>
          <w:b/>
          <w:bCs/>
          <w:color w:val="000000"/>
        </w:rPr>
      </w:pPr>
    </w:p>
    <w:p w14:paraId="33DFA18D">
      <w:pPr>
        <w:pStyle w:val="742"/>
        <w:rPr>
          <w:rFonts w:hint="eastAsia" w:ascii="仿宋_GB2312" w:eastAsia="仿宋_GB2312"/>
          <w:b/>
          <w:bCs/>
          <w:color w:val="000000"/>
        </w:rPr>
      </w:pPr>
    </w:p>
    <w:p w14:paraId="35D085AB">
      <w:pPr>
        <w:pStyle w:val="748"/>
        <w:spacing w:before="0" w:beforeAutospacing="0" w:after="0" w:afterAutospacing="0" w:line="460" w:lineRule="atLeast"/>
        <w:rPr>
          <w:rFonts w:hint="eastAsia" w:ascii="仿宋_GB2312" w:eastAsia="仿宋_GB2312"/>
          <w:b/>
          <w:bCs/>
          <w:color w:val="000000"/>
        </w:rPr>
      </w:pPr>
      <w:r>
        <w:rPr>
          <w:rFonts w:hint="eastAsia" w:ascii="仿宋_GB2312" w:eastAsia="仿宋_GB2312"/>
          <w:b/>
          <w:bCs/>
          <w:color w:val="000000"/>
        </w:rPr>
        <w:t>（</w:t>
      </w:r>
      <w:r>
        <w:rPr>
          <w:rFonts w:hint="eastAsia" w:ascii="仿宋_GB2312" w:eastAsia="仿宋_GB2312"/>
          <w:b/>
          <w:bCs/>
          <w:color w:val="000000"/>
          <w:lang w:val="en-US" w:eastAsia="zh-CN"/>
        </w:rPr>
        <w:t>9</w:t>
      </w:r>
      <w:r>
        <w:rPr>
          <w:rFonts w:hint="eastAsia" w:ascii="仿宋_GB2312" w:eastAsia="仿宋_GB2312"/>
          <w:b/>
          <w:bCs/>
          <w:color w:val="000000"/>
        </w:rPr>
        <w:t>）投标人项目经验一览表格式（如有）：</w:t>
      </w:r>
    </w:p>
    <w:p w14:paraId="1DF39535">
      <w:pPr>
        <w:pStyle w:val="761"/>
        <w:jc w:val="center"/>
        <w:rPr>
          <w:rFonts w:hint="eastAsia" w:ascii="仿宋_GB2312" w:eastAsia="仿宋_GB2312"/>
          <w:color w:val="000000"/>
        </w:rPr>
      </w:pPr>
      <w:r>
        <w:rPr>
          <w:rFonts w:hint="eastAsia" w:ascii="仿宋_GB2312" w:eastAsia="仿宋_GB2312"/>
          <w:b/>
          <w:bCs/>
          <w:color w:val="000000"/>
          <w:sz w:val="33"/>
          <w:szCs w:val="33"/>
        </w:rPr>
        <w:t>投标人项目经验一览表</w:t>
      </w:r>
    </w:p>
    <w:p w14:paraId="02E41064">
      <w:pPr>
        <w:pStyle w:val="761"/>
        <w:spacing w:line="405" w:lineRule="atLeast"/>
        <w:rPr>
          <w:rFonts w:hint="eastAsia" w:ascii="仿宋_GB2312" w:eastAsia="仿宋_GB2312"/>
          <w:color w:val="000000"/>
        </w:rPr>
      </w:pPr>
      <w:r>
        <w:rPr>
          <w:rFonts w:hint="eastAsia" w:ascii="仿宋_GB2312" w:hAnsi="仿宋_GB2312" w:eastAsia="仿宋_GB2312" w:cs="仿宋_GB2312"/>
          <w:b w:val="0"/>
          <w:color w:val="auto"/>
          <w:szCs w:val="24"/>
          <w:highlight w:val="none"/>
          <w:lang w:eastAsia="zh-CN"/>
        </w:rPr>
        <w:t>（</w:t>
      </w:r>
      <w:r>
        <w:rPr>
          <w:rFonts w:hint="eastAsia" w:ascii="仿宋_GB2312" w:hAnsi="仿宋_GB2312" w:eastAsia="仿宋_GB2312" w:cs="仿宋_GB2312"/>
          <w:b w:val="0"/>
          <w:color w:val="auto"/>
          <w:szCs w:val="24"/>
          <w:highlight w:val="none"/>
        </w:rPr>
        <w:t>投标人2020年1月1日起至今本项目所投核心产品</w:t>
      </w:r>
      <w:r>
        <w:rPr>
          <w:rFonts w:hint="eastAsia" w:ascii="仿宋_GB2312" w:hAnsi="仿宋_GB2312" w:eastAsia="仿宋_GB2312" w:cs="仿宋_GB2312"/>
          <w:color w:val="000000"/>
          <w:sz w:val="24"/>
          <w:lang w:val="en-US" w:eastAsia="zh-CN"/>
        </w:rPr>
        <w:t>（情景互动、康复训练系统）</w:t>
      </w:r>
      <w:r>
        <w:rPr>
          <w:rFonts w:hint="eastAsia" w:ascii="仿宋_GB2312" w:hAnsi="仿宋_GB2312" w:eastAsia="仿宋_GB2312" w:cs="仿宋_GB2312"/>
          <w:b w:val="0"/>
          <w:color w:val="auto"/>
          <w:szCs w:val="24"/>
          <w:highlight w:val="none"/>
        </w:rPr>
        <w:t>在项目中被安装使用</w:t>
      </w:r>
      <w:r>
        <w:rPr>
          <w:rFonts w:hint="eastAsia" w:ascii="仿宋_GB2312" w:eastAsia="仿宋_GB2312"/>
          <w:color w:val="000000"/>
        </w:rPr>
        <w:t>的合同</w:t>
      </w:r>
      <w:r>
        <w:rPr>
          <w:rFonts w:hint="eastAsia" w:ascii="仿宋_GB2312" w:eastAsia="仿宋_GB2312"/>
          <w:color w:val="000000"/>
          <w:lang w:val="en-US" w:eastAsia="zh-CN"/>
        </w:rPr>
        <w:t>材料</w:t>
      </w:r>
      <w:r>
        <w:rPr>
          <w:rFonts w:hint="eastAsia" w:ascii="仿宋_GB2312" w:eastAsia="仿宋_GB2312"/>
          <w:color w:val="000000"/>
        </w:rPr>
        <w:t>附后并加盖投标人CA电子签章</w:t>
      </w:r>
      <w:r>
        <w:rPr>
          <w:rFonts w:hint="eastAsia" w:ascii="仿宋_GB2312" w:hAnsi="仿宋_GB2312" w:eastAsia="仿宋_GB2312" w:cs="仿宋_GB2312"/>
          <w:b w:val="0"/>
          <w:color w:val="auto"/>
          <w:szCs w:val="24"/>
          <w:highlight w:val="none"/>
          <w:lang w:eastAsia="zh-CN"/>
        </w:rPr>
        <w:t>）</w:t>
      </w:r>
    </w:p>
    <w:tbl>
      <w:tblPr>
        <w:tblStyle w:val="48"/>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930"/>
        <w:gridCol w:w="2243"/>
        <w:gridCol w:w="1078"/>
        <w:gridCol w:w="1207"/>
        <w:gridCol w:w="1456"/>
        <w:gridCol w:w="1262"/>
      </w:tblGrid>
      <w:tr w14:paraId="25B6372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15" w:hRule="atLeast"/>
          <w:jc w:val="center"/>
        </w:trPr>
        <w:tc>
          <w:tcPr>
            <w:tcW w:w="193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CDFC8CC">
            <w:pPr>
              <w:pStyle w:val="761"/>
              <w:jc w:val="center"/>
              <w:rPr>
                <w:rFonts w:hint="eastAsia" w:ascii="仿宋_GB2312" w:eastAsia="仿宋_GB2312"/>
                <w:color w:val="000000"/>
              </w:rPr>
            </w:pPr>
            <w:r>
              <w:rPr>
                <w:rFonts w:hint="eastAsia" w:ascii="仿宋_GB2312" w:eastAsia="仿宋_GB2312"/>
                <w:color w:val="000000"/>
              </w:rPr>
              <w:t>业主单位名称</w:t>
            </w:r>
          </w:p>
        </w:tc>
        <w:tc>
          <w:tcPr>
            <w:tcW w:w="224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B6098A8">
            <w:pPr>
              <w:pStyle w:val="761"/>
              <w:jc w:val="center"/>
              <w:rPr>
                <w:rFonts w:hint="eastAsia" w:ascii="仿宋_GB2312" w:eastAsia="仿宋_GB2312"/>
                <w:color w:val="000000"/>
              </w:rPr>
            </w:pPr>
            <w:r>
              <w:rPr>
                <w:rFonts w:hint="eastAsia" w:ascii="仿宋_GB2312" w:eastAsia="仿宋_GB2312"/>
                <w:color w:val="000000"/>
              </w:rPr>
              <w:t>货物或项目名称</w:t>
            </w:r>
          </w:p>
        </w:tc>
        <w:tc>
          <w:tcPr>
            <w:tcW w:w="1078"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326ECC4">
            <w:pPr>
              <w:pStyle w:val="761"/>
              <w:jc w:val="center"/>
              <w:rPr>
                <w:rFonts w:hint="eastAsia" w:ascii="仿宋_GB2312" w:eastAsia="仿宋_GB2312"/>
                <w:color w:val="000000"/>
              </w:rPr>
            </w:pPr>
            <w:r>
              <w:rPr>
                <w:rFonts w:hint="eastAsia" w:ascii="仿宋_GB2312" w:eastAsia="仿宋_GB2312"/>
                <w:color w:val="000000"/>
              </w:rPr>
              <w:t>采购数量</w:t>
            </w:r>
          </w:p>
        </w:tc>
        <w:tc>
          <w:tcPr>
            <w:tcW w:w="120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D58FBA5">
            <w:pPr>
              <w:pStyle w:val="761"/>
              <w:jc w:val="center"/>
              <w:rPr>
                <w:rFonts w:hint="eastAsia" w:ascii="仿宋_GB2312" w:eastAsia="仿宋_GB2312"/>
                <w:color w:val="000000"/>
              </w:rPr>
            </w:pPr>
            <w:r>
              <w:rPr>
                <w:rFonts w:hint="eastAsia" w:ascii="仿宋_GB2312" w:eastAsia="仿宋_GB2312"/>
                <w:color w:val="000000"/>
              </w:rPr>
              <w:t>单价</w:t>
            </w:r>
          </w:p>
        </w:tc>
        <w:tc>
          <w:tcPr>
            <w:tcW w:w="145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129D9AD">
            <w:pPr>
              <w:pStyle w:val="761"/>
              <w:jc w:val="center"/>
              <w:rPr>
                <w:rFonts w:hint="eastAsia" w:ascii="仿宋_GB2312" w:eastAsia="仿宋_GB2312"/>
                <w:color w:val="000000"/>
              </w:rPr>
            </w:pPr>
            <w:r>
              <w:rPr>
                <w:rFonts w:hint="eastAsia" w:ascii="仿宋_GB2312" w:eastAsia="仿宋_GB2312"/>
                <w:color w:val="000000"/>
              </w:rPr>
              <w:t>合同金额</w:t>
            </w:r>
          </w:p>
          <w:p w14:paraId="6BD11368">
            <w:pPr>
              <w:pStyle w:val="761"/>
              <w:jc w:val="center"/>
              <w:rPr>
                <w:rFonts w:hint="eastAsia" w:ascii="仿宋_GB2312" w:eastAsia="仿宋_GB2312"/>
                <w:color w:val="000000"/>
              </w:rPr>
            </w:pPr>
            <w:r>
              <w:rPr>
                <w:rFonts w:hint="eastAsia" w:ascii="仿宋_GB2312" w:eastAsia="仿宋_GB2312"/>
                <w:color w:val="000000"/>
              </w:rPr>
              <w:t>（万元）</w:t>
            </w:r>
          </w:p>
        </w:tc>
        <w:tc>
          <w:tcPr>
            <w:tcW w:w="126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04EE09C">
            <w:pPr>
              <w:pStyle w:val="761"/>
              <w:jc w:val="center"/>
              <w:rPr>
                <w:rFonts w:hint="eastAsia" w:ascii="仿宋_GB2312" w:eastAsia="仿宋_GB2312"/>
                <w:color w:val="000000"/>
              </w:rPr>
            </w:pPr>
            <w:r>
              <w:rPr>
                <w:rFonts w:hint="eastAsia" w:ascii="仿宋_GB2312" w:eastAsia="仿宋_GB2312"/>
                <w:color w:val="000000"/>
              </w:rPr>
              <w:t>合同附件页码</w:t>
            </w:r>
          </w:p>
        </w:tc>
      </w:tr>
      <w:tr w14:paraId="4A39ACA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65" w:hRule="atLeast"/>
          <w:jc w:val="center"/>
        </w:trPr>
        <w:tc>
          <w:tcPr>
            <w:tcW w:w="193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7647BA5">
            <w:pPr>
              <w:pStyle w:val="761"/>
              <w:spacing w:line="405" w:lineRule="atLeast"/>
              <w:rPr>
                <w:rFonts w:hint="eastAsia" w:ascii="仿宋_GB2312" w:eastAsia="仿宋_GB2312"/>
                <w:color w:val="000000"/>
              </w:rPr>
            </w:pPr>
            <w:r>
              <w:rPr>
                <w:rFonts w:hint="eastAsia" w:ascii="仿宋_GB2312" w:eastAsia="仿宋_GB2312"/>
                <w:color w:val="000000"/>
              </w:rPr>
              <w:t> </w:t>
            </w:r>
          </w:p>
        </w:tc>
        <w:tc>
          <w:tcPr>
            <w:tcW w:w="224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456DC22">
            <w:pPr>
              <w:pStyle w:val="761"/>
              <w:spacing w:line="405" w:lineRule="atLeast"/>
              <w:rPr>
                <w:rFonts w:hint="eastAsia" w:ascii="仿宋_GB2312" w:eastAsia="仿宋_GB2312"/>
                <w:color w:val="000000"/>
              </w:rPr>
            </w:pPr>
            <w:r>
              <w:rPr>
                <w:rFonts w:hint="eastAsia" w:ascii="仿宋_GB2312" w:eastAsia="仿宋_GB2312"/>
                <w:color w:val="000000"/>
              </w:rPr>
              <w:t> </w:t>
            </w:r>
          </w:p>
        </w:tc>
        <w:tc>
          <w:tcPr>
            <w:tcW w:w="1078"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92D390A">
            <w:pPr>
              <w:pStyle w:val="761"/>
              <w:spacing w:line="405" w:lineRule="atLeast"/>
              <w:rPr>
                <w:rFonts w:hint="eastAsia" w:ascii="仿宋_GB2312" w:eastAsia="仿宋_GB2312"/>
                <w:color w:val="000000"/>
              </w:rPr>
            </w:pPr>
            <w:r>
              <w:rPr>
                <w:rFonts w:hint="eastAsia" w:ascii="仿宋_GB2312" w:eastAsia="仿宋_GB2312"/>
                <w:color w:val="000000"/>
              </w:rPr>
              <w:t> </w:t>
            </w:r>
          </w:p>
        </w:tc>
        <w:tc>
          <w:tcPr>
            <w:tcW w:w="120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2389863">
            <w:pPr>
              <w:pStyle w:val="761"/>
              <w:spacing w:line="405" w:lineRule="atLeast"/>
              <w:rPr>
                <w:rFonts w:hint="eastAsia" w:ascii="仿宋_GB2312" w:eastAsia="仿宋_GB2312"/>
                <w:color w:val="000000"/>
              </w:rPr>
            </w:pPr>
            <w:r>
              <w:rPr>
                <w:rFonts w:hint="eastAsia" w:ascii="仿宋_GB2312" w:eastAsia="仿宋_GB2312"/>
                <w:color w:val="000000"/>
              </w:rPr>
              <w:t> </w:t>
            </w:r>
          </w:p>
        </w:tc>
        <w:tc>
          <w:tcPr>
            <w:tcW w:w="145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D9B3C48">
            <w:pPr>
              <w:pStyle w:val="761"/>
              <w:spacing w:line="405" w:lineRule="atLeast"/>
              <w:rPr>
                <w:rFonts w:hint="eastAsia" w:ascii="仿宋_GB2312" w:eastAsia="仿宋_GB2312"/>
                <w:color w:val="000000"/>
              </w:rPr>
            </w:pPr>
            <w:r>
              <w:rPr>
                <w:rFonts w:hint="eastAsia" w:ascii="仿宋_GB2312" w:eastAsia="仿宋_GB2312"/>
                <w:color w:val="000000"/>
              </w:rPr>
              <w:t> </w:t>
            </w:r>
          </w:p>
        </w:tc>
        <w:tc>
          <w:tcPr>
            <w:tcW w:w="126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5E88EBF">
            <w:pPr>
              <w:pStyle w:val="761"/>
              <w:spacing w:line="405" w:lineRule="atLeast"/>
              <w:rPr>
                <w:rFonts w:hint="eastAsia" w:ascii="仿宋_GB2312" w:eastAsia="仿宋_GB2312"/>
                <w:color w:val="000000"/>
              </w:rPr>
            </w:pPr>
            <w:r>
              <w:rPr>
                <w:rFonts w:hint="eastAsia" w:ascii="仿宋_GB2312" w:eastAsia="仿宋_GB2312"/>
                <w:color w:val="000000"/>
              </w:rPr>
              <w:t> </w:t>
            </w:r>
          </w:p>
        </w:tc>
      </w:tr>
      <w:tr w14:paraId="0C13821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193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7D61C31">
            <w:pPr>
              <w:pStyle w:val="761"/>
              <w:spacing w:line="405" w:lineRule="atLeast"/>
              <w:rPr>
                <w:rFonts w:hint="eastAsia" w:ascii="仿宋_GB2312" w:eastAsia="仿宋_GB2312"/>
                <w:color w:val="000000"/>
              </w:rPr>
            </w:pPr>
            <w:r>
              <w:rPr>
                <w:rFonts w:hint="eastAsia" w:ascii="仿宋_GB2312" w:eastAsia="仿宋_GB2312"/>
                <w:color w:val="000000"/>
              </w:rPr>
              <w:t> </w:t>
            </w:r>
          </w:p>
        </w:tc>
        <w:tc>
          <w:tcPr>
            <w:tcW w:w="224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917E3CE">
            <w:pPr>
              <w:pStyle w:val="761"/>
              <w:spacing w:line="405" w:lineRule="atLeast"/>
              <w:rPr>
                <w:rFonts w:hint="eastAsia" w:ascii="仿宋_GB2312" w:eastAsia="仿宋_GB2312"/>
                <w:color w:val="000000"/>
              </w:rPr>
            </w:pPr>
            <w:r>
              <w:rPr>
                <w:rFonts w:hint="eastAsia" w:ascii="仿宋_GB2312" w:eastAsia="仿宋_GB2312"/>
                <w:color w:val="000000"/>
              </w:rPr>
              <w:t> </w:t>
            </w:r>
          </w:p>
        </w:tc>
        <w:tc>
          <w:tcPr>
            <w:tcW w:w="1078"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F2CBDD7">
            <w:pPr>
              <w:pStyle w:val="761"/>
              <w:spacing w:line="405" w:lineRule="atLeast"/>
              <w:rPr>
                <w:rFonts w:hint="eastAsia" w:ascii="仿宋_GB2312" w:eastAsia="仿宋_GB2312"/>
                <w:color w:val="000000"/>
              </w:rPr>
            </w:pPr>
            <w:r>
              <w:rPr>
                <w:rFonts w:hint="eastAsia" w:ascii="仿宋_GB2312" w:eastAsia="仿宋_GB2312"/>
                <w:color w:val="000000"/>
              </w:rPr>
              <w:t> </w:t>
            </w:r>
          </w:p>
        </w:tc>
        <w:tc>
          <w:tcPr>
            <w:tcW w:w="120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64996C2">
            <w:pPr>
              <w:pStyle w:val="761"/>
              <w:spacing w:line="405" w:lineRule="atLeast"/>
              <w:rPr>
                <w:rFonts w:hint="eastAsia" w:ascii="仿宋_GB2312" w:eastAsia="仿宋_GB2312"/>
                <w:color w:val="000000"/>
              </w:rPr>
            </w:pPr>
            <w:r>
              <w:rPr>
                <w:rFonts w:hint="eastAsia" w:ascii="仿宋_GB2312" w:eastAsia="仿宋_GB2312"/>
                <w:color w:val="000000"/>
              </w:rPr>
              <w:t> </w:t>
            </w:r>
          </w:p>
        </w:tc>
        <w:tc>
          <w:tcPr>
            <w:tcW w:w="145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B691CBE">
            <w:pPr>
              <w:pStyle w:val="761"/>
              <w:spacing w:line="405" w:lineRule="atLeast"/>
              <w:rPr>
                <w:rFonts w:hint="eastAsia" w:ascii="仿宋_GB2312" w:eastAsia="仿宋_GB2312"/>
                <w:color w:val="000000"/>
              </w:rPr>
            </w:pPr>
            <w:r>
              <w:rPr>
                <w:rFonts w:hint="eastAsia" w:ascii="仿宋_GB2312" w:eastAsia="仿宋_GB2312"/>
                <w:color w:val="000000"/>
              </w:rPr>
              <w:t> </w:t>
            </w:r>
          </w:p>
        </w:tc>
        <w:tc>
          <w:tcPr>
            <w:tcW w:w="126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A1BAA4A">
            <w:pPr>
              <w:pStyle w:val="761"/>
              <w:spacing w:line="405" w:lineRule="atLeast"/>
              <w:rPr>
                <w:rFonts w:hint="eastAsia" w:ascii="仿宋_GB2312" w:eastAsia="仿宋_GB2312"/>
                <w:color w:val="000000"/>
              </w:rPr>
            </w:pPr>
            <w:r>
              <w:rPr>
                <w:rFonts w:hint="eastAsia" w:ascii="仿宋_GB2312" w:eastAsia="仿宋_GB2312"/>
                <w:color w:val="000000"/>
              </w:rPr>
              <w:t> </w:t>
            </w:r>
          </w:p>
        </w:tc>
      </w:tr>
      <w:tr w14:paraId="2132C62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0" w:hRule="atLeast"/>
          <w:jc w:val="center"/>
        </w:trPr>
        <w:tc>
          <w:tcPr>
            <w:tcW w:w="193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8DEDE51">
            <w:pPr>
              <w:pStyle w:val="761"/>
              <w:spacing w:line="405" w:lineRule="atLeast"/>
              <w:rPr>
                <w:rFonts w:hint="eastAsia" w:ascii="仿宋_GB2312" w:eastAsia="仿宋_GB2312"/>
                <w:color w:val="000000"/>
              </w:rPr>
            </w:pPr>
            <w:r>
              <w:rPr>
                <w:rFonts w:hint="eastAsia" w:ascii="仿宋_GB2312" w:eastAsia="仿宋_GB2312"/>
                <w:color w:val="000000"/>
              </w:rPr>
              <w:t> </w:t>
            </w:r>
          </w:p>
        </w:tc>
        <w:tc>
          <w:tcPr>
            <w:tcW w:w="224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F7A9905">
            <w:pPr>
              <w:pStyle w:val="761"/>
              <w:spacing w:line="405" w:lineRule="atLeast"/>
              <w:rPr>
                <w:rFonts w:hint="eastAsia" w:ascii="仿宋_GB2312" w:eastAsia="仿宋_GB2312"/>
                <w:color w:val="000000"/>
              </w:rPr>
            </w:pPr>
            <w:r>
              <w:rPr>
                <w:rFonts w:hint="eastAsia" w:ascii="仿宋_GB2312" w:eastAsia="仿宋_GB2312"/>
                <w:color w:val="000000"/>
              </w:rPr>
              <w:t> </w:t>
            </w:r>
          </w:p>
        </w:tc>
        <w:tc>
          <w:tcPr>
            <w:tcW w:w="1078"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DD81DEC">
            <w:pPr>
              <w:pStyle w:val="761"/>
              <w:spacing w:line="405" w:lineRule="atLeast"/>
              <w:rPr>
                <w:rFonts w:hint="eastAsia" w:ascii="仿宋_GB2312" w:eastAsia="仿宋_GB2312"/>
                <w:color w:val="000000"/>
              </w:rPr>
            </w:pPr>
            <w:r>
              <w:rPr>
                <w:rFonts w:hint="eastAsia" w:ascii="仿宋_GB2312" w:eastAsia="仿宋_GB2312"/>
                <w:color w:val="000000"/>
              </w:rPr>
              <w:t> </w:t>
            </w:r>
          </w:p>
        </w:tc>
        <w:tc>
          <w:tcPr>
            <w:tcW w:w="120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86F04B3">
            <w:pPr>
              <w:pStyle w:val="761"/>
              <w:spacing w:line="405" w:lineRule="atLeast"/>
              <w:rPr>
                <w:rFonts w:hint="eastAsia" w:ascii="仿宋_GB2312" w:eastAsia="仿宋_GB2312"/>
                <w:color w:val="000000"/>
              </w:rPr>
            </w:pPr>
            <w:r>
              <w:rPr>
                <w:rFonts w:hint="eastAsia" w:ascii="仿宋_GB2312" w:eastAsia="仿宋_GB2312"/>
                <w:color w:val="000000"/>
              </w:rPr>
              <w:t> </w:t>
            </w:r>
          </w:p>
        </w:tc>
        <w:tc>
          <w:tcPr>
            <w:tcW w:w="145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CE9EE76">
            <w:pPr>
              <w:pStyle w:val="761"/>
              <w:spacing w:line="405" w:lineRule="atLeast"/>
              <w:rPr>
                <w:rFonts w:hint="eastAsia" w:ascii="仿宋_GB2312" w:eastAsia="仿宋_GB2312"/>
                <w:color w:val="000000"/>
              </w:rPr>
            </w:pPr>
            <w:r>
              <w:rPr>
                <w:rFonts w:hint="eastAsia" w:ascii="仿宋_GB2312" w:eastAsia="仿宋_GB2312"/>
                <w:color w:val="000000"/>
              </w:rPr>
              <w:t> </w:t>
            </w:r>
          </w:p>
        </w:tc>
        <w:tc>
          <w:tcPr>
            <w:tcW w:w="126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204E98F">
            <w:pPr>
              <w:pStyle w:val="761"/>
              <w:spacing w:line="405" w:lineRule="atLeast"/>
              <w:rPr>
                <w:rFonts w:hint="eastAsia" w:ascii="仿宋_GB2312" w:eastAsia="仿宋_GB2312"/>
                <w:color w:val="000000"/>
              </w:rPr>
            </w:pPr>
            <w:r>
              <w:rPr>
                <w:rFonts w:hint="eastAsia" w:ascii="仿宋_GB2312" w:eastAsia="仿宋_GB2312"/>
                <w:color w:val="000000"/>
              </w:rPr>
              <w:t> </w:t>
            </w:r>
          </w:p>
        </w:tc>
      </w:tr>
      <w:tr w14:paraId="4564E12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25" w:hRule="atLeast"/>
          <w:jc w:val="center"/>
        </w:trPr>
        <w:tc>
          <w:tcPr>
            <w:tcW w:w="193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767188C">
            <w:pPr>
              <w:pStyle w:val="761"/>
              <w:spacing w:line="405" w:lineRule="atLeast"/>
              <w:rPr>
                <w:rFonts w:hint="eastAsia" w:ascii="仿宋_GB2312" w:eastAsia="仿宋_GB2312"/>
                <w:color w:val="000000"/>
              </w:rPr>
            </w:pPr>
            <w:r>
              <w:rPr>
                <w:rFonts w:hint="eastAsia" w:ascii="仿宋_GB2312" w:eastAsia="仿宋_GB2312"/>
                <w:color w:val="000000"/>
              </w:rPr>
              <w:t> </w:t>
            </w:r>
          </w:p>
        </w:tc>
        <w:tc>
          <w:tcPr>
            <w:tcW w:w="224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7801DAE">
            <w:pPr>
              <w:pStyle w:val="761"/>
              <w:spacing w:line="405" w:lineRule="atLeast"/>
              <w:rPr>
                <w:rFonts w:hint="eastAsia" w:ascii="仿宋_GB2312" w:eastAsia="仿宋_GB2312"/>
                <w:color w:val="000000"/>
              </w:rPr>
            </w:pPr>
            <w:r>
              <w:rPr>
                <w:rFonts w:hint="eastAsia" w:ascii="仿宋_GB2312" w:eastAsia="仿宋_GB2312"/>
                <w:color w:val="000000"/>
              </w:rPr>
              <w:t> </w:t>
            </w:r>
          </w:p>
        </w:tc>
        <w:tc>
          <w:tcPr>
            <w:tcW w:w="1078"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727AA64">
            <w:pPr>
              <w:pStyle w:val="761"/>
              <w:spacing w:line="405" w:lineRule="atLeast"/>
              <w:rPr>
                <w:rFonts w:hint="eastAsia" w:ascii="仿宋_GB2312" w:eastAsia="仿宋_GB2312"/>
                <w:color w:val="000000"/>
              </w:rPr>
            </w:pPr>
            <w:r>
              <w:rPr>
                <w:rFonts w:hint="eastAsia" w:ascii="仿宋_GB2312" w:eastAsia="仿宋_GB2312"/>
                <w:color w:val="000000"/>
              </w:rPr>
              <w:t> </w:t>
            </w:r>
          </w:p>
        </w:tc>
        <w:tc>
          <w:tcPr>
            <w:tcW w:w="120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B00C95C">
            <w:pPr>
              <w:pStyle w:val="761"/>
              <w:spacing w:line="405" w:lineRule="atLeast"/>
              <w:rPr>
                <w:rFonts w:hint="eastAsia" w:ascii="仿宋_GB2312" w:eastAsia="仿宋_GB2312"/>
                <w:color w:val="000000"/>
              </w:rPr>
            </w:pPr>
            <w:r>
              <w:rPr>
                <w:rFonts w:hint="eastAsia" w:ascii="仿宋_GB2312" w:eastAsia="仿宋_GB2312"/>
                <w:color w:val="000000"/>
              </w:rPr>
              <w:t> </w:t>
            </w:r>
          </w:p>
        </w:tc>
        <w:tc>
          <w:tcPr>
            <w:tcW w:w="145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FD4BB34">
            <w:pPr>
              <w:pStyle w:val="761"/>
              <w:spacing w:line="405" w:lineRule="atLeast"/>
              <w:rPr>
                <w:rFonts w:hint="eastAsia" w:ascii="仿宋_GB2312" w:eastAsia="仿宋_GB2312"/>
                <w:color w:val="000000"/>
              </w:rPr>
            </w:pPr>
            <w:r>
              <w:rPr>
                <w:rFonts w:hint="eastAsia" w:ascii="仿宋_GB2312" w:eastAsia="仿宋_GB2312"/>
                <w:color w:val="000000"/>
              </w:rPr>
              <w:t> </w:t>
            </w:r>
          </w:p>
        </w:tc>
        <w:tc>
          <w:tcPr>
            <w:tcW w:w="126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6A19777">
            <w:pPr>
              <w:pStyle w:val="761"/>
              <w:spacing w:line="405" w:lineRule="atLeast"/>
              <w:rPr>
                <w:rFonts w:hint="eastAsia" w:ascii="仿宋_GB2312" w:eastAsia="仿宋_GB2312"/>
                <w:color w:val="000000"/>
              </w:rPr>
            </w:pPr>
            <w:r>
              <w:rPr>
                <w:rFonts w:hint="eastAsia" w:ascii="仿宋_GB2312" w:eastAsia="仿宋_GB2312"/>
                <w:color w:val="000000"/>
              </w:rPr>
              <w:t> </w:t>
            </w:r>
          </w:p>
        </w:tc>
      </w:tr>
      <w:tr w14:paraId="371434E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193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AAF12AC">
            <w:pPr>
              <w:pStyle w:val="761"/>
              <w:spacing w:line="405" w:lineRule="atLeast"/>
              <w:rPr>
                <w:rFonts w:hint="eastAsia" w:ascii="仿宋_GB2312" w:eastAsia="仿宋_GB2312"/>
                <w:color w:val="000000"/>
              </w:rPr>
            </w:pPr>
            <w:r>
              <w:rPr>
                <w:rFonts w:hint="eastAsia" w:ascii="仿宋_GB2312" w:eastAsia="仿宋_GB2312"/>
                <w:color w:val="000000"/>
              </w:rPr>
              <w:t> </w:t>
            </w:r>
          </w:p>
        </w:tc>
        <w:tc>
          <w:tcPr>
            <w:tcW w:w="224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7A044BF">
            <w:pPr>
              <w:pStyle w:val="761"/>
              <w:spacing w:line="405" w:lineRule="atLeast"/>
              <w:rPr>
                <w:rFonts w:hint="eastAsia" w:ascii="仿宋_GB2312" w:eastAsia="仿宋_GB2312"/>
                <w:color w:val="000000"/>
              </w:rPr>
            </w:pPr>
            <w:r>
              <w:rPr>
                <w:rFonts w:hint="eastAsia" w:ascii="仿宋_GB2312" w:eastAsia="仿宋_GB2312"/>
                <w:color w:val="000000"/>
              </w:rPr>
              <w:t> </w:t>
            </w:r>
          </w:p>
        </w:tc>
        <w:tc>
          <w:tcPr>
            <w:tcW w:w="1078"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3BBD9B2">
            <w:pPr>
              <w:pStyle w:val="761"/>
              <w:spacing w:line="405" w:lineRule="atLeast"/>
              <w:rPr>
                <w:rFonts w:hint="eastAsia" w:ascii="仿宋_GB2312" w:eastAsia="仿宋_GB2312"/>
                <w:color w:val="000000"/>
              </w:rPr>
            </w:pPr>
            <w:r>
              <w:rPr>
                <w:rFonts w:hint="eastAsia" w:ascii="仿宋_GB2312" w:eastAsia="仿宋_GB2312"/>
                <w:color w:val="000000"/>
              </w:rPr>
              <w:t> </w:t>
            </w:r>
          </w:p>
        </w:tc>
        <w:tc>
          <w:tcPr>
            <w:tcW w:w="120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8F33645">
            <w:pPr>
              <w:pStyle w:val="761"/>
              <w:spacing w:line="405" w:lineRule="atLeast"/>
              <w:rPr>
                <w:rFonts w:hint="eastAsia" w:ascii="仿宋_GB2312" w:eastAsia="仿宋_GB2312"/>
                <w:color w:val="000000"/>
              </w:rPr>
            </w:pPr>
            <w:r>
              <w:rPr>
                <w:rFonts w:hint="eastAsia" w:ascii="仿宋_GB2312" w:eastAsia="仿宋_GB2312"/>
                <w:color w:val="000000"/>
              </w:rPr>
              <w:t> </w:t>
            </w:r>
          </w:p>
        </w:tc>
        <w:tc>
          <w:tcPr>
            <w:tcW w:w="145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6BE1B56">
            <w:pPr>
              <w:pStyle w:val="761"/>
              <w:spacing w:line="405" w:lineRule="atLeast"/>
              <w:rPr>
                <w:rFonts w:hint="eastAsia" w:ascii="仿宋_GB2312" w:eastAsia="仿宋_GB2312"/>
                <w:color w:val="000000"/>
              </w:rPr>
            </w:pPr>
            <w:r>
              <w:rPr>
                <w:rFonts w:hint="eastAsia" w:ascii="仿宋_GB2312" w:eastAsia="仿宋_GB2312"/>
                <w:color w:val="000000"/>
              </w:rPr>
              <w:t> </w:t>
            </w:r>
          </w:p>
        </w:tc>
        <w:tc>
          <w:tcPr>
            <w:tcW w:w="126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C5D222C">
            <w:pPr>
              <w:pStyle w:val="761"/>
              <w:spacing w:line="405" w:lineRule="atLeast"/>
              <w:rPr>
                <w:rFonts w:hint="eastAsia" w:ascii="仿宋_GB2312" w:eastAsia="仿宋_GB2312"/>
                <w:color w:val="000000"/>
              </w:rPr>
            </w:pPr>
            <w:r>
              <w:rPr>
                <w:rFonts w:hint="eastAsia" w:ascii="仿宋_GB2312" w:eastAsia="仿宋_GB2312"/>
                <w:color w:val="000000"/>
              </w:rPr>
              <w:t> </w:t>
            </w:r>
          </w:p>
        </w:tc>
      </w:tr>
    </w:tbl>
    <w:p w14:paraId="6ED77928">
      <w:pPr>
        <w:spacing w:before="0" w:beforeAutospacing="0" w:after="0" w:afterAutospacing="0"/>
        <w:rPr>
          <w:rFonts w:hint="eastAsia" w:ascii="仿宋_GB2312" w:eastAsia="仿宋_GB2312"/>
          <w:color w:val="000000"/>
        </w:rPr>
      </w:pPr>
      <w:r>
        <w:rPr>
          <w:rFonts w:hint="eastAsia" w:ascii="仿宋_GB2312" w:eastAsia="仿宋_GB2312"/>
          <w:color w:val="000000"/>
        </w:rPr>
        <w:t> </w:t>
      </w:r>
    </w:p>
    <w:p w14:paraId="5C5705AE">
      <w:pPr>
        <w:pStyle w:val="761"/>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 </w:t>
      </w:r>
      <w:r>
        <w:rPr>
          <w:rFonts w:hint="eastAsia" w:ascii="仿宋_GB2312" w:eastAsia="仿宋_GB2312"/>
          <w:color w:val="000000"/>
          <w:u w:val="single"/>
        </w:rPr>
        <w:t>       </w:t>
      </w:r>
      <w:r>
        <w:rPr>
          <w:rFonts w:hint="eastAsia" w:ascii="仿宋_GB2312" w:eastAsia="仿宋_GB2312"/>
          <w:color w:val="000000"/>
        </w:rPr>
        <w:t> </w:t>
      </w:r>
    </w:p>
    <w:p w14:paraId="1CB7B86D">
      <w:pPr>
        <w:pStyle w:val="748"/>
        <w:spacing w:before="0" w:beforeAutospacing="0" w:after="0" w:afterAutospacing="0" w:line="460" w:lineRule="atLeast"/>
        <w:jc w:val="right"/>
        <w:rPr>
          <w:rFonts w:hint="eastAsia" w:ascii="仿宋_GB2312" w:eastAsia="仿宋_GB2312"/>
          <w:color w:val="000000"/>
        </w:rPr>
      </w:pPr>
      <w:r>
        <w:rPr>
          <w:rFonts w:hint="eastAsia" w:ascii="仿宋_GB2312" w:eastAsia="仿宋_GB2312"/>
          <w:color w:val="000000"/>
        </w:rPr>
        <w:t>日期：   年  月  日</w:t>
      </w:r>
    </w:p>
    <w:p w14:paraId="20FD2F53">
      <w:pPr>
        <w:pStyle w:val="748"/>
        <w:spacing w:before="0" w:beforeAutospacing="0" w:after="0" w:afterAutospacing="0" w:line="460" w:lineRule="atLeast"/>
        <w:jc w:val="right"/>
        <w:rPr>
          <w:rFonts w:hint="eastAsia" w:ascii="仿宋_GB2312" w:eastAsia="仿宋_GB2312"/>
          <w:color w:val="000000"/>
        </w:rPr>
      </w:pPr>
    </w:p>
    <w:p w14:paraId="64A784FD">
      <w:pPr>
        <w:pStyle w:val="748"/>
        <w:spacing w:before="0" w:beforeAutospacing="0" w:after="0" w:afterAutospacing="0" w:line="460" w:lineRule="atLeast"/>
        <w:jc w:val="right"/>
        <w:rPr>
          <w:rFonts w:hint="eastAsia" w:ascii="仿宋_GB2312" w:eastAsia="仿宋_GB2312"/>
          <w:color w:val="000000"/>
        </w:rPr>
      </w:pPr>
    </w:p>
    <w:p w14:paraId="09574067">
      <w:pPr>
        <w:pStyle w:val="761"/>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229CEAAF">
      <w:pPr>
        <w:pStyle w:val="742"/>
        <w:rPr>
          <w:rFonts w:hint="eastAsia" w:ascii="仿宋_GB2312" w:eastAsia="仿宋_GB2312"/>
          <w:b/>
          <w:bCs/>
          <w:color w:val="000000"/>
        </w:rPr>
      </w:pPr>
      <w:r>
        <w:rPr>
          <w:rFonts w:hint="eastAsia" w:ascii="仿宋_GB2312" w:eastAsia="仿宋_GB2312"/>
          <w:color w:val="000000"/>
        </w:rPr>
        <w:br w:type="page"/>
      </w:r>
    </w:p>
    <w:p w14:paraId="7622097C">
      <w:pPr>
        <w:pStyle w:val="748"/>
        <w:spacing w:before="0" w:beforeAutospacing="0" w:after="0" w:afterAutospacing="0" w:line="460" w:lineRule="atLeast"/>
        <w:ind w:firstLine="480" w:firstLineChars="200"/>
        <w:rPr>
          <w:rFonts w:hint="eastAsia" w:ascii="仿宋_GB2312" w:eastAsia="仿宋_GB2312"/>
          <w:color w:val="000000"/>
          <w:lang w:eastAsia="zh-CN"/>
        </w:rPr>
      </w:pPr>
      <w:r>
        <w:rPr>
          <w:rFonts w:hint="eastAsia" w:ascii="仿宋_GB2312" w:eastAsia="仿宋_GB2312"/>
          <w:color w:val="000000"/>
        </w:rPr>
        <w:t>（</w:t>
      </w:r>
      <w:r>
        <w:rPr>
          <w:rFonts w:hint="eastAsia" w:ascii="仿宋_GB2312" w:eastAsia="仿宋_GB2312"/>
          <w:color w:val="000000"/>
          <w:lang w:val="en-US" w:eastAsia="zh-CN"/>
        </w:rPr>
        <w:t>10</w:t>
      </w:r>
      <w:r>
        <w:rPr>
          <w:rFonts w:hint="eastAsia" w:ascii="仿宋_GB2312" w:eastAsia="仿宋_GB2312"/>
          <w:color w:val="000000"/>
        </w:rPr>
        <w:t>）投标人或投标核心产品生产厂家具备有效的质量管理体系认证证书（如有）</w:t>
      </w:r>
    </w:p>
    <w:p w14:paraId="738D0506">
      <w:pPr>
        <w:pStyle w:val="748"/>
        <w:spacing w:before="0" w:beforeAutospacing="0" w:after="0" w:afterAutospacing="0" w:line="460" w:lineRule="atLeast"/>
        <w:rPr>
          <w:rFonts w:hint="eastAsia" w:ascii="仿宋_GB2312" w:eastAsia="仿宋_GB2312"/>
          <w:color w:val="000000"/>
          <w:lang w:eastAsia="zh-CN"/>
        </w:rPr>
      </w:pPr>
      <w:r>
        <w:rPr>
          <w:rFonts w:hint="eastAsia" w:ascii="仿宋_GB2312" w:eastAsia="仿宋_GB2312"/>
          <w:color w:val="000000"/>
        </w:rPr>
        <w:t>  （1</w:t>
      </w:r>
      <w:r>
        <w:rPr>
          <w:rFonts w:hint="eastAsia" w:ascii="仿宋_GB2312" w:eastAsia="仿宋_GB2312"/>
          <w:color w:val="000000"/>
          <w:lang w:val="en-US" w:eastAsia="zh-CN"/>
        </w:rPr>
        <w:t>1</w:t>
      </w:r>
      <w:r>
        <w:rPr>
          <w:rFonts w:hint="eastAsia" w:ascii="仿宋_GB2312" w:eastAsia="仿宋_GB2312"/>
          <w:color w:val="000000"/>
        </w:rPr>
        <w:t>）投标人或投标核心产品生产厂家具备有效的职业健康安全管理体系认证证书（如有）</w:t>
      </w:r>
    </w:p>
    <w:p w14:paraId="6669D77F">
      <w:pPr>
        <w:pStyle w:val="748"/>
        <w:spacing w:before="0" w:beforeAutospacing="0" w:after="0" w:afterAutospacing="0" w:line="460" w:lineRule="atLeast"/>
        <w:rPr>
          <w:rFonts w:hint="eastAsia" w:ascii="仿宋_GB2312" w:eastAsia="仿宋_GB2312"/>
          <w:color w:val="000000"/>
          <w:lang w:eastAsia="zh-CN"/>
        </w:rPr>
      </w:pPr>
      <w:r>
        <w:rPr>
          <w:rFonts w:hint="eastAsia" w:ascii="仿宋_GB2312" w:eastAsia="仿宋_GB2312"/>
          <w:color w:val="000000"/>
        </w:rPr>
        <w:t>  （1</w:t>
      </w:r>
      <w:r>
        <w:rPr>
          <w:rFonts w:hint="eastAsia" w:ascii="仿宋_GB2312" w:eastAsia="仿宋_GB2312"/>
          <w:color w:val="000000"/>
          <w:lang w:val="en-US" w:eastAsia="zh-CN"/>
        </w:rPr>
        <w:t>2</w:t>
      </w:r>
      <w:r>
        <w:rPr>
          <w:rFonts w:hint="eastAsia" w:ascii="仿宋_GB2312" w:eastAsia="仿宋_GB2312"/>
          <w:color w:val="000000"/>
        </w:rPr>
        <w:t>）投标人或投标核心产品生产厂家具备有效的环境管理体系认证证书（如有）</w:t>
      </w:r>
    </w:p>
    <w:p w14:paraId="6729D54D">
      <w:pPr>
        <w:pStyle w:val="748"/>
        <w:spacing w:before="0" w:beforeAutospacing="0" w:after="0" w:afterAutospacing="0" w:line="460" w:lineRule="atLeast"/>
        <w:rPr>
          <w:rFonts w:hint="eastAsia" w:ascii="仿宋_GB2312" w:eastAsia="仿宋_GB2312"/>
          <w:color w:val="000000"/>
          <w:lang w:eastAsia="zh-CN"/>
        </w:rPr>
      </w:pPr>
      <w:r>
        <w:rPr>
          <w:rFonts w:hint="eastAsia" w:ascii="仿宋_GB2312" w:eastAsia="仿宋_GB2312"/>
          <w:color w:val="000000"/>
        </w:rPr>
        <w:t>  （1</w:t>
      </w:r>
      <w:r>
        <w:rPr>
          <w:rFonts w:hint="eastAsia" w:ascii="仿宋_GB2312" w:eastAsia="仿宋_GB2312"/>
          <w:color w:val="000000"/>
          <w:lang w:val="en-US" w:eastAsia="zh-CN"/>
        </w:rPr>
        <w:t>3</w:t>
      </w:r>
      <w:r>
        <w:rPr>
          <w:rFonts w:hint="eastAsia" w:ascii="仿宋_GB2312" w:eastAsia="仿宋_GB2312"/>
          <w:color w:val="000000"/>
        </w:rPr>
        <w:t>）投标产品由国家确定的认证机构出具的、处于有效期之内的环境标志产品认证证书（如有）</w:t>
      </w:r>
    </w:p>
    <w:p w14:paraId="7C96B564">
      <w:pPr>
        <w:pStyle w:val="748"/>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4</w:t>
      </w:r>
      <w:r>
        <w:rPr>
          <w:rFonts w:hint="eastAsia" w:ascii="仿宋_GB2312" w:eastAsia="仿宋_GB2312"/>
          <w:color w:val="000000"/>
        </w:rPr>
        <w:t>）投标人对本项目的合理化建议和改进措施（如有，格式自拟）</w:t>
      </w:r>
    </w:p>
    <w:p w14:paraId="12B350E9">
      <w:pPr>
        <w:pStyle w:val="748"/>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5</w:t>
      </w:r>
      <w:r>
        <w:rPr>
          <w:rFonts w:hint="eastAsia" w:ascii="仿宋_GB2312" w:eastAsia="仿宋_GB2312"/>
          <w:color w:val="000000"/>
        </w:rPr>
        <w:t>）投标人认为必要提供的声明及文件资料（如有，格式自拟）</w:t>
      </w:r>
    </w:p>
    <w:p w14:paraId="4AAED3B5">
      <w:pPr>
        <w:snapToGrid w:val="0"/>
        <w:spacing w:before="120" w:beforeLines="50" w:after="50" w:line="400" w:lineRule="exact"/>
        <w:outlineLvl w:val="1"/>
        <w:rPr>
          <w:rFonts w:ascii="仿宋_GB2312" w:eastAsia="仿宋_GB2312"/>
          <w:b/>
          <w:bCs/>
          <w:color w:val="000000"/>
          <w:szCs w:val="21"/>
        </w:rPr>
      </w:pPr>
    </w:p>
    <w:p w14:paraId="3598360E">
      <w:pPr>
        <w:snapToGrid w:val="0"/>
        <w:spacing w:before="120" w:beforeLines="50" w:after="50" w:line="400" w:lineRule="exact"/>
        <w:outlineLvl w:val="1"/>
        <w:rPr>
          <w:rFonts w:ascii="仿宋_GB2312" w:eastAsia="仿宋_GB2312"/>
          <w:b/>
          <w:bCs/>
          <w:color w:val="000000"/>
          <w:szCs w:val="21"/>
        </w:rPr>
      </w:pPr>
    </w:p>
    <w:p w14:paraId="5ED4DA28">
      <w:pPr>
        <w:ind w:firstLine="643" w:firstLineChars="200"/>
        <w:jc w:val="left"/>
        <w:rPr>
          <w:rFonts w:ascii="仿宋_GB2312" w:eastAsia="仿宋_GB2312"/>
          <w:b/>
          <w:bCs/>
          <w:sz w:val="32"/>
          <w:szCs w:val="32"/>
        </w:rPr>
      </w:pPr>
      <w:r>
        <w:rPr>
          <w:rFonts w:hint="eastAsia" w:ascii="仿宋_GB2312" w:eastAsia="仿宋_GB2312"/>
          <w:b/>
          <w:bCs/>
          <w:sz w:val="32"/>
          <w:szCs w:val="32"/>
        </w:rPr>
        <w:t>注：第（</w:t>
      </w:r>
      <w:r>
        <w:rPr>
          <w:rFonts w:hint="eastAsia" w:ascii="仿宋_GB2312" w:eastAsia="仿宋_GB2312"/>
          <w:b/>
          <w:bCs/>
          <w:sz w:val="32"/>
          <w:szCs w:val="32"/>
          <w:lang w:val="en-US" w:eastAsia="zh-CN"/>
        </w:rPr>
        <w:t>10</w:t>
      </w:r>
      <w:r>
        <w:rPr>
          <w:rFonts w:hint="eastAsia" w:ascii="仿宋_GB2312" w:eastAsia="仿宋_GB2312"/>
          <w:b/>
          <w:bCs/>
          <w:sz w:val="32"/>
          <w:szCs w:val="32"/>
        </w:rPr>
        <w:t>）项至第（</w:t>
      </w:r>
      <w:r>
        <w:rPr>
          <w:rFonts w:ascii="仿宋_GB2312" w:eastAsia="仿宋_GB2312"/>
          <w:b/>
          <w:bCs/>
          <w:sz w:val="32"/>
          <w:szCs w:val="32"/>
        </w:rPr>
        <w:t>1</w:t>
      </w:r>
      <w:r>
        <w:rPr>
          <w:rFonts w:hint="eastAsia" w:ascii="仿宋_GB2312" w:eastAsia="仿宋_GB2312"/>
          <w:b/>
          <w:bCs/>
          <w:sz w:val="32"/>
          <w:szCs w:val="32"/>
          <w:lang w:val="en-US" w:eastAsia="zh-CN"/>
        </w:rPr>
        <w:t>5</w:t>
      </w:r>
      <w:r>
        <w:rPr>
          <w:rFonts w:hint="eastAsia" w:ascii="仿宋_GB2312" w:eastAsia="仿宋_GB2312"/>
          <w:b/>
          <w:bCs/>
          <w:sz w:val="32"/>
          <w:szCs w:val="32"/>
        </w:rPr>
        <w:t>）项</w:t>
      </w:r>
      <w:r>
        <w:rPr>
          <w:rFonts w:hint="eastAsia" w:ascii="仿宋_GB2312" w:hAnsi="宋体" w:eastAsia="仿宋_GB2312"/>
          <w:b/>
          <w:bCs/>
          <w:sz w:val="30"/>
          <w:szCs w:val="30"/>
        </w:rPr>
        <w:t>如有请以PDF格式提供，并加盖投标人CA电子签章</w:t>
      </w:r>
      <w:r>
        <w:rPr>
          <w:rFonts w:hint="eastAsia" w:ascii="仿宋_GB2312" w:eastAsia="仿宋_GB2312"/>
          <w:b/>
          <w:bCs/>
          <w:sz w:val="32"/>
          <w:szCs w:val="32"/>
        </w:rPr>
        <w:t>。</w:t>
      </w:r>
    </w:p>
    <w:p w14:paraId="6552372D">
      <w:pPr>
        <w:ind w:firstLine="643" w:firstLineChars="200"/>
        <w:jc w:val="left"/>
        <w:rPr>
          <w:rFonts w:ascii="仿宋_GB2312" w:eastAsia="仿宋_GB2312"/>
          <w:b/>
          <w:bCs/>
          <w:sz w:val="32"/>
          <w:szCs w:val="32"/>
        </w:rPr>
      </w:pPr>
    </w:p>
    <w:sectPr>
      <w:footerReference r:id="rId9" w:type="default"/>
      <w:pgSz w:w="11906" w:h="16838"/>
      <w:pgMar w:top="1440" w:right="1440" w:bottom="1440" w:left="144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6F268680-E456-4C6B-B16C-911A07B8DF6F}"/>
  </w:font>
  <w:font w:name="黑体">
    <w:panose1 w:val="02010609060101010101"/>
    <w:charset w:val="86"/>
    <w:family w:val="auto"/>
    <w:pitch w:val="default"/>
    <w:sig w:usb0="800002BF" w:usb1="38CF7CFA" w:usb2="00000016" w:usb3="00000000" w:csb0="00040001" w:csb1="00000000"/>
    <w:embedRegular r:id="rId2" w:fontKey="{37075B57-D2DB-47FC-AB9E-9CD971C8F109}"/>
  </w:font>
  <w:font w:name="Courier New">
    <w:panose1 w:val="02070309020205020404"/>
    <w:charset w:val="01"/>
    <w:family w:val="modern"/>
    <w:pitch w:val="default"/>
    <w:sig w:usb0="E0002AFF" w:usb1="C0007843" w:usb2="00000009" w:usb3="00000000" w:csb0="400001FF" w:csb1="FFFF0000"/>
    <w:embedRegular r:id="rId3" w:fontKey="{33CEEC0A-235F-440F-AB6E-A94CCBCDF27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85922719-5F1A-4329-BD33-1839942D6480}"/>
  </w:font>
  <w:font w:name="隶书">
    <w:panose1 w:val="0201050906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embedRegular r:id="rId5" w:fontKey="{F7962216-8CE0-49D8-9505-A5297BFE6B57}"/>
  </w:font>
  <w:font w:name="华文细黑">
    <w:panose1 w:val="02010600040101010101"/>
    <w:charset w:val="86"/>
    <w:family w:val="auto"/>
    <w:pitch w:val="default"/>
    <w:sig w:usb0="00000287" w:usb1="080F0000" w:usb2="00000000" w:usb3="00000000" w:csb0="0004009F" w:csb1="DFD70000"/>
  </w:font>
  <w:font w:name="方正大黑简体2.">
    <w:altName w:val="黑体"/>
    <w:panose1 w:val="00000000000000000000"/>
    <w:charset w:val="86"/>
    <w:family w:val="swiss"/>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等线">
    <w:panose1 w:val="02010600030101010101"/>
    <w:charset w:val="86"/>
    <w:family w:val="auto"/>
    <w:pitch w:val="default"/>
    <w:sig w:usb0="A00002BF" w:usb1="38CF7CFA" w:usb2="00000016" w:usb3="00000000" w:csb0="0004000F" w:csb1="00000000"/>
    <w:embedRegular r:id="rId6" w:fontKey="{1DE27A4F-DA8D-4752-AAAF-8FE5BE2C67A3}"/>
  </w:font>
  <w:font w:name="楷体_GB2312">
    <w:altName w:val="楷体"/>
    <w:panose1 w:val="00000000000000000000"/>
    <w:charset w:val="86"/>
    <w:family w:val="modern"/>
    <w:pitch w:val="default"/>
    <w:sig w:usb0="00000000" w:usb1="00000000" w:usb2="00000000" w:usb3="00000000" w:csb0="00040000" w:csb1="00000000"/>
    <w:embedRegular r:id="rId7" w:fontKey="{A4C313BC-7791-479C-B532-54AD2E2DF874}"/>
  </w:font>
  <w:font w:name="楷体">
    <w:panose1 w:val="02010609060101010101"/>
    <w:charset w:val="86"/>
    <w:family w:val="modern"/>
    <w:pitch w:val="default"/>
    <w:sig w:usb0="800002BF" w:usb1="38CF7CFA" w:usb2="00000016" w:usb3="00000000" w:csb0="00040001" w:csb1="00000000"/>
    <w:embedRegular r:id="rId8" w:fontKey="{6F52AE95-473B-4A5D-B132-A6BAFE445C22}"/>
  </w:font>
  <w:font w:name="华文新魏">
    <w:panose1 w:val="02010800040101010101"/>
    <w:charset w:val="86"/>
    <w:family w:val="auto"/>
    <w:pitch w:val="default"/>
    <w:sig w:usb0="00000001" w:usb1="080F0000" w:usb2="00000000" w:usb3="00000000" w:csb0="00040000" w:csb1="00000000"/>
    <w:embedRegular r:id="rId9" w:fontKey="{9EBF7954-0998-4274-946B-BF2B7B1E4DBC}"/>
  </w:font>
  <w:font w:name="华文中宋">
    <w:panose1 w:val="02010600040101010101"/>
    <w:charset w:val="86"/>
    <w:family w:val="auto"/>
    <w:pitch w:val="default"/>
    <w:sig w:usb0="00000287" w:usb1="080F0000" w:usb2="00000000" w:usb3="00000000" w:csb0="0004009F" w:csb1="DFD70000"/>
    <w:embedRegular r:id="rId10" w:fontKey="{665DA855-51DB-4C95-B191-84856DAEE243}"/>
  </w:font>
  <w:font w:name="仿宋">
    <w:panose1 w:val="02010609060101010101"/>
    <w:charset w:val="86"/>
    <w:family w:val="modern"/>
    <w:pitch w:val="default"/>
    <w:sig w:usb0="800002BF" w:usb1="38CF7CFA" w:usb2="00000016" w:usb3="00000000" w:csb0="00040001" w:csb1="00000000"/>
    <w:embedRegular r:id="rId11" w:fontKey="{16FA972A-94FE-45C3-B60F-B6D22A1C9A98}"/>
  </w:font>
  <w:font w:name="微软雅黑">
    <w:panose1 w:val="020B0503020204020204"/>
    <w:charset w:val="86"/>
    <w:family w:val="swiss"/>
    <w:pitch w:val="default"/>
    <w:sig w:usb0="80000287" w:usb1="280F3C52" w:usb2="00000016" w:usb3="00000000" w:csb0="0004001F" w:csb1="00000000"/>
    <w:embedRegular r:id="rId12" w:fontKey="{F2D70E43-C56A-409F-86AE-037C538A6D29}"/>
  </w:font>
  <w:font w:name="方正仿宋_GB2312">
    <w:panose1 w:val="02000000000000000000"/>
    <w:charset w:val="86"/>
    <w:family w:val="auto"/>
    <w:pitch w:val="default"/>
    <w:sig w:usb0="A00002BF" w:usb1="184F6CFA" w:usb2="00000012" w:usb3="00000000" w:csb0="00040001" w:csb1="00000000"/>
    <w:embedRegular r:id="rId13" w:fontKey="{6DDE1289-A3BC-4B61-8CD7-44E03795DB1C}"/>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084C6">
    <w:pPr>
      <w:pStyle w:val="31"/>
      <w:framePr w:wrap="around" w:vAnchor="text" w:hAnchor="margin" w:xAlign="center" w:y="1"/>
      <w:rPr>
        <w:rStyle w:val="52"/>
      </w:rPr>
    </w:pPr>
    <w:r>
      <w:fldChar w:fldCharType="begin"/>
    </w:r>
    <w:r>
      <w:rPr>
        <w:rStyle w:val="52"/>
      </w:rPr>
      <w:instrText xml:space="preserve">PAGE  </w:instrText>
    </w:r>
    <w:r>
      <w:fldChar w:fldCharType="separate"/>
    </w:r>
    <w:r>
      <w:rPr>
        <w:rStyle w:val="52"/>
      </w:rPr>
      <w:t>1</w:t>
    </w:r>
    <w:r>
      <w:fldChar w:fldCharType="end"/>
    </w:r>
  </w:p>
  <w:p w14:paraId="32587CD3">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986D8">
    <w:pPr>
      <w:pStyle w:val="31"/>
      <w:tabs>
        <w:tab w:val="left" w:pos="6787"/>
        <w:tab w:val="center" w:pos="697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EE1A6">
    <w:pPr>
      <w:pStyle w:val="31"/>
      <w:tabs>
        <w:tab w:val="left" w:pos="6787"/>
        <w:tab w:val="center" w:pos="6979"/>
      </w:tabs>
      <w:jc w:val="center"/>
    </w:pPr>
    <w:r>
      <w:fldChar w:fldCharType="begin"/>
    </w:r>
    <w:r>
      <w:instrText xml:space="preserve"> PAGE  \* MERGEFORMAT </w:instrText>
    </w:r>
    <w:r>
      <w:fldChar w:fldCharType="separate"/>
    </w:r>
    <w:r>
      <w:t>89</w:t>
    </w:r>
    <w:r>
      <w:fldChar w:fldCharType="end"/>
    </w:r>
  </w:p>
  <w:p w14:paraId="30C115D0"/>
  <w:p w14:paraId="397F930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32522">
    <w:pPr>
      <w:pStyle w:val="31"/>
      <w:jc w:val="center"/>
    </w:pPr>
    <w:r>
      <w:fldChar w:fldCharType="begin"/>
    </w:r>
    <w:r>
      <w:instrText xml:space="preserve">PAGE   \* MERGEFORMAT</w:instrText>
    </w:r>
    <w:r>
      <w:fldChar w:fldCharType="separate"/>
    </w:r>
    <w:r>
      <w:rPr>
        <w:lang w:val="zh-CN"/>
      </w:rPr>
      <w:t>137</w:t>
    </w:r>
    <w:r>
      <w:rPr>
        <w:lang w:val="zh-CN"/>
      </w:rPr>
      <w:fldChar w:fldCharType="end"/>
    </w:r>
  </w:p>
  <w:p w14:paraId="30E5BB39">
    <w:pPr>
      <w:pStyle w:val="31"/>
      <w:tabs>
        <w:tab w:val="left" w:pos="6787"/>
        <w:tab w:val="center" w:pos="6979"/>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9E229">
    <w:pPr>
      <w:pStyle w:val="31"/>
      <w:jc w:val="center"/>
    </w:pPr>
    <w:r>
      <w:rPr>
        <w:rFonts w:hint="eastAsia"/>
      </w:rPr>
      <w:fldChar w:fldCharType="begin"/>
    </w:r>
    <w:r>
      <w:rPr>
        <w:rFonts w:hint="eastAsia"/>
      </w:rPr>
      <w:instrText xml:space="preserve"> PAGE  \* MERGEFORMAT </w:instrText>
    </w:r>
    <w:r>
      <w:rPr>
        <w:rFonts w:hint="eastAsia"/>
      </w:rPr>
      <w:fldChar w:fldCharType="separate"/>
    </w:r>
    <w:r>
      <w:t>46</w:t>
    </w:r>
    <w:r>
      <w:rPr>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DDA74">
    <w:pPr>
      <w:pStyle w:val="32"/>
    </w:pPr>
    <w:r>
      <w:rPr>
        <w:rFonts w:hint="eastAsia"/>
        <w:b/>
      </w:rPr>
      <w:t xml:space="preserve">柳州市政府集中采购中心  </w:t>
    </w:r>
    <w:r>
      <w:rPr>
        <w:rFonts w:hint="eastAsia"/>
        <w:b/>
        <w:i/>
      </w:rPr>
      <w:t xml:space="preserve">                            柳州市政府集中采购综合管理系统开发服务采购</w:t>
    </w:r>
    <w:r>
      <w:rPr>
        <w:rFonts w:hint="eastAsia"/>
        <w:b/>
        <w:color w:val="000000"/>
      </w:rPr>
      <w:t>（LZG18-945）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8B34F">
    <w:pPr>
      <w:pStyle w:val="32"/>
      <w:jc w:val="right"/>
      <w:rPr>
        <w:b/>
        <w:color w:val="000000"/>
      </w:rPr>
    </w:pPr>
    <w:r>
      <w:rPr>
        <w:rFonts w:hint="eastAsia"/>
        <w:b/>
        <w:lang w:eastAsia="zh-CN"/>
      </w:rPr>
      <w:t>老年活动策划与设计实训室项目采购</w:t>
    </w:r>
    <w:r>
      <w:rPr>
        <w:rFonts w:hint="eastAsia"/>
        <w:b/>
      </w:rPr>
      <w:t>（</w:t>
    </w:r>
    <w:r>
      <w:rPr>
        <w:rFonts w:hint="eastAsia"/>
        <w:b/>
        <w:lang w:eastAsia="zh-CN"/>
      </w:rPr>
      <w:t>LZZC2025-G1-990432-LZSZ</w:t>
    </w:r>
    <w:r>
      <w:rPr>
        <w:rFonts w:hint="eastAsia"/>
        <w:b/>
      </w:rPr>
      <w:t xml:space="preserve">）   </w:t>
    </w:r>
    <w:r>
      <w:rPr>
        <w:rFonts w:hint="eastAsia"/>
        <w:b/>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081180"/>
    <w:multiLevelType w:val="singleLevel"/>
    <w:tmpl w:val="80081180"/>
    <w:lvl w:ilvl="0" w:tentative="0">
      <w:start w:val="1"/>
      <w:numFmt w:val="decimal"/>
      <w:lvlText w:val="%1."/>
      <w:lvlJc w:val="left"/>
      <w:pPr>
        <w:tabs>
          <w:tab w:val="left" w:pos="312"/>
        </w:tabs>
      </w:pPr>
    </w:lvl>
  </w:abstractNum>
  <w:abstractNum w:abstractNumId="1">
    <w:nsid w:val="A656A523"/>
    <w:multiLevelType w:val="singleLevel"/>
    <w:tmpl w:val="A656A523"/>
    <w:lvl w:ilvl="0" w:tentative="0">
      <w:start w:val="1"/>
      <w:numFmt w:val="decimal"/>
      <w:lvlText w:val="(%1)"/>
      <w:lvlJc w:val="left"/>
      <w:pPr>
        <w:tabs>
          <w:tab w:val="left" w:pos="312"/>
        </w:tabs>
      </w:pPr>
    </w:lvl>
  </w:abstractNum>
  <w:abstractNum w:abstractNumId="2">
    <w:nsid w:val="D2DB36AA"/>
    <w:multiLevelType w:val="singleLevel"/>
    <w:tmpl w:val="D2DB36AA"/>
    <w:lvl w:ilvl="0" w:tentative="0">
      <w:start w:val="1"/>
      <w:numFmt w:val="decimal"/>
      <w:lvlText w:val="%1."/>
      <w:lvlJc w:val="left"/>
      <w:pPr>
        <w:tabs>
          <w:tab w:val="left" w:pos="312"/>
        </w:tabs>
      </w:pPr>
    </w:lvl>
  </w:abstractNum>
  <w:abstractNum w:abstractNumId="3">
    <w:nsid w:val="D6BC4246"/>
    <w:multiLevelType w:val="singleLevel"/>
    <w:tmpl w:val="D6BC4246"/>
    <w:lvl w:ilvl="0" w:tentative="0">
      <w:start w:val="1"/>
      <w:numFmt w:val="decimal"/>
      <w:lvlText w:val="%1."/>
      <w:lvlJc w:val="left"/>
      <w:pPr>
        <w:tabs>
          <w:tab w:val="left" w:pos="312"/>
        </w:tabs>
      </w:pPr>
    </w:lvl>
  </w:abstractNum>
  <w:abstractNum w:abstractNumId="4">
    <w:nsid w:val="D8AA221E"/>
    <w:multiLevelType w:val="singleLevel"/>
    <w:tmpl w:val="D8AA221E"/>
    <w:lvl w:ilvl="0" w:tentative="0">
      <w:start w:val="1"/>
      <w:numFmt w:val="decimal"/>
      <w:lvlText w:val="%1."/>
      <w:lvlJc w:val="left"/>
      <w:pPr>
        <w:tabs>
          <w:tab w:val="left" w:pos="312"/>
        </w:tabs>
      </w:pPr>
    </w:lvl>
  </w:abstractNum>
  <w:abstractNum w:abstractNumId="5">
    <w:nsid w:val="DA404087"/>
    <w:multiLevelType w:val="singleLevel"/>
    <w:tmpl w:val="DA404087"/>
    <w:lvl w:ilvl="0" w:tentative="0">
      <w:start w:val="5"/>
      <w:numFmt w:val="decimal"/>
      <w:lvlText w:val="%1."/>
      <w:lvlJc w:val="left"/>
      <w:pPr>
        <w:tabs>
          <w:tab w:val="left" w:pos="312"/>
        </w:tabs>
      </w:pPr>
    </w:lvl>
  </w:abstractNum>
  <w:abstractNum w:abstractNumId="6">
    <w:nsid w:val="DF9BCE83"/>
    <w:multiLevelType w:val="singleLevel"/>
    <w:tmpl w:val="DF9BCE83"/>
    <w:lvl w:ilvl="0" w:tentative="0">
      <w:start w:val="1"/>
      <w:numFmt w:val="decimal"/>
      <w:lvlText w:val="(%1)"/>
      <w:lvlJc w:val="left"/>
      <w:pPr>
        <w:tabs>
          <w:tab w:val="left" w:pos="312"/>
        </w:tabs>
      </w:pPr>
    </w:lvl>
  </w:abstractNum>
  <w:abstractNum w:abstractNumId="7">
    <w:nsid w:val="E1AA7DA7"/>
    <w:multiLevelType w:val="singleLevel"/>
    <w:tmpl w:val="E1AA7DA7"/>
    <w:lvl w:ilvl="0" w:tentative="0">
      <w:start w:val="1"/>
      <w:numFmt w:val="decimal"/>
      <w:lvlText w:val="%1."/>
      <w:lvlJc w:val="left"/>
      <w:pPr>
        <w:tabs>
          <w:tab w:val="left" w:pos="312"/>
        </w:tabs>
      </w:pPr>
    </w:lvl>
  </w:abstractNum>
  <w:abstractNum w:abstractNumId="8">
    <w:nsid w:val="E617B346"/>
    <w:multiLevelType w:val="singleLevel"/>
    <w:tmpl w:val="E617B346"/>
    <w:lvl w:ilvl="0" w:tentative="0">
      <w:start w:val="1"/>
      <w:numFmt w:val="decimal"/>
      <w:lvlText w:val="(%1)"/>
      <w:lvlJc w:val="left"/>
      <w:pPr>
        <w:tabs>
          <w:tab w:val="left" w:pos="312"/>
        </w:tabs>
      </w:pPr>
    </w:lvl>
  </w:abstractNum>
  <w:abstractNum w:abstractNumId="9">
    <w:nsid w:val="ECD3B4DC"/>
    <w:multiLevelType w:val="singleLevel"/>
    <w:tmpl w:val="ECD3B4DC"/>
    <w:lvl w:ilvl="0" w:tentative="0">
      <w:start w:val="1"/>
      <w:numFmt w:val="decimal"/>
      <w:lvlText w:val="%1."/>
      <w:lvlJc w:val="left"/>
      <w:pPr>
        <w:tabs>
          <w:tab w:val="left" w:pos="312"/>
        </w:tabs>
      </w:pPr>
    </w:lvl>
  </w:abstractNum>
  <w:abstractNum w:abstractNumId="10">
    <w:nsid w:val="08FD0A51"/>
    <w:multiLevelType w:val="multilevel"/>
    <w:tmpl w:val="08FD0A51"/>
    <w:lvl w:ilvl="0" w:tentative="0">
      <w:start w:val="1"/>
      <w:numFmt w:val="decimal"/>
      <w:suff w:val="nothing"/>
      <w:lvlText w:val="（%1）"/>
      <w:lvlJc w:val="left"/>
      <w:pPr>
        <w:ind w:left="0" w:firstLine="430"/>
      </w:pPr>
      <w:rPr>
        <w:rFonts w:hint="eastAsia"/>
      </w:rPr>
    </w:lvl>
    <w:lvl w:ilvl="1" w:tentative="0">
      <w:start w:val="1"/>
      <w:numFmt w:val="lowerLetter"/>
      <w:lvlText w:val="%2)"/>
      <w:lvlJc w:val="left"/>
      <w:pPr>
        <w:tabs>
          <w:tab w:val="left" w:pos="1470"/>
        </w:tabs>
        <w:ind w:left="1470" w:hanging="420"/>
      </w:pPr>
      <w:rPr>
        <w:rFonts w:hint="eastAsia"/>
      </w:rPr>
    </w:lvl>
    <w:lvl w:ilvl="2" w:tentative="0">
      <w:start w:val="1"/>
      <w:numFmt w:val="lowerRoman"/>
      <w:lvlText w:val="%3."/>
      <w:lvlJc w:val="right"/>
      <w:pPr>
        <w:tabs>
          <w:tab w:val="left" w:pos="1890"/>
        </w:tabs>
        <w:ind w:left="1890" w:hanging="420"/>
      </w:pPr>
      <w:rPr>
        <w:rFonts w:hint="eastAsia"/>
      </w:rPr>
    </w:lvl>
    <w:lvl w:ilvl="3" w:tentative="0">
      <w:start w:val="1"/>
      <w:numFmt w:val="decimal"/>
      <w:lvlText w:val="%4."/>
      <w:lvlJc w:val="left"/>
      <w:pPr>
        <w:tabs>
          <w:tab w:val="left" w:pos="2310"/>
        </w:tabs>
        <w:ind w:left="2310" w:hanging="420"/>
      </w:pPr>
      <w:rPr>
        <w:rFonts w:hint="eastAsia"/>
      </w:rPr>
    </w:lvl>
    <w:lvl w:ilvl="4" w:tentative="0">
      <w:start w:val="1"/>
      <w:numFmt w:val="lowerLetter"/>
      <w:lvlText w:val="%5)"/>
      <w:lvlJc w:val="left"/>
      <w:pPr>
        <w:tabs>
          <w:tab w:val="left" w:pos="2730"/>
        </w:tabs>
        <w:ind w:left="2730" w:hanging="420"/>
      </w:pPr>
      <w:rPr>
        <w:rFonts w:hint="eastAsia"/>
      </w:rPr>
    </w:lvl>
    <w:lvl w:ilvl="5" w:tentative="0">
      <w:start w:val="1"/>
      <w:numFmt w:val="lowerRoman"/>
      <w:lvlText w:val="%6."/>
      <w:lvlJc w:val="right"/>
      <w:pPr>
        <w:tabs>
          <w:tab w:val="left" w:pos="3150"/>
        </w:tabs>
        <w:ind w:left="3150" w:hanging="420"/>
      </w:pPr>
      <w:rPr>
        <w:rFonts w:hint="eastAsia"/>
      </w:rPr>
    </w:lvl>
    <w:lvl w:ilvl="6" w:tentative="0">
      <w:start w:val="1"/>
      <w:numFmt w:val="decimal"/>
      <w:lvlText w:val="%7."/>
      <w:lvlJc w:val="left"/>
      <w:pPr>
        <w:tabs>
          <w:tab w:val="left" w:pos="3570"/>
        </w:tabs>
        <w:ind w:left="3570" w:hanging="420"/>
      </w:pPr>
      <w:rPr>
        <w:rFonts w:hint="eastAsia"/>
      </w:rPr>
    </w:lvl>
    <w:lvl w:ilvl="7" w:tentative="0">
      <w:start w:val="1"/>
      <w:numFmt w:val="lowerLetter"/>
      <w:lvlText w:val="%8)"/>
      <w:lvlJc w:val="left"/>
      <w:pPr>
        <w:tabs>
          <w:tab w:val="left" w:pos="3990"/>
        </w:tabs>
        <w:ind w:left="3990" w:hanging="420"/>
      </w:pPr>
      <w:rPr>
        <w:rFonts w:hint="eastAsia"/>
      </w:rPr>
    </w:lvl>
    <w:lvl w:ilvl="8" w:tentative="0">
      <w:start w:val="1"/>
      <w:numFmt w:val="lowerRoman"/>
      <w:lvlText w:val="%9."/>
      <w:lvlJc w:val="right"/>
      <w:pPr>
        <w:tabs>
          <w:tab w:val="left" w:pos="4410"/>
        </w:tabs>
        <w:ind w:left="4410" w:hanging="420"/>
      </w:pPr>
      <w:rPr>
        <w:rFonts w:hint="eastAsia"/>
      </w:rPr>
    </w:lvl>
  </w:abstractNum>
  <w:abstractNum w:abstractNumId="11">
    <w:nsid w:val="09256FDA"/>
    <w:multiLevelType w:val="multilevel"/>
    <w:tmpl w:val="09256FDA"/>
    <w:lvl w:ilvl="0" w:tentative="0">
      <w:start w:val="1"/>
      <w:numFmt w:val="chineseCountingThousand"/>
      <w:pStyle w:val="162"/>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8"/>
      <w:lvlText w:val="%5)"/>
      <w:lvlJc w:val="left"/>
      <w:pPr>
        <w:ind w:left="2580" w:hanging="420"/>
      </w:pPr>
    </w:lvl>
    <w:lvl w:ilvl="5" w:tentative="0">
      <w:start w:val="1"/>
      <w:numFmt w:val="lowerRoman"/>
      <w:pStyle w:val="10"/>
      <w:lvlText w:val="%6."/>
      <w:lvlJc w:val="right"/>
      <w:pPr>
        <w:ind w:left="3000" w:hanging="420"/>
      </w:pPr>
    </w:lvl>
    <w:lvl w:ilvl="6" w:tentative="0">
      <w:start w:val="1"/>
      <w:numFmt w:val="decimal"/>
      <w:pStyle w:val="11"/>
      <w:lvlText w:val="%7."/>
      <w:lvlJc w:val="left"/>
      <w:pPr>
        <w:ind w:left="3420" w:hanging="420"/>
      </w:pPr>
    </w:lvl>
    <w:lvl w:ilvl="7" w:tentative="0">
      <w:start w:val="1"/>
      <w:numFmt w:val="lowerLetter"/>
      <w:pStyle w:val="12"/>
      <w:lvlText w:val="%8)"/>
      <w:lvlJc w:val="left"/>
      <w:pPr>
        <w:ind w:left="3840" w:hanging="420"/>
      </w:pPr>
    </w:lvl>
    <w:lvl w:ilvl="8" w:tentative="0">
      <w:start w:val="1"/>
      <w:numFmt w:val="lowerRoman"/>
      <w:pStyle w:val="13"/>
      <w:lvlText w:val="%9."/>
      <w:lvlJc w:val="right"/>
      <w:pPr>
        <w:ind w:left="4260" w:hanging="420"/>
      </w:pPr>
    </w:lvl>
  </w:abstractNum>
  <w:abstractNum w:abstractNumId="12">
    <w:nsid w:val="25461D6C"/>
    <w:multiLevelType w:val="multilevel"/>
    <w:tmpl w:val="25461D6C"/>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29C68494"/>
    <w:multiLevelType w:val="singleLevel"/>
    <w:tmpl w:val="29C68494"/>
    <w:lvl w:ilvl="0" w:tentative="0">
      <w:start w:val="1"/>
      <w:numFmt w:val="decimal"/>
      <w:lvlText w:val="%1."/>
      <w:lvlJc w:val="left"/>
      <w:pPr>
        <w:tabs>
          <w:tab w:val="left" w:pos="312"/>
        </w:tabs>
      </w:pPr>
    </w:lvl>
  </w:abstractNum>
  <w:abstractNum w:abstractNumId="14">
    <w:nsid w:val="4C6D2497"/>
    <w:multiLevelType w:val="singleLevel"/>
    <w:tmpl w:val="4C6D2497"/>
    <w:lvl w:ilvl="0" w:tentative="0">
      <w:start w:val="1"/>
      <w:numFmt w:val="decimal"/>
      <w:lvlText w:val="(%1)"/>
      <w:lvlJc w:val="left"/>
      <w:pPr>
        <w:tabs>
          <w:tab w:val="left" w:pos="312"/>
        </w:tabs>
      </w:pPr>
    </w:lvl>
  </w:abstractNum>
  <w:abstractNum w:abstractNumId="15">
    <w:nsid w:val="4E6F3CF3"/>
    <w:multiLevelType w:val="singleLevel"/>
    <w:tmpl w:val="4E6F3CF3"/>
    <w:lvl w:ilvl="0" w:tentative="0">
      <w:start w:val="1"/>
      <w:numFmt w:val="decimal"/>
      <w:lvlText w:val="%1."/>
      <w:lvlJc w:val="left"/>
      <w:pPr>
        <w:tabs>
          <w:tab w:val="left" w:pos="312"/>
        </w:tabs>
      </w:pPr>
    </w:lvl>
  </w:abstractNum>
  <w:abstractNum w:abstractNumId="16">
    <w:nsid w:val="6A1FF794"/>
    <w:multiLevelType w:val="singleLevel"/>
    <w:tmpl w:val="6A1FF794"/>
    <w:lvl w:ilvl="0" w:tentative="0">
      <w:start w:val="1"/>
      <w:numFmt w:val="decimal"/>
      <w:lvlText w:val="(%1)"/>
      <w:lvlJc w:val="left"/>
      <w:pPr>
        <w:tabs>
          <w:tab w:val="left" w:pos="312"/>
        </w:tabs>
      </w:pPr>
    </w:lvl>
  </w:abstractNum>
  <w:abstractNum w:abstractNumId="17">
    <w:nsid w:val="6E52E574"/>
    <w:multiLevelType w:val="singleLevel"/>
    <w:tmpl w:val="6E52E574"/>
    <w:lvl w:ilvl="0" w:tentative="0">
      <w:start w:val="1"/>
      <w:numFmt w:val="decimal"/>
      <w:lvlText w:val="%1."/>
      <w:lvlJc w:val="left"/>
      <w:pPr>
        <w:tabs>
          <w:tab w:val="left" w:pos="312"/>
        </w:tabs>
      </w:pPr>
    </w:lvl>
  </w:abstractNum>
  <w:num w:numId="1">
    <w:abstractNumId w:val="11"/>
  </w:num>
  <w:num w:numId="2">
    <w:abstractNumId w:val="5"/>
  </w:num>
  <w:num w:numId="3">
    <w:abstractNumId w:val="2"/>
  </w:num>
  <w:num w:numId="4">
    <w:abstractNumId w:val="17"/>
  </w:num>
  <w:num w:numId="5">
    <w:abstractNumId w:val="7"/>
  </w:num>
  <w:num w:numId="6">
    <w:abstractNumId w:val="13"/>
  </w:num>
  <w:num w:numId="7">
    <w:abstractNumId w:val="3"/>
  </w:num>
  <w:num w:numId="8">
    <w:abstractNumId w:val="0"/>
  </w:num>
  <w:num w:numId="9">
    <w:abstractNumId w:val="9"/>
  </w:num>
  <w:num w:numId="10">
    <w:abstractNumId w:val="4"/>
  </w:num>
  <w:num w:numId="11">
    <w:abstractNumId w:val="15"/>
  </w:num>
  <w:num w:numId="12">
    <w:abstractNumId w:val="16"/>
  </w:num>
  <w:num w:numId="13">
    <w:abstractNumId w:val="14"/>
  </w:num>
  <w:num w:numId="14">
    <w:abstractNumId w:val="8"/>
  </w:num>
  <w:num w:numId="15">
    <w:abstractNumId w:val="6"/>
  </w:num>
  <w:num w:numId="16">
    <w:abstractNumId w:val="1"/>
  </w:num>
  <w:num w:numId="17">
    <w:abstractNumId w:val="1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trackRevisions w:val="1"/>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yY2Y5Y2UxZjkwY2NiYzg1MTM4ZmQzOTFhYWJhY2IifQ=="/>
  </w:docVars>
  <w:rsids>
    <w:rsidRoot w:val="00172A27"/>
    <w:rsid w:val="00000098"/>
    <w:rsid w:val="00000235"/>
    <w:rsid w:val="00000BE6"/>
    <w:rsid w:val="00000F70"/>
    <w:rsid w:val="00001419"/>
    <w:rsid w:val="00001E3D"/>
    <w:rsid w:val="0000234F"/>
    <w:rsid w:val="000031DB"/>
    <w:rsid w:val="0000367B"/>
    <w:rsid w:val="000043C7"/>
    <w:rsid w:val="00004F6D"/>
    <w:rsid w:val="00006D60"/>
    <w:rsid w:val="00007042"/>
    <w:rsid w:val="000070F9"/>
    <w:rsid w:val="00007A45"/>
    <w:rsid w:val="00007B12"/>
    <w:rsid w:val="00007FF7"/>
    <w:rsid w:val="0001002C"/>
    <w:rsid w:val="00010AB6"/>
    <w:rsid w:val="00011112"/>
    <w:rsid w:val="00011DB7"/>
    <w:rsid w:val="000120AA"/>
    <w:rsid w:val="000124DA"/>
    <w:rsid w:val="00012763"/>
    <w:rsid w:val="00014960"/>
    <w:rsid w:val="00015568"/>
    <w:rsid w:val="000157B1"/>
    <w:rsid w:val="00015FB9"/>
    <w:rsid w:val="00016048"/>
    <w:rsid w:val="00016E1D"/>
    <w:rsid w:val="00016E4A"/>
    <w:rsid w:val="00017814"/>
    <w:rsid w:val="00017B02"/>
    <w:rsid w:val="00017C23"/>
    <w:rsid w:val="000210A2"/>
    <w:rsid w:val="000219E7"/>
    <w:rsid w:val="000223BB"/>
    <w:rsid w:val="00022A08"/>
    <w:rsid w:val="0002382C"/>
    <w:rsid w:val="000239AF"/>
    <w:rsid w:val="00023AD3"/>
    <w:rsid w:val="00024119"/>
    <w:rsid w:val="0002412E"/>
    <w:rsid w:val="0002485B"/>
    <w:rsid w:val="00024AEC"/>
    <w:rsid w:val="000252EF"/>
    <w:rsid w:val="0002533B"/>
    <w:rsid w:val="000257AA"/>
    <w:rsid w:val="00026874"/>
    <w:rsid w:val="000269D2"/>
    <w:rsid w:val="00026A4B"/>
    <w:rsid w:val="00026E44"/>
    <w:rsid w:val="0002705C"/>
    <w:rsid w:val="0002739D"/>
    <w:rsid w:val="000275A8"/>
    <w:rsid w:val="00030068"/>
    <w:rsid w:val="000303E1"/>
    <w:rsid w:val="00031417"/>
    <w:rsid w:val="000317C1"/>
    <w:rsid w:val="00031C8D"/>
    <w:rsid w:val="00033587"/>
    <w:rsid w:val="00033A5E"/>
    <w:rsid w:val="000345B3"/>
    <w:rsid w:val="0003560F"/>
    <w:rsid w:val="00035DE8"/>
    <w:rsid w:val="00036947"/>
    <w:rsid w:val="00036DAE"/>
    <w:rsid w:val="00036F4B"/>
    <w:rsid w:val="000374B1"/>
    <w:rsid w:val="00037604"/>
    <w:rsid w:val="00037959"/>
    <w:rsid w:val="00040330"/>
    <w:rsid w:val="00041165"/>
    <w:rsid w:val="000413E7"/>
    <w:rsid w:val="0004189A"/>
    <w:rsid w:val="00041B52"/>
    <w:rsid w:val="000420F5"/>
    <w:rsid w:val="000424E0"/>
    <w:rsid w:val="00043441"/>
    <w:rsid w:val="00043DAB"/>
    <w:rsid w:val="000442D2"/>
    <w:rsid w:val="000448D9"/>
    <w:rsid w:val="00045374"/>
    <w:rsid w:val="00045718"/>
    <w:rsid w:val="00045B7B"/>
    <w:rsid w:val="00045D55"/>
    <w:rsid w:val="00045D9F"/>
    <w:rsid w:val="00045ED7"/>
    <w:rsid w:val="000466B9"/>
    <w:rsid w:val="00046CD4"/>
    <w:rsid w:val="00046F87"/>
    <w:rsid w:val="00047D7E"/>
    <w:rsid w:val="000514DD"/>
    <w:rsid w:val="00051A31"/>
    <w:rsid w:val="000525BC"/>
    <w:rsid w:val="0005300B"/>
    <w:rsid w:val="0005314B"/>
    <w:rsid w:val="000532B5"/>
    <w:rsid w:val="00053BE0"/>
    <w:rsid w:val="00053ECC"/>
    <w:rsid w:val="000542B6"/>
    <w:rsid w:val="00054E25"/>
    <w:rsid w:val="0005591B"/>
    <w:rsid w:val="00056A5C"/>
    <w:rsid w:val="00056AC9"/>
    <w:rsid w:val="00057806"/>
    <w:rsid w:val="00057D70"/>
    <w:rsid w:val="00057E18"/>
    <w:rsid w:val="00057E4E"/>
    <w:rsid w:val="000606E0"/>
    <w:rsid w:val="000614CE"/>
    <w:rsid w:val="00061AB0"/>
    <w:rsid w:val="00061CC0"/>
    <w:rsid w:val="00062121"/>
    <w:rsid w:val="000623FE"/>
    <w:rsid w:val="00062573"/>
    <w:rsid w:val="00062808"/>
    <w:rsid w:val="000630CD"/>
    <w:rsid w:val="00063149"/>
    <w:rsid w:val="00063816"/>
    <w:rsid w:val="0006471C"/>
    <w:rsid w:val="00066221"/>
    <w:rsid w:val="0006731E"/>
    <w:rsid w:val="00070B46"/>
    <w:rsid w:val="00071A83"/>
    <w:rsid w:val="00072BCC"/>
    <w:rsid w:val="00073315"/>
    <w:rsid w:val="000733DE"/>
    <w:rsid w:val="00074052"/>
    <w:rsid w:val="00074393"/>
    <w:rsid w:val="00075F03"/>
    <w:rsid w:val="0007640E"/>
    <w:rsid w:val="000805E3"/>
    <w:rsid w:val="00080A21"/>
    <w:rsid w:val="00080C67"/>
    <w:rsid w:val="00080EB2"/>
    <w:rsid w:val="00080F5E"/>
    <w:rsid w:val="00083B58"/>
    <w:rsid w:val="000847DA"/>
    <w:rsid w:val="0008491C"/>
    <w:rsid w:val="00084BE6"/>
    <w:rsid w:val="00084CBA"/>
    <w:rsid w:val="00085CB2"/>
    <w:rsid w:val="00086CCF"/>
    <w:rsid w:val="00087839"/>
    <w:rsid w:val="00090591"/>
    <w:rsid w:val="000915D8"/>
    <w:rsid w:val="0009163A"/>
    <w:rsid w:val="00091A5B"/>
    <w:rsid w:val="00092194"/>
    <w:rsid w:val="00093209"/>
    <w:rsid w:val="00093BF6"/>
    <w:rsid w:val="00093F42"/>
    <w:rsid w:val="00094599"/>
    <w:rsid w:val="000947E3"/>
    <w:rsid w:val="00095137"/>
    <w:rsid w:val="00095545"/>
    <w:rsid w:val="00095686"/>
    <w:rsid w:val="0009631E"/>
    <w:rsid w:val="00096585"/>
    <w:rsid w:val="0009699D"/>
    <w:rsid w:val="000969C2"/>
    <w:rsid w:val="00096E5F"/>
    <w:rsid w:val="00097250"/>
    <w:rsid w:val="00097575"/>
    <w:rsid w:val="00097FF1"/>
    <w:rsid w:val="000A0086"/>
    <w:rsid w:val="000A05BD"/>
    <w:rsid w:val="000A0C46"/>
    <w:rsid w:val="000A1982"/>
    <w:rsid w:val="000A2813"/>
    <w:rsid w:val="000A2980"/>
    <w:rsid w:val="000A3B7B"/>
    <w:rsid w:val="000A3D56"/>
    <w:rsid w:val="000A4485"/>
    <w:rsid w:val="000A4CF3"/>
    <w:rsid w:val="000A4D42"/>
    <w:rsid w:val="000A5208"/>
    <w:rsid w:val="000A5BAA"/>
    <w:rsid w:val="000A5CA2"/>
    <w:rsid w:val="000A649C"/>
    <w:rsid w:val="000A65CD"/>
    <w:rsid w:val="000A71DC"/>
    <w:rsid w:val="000A74C1"/>
    <w:rsid w:val="000A757D"/>
    <w:rsid w:val="000A77C2"/>
    <w:rsid w:val="000B0168"/>
    <w:rsid w:val="000B0C44"/>
    <w:rsid w:val="000B1306"/>
    <w:rsid w:val="000B32EE"/>
    <w:rsid w:val="000B360E"/>
    <w:rsid w:val="000B3B37"/>
    <w:rsid w:val="000B3B9E"/>
    <w:rsid w:val="000B3C9E"/>
    <w:rsid w:val="000B3F01"/>
    <w:rsid w:val="000B4453"/>
    <w:rsid w:val="000B4A85"/>
    <w:rsid w:val="000B5598"/>
    <w:rsid w:val="000B5644"/>
    <w:rsid w:val="000B5B1A"/>
    <w:rsid w:val="000B5B38"/>
    <w:rsid w:val="000B5D37"/>
    <w:rsid w:val="000B6530"/>
    <w:rsid w:val="000B6BF8"/>
    <w:rsid w:val="000C0059"/>
    <w:rsid w:val="000C0454"/>
    <w:rsid w:val="000C09EA"/>
    <w:rsid w:val="000C1070"/>
    <w:rsid w:val="000C12B4"/>
    <w:rsid w:val="000C1CA4"/>
    <w:rsid w:val="000C2FE2"/>
    <w:rsid w:val="000C363F"/>
    <w:rsid w:val="000C53F9"/>
    <w:rsid w:val="000C5F9A"/>
    <w:rsid w:val="000C65E7"/>
    <w:rsid w:val="000C679A"/>
    <w:rsid w:val="000D0DBD"/>
    <w:rsid w:val="000D19B9"/>
    <w:rsid w:val="000D1B36"/>
    <w:rsid w:val="000D24E6"/>
    <w:rsid w:val="000D266C"/>
    <w:rsid w:val="000D27B9"/>
    <w:rsid w:val="000D2ED8"/>
    <w:rsid w:val="000D4981"/>
    <w:rsid w:val="000D4D01"/>
    <w:rsid w:val="000D589B"/>
    <w:rsid w:val="000D5E63"/>
    <w:rsid w:val="000D6747"/>
    <w:rsid w:val="000D6DAD"/>
    <w:rsid w:val="000D75FD"/>
    <w:rsid w:val="000D78A2"/>
    <w:rsid w:val="000D78E1"/>
    <w:rsid w:val="000D7925"/>
    <w:rsid w:val="000D7E20"/>
    <w:rsid w:val="000E0700"/>
    <w:rsid w:val="000E179D"/>
    <w:rsid w:val="000E2962"/>
    <w:rsid w:val="000E2C47"/>
    <w:rsid w:val="000E2DED"/>
    <w:rsid w:val="000E31BF"/>
    <w:rsid w:val="000E321F"/>
    <w:rsid w:val="000E37ED"/>
    <w:rsid w:val="000E37F4"/>
    <w:rsid w:val="000E383E"/>
    <w:rsid w:val="000E3948"/>
    <w:rsid w:val="000E41F0"/>
    <w:rsid w:val="000E4595"/>
    <w:rsid w:val="000E45B8"/>
    <w:rsid w:val="000E4776"/>
    <w:rsid w:val="000E478A"/>
    <w:rsid w:val="000E4E7E"/>
    <w:rsid w:val="000E54B2"/>
    <w:rsid w:val="000E55C0"/>
    <w:rsid w:val="000E5B54"/>
    <w:rsid w:val="000E6995"/>
    <w:rsid w:val="000F0043"/>
    <w:rsid w:val="000F1028"/>
    <w:rsid w:val="000F16E9"/>
    <w:rsid w:val="000F32BC"/>
    <w:rsid w:val="000F397F"/>
    <w:rsid w:val="000F3B93"/>
    <w:rsid w:val="000F40BA"/>
    <w:rsid w:val="000F43EB"/>
    <w:rsid w:val="000F4885"/>
    <w:rsid w:val="000F53BD"/>
    <w:rsid w:val="000F5D4C"/>
    <w:rsid w:val="000F6A30"/>
    <w:rsid w:val="000F7931"/>
    <w:rsid w:val="000F7C55"/>
    <w:rsid w:val="00100233"/>
    <w:rsid w:val="00100C36"/>
    <w:rsid w:val="00101727"/>
    <w:rsid w:val="00101B32"/>
    <w:rsid w:val="0010269D"/>
    <w:rsid w:val="00102711"/>
    <w:rsid w:val="00102894"/>
    <w:rsid w:val="00102B16"/>
    <w:rsid w:val="00102B75"/>
    <w:rsid w:val="0010348F"/>
    <w:rsid w:val="001034A6"/>
    <w:rsid w:val="0010388D"/>
    <w:rsid w:val="00103D5A"/>
    <w:rsid w:val="00104C63"/>
    <w:rsid w:val="001064D2"/>
    <w:rsid w:val="0010686F"/>
    <w:rsid w:val="0010717F"/>
    <w:rsid w:val="00107881"/>
    <w:rsid w:val="001106E1"/>
    <w:rsid w:val="0011175F"/>
    <w:rsid w:val="00111A85"/>
    <w:rsid w:val="0011312C"/>
    <w:rsid w:val="001132FF"/>
    <w:rsid w:val="001139F7"/>
    <w:rsid w:val="00114253"/>
    <w:rsid w:val="00114844"/>
    <w:rsid w:val="00114E59"/>
    <w:rsid w:val="0011544C"/>
    <w:rsid w:val="00115C23"/>
    <w:rsid w:val="00115EA5"/>
    <w:rsid w:val="00116042"/>
    <w:rsid w:val="001161C6"/>
    <w:rsid w:val="00116772"/>
    <w:rsid w:val="00116AC0"/>
    <w:rsid w:val="00117558"/>
    <w:rsid w:val="0011780D"/>
    <w:rsid w:val="00117BB9"/>
    <w:rsid w:val="0012009A"/>
    <w:rsid w:val="001204FE"/>
    <w:rsid w:val="0012087C"/>
    <w:rsid w:val="00120B9F"/>
    <w:rsid w:val="00120E6A"/>
    <w:rsid w:val="0012216B"/>
    <w:rsid w:val="001223E2"/>
    <w:rsid w:val="0012259A"/>
    <w:rsid w:val="0012444B"/>
    <w:rsid w:val="00125976"/>
    <w:rsid w:val="00126535"/>
    <w:rsid w:val="001266F5"/>
    <w:rsid w:val="00126A2C"/>
    <w:rsid w:val="001276BD"/>
    <w:rsid w:val="00127D60"/>
    <w:rsid w:val="00131D50"/>
    <w:rsid w:val="00131E0E"/>
    <w:rsid w:val="00132238"/>
    <w:rsid w:val="00133A8C"/>
    <w:rsid w:val="00133E96"/>
    <w:rsid w:val="00134C03"/>
    <w:rsid w:val="001353A6"/>
    <w:rsid w:val="001361A9"/>
    <w:rsid w:val="00136235"/>
    <w:rsid w:val="00136A54"/>
    <w:rsid w:val="00136AE6"/>
    <w:rsid w:val="00140691"/>
    <w:rsid w:val="00140BE5"/>
    <w:rsid w:val="0014127E"/>
    <w:rsid w:val="00141FD8"/>
    <w:rsid w:val="001421C2"/>
    <w:rsid w:val="001423AB"/>
    <w:rsid w:val="0014380F"/>
    <w:rsid w:val="00143C68"/>
    <w:rsid w:val="00143D98"/>
    <w:rsid w:val="00143E53"/>
    <w:rsid w:val="00145440"/>
    <w:rsid w:val="00145754"/>
    <w:rsid w:val="00145F94"/>
    <w:rsid w:val="00145FFF"/>
    <w:rsid w:val="0014656A"/>
    <w:rsid w:val="00146586"/>
    <w:rsid w:val="00147305"/>
    <w:rsid w:val="00147975"/>
    <w:rsid w:val="0015026F"/>
    <w:rsid w:val="00150892"/>
    <w:rsid w:val="0015124C"/>
    <w:rsid w:val="00151300"/>
    <w:rsid w:val="00151D0E"/>
    <w:rsid w:val="00152305"/>
    <w:rsid w:val="001525EC"/>
    <w:rsid w:val="001531A9"/>
    <w:rsid w:val="00153202"/>
    <w:rsid w:val="00153516"/>
    <w:rsid w:val="00153C46"/>
    <w:rsid w:val="001543A4"/>
    <w:rsid w:val="00155647"/>
    <w:rsid w:val="00155704"/>
    <w:rsid w:val="00155CB2"/>
    <w:rsid w:val="001568F0"/>
    <w:rsid w:val="00156C77"/>
    <w:rsid w:val="00157122"/>
    <w:rsid w:val="001571BF"/>
    <w:rsid w:val="001572C3"/>
    <w:rsid w:val="00157C3C"/>
    <w:rsid w:val="00160102"/>
    <w:rsid w:val="001601B3"/>
    <w:rsid w:val="00160649"/>
    <w:rsid w:val="0016070E"/>
    <w:rsid w:val="0016124F"/>
    <w:rsid w:val="00161436"/>
    <w:rsid w:val="001617A1"/>
    <w:rsid w:val="00161BB0"/>
    <w:rsid w:val="0016213C"/>
    <w:rsid w:val="00162310"/>
    <w:rsid w:val="001633E2"/>
    <w:rsid w:val="001642FC"/>
    <w:rsid w:val="00164ACB"/>
    <w:rsid w:val="00164B24"/>
    <w:rsid w:val="00164B39"/>
    <w:rsid w:val="00164C55"/>
    <w:rsid w:val="00164F73"/>
    <w:rsid w:val="00165209"/>
    <w:rsid w:val="00165437"/>
    <w:rsid w:val="00165A0E"/>
    <w:rsid w:val="0016645A"/>
    <w:rsid w:val="00167185"/>
    <w:rsid w:val="00167E04"/>
    <w:rsid w:val="00167EB1"/>
    <w:rsid w:val="0017048B"/>
    <w:rsid w:val="00170FE6"/>
    <w:rsid w:val="001716C5"/>
    <w:rsid w:val="0017196C"/>
    <w:rsid w:val="00171C8D"/>
    <w:rsid w:val="00171F94"/>
    <w:rsid w:val="001720B1"/>
    <w:rsid w:val="00172A27"/>
    <w:rsid w:val="00173927"/>
    <w:rsid w:val="00173BC2"/>
    <w:rsid w:val="00174215"/>
    <w:rsid w:val="00174827"/>
    <w:rsid w:val="0017492B"/>
    <w:rsid w:val="0017493F"/>
    <w:rsid w:val="00175156"/>
    <w:rsid w:val="00175800"/>
    <w:rsid w:val="001762C2"/>
    <w:rsid w:val="0017656B"/>
    <w:rsid w:val="00176F1C"/>
    <w:rsid w:val="0017768B"/>
    <w:rsid w:val="00180483"/>
    <w:rsid w:val="00180DC0"/>
    <w:rsid w:val="001816F7"/>
    <w:rsid w:val="00181C17"/>
    <w:rsid w:val="00182090"/>
    <w:rsid w:val="00182986"/>
    <w:rsid w:val="00182C2B"/>
    <w:rsid w:val="001834E5"/>
    <w:rsid w:val="00183B9A"/>
    <w:rsid w:val="00183E42"/>
    <w:rsid w:val="00183EFC"/>
    <w:rsid w:val="00184962"/>
    <w:rsid w:val="00186E9E"/>
    <w:rsid w:val="00187998"/>
    <w:rsid w:val="00187C13"/>
    <w:rsid w:val="00187D3D"/>
    <w:rsid w:val="00191153"/>
    <w:rsid w:val="00191B8A"/>
    <w:rsid w:val="00192F2B"/>
    <w:rsid w:val="0019303A"/>
    <w:rsid w:val="00193238"/>
    <w:rsid w:val="0019436B"/>
    <w:rsid w:val="001946B0"/>
    <w:rsid w:val="00194D99"/>
    <w:rsid w:val="00195327"/>
    <w:rsid w:val="00195BB9"/>
    <w:rsid w:val="00195F1C"/>
    <w:rsid w:val="00196050"/>
    <w:rsid w:val="00196479"/>
    <w:rsid w:val="00196F4A"/>
    <w:rsid w:val="001975C8"/>
    <w:rsid w:val="001978B8"/>
    <w:rsid w:val="001A00C0"/>
    <w:rsid w:val="001A0933"/>
    <w:rsid w:val="001A16D8"/>
    <w:rsid w:val="001A1907"/>
    <w:rsid w:val="001A1A8D"/>
    <w:rsid w:val="001A2AC9"/>
    <w:rsid w:val="001A3177"/>
    <w:rsid w:val="001A385A"/>
    <w:rsid w:val="001A3ADA"/>
    <w:rsid w:val="001A3F47"/>
    <w:rsid w:val="001A4709"/>
    <w:rsid w:val="001A5246"/>
    <w:rsid w:val="001A54C0"/>
    <w:rsid w:val="001A55F5"/>
    <w:rsid w:val="001A565F"/>
    <w:rsid w:val="001A5EA4"/>
    <w:rsid w:val="001A6204"/>
    <w:rsid w:val="001A67DD"/>
    <w:rsid w:val="001A6E38"/>
    <w:rsid w:val="001A721C"/>
    <w:rsid w:val="001A73A5"/>
    <w:rsid w:val="001B0078"/>
    <w:rsid w:val="001B08C2"/>
    <w:rsid w:val="001B0A0D"/>
    <w:rsid w:val="001B135E"/>
    <w:rsid w:val="001B1E8E"/>
    <w:rsid w:val="001B2988"/>
    <w:rsid w:val="001B2B8F"/>
    <w:rsid w:val="001B5498"/>
    <w:rsid w:val="001B73EF"/>
    <w:rsid w:val="001B7435"/>
    <w:rsid w:val="001B754B"/>
    <w:rsid w:val="001B7A9A"/>
    <w:rsid w:val="001C015D"/>
    <w:rsid w:val="001C126D"/>
    <w:rsid w:val="001C20C2"/>
    <w:rsid w:val="001C2180"/>
    <w:rsid w:val="001C28DD"/>
    <w:rsid w:val="001C2D8A"/>
    <w:rsid w:val="001C30A8"/>
    <w:rsid w:val="001C3889"/>
    <w:rsid w:val="001C39E2"/>
    <w:rsid w:val="001C45A6"/>
    <w:rsid w:val="001C4A21"/>
    <w:rsid w:val="001C4FCF"/>
    <w:rsid w:val="001C5B7F"/>
    <w:rsid w:val="001C5E29"/>
    <w:rsid w:val="001C66F0"/>
    <w:rsid w:val="001D00FF"/>
    <w:rsid w:val="001D07EE"/>
    <w:rsid w:val="001D1126"/>
    <w:rsid w:val="001D1635"/>
    <w:rsid w:val="001D1B5F"/>
    <w:rsid w:val="001D257B"/>
    <w:rsid w:val="001D280A"/>
    <w:rsid w:val="001D2EA7"/>
    <w:rsid w:val="001D33CB"/>
    <w:rsid w:val="001D3E7E"/>
    <w:rsid w:val="001D4ED3"/>
    <w:rsid w:val="001D6104"/>
    <w:rsid w:val="001D65CA"/>
    <w:rsid w:val="001D7F37"/>
    <w:rsid w:val="001E0888"/>
    <w:rsid w:val="001E08AC"/>
    <w:rsid w:val="001E2E15"/>
    <w:rsid w:val="001E3547"/>
    <w:rsid w:val="001E4177"/>
    <w:rsid w:val="001E41D3"/>
    <w:rsid w:val="001E424E"/>
    <w:rsid w:val="001E4491"/>
    <w:rsid w:val="001E46AC"/>
    <w:rsid w:val="001E4B32"/>
    <w:rsid w:val="001E59AD"/>
    <w:rsid w:val="001E70E4"/>
    <w:rsid w:val="001E764E"/>
    <w:rsid w:val="001F0973"/>
    <w:rsid w:val="001F18BC"/>
    <w:rsid w:val="001F2518"/>
    <w:rsid w:val="001F25C4"/>
    <w:rsid w:val="001F2B35"/>
    <w:rsid w:val="001F3AC3"/>
    <w:rsid w:val="001F3F32"/>
    <w:rsid w:val="001F4C8B"/>
    <w:rsid w:val="001F502E"/>
    <w:rsid w:val="001F5596"/>
    <w:rsid w:val="001F56B5"/>
    <w:rsid w:val="001F5AA5"/>
    <w:rsid w:val="001F5D09"/>
    <w:rsid w:val="001F611B"/>
    <w:rsid w:val="001F6DD6"/>
    <w:rsid w:val="001F715F"/>
    <w:rsid w:val="001F777F"/>
    <w:rsid w:val="0020068B"/>
    <w:rsid w:val="00201E57"/>
    <w:rsid w:val="00203125"/>
    <w:rsid w:val="002034CD"/>
    <w:rsid w:val="0020361C"/>
    <w:rsid w:val="00203B3F"/>
    <w:rsid w:val="00204053"/>
    <w:rsid w:val="0020446D"/>
    <w:rsid w:val="002050AB"/>
    <w:rsid w:val="0020543A"/>
    <w:rsid w:val="002056BA"/>
    <w:rsid w:val="00206512"/>
    <w:rsid w:val="002072CF"/>
    <w:rsid w:val="002075C3"/>
    <w:rsid w:val="00207A15"/>
    <w:rsid w:val="00210778"/>
    <w:rsid w:val="002111E3"/>
    <w:rsid w:val="002113D1"/>
    <w:rsid w:val="002123FA"/>
    <w:rsid w:val="00212C1C"/>
    <w:rsid w:val="00213F98"/>
    <w:rsid w:val="002140BD"/>
    <w:rsid w:val="00214416"/>
    <w:rsid w:val="0021554B"/>
    <w:rsid w:val="00215F0C"/>
    <w:rsid w:val="00215FF9"/>
    <w:rsid w:val="002161A1"/>
    <w:rsid w:val="00216F6F"/>
    <w:rsid w:val="00217658"/>
    <w:rsid w:val="0022104E"/>
    <w:rsid w:val="00221498"/>
    <w:rsid w:val="00221529"/>
    <w:rsid w:val="00221D6D"/>
    <w:rsid w:val="00222671"/>
    <w:rsid w:val="00223947"/>
    <w:rsid w:val="00223CC6"/>
    <w:rsid w:val="00223DF4"/>
    <w:rsid w:val="002246F4"/>
    <w:rsid w:val="0022555F"/>
    <w:rsid w:val="002255EB"/>
    <w:rsid w:val="00225E4E"/>
    <w:rsid w:val="0022650F"/>
    <w:rsid w:val="00226800"/>
    <w:rsid w:val="0023284D"/>
    <w:rsid w:val="00232D72"/>
    <w:rsid w:val="0023383D"/>
    <w:rsid w:val="00233DB3"/>
    <w:rsid w:val="00233F41"/>
    <w:rsid w:val="00233F99"/>
    <w:rsid w:val="002341AB"/>
    <w:rsid w:val="00234F6F"/>
    <w:rsid w:val="00236BE8"/>
    <w:rsid w:val="00236E28"/>
    <w:rsid w:val="00237627"/>
    <w:rsid w:val="0023779B"/>
    <w:rsid w:val="00240A82"/>
    <w:rsid w:val="00240AFA"/>
    <w:rsid w:val="00240E70"/>
    <w:rsid w:val="0024301B"/>
    <w:rsid w:val="002436C0"/>
    <w:rsid w:val="00244697"/>
    <w:rsid w:val="00244A63"/>
    <w:rsid w:val="0024527E"/>
    <w:rsid w:val="0024550D"/>
    <w:rsid w:val="00245AFC"/>
    <w:rsid w:val="00245E5C"/>
    <w:rsid w:val="00245FB5"/>
    <w:rsid w:val="00246548"/>
    <w:rsid w:val="00246D33"/>
    <w:rsid w:val="00247100"/>
    <w:rsid w:val="00247A2E"/>
    <w:rsid w:val="00247A40"/>
    <w:rsid w:val="00247C61"/>
    <w:rsid w:val="00247DF3"/>
    <w:rsid w:val="0025069C"/>
    <w:rsid w:val="00250889"/>
    <w:rsid w:val="00251BD0"/>
    <w:rsid w:val="00252C91"/>
    <w:rsid w:val="00252F53"/>
    <w:rsid w:val="00253110"/>
    <w:rsid w:val="00254E9E"/>
    <w:rsid w:val="002575BB"/>
    <w:rsid w:val="00257967"/>
    <w:rsid w:val="00257FB5"/>
    <w:rsid w:val="00260A57"/>
    <w:rsid w:val="002611C7"/>
    <w:rsid w:val="00261536"/>
    <w:rsid w:val="002621B7"/>
    <w:rsid w:val="00262474"/>
    <w:rsid w:val="00262869"/>
    <w:rsid w:val="0026287B"/>
    <w:rsid w:val="002638A0"/>
    <w:rsid w:val="0026494F"/>
    <w:rsid w:val="0026552A"/>
    <w:rsid w:val="00265F0B"/>
    <w:rsid w:val="002702BB"/>
    <w:rsid w:val="00270A0D"/>
    <w:rsid w:val="00270B92"/>
    <w:rsid w:val="00271866"/>
    <w:rsid w:val="002730C4"/>
    <w:rsid w:val="00273525"/>
    <w:rsid w:val="002743CA"/>
    <w:rsid w:val="0027468C"/>
    <w:rsid w:val="002746F5"/>
    <w:rsid w:val="00274BB8"/>
    <w:rsid w:val="002752FA"/>
    <w:rsid w:val="002758C9"/>
    <w:rsid w:val="002759E7"/>
    <w:rsid w:val="002763BA"/>
    <w:rsid w:val="002765AC"/>
    <w:rsid w:val="0027678C"/>
    <w:rsid w:val="002767FA"/>
    <w:rsid w:val="00276BFB"/>
    <w:rsid w:val="002771A4"/>
    <w:rsid w:val="002774C6"/>
    <w:rsid w:val="00277D29"/>
    <w:rsid w:val="00281682"/>
    <w:rsid w:val="00281FD2"/>
    <w:rsid w:val="002825D0"/>
    <w:rsid w:val="00282812"/>
    <w:rsid w:val="00282913"/>
    <w:rsid w:val="00283D06"/>
    <w:rsid w:val="00284152"/>
    <w:rsid w:val="002855CF"/>
    <w:rsid w:val="00285661"/>
    <w:rsid w:val="00285AA7"/>
    <w:rsid w:val="00286A92"/>
    <w:rsid w:val="002877F4"/>
    <w:rsid w:val="00287C65"/>
    <w:rsid w:val="002918DC"/>
    <w:rsid w:val="00291996"/>
    <w:rsid w:val="00291D56"/>
    <w:rsid w:val="00291D83"/>
    <w:rsid w:val="00292030"/>
    <w:rsid w:val="002921DD"/>
    <w:rsid w:val="00292512"/>
    <w:rsid w:val="002928A1"/>
    <w:rsid w:val="00292975"/>
    <w:rsid w:val="0029297B"/>
    <w:rsid w:val="00292A18"/>
    <w:rsid w:val="00292DBA"/>
    <w:rsid w:val="0029364C"/>
    <w:rsid w:val="00293655"/>
    <w:rsid w:val="00293841"/>
    <w:rsid w:val="002943B6"/>
    <w:rsid w:val="00294501"/>
    <w:rsid w:val="002956ED"/>
    <w:rsid w:val="00295D3C"/>
    <w:rsid w:val="00295E73"/>
    <w:rsid w:val="0029600D"/>
    <w:rsid w:val="002962B2"/>
    <w:rsid w:val="00297224"/>
    <w:rsid w:val="002976D1"/>
    <w:rsid w:val="00297F5F"/>
    <w:rsid w:val="002A0AF6"/>
    <w:rsid w:val="002A15B5"/>
    <w:rsid w:val="002A1C3D"/>
    <w:rsid w:val="002A3246"/>
    <w:rsid w:val="002A37F6"/>
    <w:rsid w:val="002A3B3F"/>
    <w:rsid w:val="002A3DEA"/>
    <w:rsid w:val="002A45BD"/>
    <w:rsid w:val="002A4F1D"/>
    <w:rsid w:val="002A5CB2"/>
    <w:rsid w:val="002A6021"/>
    <w:rsid w:val="002A6BAC"/>
    <w:rsid w:val="002A7AD7"/>
    <w:rsid w:val="002A7E3E"/>
    <w:rsid w:val="002B1420"/>
    <w:rsid w:val="002B171E"/>
    <w:rsid w:val="002B2986"/>
    <w:rsid w:val="002B2C59"/>
    <w:rsid w:val="002B2F84"/>
    <w:rsid w:val="002B4296"/>
    <w:rsid w:val="002B4306"/>
    <w:rsid w:val="002B463E"/>
    <w:rsid w:val="002B464A"/>
    <w:rsid w:val="002B4721"/>
    <w:rsid w:val="002B4DDD"/>
    <w:rsid w:val="002B50A0"/>
    <w:rsid w:val="002B5C96"/>
    <w:rsid w:val="002B5E09"/>
    <w:rsid w:val="002B6A63"/>
    <w:rsid w:val="002B786D"/>
    <w:rsid w:val="002B7CFF"/>
    <w:rsid w:val="002C0572"/>
    <w:rsid w:val="002C1485"/>
    <w:rsid w:val="002C1AFF"/>
    <w:rsid w:val="002C269C"/>
    <w:rsid w:val="002C28DE"/>
    <w:rsid w:val="002C34AA"/>
    <w:rsid w:val="002C3562"/>
    <w:rsid w:val="002C4488"/>
    <w:rsid w:val="002C493F"/>
    <w:rsid w:val="002C51D1"/>
    <w:rsid w:val="002C5495"/>
    <w:rsid w:val="002C6097"/>
    <w:rsid w:val="002C6158"/>
    <w:rsid w:val="002C6BA9"/>
    <w:rsid w:val="002C7665"/>
    <w:rsid w:val="002C7F86"/>
    <w:rsid w:val="002D0B49"/>
    <w:rsid w:val="002D0FDA"/>
    <w:rsid w:val="002D1825"/>
    <w:rsid w:val="002D1C41"/>
    <w:rsid w:val="002D1F2F"/>
    <w:rsid w:val="002D32FB"/>
    <w:rsid w:val="002D3368"/>
    <w:rsid w:val="002D3671"/>
    <w:rsid w:val="002D3EB1"/>
    <w:rsid w:val="002D407F"/>
    <w:rsid w:val="002D414E"/>
    <w:rsid w:val="002D654B"/>
    <w:rsid w:val="002D670D"/>
    <w:rsid w:val="002E010F"/>
    <w:rsid w:val="002E03B2"/>
    <w:rsid w:val="002E051E"/>
    <w:rsid w:val="002E11E5"/>
    <w:rsid w:val="002E156A"/>
    <w:rsid w:val="002E158C"/>
    <w:rsid w:val="002E18A0"/>
    <w:rsid w:val="002E1B50"/>
    <w:rsid w:val="002E2C23"/>
    <w:rsid w:val="002E3044"/>
    <w:rsid w:val="002E352C"/>
    <w:rsid w:val="002E3FCE"/>
    <w:rsid w:val="002E416E"/>
    <w:rsid w:val="002E5478"/>
    <w:rsid w:val="002E5DB2"/>
    <w:rsid w:val="002E6620"/>
    <w:rsid w:val="002E69C7"/>
    <w:rsid w:val="002E6AA9"/>
    <w:rsid w:val="002E6AF0"/>
    <w:rsid w:val="002E7110"/>
    <w:rsid w:val="002E73C7"/>
    <w:rsid w:val="002E74DC"/>
    <w:rsid w:val="002E7A79"/>
    <w:rsid w:val="002E7F24"/>
    <w:rsid w:val="002F0193"/>
    <w:rsid w:val="002F0A2F"/>
    <w:rsid w:val="002F0EBA"/>
    <w:rsid w:val="002F1045"/>
    <w:rsid w:val="002F123E"/>
    <w:rsid w:val="002F15FC"/>
    <w:rsid w:val="002F1B94"/>
    <w:rsid w:val="002F2A27"/>
    <w:rsid w:val="002F2C1A"/>
    <w:rsid w:val="002F3454"/>
    <w:rsid w:val="002F446C"/>
    <w:rsid w:val="002F48F1"/>
    <w:rsid w:val="002F525A"/>
    <w:rsid w:val="002F63F7"/>
    <w:rsid w:val="002F673E"/>
    <w:rsid w:val="002F6A83"/>
    <w:rsid w:val="002F6C21"/>
    <w:rsid w:val="002F784D"/>
    <w:rsid w:val="002F79BD"/>
    <w:rsid w:val="002F7AE1"/>
    <w:rsid w:val="00300A57"/>
    <w:rsid w:val="00300AFD"/>
    <w:rsid w:val="00300DB7"/>
    <w:rsid w:val="0030136E"/>
    <w:rsid w:val="00301CB4"/>
    <w:rsid w:val="00302DFC"/>
    <w:rsid w:val="00303698"/>
    <w:rsid w:val="00303ADC"/>
    <w:rsid w:val="00304059"/>
    <w:rsid w:val="00304365"/>
    <w:rsid w:val="003057E9"/>
    <w:rsid w:val="003060EE"/>
    <w:rsid w:val="00306620"/>
    <w:rsid w:val="0030793E"/>
    <w:rsid w:val="00307A8B"/>
    <w:rsid w:val="00307EA1"/>
    <w:rsid w:val="003117F4"/>
    <w:rsid w:val="00312163"/>
    <w:rsid w:val="003139BB"/>
    <w:rsid w:val="00313E9A"/>
    <w:rsid w:val="0031504C"/>
    <w:rsid w:val="00315844"/>
    <w:rsid w:val="00315F6E"/>
    <w:rsid w:val="0031601D"/>
    <w:rsid w:val="00316239"/>
    <w:rsid w:val="00316254"/>
    <w:rsid w:val="00316447"/>
    <w:rsid w:val="00317CAD"/>
    <w:rsid w:val="00320CF1"/>
    <w:rsid w:val="00320F73"/>
    <w:rsid w:val="00321191"/>
    <w:rsid w:val="00321801"/>
    <w:rsid w:val="003218C7"/>
    <w:rsid w:val="00321998"/>
    <w:rsid w:val="00321DED"/>
    <w:rsid w:val="003223D7"/>
    <w:rsid w:val="00323321"/>
    <w:rsid w:val="00323A38"/>
    <w:rsid w:val="003247E0"/>
    <w:rsid w:val="0032632F"/>
    <w:rsid w:val="0032639C"/>
    <w:rsid w:val="00326773"/>
    <w:rsid w:val="00326B01"/>
    <w:rsid w:val="00326F15"/>
    <w:rsid w:val="0032712C"/>
    <w:rsid w:val="003279A9"/>
    <w:rsid w:val="003302F6"/>
    <w:rsid w:val="003304BD"/>
    <w:rsid w:val="0033150C"/>
    <w:rsid w:val="00332572"/>
    <w:rsid w:val="0033258E"/>
    <w:rsid w:val="003333BA"/>
    <w:rsid w:val="0033380F"/>
    <w:rsid w:val="00333D73"/>
    <w:rsid w:val="00333E84"/>
    <w:rsid w:val="00333EE8"/>
    <w:rsid w:val="003341F3"/>
    <w:rsid w:val="00334986"/>
    <w:rsid w:val="00334F74"/>
    <w:rsid w:val="003358B1"/>
    <w:rsid w:val="00335ECB"/>
    <w:rsid w:val="00336829"/>
    <w:rsid w:val="00336F8D"/>
    <w:rsid w:val="003371DE"/>
    <w:rsid w:val="00337571"/>
    <w:rsid w:val="003407A5"/>
    <w:rsid w:val="00340972"/>
    <w:rsid w:val="003409E6"/>
    <w:rsid w:val="00341250"/>
    <w:rsid w:val="003417A7"/>
    <w:rsid w:val="00342562"/>
    <w:rsid w:val="003426EC"/>
    <w:rsid w:val="00342EDC"/>
    <w:rsid w:val="0034355C"/>
    <w:rsid w:val="00343B56"/>
    <w:rsid w:val="00344356"/>
    <w:rsid w:val="00344E1D"/>
    <w:rsid w:val="00345FA2"/>
    <w:rsid w:val="003463BF"/>
    <w:rsid w:val="00346517"/>
    <w:rsid w:val="00346F75"/>
    <w:rsid w:val="00347049"/>
    <w:rsid w:val="0035036B"/>
    <w:rsid w:val="003509DD"/>
    <w:rsid w:val="00350FE4"/>
    <w:rsid w:val="003510D1"/>
    <w:rsid w:val="00351CD1"/>
    <w:rsid w:val="003521C6"/>
    <w:rsid w:val="00352883"/>
    <w:rsid w:val="003529B9"/>
    <w:rsid w:val="00352A74"/>
    <w:rsid w:val="003530DD"/>
    <w:rsid w:val="0035340B"/>
    <w:rsid w:val="00353A39"/>
    <w:rsid w:val="00353C2C"/>
    <w:rsid w:val="00354F72"/>
    <w:rsid w:val="00355668"/>
    <w:rsid w:val="003559F7"/>
    <w:rsid w:val="00355B0A"/>
    <w:rsid w:val="00356D6E"/>
    <w:rsid w:val="0035760F"/>
    <w:rsid w:val="003578FC"/>
    <w:rsid w:val="00357A5C"/>
    <w:rsid w:val="00360F24"/>
    <w:rsid w:val="00362003"/>
    <w:rsid w:val="00362619"/>
    <w:rsid w:val="003629EA"/>
    <w:rsid w:val="00362A11"/>
    <w:rsid w:val="00363365"/>
    <w:rsid w:val="003654D9"/>
    <w:rsid w:val="00366044"/>
    <w:rsid w:val="00366B82"/>
    <w:rsid w:val="003707BD"/>
    <w:rsid w:val="0037262E"/>
    <w:rsid w:val="00373D22"/>
    <w:rsid w:val="00374B60"/>
    <w:rsid w:val="003773B7"/>
    <w:rsid w:val="00380066"/>
    <w:rsid w:val="00380744"/>
    <w:rsid w:val="00380E79"/>
    <w:rsid w:val="003810C1"/>
    <w:rsid w:val="00382074"/>
    <w:rsid w:val="0038216B"/>
    <w:rsid w:val="00382B18"/>
    <w:rsid w:val="003834EA"/>
    <w:rsid w:val="00383C28"/>
    <w:rsid w:val="00384D20"/>
    <w:rsid w:val="00384DD1"/>
    <w:rsid w:val="003879C8"/>
    <w:rsid w:val="003902CF"/>
    <w:rsid w:val="00390B43"/>
    <w:rsid w:val="00390C7B"/>
    <w:rsid w:val="003930BA"/>
    <w:rsid w:val="003937F5"/>
    <w:rsid w:val="0039419A"/>
    <w:rsid w:val="00394206"/>
    <w:rsid w:val="003942B5"/>
    <w:rsid w:val="00394975"/>
    <w:rsid w:val="0039737E"/>
    <w:rsid w:val="00397E53"/>
    <w:rsid w:val="003A0373"/>
    <w:rsid w:val="003A21B5"/>
    <w:rsid w:val="003A225A"/>
    <w:rsid w:val="003A2C1E"/>
    <w:rsid w:val="003A34E1"/>
    <w:rsid w:val="003A3B0B"/>
    <w:rsid w:val="003A3B16"/>
    <w:rsid w:val="003A3B82"/>
    <w:rsid w:val="003A3D05"/>
    <w:rsid w:val="003A5007"/>
    <w:rsid w:val="003A50C9"/>
    <w:rsid w:val="003A52A2"/>
    <w:rsid w:val="003A564B"/>
    <w:rsid w:val="003A5D47"/>
    <w:rsid w:val="003A6B21"/>
    <w:rsid w:val="003A6FBC"/>
    <w:rsid w:val="003A7116"/>
    <w:rsid w:val="003B02C4"/>
    <w:rsid w:val="003B0497"/>
    <w:rsid w:val="003B0BD3"/>
    <w:rsid w:val="003B1B30"/>
    <w:rsid w:val="003B1CE5"/>
    <w:rsid w:val="003B25B3"/>
    <w:rsid w:val="003B304E"/>
    <w:rsid w:val="003B309A"/>
    <w:rsid w:val="003B3FDC"/>
    <w:rsid w:val="003B4132"/>
    <w:rsid w:val="003B459C"/>
    <w:rsid w:val="003B476F"/>
    <w:rsid w:val="003B4CEC"/>
    <w:rsid w:val="003B4E14"/>
    <w:rsid w:val="003B53FF"/>
    <w:rsid w:val="003B5631"/>
    <w:rsid w:val="003B6EC7"/>
    <w:rsid w:val="003C02BF"/>
    <w:rsid w:val="003C0EDC"/>
    <w:rsid w:val="003C175C"/>
    <w:rsid w:val="003C2105"/>
    <w:rsid w:val="003C2149"/>
    <w:rsid w:val="003C225E"/>
    <w:rsid w:val="003C23B7"/>
    <w:rsid w:val="003C2C23"/>
    <w:rsid w:val="003C3065"/>
    <w:rsid w:val="003C337C"/>
    <w:rsid w:val="003C37FB"/>
    <w:rsid w:val="003C4227"/>
    <w:rsid w:val="003C447F"/>
    <w:rsid w:val="003C5DFF"/>
    <w:rsid w:val="003C7001"/>
    <w:rsid w:val="003C7D07"/>
    <w:rsid w:val="003C7D98"/>
    <w:rsid w:val="003C7EA7"/>
    <w:rsid w:val="003D0C20"/>
    <w:rsid w:val="003D0D9B"/>
    <w:rsid w:val="003D179A"/>
    <w:rsid w:val="003D1935"/>
    <w:rsid w:val="003D3566"/>
    <w:rsid w:val="003D3B13"/>
    <w:rsid w:val="003D3D79"/>
    <w:rsid w:val="003D4381"/>
    <w:rsid w:val="003D4423"/>
    <w:rsid w:val="003D4A54"/>
    <w:rsid w:val="003D4ADC"/>
    <w:rsid w:val="003D4D59"/>
    <w:rsid w:val="003D4E77"/>
    <w:rsid w:val="003D4FDC"/>
    <w:rsid w:val="003E00AD"/>
    <w:rsid w:val="003E107B"/>
    <w:rsid w:val="003E10AB"/>
    <w:rsid w:val="003E248D"/>
    <w:rsid w:val="003E24F5"/>
    <w:rsid w:val="003E3860"/>
    <w:rsid w:val="003E3EA4"/>
    <w:rsid w:val="003E4B1F"/>
    <w:rsid w:val="003E4E9A"/>
    <w:rsid w:val="003E4FB4"/>
    <w:rsid w:val="003E5FB0"/>
    <w:rsid w:val="003E7092"/>
    <w:rsid w:val="003E7A0A"/>
    <w:rsid w:val="003E7C9F"/>
    <w:rsid w:val="003F2075"/>
    <w:rsid w:val="003F253D"/>
    <w:rsid w:val="003F290B"/>
    <w:rsid w:val="003F2F8C"/>
    <w:rsid w:val="003F47D6"/>
    <w:rsid w:val="003F4C1A"/>
    <w:rsid w:val="003F5CCB"/>
    <w:rsid w:val="003F7E2A"/>
    <w:rsid w:val="00400211"/>
    <w:rsid w:val="004008E0"/>
    <w:rsid w:val="00400F46"/>
    <w:rsid w:val="00402154"/>
    <w:rsid w:val="00403825"/>
    <w:rsid w:val="0040439F"/>
    <w:rsid w:val="004055CC"/>
    <w:rsid w:val="00405CEC"/>
    <w:rsid w:val="0040682B"/>
    <w:rsid w:val="00406958"/>
    <w:rsid w:val="00406FD0"/>
    <w:rsid w:val="004100E0"/>
    <w:rsid w:val="00410627"/>
    <w:rsid w:val="0041072A"/>
    <w:rsid w:val="00410A55"/>
    <w:rsid w:val="0041116D"/>
    <w:rsid w:val="004112D2"/>
    <w:rsid w:val="004112E7"/>
    <w:rsid w:val="00411430"/>
    <w:rsid w:val="00412073"/>
    <w:rsid w:val="00413275"/>
    <w:rsid w:val="00413F82"/>
    <w:rsid w:val="00414275"/>
    <w:rsid w:val="004142F0"/>
    <w:rsid w:val="0041431F"/>
    <w:rsid w:val="004143D9"/>
    <w:rsid w:val="004144DB"/>
    <w:rsid w:val="004145E7"/>
    <w:rsid w:val="00415091"/>
    <w:rsid w:val="00416173"/>
    <w:rsid w:val="00416259"/>
    <w:rsid w:val="00416531"/>
    <w:rsid w:val="00417FE6"/>
    <w:rsid w:val="0042086E"/>
    <w:rsid w:val="00420890"/>
    <w:rsid w:val="00420A26"/>
    <w:rsid w:val="004217B4"/>
    <w:rsid w:val="00421A66"/>
    <w:rsid w:val="00421A9E"/>
    <w:rsid w:val="004225E5"/>
    <w:rsid w:val="00422864"/>
    <w:rsid w:val="00422B70"/>
    <w:rsid w:val="004235F0"/>
    <w:rsid w:val="00423E53"/>
    <w:rsid w:val="0042484B"/>
    <w:rsid w:val="00424B34"/>
    <w:rsid w:val="004252D9"/>
    <w:rsid w:val="00425B9E"/>
    <w:rsid w:val="00426015"/>
    <w:rsid w:val="004263B4"/>
    <w:rsid w:val="004265A9"/>
    <w:rsid w:val="00427520"/>
    <w:rsid w:val="004276EF"/>
    <w:rsid w:val="0043053B"/>
    <w:rsid w:val="00430B7B"/>
    <w:rsid w:val="00430D11"/>
    <w:rsid w:val="00432B0A"/>
    <w:rsid w:val="00432D53"/>
    <w:rsid w:val="0043318B"/>
    <w:rsid w:val="00433631"/>
    <w:rsid w:val="00433633"/>
    <w:rsid w:val="00434340"/>
    <w:rsid w:val="0043449E"/>
    <w:rsid w:val="00434DA0"/>
    <w:rsid w:val="00435E5E"/>
    <w:rsid w:val="0043619E"/>
    <w:rsid w:val="004361E1"/>
    <w:rsid w:val="00436911"/>
    <w:rsid w:val="00436C86"/>
    <w:rsid w:val="00436E5D"/>
    <w:rsid w:val="00436E85"/>
    <w:rsid w:val="0043701D"/>
    <w:rsid w:val="004404D3"/>
    <w:rsid w:val="00440A9E"/>
    <w:rsid w:val="00440ADC"/>
    <w:rsid w:val="004417FD"/>
    <w:rsid w:val="004419FF"/>
    <w:rsid w:val="00442FD1"/>
    <w:rsid w:val="00443126"/>
    <w:rsid w:val="00443969"/>
    <w:rsid w:val="0044398C"/>
    <w:rsid w:val="00444EA9"/>
    <w:rsid w:val="00444EF7"/>
    <w:rsid w:val="00445712"/>
    <w:rsid w:val="00445946"/>
    <w:rsid w:val="00445EB6"/>
    <w:rsid w:val="00446193"/>
    <w:rsid w:val="00446D6F"/>
    <w:rsid w:val="00447543"/>
    <w:rsid w:val="004506F7"/>
    <w:rsid w:val="00450FFC"/>
    <w:rsid w:val="004514BA"/>
    <w:rsid w:val="00451C71"/>
    <w:rsid w:val="00451D18"/>
    <w:rsid w:val="004529AC"/>
    <w:rsid w:val="00452C7A"/>
    <w:rsid w:val="004541BE"/>
    <w:rsid w:val="00454438"/>
    <w:rsid w:val="004561B5"/>
    <w:rsid w:val="004566E8"/>
    <w:rsid w:val="00456DD4"/>
    <w:rsid w:val="004570C1"/>
    <w:rsid w:val="00457495"/>
    <w:rsid w:val="004574D2"/>
    <w:rsid w:val="00457893"/>
    <w:rsid w:val="00457B3C"/>
    <w:rsid w:val="00462797"/>
    <w:rsid w:val="00462BC4"/>
    <w:rsid w:val="00462CA7"/>
    <w:rsid w:val="004636B3"/>
    <w:rsid w:val="004638AE"/>
    <w:rsid w:val="00463A20"/>
    <w:rsid w:val="004641B4"/>
    <w:rsid w:val="004642CD"/>
    <w:rsid w:val="004643CB"/>
    <w:rsid w:val="0046614A"/>
    <w:rsid w:val="00467A61"/>
    <w:rsid w:val="00467A86"/>
    <w:rsid w:val="00467D33"/>
    <w:rsid w:val="00471176"/>
    <w:rsid w:val="004711FA"/>
    <w:rsid w:val="00471355"/>
    <w:rsid w:val="0047149E"/>
    <w:rsid w:val="0047173E"/>
    <w:rsid w:val="00471DE3"/>
    <w:rsid w:val="00471F6E"/>
    <w:rsid w:val="004722AA"/>
    <w:rsid w:val="004728E1"/>
    <w:rsid w:val="004736EF"/>
    <w:rsid w:val="00473DCB"/>
    <w:rsid w:val="0047496D"/>
    <w:rsid w:val="0047599C"/>
    <w:rsid w:val="0047652D"/>
    <w:rsid w:val="00476741"/>
    <w:rsid w:val="00476991"/>
    <w:rsid w:val="00476FFE"/>
    <w:rsid w:val="00477947"/>
    <w:rsid w:val="00477A17"/>
    <w:rsid w:val="00477B82"/>
    <w:rsid w:val="004800F9"/>
    <w:rsid w:val="0048013E"/>
    <w:rsid w:val="004805D5"/>
    <w:rsid w:val="00481259"/>
    <w:rsid w:val="00481386"/>
    <w:rsid w:val="00481E82"/>
    <w:rsid w:val="00482241"/>
    <w:rsid w:val="00482FE1"/>
    <w:rsid w:val="0048303A"/>
    <w:rsid w:val="00483C2C"/>
    <w:rsid w:val="0048445D"/>
    <w:rsid w:val="00484A78"/>
    <w:rsid w:val="004852EA"/>
    <w:rsid w:val="00485381"/>
    <w:rsid w:val="00485ED2"/>
    <w:rsid w:val="00486140"/>
    <w:rsid w:val="004866BC"/>
    <w:rsid w:val="00486B36"/>
    <w:rsid w:val="00486D60"/>
    <w:rsid w:val="00486F9A"/>
    <w:rsid w:val="00487689"/>
    <w:rsid w:val="00490420"/>
    <w:rsid w:val="00491180"/>
    <w:rsid w:val="00491295"/>
    <w:rsid w:val="004912A6"/>
    <w:rsid w:val="00491881"/>
    <w:rsid w:val="0049224A"/>
    <w:rsid w:val="0049261A"/>
    <w:rsid w:val="00492823"/>
    <w:rsid w:val="00492E57"/>
    <w:rsid w:val="0049376C"/>
    <w:rsid w:val="00494EEA"/>
    <w:rsid w:val="00494F25"/>
    <w:rsid w:val="0049535A"/>
    <w:rsid w:val="00496A5E"/>
    <w:rsid w:val="004975F9"/>
    <w:rsid w:val="004A27CB"/>
    <w:rsid w:val="004A30CB"/>
    <w:rsid w:val="004A31F2"/>
    <w:rsid w:val="004A423A"/>
    <w:rsid w:val="004A4539"/>
    <w:rsid w:val="004A46C3"/>
    <w:rsid w:val="004A501E"/>
    <w:rsid w:val="004A5D26"/>
    <w:rsid w:val="004A6B76"/>
    <w:rsid w:val="004A72A3"/>
    <w:rsid w:val="004B0D73"/>
    <w:rsid w:val="004B14D7"/>
    <w:rsid w:val="004B2137"/>
    <w:rsid w:val="004B25D5"/>
    <w:rsid w:val="004B2C6C"/>
    <w:rsid w:val="004B4637"/>
    <w:rsid w:val="004B4AED"/>
    <w:rsid w:val="004B4F11"/>
    <w:rsid w:val="004B5A05"/>
    <w:rsid w:val="004B6157"/>
    <w:rsid w:val="004B61E8"/>
    <w:rsid w:val="004B6488"/>
    <w:rsid w:val="004B6E5C"/>
    <w:rsid w:val="004B708A"/>
    <w:rsid w:val="004B7659"/>
    <w:rsid w:val="004B7907"/>
    <w:rsid w:val="004B7D52"/>
    <w:rsid w:val="004B7EB0"/>
    <w:rsid w:val="004C0518"/>
    <w:rsid w:val="004C0F0C"/>
    <w:rsid w:val="004C1AD3"/>
    <w:rsid w:val="004C1C8D"/>
    <w:rsid w:val="004C2E6F"/>
    <w:rsid w:val="004C33FD"/>
    <w:rsid w:val="004C3697"/>
    <w:rsid w:val="004C3976"/>
    <w:rsid w:val="004C3AA3"/>
    <w:rsid w:val="004C4065"/>
    <w:rsid w:val="004C51F6"/>
    <w:rsid w:val="004C624C"/>
    <w:rsid w:val="004C7803"/>
    <w:rsid w:val="004C785E"/>
    <w:rsid w:val="004C797F"/>
    <w:rsid w:val="004D0CF4"/>
    <w:rsid w:val="004D166C"/>
    <w:rsid w:val="004D1843"/>
    <w:rsid w:val="004D1B67"/>
    <w:rsid w:val="004D1D65"/>
    <w:rsid w:val="004D1F00"/>
    <w:rsid w:val="004D1F1A"/>
    <w:rsid w:val="004D2864"/>
    <w:rsid w:val="004D2A94"/>
    <w:rsid w:val="004D33C3"/>
    <w:rsid w:val="004D3A5F"/>
    <w:rsid w:val="004D489D"/>
    <w:rsid w:val="004D4938"/>
    <w:rsid w:val="004D547B"/>
    <w:rsid w:val="004D67B6"/>
    <w:rsid w:val="004E003E"/>
    <w:rsid w:val="004E014B"/>
    <w:rsid w:val="004E067F"/>
    <w:rsid w:val="004E08BA"/>
    <w:rsid w:val="004E0E47"/>
    <w:rsid w:val="004E1098"/>
    <w:rsid w:val="004E10FF"/>
    <w:rsid w:val="004E16BF"/>
    <w:rsid w:val="004E1BA7"/>
    <w:rsid w:val="004E1F19"/>
    <w:rsid w:val="004E2131"/>
    <w:rsid w:val="004E2187"/>
    <w:rsid w:val="004E28FD"/>
    <w:rsid w:val="004E2EF9"/>
    <w:rsid w:val="004E30F8"/>
    <w:rsid w:val="004E30FB"/>
    <w:rsid w:val="004E3139"/>
    <w:rsid w:val="004E3FDB"/>
    <w:rsid w:val="004E4016"/>
    <w:rsid w:val="004E4A11"/>
    <w:rsid w:val="004E5073"/>
    <w:rsid w:val="004E514C"/>
    <w:rsid w:val="004E5363"/>
    <w:rsid w:val="004E5568"/>
    <w:rsid w:val="004E5997"/>
    <w:rsid w:val="004E5D2B"/>
    <w:rsid w:val="004E5D9F"/>
    <w:rsid w:val="004E5EEC"/>
    <w:rsid w:val="004E6645"/>
    <w:rsid w:val="004E7195"/>
    <w:rsid w:val="004E753C"/>
    <w:rsid w:val="004F0624"/>
    <w:rsid w:val="004F0786"/>
    <w:rsid w:val="004F134E"/>
    <w:rsid w:val="004F2376"/>
    <w:rsid w:val="004F322F"/>
    <w:rsid w:val="004F3418"/>
    <w:rsid w:val="004F37AE"/>
    <w:rsid w:val="004F3839"/>
    <w:rsid w:val="004F4108"/>
    <w:rsid w:val="004F4414"/>
    <w:rsid w:val="004F4840"/>
    <w:rsid w:val="004F5161"/>
    <w:rsid w:val="004F518B"/>
    <w:rsid w:val="004F5251"/>
    <w:rsid w:val="004F592C"/>
    <w:rsid w:val="004F5E28"/>
    <w:rsid w:val="004F5FD9"/>
    <w:rsid w:val="004F612D"/>
    <w:rsid w:val="004F615F"/>
    <w:rsid w:val="004F6C1D"/>
    <w:rsid w:val="004F6D33"/>
    <w:rsid w:val="004F6E42"/>
    <w:rsid w:val="004F7447"/>
    <w:rsid w:val="004F76F6"/>
    <w:rsid w:val="004F79D7"/>
    <w:rsid w:val="00500475"/>
    <w:rsid w:val="005004A5"/>
    <w:rsid w:val="00501018"/>
    <w:rsid w:val="005010F5"/>
    <w:rsid w:val="00501AC6"/>
    <w:rsid w:val="00501D18"/>
    <w:rsid w:val="00501DEC"/>
    <w:rsid w:val="00501E56"/>
    <w:rsid w:val="00501EA7"/>
    <w:rsid w:val="00502832"/>
    <w:rsid w:val="00502B36"/>
    <w:rsid w:val="00502FE7"/>
    <w:rsid w:val="00503752"/>
    <w:rsid w:val="00504BC4"/>
    <w:rsid w:val="0050529C"/>
    <w:rsid w:val="005054C4"/>
    <w:rsid w:val="00505E36"/>
    <w:rsid w:val="00505F51"/>
    <w:rsid w:val="005066BE"/>
    <w:rsid w:val="00506A57"/>
    <w:rsid w:val="00507404"/>
    <w:rsid w:val="00512490"/>
    <w:rsid w:val="005124B7"/>
    <w:rsid w:val="00513355"/>
    <w:rsid w:val="00513BDB"/>
    <w:rsid w:val="0051528D"/>
    <w:rsid w:val="005156A6"/>
    <w:rsid w:val="005159C3"/>
    <w:rsid w:val="00515CBC"/>
    <w:rsid w:val="00515E33"/>
    <w:rsid w:val="00516224"/>
    <w:rsid w:val="00516282"/>
    <w:rsid w:val="00516E83"/>
    <w:rsid w:val="0051727A"/>
    <w:rsid w:val="00517D0E"/>
    <w:rsid w:val="00520A6F"/>
    <w:rsid w:val="00521416"/>
    <w:rsid w:val="005234A3"/>
    <w:rsid w:val="005237B9"/>
    <w:rsid w:val="00524684"/>
    <w:rsid w:val="00524C7B"/>
    <w:rsid w:val="005269CC"/>
    <w:rsid w:val="00526E43"/>
    <w:rsid w:val="00527FBE"/>
    <w:rsid w:val="00530BE0"/>
    <w:rsid w:val="0053132E"/>
    <w:rsid w:val="00531F15"/>
    <w:rsid w:val="0053289B"/>
    <w:rsid w:val="00532FB3"/>
    <w:rsid w:val="0053333D"/>
    <w:rsid w:val="005336C2"/>
    <w:rsid w:val="00533922"/>
    <w:rsid w:val="00533B2C"/>
    <w:rsid w:val="00533B37"/>
    <w:rsid w:val="0053425C"/>
    <w:rsid w:val="00534B93"/>
    <w:rsid w:val="005354AF"/>
    <w:rsid w:val="0053590F"/>
    <w:rsid w:val="005368B4"/>
    <w:rsid w:val="00536D93"/>
    <w:rsid w:val="00537721"/>
    <w:rsid w:val="00540AC4"/>
    <w:rsid w:val="00541613"/>
    <w:rsid w:val="0054231D"/>
    <w:rsid w:val="0054235F"/>
    <w:rsid w:val="00543C4A"/>
    <w:rsid w:val="005453C4"/>
    <w:rsid w:val="0054587E"/>
    <w:rsid w:val="00545B71"/>
    <w:rsid w:val="00546081"/>
    <w:rsid w:val="0054668E"/>
    <w:rsid w:val="0054718A"/>
    <w:rsid w:val="00547EB1"/>
    <w:rsid w:val="00550BBE"/>
    <w:rsid w:val="0055135B"/>
    <w:rsid w:val="00551C60"/>
    <w:rsid w:val="00552338"/>
    <w:rsid w:val="00552AFF"/>
    <w:rsid w:val="00553711"/>
    <w:rsid w:val="00553A8F"/>
    <w:rsid w:val="00553AD3"/>
    <w:rsid w:val="00553C94"/>
    <w:rsid w:val="00553E70"/>
    <w:rsid w:val="00554B5A"/>
    <w:rsid w:val="00554E06"/>
    <w:rsid w:val="00555747"/>
    <w:rsid w:val="0055593A"/>
    <w:rsid w:val="005559AA"/>
    <w:rsid w:val="00555F47"/>
    <w:rsid w:val="005561B1"/>
    <w:rsid w:val="005567B6"/>
    <w:rsid w:val="00556AE0"/>
    <w:rsid w:val="00556FB7"/>
    <w:rsid w:val="005573DA"/>
    <w:rsid w:val="00557A93"/>
    <w:rsid w:val="00560067"/>
    <w:rsid w:val="00560593"/>
    <w:rsid w:val="00560F1A"/>
    <w:rsid w:val="00563509"/>
    <w:rsid w:val="00564EA5"/>
    <w:rsid w:val="0056589C"/>
    <w:rsid w:val="005669BD"/>
    <w:rsid w:val="00567218"/>
    <w:rsid w:val="005675CA"/>
    <w:rsid w:val="00567886"/>
    <w:rsid w:val="00567B95"/>
    <w:rsid w:val="00567EAB"/>
    <w:rsid w:val="00567F11"/>
    <w:rsid w:val="005702D2"/>
    <w:rsid w:val="00570581"/>
    <w:rsid w:val="0057071B"/>
    <w:rsid w:val="005709DA"/>
    <w:rsid w:val="0057134B"/>
    <w:rsid w:val="00571CD3"/>
    <w:rsid w:val="00571F84"/>
    <w:rsid w:val="005730BB"/>
    <w:rsid w:val="005748E8"/>
    <w:rsid w:val="00574D0D"/>
    <w:rsid w:val="0057529A"/>
    <w:rsid w:val="00575D51"/>
    <w:rsid w:val="005769FC"/>
    <w:rsid w:val="00576B69"/>
    <w:rsid w:val="00576DC7"/>
    <w:rsid w:val="0057713D"/>
    <w:rsid w:val="00577436"/>
    <w:rsid w:val="00577538"/>
    <w:rsid w:val="00580B68"/>
    <w:rsid w:val="0058133E"/>
    <w:rsid w:val="005818F7"/>
    <w:rsid w:val="00581972"/>
    <w:rsid w:val="0058198F"/>
    <w:rsid w:val="00581CE7"/>
    <w:rsid w:val="00581F67"/>
    <w:rsid w:val="00583E3F"/>
    <w:rsid w:val="00584E0C"/>
    <w:rsid w:val="0058522C"/>
    <w:rsid w:val="0058577A"/>
    <w:rsid w:val="005865B5"/>
    <w:rsid w:val="00586818"/>
    <w:rsid w:val="00586C82"/>
    <w:rsid w:val="00586CF4"/>
    <w:rsid w:val="0058758B"/>
    <w:rsid w:val="00587D39"/>
    <w:rsid w:val="00590078"/>
    <w:rsid w:val="00590595"/>
    <w:rsid w:val="00590766"/>
    <w:rsid w:val="00590F89"/>
    <w:rsid w:val="00591226"/>
    <w:rsid w:val="0059220D"/>
    <w:rsid w:val="005922A2"/>
    <w:rsid w:val="00592E28"/>
    <w:rsid w:val="005938B3"/>
    <w:rsid w:val="00593A4B"/>
    <w:rsid w:val="00593D7E"/>
    <w:rsid w:val="0059430A"/>
    <w:rsid w:val="00594503"/>
    <w:rsid w:val="005945C4"/>
    <w:rsid w:val="00594680"/>
    <w:rsid w:val="00595102"/>
    <w:rsid w:val="005952B2"/>
    <w:rsid w:val="00595BBE"/>
    <w:rsid w:val="00595FEB"/>
    <w:rsid w:val="005960ED"/>
    <w:rsid w:val="00596857"/>
    <w:rsid w:val="00596BEA"/>
    <w:rsid w:val="00596C5A"/>
    <w:rsid w:val="00597D69"/>
    <w:rsid w:val="005A066E"/>
    <w:rsid w:val="005A0726"/>
    <w:rsid w:val="005A1CD3"/>
    <w:rsid w:val="005A2123"/>
    <w:rsid w:val="005A2A9F"/>
    <w:rsid w:val="005A42A9"/>
    <w:rsid w:val="005A46A4"/>
    <w:rsid w:val="005A499F"/>
    <w:rsid w:val="005A58C2"/>
    <w:rsid w:val="005A58E7"/>
    <w:rsid w:val="005A6146"/>
    <w:rsid w:val="005A7297"/>
    <w:rsid w:val="005B042B"/>
    <w:rsid w:val="005B0959"/>
    <w:rsid w:val="005B0D86"/>
    <w:rsid w:val="005B13A4"/>
    <w:rsid w:val="005B1492"/>
    <w:rsid w:val="005B1C3D"/>
    <w:rsid w:val="005B29B2"/>
    <w:rsid w:val="005B34A2"/>
    <w:rsid w:val="005B35CC"/>
    <w:rsid w:val="005B36AA"/>
    <w:rsid w:val="005B4019"/>
    <w:rsid w:val="005B5681"/>
    <w:rsid w:val="005B634D"/>
    <w:rsid w:val="005B6A02"/>
    <w:rsid w:val="005B6A11"/>
    <w:rsid w:val="005B6F02"/>
    <w:rsid w:val="005B7651"/>
    <w:rsid w:val="005B7703"/>
    <w:rsid w:val="005B78E3"/>
    <w:rsid w:val="005B7B70"/>
    <w:rsid w:val="005B7F08"/>
    <w:rsid w:val="005B7F4B"/>
    <w:rsid w:val="005C0B74"/>
    <w:rsid w:val="005C122B"/>
    <w:rsid w:val="005C276A"/>
    <w:rsid w:val="005C2B3A"/>
    <w:rsid w:val="005C2BFA"/>
    <w:rsid w:val="005C55A9"/>
    <w:rsid w:val="005C5D14"/>
    <w:rsid w:val="005C6587"/>
    <w:rsid w:val="005C7C43"/>
    <w:rsid w:val="005D04AA"/>
    <w:rsid w:val="005D0ADC"/>
    <w:rsid w:val="005D0C07"/>
    <w:rsid w:val="005D11DB"/>
    <w:rsid w:val="005D156E"/>
    <w:rsid w:val="005D1E89"/>
    <w:rsid w:val="005D2586"/>
    <w:rsid w:val="005D3826"/>
    <w:rsid w:val="005D3B26"/>
    <w:rsid w:val="005D3B3A"/>
    <w:rsid w:val="005D488A"/>
    <w:rsid w:val="005D5566"/>
    <w:rsid w:val="005D670B"/>
    <w:rsid w:val="005D6884"/>
    <w:rsid w:val="005D7B57"/>
    <w:rsid w:val="005D7E7F"/>
    <w:rsid w:val="005E1E32"/>
    <w:rsid w:val="005E2090"/>
    <w:rsid w:val="005E2679"/>
    <w:rsid w:val="005E2D86"/>
    <w:rsid w:val="005E4429"/>
    <w:rsid w:val="005E4AA7"/>
    <w:rsid w:val="005E5292"/>
    <w:rsid w:val="005E6232"/>
    <w:rsid w:val="005E69CF"/>
    <w:rsid w:val="005E6EAB"/>
    <w:rsid w:val="005E7163"/>
    <w:rsid w:val="005E7598"/>
    <w:rsid w:val="005E7C1B"/>
    <w:rsid w:val="005F20DE"/>
    <w:rsid w:val="005F2B6C"/>
    <w:rsid w:val="005F382E"/>
    <w:rsid w:val="005F4115"/>
    <w:rsid w:val="005F46AA"/>
    <w:rsid w:val="005F4A00"/>
    <w:rsid w:val="005F507B"/>
    <w:rsid w:val="005F55D4"/>
    <w:rsid w:val="005F5618"/>
    <w:rsid w:val="005F5B5E"/>
    <w:rsid w:val="005F73F6"/>
    <w:rsid w:val="0060033B"/>
    <w:rsid w:val="00600485"/>
    <w:rsid w:val="006016F3"/>
    <w:rsid w:val="006018A7"/>
    <w:rsid w:val="00602042"/>
    <w:rsid w:val="00602050"/>
    <w:rsid w:val="0060225F"/>
    <w:rsid w:val="00602580"/>
    <w:rsid w:val="006028F8"/>
    <w:rsid w:val="00602A24"/>
    <w:rsid w:val="0060347B"/>
    <w:rsid w:val="0060385D"/>
    <w:rsid w:val="00603C56"/>
    <w:rsid w:val="00603F32"/>
    <w:rsid w:val="0060411C"/>
    <w:rsid w:val="006042EF"/>
    <w:rsid w:val="006044A1"/>
    <w:rsid w:val="00605885"/>
    <w:rsid w:val="00606682"/>
    <w:rsid w:val="00610400"/>
    <w:rsid w:val="00610EC4"/>
    <w:rsid w:val="00611216"/>
    <w:rsid w:val="00611235"/>
    <w:rsid w:val="006116A9"/>
    <w:rsid w:val="00611ABD"/>
    <w:rsid w:val="00611BAC"/>
    <w:rsid w:val="00611BBE"/>
    <w:rsid w:val="0061241B"/>
    <w:rsid w:val="00613075"/>
    <w:rsid w:val="00613B41"/>
    <w:rsid w:val="00613E9A"/>
    <w:rsid w:val="00613F7B"/>
    <w:rsid w:val="00614651"/>
    <w:rsid w:val="00615474"/>
    <w:rsid w:val="006155A1"/>
    <w:rsid w:val="00615C71"/>
    <w:rsid w:val="00615F24"/>
    <w:rsid w:val="006160FB"/>
    <w:rsid w:val="0061622D"/>
    <w:rsid w:val="00616C0C"/>
    <w:rsid w:val="00616C0F"/>
    <w:rsid w:val="00616F7E"/>
    <w:rsid w:val="00617FDE"/>
    <w:rsid w:val="0062005F"/>
    <w:rsid w:val="00620AD8"/>
    <w:rsid w:val="00620C8F"/>
    <w:rsid w:val="00620E48"/>
    <w:rsid w:val="00621282"/>
    <w:rsid w:val="00621822"/>
    <w:rsid w:val="00622341"/>
    <w:rsid w:val="00622E44"/>
    <w:rsid w:val="00623728"/>
    <w:rsid w:val="00623896"/>
    <w:rsid w:val="006242AD"/>
    <w:rsid w:val="006246D3"/>
    <w:rsid w:val="00624AA0"/>
    <w:rsid w:val="0062654E"/>
    <w:rsid w:val="00626F4B"/>
    <w:rsid w:val="00627632"/>
    <w:rsid w:val="0063014C"/>
    <w:rsid w:val="00631AB3"/>
    <w:rsid w:val="00631F47"/>
    <w:rsid w:val="006337D8"/>
    <w:rsid w:val="006351E1"/>
    <w:rsid w:val="0063642A"/>
    <w:rsid w:val="00636E98"/>
    <w:rsid w:val="00636F88"/>
    <w:rsid w:val="006371AF"/>
    <w:rsid w:val="00637FAD"/>
    <w:rsid w:val="00640C0C"/>
    <w:rsid w:val="006428A6"/>
    <w:rsid w:val="0064310B"/>
    <w:rsid w:val="00643F9C"/>
    <w:rsid w:val="006442A2"/>
    <w:rsid w:val="0064611C"/>
    <w:rsid w:val="00646459"/>
    <w:rsid w:val="00646CC8"/>
    <w:rsid w:val="00646D32"/>
    <w:rsid w:val="00647AAF"/>
    <w:rsid w:val="00647BAE"/>
    <w:rsid w:val="00647D60"/>
    <w:rsid w:val="006500D3"/>
    <w:rsid w:val="006515AD"/>
    <w:rsid w:val="00652715"/>
    <w:rsid w:val="006528A8"/>
    <w:rsid w:val="0065292D"/>
    <w:rsid w:val="00654447"/>
    <w:rsid w:val="00654583"/>
    <w:rsid w:val="00654A3B"/>
    <w:rsid w:val="00655053"/>
    <w:rsid w:val="006550DB"/>
    <w:rsid w:val="00656319"/>
    <w:rsid w:val="006563EF"/>
    <w:rsid w:val="006565E1"/>
    <w:rsid w:val="00656E6F"/>
    <w:rsid w:val="00657364"/>
    <w:rsid w:val="00657A3F"/>
    <w:rsid w:val="00657D37"/>
    <w:rsid w:val="0066021C"/>
    <w:rsid w:val="00661C30"/>
    <w:rsid w:val="00661E30"/>
    <w:rsid w:val="00661F03"/>
    <w:rsid w:val="006625D6"/>
    <w:rsid w:val="00662B6C"/>
    <w:rsid w:val="00662C71"/>
    <w:rsid w:val="006637F7"/>
    <w:rsid w:val="00663A61"/>
    <w:rsid w:val="00663D31"/>
    <w:rsid w:val="0066443D"/>
    <w:rsid w:val="0066536D"/>
    <w:rsid w:val="00665B35"/>
    <w:rsid w:val="00666F2A"/>
    <w:rsid w:val="0066754C"/>
    <w:rsid w:val="00667614"/>
    <w:rsid w:val="006707C7"/>
    <w:rsid w:val="00670CE1"/>
    <w:rsid w:val="00670F03"/>
    <w:rsid w:val="0067172D"/>
    <w:rsid w:val="0067177D"/>
    <w:rsid w:val="00671DD0"/>
    <w:rsid w:val="00672937"/>
    <w:rsid w:val="00673C5E"/>
    <w:rsid w:val="00674107"/>
    <w:rsid w:val="006747D9"/>
    <w:rsid w:val="00674C1F"/>
    <w:rsid w:val="00675C18"/>
    <w:rsid w:val="006765C0"/>
    <w:rsid w:val="006769DF"/>
    <w:rsid w:val="006777EE"/>
    <w:rsid w:val="0068034D"/>
    <w:rsid w:val="00680782"/>
    <w:rsid w:val="00680AEA"/>
    <w:rsid w:val="006820D0"/>
    <w:rsid w:val="006828C5"/>
    <w:rsid w:val="0068330D"/>
    <w:rsid w:val="006847A2"/>
    <w:rsid w:val="00684B17"/>
    <w:rsid w:val="00684C14"/>
    <w:rsid w:val="00684D1E"/>
    <w:rsid w:val="0068566E"/>
    <w:rsid w:val="00685753"/>
    <w:rsid w:val="00685852"/>
    <w:rsid w:val="006858BF"/>
    <w:rsid w:val="00685E71"/>
    <w:rsid w:val="0069098B"/>
    <w:rsid w:val="0069118D"/>
    <w:rsid w:val="006915F6"/>
    <w:rsid w:val="006915FA"/>
    <w:rsid w:val="00691BFC"/>
    <w:rsid w:val="00691C3F"/>
    <w:rsid w:val="00691DEE"/>
    <w:rsid w:val="00691DF9"/>
    <w:rsid w:val="0069218D"/>
    <w:rsid w:val="00692C84"/>
    <w:rsid w:val="006932A2"/>
    <w:rsid w:val="00693DCD"/>
    <w:rsid w:val="00694276"/>
    <w:rsid w:val="00694BD1"/>
    <w:rsid w:val="006954F9"/>
    <w:rsid w:val="00695960"/>
    <w:rsid w:val="00695BC7"/>
    <w:rsid w:val="00695C8F"/>
    <w:rsid w:val="00696ED1"/>
    <w:rsid w:val="00697327"/>
    <w:rsid w:val="006977A2"/>
    <w:rsid w:val="006A0446"/>
    <w:rsid w:val="006A0520"/>
    <w:rsid w:val="006A0AC2"/>
    <w:rsid w:val="006A181E"/>
    <w:rsid w:val="006A1F4E"/>
    <w:rsid w:val="006A22A4"/>
    <w:rsid w:val="006A2C98"/>
    <w:rsid w:val="006A2F1D"/>
    <w:rsid w:val="006A37C9"/>
    <w:rsid w:val="006A4065"/>
    <w:rsid w:val="006A4237"/>
    <w:rsid w:val="006A6263"/>
    <w:rsid w:val="006A76C9"/>
    <w:rsid w:val="006B018F"/>
    <w:rsid w:val="006B1151"/>
    <w:rsid w:val="006B19D5"/>
    <w:rsid w:val="006B23E2"/>
    <w:rsid w:val="006B2921"/>
    <w:rsid w:val="006B29C9"/>
    <w:rsid w:val="006B3BE9"/>
    <w:rsid w:val="006B3E92"/>
    <w:rsid w:val="006B47BD"/>
    <w:rsid w:val="006B4C22"/>
    <w:rsid w:val="006B547C"/>
    <w:rsid w:val="006B5C01"/>
    <w:rsid w:val="006B64ED"/>
    <w:rsid w:val="006B6CAB"/>
    <w:rsid w:val="006B6E84"/>
    <w:rsid w:val="006B7023"/>
    <w:rsid w:val="006B77C2"/>
    <w:rsid w:val="006C01A7"/>
    <w:rsid w:val="006C0276"/>
    <w:rsid w:val="006C043B"/>
    <w:rsid w:val="006C0CB1"/>
    <w:rsid w:val="006C0E0A"/>
    <w:rsid w:val="006C12E8"/>
    <w:rsid w:val="006C167D"/>
    <w:rsid w:val="006C1E7D"/>
    <w:rsid w:val="006C20B0"/>
    <w:rsid w:val="006C2712"/>
    <w:rsid w:val="006C29E8"/>
    <w:rsid w:val="006C2A91"/>
    <w:rsid w:val="006C2E65"/>
    <w:rsid w:val="006C31A7"/>
    <w:rsid w:val="006C4063"/>
    <w:rsid w:val="006C42C6"/>
    <w:rsid w:val="006C483A"/>
    <w:rsid w:val="006C54A6"/>
    <w:rsid w:val="006C550F"/>
    <w:rsid w:val="006C6191"/>
    <w:rsid w:val="006C6C91"/>
    <w:rsid w:val="006C71AF"/>
    <w:rsid w:val="006C7C19"/>
    <w:rsid w:val="006D003F"/>
    <w:rsid w:val="006D07DD"/>
    <w:rsid w:val="006D0970"/>
    <w:rsid w:val="006D0CE9"/>
    <w:rsid w:val="006D13B7"/>
    <w:rsid w:val="006D15E4"/>
    <w:rsid w:val="006D16E9"/>
    <w:rsid w:val="006D1E6E"/>
    <w:rsid w:val="006D24AC"/>
    <w:rsid w:val="006D3E35"/>
    <w:rsid w:val="006D47C4"/>
    <w:rsid w:val="006D5B34"/>
    <w:rsid w:val="006D5E0A"/>
    <w:rsid w:val="006D6530"/>
    <w:rsid w:val="006D6FB3"/>
    <w:rsid w:val="006D7CEB"/>
    <w:rsid w:val="006D7D96"/>
    <w:rsid w:val="006D7EC8"/>
    <w:rsid w:val="006E0669"/>
    <w:rsid w:val="006E0E16"/>
    <w:rsid w:val="006E1C39"/>
    <w:rsid w:val="006E1CF0"/>
    <w:rsid w:val="006E1CF7"/>
    <w:rsid w:val="006E2464"/>
    <w:rsid w:val="006E3798"/>
    <w:rsid w:val="006E47BE"/>
    <w:rsid w:val="006E55F4"/>
    <w:rsid w:val="006E5DE7"/>
    <w:rsid w:val="006E718B"/>
    <w:rsid w:val="006E7441"/>
    <w:rsid w:val="006E7672"/>
    <w:rsid w:val="006E7E95"/>
    <w:rsid w:val="006F073B"/>
    <w:rsid w:val="006F083D"/>
    <w:rsid w:val="006F0E50"/>
    <w:rsid w:val="006F1502"/>
    <w:rsid w:val="006F19E4"/>
    <w:rsid w:val="006F24C6"/>
    <w:rsid w:val="006F2B76"/>
    <w:rsid w:val="006F2F24"/>
    <w:rsid w:val="006F3CD5"/>
    <w:rsid w:val="006F48C8"/>
    <w:rsid w:val="006F5904"/>
    <w:rsid w:val="006F6851"/>
    <w:rsid w:val="006F6E71"/>
    <w:rsid w:val="006F798A"/>
    <w:rsid w:val="006F7F62"/>
    <w:rsid w:val="006F7FF7"/>
    <w:rsid w:val="007025B7"/>
    <w:rsid w:val="00702D1B"/>
    <w:rsid w:val="0070331E"/>
    <w:rsid w:val="00704F3A"/>
    <w:rsid w:val="00705ED7"/>
    <w:rsid w:val="00706013"/>
    <w:rsid w:val="007069D2"/>
    <w:rsid w:val="00706BEB"/>
    <w:rsid w:val="00710CA3"/>
    <w:rsid w:val="007111F3"/>
    <w:rsid w:val="00711D64"/>
    <w:rsid w:val="00711F51"/>
    <w:rsid w:val="007126F4"/>
    <w:rsid w:val="00712C91"/>
    <w:rsid w:val="00712ECE"/>
    <w:rsid w:val="007133FC"/>
    <w:rsid w:val="00714D44"/>
    <w:rsid w:val="00714DAA"/>
    <w:rsid w:val="00714E5E"/>
    <w:rsid w:val="00715268"/>
    <w:rsid w:val="00715302"/>
    <w:rsid w:val="00715C29"/>
    <w:rsid w:val="0071641B"/>
    <w:rsid w:val="007168E0"/>
    <w:rsid w:val="00716B6D"/>
    <w:rsid w:val="00716F01"/>
    <w:rsid w:val="0071732C"/>
    <w:rsid w:val="00717A0D"/>
    <w:rsid w:val="0072059A"/>
    <w:rsid w:val="0072083A"/>
    <w:rsid w:val="00721039"/>
    <w:rsid w:val="00721519"/>
    <w:rsid w:val="00721FF3"/>
    <w:rsid w:val="00722336"/>
    <w:rsid w:val="00722798"/>
    <w:rsid w:val="00722C6D"/>
    <w:rsid w:val="00723898"/>
    <w:rsid w:val="00723E32"/>
    <w:rsid w:val="00723F5D"/>
    <w:rsid w:val="0072427D"/>
    <w:rsid w:val="00724552"/>
    <w:rsid w:val="0072534A"/>
    <w:rsid w:val="00725802"/>
    <w:rsid w:val="00725AD7"/>
    <w:rsid w:val="00726337"/>
    <w:rsid w:val="007264D6"/>
    <w:rsid w:val="0072699D"/>
    <w:rsid w:val="00726CEB"/>
    <w:rsid w:val="00727D40"/>
    <w:rsid w:val="007302A9"/>
    <w:rsid w:val="007302F1"/>
    <w:rsid w:val="00730C28"/>
    <w:rsid w:val="0073151F"/>
    <w:rsid w:val="00731886"/>
    <w:rsid w:val="00731B42"/>
    <w:rsid w:val="00731DF1"/>
    <w:rsid w:val="007329F5"/>
    <w:rsid w:val="0073372C"/>
    <w:rsid w:val="00733CE9"/>
    <w:rsid w:val="00733EF9"/>
    <w:rsid w:val="007346CB"/>
    <w:rsid w:val="007362E9"/>
    <w:rsid w:val="00737277"/>
    <w:rsid w:val="007377D1"/>
    <w:rsid w:val="00740246"/>
    <w:rsid w:val="00740528"/>
    <w:rsid w:val="0074098B"/>
    <w:rsid w:val="00741EE6"/>
    <w:rsid w:val="00743178"/>
    <w:rsid w:val="00743837"/>
    <w:rsid w:val="007439E9"/>
    <w:rsid w:val="00744508"/>
    <w:rsid w:val="0074556C"/>
    <w:rsid w:val="007456C7"/>
    <w:rsid w:val="00745A71"/>
    <w:rsid w:val="00745C00"/>
    <w:rsid w:val="007460B4"/>
    <w:rsid w:val="00746A4A"/>
    <w:rsid w:val="00746E25"/>
    <w:rsid w:val="00747227"/>
    <w:rsid w:val="0074746C"/>
    <w:rsid w:val="00750098"/>
    <w:rsid w:val="00750D28"/>
    <w:rsid w:val="007510DC"/>
    <w:rsid w:val="007518D2"/>
    <w:rsid w:val="00751FA4"/>
    <w:rsid w:val="0075255B"/>
    <w:rsid w:val="007533C6"/>
    <w:rsid w:val="00753E5F"/>
    <w:rsid w:val="00753FEC"/>
    <w:rsid w:val="007569F2"/>
    <w:rsid w:val="007570EC"/>
    <w:rsid w:val="007573DF"/>
    <w:rsid w:val="00760696"/>
    <w:rsid w:val="0076103F"/>
    <w:rsid w:val="0076110F"/>
    <w:rsid w:val="00761693"/>
    <w:rsid w:val="00762312"/>
    <w:rsid w:val="007627DE"/>
    <w:rsid w:val="007629F5"/>
    <w:rsid w:val="00762AF8"/>
    <w:rsid w:val="00762D79"/>
    <w:rsid w:val="00762EE5"/>
    <w:rsid w:val="00762F97"/>
    <w:rsid w:val="00763148"/>
    <w:rsid w:val="0076397D"/>
    <w:rsid w:val="00763ABA"/>
    <w:rsid w:val="00763C07"/>
    <w:rsid w:val="00766040"/>
    <w:rsid w:val="007664B3"/>
    <w:rsid w:val="00766792"/>
    <w:rsid w:val="00766F9A"/>
    <w:rsid w:val="00767759"/>
    <w:rsid w:val="00767DEB"/>
    <w:rsid w:val="00770151"/>
    <w:rsid w:val="00770159"/>
    <w:rsid w:val="007703D4"/>
    <w:rsid w:val="00770C0C"/>
    <w:rsid w:val="00770CD5"/>
    <w:rsid w:val="00771397"/>
    <w:rsid w:val="00771DEA"/>
    <w:rsid w:val="00771E21"/>
    <w:rsid w:val="00772036"/>
    <w:rsid w:val="00772B59"/>
    <w:rsid w:val="00772BD4"/>
    <w:rsid w:val="00772C3B"/>
    <w:rsid w:val="00772C47"/>
    <w:rsid w:val="00772F90"/>
    <w:rsid w:val="00773A6C"/>
    <w:rsid w:val="00773BC8"/>
    <w:rsid w:val="00774AB6"/>
    <w:rsid w:val="007754AF"/>
    <w:rsid w:val="00775586"/>
    <w:rsid w:val="0077576F"/>
    <w:rsid w:val="00775D9B"/>
    <w:rsid w:val="00777BEF"/>
    <w:rsid w:val="0078133E"/>
    <w:rsid w:val="00781D8E"/>
    <w:rsid w:val="00782494"/>
    <w:rsid w:val="007825D7"/>
    <w:rsid w:val="00782F16"/>
    <w:rsid w:val="007830C8"/>
    <w:rsid w:val="00784836"/>
    <w:rsid w:val="00784DC0"/>
    <w:rsid w:val="00785292"/>
    <w:rsid w:val="0078584E"/>
    <w:rsid w:val="00786497"/>
    <w:rsid w:val="007866D6"/>
    <w:rsid w:val="00786ACA"/>
    <w:rsid w:val="007870CC"/>
    <w:rsid w:val="00791752"/>
    <w:rsid w:val="00791BC1"/>
    <w:rsid w:val="00791C9A"/>
    <w:rsid w:val="0079250A"/>
    <w:rsid w:val="007928DB"/>
    <w:rsid w:val="007937AF"/>
    <w:rsid w:val="00794FAB"/>
    <w:rsid w:val="00795080"/>
    <w:rsid w:val="007955F0"/>
    <w:rsid w:val="0079623D"/>
    <w:rsid w:val="00796BB9"/>
    <w:rsid w:val="00796D9C"/>
    <w:rsid w:val="00797782"/>
    <w:rsid w:val="00797A43"/>
    <w:rsid w:val="00797B61"/>
    <w:rsid w:val="00797BC5"/>
    <w:rsid w:val="007A040D"/>
    <w:rsid w:val="007A0A0D"/>
    <w:rsid w:val="007A0E18"/>
    <w:rsid w:val="007A0E77"/>
    <w:rsid w:val="007A247F"/>
    <w:rsid w:val="007A4264"/>
    <w:rsid w:val="007A49D0"/>
    <w:rsid w:val="007A4D12"/>
    <w:rsid w:val="007A5D06"/>
    <w:rsid w:val="007A6304"/>
    <w:rsid w:val="007A68A8"/>
    <w:rsid w:val="007A7DE6"/>
    <w:rsid w:val="007B0041"/>
    <w:rsid w:val="007B073F"/>
    <w:rsid w:val="007B0D9B"/>
    <w:rsid w:val="007B1C22"/>
    <w:rsid w:val="007B2593"/>
    <w:rsid w:val="007B397E"/>
    <w:rsid w:val="007B4B93"/>
    <w:rsid w:val="007B60E5"/>
    <w:rsid w:val="007B63CD"/>
    <w:rsid w:val="007B6410"/>
    <w:rsid w:val="007B6553"/>
    <w:rsid w:val="007B7285"/>
    <w:rsid w:val="007B7DE5"/>
    <w:rsid w:val="007B7ECD"/>
    <w:rsid w:val="007C0953"/>
    <w:rsid w:val="007C0BE7"/>
    <w:rsid w:val="007C0EA6"/>
    <w:rsid w:val="007C1077"/>
    <w:rsid w:val="007C1A0C"/>
    <w:rsid w:val="007C1BBF"/>
    <w:rsid w:val="007C28E3"/>
    <w:rsid w:val="007C294D"/>
    <w:rsid w:val="007C37D4"/>
    <w:rsid w:val="007C401C"/>
    <w:rsid w:val="007C43A0"/>
    <w:rsid w:val="007C44A8"/>
    <w:rsid w:val="007C5A84"/>
    <w:rsid w:val="007C62E5"/>
    <w:rsid w:val="007C6402"/>
    <w:rsid w:val="007C64E5"/>
    <w:rsid w:val="007C6C62"/>
    <w:rsid w:val="007C7147"/>
    <w:rsid w:val="007C7222"/>
    <w:rsid w:val="007C74EB"/>
    <w:rsid w:val="007C7766"/>
    <w:rsid w:val="007C7F65"/>
    <w:rsid w:val="007D00B3"/>
    <w:rsid w:val="007D0FBC"/>
    <w:rsid w:val="007D21F0"/>
    <w:rsid w:val="007D2808"/>
    <w:rsid w:val="007D49B9"/>
    <w:rsid w:val="007D4C48"/>
    <w:rsid w:val="007D515D"/>
    <w:rsid w:val="007D61DD"/>
    <w:rsid w:val="007D7219"/>
    <w:rsid w:val="007D77F4"/>
    <w:rsid w:val="007D7896"/>
    <w:rsid w:val="007D7B02"/>
    <w:rsid w:val="007D7F04"/>
    <w:rsid w:val="007E017B"/>
    <w:rsid w:val="007E0649"/>
    <w:rsid w:val="007E079B"/>
    <w:rsid w:val="007E09D8"/>
    <w:rsid w:val="007E1880"/>
    <w:rsid w:val="007E2142"/>
    <w:rsid w:val="007E2223"/>
    <w:rsid w:val="007E358B"/>
    <w:rsid w:val="007E3630"/>
    <w:rsid w:val="007E37E6"/>
    <w:rsid w:val="007E4556"/>
    <w:rsid w:val="007E45D4"/>
    <w:rsid w:val="007E4AE5"/>
    <w:rsid w:val="007E5011"/>
    <w:rsid w:val="007E53FE"/>
    <w:rsid w:val="007E5716"/>
    <w:rsid w:val="007E57CB"/>
    <w:rsid w:val="007E7BA7"/>
    <w:rsid w:val="007F0450"/>
    <w:rsid w:val="007F0534"/>
    <w:rsid w:val="007F10D5"/>
    <w:rsid w:val="007F1771"/>
    <w:rsid w:val="007F24DB"/>
    <w:rsid w:val="007F353E"/>
    <w:rsid w:val="007F48F2"/>
    <w:rsid w:val="007F5AE9"/>
    <w:rsid w:val="007F606C"/>
    <w:rsid w:val="007F61B5"/>
    <w:rsid w:val="007F7D06"/>
    <w:rsid w:val="008006FF"/>
    <w:rsid w:val="0080111D"/>
    <w:rsid w:val="0080137B"/>
    <w:rsid w:val="0080198A"/>
    <w:rsid w:val="00802118"/>
    <w:rsid w:val="0080231F"/>
    <w:rsid w:val="00802A26"/>
    <w:rsid w:val="00802BCB"/>
    <w:rsid w:val="00802F77"/>
    <w:rsid w:val="00802F93"/>
    <w:rsid w:val="008039A3"/>
    <w:rsid w:val="00803F57"/>
    <w:rsid w:val="008046AA"/>
    <w:rsid w:val="00804897"/>
    <w:rsid w:val="00804C50"/>
    <w:rsid w:val="00805D39"/>
    <w:rsid w:val="00805D4A"/>
    <w:rsid w:val="00805E79"/>
    <w:rsid w:val="00806216"/>
    <w:rsid w:val="0080628C"/>
    <w:rsid w:val="008077B7"/>
    <w:rsid w:val="008077CA"/>
    <w:rsid w:val="00810669"/>
    <w:rsid w:val="008107AF"/>
    <w:rsid w:val="00811CA6"/>
    <w:rsid w:val="008128F9"/>
    <w:rsid w:val="00813478"/>
    <w:rsid w:val="008141C1"/>
    <w:rsid w:val="00815472"/>
    <w:rsid w:val="0081557C"/>
    <w:rsid w:val="008156BB"/>
    <w:rsid w:val="00815EC1"/>
    <w:rsid w:val="0081663E"/>
    <w:rsid w:val="008170ED"/>
    <w:rsid w:val="0081774A"/>
    <w:rsid w:val="00817AC1"/>
    <w:rsid w:val="00820319"/>
    <w:rsid w:val="00821095"/>
    <w:rsid w:val="00821846"/>
    <w:rsid w:val="00821F92"/>
    <w:rsid w:val="00823E51"/>
    <w:rsid w:val="0082447E"/>
    <w:rsid w:val="008244BF"/>
    <w:rsid w:val="00824F4C"/>
    <w:rsid w:val="00824FA1"/>
    <w:rsid w:val="00825A07"/>
    <w:rsid w:val="0083091D"/>
    <w:rsid w:val="00830A92"/>
    <w:rsid w:val="00832440"/>
    <w:rsid w:val="00832637"/>
    <w:rsid w:val="00832C2E"/>
    <w:rsid w:val="00832C70"/>
    <w:rsid w:val="00832CD9"/>
    <w:rsid w:val="00833291"/>
    <w:rsid w:val="008339FE"/>
    <w:rsid w:val="00833B7D"/>
    <w:rsid w:val="00833FA0"/>
    <w:rsid w:val="0083472A"/>
    <w:rsid w:val="00835509"/>
    <w:rsid w:val="008364D7"/>
    <w:rsid w:val="00836AD1"/>
    <w:rsid w:val="00837307"/>
    <w:rsid w:val="00840502"/>
    <w:rsid w:val="00841EB7"/>
    <w:rsid w:val="00842C26"/>
    <w:rsid w:val="0084328E"/>
    <w:rsid w:val="00843F68"/>
    <w:rsid w:val="008450A4"/>
    <w:rsid w:val="00845230"/>
    <w:rsid w:val="00845748"/>
    <w:rsid w:val="00845CB0"/>
    <w:rsid w:val="008468DA"/>
    <w:rsid w:val="00847000"/>
    <w:rsid w:val="008470CB"/>
    <w:rsid w:val="008477D7"/>
    <w:rsid w:val="008503A8"/>
    <w:rsid w:val="0085134D"/>
    <w:rsid w:val="00851D36"/>
    <w:rsid w:val="00851D66"/>
    <w:rsid w:val="008524A5"/>
    <w:rsid w:val="008529D8"/>
    <w:rsid w:val="00852C6B"/>
    <w:rsid w:val="00852E04"/>
    <w:rsid w:val="00853B17"/>
    <w:rsid w:val="00854341"/>
    <w:rsid w:val="0085434D"/>
    <w:rsid w:val="00855AC4"/>
    <w:rsid w:val="00857E72"/>
    <w:rsid w:val="00860451"/>
    <w:rsid w:val="008605DA"/>
    <w:rsid w:val="008606B2"/>
    <w:rsid w:val="00861190"/>
    <w:rsid w:val="00861504"/>
    <w:rsid w:val="00861680"/>
    <w:rsid w:val="00861925"/>
    <w:rsid w:val="00861A20"/>
    <w:rsid w:val="00861C74"/>
    <w:rsid w:val="00861CF3"/>
    <w:rsid w:val="0086231F"/>
    <w:rsid w:val="008624B8"/>
    <w:rsid w:val="00862572"/>
    <w:rsid w:val="00862BF4"/>
    <w:rsid w:val="00863340"/>
    <w:rsid w:val="008633CD"/>
    <w:rsid w:val="008650A9"/>
    <w:rsid w:val="0086524B"/>
    <w:rsid w:val="008655A3"/>
    <w:rsid w:val="00865B4A"/>
    <w:rsid w:val="00865C08"/>
    <w:rsid w:val="00865F9F"/>
    <w:rsid w:val="00866CF3"/>
    <w:rsid w:val="00866CF6"/>
    <w:rsid w:val="00867146"/>
    <w:rsid w:val="00867257"/>
    <w:rsid w:val="00867BBA"/>
    <w:rsid w:val="0087040B"/>
    <w:rsid w:val="00870B95"/>
    <w:rsid w:val="00870E0F"/>
    <w:rsid w:val="0087140F"/>
    <w:rsid w:val="0087141D"/>
    <w:rsid w:val="0087195D"/>
    <w:rsid w:val="00871A89"/>
    <w:rsid w:val="00871C3D"/>
    <w:rsid w:val="00872E6C"/>
    <w:rsid w:val="00873523"/>
    <w:rsid w:val="00874145"/>
    <w:rsid w:val="00874155"/>
    <w:rsid w:val="008749C1"/>
    <w:rsid w:val="00874AD6"/>
    <w:rsid w:val="00874C38"/>
    <w:rsid w:val="00875206"/>
    <w:rsid w:val="008766A6"/>
    <w:rsid w:val="00876ED6"/>
    <w:rsid w:val="00877048"/>
    <w:rsid w:val="008775C4"/>
    <w:rsid w:val="00877814"/>
    <w:rsid w:val="008779AD"/>
    <w:rsid w:val="0088020C"/>
    <w:rsid w:val="00880D17"/>
    <w:rsid w:val="0088123D"/>
    <w:rsid w:val="00881953"/>
    <w:rsid w:val="0088212B"/>
    <w:rsid w:val="008822BA"/>
    <w:rsid w:val="00882B3E"/>
    <w:rsid w:val="0088349E"/>
    <w:rsid w:val="0088495B"/>
    <w:rsid w:val="0088497A"/>
    <w:rsid w:val="0088509B"/>
    <w:rsid w:val="00885719"/>
    <w:rsid w:val="008862AB"/>
    <w:rsid w:val="00886C02"/>
    <w:rsid w:val="00886FDE"/>
    <w:rsid w:val="008877E3"/>
    <w:rsid w:val="00887EE5"/>
    <w:rsid w:val="008904CC"/>
    <w:rsid w:val="00890CCD"/>
    <w:rsid w:val="00891656"/>
    <w:rsid w:val="00891D6A"/>
    <w:rsid w:val="00892E96"/>
    <w:rsid w:val="0089334C"/>
    <w:rsid w:val="00893A90"/>
    <w:rsid w:val="00894448"/>
    <w:rsid w:val="00895325"/>
    <w:rsid w:val="00895880"/>
    <w:rsid w:val="00896850"/>
    <w:rsid w:val="00897696"/>
    <w:rsid w:val="00897F3C"/>
    <w:rsid w:val="008A01AC"/>
    <w:rsid w:val="008A032B"/>
    <w:rsid w:val="008A0588"/>
    <w:rsid w:val="008A0675"/>
    <w:rsid w:val="008A1C13"/>
    <w:rsid w:val="008A1C6B"/>
    <w:rsid w:val="008A2FEE"/>
    <w:rsid w:val="008A3860"/>
    <w:rsid w:val="008A4550"/>
    <w:rsid w:val="008A4A15"/>
    <w:rsid w:val="008A4E0D"/>
    <w:rsid w:val="008A544C"/>
    <w:rsid w:val="008A582D"/>
    <w:rsid w:val="008A5A3E"/>
    <w:rsid w:val="008A6D98"/>
    <w:rsid w:val="008A6EC9"/>
    <w:rsid w:val="008A7351"/>
    <w:rsid w:val="008A7A56"/>
    <w:rsid w:val="008A7B69"/>
    <w:rsid w:val="008B01D4"/>
    <w:rsid w:val="008B029C"/>
    <w:rsid w:val="008B0336"/>
    <w:rsid w:val="008B046B"/>
    <w:rsid w:val="008B0D36"/>
    <w:rsid w:val="008B1BA6"/>
    <w:rsid w:val="008B27BC"/>
    <w:rsid w:val="008B29A8"/>
    <w:rsid w:val="008B36EF"/>
    <w:rsid w:val="008B3FAB"/>
    <w:rsid w:val="008B5A61"/>
    <w:rsid w:val="008B6812"/>
    <w:rsid w:val="008B7C63"/>
    <w:rsid w:val="008B7CB8"/>
    <w:rsid w:val="008C012B"/>
    <w:rsid w:val="008C021B"/>
    <w:rsid w:val="008C02E9"/>
    <w:rsid w:val="008C067D"/>
    <w:rsid w:val="008C143F"/>
    <w:rsid w:val="008C2670"/>
    <w:rsid w:val="008C2F78"/>
    <w:rsid w:val="008C3933"/>
    <w:rsid w:val="008C3D2F"/>
    <w:rsid w:val="008C3D41"/>
    <w:rsid w:val="008C3E0C"/>
    <w:rsid w:val="008C429C"/>
    <w:rsid w:val="008C4503"/>
    <w:rsid w:val="008C6827"/>
    <w:rsid w:val="008C6991"/>
    <w:rsid w:val="008C7F51"/>
    <w:rsid w:val="008C7FCA"/>
    <w:rsid w:val="008D00B8"/>
    <w:rsid w:val="008D0B93"/>
    <w:rsid w:val="008D1BB8"/>
    <w:rsid w:val="008D2442"/>
    <w:rsid w:val="008D26C6"/>
    <w:rsid w:val="008D2D5F"/>
    <w:rsid w:val="008D39F7"/>
    <w:rsid w:val="008D4780"/>
    <w:rsid w:val="008D5114"/>
    <w:rsid w:val="008D513A"/>
    <w:rsid w:val="008D543E"/>
    <w:rsid w:val="008D6332"/>
    <w:rsid w:val="008D73CB"/>
    <w:rsid w:val="008D7504"/>
    <w:rsid w:val="008D771C"/>
    <w:rsid w:val="008D78D7"/>
    <w:rsid w:val="008D7B3B"/>
    <w:rsid w:val="008D7F12"/>
    <w:rsid w:val="008E03CC"/>
    <w:rsid w:val="008E06E0"/>
    <w:rsid w:val="008E06E7"/>
    <w:rsid w:val="008E136C"/>
    <w:rsid w:val="008E1C4A"/>
    <w:rsid w:val="008E2186"/>
    <w:rsid w:val="008E4E0A"/>
    <w:rsid w:val="008E5D83"/>
    <w:rsid w:val="008E6924"/>
    <w:rsid w:val="008E6D32"/>
    <w:rsid w:val="008E7005"/>
    <w:rsid w:val="008F043D"/>
    <w:rsid w:val="008F05FE"/>
    <w:rsid w:val="008F0F24"/>
    <w:rsid w:val="008F112D"/>
    <w:rsid w:val="008F1F55"/>
    <w:rsid w:val="008F21E9"/>
    <w:rsid w:val="008F273B"/>
    <w:rsid w:val="008F3665"/>
    <w:rsid w:val="008F4046"/>
    <w:rsid w:val="008F4A7D"/>
    <w:rsid w:val="008F4DB1"/>
    <w:rsid w:val="008F506E"/>
    <w:rsid w:val="008F5361"/>
    <w:rsid w:val="008F549E"/>
    <w:rsid w:val="008F6CB4"/>
    <w:rsid w:val="009007F6"/>
    <w:rsid w:val="00901816"/>
    <w:rsid w:val="009021A6"/>
    <w:rsid w:val="00902F17"/>
    <w:rsid w:val="009032BB"/>
    <w:rsid w:val="00903757"/>
    <w:rsid w:val="009037DE"/>
    <w:rsid w:val="00903C91"/>
    <w:rsid w:val="0090405D"/>
    <w:rsid w:val="00904228"/>
    <w:rsid w:val="00904A88"/>
    <w:rsid w:val="00904D5E"/>
    <w:rsid w:val="0090522E"/>
    <w:rsid w:val="00905735"/>
    <w:rsid w:val="00906091"/>
    <w:rsid w:val="009070C5"/>
    <w:rsid w:val="0090726F"/>
    <w:rsid w:val="009113DC"/>
    <w:rsid w:val="0091236E"/>
    <w:rsid w:val="00912376"/>
    <w:rsid w:val="009125EC"/>
    <w:rsid w:val="00913029"/>
    <w:rsid w:val="009137C2"/>
    <w:rsid w:val="00913DF7"/>
    <w:rsid w:val="009140DC"/>
    <w:rsid w:val="0091442E"/>
    <w:rsid w:val="00914819"/>
    <w:rsid w:val="00914B4A"/>
    <w:rsid w:val="00914B80"/>
    <w:rsid w:val="00914C27"/>
    <w:rsid w:val="009150E1"/>
    <w:rsid w:val="00915A34"/>
    <w:rsid w:val="00917CA7"/>
    <w:rsid w:val="00920E6D"/>
    <w:rsid w:val="009216A2"/>
    <w:rsid w:val="00922E97"/>
    <w:rsid w:val="00925BC4"/>
    <w:rsid w:val="009261E6"/>
    <w:rsid w:val="00927DA2"/>
    <w:rsid w:val="0093027C"/>
    <w:rsid w:val="00930312"/>
    <w:rsid w:val="00930E00"/>
    <w:rsid w:val="0093186F"/>
    <w:rsid w:val="0093187D"/>
    <w:rsid w:val="00931E46"/>
    <w:rsid w:val="00932276"/>
    <w:rsid w:val="0093244B"/>
    <w:rsid w:val="00932479"/>
    <w:rsid w:val="00932B5D"/>
    <w:rsid w:val="00932D82"/>
    <w:rsid w:val="009343AE"/>
    <w:rsid w:val="00934886"/>
    <w:rsid w:val="009349FA"/>
    <w:rsid w:val="00934A14"/>
    <w:rsid w:val="00935470"/>
    <w:rsid w:val="0093547C"/>
    <w:rsid w:val="009354BD"/>
    <w:rsid w:val="00937117"/>
    <w:rsid w:val="00937732"/>
    <w:rsid w:val="009400CF"/>
    <w:rsid w:val="00940617"/>
    <w:rsid w:val="009411B2"/>
    <w:rsid w:val="0094380D"/>
    <w:rsid w:val="009442FA"/>
    <w:rsid w:val="0094439C"/>
    <w:rsid w:val="00944492"/>
    <w:rsid w:val="00945259"/>
    <w:rsid w:val="00945B83"/>
    <w:rsid w:val="009466AC"/>
    <w:rsid w:val="0094758E"/>
    <w:rsid w:val="0095016A"/>
    <w:rsid w:val="009501C4"/>
    <w:rsid w:val="00950657"/>
    <w:rsid w:val="00951399"/>
    <w:rsid w:val="009513EE"/>
    <w:rsid w:val="0095146E"/>
    <w:rsid w:val="0095162A"/>
    <w:rsid w:val="00951F21"/>
    <w:rsid w:val="0095211A"/>
    <w:rsid w:val="0095433D"/>
    <w:rsid w:val="00954609"/>
    <w:rsid w:val="009549CA"/>
    <w:rsid w:val="009549F9"/>
    <w:rsid w:val="00954B49"/>
    <w:rsid w:val="0095511A"/>
    <w:rsid w:val="009560C4"/>
    <w:rsid w:val="00956E69"/>
    <w:rsid w:val="00956F31"/>
    <w:rsid w:val="0095797F"/>
    <w:rsid w:val="009607A2"/>
    <w:rsid w:val="0096083F"/>
    <w:rsid w:val="00961D17"/>
    <w:rsid w:val="00962503"/>
    <w:rsid w:val="00962C4F"/>
    <w:rsid w:val="00963E6D"/>
    <w:rsid w:val="009646B1"/>
    <w:rsid w:val="0096496F"/>
    <w:rsid w:val="0096549F"/>
    <w:rsid w:val="00966466"/>
    <w:rsid w:val="00966A20"/>
    <w:rsid w:val="00967E8B"/>
    <w:rsid w:val="00970AC9"/>
    <w:rsid w:val="00970AD7"/>
    <w:rsid w:val="00970E94"/>
    <w:rsid w:val="00970FC6"/>
    <w:rsid w:val="00971068"/>
    <w:rsid w:val="009712E9"/>
    <w:rsid w:val="00971377"/>
    <w:rsid w:val="0097388C"/>
    <w:rsid w:val="00973FF6"/>
    <w:rsid w:val="009749D9"/>
    <w:rsid w:val="00974E45"/>
    <w:rsid w:val="0097548C"/>
    <w:rsid w:val="009765B2"/>
    <w:rsid w:val="009770F4"/>
    <w:rsid w:val="00977E14"/>
    <w:rsid w:val="009803F5"/>
    <w:rsid w:val="00980BF9"/>
    <w:rsid w:val="0098119D"/>
    <w:rsid w:val="0098294C"/>
    <w:rsid w:val="009829B4"/>
    <w:rsid w:val="00982A60"/>
    <w:rsid w:val="00982F8D"/>
    <w:rsid w:val="0098326F"/>
    <w:rsid w:val="0098341E"/>
    <w:rsid w:val="00983910"/>
    <w:rsid w:val="00984168"/>
    <w:rsid w:val="00984255"/>
    <w:rsid w:val="00984DDC"/>
    <w:rsid w:val="00984EBF"/>
    <w:rsid w:val="009858A4"/>
    <w:rsid w:val="00985921"/>
    <w:rsid w:val="00985F8B"/>
    <w:rsid w:val="0098624B"/>
    <w:rsid w:val="00986B97"/>
    <w:rsid w:val="009879C4"/>
    <w:rsid w:val="009901B2"/>
    <w:rsid w:val="0099131C"/>
    <w:rsid w:val="009913ED"/>
    <w:rsid w:val="00992016"/>
    <w:rsid w:val="0099255D"/>
    <w:rsid w:val="0099256B"/>
    <w:rsid w:val="009931F7"/>
    <w:rsid w:val="0099378B"/>
    <w:rsid w:val="0099495B"/>
    <w:rsid w:val="0099588D"/>
    <w:rsid w:val="00996EEB"/>
    <w:rsid w:val="0099735D"/>
    <w:rsid w:val="00997547"/>
    <w:rsid w:val="00997703"/>
    <w:rsid w:val="00997C5E"/>
    <w:rsid w:val="009A0A8D"/>
    <w:rsid w:val="009A0FED"/>
    <w:rsid w:val="009A331B"/>
    <w:rsid w:val="009A33C9"/>
    <w:rsid w:val="009A3B85"/>
    <w:rsid w:val="009A4F28"/>
    <w:rsid w:val="009A7DF2"/>
    <w:rsid w:val="009B0106"/>
    <w:rsid w:val="009B089F"/>
    <w:rsid w:val="009B08D0"/>
    <w:rsid w:val="009B0A68"/>
    <w:rsid w:val="009B0F39"/>
    <w:rsid w:val="009B1E68"/>
    <w:rsid w:val="009B2B5E"/>
    <w:rsid w:val="009B3D41"/>
    <w:rsid w:val="009B3DB1"/>
    <w:rsid w:val="009B3E00"/>
    <w:rsid w:val="009B3EE6"/>
    <w:rsid w:val="009B4231"/>
    <w:rsid w:val="009B457E"/>
    <w:rsid w:val="009B6C3A"/>
    <w:rsid w:val="009B7370"/>
    <w:rsid w:val="009B749E"/>
    <w:rsid w:val="009C0541"/>
    <w:rsid w:val="009C06CC"/>
    <w:rsid w:val="009C078A"/>
    <w:rsid w:val="009C0B36"/>
    <w:rsid w:val="009C1B66"/>
    <w:rsid w:val="009C2B7C"/>
    <w:rsid w:val="009C373F"/>
    <w:rsid w:val="009C40C4"/>
    <w:rsid w:val="009C422B"/>
    <w:rsid w:val="009C4A52"/>
    <w:rsid w:val="009C4C79"/>
    <w:rsid w:val="009C5CBC"/>
    <w:rsid w:val="009C7148"/>
    <w:rsid w:val="009C7307"/>
    <w:rsid w:val="009C74A9"/>
    <w:rsid w:val="009D0301"/>
    <w:rsid w:val="009D06CD"/>
    <w:rsid w:val="009D155F"/>
    <w:rsid w:val="009D25AB"/>
    <w:rsid w:val="009D2852"/>
    <w:rsid w:val="009D301A"/>
    <w:rsid w:val="009D337A"/>
    <w:rsid w:val="009D3596"/>
    <w:rsid w:val="009D3828"/>
    <w:rsid w:val="009D4800"/>
    <w:rsid w:val="009D497D"/>
    <w:rsid w:val="009D526B"/>
    <w:rsid w:val="009D52D1"/>
    <w:rsid w:val="009D56C6"/>
    <w:rsid w:val="009D62A2"/>
    <w:rsid w:val="009D65B3"/>
    <w:rsid w:val="009D7096"/>
    <w:rsid w:val="009D7AC8"/>
    <w:rsid w:val="009E143B"/>
    <w:rsid w:val="009E198A"/>
    <w:rsid w:val="009E19DD"/>
    <w:rsid w:val="009E25D4"/>
    <w:rsid w:val="009E328E"/>
    <w:rsid w:val="009E3B83"/>
    <w:rsid w:val="009E4CEE"/>
    <w:rsid w:val="009E5417"/>
    <w:rsid w:val="009E54BF"/>
    <w:rsid w:val="009E5664"/>
    <w:rsid w:val="009E59B9"/>
    <w:rsid w:val="009E5A3D"/>
    <w:rsid w:val="009E6081"/>
    <w:rsid w:val="009E6170"/>
    <w:rsid w:val="009E6854"/>
    <w:rsid w:val="009E7001"/>
    <w:rsid w:val="009E7544"/>
    <w:rsid w:val="009E7EB3"/>
    <w:rsid w:val="009F05C3"/>
    <w:rsid w:val="009F1C93"/>
    <w:rsid w:val="009F2873"/>
    <w:rsid w:val="009F36AA"/>
    <w:rsid w:val="009F4451"/>
    <w:rsid w:val="009F4ADD"/>
    <w:rsid w:val="009F6779"/>
    <w:rsid w:val="009F6F12"/>
    <w:rsid w:val="009F73D5"/>
    <w:rsid w:val="009F7D0C"/>
    <w:rsid w:val="00A00048"/>
    <w:rsid w:val="00A008D5"/>
    <w:rsid w:val="00A00D53"/>
    <w:rsid w:val="00A0268E"/>
    <w:rsid w:val="00A05231"/>
    <w:rsid w:val="00A05824"/>
    <w:rsid w:val="00A06E54"/>
    <w:rsid w:val="00A07D41"/>
    <w:rsid w:val="00A07DCD"/>
    <w:rsid w:val="00A07E93"/>
    <w:rsid w:val="00A1008D"/>
    <w:rsid w:val="00A10245"/>
    <w:rsid w:val="00A10AF8"/>
    <w:rsid w:val="00A1120C"/>
    <w:rsid w:val="00A11240"/>
    <w:rsid w:val="00A114CE"/>
    <w:rsid w:val="00A11F2D"/>
    <w:rsid w:val="00A122F2"/>
    <w:rsid w:val="00A12C3C"/>
    <w:rsid w:val="00A13410"/>
    <w:rsid w:val="00A14212"/>
    <w:rsid w:val="00A144EA"/>
    <w:rsid w:val="00A14B1A"/>
    <w:rsid w:val="00A15636"/>
    <w:rsid w:val="00A156B4"/>
    <w:rsid w:val="00A1644F"/>
    <w:rsid w:val="00A16ECE"/>
    <w:rsid w:val="00A17941"/>
    <w:rsid w:val="00A17B0B"/>
    <w:rsid w:val="00A17F28"/>
    <w:rsid w:val="00A205B4"/>
    <w:rsid w:val="00A20C2D"/>
    <w:rsid w:val="00A23332"/>
    <w:rsid w:val="00A24042"/>
    <w:rsid w:val="00A2642A"/>
    <w:rsid w:val="00A27897"/>
    <w:rsid w:val="00A278BB"/>
    <w:rsid w:val="00A30669"/>
    <w:rsid w:val="00A30D7A"/>
    <w:rsid w:val="00A30DC3"/>
    <w:rsid w:val="00A31204"/>
    <w:rsid w:val="00A31FA7"/>
    <w:rsid w:val="00A327D6"/>
    <w:rsid w:val="00A332EA"/>
    <w:rsid w:val="00A33E0A"/>
    <w:rsid w:val="00A34403"/>
    <w:rsid w:val="00A34581"/>
    <w:rsid w:val="00A34883"/>
    <w:rsid w:val="00A35421"/>
    <w:rsid w:val="00A35A5A"/>
    <w:rsid w:val="00A36AC0"/>
    <w:rsid w:val="00A3736C"/>
    <w:rsid w:val="00A37A85"/>
    <w:rsid w:val="00A37C9F"/>
    <w:rsid w:val="00A406DF"/>
    <w:rsid w:val="00A410E8"/>
    <w:rsid w:val="00A41300"/>
    <w:rsid w:val="00A41D74"/>
    <w:rsid w:val="00A41E15"/>
    <w:rsid w:val="00A45132"/>
    <w:rsid w:val="00A452E5"/>
    <w:rsid w:val="00A453D1"/>
    <w:rsid w:val="00A45589"/>
    <w:rsid w:val="00A46016"/>
    <w:rsid w:val="00A4666A"/>
    <w:rsid w:val="00A46C09"/>
    <w:rsid w:val="00A47BE2"/>
    <w:rsid w:val="00A47C00"/>
    <w:rsid w:val="00A5064A"/>
    <w:rsid w:val="00A528BE"/>
    <w:rsid w:val="00A528CD"/>
    <w:rsid w:val="00A530B5"/>
    <w:rsid w:val="00A5336A"/>
    <w:rsid w:val="00A5380C"/>
    <w:rsid w:val="00A539D5"/>
    <w:rsid w:val="00A53B20"/>
    <w:rsid w:val="00A54B23"/>
    <w:rsid w:val="00A55311"/>
    <w:rsid w:val="00A55376"/>
    <w:rsid w:val="00A553F5"/>
    <w:rsid w:val="00A5574B"/>
    <w:rsid w:val="00A558A3"/>
    <w:rsid w:val="00A5649F"/>
    <w:rsid w:val="00A57B74"/>
    <w:rsid w:val="00A60840"/>
    <w:rsid w:val="00A61353"/>
    <w:rsid w:val="00A613CB"/>
    <w:rsid w:val="00A61658"/>
    <w:rsid w:val="00A620BE"/>
    <w:rsid w:val="00A6223C"/>
    <w:rsid w:val="00A62C9A"/>
    <w:rsid w:val="00A63994"/>
    <w:rsid w:val="00A6416B"/>
    <w:rsid w:val="00A64209"/>
    <w:rsid w:val="00A65023"/>
    <w:rsid w:val="00A65EBC"/>
    <w:rsid w:val="00A66872"/>
    <w:rsid w:val="00A67543"/>
    <w:rsid w:val="00A67DA8"/>
    <w:rsid w:val="00A70BC9"/>
    <w:rsid w:val="00A7122E"/>
    <w:rsid w:val="00A7215B"/>
    <w:rsid w:val="00A729A2"/>
    <w:rsid w:val="00A729E9"/>
    <w:rsid w:val="00A72EAD"/>
    <w:rsid w:val="00A72ECC"/>
    <w:rsid w:val="00A72FED"/>
    <w:rsid w:val="00A73C67"/>
    <w:rsid w:val="00A74225"/>
    <w:rsid w:val="00A74710"/>
    <w:rsid w:val="00A74E90"/>
    <w:rsid w:val="00A74FD7"/>
    <w:rsid w:val="00A75510"/>
    <w:rsid w:val="00A7593B"/>
    <w:rsid w:val="00A760E7"/>
    <w:rsid w:val="00A76103"/>
    <w:rsid w:val="00A766F4"/>
    <w:rsid w:val="00A77162"/>
    <w:rsid w:val="00A776F6"/>
    <w:rsid w:val="00A77A5A"/>
    <w:rsid w:val="00A808F0"/>
    <w:rsid w:val="00A8103F"/>
    <w:rsid w:val="00A81166"/>
    <w:rsid w:val="00A8166D"/>
    <w:rsid w:val="00A82B66"/>
    <w:rsid w:val="00A82EBC"/>
    <w:rsid w:val="00A83EBA"/>
    <w:rsid w:val="00A842B4"/>
    <w:rsid w:val="00A843BD"/>
    <w:rsid w:val="00A84FF7"/>
    <w:rsid w:val="00A85064"/>
    <w:rsid w:val="00A85364"/>
    <w:rsid w:val="00A8541D"/>
    <w:rsid w:val="00A85B0A"/>
    <w:rsid w:val="00A86BDB"/>
    <w:rsid w:val="00A86CE1"/>
    <w:rsid w:val="00A87468"/>
    <w:rsid w:val="00A87BE1"/>
    <w:rsid w:val="00A9082C"/>
    <w:rsid w:val="00A90838"/>
    <w:rsid w:val="00A90D68"/>
    <w:rsid w:val="00A911A4"/>
    <w:rsid w:val="00A9222E"/>
    <w:rsid w:val="00A9282E"/>
    <w:rsid w:val="00A939DC"/>
    <w:rsid w:val="00A93A4B"/>
    <w:rsid w:val="00A93D67"/>
    <w:rsid w:val="00A94A2C"/>
    <w:rsid w:val="00A95567"/>
    <w:rsid w:val="00A95F43"/>
    <w:rsid w:val="00A9684A"/>
    <w:rsid w:val="00A96F7E"/>
    <w:rsid w:val="00A9731D"/>
    <w:rsid w:val="00A97C23"/>
    <w:rsid w:val="00A97FD2"/>
    <w:rsid w:val="00AA0097"/>
    <w:rsid w:val="00AA090D"/>
    <w:rsid w:val="00AA173A"/>
    <w:rsid w:val="00AA1937"/>
    <w:rsid w:val="00AA1A4F"/>
    <w:rsid w:val="00AA1C22"/>
    <w:rsid w:val="00AA1F67"/>
    <w:rsid w:val="00AA267F"/>
    <w:rsid w:val="00AA2C7E"/>
    <w:rsid w:val="00AA2CE3"/>
    <w:rsid w:val="00AA3353"/>
    <w:rsid w:val="00AA36F5"/>
    <w:rsid w:val="00AA3845"/>
    <w:rsid w:val="00AA4512"/>
    <w:rsid w:val="00AA4919"/>
    <w:rsid w:val="00AA5366"/>
    <w:rsid w:val="00AA541F"/>
    <w:rsid w:val="00AA59B0"/>
    <w:rsid w:val="00AA60DD"/>
    <w:rsid w:val="00AB037B"/>
    <w:rsid w:val="00AB05C2"/>
    <w:rsid w:val="00AB0EB2"/>
    <w:rsid w:val="00AB0F3A"/>
    <w:rsid w:val="00AB0F47"/>
    <w:rsid w:val="00AB0F9B"/>
    <w:rsid w:val="00AB10A2"/>
    <w:rsid w:val="00AB18A3"/>
    <w:rsid w:val="00AB2A5E"/>
    <w:rsid w:val="00AB2B6D"/>
    <w:rsid w:val="00AB3807"/>
    <w:rsid w:val="00AB3C2D"/>
    <w:rsid w:val="00AB3F1B"/>
    <w:rsid w:val="00AB4542"/>
    <w:rsid w:val="00AB4984"/>
    <w:rsid w:val="00AB4C03"/>
    <w:rsid w:val="00AB5125"/>
    <w:rsid w:val="00AB5525"/>
    <w:rsid w:val="00AB60BB"/>
    <w:rsid w:val="00AB638F"/>
    <w:rsid w:val="00AB64E3"/>
    <w:rsid w:val="00AB6657"/>
    <w:rsid w:val="00AB6A83"/>
    <w:rsid w:val="00AB6C28"/>
    <w:rsid w:val="00AC00A0"/>
    <w:rsid w:val="00AC153D"/>
    <w:rsid w:val="00AC1815"/>
    <w:rsid w:val="00AC1850"/>
    <w:rsid w:val="00AC1A29"/>
    <w:rsid w:val="00AC2365"/>
    <w:rsid w:val="00AC3B33"/>
    <w:rsid w:val="00AC3C32"/>
    <w:rsid w:val="00AC482D"/>
    <w:rsid w:val="00AC4B06"/>
    <w:rsid w:val="00AC4F6F"/>
    <w:rsid w:val="00AC50D3"/>
    <w:rsid w:val="00AC56C9"/>
    <w:rsid w:val="00AC5999"/>
    <w:rsid w:val="00AC5E72"/>
    <w:rsid w:val="00AC64FF"/>
    <w:rsid w:val="00AC7264"/>
    <w:rsid w:val="00AC7278"/>
    <w:rsid w:val="00AC7673"/>
    <w:rsid w:val="00AC7DF3"/>
    <w:rsid w:val="00AD09DA"/>
    <w:rsid w:val="00AD0C48"/>
    <w:rsid w:val="00AD0E4F"/>
    <w:rsid w:val="00AD1CB3"/>
    <w:rsid w:val="00AD21D3"/>
    <w:rsid w:val="00AD2983"/>
    <w:rsid w:val="00AD2CD1"/>
    <w:rsid w:val="00AD325C"/>
    <w:rsid w:val="00AD34B2"/>
    <w:rsid w:val="00AD4CEB"/>
    <w:rsid w:val="00AD50BE"/>
    <w:rsid w:val="00AD59D4"/>
    <w:rsid w:val="00AD62D1"/>
    <w:rsid w:val="00AD63BB"/>
    <w:rsid w:val="00AD73D4"/>
    <w:rsid w:val="00AD7BF0"/>
    <w:rsid w:val="00AE0981"/>
    <w:rsid w:val="00AE0F22"/>
    <w:rsid w:val="00AE120A"/>
    <w:rsid w:val="00AE14FB"/>
    <w:rsid w:val="00AE1A8A"/>
    <w:rsid w:val="00AE2497"/>
    <w:rsid w:val="00AE252F"/>
    <w:rsid w:val="00AE2B3D"/>
    <w:rsid w:val="00AE3593"/>
    <w:rsid w:val="00AE4105"/>
    <w:rsid w:val="00AE45B9"/>
    <w:rsid w:val="00AE51C7"/>
    <w:rsid w:val="00AE5470"/>
    <w:rsid w:val="00AE5475"/>
    <w:rsid w:val="00AE56EE"/>
    <w:rsid w:val="00AE5A63"/>
    <w:rsid w:val="00AE5D6F"/>
    <w:rsid w:val="00AE6D71"/>
    <w:rsid w:val="00AE7512"/>
    <w:rsid w:val="00AE7929"/>
    <w:rsid w:val="00AF0299"/>
    <w:rsid w:val="00AF0B43"/>
    <w:rsid w:val="00AF144C"/>
    <w:rsid w:val="00AF2B7F"/>
    <w:rsid w:val="00AF2BDF"/>
    <w:rsid w:val="00AF3736"/>
    <w:rsid w:val="00AF384C"/>
    <w:rsid w:val="00AF393B"/>
    <w:rsid w:val="00AF4504"/>
    <w:rsid w:val="00AF4674"/>
    <w:rsid w:val="00AF5B6B"/>
    <w:rsid w:val="00AF5B76"/>
    <w:rsid w:val="00AF724D"/>
    <w:rsid w:val="00AF72AA"/>
    <w:rsid w:val="00AF73EF"/>
    <w:rsid w:val="00AF775E"/>
    <w:rsid w:val="00AF7B67"/>
    <w:rsid w:val="00B00635"/>
    <w:rsid w:val="00B027C6"/>
    <w:rsid w:val="00B03802"/>
    <w:rsid w:val="00B04C47"/>
    <w:rsid w:val="00B050CB"/>
    <w:rsid w:val="00B06A3E"/>
    <w:rsid w:val="00B06E05"/>
    <w:rsid w:val="00B07131"/>
    <w:rsid w:val="00B076A2"/>
    <w:rsid w:val="00B10140"/>
    <w:rsid w:val="00B10756"/>
    <w:rsid w:val="00B11B31"/>
    <w:rsid w:val="00B12180"/>
    <w:rsid w:val="00B1234C"/>
    <w:rsid w:val="00B132BD"/>
    <w:rsid w:val="00B154DC"/>
    <w:rsid w:val="00B16DEA"/>
    <w:rsid w:val="00B16EB4"/>
    <w:rsid w:val="00B17C24"/>
    <w:rsid w:val="00B202AF"/>
    <w:rsid w:val="00B203E1"/>
    <w:rsid w:val="00B205F0"/>
    <w:rsid w:val="00B21B65"/>
    <w:rsid w:val="00B22363"/>
    <w:rsid w:val="00B22C42"/>
    <w:rsid w:val="00B2329E"/>
    <w:rsid w:val="00B23600"/>
    <w:rsid w:val="00B23A23"/>
    <w:rsid w:val="00B23B60"/>
    <w:rsid w:val="00B23E3A"/>
    <w:rsid w:val="00B24948"/>
    <w:rsid w:val="00B2498B"/>
    <w:rsid w:val="00B24DDB"/>
    <w:rsid w:val="00B25287"/>
    <w:rsid w:val="00B25E81"/>
    <w:rsid w:val="00B26649"/>
    <w:rsid w:val="00B26925"/>
    <w:rsid w:val="00B26B7F"/>
    <w:rsid w:val="00B26C46"/>
    <w:rsid w:val="00B27A1C"/>
    <w:rsid w:val="00B304E2"/>
    <w:rsid w:val="00B309B4"/>
    <w:rsid w:val="00B31AA8"/>
    <w:rsid w:val="00B31CAA"/>
    <w:rsid w:val="00B3267F"/>
    <w:rsid w:val="00B32924"/>
    <w:rsid w:val="00B337B2"/>
    <w:rsid w:val="00B33DA1"/>
    <w:rsid w:val="00B34260"/>
    <w:rsid w:val="00B3459F"/>
    <w:rsid w:val="00B35C7F"/>
    <w:rsid w:val="00B35EFE"/>
    <w:rsid w:val="00B36227"/>
    <w:rsid w:val="00B3696E"/>
    <w:rsid w:val="00B40A37"/>
    <w:rsid w:val="00B4153F"/>
    <w:rsid w:val="00B42113"/>
    <w:rsid w:val="00B42131"/>
    <w:rsid w:val="00B42BB8"/>
    <w:rsid w:val="00B43244"/>
    <w:rsid w:val="00B438DB"/>
    <w:rsid w:val="00B4446E"/>
    <w:rsid w:val="00B444EF"/>
    <w:rsid w:val="00B446E8"/>
    <w:rsid w:val="00B44C23"/>
    <w:rsid w:val="00B44D72"/>
    <w:rsid w:val="00B44EC8"/>
    <w:rsid w:val="00B45500"/>
    <w:rsid w:val="00B45C9D"/>
    <w:rsid w:val="00B4669A"/>
    <w:rsid w:val="00B46C0B"/>
    <w:rsid w:val="00B47267"/>
    <w:rsid w:val="00B50CEE"/>
    <w:rsid w:val="00B515CA"/>
    <w:rsid w:val="00B515F1"/>
    <w:rsid w:val="00B518DF"/>
    <w:rsid w:val="00B51B35"/>
    <w:rsid w:val="00B5226E"/>
    <w:rsid w:val="00B525ED"/>
    <w:rsid w:val="00B53138"/>
    <w:rsid w:val="00B53B3A"/>
    <w:rsid w:val="00B53E20"/>
    <w:rsid w:val="00B54214"/>
    <w:rsid w:val="00B55076"/>
    <w:rsid w:val="00B551F1"/>
    <w:rsid w:val="00B55276"/>
    <w:rsid w:val="00B578E7"/>
    <w:rsid w:val="00B60087"/>
    <w:rsid w:val="00B60A98"/>
    <w:rsid w:val="00B60CE9"/>
    <w:rsid w:val="00B60EAA"/>
    <w:rsid w:val="00B60FB9"/>
    <w:rsid w:val="00B61874"/>
    <w:rsid w:val="00B63743"/>
    <w:rsid w:val="00B63B26"/>
    <w:rsid w:val="00B64AA3"/>
    <w:rsid w:val="00B64BE5"/>
    <w:rsid w:val="00B64D94"/>
    <w:rsid w:val="00B65B2A"/>
    <w:rsid w:val="00B66D19"/>
    <w:rsid w:val="00B6706B"/>
    <w:rsid w:val="00B67A3D"/>
    <w:rsid w:val="00B67D03"/>
    <w:rsid w:val="00B70138"/>
    <w:rsid w:val="00B709DD"/>
    <w:rsid w:val="00B715A5"/>
    <w:rsid w:val="00B7239B"/>
    <w:rsid w:val="00B72FDB"/>
    <w:rsid w:val="00B76754"/>
    <w:rsid w:val="00B776B2"/>
    <w:rsid w:val="00B77E2B"/>
    <w:rsid w:val="00B803E2"/>
    <w:rsid w:val="00B81314"/>
    <w:rsid w:val="00B8153D"/>
    <w:rsid w:val="00B81BE4"/>
    <w:rsid w:val="00B82CED"/>
    <w:rsid w:val="00B82EA6"/>
    <w:rsid w:val="00B8319D"/>
    <w:rsid w:val="00B83356"/>
    <w:rsid w:val="00B8339C"/>
    <w:rsid w:val="00B838B8"/>
    <w:rsid w:val="00B839B8"/>
    <w:rsid w:val="00B83ABA"/>
    <w:rsid w:val="00B83B34"/>
    <w:rsid w:val="00B83B7E"/>
    <w:rsid w:val="00B83E26"/>
    <w:rsid w:val="00B8412A"/>
    <w:rsid w:val="00B85388"/>
    <w:rsid w:val="00B85F90"/>
    <w:rsid w:val="00B86322"/>
    <w:rsid w:val="00B8760D"/>
    <w:rsid w:val="00B87AD9"/>
    <w:rsid w:val="00B91880"/>
    <w:rsid w:val="00B918B2"/>
    <w:rsid w:val="00B91FCE"/>
    <w:rsid w:val="00B9214C"/>
    <w:rsid w:val="00B9274B"/>
    <w:rsid w:val="00B929A3"/>
    <w:rsid w:val="00B938AF"/>
    <w:rsid w:val="00B940CB"/>
    <w:rsid w:val="00B9453B"/>
    <w:rsid w:val="00B9544C"/>
    <w:rsid w:val="00B95F19"/>
    <w:rsid w:val="00B96F2A"/>
    <w:rsid w:val="00B975A7"/>
    <w:rsid w:val="00B97FE1"/>
    <w:rsid w:val="00BA02A3"/>
    <w:rsid w:val="00BA0F23"/>
    <w:rsid w:val="00BA0FC9"/>
    <w:rsid w:val="00BA163C"/>
    <w:rsid w:val="00BA2133"/>
    <w:rsid w:val="00BA22A2"/>
    <w:rsid w:val="00BA22CE"/>
    <w:rsid w:val="00BA45F5"/>
    <w:rsid w:val="00BA4BE9"/>
    <w:rsid w:val="00BA5373"/>
    <w:rsid w:val="00BA55E6"/>
    <w:rsid w:val="00BA560A"/>
    <w:rsid w:val="00BA626F"/>
    <w:rsid w:val="00BA6E15"/>
    <w:rsid w:val="00BA6E9D"/>
    <w:rsid w:val="00BA6F7A"/>
    <w:rsid w:val="00BA703C"/>
    <w:rsid w:val="00BA77A6"/>
    <w:rsid w:val="00BA78E3"/>
    <w:rsid w:val="00BA796F"/>
    <w:rsid w:val="00BA7F09"/>
    <w:rsid w:val="00BB0036"/>
    <w:rsid w:val="00BB064D"/>
    <w:rsid w:val="00BB0B29"/>
    <w:rsid w:val="00BB18CE"/>
    <w:rsid w:val="00BB1D66"/>
    <w:rsid w:val="00BB254F"/>
    <w:rsid w:val="00BB2A88"/>
    <w:rsid w:val="00BB4ADE"/>
    <w:rsid w:val="00BB5271"/>
    <w:rsid w:val="00BB52C1"/>
    <w:rsid w:val="00BB52F9"/>
    <w:rsid w:val="00BB5EC7"/>
    <w:rsid w:val="00BB67BA"/>
    <w:rsid w:val="00BB7523"/>
    <w:rsid w:val="00BC1D6D"/>
    <w:rsid w:val="00BC2650"/>
    <w:rsid w:val="00BC274B"/>
    <w:rsid w:val="00BC4076"/>
    <w:rsid w:val="00BC4853"/>
    <w:rsid w:val="00BC4857"/>
    <w:rsid w:val="00BC4984"/>
    <w:rsid w:val="00BC612D"/>
    <w:rsid w:val="00BC62A4"/>
    <w:rsid w:val="00BC69AD"/>
    <w:rsid w:val="00BC69C2"/>
    <w:rsid w:val="00BC6BEE"/>
    <w:rsid w:val="00BC6E90"/>
    <w:rsid w:val="00BC70CF"/>
    <w:rsid w:val="00BC7100"/>
    <w:rsid w:val="00BC7419"/>
    <w:rsid w:val="00BD0683"/>
    <w:rsid w:val="00BD0BBB"/>
    <w:rsid w:val="00BD0F2E"/>
    <w:rsid w:val="00BD12B5"/>
    <w:rsid w:val="00BD2B81"/>
    <w:rsid w:val="00BD36C4"/>
    <w:rsid w:val="00BD414F"/>
    <w:rsid w:val="00BD4363"/>
    <w:rsid w:val="00BD54AA"/>
    <w:rsid w:val="00BD5B1D"/>
    <w:rsid w:val="00BD5D12"/>
    <w:rsid w:val="00BD607B"/>
    <w:rsid w:val="00BD61A1"/>
    <w:rsid w:val="00BD67D2"/>
    <w:rsid w:val="00BD7C96"/>
    <w:rsid w:val="00BE00CA"/>
    <w:rsid w:val="00BE04F8"/>
    <w:rsid w:val="00BE065A"/>
    <w:rsid w:val="00BE082C"/>
    <w:rsid w:val="00BE0FBD"/>
    <w:rsid w:val="00BE271F"/>
    <w:rsid w:val="00BE2B71"/>
    <w:rsid w:val="00BE3145"/>
    <w:rsid w:val="00BE3EBE"/>
    <w:rsid w:val="00BE410C"/>
    <w:rsid w:val="00BE49CC"/>
    <w:rsid w:val="00BE4AB9"/>
    <w:rsid w:val="00BE4DDB"/>
    <w:rsid w:val="00BE5797"/>
    <w:rsid w:val="00BE59C0"/>
    <w:rsid w:val="00BE59E1"/>
    <w:rsid w:val="00BE5A59"/>
    <w:rsid w:val="00BE5AD5"/>
    <w:rsid w:val="00BE5EA6"/>
    <w:rsid w:val="00BE6BA2"/>
    <w:rsid w:val="00BE6FCE"/>
    <w:rsid w:val="00BE7828"/>
    <w:rsid w:val="00BE7F71"/>
    <w:rsid w:val="00BF02E5"/>
    <w:rsid w:val="00BF038E"/>
    <w:rsid w:val="00BF08AE"/>
    <w:rsid w:val="00BF0950"/>
    <w:rsid w:val="00BF0A76"/>
    <w:rsid w:val="00BF13BD"/>
    <w:rsid w:val="00BF1E79"/>
    <w:rsid w:val="00BF1ED6"/>
    <w:rsid w:val="00BF2ED3"/>
    <w:rsid w:val="00BF3679"/>
    <w:rsid w:val="00BF377D"/>
    <w:rsid w:val="00BF3CE1"/>
    <w:rsid w:val="00BF4236"/>
    <w:rsid w:val="00BF4372"/>
    <w:rsid w:val="00BF480D"/>
    <w:rsid w:val="00BF4D04"/>
    <w:rsid w:val="00BF4F44"/>
    <w:rsid w:val="00BF54FE"/>
    <w:rsid w:val="00BF581A"/>
    <w:rsid w:val="00BF698B"/>
    <w:rsid w:val="00BF6C54"/>
    <w:rsid w:val="00BF71A2"/>
    <w:rsid w:val="00BF75E7"/>
    <w:rsid w:val="00BF7833"/>
    <w:rsid w:val="00BF789E"/>
    <w:rsid w:val="00BF7BC4"/>
    <w:rsid w:val="00C00ACD"/>
    <w:rsid w:val="00C00B52"/>
    <w:rsid w:val="00C00B96"/>
    <w:rsid w:val="00C00E7F"/>
    <w:rsid w:val="00C02570"/>
    <w:rsid w:val="00C02AED"/>
    <w:rsid w:val="00C0391D"/>
    <w:rsid w:val="00C03BA3"/>
    <w:rsid w:val="00C03C81"/>
    <w:rsid w:val="00C045B5"/>
    <w:rsid w:val="00C04DBA"/>
    <w:rsid w:val="00C05F5D"/>
    <w:rsid w:val="00C06232"/>
    <w:rsid w:val="00C0627F"/>
    <w:rsid w:val="00C063E0"/>
    <w:rsid w:val="00C063EF"/>
    <w:rsid w:val="00C071C5"/>
    <w:rsid w:val="00C075D0"/>
    <w:rsid w:val="00C10AA9"/>
    <w:rsid w:val="00C1301C"/>
    <w:rsid w:val="00C13623"/>
    <w:rsid w:val="00C13C9C"/>
    <w:rsid w:val="00C15032"/>
    <w:rsid w:val="00C15337"/>
    <w:rsid w:val="00C16189"/>
    <w:rsid w:val="00C16C09"/>
    <w:rsid w:val="00C171D6"/>
    <w:rsid w:val="00C17941"/>
    <w:rsid w:val="00C17F48"/>
    <w:rsid w:val="00C17F55"/>
    <w:rsid w:val="00C201D0"/>
    <w:rsid w:val="00C209BC"/>
    <w:rsid w:val="00C20F52"/>
    <w:rsid w:val="00C2196F"/>
    <w:rsid w:val="00C21F0C"/>
    <w:rsid w:val="00C23DD4"/>
    <w:rsid w:val="00C24103"/>
    <w:rsid w:val="00C24AE7"/>
    <w:rsid w:val="00C24F15"/>
    <w:rsid w:val="00C2644B"/>
    <w:rsid w:val="00C264BE"/>
    <w:rsid w:val="00C26C0F"/>
    <w:rsid w:val="00C273D9"/>
    <w:rsid w:val="00C3043A"/>
    <w:rsid w:val="00C30D2C"/>
    <w:rsid w:val="00C313C0"/>
    <w:rsid w:val="00C32B2E"/>
    <w:rsid w:val="00C33050"/>
    <w:rsid w:val="00C33F68"/>
    <w:rsid w:val="00C3455F"/>
    <w:rsid w:val="00C34F15"/>
    <w:rsid w:val="00C3530F"/>
    <w:rsid w:val="00C35B56"/>
    <w:rsid w:val="00C36081"/>
    <w:rsid w:val="00C3618F"/>
    <w:rsid w:val="00C36354"/>
    <w:rsid w:val="00C369AC"/>
    <w:rsid w:val="00C40751"/>
    <w:rsid w:val="00C40ACA"/>
    <w:rsid w:val="00C40CF6"/>
    <w:rsid w:val="00C4136A"/>
    <w:rsid w:val="00C41E83"/>
    <w:rsid w:val="00C42595"/>
    <w:rsid w:val="00C42914"/>
    <w:rsid w:val="00C42BEA"/>
    <w:rsid w:val="00C43008"/>
    <w:rsid w:val="00C43674"/>
    <w:rsid w:val="00C44ECF"/>
    <w:rsid w:val="00C451B8"/>
    <w:rsid w:val="00C459C1"/>
    <w:rsid w:val="00C4798E"/>
    <w:rsid w:val="00C47A11"/>
    <w:rsid w:val="00C47B60"/>
    <w:rsid w:val="00C47FEA"/>
    <w:rsid w:val="00C50575"/>
    <w:rsid w:val="00C51149"/>
    <w:rsid w:val="00C513B1"/>
    <w:rsid w:val="00C517E6"/>
    <w:rsid w:val="00C51B43"/>
    <w:rsid w:val="00C51CB1"/>
    <w:rsid w:val="00C52162"/>
    <w:rsid w:val="00C53068"/>
    <w:rsid w:val="00C5313B"/>
    <w:rsid w:val="00C53A23"/>
    <w:rsid w:val="00C53B79"/>
    <w:rsid w:val="00C53E15"/>
    <w:rsid w:val="00C545B0"/>
    <w:rsid w:val="00C547B2"/>
    <w:rsid w:val="00C54A30"/>
    <w:rsid w:val="00C54FCF"/>
    <w:rsid w:val="00C55606"/>
    <w:rsid w:val="00C55F1A"/>
    <w:rsid w:val="00C562E8"/>
    <w:rsid w:val="00C5665C"/>
    <w:rsid w:val="00C56ACF"/>
    <w:rsid w:val="00C56DD8"/>
    <w:rsid w:val="00C570A6"/>
    <w:rsid w:val="00C6059E"/>
    <w:rsid w:val="00C6077E"/>
    <w:rsid w:val="00C60C3B"/>
    <w:rsid w:val="00C60EA1"/>
    <w:rsid w:val="00C61758"/>
    <w:rsid w:val="00C61960"/>
    <w:rsid w:val="00C622D8"/>
    <w:rsid w:val="00C6288A"/>
    <w:rsid w:val="00C62926"/>
    <w:rsid w:val="00C62E1C"/>
    <w:rsid w:val="00C62FFA"/>
    <w:rsid w:val="00C63972"/>
    <w:rsid w:val="00C64BFE"/>
    <w:rsid w:val="00C65D07"/>
    <w:rsid w:val="00C65FDC"/>
    <w:rsid w:val="00C67708"/>
    <w:rsid w:val="00C67EB4"/>
    <w:rsid w:val="00C7019F"/>
    <w:rsid w:val="00C704D4"/>
    <w:rsid w:val="00C70FC4"/>
    <w:rsid w:val="00C72DC8"/>
    <w:rsid w:val="00C742A6"/>
    <w:rsid w:val="00C75683"/>
    <w:rsid w:val="00C75805"/>
    <w:rsid w:val="00C75F22"/>
    <w:rsid w:val="00C765D7"/>
    <w:rsid w:val="00C76886"/>
    <w:rsid w:val="00C774C0"/>
    <w:rsid w:val="00C775E3"/>
    <w:rsid w:val="00C80C0A"/>
    <w:rsid w:val="00C816BD"/>
    <w:rsid w:val="00C819CD"/>
    <w:rsid w:val="00C81AFE"/>
    <w:rsid w:val="00C81C9C"/>
    <w:rsid w:val="00C8235E"/>
    <w:rsid w:val="00C823F0"/>
    <w:rsid w:val="00C8272D"/>
    <w:rsid w:val="00C82DA1"/>
    <w:rsid w:val="00C8309E"/>
    <w:rsid w:val="00C8348D"/>
    <w:rsid w:val="00C83BC0"/>
    <w:rsid w:val="00C83C9F"/>
    <w:rsid w:val="00C84F2F"/>
    <w:rsid w:val="00C86095"/>
    <w:rsid w:val="00C86470"/>
    <w:rsid w:val="00C86CEF"/>
    <w:rsid w:val="00C86D8B"/>
    <w:rsid w:val="00C90058"/>
    <w:rsid w:val="00C905C2"/>
    <w:rsid w:val="00C90C1A"/>
    <w:rsid w:val="00C90F00"/>
    <w:rsid w:val="00C91374"/>
    <w:rsid w:val="00C9164F"/>
    <w:rsid w:val="00C91D10"/>
    <w:rsid w:val="00C91F7C"/>
    <w:rsid w:val="00C92D85"/>
    <w:rsid w:val="00C930A4"/>
    <w:rsid w:val="00C93134"/>
    <w:rsid w:val="00C937E3"/>
    <w:rsid w:val="00C93B86"/>
    <w:rsid w:val="00C94C3C"/>
    <w:rsid w:val="00C955A4"/>
    <w:rsid w:val="00C95647"/>
    <w:rsid w:val="00C966FA"/>
    <w:rsid w:val="00C97226"/>
    <w:rsid w:val="00C97C02"/>
    <w:rsid w:val="00C97C7E"/>
    <w:rsid w:val="00C97C8A"/>
    <w:rsid w:val="00C97E4B"/>
    <w:rsid w:val="00CA0986"/>
    <w:rsid w:val="00CA0CEA"/>
    <w:rsid w:val="00CA1D70"/>
    <w:rsid w:val="00CA2880"/>
    <w:rsid w:val="00CA336A"/>
    <w:rsid w:val="00CA3599"/>
    <w:rsid w:val="00CA362B"/>
    <w:rsid w:val="00CA365C"/>
    <w:rsid w:val="00CA3A91"/>
    <w:rsid w:val="00CA4329"/>
    <w:rsid w:val="00CA5123"/>
    <w:rsid w:val="00CA560E"/>
    <w:rsid w:val="00CA60D7"/>
    <w:rsid w:val="00CA6384"/>
    <w:rsid w:val="00CA63A8"/>
    <w:rsid w:val="00CA74FD"/>
    <w:rsid w:val="00CA7A3F"/>
    <w:rsid w:val="00CB034B"/>
    <w:rsid w:val="00CB0535"/>
    <w:rsid w:val="00CB09E4"/>
    <w:rsid w:val="00CB0D13"/>
    <w:rsid w:val="00CB1ED3"/>
    <w:rsid w:val="00CB2861"/>
    <w:rsid w:val="00CB4D7B"/>
    <w:rsid w:val="00CB50AE"/>
    <w:rsid w:val="00CB63FC"/>
    <w:rsid w:val="00CB71D1"/>
    <w:rsid w:val="00CB746E"/>
    <w:rsid w:val="00CB76AF"/>
    <w:rsid w:val="00CB7E88"/>
    <w:rsid w:val="00CB7F94"/>
    <w:rsid w:val="00CC013E"/>
    <w:rsid w:val="00CC028D"/>
    <w:rsid w:val="00CC1957"/>
    <w:rsid w:val="00CC2759"/>
    <w:rsid w:val="00CC29A5"/>
    <w:rsid w:val="00CC2E22"/>
    <w:rsid w:val="00CC3300"/>
    <w:rsid w:val="00CC41D2"/>
    <w:rsid w:val="00CC4F74"/>
    <w:rsid w:val="00CC50A0"/>
    <w:rsid w:val="00CC576D"/>
    <w:rsid w:val="00CC6655"/>
    <w:rsid w:val="00CC67E7"/>
    <w:rsid w:val="00CC68A3"/>
    <w:rsid w:val="00CD01BD"/>
    <w:rsid w:val="00CD08CB"/>
    <w:rsid w:val="00CD160D"/>
    <w:rsid w:val="00CD18A3"/>
    <w:rsid w:val="00CD240F"/>
    <w:rsid w:val="00CD27F5"/>
    <w:rsid w:val="00CD3056"/>
    <w:rsid w:val="00CD3706"/>
    <w:rsid w:val="00CD3952"/>
    <w:rsid w:val="00CD395C"/>
    <w:rsid w:val="00CD584A"/>
    <w:rsid w:val="00CD5875"/>
    <w:rsid w:val="00CD6E6B"/>
    <w:rsid w:val="00CE05E7"/>
    <w:rsid w:val="00CE09B9"/>
    <w:rsid w:val="00CE0CF3"/>
    <w:rsid w:val="00CE113D"/>
    <w:rsid w:val="00CE1391"/>
    <w:rsid w:val="00CE16CB"/>
    <w:rsid w:val="00CE1F2E"/>
    <w:rsid w:val="00CE2CFA"/>
    <w:rsid w:val="00CE3816"/>
    <w:rsid w:val="00CE4CC1"/>
    <w:rsid w:val="00CE545C"/>
    <w:rsid w:val="00CE5A77"/>
    <w:rsid w:val="00CE622E"/>
    <w:rsid w:val="00CE62AD"/>
    <w:rsid w:val="00CE636F"/>
    <w:rsid w:val="00CE63F9"/>
    <w:rsid w:val="00CE6994"/>
    <w:rsid w:val="00CE6A97"/>
    <w:rsid w:val="00CE7955"/>
    <w:rsid w:val="00CF007B"/>
    <w:rsid w:val="00CF01EB"/>
    <w:rsid w:val="00CF0528"/>
    <w:rsid w:val="00CF0E8C"/>
    <w:rsid w:val="00CF0EEF"/>
    <w:rsid w:val="00CF107F"/>
    <w:rsid w:val="00CF111F"/>
    <w:rsid w:val="00CF16B1"/>
    <w:rsid w:val="00CF17F4"/>
    <w:rsid w:val="00CF2122"/>
    <w:rsid w:val="00CF226F"/>
    <w:rsid w:val="00CF251D"/>
    <w:rsid w:val="00CF253D"/>
    <w:rsid w:val="00CF255A"/>
    <w:rsid w:val="00CF3758"/>
    <w:rsid w:val="00CF3780"/>
    <w:rsid w:val="00CF3E55"/>
    <w:rsid w:val="00CF40E2"/>
    <w:rsid w:val="00CF50DF"/>
    <w:rsid w:val="00CF5424"/>
    <w:rsid w:val="00CF57A0"/>
    <w:rsid w:val="00CF607A"/>
    <w:rsid w:val="00CF70C1"/>
    <w:rsid w:val="00CF7EE1"/>
    <w:rsid w:val="00D000F5"/>
    <w:rsid w:val="00D012B0"/>
    <w:rsid w:val="00D01A18"/>
    <w:rsid w:val="00D029C9"/>
    <w:rsid w:val="00D02A7B"/>
    <w:rsid w:val="00D0324E"/>
    <w:rsid w:val="00D03ACA"/>
    <w:rsid w:val="00D03D44"/>
    <w:rsid w:val="00D052BB"/>
    <w:rsid w:val="00D054BE"/>
    <w:rsid w:val="00D05525"/>
    <w:rsid w:val="00D0583D"/>
    <w:rsid w:val="00D05BBF"/>
    <w:rsid w:val="00D06DAB"/>
    <w:rsid w:val="00D0729B"/>
    <w:rsid w:val="00D10D0B"/>
    <w:rsid w:val="00D113F5"/>
    <w:rsid w:val="00D12F2F"/>
    <w:rsid w:val="00D13322"/>
    <w:rsid w:val="00D13337"/>
    <w:rsid w:val="00D134F2"/>
    <w:rsid w:val="00D1383D"/>
    <w:rsid w:val="00D1429B"/>
    <w:rsid w:val="00D14BE8"/>
    <w:rsid w:val="00D158FB"/>
    <w:rsid w:val="00D15A4B"/>
    <w:rsid w:val="00D15C8C"/>
    <w:rsid w:val="00D16C92"/>
    <w:rsid w:val="00D16DCF"/>
    <w:rsid w:val="00D172B0"/>
    <w:rsid w:val="00D20200"/>
    <w:rsid w:val="00D20D4B"/>
    <w:rsid w:val="00D2195E"/>
    <w:rsid w:val="00D22133"/>
    <w:rsid w:val="00D2276D"/>
    <w:rsid w:val="00D2294D"/>
    <w:rsid w:val="00D2307B"/>
    <w:rsid w:val="00D23943"/>
    <w:rsid w:val="00D23DF3"/>
    <w:rsid w:val="00D24075"/>
    <w:rsid w:val="00D243AC"/>
    <w:rsid w:val="00D24C30"/>
    <w:rsid w:val="00D25E73"/>
    <w:rsid w:val="00D25F88"/>
    <w:rsid w:val="00D26474"/>
    <w:rsid w:val="00D26E92"/>
    <w:rsid w:val="00D27963"/>
    <w:rsid w:val="00D27D21"/>
    <w:rsid w:val="00D30B64"/>
    <w:rsid w:val="00D30FA3"/>
    <w:rsid w:val="00D312B0"/>
    <w:rsid w:val="00D31775"/>
    <w:rsid w:val="00D3280E"/>
    <w:rsid w:val="00D32CEB"/>
    <w:rsid w:val="00D337D5"/>
    <w:rsid w:val="00D33CB3"/>
    <w:rsid w:val="00D33D6F"/>
    <w:rsid w:val="00D3501D"/>
    <w:rsid w:val="00D35FB5"/>
    <w:rsid w:val="00D367D0"/>
    <w:rsid w:val="00D369F9"/>
    <w:rsid w:val="00D3739B"/>
    <w:rsid w:val="00D37B0B"/>
    <w:rsid w:val="00D4029B"/>
    <w:rsid w:val="00D40A40"/>
    <w:rsid w:val="00D40DAE"/>
    <w:rsid w:val="00D413E1"/>
    <w:rsid w:val="00D4184A"/>
    <w:rsid w:val="00D41C51"/>
    <w:rsid w:val="00D41E7E"/>
    <w:rsid w:val="00D41FE7"/>
    <w:rsid w:val="00D426DF"/>
    <w:rsid w:val="00D445CE"/>
    <w:rsid w:val="00D44BF7"/>
    <w:rsid w:val="00D452EB"/>
    <w:rsid w:val="00D457E9"/>
    <w:rsid w:val="00D45BF3"/>
    <w:rsid w:val="00D46A3A"/>
    <w:rsid w:val="00D46E07"/>
    <w:rsid w:val="00D47DCF"/>
    <w:rsid w:val="00D47EE6"/>
    <w:rsid w:val="00D508A4"/>
    <w:rsid w:val="00D514B2"/>
    <w:rsid w:val="00D51695"/>
    <w:rsid w:val="00D52E17"/>
    <w:rsid w:val="00D53D94"/>
    <w:rsid w:val="00D54207"/>
    <w:rsid w:val="00D54EB1"/>
    <w:rsid w:val="00D54EF2"/>
    <w:rsid w:val="00D55082"/>
    <w:rsid w:val="00D555D3"/>
    <w:rsid w:val="00D56B6F"/>
    <w:rsid w:val="00D57A95"/>
    <w:rsid w:val="00D61C5F"/>
    <w:rsid w:val="00D630DA"/>
    <w:rsid w:val="00D63FA4"/>
    <w:rsid w:val="00D64C83"/>
    <w:rsid w:val="00D64D35"/>
    <w:rsid w:val="00D65BEA"/>
    <w:rsid w:val="00D65C09"/>
    <w:rsid w:val="00D66AD7"/>
    <w:rsid w:val="00D66C60"/>
    <w:rsid w:val="00D67228"/>
    <w:rsid w:val="00D678DA"/>
    <w:rsid w:val="00D70196"/>
    <w:rsid w:val="00D72B50"/>
    <w:rsid w:val="00D732B1"/>
    <w:rsid w:val="00D736F6"/>
    <w:rsid w:val="00D736F7"/>
    <w:rsid w:val="00D747CE"/>
    <w:rsid w:val="00D756F8"/>
    <w:rsid w:val="00D75BB2"/>
    <w:rsid w:val="00D7642D"/>
    <w:rsid w:val="00D76605"/>
    <w:rsid w:val="00D80732"/>
    <w:rsid w:val="00D80843"/>
    <w:rsid w:val="00D80958"/>
    <w:rsid w:val="00D80D17"/>
    <w:rsid w:val="00D815D8"/>
    <w:rsid w:val="00D81844"/>
    <w:rsid w:val="00D82B70"/>
    <w:rsid w:val="00D83059"/>
    <w:rsid w:val="00D83DA4"/>
    <w:rsid w:val="00D83E5E"/>
    <w:rsid w:val="00D843C1"/>
    <w:rsid w:val="00D84477"/>
    <w:rsid w:val="00D85518"/>
    <w:rsid w:val="00D861F3"/>
    <w:rsid w:val="00D8636B"/>
    <w:rsid w:val="00D868D7"/>
    <w:rsid w:val="00D87628"/>
    <w:rsid w:val="00D87D41"/>
    <w:rsid w:val="00D87F56"/>
    <w:rsid w:val="00D87F8C"/>
    <w:rsid w:val="00D9078B"/>
    <w:rsid w:val="00D915F9"/>
    <w:rsid w:val="00D91FD2"/>
    <w:rsid w:val="00D9232D"/>
    <w:rsid w:val="00D923C5"/>
    <w:rsid w:val="00D92930"/>
    <w:rsid w:val="00D92B52"/>
    <w:rsid w:val="00D933A0"/>
    <w:rsid w:val="00D9374E"/>
    <w:rsid w:val="00D93D9F"/>
    <w:rsid w:val="00D9417B"/>
    <w:rsid w:val="00D9514A"/>
    <w:rsid w:val="00D95475"/>
    <w:rsid w:val="00D95E98"/>
    <w:rsid w:val="00D97A88"/>
    <w:rsid w:val="00D97D4C"/>
    <w:rsid w:val="00D97E4B"/>
    <w:rsid w:val="00DA1C21"/>
    <w:rsid w:val="00DA3990"/>
    <w:rsid w:val="00DA3EB3"/>
    <w:rsid w:val="00DA401E"/>
    <w:rsid w:val="00DA4173"/>
    <w:rsid w:val="00DA471E"/>
    <w:rsid w:val="00DA5B7A"/>
    <w:rsid w:val="00DA6CC1"/>
    <w:rsid w:val="00DA6F8A"/>
    <w:rsid w:val="00DA6FB1"/>
    <w:rsid w:val="00DA743C"/>
    <w:rsid w:val="00DA7D52"/>
    <w:rsid w:val="00DB118D"/>
    <w:rsid w:val="00DB2C2F"/>
    <w:rsid w:val="00DB2E1F"/>
    <w:rsid w:val="00DB39E7"/>
    <w:rsid w:val="00DB3C8B"/>
    <w:rsid w:val="00DB3DED"/>
    <w:rsid w:val="00DB4339"/>
    <w:rsid w:val="00DB4403"/>
    <w:rsid w:val="00DB46F3"/>
    <w:rsid w:val="00DB4771"/>
    <w:rsid w:val="00DB5454"/>
    <w:rsid w:val="00DB5720"/>
    <w:rsid w:val="00DB6F0A"/>
    <w:rsid w:val="00DB71C8"/>
    <w:rsid w:val="00DB7BAA"/>
    <w:rsid w:val="00DB7E25"/>
    <w:rsid w:val="00DC1006"/>
    <w:rsid w:val="00DC21D5"/>
    <w:rsid w:val="00DC2537"/>
    <w:rsid w:val="00DC272A"/>
    <w:rsid w:val="00DC2E03"/>
    <w:rsid w:val="00DC2EFE"/>
    <w:rsid w:val="00DC3382"/>
    <w:rsid w:val="00DC3B55"/>
    <w:rsid w:val="00DC3EC4"/>
    <w:rsid w:val="00DC4DBA"/>
    <w:rsid w:val="00DC5010"/>
    <w:rsid w:val="00DC7432"/>
    <w:rsid w:val="00DC746B"/>
    <w:rsid w:val="00DD0AB1"/>
    <w:rsid w:val="00DD0AEC"/>
    <w:rsid w:val="00DD15C8"/>
    <w:rsid w:val="00DD4515"/>
    <w:rsid w:val="00DD567C"/>
    <w:rsid w:val="00DD579D"/>
    <w:rsid w:val="00DD5A18"/>
    <w:rsid w:val="00DD7AA5"/>
    <w:rsid w:val="00DE0067"/>
    <w:rsid w:val="00DE05FF"/>
    <w:rsid w:val="00DE063A"/>
    <w:rsid w:val="00DE06FF"/>
    <w:rsid w:val="00DE14FC"/>
    <w:rsid w:val="00DE15CE"/>
    <w:rsid w:val="00DE1C3D"/>
    <w:rsid w:val="00DE3C07"/>
    <w:rsid w:val="00DE4CC8"/>
    <w:rsid w:val="00DE659B"/>
    <w:rsid w:val="00DE7F35"/>
    <w:rsid w:val="00DF0B7A"/>
    <w:rsid w:val="00DF0E8E"/>
    <w:rsid w:val="00DF1434"/>
    <w:rsid w:val="00DF14CD"/>
    <w:rsid w:val="00DF2104"/>
    <w:rsid w:val="00DF26AE"/>
    <w:rsid w:val="00DF2DEB"/>
    <w:rsid w:val="00DF311F"/>
    <w:rsid w:val="00DF3466"/>
    <w:rsid w:val="00DF367C"/>
    <w:rsid w:val="00DF5766"/>
    <w:rsid w:val="00DF5D6B"/>
    <w:rsid w:val="00DF6228"/>
    <w:rsid w:val="00E00083"/>
    <w:rsid w:val="00E0131C"/>
    <w:rsid w:val="00E013FC"/>
    <w:rsid w:val="00E014F3"/>
    <w:rsid w:val="00E01C6E"/>
    <w:rsid w:val="00E0298E"/>
    <w:rsid w:val="00E03400"/>
    <w:rsid w:val="00E036A2"/>
    <w:rsid w:val="00E038AA"/>
    <w:rsid w:val="00E03F58"/>
    <w:rsid w:val="00E042DE"/>
    <w:rsid w:val="00E043FA"/>
    <w:rsid w:val="00E0473D"/>
    <w:rsid w:val="00E047D5"/>
    <w:rsid w:val="00E063B1"/>
    <w:rsid w:val="00E06516"/>
    <w:rsid w:val="00E067CE"/>
    <w:rsid w:val="00E06AAB"/>
    <w:rsid w:val="00E07706"/>
    <w:rsid w:val="00E07BC6"/>
    <w:rsid w:val="00E07E2D"/>
    <w:rsid w:val="00E10372"/>
    <w:rsid w:val="00E11F5D"/>
    <w:rsid w:val="00E1238A"/>
    <w:rsid w:val="00E12DBB"/>
    <w:rsid w:val="00E13A16"/>
    <w:rsid w:val="00E15826"/>
    <w:rsid w:val="00E165D6"/>
    <w:rsid w:val="00E16B76"/>
    <w:rsid w:val="00E170EA"/>
    <w:rsid w:val="00E171AC"/>
    <w:rsid w:val="00E17662"/>
    <w:rsid w:val="00E1783A"/>
    <w:rsid w:val="00E2027A"/>
    <w:rsid w:val="00E2066A"/>
    <w:rsid w:val="00E20C40"/>
    <w:rsid w:val="00E20FCA"/>
    <w:rsid w:val="00E210BF"/>
    <w:rsid w:val="00E212A6"/>
    <w:rsid w:val="00E212B3"/>
    <w:rsid w:val="00E225EB"/>
    <w:rsid w:val="00E22C07"/>
    <w:rsid w:val="00E23580"/>
    <w:rsid w:val="00E23C7B"/>
    <w:rsid w:val="00E242FE"/>
    <w:rsid w:val="00E24522"/>
    <w:rsid w:val="00E24B68"/>
    <w:rsid w:val="00E24E2A"/>
    <w:rsid w:val="00E2562C"/>
    <w:rsid w:val="00E257FB"/>
    <w:rsid w:val="00E2628D"/>
    <w:rsid w:val="00E2731D"/>
    <w:rsid w:val="00E27791"/>
    <w:rsid w:val="00E300CF"/>
    <w:rsid w:val="00E30AB5"/>
    <w:rsid w:val="00E30E36"/>
    <w:rsid w:val="00E31250"/>
    <w:rsid w:val="00E312AB"/>
    <w:rsid w:val="00E3139C"/>
    <w:rsid w:val="00E325AD"/>
    <w:rsid w:val="00E32849"/>
    <w:rsid w:val="00E33716"/>
    <w:rsid w:val="00E33BC7"/>
    <w:rsid w:val="00E33BFF"/>
    <w:rsid w:val="00E35454"/>
    <w:rsid w:val="00E35725"/>
    <w:rsid w:val="00E35C19"/>
    <w:rsid w:val="00E35C61"/>
    <w:rsid w:val="00E3782E"/>
    <w:rsid w:val="00E378EB"/>
    <w:rsid w:val="00E37F99"/>
    <w:rsid w:val="00E401F6"/>
    <w:rsid w:val="00E40445"/>
    <w:rsid w:val="00E410E7"/>
    <w:rsid w:val="00E41133"/>
    <w:rsid w:val="00E412F1"/>
    <w:rsid w:val="00E42005"/>
    <w:rsid w:val="00E426FB"/>
    <w:rsid w:val="00E42D53"/>
    <w:rsid w:val="00E432FD"/>
    <w:rsid w:val="00E43CDE"/>
    <w:rsid w:val="00E43D4F"/>
    <w:rsid w:val="00E44C0A"/>
    <w:rsid w:val="00E45267"/>
    <w:rsid w:val="00E45497"/>
    <w:rsid w:val="00E459E5"/>
    <w:rsid w:val="00E46544"/>
    <w:rsid w:val="00E473C9"/>
    <w:rsid w:val="00E47A49"/>
    <w:rsid w:val="00E52342"/>
    <w:rsid w:val="00E52BF1"/>
    <w:rsid w:val="00E54011"/>
    <w:rsid w:val="00E5480D"/>
    <w:rsid w:val="00E54DA3"/>
    <w:rsid w:val="00E54F99"/>
    <w:rsid w:val="00E54FB8"/>
    <w:rsid w:val="00E561BB"/>
    <w:rsid w:val="00E576D5"/>
    <w:rsid w:val="00E578AD"/>
    <w:rsid w:val="00E60A23"/>
    <w:rsid w:val="00E60E7B"/>
    <w:rsid w:val="00E61625"/>
    <w:rsid w:val="00E6198F"/>
    <w:rsid w:val="00E62375"/>
    <w:rsid w:val="00E62639"/>
    <w:rsid w:val="00E62BDD"/>
    <w:rsid w:val="00E63A9B"/>
    <w:rsid w:val="00E645B5"/>
    <w:rsid w:val="00E64B5A"/>
    <w:rsid w:val="00E64BDC"/>
    <w:rsid w:val="00E65D30"/>
    <w:rsid w:val="00E6650C"/>
    <w:rsid w:val="00E66844"/>
    <w:rsid w:val="00E66B28"/>
    <w:rsid w:val="00E66EE9"/>
    <w:rsid w:val="00E67946"/>
    <w:rsid w:val="00E67C58"/>
    <w:rsid w:val="00E67E67"/>
    <w:rsid w:val="00E67F6E"/>
    <w:rsid w:val="00E67F8D"/>
    <w:rsid w:val="00E705BC"/>
    <w:rsid w:val="00E70B65"/>
    <w:rsid w:val="00E716F4"/>
    <w:rsid w:val="00E71A1F"/>
    <w:rsid w:val="00E71D82"/>
    <w:rsid w:val="00E72886"/>
    <w:rsid w:val="00E729C6"/>
    <w:rsid w:val="00E73F00"/>
    <w:rsid w:val="00E7459D"/>
    <w:rsid w:val="00E748DC"/>
    <w:rsid w:val="00E753DF"/>
    <w:rsid w:val="00E763E8"/>
    <w:rsid w:val="00E768E7"/>
    <w:rsid w:val="00E76DC6"/>
    <w:rsid w:val="00E77353"/>
    <w:rsid w:val="00E776A0"/>
    <w:rsid w:val="00E801A0"/>
    <w:rsid w:val="00E8052F"/>
    <w:rsid w:val="00E8120E"/>
    <w:rsid w:val="00E81324"/>
    <w:rsid w:val="00E8135A"/>
    <w:rsid w:val="00E81929"/>
    <w:rsid w:val="00E819A6"/>
    <w:rsid w:val="00E82980"/>
    <w:rsid w:val="00E82D8D"/>
    <w:rsid w:val="00E83808"/>
    <w:rsid w:val="00E8399A"/>
    <w:rsid w:val="00E84EF6"/>
    <w:rsid w:val="00E86766"/>
    <w:rsid w:val="00E86AB6"/>
    <w:rsid w:val="00E86C55"/>
    <w:rsid w:val="00E90AFB"/>
    <w:rsid w:val="00E91349"/>
    <w:rsid w:val="00E914B5"/>
    <w:rsid w:val="00E9301F"/>
    <w:rsid w:val="00E932D0"/>
    <w:rsid w:val="00E9371E"/>
    <w:rsid w:val="00E939E3"/>
    <w:rsid w:val="00E93B15"/>
    <w:rsid w:val="00E95C66"/>
    <w:rsid w:val="00E95E1F"/>
    <w:rsid w:val="00E9608B"/>
    <w:rsid w:val="00E96B92"/>
    <w:rsid w:val="00E96C39"/>
    <w:rsid w:val="00E97133"/>
    <w:rsid w:val="00E97A08"/>
    <w:rsid w:val="00E97B24"/>
    <w:rsid w:val="00E97B55"/>
    <w:rsid w:val="00E97C73"/>
    <w:rsid w:val="00EA1522"/>
    <w:rsid w:val="00EA19F2"/>
    <w:rsid w:val="00EA2633"/>
    <w:rsid w:val="00EA2D49"/>
    <w:rsid w:val="00EA398B"/>
    <w:rsid w:val="00EA5933"/>
    <w:rsid w:val="00EA5E12"/>
    <w:rsid w:val="00EA5F6D"/>
    <w:rsid w:val="00EA6096"/>
    <w:rsid w:val="00EA6B36"/>
    <w:rsid w:val="00EA7941"/>
    <w:rsid w:val="00EB0048"/>
    <w:rsid w:val="00EB01CC"/>
    <w:rsid w:val="00EB0C88"/>
    <w:rsid w:val="00EB0F7E"/>
    <w:rsid w:val="00EB1233"/>
    <w:rsid w:val="00EB1725"/>
    <w:rsid w:val="00EB18D4"/>
    <w:rsid w:val="00EB1A28"/>
    <w:rsid w:val="00EB1CBF"/>
    <w:rsid w:val="00EB1F6A"/>
    <w:rsid w:val="00EB22B6"/>
    <w:rsid w:val="00EB2FB2"/>
    <w:rsid w:val="00EB3642"/>
    <w:rsid w:val="00EB3BE4"/>
    <w:rsid w:val="00EB3CD9"/>
    <w:rsid w:val="00EB4A41"/>
    <w:rsid w:val="00EB5F8A"/>
    <w:rsid w:val="00EB64F8"/>
    <w:rsid w:val="00EB6606"/>
    <w:rsid w:val="00EB77CC"/>
    <w:rsid w:val="00EB79AF"/>
    <w:rsid w:val="00EB7BF3"/>
    <w:rsid w:val="00EB7C53"/>
    <w:rsid w:val="00EB7E18"/>
    <w:rsid w:val="00EB7EF4"/>
    <w:rsid w:val="00EC035C"/>
    <w:rsid w:val="00EC19E3"/>
    <w:rsid w:val="00EC20D2"/>
    <w:rsid w:val="00EC26F2"/>
    <w:rsid w:val="00EC288B"/>
    <w:rsid w:val="00EC2B4A"/>
    <w:rsid w:val="00EC30C8"/>
    <w:rsid w:val="00EC3751"/>
    <w:rsid w:val="00EC4173"/>
    <w:rsid w:val="00EC4A74"/>
    <w:rsid w:val="00EC5003"/>
    <w:rsid w:val="00EC5078"/>
    <w:rsid w:val="00EC50AE"/>
    <w:rsid w:val="00EC5198"/>
    <w:rsid w:val="00EC6695"/>
    <w:rsid w:val="00EC758B"/>
    <w:rsid w:val="00EC784C"/>
    <w:rsid w:val="00ED007A"/>
    <w:rsid w:val="00ED037E"/>
    <w:rsid w:val="00ED09F8"/>
    <w:rsid w:val="00ED0A75"/>
    <w:rsid w:val="00ED101D"/>
    <w:rsid w:val="00ED114C"/>
    <w:rsid w:val="00ED2901"/>
    <w:rsid w:val="00ED2B6F"/>
    <w:rsid w:val="00ED30D8"/>
    <w:rsid w:val="00ED43EB"/>
    <w:rsid w:val="00ED52B1"/>
    <w:rsid w:val="00ED63C8"/>
    <w:rsid w:val="00ED6ED7"/>
    <w:rsid w:val="00ED7562"/>
    <w:rsid w:val="00ED76D2"/>
    <w:rsid w:val="00EE02CD"/>
    <w:rsid w:val="00EE04FC"/>
    <w:rsid w:val="00EE16F1"/>
    <w:rsid w:val="00EE1C96"/>
    <w:rsid w:val="00EE1D08"/>
    <w:rsid w:val="00EE2C75"/>
    <w:rsid w:val="00EE3327"/>
    <w:rsid w:val="00EE39C9"/>
    <w:rsid w:val="00EE4858"/>
    <w:rsid w:val="00EE5C25"/>
    <w:rsid w:val="00EE75F6"/>
    <w:rsid w:val="00EE78C2"/>
    <w:rsid w:val="00EE79CE"/>
    <w:rsid w:val="00EE7B72"/>
    <w:rsid w:val="00EE7C2C"/>
    <w:rsid w:val="00EE7D36"/>
    <w:rsid w:val="00EF0438"/>
    <w:rsid w:val="00EF07F5"/>
    <w:rsid w:val="00EF0D5E"/>
    <w:rsid w:val="00EF1399"/>
    <w:rsid w:val="00EF1961"/>
    <w:rsid w:val="00EF3D5A"/>
    <w:rsid w:val="00EF46CC"/>
    <w:rsid w:val="00EF4955"/>
    <w:rsid w:val="00EF667D"/>
    <w:rsid w:val="00EF69E9"/>
    <w:rsid w:val="00EF7CC3"/>
    <w:rsid w:val="00F005C7"/>
    <w:rsid w:val="00F010BE"/>
    <w:rsid w:val="00F01153"/>
    <w:rsid w:val="00F01782"/>
    <w:rsid w:val="00F02377"/>
    <w:rsid w:val="00F031D7"/>
    <w:rsid w:val="00F034BE"/>
    <w:rsid w:val="00F0622C"/>
    <w:rsid w:val="00F06A93"/>
    <w:rsid w:val="00F06BF0"/>
    <w:rsid w:val="00F07765"/>
    <w:rsid w:val="00F10067"/>
    <w:rsid w:val="00F101F4"/>
    <w:rsid w:val="00F10643"/>
    <w:rsid w:val="00F10914"/>
    <w:rsid w:val="00F1159D"/>
    <w:rsid w:val="00F11680"/>
    <w:rsid w:val="00F11CFC"/>
    <w:rsid w:val="00F12DB6"/>
    <w:rsid w:val="00F12EFE"/>
    <w:rsid w:val="00F130B1"/>
    <w:rsid w:val="00F147E1"/>
    <w:rsid w:val="00F153B4"/>
    <w:rsid w:val="00F1583D"/>
    <w:rsid w:val="00F166A2"/>
    <w:rsid w:val="00F169A2"/>
    <w:rsid w:val="00F1760E"/>
    <w:rsid w:val="00F212DE"/>
    <w:rsid w:val="00F21E4A"/>
    <w:rsid w:val="00F2232E"/>
    <w:rsid w:val="00F2285B"/>
    <w:rsid w:val="00F2315D"/>
    <w:rsid w:val="00F2356C"/>
    <w:rsid w:val="00F23BBF"/>
    <w:rsid w:val="00F2415B"/>
    <w:rsid w:val="00F250F1"/>
    <w:rsid w:val="00F254E7"/>
    <w:rsid w:val="00F25FD1"/>
    <w:rsid w:val="00F2619F"/>
    <w:rsid w:val="00F261DB"/>
    <w:rsid w:val="00F2693C"/>
    <w:rsid w:val="00F272E8"/>
    <w:rsid w:val="00F31AA7"/>
    <w:rsid w:val="00F323BA"/>
    <w:rsid w:val="00F32A9F"/>
    <w:rsid w:val="00F32E91"/>
    <w:rsid w:val="00F32F8E"/>
    <w:rsid w:val="00F334B3"/>
    <w:rsid w:val="00F3396F"/>
    <w:rsid w:val="00F34180"/>
    <w:rsid w:val="00F3485A"/>
    <w:rsid w:val="00F35CFA"/>
    <w:rsid w:val="00F35DDE"/>
    <w:rsid w:val="00F37225"/>
    <w:rsid w:val="00F37507"/>
    <w:rsid w:val="00F375C1"/>
    <w:rsid w:val="00F377D2"/>
    <w:rsid w:val="00F40D35"/>
    <w:rsid w:val="00F40DF0"/>
    <w:rsid w:val="00F416DB"/>
    <w:rsid w:val="00F42624"/>
    <w:rsid w:val="00F4294B"/>
    <w:rsid w:val="00F42AC7"/>
    <w:rsid w:val="00F42D58"/>
    <w:rsid w:val="00F43A1D"/>
    <w:rsid w:val="00F43FDE"/>
    <w:rsid w:val="00F44464"/>
    <w:rsid w:val="00F44D7F"/>
    <w:rsid w:val="00F45366"/>
    <w:rsid w:val="00F45957"/>
    <w:rsid w:val="00F46254"/>
    <w:rsid w:val="00F463F2"/>
    <w:rsid w:val="00F46FE8"/>
    <w:rsid w:val="00F472AD"/>
    <w:rsid w:val="00F50CB8"/>
    <w:rsid w:val="00F51438"/>
    <w:rsid w:val="00F520F2"/>
    <w:rsid w:val="00F529AC"/>
    <w:rsid w:val="00F52E24"/>
    <w:rsid w:val="00F5349F"/>
    <w:rsid w:val="00F5491A"/>
    <w:rsid w:val="00F54E80"/>
    <w:rsid w:val="00F54FE5"/>
    <w:rsid w:val="00F55192"/>
    <w:rsid w:val="00F5548D"/>
    <w:rsid w:val="00F55B92"/>
    <w:rsid w:val="00F55F2B"/>
    <w:rsid w:val="00F5602F"/>
    <w:rsid w:val="00F5618F"/>
    <w:rsid w:val="00F56467"/>
    <w:rsid w:val="00F56617"/>
    <w:rsid w:val="00F567E9"/>
    <w:rsid w:val="00F573CE"/>
    <w:rsid w:val="00F57780"/>
    <w:rsid w:val="00F5795C"/>
    <w:rsid w:val="00F57DD5"/>
    <w:rsid w:val="00F600A7"/>
    <w:rsid w:val="00F60102"/>
    <w:rsid w:val="00F60737"/>
    <w:rsid w:val="00F61663"/>
    <w:rsid w:val="00F617CE"/>
    <w:rsid w:val="00F62482"/>
    <w:rsid w:val="00F62D9E"/>
    <w:rsid w:val="00F6324B"/>
    <w:rsid w:val="00F63CA9"/>
    <w:rsid w:val="00F65044"/>
    <w:rsid w:val="00F6537E"/>
    <w:rsid w:val="00F67028"/>
    <w:rsid w:val="00F670A3"/>
    <w:rsid w:val="00F724CB"/>
    <w:rsid w:val="00F74B38"/>
    <w:rsid w:val="00F75DD7"/>
    <w:rsid w:val="00F765B0"/>
    <w:rsid w:val="00F768AF"/>
    <w:rsid w:val="00F76B8D"/>
    <w:rsid w:val="00F76F9D"/>
    <w:rsid w:val="00F7716B"/>
    <w:rsid w:val="00F774D0"/>
    <w:rsid w:val="00F803A1"/>
    <w:rsid w:val="00F8059D"/>
    <w:rsid w:val="00F805D8"/>
    <w:rsid w:val="00F80EF0"/>
    <w:rsid w:val="00F81C9C"/>
    <w:rsid w:val="00F820B5"/>
    <w:rsid w:val="00F8306F"/>
    <w:rsid w:val="00F83D28"/>
    <w:rsid w:val="00F84312"/>
    <w:rsid w:val="00F849E9"/>
    <w:rsid w:val="00F85236"/>
    <w:rsid w:val="00F86D2C"/>
    <w:rsid w:val="00F87804"/>
    <w:rsid w:val="00F87B87"/>
    <w:rsid w:val="00F9134C"/>
    <w:rsid w:val="00F91BBD"/>
    <w:rsid w:val="00F91EC5"/>
    <w:rsid w:val="00F9238D"/>
    <w:rsid w:val="00F92F6D"/>
    <w:rsid w:val="00F93243"/>
    <w:rsid w:val="00F932B7"/>
    <w:rsid w:val="00F93822"/>
    <w:rsid w:val="00F93A0D"/>
    <w:rsid w:val="00F947D5"/>
    <w:rsid w:val="00F94A49"/>
    <w:rsid w:val="00F95275"/>
    <w:rsid w:val="00F9670A"/>
    <w:rsid w:val="00F96D24"/>
    <w:rsid w:val="00F96D8C"/>
    <w:rsid w:val="00F96F7F"/>
    <w:rsid w:val="00F9780A"/>
    <w:rsid w:val="00F97B01"/>
    <w:rsid w:val="00F97F77"/>
    <w:rsid w:val="00FA0DA4"/>
    <w:rsid w:val="00FA0FC8"/>
    <w:rsid w:val="00FA1D2B"/>
    <w:rsid w:val="00FA2A35"/>
    <w:rsid w:val="00FA355E"/>
    <w:rsid w:val="00FA467C"/>
    <w:rsid w:val="00FA5436"/>
    <w:rsid w:val="00FA54AB"/>
    <w:rsid w:val="00FA583E"/>
    <w:rsid w:val="00FA6818"/>
    <w:rsid w:val="00FA73E9"/>
    <w:rsid w:val="00FA77B6"/>
    <w:rsid w:val="00FB03C5"/>
    <w:rsid w:val="00FB06E5"/>
    <w:rsid w:val="00FB0BA3"/>
    <w:rsid w:val="00FB12E4"/>
    <w:rsid w:val="00FB26BE"/>
    <w:rsid w:val="00FB2FEF"/>
    <w:rsid w:val="00FB3088"/>
    <w:rsid w:val="00FB3F6E"/>
    <w:rsid w:val="00FB4447"/>
    <w:rsid w:val="00FB5493"/>
    <w:rsid w:val="00FB5DE9"/>
    <w:rsid w:val="00FB6133"/>
    <w:rsid w:val="00FB63A1"/>
    <w:rsid w:val="00FB68BA"/>
    <w:rsid w:val="00FB6DBC"/>
    <w:rsid w:val="00FB6F22"/>
    <w:rsid w:val="00FB78FB"/>
    <w:rsid w:val="00FB7B84"/>
    <w:rsid w:val="00FB7D8E"/>
    <w:rsid w:val="00FC04B5"/>
    <w:rsid w:val="00FC05B9"/>
    <w:rsid w:val="00FC08B8"/>
    <w:rsid w:val="00FC0F00"/>
    <w:rsid w:val="00FC0F41"/>
    <w:rsid w:val="00FC106D"/>
    <w:rsid w:val="00FC1CB0"/>
    <w:rsid w:val="00FC2F5B"/>
    <w:rsid w:val="00FC3B4A"/>
    <w:rsid w:val="00FC4273"/>
    <w:rsid w:val="00FC4889"/>
    <w:rsid w:val="00FC4F48"/>
    <w:rsid w:val="00FC5B5B"/>
    <w:rsid w:val="00FC66B5"/>
    <w:rsid w:val="00FC6842"/>
    <w:rsid w:val="00FC73B8"/>
    <w:rsid w:val="00FC7575"/>
    <w:rsid w:val="00FC7F1E"/>
    <w:rsid w:val="00FD0CE5"/>
    <w:rsid w:val="00FD0DEF"/>
    <w:rsid w:val="00FD0EC5"/>
    <w:rsid w:val="00FD270A"/>
    <w:rsid w:val="00FD37C1"/>
    <w:rsid w:val="00FD41CF"/>
    <w:rsid w:val="00FD472E"/>
    <w:rsid w:val="00FD4CE1"/>
    <w:rsid w:val="00FD5D35"/>
    <w:rsid w:val="00FD6183"/>
    <w:rsid w:val="00FE19EC"/>
    <w:rsid w:val="00FE1C43"/>
    <w:rsid w:val="00FE1F56"/>
    <w:rsid w:val="00FE26F3"/>
    <w:rsid w:val="00FE2A42"/>
    <w:rsid w:val="00FE3D8C"/>
    <w:rsid w:val="00FE4054"/>
    <w:rsid w:val="00FE430E"/>
    <w:rsid w:val="00FE4642"/>
    <w:rsid w:val="00FE65BC"/>
    <w:rsid w:val="00FE6FDE"/>
    <w:rsid w:val="00FE7DC9"/>
    <w:rsid w:val="00FF0198"/>
    <w:rsid w:val="00FF0C52"/>
    <w:rsid w:val="00FF0DED"/>
    <w:rsid w:val="00FF1926"/>
    <w:rsid w:val="00FF2915"/>
    <w:rsid w:val="00FF330C"/>
    <w:rsid w:val="00FF5DBA"/>
    <w:rsid w:val="00FF6696"/>
    <w:rsid w:val="00FF7ADC"/>
    <w:rsid w:val="00FF7B2C"/>
    <w:rsid w:val="011874F3"/>
    <w:rsid w:val="01230692"/>
    <w:rsid w:val="012A2737"/>
    <w:rsid w:val="0147153B"/>
    <w:rsid w:val="014852B3"/>
    <w:rsid w:val="016245C6"/>
    <w:rsid w:val="016247FA"/>
    <w:rsid w:val="0166575B"/>
    <w:rsid w:val="016C71F3"/>
    <w:rsid w:val="01745EE6"/>
    <w:rsid w:val="01814C69"/>
    <w:rsid w:val="018326A3"/>
    <w:rsid w:val="019E3125"/>
    <w:rsid w:val="01A06A8F"/>
    <w:rsid w:val="01A612A6"/>
    <w:rsid w:val="01C6622B"/>
    <w:rsid w:val="01E07CD8"/>
    <w:rsid w:val="01EA671C"/>
    <w:rsid w:val="01FB7591"/>
    <w:rsid w:val="020250AD"/>
    <w:rsid w:val="021673DB"/>
    <w:rsid w:val="022353B4"/>
    <w:rsid w:val="022A3557"/>
    <w:rsid w:val="024A56F5"/>
    <w:rsid w:val="026E0F2B"/>
    <w:rsid w:val="027A2F04"/>
    <w:rsid w:val="02845B9C"/>
    <w:rsid w:val="028E6DCC"/>
    <w:rsid w:val="029702A0"/>
    <w:rsid w:val="02B1196D"/>
    <w:rsid w:val="02D74B40"/>
    <w:rsid w:val="02D76868"/>
    <w:rsid w:val="02DD55DA"/>
    <w:rsid w:val="02E80AFB"/>
    <w:rsid w:val="03037303"/>
    <w:rsid w:val="032A676A"/>
    <w:rsid w:val="032D7D27"/>
    <w:rsid w:val="03305FFE"/>
    <w:rsid w:val="03415224"/>
    <w:rsid w:val="037C1244"/>
    <w:rsid w:val="039B4674"/>
    <w:rsid w:val="039B674F"/>
    <w:rsid w:val="03E07A24"/>
    <w:rsid w:val="03E32C2B"/>
    <w:rsid w:val="03E45FEA"/>
    <w:rsid w:val="03E868D9"/>
    <w:rsid w:val="03F375BC"/>
    <w:rsid w:val="041E22FB"/>
    <w:rsid w:val="044B33A4"/>
    <w:rsid w:val="044C3505"/>
    <w:rsid w:val="04551879"/>
    <w:rsid w:val="04704D33"/>
    <w:rsid w:val="047713FB"/>
    <w:rsid w:val="047A1C27"/>
    <w:rsid w:val="04C65B16"/>
    <w:rsid w:val="050E108C"/>
    <w:rsid w:val="05184748"/>
    <w:rsid w:val="052832D6"/>
    <w:rsid w:val="053A77BB"/>
    <w:rsid w:val="055B55D2"/>
    <w:rsid w:val="05696FDC"/>
    <w:rsid w:val="0585260C"/>
    <w:rsid w:val="058838A1"/>
    <w:rsid w:val="05BC001D"/>
    <w:rsid w:val="05DD7507"/>
    <w:rsid w:val="05DE7F94"/>
    <w:rsid w:val="05FE680E"/>
    <w:rsid w:val="0600615C"/>
    <w:rsid w:val="060824FF"/>
    <w:rsid w:val="061B2F96"/>
    <w:rsid w:val="06293905"/>
    <w:rsid w:val="063F11B9"/>
    <w:rsid w:val="065C7F57"/>
    <w:rsid w:val="066E57BB"/>
    <w:rsid w:val="06B12657"/>
    <w:rsid w:val="06E15F8D"/>
    <w:rsid w:val="070C0CAE"/>
    <w:rsid w:val="072C420B"/>
    <w:rsid w:val="072E0AA7"/>
    <w:rsid w:val="07336B6B"/>
    <w:rsid w:val="07725961"/>
    <w:rsid w:val="07AF6B99"/>
    <w:rsid w:val="07E04069"/>
    <w:rsid w:val="08101121"/>
    <w:rsid w:val="081D1247"/>
    <w:rsid w:val="081E49D5"/>
    <w:rsid w:val="083945D9"/>
    <w:rsid w:val="08420CAE"/>
    <w:rsid w:val="084A5DB4"/>
    <w:rsid w:val="086A00F0"/>
    <w:rsid w:val="089A2898"/>
    <w:rsid w:val="08A07782"/>
    <w:rsid w:val="08A14F57"/>
    <w:rsid w:val="08A32D6C"/>
    <w:rsid w:val="08EE742E"/>
    <w:rsid w:val="09275B42"/>
    <w:rsid w:val="092A15BF"/>
    <w:rsid w:val="093015D7"/>
    <w:rsid w:val="09547520"/>
    <w:rsid w:val="09697C1D"/>
    <w:rsid w:val="09834103"/>
    <w:rsid w:val="09871EA9"/>
    <w:rsid w:val="09CA6EA6"/>
    <w:rsid w:val="09D92F4C"/>
    <w:rsid w:val="09DF42DA"/>
    <w:rsid w:val="0A2B7D2A"/>
    <w:rsid w:val="0A4505E1"/>
    <w:rsid w:val="0A57260B"/>
    <w:rsid w:val="0A586566"/>
    <w:rsid w:val="0A7B04A7"/>
    <w:rsid w:val="0A9652E1"/>
    <w:rsid w:val="0AAB4CE4"/>
    <w:rsid w:val="0ACC1410"/>
    <w:rsid w:val="0B083D6B"/>
    <w:rsid w:val="0B141F1A"/>
    <w:rsid w:val="0B190596"/>
    <w:rsid w:val="0B352404"/>
    <w:rsid w:val="0B3A3920"/>
    <w:rsid w:val="0B4404C5"/>
    <w:rsid w:val="0B6573F2"/>
    <w:rsid w:val="0B771EDB"/>
    <w:rsid w:val="0BB958B8"/>
    <w:rsid w:val="0BC663BC"/>
    <w:rsid w:val="0BD537C3"/>
    <w:rsid w:val="0BD92474"/>
    <w:rsid w:val="0C1B5A9E"/>
    <w:rsid w:val="0C25691C"/>
    <w:rsid w:val="0C600AAB"/>
    <w:rsid w:val="0C650670"/>
    <w:rsid w:val="0C6F5DE9"/>
    <w:rsid w:val="0C9F66CF"/>
    <w:rsid w:val="0CB47B21"/>
    <w:rsid w:val="0D1E2C49"/>
    <w:rsid w:val="0D5A60C0"/>
    <w:rsid w:val="0D7A67F4"/>
    <w:rsid w:val="0D982096"/>
    <w:rsid w:val="0D9932DC"/>
    <w:rsid w:val="0DB05DD0"/>
    <w:rsid w:val="0DCA115E"/>
    <w:rsid w:val="0E115C8A"/>
    <w:rsid w:val="0E1A1D85"/>
    <w:rsid w:val="0EA30700"/>
    <w:rsid w:val="0EB31142"/>
    <w:rsid w:val="0EBF1399"/>
    <w:rsid w:val="0F095504"/>
    <w:rsid w:val="0F3B2473"/>
    <w:rsid w:val="0F517A28"/>
    <w:rsid w:val="0FAC2EB1"/>
    <w:rsid w:val="0FBA74F6"/>
    <w:rsid w:val="0FC3085C"/>
    <w:rsid w:val="0FCA6B7A"/>
    <w:rsid w:val="0FE20946"/>
    <w:rsid w:val="0FE345FB"/>
    <w:rsid w:val="10060813"/>
    <w:rsid w:val="10111F7C"/>
    <w:rsid w:val="1023263D"/>
    <w:rsid w:val="102D3FF1"/>
    <w:rsid w:val="103E61FE"/>
    <w:rsid w:val="104F1744"/>
    <w:rsid w:val="106016F3"/>
    <w:rsid w:val="10861BA8"/>
    <w:rsid w:val="1094132B"/>
    <w:rsid w:val="109C11D1"/>
    <w:rsid w:val="10A52D12"/>
    <w:rsid w:val="10A56E7C"/>
    <w:rsid w:val="10AB4F16"/>
    <w:rsid w:val="11203590"/>
    <w:rsid w:val="113B0990"/>
    <w:rsid w:val="11402F73"/>
    <w:rsid w:val="11454713"/>
    <w:rsid w:val="114F5A4E"/>
    <w:rsid w:val="11612A9E"/>
    <w:rsid w:val="119A3B84"/>
    <w:rsid w:val="124F46F3"/>
    <w:rsid w:val="12671F77"/>
    <w:rsid w:val="127A0FCA"/>
    <w:rsid w:val="127E4ECB"/>
    <w:rsid w:val="12A61C6A"/>
    <w:rsid w:val="12AF6F40"/>
    <w:rsid w:val="12BD152A"/>
    <w:rsid w:val="12EF1953"/>
    <w:rsid w:val="12F67447"/>
    <w:rsid w:val="12FE35C8"/>
    <w:rsid w:val="13177D05"/>
    <w:rsid w:val="131A0221"/>
    <w:rsid w:val="1335429C"/>
    <w:rsid w:val="13540009"/>
    <w:rsid w:val="13685C0D"/>
    <w:rsid w:val="13902B20"/>
    <w:rsid w:val="13C92283"/>
    <w:rsid w:val="1404348D"/>
    <w:rsid w:val="141D2C0B"/>
    <w:rsid w:val="144162BD"/>
    <w:rsid w:val="148D32B1"/>
    <w:rsid w:val="14957781"/>
    <w:rsid w:val="14A37210"/>
    <w:rsid w:val="14BF5434"/>
    <w:rsid w:val="14E07884"/>
    <w:rsid w:val="15211990"/>
    <w:rsid w:val="154047C7"/>
    <w:rsid w:val="15475B55"/>
    <w:rsid w:val="15485429"/>
    <w:rsid w:val="155575D8"/>
    <w:rsid w:val="1560567B"/>
    <w:rsid w:val="15804BC3"/>
    <w:rsid w:val="1593631A"/>
    <w:rsid w:val="16103820"/>
    <w:rsid w:val="161B6B1A"/>
    <w:rsid w:val="16263110"/>
    <w:rsid w:val="16730DA7"/>
    <w:rsid w:val="16B761A1"/>
    <w:rsid w:val="16BD4A78"/>
    <w:rsid w:val="16D36F75"/>
    <w:rsid w:val="1711684A"/>
    <w:rsid w:val="171B1048"/>
    <w:rsid w:val="173516EA"/>
    <w:rsid w:val="173914CE"/>
    <w:rsid w:val="173D7D0F"/>
    <w:rsid w:val="17400AAE"/>
    <w:rsid w:val="175C51BC"/>
    <w:rsid w:val="17604CAC"/>
    <w:rsid w:val="17965F21"/>
    <w:rsid w:val="179802C4"/>
    <w:rsid w:val="17CD5F84"/>
    <w:rsid w:val="17CE60BA"/>
    <w:rsid w:val="17D404BB"/>
    <w:rsid w:val="17D55ED5"/>
    <w:rsid w:val="17E31439"/>
    <w:rsid w:val="17EC4251"/>
    <w:rsid w:val="17F13463"/>
    <w:rsid w:val="17F90C5D"/>
    <w:rsid w:val="17FF44C5"/>
    <w:rsid w:val="180715CC"/>
    <w:rsid w:val="18606741"/>
    <w:rsid w:val="187E553C"/>
    <w:rsid w:val="18E427C8"/>
    <w:rsid w:val="18E52B69"/>
    <w:rsid w:val="1917583F"/>
    <w:rsid w:val="192223EF"/>
    <w:rsid w:val="193449D6"/>
    <w:rsid w:val="194A79C2"/>
    <w:rsid w:val="19523A78"/>
    <w:rsid w:val="196F2052"/>
    <w:rsid w:val="197449B0"/>
    <w:rsid w:val="199D3F96"/>
    <w:rsid w:val="19A909B1"/>
    <w:rsid w:val="19AE7F28"/>
    <w:rsid w:val="19B6113F"/>
    <w:rsid w:val="19CA0989"/>
    <w:rsid w:val="19CA28B1"/>
    <w:rsid w:val="19F40797"/>
    <w:rsid w:val="1A213ABD"/>
    <w:rsid w:val="1A58610F"/>
    <w:rsid w:val="1A617FFD"/>
    <w:rsid w:val="1A7C004F"/>
    <w:rsid w:val="1AB64BE3"/>
    <w:rsid w:val="1AC475BF"/>
    <w:rsid w:val="1AF71523"/>
    <w:rsid w:val="1B193AF0"/>
    <w:rsid w:val="1B1A4A1C"/>
    <w:rsid w:val="1B38030C"/>
    <w:rsid w:val="1B3C1C8E"/>
    <w:rsid w:val="1B3E3557"/>
    <w:rsid w:val="1B674AC7"/>
    <w:rsid w:val="1B695F6C"/>
    <w:rsid w:val="1B746B39"/>
    <w:rsid w:val="1B762CF0"/>
    <w:rsid w:val="1B80541E"/>
    <w:rsid w:val="1BA333BA"/>
    <w:rsid w:val="1BC50187"/>
    <w:rsid w:val="1BCA7842"/>
    <w:rsid w:val="1C3D4737"/>
    <w:rsid w:val="1C422BD3"/>
    <w:rsid w:val="1C42696B"/>
    <w:rsid w:val="1C427144"/>
    <w:rsid w:val="1C4409AC"/>
    <w:rsid w:val="1C530BD0"/>
    <w:rsid w:val="1C6A2129"/>
    <w:rsid w:val="1C744D56"/>
    <w:rsid w:val="1C8F133C"/>
    <w:rsid w:val="1CC90CBC"/>
    <w:rsid w:val="1CD53A47"/>
    <w:rsid w:val="1D094F9C"/>
    <w:rsid w:val="1D0E23E7"/>
    <w:rsid w:val="1D491EF1"/>
    <w:rsid w:val="1D570900"/>
    <w:rsid w:val="1D792624"/>
    <w:rsid w:val="1D7A1A96"/>
    <w:rsid w:val="1D7C64D3"/>
    <w:rsid w:val="1D8C2345"/>
    <w:rsid w:val="1D8D7A52"/>
    <w:rsid w:val="1D992CC6"/>
    <w:rsid w:val="1DAE65F0"/>
    <w:rsid w:val="1DD957B9"/>
    <w:rsid w:val="1DEF5D9F"/>
    <w:rsid w:val="1E0D60B8"/>
    <w:rsid w:val="1E111767"/>
    <w:rsid w:val="1E117A37"/>
    <w:rsid w:val="1E2C58E8"/>
    <w:rsid w:val="1E4A0464"/>
    <w:rsid w:val="1E720322"/>
    <w:rsid w:val="1E8747D5"/>
    <w:rsid w:val="1E8B4AEE"/>
    <w:rsid w:val="1EB142DF"/>
    <w:rsid w:val="1ED75CC5"/>
    <w:rsid w:val="1EDA3596"/>
    <w:rsid w:val="1EE937D9"/>
    <w:rsid w:val="1EF02DBA"/>
    <w:rsid w:val="1EFA1FEF"/>
    <w:rsid w:val="1EFB52BB"/>
    <w:rsid w:val="1F02489B"/>
    <w:rsid w:val="1F035E51"/>
    <w:rsid w:val="1F656BFD"/>
    <w:rsid w:val="1F6E1F30"/>
    <w:rsid w:val="1F70047F"/>
    <w:rsid w:val="1F7F413E"/>
    <w:rsid w:val="1F9E565E"/>
    <w:rsid w:val="1FA12306"/>
    <w:rsid w:val="1FA2333B"/>
    <w:rsid w:val="1FF019C2"/>
    <w:rsid w:val="1FF57F5C"/>
    <w:rsid w:val="1FF94356"/>
    <w:rsid w:val="200A1C59"/>
    <w:rsid w:val="2023550C"/>
    <w:rsid w:val="203B4DB3"/>
    <w:rsid w:val="208E77B9"/>
    <w:rsid w:val="20A756FA"/>
    <w:rsid w:val="20A85451"/>
    <w:rsid w:val="20F64BEA"/>
    <w:rsid w:val="20F75FD5"/>
    <w:rsid w:val="20FA7F20"/>
    <w:rsid w:val="20FB6AEC"/>
    <w:rsid w:val="2105481C"/>
    <w:rsid w:val="210C1A01"/>
    <w:rsid w:val="210E4642"/>
    <w:rsid w:val="213011D5"/>
    <w:rsid w:val="21617F9F"/>
    <w:rsid w:val="21661111"/>
    <w:rsid w:val="21B45DF5"/>
    <w:rsid w:val="21BA76AF"/>
    <w:rsid w:val="21E15853"/>
    <w:rsid w:val="22211C9D"/>
    <w:rsid w:val="224332AE"/>
    <w:rsid w:val="22581B32"/>
    <w:rsid w:val="22605689"/>
    <w:rsid w:val="228377FC"/>
    <w:rsid w:val="22850A3A"/>
    <w:rsid w:val="22A939AB"/>
    <w:rsid w:val="22AD589A"/>
    <w:rsid w:val="22CD2F8A"/>
    <w:rsid w:val="22FB72D8"/>
    <w:rsid w:val="23245B22"/>
    <w:rsid w:val="23314333"/>
    <w:rsid w:val="23360FD0"/>
    <w:rsid w:val="233B65CE"/>
    <w:rsid w:val="236B0C61"/>
    <w:rsid w:val="2376433B"/>
    <w:rsid w:val="237F26F6"/>
    <w:rsid w:val="23C2673F"/>
    <w:rsid w:val="23CC6C6C"/>
    <w:rsid w:val="24105B34"/>
    <w:rsid w:val="24777F0B"/>
    <w:rsid w:val="24814315"/>
    <w:rsid w:val="24855D52"/>
    <w:rsid w:val="24975E97"/>
    <w:rsid w:val="24BE40B8"/>
    <w:rsid w:val="24D17B32"/>
    <w:rsid w:val="24FD13D3"/>
    <w:rsid w:val="251802E5"/>
    <w:rsid w:val="253C2765"/>
    <w:rsid w:val="256652B4"/>
    <w:rsid w:val="256D36D7"/>
    <w:rsid w:val="256D377B"/>
    <w:rsid w:val="256F5ACC"/>
    <w:rsid w:val="2581184D"/>
    <w:rsid w:val="259205FB"/>
    <w:rsid w:val="25965F7C"/>
    <w:rsid w:val="25A517EF"/>
    <w:rsid w:val="25AE084C"/>
    <w:rsid w:val="25B61F3B"/>
    <w:rsid w:val="25BA5ED0"/>
    <w:rsid w:val="260158AC"/>
    <w:rsid w:val="261A0856"/>
    <w:rsid w:val="264439EB"/>
    <w:rsid w:val="26713644"/>
    <w:rsid w:val="2674362D"/>
    <w:rsid w:val="268D4C58"/>
    <w:rsid w:val="268F20C6"/>
    <w:rsid w:val="26C72B6F"/>
    <w:rsid w:val="26DA605D"/>
    <w:rsid w:val="26DE174A"/>
    <w:rsid w:val="26E36D60"/>
    <w:rsid w:val="26EC6985"/>
    <w:rsid w:val="27016CF5"/>
    <w:rsid w:val="27181565"/>
    <w:rsid w:val="27231852"/>
    <w:rsid w:val="273A63A3"/>
    <w:rsid w:val="273D2914"/>
    <w:rsid w:val="274656A1"/>
    <w:rsid w:val="2749444C"/>
    <w:rsid w:val="27547C5E"/>
    <w:rsid w:val="27737BCA"/>
    <w:rsid w:val="27CE7F6B"/>
    <w:rsid w:val="27EB411E"/>
    <w:rsid w:val="28197154"/>
    <w:rsid w:val="28255E07"/>
    <w:rsid w:val="28A30E9D"/>
    <w:rsid w:val="28B60BD0"/>
    <w:rsid w:val="28B65382"/>
    <w:rsid w:val="28D12D14"/>
    <w:rsid w:val="28DE02D2"/>
    <w:rsid w:val="28E434A0"/>
    <w:rsid w:val="28F770C2"/>
    <w:rsid w:val="28F84B93"/>
    <w:rsid w:val="29036CF4"/>
    <w:rsid w:val="29077D29"/>
    <w:rsid w:val="29127DD1"/>
    <w:rsid w:val="2918419C"/>
    <w:rsid w:val="294616FD"/>
    <w:rsid w:val="29AB330F"/>
    <w:rsid w:val="29AC5FBF"/>
    <w:rsid w:val="29C015DB"/>
    <w:rsid w:val="29F574D6"/>
    <w:rsid w:val="29F8157A"/>
    <w:rsid w:val="2A1262DA"/>
    <w:rsid w:val="2A1E335D"/>
    <w:rsid w:val="2A2C46A8"/>
    <w:rsid w:val="2A443FBA"/>
    <w:rsid w:val="2A524FDF"/>
    <w:rsid w:val="2A753158"/>
    <w:rsid w:val="2A8645D2"/>
    <w:rsid w:val="2A8D5961"/>
    <w:rsid w:val="2A965B0A"/>
    <w:rsid w:val="2AAC37FB"/>
    <w:rsid w:val="2ADB2BD5"/>
    <w:rsid w:val="2B345DDC"/>
    <w:rsid w:val="2B9B5420"/>
    <w:rsid w:val="2BA519D8"/>
    <w:rsid w:val="2C002162"/>
    <w:rsid w:val="2C2422F5"/>
    <w:rsid w:val="2C250B14"/>
    <w:rsid w:val="2C2A5838"/>
    <w:rsid w:val="2C2A71DF"/>
    <w:rsid w:val="2C3B5405"/>
    <w:rsid w:val="2C4B2FA5"/>
    <w:rsid w:val="2C59031C"/>
    <w:rsid w:val="2C5907E9"/>
    <w:rsid w:val="2C650E64"/>
    <w:rsid w:val="2C6579B8"/>
    <w:rsid w:val="2CC3566A"/>
    <w:rsid w:val="2CD56F5D"/>
    <w:rsid w:val="2CF00EAC"/>
    <w:rsid w:val="2CFB12A7"/>
    <w:rsid w:val="2DAC19F5"/>
    <w:rsid w:val="2DAD00C8"/>
    <w:rsid w:val="2DE03CE6"/>
    <w:rsid w:val="2DE93B28"/>
    <w:rsid w:val="2DF53F49"/>
    <w:rsid w:val="2DF87595"/>
    <w:rsid w:val="2E0470F3"/>
    <w:rsid w:val="2E0D253C"/>
    <w:rsid w:val="2E121DFB"/>
    <w:rsid w:val="2E382087"/>
    <w:rsid w:val="2E3E14CC"/>
    <w:rsid w:val="2E486DD2"/>
    <w:rsid w:val="2E57306B"/>
    <w:rsid w:val="2E7D3F3E"/>
    <w:rsid w:val="2E8E1CA7"/>
    <w:rsid w:val="2EAD4823"/>
    <w:rsid w:val="2EE24A8A"/>
    <w:rsid w:val="2F0106CB"/>
    <w:rsid w:val="2F0B779C"/>
    <w:rsid w:val="2F1B7500"/>
    <w:rsid w:val="2F4C544D"/>
    <w:rsid w:val="2F601896"/>
    <w:rsid w:val="2F662050"/>
    <w:rsid w:val="2F7067E6"/>
    <w:rsid w:val="2F757199"/>
    <w:rsid w:val="2F885A73"/>
    <w:rsid w:val="2F8922A1"/>
    <w:rsid w:val="2FDA78FC"/>
    <w:rsid w:val="2FDF791C"/>
    <w:rsid w:val="2FE04785"/>
    <w:rsid w:val="2FE34720"/>
    <w:rsid w:val="2FE9521D"/>
    <w:rsid w:val="2FEA60CD"/>
    <w:rsid w:val="2FFD70E5"/>
    <w:rsid w:val="303348B4"/>
    <w:rsid w:val="30341FA2"/>
    <w:rsid w:val="303E25B2"/>
    <w:rsid w:val="307E7C38"/>
    <w:rsid w:val="30890978"/>
    <w:rsid w:val="30A734F4"/>
    <w:rsid w:val="30B579BF"/>
    <w:rsid w:val="30F960DF"/>
    <w:rsid w:val="3103697D"/>
    <w:rsid w:val="3106378E"/>
    <w:rsid w:val="3115045E"/>
    <w:rsid w:val="312E2219"/>
    <w:rsid w:val="3140197F"/>
    <w:rsid w:val="314F1BC2"/>
    <w:rsid w:val="31AD4B3A"/>
    <w:rsid w:val="31EF1640"/>
    <w:rsid w:val="3216623C"/>
    <w:rsid w:val="321C5403"/>
    <w:rsid w:val="321F5EE6"/>
    <w:rsid w:val="322D5E7C"/>
    <w:rsid w:val="32684B27"/>
    <w:rsid w:val="32951856"/>
    <w:rsid w:val="32990C1B"/>
    <w:rsid w:val="329A654D"/>
    <w:rsid w:val="32BB6D4E"/>
    <w:rsid w:val="32E22E40"/>
    <w:rsid w:val="32EB76C8"/>
    <w:rsid w:val="32FA3DAF"/>
    <w:rsid w:val="33010C9A"/>
    <w:rsid w:val="3321758E"/>
    <w:rsid w:val="33280090"/>
    <w:rsid w:val="3330157F"/>
    <w:rsid w:val="33376177"/>
    <w:rsid w:val="334249CD"/>
    <w:rsid w:val="33582884"/>
    <w:rsid w:val="33982369"/>
    <w:rsid w:val="33A201DA"/>
    <w:rsid w:val="33A32A64"/>
    <w:rsid w:val="33AF6948"/>
    <w:rsid w:val="33B71CA0"/>
    <w:rsid w:val="33D1015A"/>
    <w:rsid w:val="33D25DFC"/>
    <w:rsid w:val="342B3CB6"/>
    <w:rsid w:val="344D5BCF"/>
    <w:rsid w:val="346B5F4A"/>
    <w:rsid w:val="346D28AC"/>
    <w:rsid w:val="34986757"/>
    <w:rsid w:val="34A62668"/>
    <w:rsid w:val="34A73AC3"/>
    <w:rsid w:val="34C33436"/>
    <w:rsid w:val="34C834CB"/>
    <w:rsid w:val="34DD1293"/>
    <w:rsid w:val="34DF211F"/>
    <w:rsid w:val="34F958DA"/>
    <w:rsid w:val="35154E98"/>
    <w:rsid w:val="35186016"/>
    <w:rsid w:val="35245E9E"/>
    <w:rsid w:val="35270760"/>
    <w:rsid w:val="353A5654"/>
    <w:rsid w:val="3569521C"/>
    <w:rsid w:val="35A973C7"/>
    <w:rsid w:val="35B01E4A"/>
    <w:rsid w:val="35BA15D4"/>
    <w:rsid w:val="35E11256"/>
    <w:rsid w:val="361E2AC3"/>
    <w:rsid w:val="36372C24"/>
    <w:rsid w:val="36496066"/>
    <w:rsid w:val="3684230E"/>
    <w:rsid w:val="368A71F8"/>
    <w:rsid w:val="368C3C71"/>
    <w:rsid w:val="36A54DE6"/>
    <w:rsid w:val="36C2714B"/>
    <w:rsid w:val="36C95800"/>
    <w:rsid w:val="36EA2872"/>
    <w:rsid w:val="37021DBA"/>
    <w:rsid w:val="3768578B"/>
    <w:rsid w:val="37905BEB"/>
    <w:rsid w:val="37B55A13"/>
    <w:rsid w:val="37D44F73"/>
    <w:rsid w:val="382E4D98"/>
    <w:rsid w:val="38397128"/>
    <w:rsid w:val="384653A1"/>
    <w:rsid w:val="38556DEE"/>
    <w:rsid w:val="388E70B3"/>
    <w:rsid w:val="38976FD3"/>
    <w:rsid w:val="38CF612C"/>
    <w:rsid w:val="38D64977"/>
    <w:rsid w:val="38DF2E5B"/>
    <w:rsid w:val="38E5008F"/>
    <w:rsid w:val="39363B08"/>
    <w:rsid w:val="39B527DE"/>
    <w:rsid w:val="3A2D21AE"/>
    <w:rsid w:val="3A41153E"/>
    <w:rsid w:val="3A476958"/>
    <w:rsid w:val="3A493B48"/>
    <w:rsid w:val="3A52627F"/>
    <w:rsid w:val="3A5E004A"/>
    <w:rsid w:val="3A6409FF"/>
    <w:rsid w:val="3A654204"/>
    <w:rsid w:val="3A773F37"/>
    <w:rsid w:val="3A9D283C"/>
    <w:rsid w:val="3AA24F6A"/>
    <w:rsid w:val="3ADC2868"/>
    <w:rsid w:val="3AED0349"/>
    <w:rsid w:val="3AFE01B5"/>
    <w:rsid w:val="3B027B15"/>
    <w:rsid w:val="3B146EA0"/>
    <w:rsid w:val="3B1C7208"/>
    <w:rsid w:val="3B26064F"/>
    <w:rsid w:val="3B32715F"/>
    <w:rsid w:val="3B3669E7"/>
    <w:rsid w:val="3BB47D76"/>
    <w:rsid w:val="3BCA3D2B"/>
    <w:rsid w:val="3BDD3D31"/>
    <w:rsid w:val="3C0C24D0"/>
    <w:rsid w:val="3C1A2DCC"/>
    <w:rsid w:val="3C2329DE"/>
    <w:rsid w:val="3C387C13"/>
    <w:rsid w:val="3C3C148C"/>
    <w:rsid w:val="3C566D4D"/>
    <w:rsid w:val="3C6F0DDC"/>
    <w:rsid w:val="3C901154"/>
    <w:rsid w:val="3CA1704A"/>
    <w:rsid w:val="3CC6091A"/>
    <w:rsid w:val="3CF51FB8"/>
    <w:rsid w:val="3D1F45F0"/>
    <w:rsid w:val="3D275BB1"/>
    <w:rsid w:val="3D65451B"/>
    <w:rsid w:val="3D676C4F"/>
    <w:rsid w:val="3D6D42D8"/>
    <w:rsid w:val="3D6E33D0"/>
    <w:rsid w:val="3D82706F"/>
    <w:rsid w:val="3D874491"/>
    <w:rsid w:val="3D87623F"/>
    <w:rsid w:val="3D9764AF"/>
    <w:rsid w:val="3DCD5673"/>
    <w:rsid w:val="3DD84CED"/>
    <w:rsid w:val="3DDC6D05"/>
    <w:rsid w:val="3DEB3817"/>
    <w:rsid w:val="3E01510C"/>
    <w:rsid w:val="3E6E6B8D"/>
    <w:rsid w:val="3E6F5651"/>
    <w:rsid w:val="3ECD1262"/>
    <w:rsid w:val="3EEF3F8B"/>
    <w:rsid w:val="3EF877F3"/>
    <w:rsid w:val="3F216D3E"/>
    <w:rsid w:val="3F487196"/>
    <w:rsid w:val="3F582AE7"/>
    <w:rsid w:val="3F69603F"/>
    <w:rsid w:val="3F866777"/>
    <w:rsid w:val="3F917849"/>
    <w:rsid w:val="3FD95300"/>
    <w:rsid w:val="3FE8458F"/>
    <w:rsid w:val="3FE93DFA"/>
    <w:rsid w:val="3FEE6A4A"/>
    <w:rsid w:val="403213B8"/>
    <w:rsid w:val="404B17A6"/>
    <w:rsid w:val="405C39B3"/>
    <w:rsid w:val="40631D33"/>
    <w:rsid w:val="406A7E41"/>
    <w:rsid w:val="407767B1"/>
    <w:rsid w:val="40AB0497"/>
    <w:rsid w:val="40BF2194"/>
    <w:rsid w:val="40DC1DD0"/>
    <w:rsid w:val="40EB305C"/>
    <w:rsid w:val="40FA2DBD"/>
    <w:rsid w:val="40FC6F44"/>
    <w:rsid w:val="4137798B"/>
    <w:rsid w:val="413C07FF"/>
    <w:rsid w:val="414423C4"/>
    <w:rsid w:val="41755597"/>
    <w:rsid w:val="418878EA"/>
    <w:rsid w:val="41A30C6B"/>
    <w:rsid w:val="41AF2209"/>
    <w:rsid w:val="41B4781F"/>
    <w:rsid w:val="41BF5814"/>
    <w:rsid w:val="41C95079"/>
    <w:rsid w:val="41D852BC"/>
    <w:rsid w:val="41E40104"/>
    <w:rsid w:val="42036CC9"/>
    <w:rsid w:val="42247208"/>
    <w:rsid w:val="422B58DD"/>
    <w:rsid w:val="425B616B"/>
    <w:rsid w:val="427D40B5"/>
    <w:rsid w:val="42815EC9"/>
    <w:rsid w:val="42B34FB0"/>
    <w:rsid w:val="42B81D9D"/>
    <w:rsid w:val="42C35F6C"/>
    <w:rsid w:val="42F47F65"/>
    <w:rsid w:val="43256988"/>
    <w:rsid w:val="432A7D99"/>
    <w:rsid w:val="433444B4"/>
    <w:rsid w:val="433E181F"/>
    <w:rsid w:val="434F194C"/>
    <w:rsid w:val="436047BF"/>
    <w:rsid w:val="437D5F38"/>
    <w:rsid w:val="43943464"/>
    <w:rsid w:val="43972F54"/>
    <w:rsid w:val="43B50D99"/>
    <w:rsid w:val="43E77A38"/>
    <w:rsid w:val="43F63A9A"/>
    <w:rsid w:val="440D168C"/>
    <w:rsid w:val="441A5719"/>
    <w:rsid w:val="4439400C"/>
    <w:rsid w:val="44454911"/>
    <w:rsid w:val="444570D7"/>
    <w:rsid w:val="444F0C03"/>
    <w:rsid w:val="44687A88"/>
    <w:rsid w:val="44693328"/>
    <w:rsid w:val="44B741BA"/>
    <w:rsid w:val="451106FD"/>
    <w:rsid w:val="454F554E"/>
    <w:rsid w:val="45551365"/>
    <w:rsid w:val="457F25AC"/>
    <w:rsid w:val="45966907"/>
    <w:rsid w:val="459906E4"/>
    <w:rsid w:val="45A76D4B"/>
    <w:rsid w:val="45B44292"/>
    <w:rsid w:val="45BA501A"/>
    <w:rsid w:val="45E561F9"/>
    <w:rsid w:val="45F22775"/>
    <w:rsid w:val="462431C5"/>
    <w:rsid w:val="462D281F"/>
    <w:rsid w:val="46386346"/>
    <w:rsid w:val="463B050F"/>
    <w:rsid w:val="46857774"/>
    <w:rsid w:val="46BB0C6C"/>
    <w:rsid w:val="46C45A77"/>
    <w:rsid w:val="46C6427C"/>
    <w:rsid w:val="46E20A9A"/>
    <w:rsid w:val="473258A5"/>
    <w:rsid w:val="47621F64"/>
    <w:rsid w:val="47694C08"/>
    <w:rsid w:val="47993A99"/>
    <w:rsid w:val="47A130F5"/>
    <w:rsid w:val="47A42777"/>
    <w:rsid w:val="47A53E92"/>
    <w:rsid w:val="47AA6410"/>
    <w:rsid w:val="47B11545"/>
    <w:rsid w:val="47E8192D"/>
    <w:rsid w:val="47F05DD2"/>
    <w:rsid w:val="47FA1031"/>
    <w:rsid w:val="480D1A37"/>
    <w:rsid w:val="481E0C0D"/>
    <w:rsid w:val="482D3E87"/>
    <w:rsid w:val="48403B96"/>
    <w:rsid w:val="485754EA"/>
    <w:rsid w:val="487C3FC9"/>
    <w:rsid w:val="487F367A"/>
    <w:rsid w:val="48A107AF"/>
    <w:rsid w:val="48AB197C"/>
    <w:rsid w:val="48BB4C17"/>
    <w:rsid w:val="48C26CC5"/>
    <w:rsid w:val="48D34A2F"/>
    <w:rsid w:val="48DD7E3B"/>
    <w:rsid w:val="492C319F"/>
    <w:rsid w:val="49503B71"/>
    <w:rsid w:val="495547E5"/>
    <w:rsid w:val="496F4763"/>
    <w:rsid w:val="49963007"/>
    <w:rsid w:val="49B10DCB"/>
    <w:rsid w:val="49B52386"/>
    <w:rsid w:val="49F112D9"/>
    <w:rsid w:val="49F77AA9"/>
    <w:rsid w:val="4A056E6A"/>
    <w:rsid w:val="4A155FD3"/>
    <w:rsid w:val="4A1E1CDA"/>
    <w:rsid w:val="4A2319E6"/>
    <w:rsid w:val="4A654610"/>
    <w:rsid w:val="4A8A55C1"/>
    <w:rsid w:val="4AAA7A11"/>
    <w:rsid w:val="4AE43E3C"/>
    <w:rsid w:val="4B2D7D1E"/>
    <w:rsid w:val="4B323E0F"/>
    <w:rsid w:val="4B64236F"/>
    <w:rsid w:val="4B65065B"/>
    <w:rsid w:val="4B8F3282"/>
    <w:rsid w:val="4B977869"/>
    <w:rsid w:val="4BA86EA2"/>
    <w:rsid w:val="4BB369F5"/>
    <w:rsid w:val="4BC87E09"/>
    <w:rsid w:val="4BED7415"/>
    <w:rsid w:val="4C28492A"/>
    <w:rsid w:val="4C56200A"/>
    <w:rsid w:val="4C8D360A"/>
    <w:rsid w:val="4CA14229"/>
    <w:rsid w:val="4CC0176E"/>
    <w:rsid w:val="4CC35913"/>
    <w:rsid w:val="4CD16286"/>
    <w:rsid w:val="4CEA78A8"/>
    <w:rsid w:val="4D096C71"/>
    <w:rsid w:val="4D0C3224"/>
    <w:rsid w:val="4D221CD7"/>
    <w:rsid w:val="4D3B0DF4"/>
    <w:rsid w:val="4D5532B7"/>
    <w:rsid w:val="4D6C41D0"/>
    <w:rsid w:val="4D6F32C7"/>
    <w:rsid w:val="4D7F6F33"/>
    <w:rsid w:val="4D8656DA"/>
    <w:rsid w:val="4D875DE8"/>
    <w:rsid w:val="4D8C1650"/>
    <w:rsid w:val="4D97427D"/>
    <w:rsid w:val="4D9C4399"/>
    <w:rsid w:val="4D9E51ED"/>
    <w:rsid w:val="4DA40E96"/>
    <w:rsid w:val="4DAF0F0C"/>
    <w:rsid w:val="4DDC7AE7"/>
    <w:rsid w:val="4DED05FC"/>
    <w:rsid w:val="4DF36CCF"/>
    <w:rsid w:val="4DFE7241"/>
    <w:rsid w:val="4E04568A"/>
    <w:rsid w:val="4E1753BE"/>
    <w:rsid w:val="4E1A38B1"/>
    <w:rsid w:val="4E3852C6"/>
    <w:rsid w:val="4EAF55F6"/>
    <w:rsid w:val="4EBC7A0C"/>
    <w:rsid w:val="4EC310A1"/>
    <w:rsid w:val="4ED212E5"/>
    <w:rsid w:val="4ED96B17"/>
    <w:rsid w:val="4EDD03B5"/>
    <w:rsid w:val="4EF37198"/>
    <w:rsid w:val="4F0549F7"/>
    <w:rsid w:val="4F236AC7"/>
    <w:rsid w:val="4F2D6FE8"/>
    <w:rsid w:val="4F5370C0"/>
    <w:rsid w:val="4F5438DD"/>
    <w:rsid w:val="4F581010"/>
    <w:rsid w:val="4F5B3392"/>
    <w:rsid w:val="4F726AC9"/>
    <w:rsid w:val="4F734876"/>
    <w:rsid w:val="4F894099"/>
    <w:rsid w:val="4F936CEB"/>
    <w:rsid w:val="4FA2515B"/>
    <w:rsid w:val="4FA42C81"/>
    <w:rsid w:val="4FBF5D0D"/>
    <w:rsid w:val="4FE06358"/>
    <w:rsid w:val="4FF77255"/>
    <w:rsid w:val="50045AC3"/>
    <w:rsid w:val="50244C57"/>
    <w:rsid w:val="505263E7"/>
    <w:rsid w:val="506C7FDC"/>
    <w:rsid w:val="50AB3096"/>
    <w:rsid w:val="50AD2C9D"/>
    <w:rsid w:val="50B52C6C"/>
    <w:rsid w:val="50D61560"/>
    <w:rsid w:val="50E023DF"/>
    <w:rsid w:val="50F02B8B"/>
    <w:rsid w:val="51121E6C"/>
    <w:rsid w:val="5118471F"/>
    <w:rsid w:val="511E4CB5"/>
    <w:rsid w:val="51404C2B"/>
    <w:rsid w:val="51694182"/>
    <w:rsid w:val="517717CD"/>
    <w:rsid w:val="519311FF"/>
    <w:rsid w:val="51991483"/>
    <w:rsid w:val="51CD2963"/>
    <w:rsid w:val="51D27F79"/>
    <w:rsid w:val="51EE0B2B"/>
    <w:rsid w:val="51F53C68"/>
    <w:rsid w:val="51FD2B1C"/>
    <w:rsid w:val="51FF0643"/>
    <w:rsid w:val="52030F03"/>
    <w:rsid w:val="52091678"/>
    <w:rsid w:val="5212572E"/>
    <w:rsid w:val="521469DC"/>
    <w:rsid w:val="522C74B0"/>
    <w:rsid w:val="52324DF2"/>
    <w:rsid w:val="525677EB"/>
    <w:rsid w:val="5257222D"/>
    <w:rsid w:val="527B7A70"/>
    <w:rsid w:val="528079D5"/>
    <w:rsid w:val="528662F8"/>
    <w:rsid w:val="52B23907"/>
    <w:rsid w:val="52FA6F7C"/>
    <w:rsid w:val="53093984"/>
    <w:rsid w:val="53130BF7"/>
    <w:rsid w:val="531B1423"/>
    <w:rsid w:val="5322600D"/>
    <w:rsid w:val="533C02E4"/>
    <w:rsid w:val="533E1D0F"/>
    <w:rsid w:val="534479FE"/>
    <w:rsid w:val="534A7FE3"/>
    <w:rsid w:val="5363180D"/>
    <w:rsid w:val="53B35F17"/>
    <w:rsid w:val="540D783D"/>
    <w:rsid w:val="541B65F4"/>
    <w:rsid w:val="549D73AB"/>
    <w:rsid w:val="54A02E19"/>
    <w:rsid w:val="54A414C7"/>
    <w:rsid w:val="54A746AA"/>
    <w:rsid w:val="54BE6593"/>
    <w:rsid w:val="54D0545F"/>
    <w:rsid w:val="54E104D3"/>
    <w:rsid w:val="55287EB0"/>
    <w:rsid w:val="553C1226"/>
    <w:rsid w:val="5552691D"/>
    <w:rsid w:val="55566A4B"/>
    <w:rsid w:val="55630EE8"/>
    <w:rsid w:val="55A44BCF"/>
    <w:rsid w:val="55A60A43"/>
    <w:rsid w:val="55E23B6E"/>
    <w:rsid w:val="55E8379E"/>
    <w:rsid w:val="55FC278C"/>
    <w:rsid w:val="56011DF0"/>
    <w:rsid w:val="56180A5E"/>
    <w:rsid w:val="568D49F6"/>
    <w:rsid w:val="56C315F1"/>
    <w:rsid w:val="56E6151A"/>
    <w:rsid w:val="575F25C1"/>
    <w:rsid w:val="57727B09"/>
    <w:rsid w:val="57763155"/>
    <w:rsid w:val="57A03881"/>
    <w:rsid w:val="57B66DF8"/>
    <w:rsid w:val="57DA1BAC"/>
    <w:rsid w:val="57E2605D"/>
    <w:rsid w:val="57FD1792"/>
    <w:rsid w:val="582C415B"/>
    <w:rsid w:val="583B339B"/>
    <w:rsid w:val="58415193"/>
    <w:rsid w:val="58481CE4"/>
    <w:rsid w:val="585D60C3"/>
    <w:rsid w:val="589110F9"/>
    <w:rsid w:val="5898636D"/>
    <w:rsid w:val="589870FB"/>
    <w:rsid w:val="58B73B3C"/>
    <w:rsid w:val="58BA34DE"/>
    <w:rsid w:val="58BC103B"/>
    <w:rsid w:val="58BC5859"/>
    <w:rsid w:val="58C953BB"/>
    <w:rsid w:val="59050C34"/>
    <w:rsid w:val="591841DB"/>
    <w:rsid w:val="5926651D"/>
    <w:rsid w:val="593D497F"/>
    <w:rsid w:val="593E228C"/>
    <w:rsid w:val="593E75F0"/>
    <w:rsid w:val="597B2CA5"/>
    <w:rsid w:val="59830BF8"/>
    <w:rsid w:val="59D5057A"/>
    <w:rsid w:val="59EB0E4B"/>
    <w:rsid w:val="5A024091"/>
    <w:rsid w:val="5A1101D3"/>
    <w:rsid w:val="5A384CFA"/>
    <w:rsid w:val="5A4E660B"/>
    <w:rsid w:val="5A56101C"/>
    <w:rsid w:val="5A81078E"/>
    <w:rsid w:val="5A8A6DE2"/>
    <w:rsid w:val="5AEB2210"/>
    <w:rsid w:val="5AFC5479"/>
    <w:rsid w:val="5B01367D"/>
    <w:rsid w:val="5B0942E0"/>
    <w:rsid w:val="5B3550D5"/>
    <w:rsid w:val="5B3A4EE7"/>
    <w:rsid w:val="5B40336D"/>
    <w:rsid w:val="5B4B211C"/>
    <w:rsid w:val="5B4E4486"/>
    <w:rsid w:val="5B8C5D73"/>
    <w:rsid w:val="5B9E0ECC"/>
    <w:rsid w:val="5B9F1E05"/>
    <w:rsid w:val="5BEE65FC"/>
    <w:rsid w:val="5BFA36D3"/>
    <w:rsid w:val="5BFD58A1"/>
    <w:rsid w:val="5C0276AD"/>
    <w:rsid w:val="5C084732"/>
    <w:rsid w:val="5C125816"/>
    <w:rsid w:val="5C13465C"/>
    <w:rsid w:val="5C2115FE"/>
    <w:rsid w:val="5C566B5C"/>
    <w:rsid w:val="5C702869"/>
    <w:rsid w:val="5CD9303D"/>
    <w:rsid w:val="5CDC013B"/>
    <w:rsid w:val="5CE16196"/>
    <w:rsid w:val="5CF96AE6"/>
    <w:rsid w:val="5D086F45"/>
    <w:rsid w:val="5D1551BE"/>
    <w:rsid w:val="5D235B2D"/>
    <w:rsid w:val="5D720F98"/>
    <w:rsid w:val="5D9C768D"/>
    <w:rsid w:val="5DCE0AA9"/>
    <w:rsid w:val="5DD07523"/>
    <w:rsid w:val="5DDA0FE2"/>
    <w:rsid w:val="5DE73D28"/>
    <w:rsid w:val="5DFE20F6"/>
    <w:rsid w:val="5E413D91"/>
    <w:rsid w:val="5E527C50"/>
    <w:rsid w:val="5E8D55C1"/>
    <w:rsid w:val="5EC703E6"/>
    <w:rsid w:val="5ECB0068"/>
    <w:rsid w:val="5EDB4F20"/>
    <w:rsid w:val="5EDF5A84"/>
    <w:rsid w:val="5F284E40"/>
    <w:rsid w:val="5F5641FA"/>
    <w:rsid w:val="5F5E109E"/>
    <w:rsid w:val="5F754BEE"/>
    <w:rsid w:val="5F89287F"/>
    <w:rsid w:val="5FD21144"/>
    <w:rsid w:val="5FEB66AA"/>
    <w:rsid w:val="602148BA"/>
    <w:rsid w:val="606317CC"/>
    <w:rsid w:val="60727D68"/>
    <w:rsid w:val="607625F6"/>
    <w:rsid w:val="60780DDC"/>
    <w:rsid w:val="609F196E"/>
    <w:rsid w:val="60A832D2"/>
    <w:rsid w:val="60D158A0"/>
    <w:rsid w:val="60DD2497"/>
    <w:rsid w:val="60EA14E8"/>
    <w:rsid w:val="61145E0F"/>
    <w:rsid w:val="61330309"/>
    <w:rsid w:val="613C71BD"/>
    <w:rsid w:val="613E6FBB"/>
    <w:rsid w:val="61624FEF"/>
    <w:rsid w:val="618970D8"/>
    <w:rsid w:val="61997B21"/>
    <w:rsid w:val="61A1643D"/>
    <w:rsid w:val="61A86601"/>
    <w:rsid w:val="61BB2F63"/>
    <w:rsid w:val="61D5316E"/>
    <w:rsid w:val="61E25761"/>
    <w:rsid w:val="61E80B35"/>
    <w:rsid w:val="62030D09"/>
    <w:rsid w:val="620B4DE2"/>
    <w:rsid w:val="62246D9C"/>
    <w:rsid w:val="622D4EEC"/>
    <w:rsid w:val="623D546B"/>
    <w:rsid w:val="62411F1B"/>
    <w:rsid w:val="626271F8"/>
    <w:rsid w:val="62746729"/>
    <w:rsid w:val="62774225"/>
    <w:rsid w:val="629275AC"/>
    <w:rsid w:val="62B46A9A"/>
    <w:rsid w:val="62B603BE"/>
    <w:rsid w:val="62B836E7"/>
    <w:rsid w:val="62CD3163"/>
    <w:rsid w:val="62F55F13"/>
    <w:rsid w:val="636E3A96"/>
    <w:rsid w:val="637563A8"/>
    <w:rsid w:val="63951267"/>
    <w:rsid w:val="63A64DC2"/>
    <w:rsid w:val="63B95B98"/>
    <w:rsid w:val="63BE1A11"/>
    <w:rsid w:val="63DC4C88"/>
    <w:rsid w:val="63F56A0D"/>
    <w:rsid w:val="6421269A"/>
    <w:rsid w:val="64224B50"/>
    <w:rsid w:val="642E62DB"/>
    <w:rsid w:val="6449399F"/>
    <w:rsid w:val="64502F80"/>
    <w:rsid w:val="6452680B"/>
    <w:rsid w:val="646A2293"/>
    <w:rsid w:val="646F4906"/>
    <w:rsid w:val="64EF1EE4"/>
    <w:rsid w:val="653F727C"/>
    <w:rsid w:val="654A3F98"/>
    <w:rsid w:val="654E1170"/>
    <w:rsid w:val="655167DB"/>
    <w:rsid w:val="65611DD3"/>
    <w:rsid w:val="658F1C8B"/>
    <w:rsid w:val="659A53D5"/>
    <w:rsid w:val="65CE6852"/>
    <w:rsid w:val="65EC0A86"/>
    <w:rsid w:val="65F86BF1"/>
    <w:rsid w:val="660160D6"/>
    <w:rsid w:val="661C031E"/>
    <w:rsid w:val="66521231"/>
    <w:rsid w:val="665D1497"/>
    <w:rsid w:val="66660838"/>
    <w:rsid w:val="66A852F5"/>
    <w:rsid w:val="66EC609B"/>
    <w:rsid w:val="66F145A6"/>
    <w:rsid w:val="66FC25F4"/>
    <w:rsid w:val="67024A05"/>
    <w:rsid w:val="67054BC5"/>
    <w:rsid w:val="67072FFE"/>
    <w:rsid w:val="67110EA9"/>
    <w:rsid w:val="671477D7"/>
    <w:rsid w:val="672958C3"/>
    <w:rsid w:val="674928AC"/>
    <w:rsid w:val="67890C82"/>
    <w:rsid w:val="67A1421E"/>
    <w:rsid w:val="67DF2416"/>
    <w:rsid w:val="67F61CED"/>
    <w:rsid w:val="67F73E3E"/>
    <w:rsid w:val="683449CB"/>
    <w:rsid w:val="68376930"/>
    <w:rsid w:val="6887014C"/>
    <w:rsid w:val="688A62C1"/>
    <w:rsid w:val="68A7765D"/>
    <w:rsid w:val="68B61ACB"/>
    <w:rsid w:val="68D61FD5"/>
    <w:rsid w:val="68E1689C"/>
    <w:rsid w:val="68E819D9"/>
    <w:rsid w:val="690F3D82"/>
    <w:rsid w:val="691427CE"/>
    <w:rsid w:val="694834FE"/>
    <w:rsid w:val="695745BC"/>
    <w:rsid w:val="697C3EC8"/>
    <w:rsid w:val="69AB4CF2"/>
    <w:rsid w:val="69C94CCC"/>
    <w:rsid w:val="69D501AF"/>
    <w:rsid w:val="69D96939"/>
    <w:rsid w:val="69F53BBD"/>
    <w:rsid w:val="69F86402"/>
    <w:rsid w:val="69FE12B1"/>
    <w:rsid w:val="6A242EE4"/>
    <w:rsid w:val="6A476AE4"/>
    <w:rsid w:val="6A501C37"/>
    <w:rsid w:val="6A517BC2"/>
    <w:rsid w:val="6A56738A"/>
    <w:rsid w:val="6A65224D"/>
    <w:rsid w:val="6A8E65B0"/>
    <w:rsid w:val="6AB57FE0"/>
    <w:rsid w:val="6AD03CA4"/>
    <w:rsid w:val="6B015F03"/>
    <w:rsid w:val="6B105217"/>
    <w:rsid w:val="6B120F8F"/>
    <w:rsid w:val="6B144D07"/>
    <w:rsid w:val="6B5D4ECD"/>
    <w:rsid w:val="6B676CFD"/>
    <w:rsid w:val="6B6F0481"/>
    <w:rsid w:val="6B730D8D"/>
    <w:rsid w:val="6B7A5E67"/>
    <w:rsid w:val="6BA36080"/>
    <w:rsid w:val="6BC45011"/>
    <w:rsid w:val="6C4F0A89"/>
    <w:rsid w:val="6C9735EF"/>
    <w:rsid w:val="6C9B33DD"/>
    <w:rsid w:val="6C9D2ADA"/>
    <w:rsid w:val="6CB0280D"/>
    <w:rsid w:val="6CC1445E"/>
    <w:rsid w:val="6CD421B4"/>
    <w:rsid w:val="6CFB6AE7"/>
    <w:rsid w:val="6D3C62EF"/>
    <w:rsid w:val="6D3E020C"/>
    <w:rsid w:val="6D5B7C22"/>
    <w:rsid w:val="6D5F1174"/>
    <w:rsid w:val="6D6D47E3"/>
    <w:rsid w:val="6D714693"/>
    <w:rsid w:val="6D7F34AE"/>
    <w:rsid w:val="6D8C5028"/>
    <w:rsid w:val="6D96073B"/>
    <w:rsid w:val="6D9F6F97"/>
    <w:rsid w:val="6DD803C3"/>
    <w:rsid w:val="6DF70E38"/>
    <w:rsid w:val="6E14501E"/>
    <w:rsid w:val="6E2860C8"/>
    <w:rsid w:val="6E290AC9"/>
    <w:rsid w:val="6E2A03E1"/>
    <w:rsid w:val="6E3000AA"/>
    <w:rsid w:val="6E3217E2"/>
    <w:rsid w:val="6E46523A"/>
    <w:rsid w:val="6E4E02CB"/>
    <w:rsid w:val="6EB011EB"/>
    <w:rsid w:val="6ECB1B80"/>
    <w:rsid w:val="6ED76777"/>
    <w:rsid w:val="6EF015E7"/>
    <w:rsid w:val="6EF65400"/>
    <w:rsid w:val="6F0F37DA"/>
    <w:rsid w:val="6F345DED"/>
    <w:rsid w:val="6F4A4CF9"/>
    <w:rsid w:val="6F4E6D96"/>
    <w:rsid w:val="6F647671"/>
    <w:rsid w:val="6F6F075E"/>
    <w:rsid w:val="6F713328"/>
    <w:rsid w:val="6F8D3411"/>
    <w:rsid w:val="6FBC0F11"/>
    <w:rsid w:val="6FD553A6"/>
    <w:rsid w:val="6FE56C72"/>
    <w:rsid w:val="6FE70842"/>
    <w:rsid w:val="702173D8"/>
    <w:rsid w:val="70374B5C"/>
    <w:rsid w:val="704A4A3A"/>
    <w:rsid w:val="705F6AE0"/>
    <w:rsid w:val="708E5B67"/>
    <w:rsid w:val="70A338F0"/>
    <w:rsid w:val="70C31947"/>
    <w:rsid w:val="70DA5CBA"/>
    <w:rsid w:val="712768CE"/>
    <w:rsid w:val="713D7F06"/>
    <w:rsid w:val="717958C4"/>
    <w:rsid w:val="719861A1"/>
    <w:rsid w:val="719941B8"/>
    <w:rsid w:val="71B04CB7"/>
    <w:rsid w:val="71E63CED"/>
    <w:rsid w:val="71E6401D"/>
    <w:rsid w:val="71EC6C57"/>
    <w:rsid w:val="720A1AEC"/>
    <w:rsid w:val="72377A68"/>
    <w:rsid w:val="724F6160"/>
    <w:rsid w:val="72606A84"/>
    <w:rsid w:val="727147ED"/>
    <w:rsid w:val="727F515C"/>
    <w:rsid w:val="72824C4C"/>
    <w:rsid w:val="72AA2522"/>
    <w:rsid w:val="72C23555"/>
    <w:rsid w:val="72D0311E"/>
    <w:rsid w:val="72E15C27"/>
    <w:rsid w:val="731358A4"/>
    <w:rsid w:val="733B28C7"/>
    <w:rsid w:val="733D3771"/>
    <w:rsid w:val="7343262D"/>
    <w:rsid w:val="73470CFE"/>
    <w:rsid w:val="7355282B"/>
    <w:rsid w:val="737422BC"/>
    <w:rsid w:val="73972979"/>
    <w:rsid w:val="73C6500C"/>
    <w:rsid w:val="73D3670A"/>
    <w:rsid w:val="73D72D76"/>
    <w:rsid w:val="73EC4408"/>
    <w:rsid w:val="74006B47"/>
    <w:rsid w:val="741E7F6E"/>
    <w:rsid w:val="74257F85"/>
    <w:rsid w:val="744C66E2"/>
    <w:rsid w:val="74613231"/>
    <w:rsid w:val="74626AE3"/>
    <w:rsid w:val="747670E6"/>
    <w:rsid w:val="74793E2D"/>
    <w:rsid w:val="74A168B0"/>
    <w:rsid w:val="74C81B3F"/>
    <w:rsid w:val="74EC3944"/>
    <w:rsid w:val="75076AED"/>
    <w:rsid w:val="750C4C78"/>
    <w:rsid w:val="752D39CB"/>
    <w:rsid w:val="753F5076"/>
    <w:rsid w:val="757A7E5C"/>
    <w:rsid w:val="759B20C5"/>
    <w:rsid w:val="75A228D4"/>
    <w:rsid w:val="75C62F7B"/>
    <w:rsid w:val="760360A4"/>
    <w:rsid w:val="761958C7"/>
    <w:rsid w:val="761C0F14"/>
    <w:rsid w:val="76565CF8"/>
    <w:rsid w:val="765D6AD9"/>
    <w:rsid w:val="765F5E0A"/>
    <w:rsid w:val="768C18A5"/>
    <w:rsid w:val="76971DD6"/>
    <w:rsid w:val="76F123A0"/>
    <w:rsid w:val="771C2B72"/>
    <w:rsid w:val="772D59B9"/>
    <w:rsid w:val="773329B9"/>
    <w:rsid w:val="773D399C"/>
    <w:rsid w:val="77617526"/>
    <w:rsid w:val="776E2CBE"/>
    <w:rsid w:val="778B4C48"/>
    <w:rsid w:val="779A6594"/>
    <w:rsid w:val="77A47413"/>
    <w:rsid w:val="77AE64E8"/>
    <w:rsid w:val="77B072BC"/>
    <w:rsid w:val="77F80F61"/>
    <w:rsid w:val="78031D58"/>
    <w:rsid w:val="78207259"/>
    <w:rsid w:val="7832110C"/>
    <w:rsid w:val="78393FFF"/>
    <w:rsid w:val="783D415B"/>
    <w:rsid w:val="78526E6F"/>
    <w:rsid w:val="78546EFA"/>
    <w:rsid w:val="78627FD0"/>
    <w:rsid w:val="786B1CDE"/>
    <w:rsid w:val="78A75710"/>
    <w:rsid w:val="78E32DDE"/>
    <w:rsid w:val="78EF05F9"/>
    <w:rsid w:val="79144124"/>
    <w:rsid w:val="79222CE5"/>
    <w:rsid w:val="792A77D2"/>
    <w:rsid w:val="793F27C8"/>
    <w:rsid w:val="795764E5"/>
    <w:rsid w:val="79645141"/>
    <w:rsid w:val="79661EFB"/>
    <w:rsid w:val="796A7017"/>
    <w:rsid w:val="796C2017"/>
    <w:rsid w:val="797125E2"/>
    <w:rsid w:val="799D2830"/>
    <w:rsid w:val="79A37060"/>
    <w:rsid w:val="79DF25E2"/>
    <w:rsid w:val="79E224A8"/>
    <w:rsid w:val="79EB757B"/>
    <w:rsid w:val="79FE4645"/>
    <w:rsid w:val="7A24483B"/>
    <w:rsid w:val="7A2D36EF"/>
    <w:rsid w:val="7A591AD6"/>
    <w:rsid w:val="7A5E1396"/>
    <w:rsid w:val="7AB67B89"/>
    <w:rsid w:val="7AEB20F3"/>
    <w:rsid w:val="7B097CF6"/>
    <w:rsid w:val="7B1D7B50"/>
    <w:rsid w:val="7B220D7A"/>
    <w:rsid w:val="7B276391"/>
    <w:rsid w:val="7B2A639A"/>
    <w:rsid w:val="7B5D6256"/>
    <w:rsid w:val="7B8D25BC"/>
    <w:rsid w:val="7BBF0C53"/>
    <w:rsid w:val="7C3333F5"/>
    <w:rsid w:val="7C344213"/>
    <w:rsid w:val="7C484810"/>
    <w:rsid w:val="7C4B2553"/>
    <w:rsid w:val="7C5667C4"/>
    <w:rsid w:val="7C6712B6"/>
    <w:rsid w:val="7C6D24C9"/>
    <w:rsid w:val="7C754C18"/>
    <w:rsid w:val="7CC806D1"/>
    <w:rsid w:val="7CE04A49"/>
    <w:rsid w:val="7CF624BE"/>
    <w:rsid w:val="7CFA0158"/>
    <w:rsid w:val="7CFF1633"/>
    <w:rsid w:val="7D0A5F6A"/>
    <w:rsid w:val="7D0D7808"/>
    <w:rsid w:val="7D1A0699"/>
    <w:rsid w:val="7D1F2AE3"/>
    <w:rsid w:val="7D2C282F"/>
    <w:rsid w:val="7D2E4F75"/>
    <w:rsid w:val="7D322D1E"/>
    <w:rsid w:val="7D362C5F"/>
    <w:rsid w:val="7D425704"/>
    <w:rsid w:val="7D4C467F"/>
    <w:rsid w:val="7D6C4ECB"/>
    <w:rsid w:val="7DBD122E"/>
    <w:rsid w:val="7DE45B46"/>
    <w:rsid w:val="7DE63809"/>
    <w:rsid w:val="7DF75804"/>
    <w:rsid w:val="7E325778"/>
    <w:rsid w:val="7E696CC0"/>
    <w:rsid w:val="7E723B52"/>
    <w:rsid w:val="7E747B3F"/>
    <w:rsid w:val="7E782E0A"/>
    <w:rsid w:val="7EB75AEA"/>
    <w:rsid w:val="7EBB7B93"/>
    <w:rsid w:val="7EE80CA9"/>
    <w:rsid w:val="7F3B0A52"/>
    <w:rsid w:val="7F590AE3"/>
    <w:rsid w:val="7F9B7198"/>
    <w:rsid w:val="7FC76394"/>
    <w:rsid w:val="7FE51643"/>
    <w:rsid w:val="7FFF13B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qFormat="1" w:unhideWhenUsed="0" w:uiPriority="99" w:semiHidden="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semiHidden="0"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386"/>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387"/>
    <w:qFormat/>
    <w:uiPriority w:val="0"/>
    <w:pPr>
      <w:keepNext/>
      <w:adjustRightInd w:val="0"/>
      <w:spacing w:before="120" w:line="360" w:lineRule="auto"/>
      <w:jc w:val="center"/>
      <w:outlineLvl w:val="1"/>
    </w:pPr>
    <w:rPr>
      <w:rFonts w:eastAsia="隶书"/>
      <w:b/>
      <w:kern w:val="0"/>
      <w:sz w:val="44"/>
      <w:szCs w:val="20"/>
    </w:rPr>
  </w:style>
  <w:style w:type="paragraph" w:styleId="6">
    <w:name w:val="heading 3"/>
    <w:basedOn w:val="1"/>
    <w:next w:val="1"/>
    <w:link w:val="379"/>
    <w:qFormat/>
    <w:uiPriority w:val="0"/>
    <w:pPr>
      <w:keepNext/>
      <w:keepLines/>
      <w:spacing w:before="260" w:after="260" w:line="416" w:lineRule="auto"/>
      <w:outlineLvl w:val="2"/>
    </w:pPr>
    <w:rPr>
      <w:b/>
      <w:bCs/>
      <w:sz w:val="32"/>
      <w:szCs w:val="32"/>
    </w:rPr>
  </w:style>
  <w:style w:type="paragraph" w:styleId="7">
    <w:name w:val="heading 4"/>
    <w:basedOn w:val="1"/>
    <w:next w:val="1"/>
    <w:link w:val="384"/>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9"/>
    <w:link w:val="393"/>
    <w:qFormat/>
    <w:uiPriority w:val="0"/>
    <w:pPr>
      <w:keepNext/>
      <w:keepLines/>
      <w:numPr>
        <w:ilvl w:val="4"/>
        <w:numId w:val="1"/>
      </w:numPr>
      <w:spacing w:before="280" w:after="290" w:line="376" w:lineRule="auto"/>
      <w:outlineLvl w:val="4"/>
    </w:pPr>
    <w:rPr>
      <w:b/>
      <w:sz w:val="28"/>
    </w:rPr>
  </w:style>
  <w:style w:type="paragraph" w:styleId="10">
    <w:name w:val="heading 6"/>
    <w:basedOn w:val="1"/>
    <w:next w:val="9"/>
    <w:link w:val="394"/>
    <w:qFormat/>
    <w:uiPriority w:val="0"/>
    <w:pPr>
      <w:keepNext/>
      <w:keepLines/>
      <w:numPr>
        <w:ilvl w:val="5"/>
        <w:numId w:val="1"/>
      </w:numPr>
      <w:spacing w:before="240" w:after="64" w:line="320" w:lineRule="auto"/>
      <w:outlineLvl w:val="5"/>
    </w:pPr>
    <w:rPr>
      <w:rFonts w:ascii="Arial" w:hAnsi="Arial" w:eastAsia="黑体"/>
      <w:b/>
      <w:sz w:val="24"/>
    </w:rPr>
  </w:style>
  <w:style w:type="paragraph" w:styleId="11">
    <w:name w:val="heading 7"/>
    <w:basedOn w:val="1"/>
    <w:next w:val="9"/>
    <w:link w:val="142"/>
    <w:qFormat/>
    <w:uiPriority w:val="0"/>
    <w:pPr>
      <w:keepNext/>
      <w:keepLines/>
      <w:numPr>
        <w:ilvl w:val="6"/>
        <w:numId w:val="1"/>
      </w:numPr>
      <w:spacing w:before="240" w:after="64" w:line="320" w:lineRule="auto"/>
      <w:outlineLvl w:val="6"/>
    </w:pPr>
    <w:rPr>
      <w:b/>
      <w:sz w:val="24"/>
    </w:rPr>
  </w:style>
  <w:style w:type="paragraph" w:styleId="12">
    <w:name w:val="heading 8"/>
    <w:basedOn w:val="1"/>
    <w:next w:val="9"/>
    <w:link w:val="88"/>
    <w:qFormat/>
    <w:uiPriority w:val="0"/>
    <w:pPr>
      <w:keepNext/>
      <w:keepLines/>
      <w:numPr>
        <w:ilvl w:val="7"/>
        <w:numId w:val="1"/>
      </w:numPr>
      <w:spacing w:before="240" w:after="64" w:line="320" w:lineRule="auto"/>
      <w:outlineLvl w:val="7"/>
    </w:pPr>
    <w:rPr>
      <w:rFonts w:ascii="Arial" w:hAnsi="Arial" w:eastAsia="黑体"/>
      <w:sz w:val="24"/>
    </w:rPr>
  </w:style>
  <w:style w:type="paragraph" w:styleId="13">
    <w:name w:val="heading 9"/>
    <w:basedOn w:val="1"/>
    <w:next w:val="9"/>
    <w:link w:val="118"/>
    <w:qFormat/>
    <w:uiPriority w:val="0"/>
    <w:pPr>
      <w:keepNext/>
      <w:keepLines/>
      <w:numPr>
        <w:ilvl w:val="8"/>
        <w:numId w:val="1"/>
      </w:numPr>
      <w:spacing w:before="240" w:after="64" w:line="320" w:lineRule="auto"/>
      <w:outlineLvl w:val="8"/>
    </w:pPr>
    <w:rPr>
      <w:rFonts w:ascii="Arial" w:hAnsi="Arial" w:eastAsia="黑体"/>
    </w:rPr>
  </w:style>
  <w:style w:type="character" w:default="1" w:styleId="50">
    <w:name w:val="Default Paragraph Font"/>
    <w:unhideWhenUsed/>
    <w:qFormat/>
    <w:uiPriority w:val="1"/>
  </w:style>
  <w:style w:type="table" w:default="1" w:styleId="48">
    <w:name w:val="Normal Table"/>
    <w:unhideWhenUsed/>
    <w:qFormat/>
    <w:uiPriority w:val="99"/>
    <w:tblPr>
      <w:tblCellMar>
        <w:top w:w="0" w:type="dxa"/>
        <w:left w:w="108" w:type="dxa"/>
        <w:bottom w:w="0" w:type="dxa"/>
        <w:right w:w="108" w:type="dxa"/>
      </w:tblCellMar>
    </w:tblPr>
  </w:style>
  <w:style w:type="paragraph" w:styleId="2">
    <w:name w:val="toc 3"/>
    <w:basedOn w:val="1"/>
    <w:next w:val="1"/>
    <w:qFormat/>
    <w:uiPriority w:val="39"/>
    <w:pPr>
      <w:ind w:left="420"/>
      <w:jc w:val="left"/>
    </w:pPr>
    <w:rPr>
      <w:rFonts w:ascii="Calibri" w:hAnsi="Calibri"/>
      <w:i/>
      <w:iCs/>
      <w:sz w:val="20"/>
      <w:szCs w:val="20"/>
    </w:rPr>
  </w:style>
  <w:style w:type="paragraph" w:styleId="3">
    <w:name w:val="macro"/>
    <w:link w:val="147"/>
    <w:qFormat/>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9">
    <w:name w:val="Normal Indent"/>
    <w:basedOn w:val="1"/>
    <w:link w:val="141"/>
    <w:qFormat/>
    <w:uiPriority w:val="0"/>
    <w:pPr>
      <w:spacing w:line="240" w:lineRule="atLeast"/>
      <w:ind w:left="900" w:hanging="900"/>
      <w:jc w:val="left"/>
    </w:pPr>
    <w:rPr>
      <w:rFonts w:ascii="宋体"/>
      <w:snapToGrid w:val="0"/>
      <w:kern w:val="0"/>
      <w:sz w:val="20"/>
      <w:szCs w:val="20"/>
    </w:rPr>
  </w:style>
  <w:style w:type="paragraph" w:styleId="14">
    <w:name w:val="toc 7"/>
    <w:basedOn w:val="1"/>
    <w:next w:val="1"/>
    <w:qFormat/>
    <w:uiPriority w:val="39"/>
    <w:pPr>
      <w:ind w:left="1260"/>
      <w:jc w:val="left"/>
    </w:pPr>
    <w:rPr>
      <w:rFonts w:ascii="Calibri" w:hAnsi="Calibri"/>
      <w:sz w:val="18"/>
      <w:szCs w:val="18"/>
    </w:rPr>
  </w:style>
  <w:style w:type="paragraph" w:styleId="15">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6">
    <w:name w:val="caption"/>
    <w:basedOn w:val="1"/>
    <w:next w:val="1"/>
    <w:link w:val="119"/>
    <w:qFormat/>
    <w:uiPriority w:val="0"/>
    <w:pPr>
      <w:spacing w:before="152" w:after="160"/>
    </w:pPr>
    <w:rPr>
      <w:rFonts w:ascii="Arial" w:hAnsi="Arial" w:eastAsia="黑体"/>
      <w:sz w:val="20"/>
      <w:szCs w:val="20"/>
    </w:rPr>
  </w:style>
  <w:style w:type="paragraph" w:styleId="17">
    <w:name w:val="Document Map"/>
    <w:basedOn w:val="1"/>
    <w:link w:val="95"/>
    <w:qFormat/>
    <w:uiPriority w:val="0"/>
    <w:pPr>
      <w:shd w:val="clear" w:color="auto" w:fill="000080"/>
    </w:pPr>
  </w:style>
  <w:style w:type="paragraph" w:styleId="18">
    <w:name w:val="annotation text"/>
    <w:basedOn w:val="1"/>
    <w:link w:val="164"/>
    <w:unhideWhenUsed/>
    <w:qFormat/>
    <w:uiPriority w:val="99"/>
    <w:pPr>
      <w:jc w:val="left"/>
    </w:pPr>
  </w:style>
  <w:style w:type="paragraph" w:styleId="19">
    <w:name w:val="Body Text 3"/>
    <w:basedOn w:val="1"/>
    <w:link w:val="139"/>
    <w:qFormat/>
    <w:uiPriority w:val="0"/>
    <w:pPr>
      <w:spacing w:line="500" w:lineRule="exact"/>
    </w:pPr>
    <w:rPr>
      <w:b/>
      <w:bCs/>
      <w:kern w:val="0"/>
      <w:sz w:val="24"/>
    </w:rPr>
  </w:style>
  <w:style w:type="paragraph" w:styleId="20">
    <w:name w:val="Body Text"/>
    <w:basedOn w:val="1"/>
    <w:link w:val="63"/>
    <w:qFormat/>
    <w:uiPriority w:val="0"/>
    <w:pPr>
      <w:spacing w:line="420" w:lineRule="exact"/>
    </w:pPr>
    <w:rPr>
      <w:sz w:val="24"/>
    </w:rPr>
  </w:style>
  <w:style w:type="paragraph" w:styleId="21">
    <w:name w:val="Body Text Indent"/>
    <w:basedOn w:val="1"/>
    <w:link w:val="125"/>
    <w:qFormat/>
    <w:uiPriority w:val="0"/>
    <w:pPr>
      <w:spacing w:after="120"/>
      <w:ind w:left="420" w:leftChars="200"/>
    </w:pPr>
  </w:style>
  <w:style w:type="paragraph" w:styleId="22">
    <w:name w:val="List Number 3"/>
    <w:basedOn w:val="1"/>
    <w:qFormat/>
    <w:uiPriority w:val="0"/>
    <w:pPr>
      <w:tabs>
        <w:tab w:val="left" w:pos="1200"/>
      </w:tabs>
      <w:ind w:left="900" w:hanging="420"/>
    </w:pPr>
  </w:style>
  <w:style w:type="paragraph" w:styleId="23">
    <w:name w:val="List 2"/>
    <w:basedOn w:val="1"/>
    <w:qFormat/>
    <w:uiPriority w:val="0"/>
    <w:pPr>
      <w:ind w:left="100" w:leftChars="200" w:hanging="200" w:hangingChars="200"/>
    </w:pPr>
    <w:rPr>
      <w:sz w:val="28"/>
    </w:rPr>
  </w:style>
  <w:style w:type="paragraph" w:styleId="24">
    <w:name w:val="Block Text"/>
    <w:basedOn w:val="1"/>
    <w:qFormat/>
    <w:uiPriority w:val="0"/>
    <w:pPr>
      <w:adjustRightInd w:val="0"/>
      <w:ind w:left="420" w:right="33"/>
      <w:jc w:val="left"/>
      <w:textAlignment w:val="baseline"/>
    </w:pPr>
    <w:rPr>
      <w:kern w:val="0"/>
      <w:sz w:val="24"/>
      <w:szCs w:val="20"/>
    </w:rPr>
  </w:style>
  <w:style w:type="paragraph" w:styleId="25">
    <w:name w:val="toc 5"/>
    <w:basedOn w:val="1"/>
    <w:next w:val="1"/>
    <w:qFormat/>
    <w:uiPriority w:val="39"/>
    <w:pPr>
      <w:ind w:left="840"/>
      <w:jc w:val="left"/>
    </w:pPr>
    <w:rPr>
      <w:rFonts w:ascii="Calibri" w:hAnsi="Calibri"/>
      <w:sz w:val="18"/>
      <w:szCs w:val="18"/>
    </w:rPr>
  </w:style>
  <w:style w:type="paragraph" w:styleId="26">
    <w:name w:val="Plain Text"/>
    <w:basedOn w:val="1"/>
    <w:link w:val="188"/>
    <w:qFormat/>
    <w:uiPriority w:val="0"/>
    <w:rPr>
      <w:rFonts w:ascii="宋体" w:hAnsi="Courier New" w:cs="Courier New"/>
      <w:szCs w:val="21"/>
    </w:rPr>
  </w:style>
  <w:style w:type="paragraph" w:styleId="27">
    <w:name w:val="toc 8"/>
    <w:basedOn w:val="1"/>
    <w:next w:val="1"/>
    <w:qFormat/>
    <w:uiPriority w:val="39"/>
    <w:pPr>
      <w:ind w:left="1470"/>
      <w:jc w:val="left"/>
    </w:pPr>
    <w:rPr>
      <w:rFonts w:ascii="Calibri" w:hAnsi="Calibri"/>
      <w:sz w:val="18"/>
      <w:szCs w:val="18"/>
    </w:rPr>
  </w:style>
  <w:style w:type="paragraph" w:styleId="28">
    <w:name w:val="Date"/>
    <w:basedOn w:val="1"/>
    <w:next w:val="1"/>
    <w:link w:val="152"/>
    <w:qFormat/>
    <w:uiPriority w:val="0"/>
    <w:pPr>
      <w:ind w:left="100" w:leftChars="2500"/>
    </w:pPr>
    <w:rPr>
      <w:sz w:val="24"/>
    </w:rPr>
  </w:style>
  <w:style w:type="paragraph" w:styleId="29">
    <w:name w:val="Body Text Indent 2"/>
    <w:basedOn w:val="1"/>
    <w:link w:val="196"/>
    <w:qFormat/>
    <w:uiPriority w:val="0"/>
    <w:pPr>
      <w:spacing w:after="120" w:line="480" w:lineRule="auto"/>
      <w:ind w:left="420" w:leftChars="200"/>
    </w:pPr>
  </w:style>
  <w:style w:type="paragraph" w:styleId="30">
    <w:name w:val="Balloon Text"/>
    <w:basedOn w:val="1"/>
    <w:link w:val="87"/>
    <w:qFormat/>
    <w:uiPriority w:val="0"/>
    <w:rPr>
      <w:sz w:val="18"/>
      <w:szCs w:val="18"/>
    </w:rPr>
  </w:style>
  <w:style w:type="paragraph" w:styleId="31">
    <w:name w:val="footer"/>
    <w:basedOn w:val="1"/>
    <w:link w:val="190"/>
    <w:qFormat/>
    <w:uiPriority w:val="99"/>
    <w:pPr>
      <w:tabs>
        <w:tab w:val="center" w:pos="4153"/>
        <w:tab w:val="right" w:pos="8306"/>
      </w:tabs>
      <w:snapToGrid w:val="0"/>
      <w:jc w:val="left"/>
    </w:pPr>
    <w:rPr>
      <w:sz w:val="18"/>
      <w:szCs w:val="18"/>
    </w:rPr>
  </w:style>
  <w:style w:type="paragraph" w:styleId="32">
    <w:name w:val="header"/>
    <w:basedOn w:val="1"/>
    <w:link w:val="185"/>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spacing w:before="120" w:after="120"/>
      <w:jc w:val="left"/>
    </w:pPr>
    <w:rPr>
      <w:rFonts w:ascii="Calibri" w:hAnsi="Calibri"/>
      <w:b/>
      <w:bCs/>
      <w:caps/>
      <w:sz w:val="20"/>
      <w:szCs w:val="20"/>
    </w:rPr>
  </w:style>
  <w:style w:type="paragraph" w:styleId="34">
    <w:name w:val="toc 4"/>
    <w:basedOn w:val="1"/>
    <w:next w:val="1"/>
    <w:qFormat/>
    <w:uiPriority w:val="39"/>
    <w:pPr>
      <w:ind w:left="630"/>
      <w:jc w:val="left"/>
    </w:pPr>
    <w:rPr>
      <w:rFonts w:ascii="Calibri" w:hAnsi="Calibri"/>
      <w:sz w:val="18"/>
      <w:szCs w:val="18"/>
    </w:rPr>
  </w:style>
  <w:style w:type="paragraph" w:styleId="35">
    <w:name w:val="List"/>
    <w:basedOn w:val="1"/>
    <w:qFormat/>
    <w:uiPriority w:val="0"/>
    <w:pPr>
      <w:ind w:left="200" w:hanging="200" w:hangingChars="200"/>
    </w:pPr>
    <w:rPr>
      <w:sz w:val="28"/>
    </w:rPr>
  </w:style>
  <w:style w:type="paragraph" w:styleId="36">
    <w:name w:val="toc 6"/>
    <w:basedOn w:val="1"/>
    <w:next w:val="1"/>
    <w:qFormat/>
    <w:uiPriority w:val="39"/>
    <w:pPr>
      <w:ind w:left="1050"/>
      <w:jc w:val="left"/>
    </w:pPr>
    <w:rPr>
      <w:rFonts w:ascii="Calibri" w:hAnsi="Calibri"/>
      <w:sz w:val="18"/>
      <w:szCs w:val="18"/>
    </w:rPr>
  </w:style>
  <w:style w:type="paragraph" w:styleId="37">
    <w:name w:val="List 5"/>
    <w:basedOn w:val="1"/>
    <w:qFormat/>
    <w:uiPriority w:val="0"/>
    <w:pPr>
      <w:ind w:left="2100" w:hanging="420"/>
    </w:pPr>
    <w:rPr>
      <w:szCs w:val="20"/>
    </w:rPr>
  </w:style>
  <w:style w:type="paragraph" w:styleId="38">
    <w:name w:val="Body Text Indent 3"/>
    <w:basedOn w:val="1"/>
    <w:link w:val="163"/>
    <w:qFormat/>
    <w:uiPriority w:val="0"/>
    <w:pPr>
      <w:spacing w:after="120"/>
      <w:ind w:left="420" w:leftChars="200"/>
    </w:pPr>
    <w:rPr>
      <w:sz w:val="16"/>
      <w:szCs w:val="16"/>
    </w:rPr>
  </w:style>
  <w:style w:type="paragraph" w:styleId="39">
    <w:name w:val="toc 2"/>
    <w:basedOn w:val="1"/>
    <w:next w:val="1"/>
    <w:qFormat/>
    <w:uiPriority w:val="39"/>
    <w:pPr>
      <w:ind w:left="210"/>
      <w:jc w:val="left"/>
    </w:pPr>
    <w:rPr>
      <w:rFonts w:ascii="Calibri" w:hAnsi="Calibri"/>
      <w:smallCaps/>
      <w:sz w:val="20"/>
      <w:szCs w:val="20"/>
    </w:rPr>
  </w:style>
  <w:style w:type="paragraph" w:styleId="40">
    <w:name w:val="toc 9"/>
    <w:basedOn w:val="1"/>
    <w:next w:val="1"/>
    <w:qFormat/>
    <w:uiPriority w:val="0"/>
    <w:pPr>
      <w:ind w:left="1680"/>
      <w:jc w:val="left"/>
    </w:pPr>
    <w:rPr>
      <w:rFonts w:ascii="Calibri" w:hAnsi="Calibri"/>
      <w:sz w:val="18"/>
      <w:szCs w:val="18"/>
    </w:rPr>
  </w:style>
  <w:style w:type="paragraph" w:styleId="41">
    <w:name w:val="Body Text 2"/>
    <w:basedOn w:val="1"/>
    <w:link w:val="157"/>
    <w:qFormat/>
    <w:uiPriority w:val="0"/>
    <w:pPr>
      <w:spacing w:after="120" w:line="480" w:lineRule="auto"/>
    </w:pPr>
    <w:rPr>
      <w:kern w:val="0"/>
      <w:sz w:val="20"/>
    </w:rPr>
  </w:style>
  <w:style w:type="paragraph" w:styleId="42">
    <w:name w:val="HTML Preformatted"/>
    <w:basedOn w:val="1"/>
    <w:link w:val="65"/>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3">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4">
    <w:name w:val="index 1"/>
    <w:basedOn w:val="1"/>
    <w:next w:val="1"/>
    <w:qFormat/>
    <w:uiPriority w:val="0"/>
    <w:pPr>
      <w:spacing w:line="360" w:lineRule="auto"/>
    </w:pPr>
    <w:rPr>
      <w:rFonts w:ascii="宋体" w:hAnsi="宋体"/>
      <w:bCs/>
      <w:szCs w:val="21"/>
    </w:rPr>
  </w:style>
  <w:style w:type="paragraph" w:styleId="45">
    <w:name w:val="Title"/>
    <w:basedOn w:val="1"/>
    <w:next w:val="1"/>
    <w:qFormat/>
    <w:uiPriority w:val="0"/>
    <w:pPr>
      <w:jc w:val="center"/>
    </w:pPr>
    <w:rPr>
      <w:rFonts w:ascii="宋体"/>
      <w:b/>
      <w:snapToGrid w:val="0"/>
      <w:kern w:val="0"/>
      <w:sz w:val="36"/>
      <w:szCs w:val="20"/>
    </w:rPr>
  </w:style>
  <w:style w:type="paragraph" w:styleId="46">
    <w:name w:val="annotation subject"/>
    <w:basedOn w:val="18"/>
    <w:next w:val="18"/>
    <w:link w:val="97"/>
    <w:unhideWhenUsed/>
    <w:qFormat/>
    <w:uiPriority w:val="0"/>
    <w:rPr>
      <w:b/>
      <w:bCs/>
    </w:rPr>
  </w:style>
  <w:style w:type="paragraph" w:styleId="47">
    <w:name w:val="Body Text First Indent 2"/>
    <w:basedOn w:val="21"/>
    <w:link w:val="180"/>
    <w:unhideWhenUsed/>
    <w:qFormat/>
    <w:uiPriority w:val="0"/>
    <w:pPr>
      <w:ind w:firstLine="420" w:firstLineChars="200"/>
    </w:pPr>
  </w:style>
  <w:style w:type="table" w:styleId="49">
    <w:name w:val="Table Grid"/>
    <w:basedOn w:val="4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51">
    <w:name w:val="Strong"/>
    <w:qFormat/>
    <w:uiPriority w:val="0"/>
    <w:rPr>
      <w:b/>
      <w:bCs/>
    </w:rPr>
  </w:style>
  <w:style w:type="character" w:styleId="52">
    <w:name w:val="page number"/>
    <w:basedOn w:val="50"/>
    <w:qFormat/>
    <w:uiPriority w:val="0"/>
  </w:style>
  <w:style w:type="character" w:styleId="53">
    <w:name w:val="FollowedHyperlink"/>
    <w:qFormat/>
    <w:uiPriority w:val="99"/>
    <w:rPr>
      <w:color w:val="800080"/>
      <w:u w:val="single"/>
    </w:rPr>
  </w:style>
  <w:style w:type="character" w:styleId="54">
    <w:name w:val="Emphasis"/>
    <w:qFormat/>
    <w:uiPriority w:val="0"/>
    <w:rPr>
      <w:color w:val="CC0000"/>
    </w:rPr>
  </w:style>
  <w:style w:type="character" w:styleId="55">
    <w:name w:val="Hyperlink"/>
    <w:qFormat/>
    <w:uiPriority w:val="99"/>
    <w:rPr>
      <w:color w:val="0000FF"/>
      <w:u w:val="single"/>
    </w:rPr>
  </w:style>
  <w:style w:type="character" w:styleId="56">
    <w:name w:val="annotation reference"/>
    <w:unhideWhenUsed/>
    <w:qFormat/>
    <w:uiPriority w:val="99"/>
    <w:rPr>
      <w:sz w:val="21"/>
      <w:szCs w:val="21"/>
    </w:rPr>
  </w:style>
  <w:style w:type="character" w:customStyle="1" w:styleId="57">
    <w:name w:val="Hyperlink_file_487"/>
    <w:basedOn w:val="58"/>
    <w:unhideWhenUsed/>
    <w:qFormat/>
    <w:uiPriority w:val="99"/>
    <w:rPr>
      <w:color w:val="0782C1"/>
      <w:u w:val="single"/>
    </w:rPr>
  </w:style>
  <w:style w:type="character" w:customStyle="1" w:styleId="58">
    <w:name w:val="Default Paragraph Font_file_487"/>
    <w:unhideWhenUsed/>
    <w:qFormat/>
    <w:uiPriority w:val="1"/>
  </w:style>
  <w:style w:type="character" w:customStyle="1" w:styleId="59">
    <w:name w:val="lmain1"/>
    <w:qFormat/>
    <w:uiPriority w:val="0"/>
    <w:rPr>
      <w:color w:val="407AAB"/>
      <w:sz w:val="30"/>
      <w:szCs w:val="30"/>
    </w:rPr>
  </w:style>
  <w:style w:type="character" w:customStyle="1" w:styleId="60">
    <w:name w:val="标题 3 Char_file_486"/>
    <w:basedOn w:val="61"/>
    <w:link w:val="6"/>
    <w:semiHidden/>
    <w:qFormat/>
    <w:uiPriority w:val="9"/>
    <w:rPr>
      <w:rFonts w:ascii="宋体" w:hAnsi="宋体" w:eastAsia="宋体" w:cs="宋体"/>
      <w:b/>
      <w:bCs/>
      <w:sz w:val="32"/>
      <w:szCs w:val="32"/>
    </w:rPr>
  </w:style>
  <w:style w:type="character" w:customStyle="1" w:styleId="61">
    <w:name w:val="Default Paragraph Font_file_486"/>
    <w:unhideWhenUsed/>
    <w:qFormat/>
    <w:uiPriority w:val="1"/>
  </w:style>
  <w:style w:type="character" w:customStyle="1" w:styleId="62">
    <w:name w:val="Plain Text Char"/>
    <w:qFormat/>
    <w:locked/>
    <w:uiPriority w:val="0"/>
    <w:rPr>
      <w:rFonts w:ascii="宋体" w:hAnsi="Courier New" w:eastAsia="宋体"/>
    </w:rPr>
  </w:style>
  <w:style w:type="character" w:customStyle="1" w:styleId="63">
    <w:name w:val="正文文本 Char"/>
    <w:link w:val="20"/>
    <w:qFormat/>
    <w:uiPriority w:val="0"/>
    <w:rPr>
      <w:kern w:val="2"/>
      <w:sz w:val="24"/>
      <w:szCs w:val="24"/>
    </w:rPr>
  </w:style>
  <w:style w:type="character" w:customStyle="1" w:styleId="64">
    <w:name w:val="标题 2 Char_file_487"/>
    <w:basedOn w:val="58"/>
    <w:link w:val="5"/>
    <w:semiHidden/>
    <w:qFormat/>
    <w:uiPriority w:val="9"/>
    <w:rPr>
      <w:rFonts w:ascii="等线 Light" w:hAnsi="等线 Light" w:eastAsia="等线 Light" w:cs="Times New Roman"/>
      <w:b/>
      <w:bCs/>
      <w:sz w:val="32"/>
      <w:szCs w:val="32"/>
    </w:rPr>
  </w:style>
  <w:style w:type="character" w:customStyle="1" w:styleId="65">
    <w:name w:val="HTML 预设格式 Char"/>
    <w:link w:val="42"/>
    <w:qFormat/>
    <w:uiPriority w:val="99"/>
    <w:rPr>
      <w:rFonts w:ascii="宋体" w:hAnsi="宋体" w:cs="宋体"/>
      <w:sz w:val="24"/>
      <w:szCs w:val="24"/>
    </w:rPr>
  </w:style>
  <w:style w:type="character" w:customStyle="1" w:styleId="66">
    <w:name w:val="标题 4 Char_file_485"/>
    <w:basedOn w:val="67"/>
    <w:link w:val="7"/>
    <w:semiHidden/>
    <w:qFormat/>
    <w:uiPriority w:val="9"/>
    <w:rPr>
      <w:rFonts w:ascii="等线 Light" w:hAnsi="等线 Light" w:eastAsia="等线 Light" w:cs="Times New Roman"/>
      <w:b/>
      <w:bCs/>
      <w:sz w:val="28"/>
      <w:szCs w:val="28"/>
    </w:rPr>
  </w:style>
  <w:style w:type="character" w:customStyle="1" w:styleId="67">
    <w:name w:val="Default Paragraph Font_file_485"/>
    <w:unhideWhenUsed/>
    <w:qFormat/>
    <w:uiPriority w:val="1"/>
  </w:style>
  <w:style w:type="character" w:customStyle="1" w:styleId="68">
    <w:name w:val="批注框文本 Char1"/>
    <w:semiHidden/>
    <w:qFormat/>
    <w:uiPriority w:val="99"/>
    <w:rPr>
      <w:kern w:val="2"/>
      <w:sz w:val="18"/>
      <w:szCs w:val="18"/>
    </w:rPr>
  </w:style>
  <w:style w:type="character" w:customStyle="1" w:styleId="69">
    <w:name w:val="font12-blue-bold1"/>
    <w:qFormat/>
    <w:uiPriority w:val="0"/>
    <w:rPr>
      <w:b/>
      <w:bCs/>
      <w:color w:val="0249A5"/>
      <w:sz w:val="14"/>
      <w:szCs w:val="14"/>
      <w:u w:val="none"/>
    </w:rPr>
  </w:style>
  <w:style w:type="character" w:customStyle="1" w:styleId="70">
    <w:name w:val="FollowedHyperlink_file_489"/>
    <w:basedOn w:val="71"/>
    <w:unhideWhenUsed/>
    <w:qFormat/>
    <w:uiPriority w:val="99"/>
    <w:rPr>
      <w:color w:val="0782C1"/>
      <w:u w:val="single"/>
    </w:rPr>
  </w:style>
  <w:style w:type="character" w:customStyle="1" w:styleId="71">
    <w:name w:val="Default Paragraph Font_file_489"/>
    <w:unhideWhenUsed/>
    <w:qFormat/>
    <w:uiPriority w:val="1"/>
  </w:style>
  <w:style w:type="character" w:customStyle="1" w:styleId="72">
    <w:name w:val="正文文本缩进 Char1"/>
    <w:semiHidden/>
    <w:qFormat/>
    <w:uiPriority w:val="99"/>
    <w:rPr>
      <w:kern w:val="2"/>
      <w:sz w:val="21"/>
      <w:szCs w:val="24"/>
    </w:rPr>
  </w:style>
  <w:style w:type="character" w:customStyle="1" w:styleId="73">
    <w:name w:val="标题 4 Char_file_489"/>
    <w:basedOn w:val="71"/>
    <w:link w:val="7"/>
    <w:semiHidden/>
    <w:qFormat/>
    <w:uiPriority w:val="9"/>
    <w:rPr>
      <w:rFonts w:ascii="等线 Light" w:hAnsi="等线 Light" w:eastAsia="等线 Light" w:cs="Times New Roman"/>
      <w:b/>
      <w:bCs/>
      <w:sz w:val="28"/>
      <w:szCs w:val="28"/>
    </w:rPr>
  </w:style>
  <w:style w:type="character" w:customStyle="1" w:styleId="74">
    <w:name w:val="Char Char1"/>
    <w:qFormat/>
    <w:uiPriority w:val="0"/>
    <w:rPr>
      <w:rFonts w:eastAsia="宋体"/>
      <w:kern w:val="2"/>
      <w:sz w:val="21"/>
      <w:szCs w:val="24"/>
      <w:lang w:bidi="ar-SA"/>
    </w:rPr>
  </w:style>
  <w:style w:type="character" w:customStyle="1" w:styleId="75">
    <w:name w:val="标题 6 字符"/>
    <w:link w:val="10"/>
    <w:qFormat/>
    <w:uiPriority w:val="0"/>
    <w:rPr>
      <w:rFonts w:ascii="Arial" w:hAnsi="Arial" w:eastAsia="黑体"/>
      <w:b/>
      <w:kern w:val="2"/>
      <w:sz w:val="24"/>
      <w:szCs w:val="24"/>
    </w:rPr>
  </w:style>
  <w:style w:type="character" w:customStyle="1" w:styleId="76">
    <w:name w:val="标题 4 字符"/>
    <w:link w:val="7"/>
    <w:qFormat/>
    <w:uiPriority w:val="0"/>
    <w:rPr>
      <w:rFonts w:ascii="Arial" w:hAnsi="Arial" w:eastAsia="黑体"/>
      <w:b/>
      <w:bCs/>
      <w:kern w:val="2"/>
      <w:sz w:val="28"/>
      <w:szCs w:val="28"/>
    </w:rPr>
  </w:style>
  <w:style w:type="character" w:customStyle="1" w:styleId="77">
    <w:name w:val="标题 6 Char_file_487"/>
    <w:basedOn w:val="58"/>
    <w:link w:val="10"/>
    <w:semiHidden/>
    <w:qFormat/>
    <w:uiPriority w:val="9"/>
    <w:rPr>
      <w:rFonts w:ascii="等线 Light" w:hAnsi="等线 Light" w:eastAsia="等线 Light" w:cs="Times New Roman"/>
      <w:b/>
      <w:bCs/>
      <w:sz w:val="24"/>
      <w:szCs w:val="24"/>
    </w:rPr>
  </w:style>
  <w:style w:type="character" w:customStyle="1" w:styleId="78">
    <w:name w:val="标题 1 字符"/>
    <w:link w:val="4"/>
    <w:qFormat/>
    <w:uiPriority w:val="0"/>
    <w:rPr>
      <w:b/>
      <w:bCs/>
      <w:kern w:val="44"/>
      <w:sz w:val="44"/>
      <w:szCs w:val="44"/>
    </w:rPr>
  </w:style>
  <w:style w:type="character" w:customStyle="1" w:styleId="79">
    <w:name w:val="标题 5 Char_file_488"/>
    <w:basedOn w:val="80"/>
    <w:link w:val="8"/>
    <w:semiHidden/>
    <w:qFormat/>
    <w:uiPriority w:val="9"/>
    <w:rPr>
      <w:rFonts w:ascii="宋体" w:hAnsi="宋体" w:eastAsia="宋体" w:cs="宋体"/>
      <w:b/>
      <w:bCs/>
      <w:sz w:val="28"/>
      <w:szCs w:val="28"/>
    </w:rPr>
  </w:style>
  <w:style w:type="character" w:customStyle="1" w:styleId="80">
    <w:name w:val="Default Paragraph Font_file_488"/>
    <w:unhideWhenUsed/>
    <w:qFormat/>
    <w:uiPriority w:val="1"/>
  </w:style>
  <w:style w:type="character" w:customStyle="1" w:styleId="81">
    <w:name w:val="FollowedHyperlink_file_486"/>
    <w:basedOn w:val="61"/>
    <w:unhideWhenUsed/>
    <w:qFormat/>
    <w:uiPriority w:val="99"/>
    <w:rPr>
      <w:color w:val="0782C1"/>
      <w:u w:val="single"/>
    </w:rPr>
  </w:style>
  <w:style w:type="character" w:customStyle="1" w:styleId="82">
    <w:name w:val="FollowedHyperlink_file_485"/>
    <w:basedOn w:val="67"/>
    <w:unhideWhenUsed/>
    <w:qFormat/>
    <w:uiPriority w:val="99"/>
    <w:rPr>
      <w:color w:val="0782C1"/>
      <w:u w:val="single"/>
    </w:rPr>
  </w:style>
  <w:style w:type="character" w:customStyle="1" w:styleId="83">
    <w:name w:val="批注主题 Char1"/>
    <w:qFormat/>
    <w:uiPriority w:val="99"/>
    <w:rPr>
      <w:b/>
      <w:bCs/>
      <w:kern w:val="2"/>
      <w:sz w:val="21"/>
      <w:szCs w:val="24"/>
    </w:rPr>
  </w:style>
  <w:style w:type="character" w:customStyle="1" w:styleId="84">
    <w:name w:val="正文文本缩进 3 Char2"/>
    <w:semiHidden/>
    <w:qFormat/>
    <w:uiPriority w:val="99"/>
    <w:rPr>
      <w:kern w:val="2"/>
      <w:sz w:val="16"/>
      <w:szCs w:val="16"/>
    </w:rPr>
  </w:style>
  <w:style w:type="character" w:customStyle="1" w:styleId="85">
    <w:name w:val="text11"/>
    <w:qFormat/>
    <w:uiPriority w:val="0"/>
    <w:rPr>
      <w:rFonts w:hint="default" w:ascii="Verdana" w:hAnsi="Verdana"/>
      <w:color w:val="4E4E4E"/>
      <w:sz w:val="18"/>
      <w:szCs w:val="18"/>
    </w:rPr>
  </w:style>
  <w:style w:type="character" w:customStyle="1" w:styleId="86">
    <w:name w:val="Emphasis_file_489"/>
    <w:basedOn w:val="71"/>
    <w:qFormat/>
    <w:uiPriority w:val="20"/>
    <w:rPr>
      <w:i/>
      <w:iCs/>
    </w:rPr>
  </w:style>
  <w:style w:type="character" w:customStyle="1" w:styleId="87">
    <w:name w:val="批注框文本 Char"/>
    <w:link w:val="30"/>
    <w:qFormat/>
    <w:uiPriority w:val="0"/>
    <w:rPr>
      <w:kern w:val="2"/>
      <w:sz w:val="18"/>
      <w:szCs w:val="18"/>
    </w:rPr>
  </w:style>
  <w:style w:type="character" w:customStyle="1" w:styleId="88">
    <w:name w:val="标题 8 Char"/>
    <w:link w:val="12"/>
    <w:qFormat/>
    <w:uiPriority w:val="0"/>
    <w:rPr>
      <w:rFonts w:ascii="Arial" w:hAnsi="Arial" w:eastAsia="黑体"/>
      <w:kern w:val="2"/>
      <w:sz w:val="24"/>
      <w:szCs w:val="24"/>
    </w:rPr>
  </w:style>
  <w:style w:type="character" w:customStyle="1" w:styleId="89">
    <w:name w:val="标题 1 Char_file_488"/>
    <w:basedOn w:val="80"/>
    <w:link w:val="4"/>
    <w:qFormat/>
    <w:uiPriority w:val="9"/>
    <w:rPr>
      <w:rFonts w:ascii="宋体" w:hAnsi="宋体" w:eastAsia="宋体" w:cs="宋体"/>
      <w:b/>
      <w:bCs/>
      <w:kern w:val="44"/>
      <w:sz w:val="44"/>
      <w:szCs w:val="44"/>
    </w:rPr>
  </w:style>
  <w:style w:type="character" w:customStyle="1" w:styleId="90">
    <w:name w:val="Hyperlink_file_485"/>
    <w:basedOn w:val="67"/>
    <w:unhideWhenUsed/>
    <w:qFormat/>
    <w:uiPriority w:val="99"/>
    <w:rPr>
      <w:color w:val="0782C1"/>
      <w:u w:val="single"/>
    </w:rPr>
  </w:style>
  <w:style w:type="character" w:customStyle="1" w:styleId="91">
    <w:name w:val="正文文本 Char2"/>
    <w:semiHidden/>
    <w:qFormat/>
    <w:uiPriority w:val="99"/>
    <w:rPr>
      <w:kern w:val="2"/>
      <w:sz w:val="21"/>
      <w:szCs w:val="24"/>
    </w:rPr>
  </w:style>
  <w:style w:type="character" w:customStyle="1" w:styleId="92">
    <w:name w:val="标题 2 Char_file_485"/>
    <w:basedOn w:val="67"/>
    <w:link w:val="5"/>
    <w:semiHidden/>
    <w:qFormat/>
    <w:uiPriority w:val="9"/>
    <w:rPr>
      <w:rFonts w:ascii="等线 Light" w:hAnsi="等线 Light" w:eastAsia="等线 Light" w:cs="Times New Roman"/>
      <w:b/>
      <w:bCs/>
      <w:sz w:val="32"/>
      <w:szCs w:val="32"/>
    </w:rPr>
  </w:style>
  <w:style w:type="character" w:customStyle="1" w:styleId="93">
    <w:name w:val="正文文本缩进 3 Char1"/>
    <w:semiHidden/>
    <w:qFormat/>
    <w:uiPriority w:val="99"/>
    <w:rPr>
      <w:rFonts w:ascii="Times New Roman" w:hAnsi="Times New Roman" w:eastAsia="宋体" w:cs="Times New Roman"/>
      <w:sz w:val="16"/>
      <w:szCs w:val="16"/>
    </w:rPr>
  </w:style>
  <w:style w:type="character" w:customStyle="1" w:styleId="94">
    <w:name w:val="Default Paragraph Font_file_484"/>
    <w:semiHidden/>
    <w:qFormat/>
    <w:uiPriority w:val="0"/>
  </w:style>
  <w:style w:type="character" w:customStyle="1" w:styleId="95">
    <w:name w:val="文档结构图 Char"/>
    <w:link w:val="17"/>
    <w:qFormat/>
    <w:uiPriority w:val="0"/>
    <w:rPr>
      <w:kern w:val="2"/>
      <w:sz w:val="21"/>
      <w:szCs w:val="24"/>
      <w:shd w:val="clear" w:color="auto" w:fill="000080"/>
    </w:rPr>
  </w:style>
  <w:style w:type="character" w:customStyle="1" w:styleId="96">
    <w:name w:val="Hyperlink_file_489"/>
    <w:basedOn w:val="71"/>
    <w:unhideWhenUsed/>
    <w:qFormat/>
    <w:uiPriority w:val="99"/>
    <w:rPr>
      <w:color w:val="0782C1"/>
      <w:u w:val="single"/>
    </w:rPr>
  </w:style>
  <w:style w:type="character" w:customStyle="1" w:styleId="97">
    <w:name w:val="批注主题 Char"/>
    <w:link w:val="46"/>
    <w:qFormat/>
    <w:uiPriority w:val="0"/>
    <w:rPr>
      <w:b/>
      <w:bCs/>
      <w:kern w:val="2"/>
      <w:sz w:val="21"/>
      <w:szCs w:val="24"/>
    </w:rPr>
  </w:style>
  <w:style w:type="character" w:customStyle="1" w:styleId="98">
    <w:name w:val="ca-11"/>
    <w:qFormat/>
    <w:uiPriority w:val="0"/>
    <w:rPr>
      <w:rFonts w:hint="eastAsia" w:ascii="宋体" w:hAnsi="宋体" w:eastAsia="宋体"/>
      <w:b/>
      <w:bCs/>
      <w:spacing w:val="-20"/>
      <w:sz w:val="21"/>
      <w:szCs w:val="21"/>
    </w:rPr>
  </w:style>
  <w:style w:type="character" w:customStyle="1" w:styleId="99">
    <w:name w:val="标题 5 Char_file_486"/>
    <w:basedOn w:val="61"/>
    <w:link w:val="8"/>
    <w:semiHidden/>
    <w:qFormat/>
    <w:uiPriority w:val="9"/>
    <w:rPr>
      <w:rFonts w:ascii="宋体" w:hAnsi="宋体" w:eastAsia="宋体" w:cs="宋体"/>
      <w:b/>
      <w:bCs/>
      <w:sz w:val="28"/>
      <w:szCs w:val="28"/>
    </w:rPr>
  </w:style>
  <w:style w:type="character" w:customStyle="1" w:styleId="100">
    <w:name w:val="无间隔 Char"/>
    <w:link w:val="101"/>
    <w:qFormat/>
    <w:uiPriority w:val="1"/>
    <w:rPr>
      <w:rFonts w:hAnsi="Courier New"/>
      <w:kern w:val="2"/>
      <w:sz w:val="21"/>
      <w:lang w:val="en-US" w:eastAsia="zh-CN" w:bidi="ar-SA"/>
    </w:rPr>
  </w:style>
  <w:style w:type="paragraph" w:styleId="101">
    <w:name w:val="No Spacing"/>
    <w:link w:val="100"/>
    <w:qFormat/>
    <w:uiPriority w:val="1"/>
    <w:pPr>
      <w:widowControl w:val="0"/>
      <w:jc w:val="both"/>
    </w:pPr>
    <w:rPr>
      <w:rFonts w:ascii="Times New Roman" w:hAnsi="Courier New" w:eastAsia="宋体" w:cs="Times New Roman"/>
      <w:kern w:val="2"/>
      <w:sz w:val="21"/>
      <w:lang w:val="en-US" w:eastAsia="zh-CN" w:bidi="ar-SA"/>
    </w:rPr>
  </w:style>
  <w:style w:type="character" w:customStyle="1" w:styleId="102">
    <w:name w:val="标题 4 Char_file_487"/>
    <w:basedOn w:val="58"/>
    <w:link w:val="7"/>
    <w:semiHidden/>
    <w:qFormat/>
    <w:uiPriority w:val="9"/>
    <w:rPr>
      <w:rFonts w:ascii="等线 Light" w:hAnsi="等线 Light" w:eastAsia="等线 Light" w:cs="Times New Roman"/>
      <w:b/>
      <w:bCs/>
      <w:sz w:val="28"/>
      <w:szCs w:val="28"/>
    </w:rPr>
  </w:style>
  <w:style w:type="character" w:customStyle="1" w:styleId="103">
    <w:name w:val="日期 Char2"/>
    <w:semiHidden/>
    <w:qFormat/>
    <w:uiPriority w:val="99"/>
    <w:rPr>
      <w:kern w:val="2"/>
      <w:sz w:val="21"/>
      <w:szCs w:val="24"/>
    </w:rPr>
  </w:style>
  <w:style w:type="character" w:customStyle="1" w:styleId="104">
    <w:name w:val="标题 3 Char_file_488"/>
    <w:basedOn w:val="80"/>
    <w:link w:val="6"/>
    <w:semiHidden/>
    <w:qFormat/>
    <w:uiPriority w:val="9"/>
    <w:rPr>
      <w:rFonts w:ascii="宋体" w:hAnsi="宋体" w:eastAsia="宋体" w:cs="宋体"/>
      <w:b/>
      <w:bCs/>
      <w:sz w:val="32"/>
      <w:szCs w:val="32"/>
    </w:rPr>
  </w:style>
  <w:style w:type="character" w:customStyle="1" w:styleId="105">
    <w:name w:val="标题 2 Char_file_486"/>
    <w:basedOn w:val="61"/>
    <w:link w:val="5"/>
    <w:semiHidden/>
    <w:qFormat/>
    <w:uiPriority w:val="9"/>
    <w:rPr>
      <w:rFonts w:ascii="等线 Light" w:hAnsi="等线 Light" w:eastAsia="等线 Light" w:cs="Times New Roman"/>
      <w:b/>
      <w:bCs/>
      <w:sz w:val="32"/>
      <w:szCs w:val="32"/>
    </w:rPr>
  </w:style>
  <w:style w:type="character" w:customStyle="1" w:styleId="106">
    <w:name w:val="Body Text Indent 3 Char"/>
    <w:qFormat/>
    <w:locked/>
    <w:uiPriority w:val="99"/>
    <w:rPr>
      <w:rFonts w:eastAsia="宋体"/>
      <w:sz w:val="16"/>
    </w:rPr>
  </w:style>
  <w:style w:type="character" w:customStyle="1" w:styleId="107">
    <w:name w:val="标题 3 Char"/>
    <w:basedOn w:val="108"/>
    <w:link w:val="6"/>
    <w:semiHidden/>
    <w:qFormat/>
    <w:uiPriority w:val="9"/>
    <w:rPr>
      <w:rFonts w:ascii="宋体" w:hAnsi="宋体" w:eastAsia="宋体" w:cs="宋体"/>
      <w:b/>
      <w:bCs/>
      <w:sz w:val="32"/>
      <w:szCs w:val="32"/>
    </w:rPr>
  </w:style>
  <w:style w:type="character" w:customStyle="1" w:styleId="108">
    <w:name w:val="Default Paragraph Font_file_509"/>
    <w:unhideWhenUsed/>
    <w:qFormat/>
    <w:uiPriority w:val="1"/>
  </w:style>
  <w:style w:type="character" w:customStyle="1" w:styleId="109">
    <w:name w:val="正文文本缩进 2 Char1"/>
    <w:semiHidden/>
    <w:qFormat/>
    <w:uiPriority w:val="99"/>
    <w:rPr>
      <w:rFonts w:ascii="Times New Roman" w:hAnsi="Times New Roman" w:eastAsia="宋体" w:cs="Times New Roman"/>
      <w:szCs w:val="24"/>
    </w:rPr>
  </w:style>
  <w:style w:type="character" w:customStyle="1" w:styleId="110">
    <w:name w:val="标题 1 Char"/>
    <w:basedOn w:val="108"/>
    <w:link w:val="4"/>
    <w:qFormat/>
    <w:uiPriority w:val="9"/>
    <w:rPr>
      <w:rFonts w:ascii="宋体" w:hAnsi="宋体" w:eastAsia="宋体" w:cs="宋体"/>
      <w:b/>
      <w:bCs/>
      <w:kern w:val="44"/>
      <w:sz w:val="44"/>
      <w:szCs w:val="44"/>
    </w:rPr>
  </w:style>
  <w:style w:type="character" w:customStyle="1" w:styleId="111">
    <w:name w:val="标题 2 Char"/>
    <w:basedOn w:val="108"/>
    <w:link w:val="5"/>
    <w:semiHidden/>
    <w:qFormat/>
    <w:uiPriority w:val="9"/>
    <w:rPr>
      <w:rFonts w:ascii="等线 Light" w:hAnsi="等线 Light" w:eastAsia="等线 Light" w:cs="Times New Roman"/>
      <w:b/>
      <w:bCs/>
      <w:sz w:val="32"/>
      <w:szCs w:val="32"/>
    </w:rPr>
  </w:style>
  <w:style w:type="character" w:customStyle="1" w:styleId="112">
    <w:name w:val="标题 4 Char"/>
    <w:basedOn w:val="108"/>
    <w:link w:val="7"/>
    <w:semiHidden/>
    <w:qFormat/>
    <w:uiPriority w:val="9"/>
    <w:rPr>
      <w:rFonts w:ascii="等线 Light" w:hAnsi="等线 Light" w:eastAsia="等线 Light" w:cs="Times New Roman"/>
      <w:b/>
      <w:bCs/>
      <w:sz w:val="28"/>
      <w:szCs w:val="28"/>
    </w:rPr>
  </w:style>
  <w:style w:type="character" w:customStyle="1" w:styleId="113">
    <w:name w:val="font51"/>
    <w:qFormat/>
    <w:uiPriority w:val="0"/>
    <w:rPr>
      <w:rFonts w:hint="eastAsia" w:ascii="宋体" w:hAnsi="宋体" w:eastAsia="宋体" w:cs="宋体"/>
      <w:color w:val="000000"/>
      <w:sz w:val="20"/>
      <w:szCs w:val="20"/>
      <w:u w:val="none"/>
    </w:rPr>
  </w:style>
  <w:style w:type="character" w:customStyle="1" w:styleId="114">
    <w:name w:val="正文文本缩进 2 Char2"/>
    <w:semiHidden/>
    <w:qFormat/>
    <w:uiPriority w:val="99"/>
    <w:rPr>
      <w:kern w:val="2"/>
      <w:sz w:val="21"/>
      <w:szCs w:val="24"/>
    </w:rPr>
  </w:style>
  <w:style w:type="character" w:customStyle="1" w:styleId="115">
    <w:name w:val="宏文本 Char1"/>
    <w:qFormat/>
    <w:uiPriority w:val="99"/>
    <w:rPr>
      <w:rFonts w:ascii="Courier New" w:hAnsi="Courier New" w:cs="Courier New"/>
      <w:kern w:val="2"/>
      <w:sz w:val="24"/>
      <w:szCs w:val="24"/>
    </w:rPr>
  </w:style>
  <w:style w:type="character" w:customStyle="1" w:styleId="116">
    <w:name w:val="样式2"/>
    <w:qFormat/>
    <w:uiPriority w:val="0"/>
    <w:rPr>
      <w:rFonts w:ascii="宋体" w:hAnsi="宋体"/>
      <w:b/>
      <w:szCs w:val="21"/>
    </w:rPr>
  </w:style>
  <w:style w:type="character" w:customStyle="1" w:styleId="117">
    <w:name w:val="apple-converted-space"/>
    <w:basedOn w:val="50"/>
    <w:qFormat/>
    <w:uiPriority w:val="0"/>
  </w:style>
  <w:style w:type="character" w:customStyle="1" w:styleId="118">
    <w:name w:val="标题 9 Char"/>
    <w:link w:val="13"/>
    <w:qFormat/>
    <w:uiPriority w:val="0"/>
    <w:rPr>
      <w:rFonts w:ascii="Arial" w:hAnsi="Arial" w:eastAsia="黑体"/>
      <w:kern w:val="2"/>
      <w:sz w:val="21"/>
      <w:szCs w:val="24"/>
    </w:rPr>
  </w:style>
  <w:style w:type="character" w:customStyle="1" w:styleId="119">
    <w:name w:val="题注 Char"/>
    <w:link w:val="16"/>
    <w:qFormat/>
    <w:uiPriority w:val="0"/>
    <w:rPr>
      <w:rFonts w:ascii="Arial" w:hAnsi="Arial" w:eastAsia="黑体" w:cs="Arial"/>
      <w:kern w:val="2"/>
    </w:rPr>
  </w:style>
  <w:style w:type="character" w:customStyle="1" w:styleId="120">
    <w:name w:val="标题 5 字符"/>
    <w:link w:val="8"/>
    <w:qFormat/>
    <w:uiPriority w:val="0"/>
    <w:rPr>
      <w:b/>
      <w:kern w:val="2"/>
      <w:sz w:val="28"/>
      <w:szCs w:val="24"/>
    </w:rPr>
  </w:style>
  <w:style w:type="character" w:customStyle="1" w:styleId="121">
    <w:name w:val="正文文本 3 Char1"/>
    <w:qFormat/>
    <w:uiPriority w:val="99"/>
    <w:rPr>
      <w:kern w:val="2"/>
      <w:sz w:val="16"/>
      <w:szCs w:val="16"/>
    </w:rPr>
  </w:style>
  <w:style w:type="character" w:customStyle="1" w:styleId="122">
    <w:name w:val="标题 3 字符"/>
    <w:link w:val="6"/>
    <w:qFormat/>
    <w:uiPriority w:val="0"/>
    <w:rPr>
      <w:b/>
      <w:bCs/>
      <w:kern w:val="2"/>
      <w:sz w:val="32"/>
      <w:szCs w:val="32"/>
    </w:rPr>
  </w:style>
  <w:style w:type="character" w:customStyle="1" w:styleId="123">
    <w:name w:val="样式1"/>
    <w:qFormat/>
    <w:uiPriority w:val="0"/>
    <w:rPr>
      <w:rFonts w:ascii="宋体" w:hAnsi="宋体"/>
      <w:szCs w:val="21"/>
    </w:rPr>
  </w:style>
  <w:style w:type="character" w:customStyle="1" w:styleId="124">
    <w:name w:val="标题 2 字符"/>
    <w:link w:val="5"/>
    <w:qFormat/>
    <w:uiPriority w:val="0"/>
    <w:rPr>
      <w:rFonts w:eastAsia="隶书"/>
      <w:b/>
      <w:sz w:val="44"/>
    </w:rPr>
  </w:style>
  <w:style w:type="character" w:customStyle="1" w:styleId="125">
    <w:name w:val="正文文本缩进 Char"/>
    <w:link w:val="21"/>
    <w:qFormat/>
    <w:uiPriority w:val="0"/>
    <w:rPr>
      <w:kern w:val="2"/>
      <w:sz w:val="21"/>
      <w:szCs w:val="24"/>
    </w:rPr>
  </w:style>
  <w:style w:type="character" w:customStyle="1" w:styleId="126">
    <w:name w:val="页脚 Char2"/>
    <w:semiHidden/>
    <w:qFormat/>
    <w:uiPriority w:val="99"/>
    <w:rPr>
      <w:kern w:val="2"/>
      <w:sz w:val="18"/>
      <w:szCs w:val="18"/>
    </w:rPr>
  </w:style>
  <w:style w:type="character" w:customStyle="1" w:styleId="127">
    <w:name w:val="列出段落 Char"/>
    <w:link w:val="128"/>
    <w:qFormat/>
    <w:locked/>
    <w:uiPriority w:val="34"/>
    <w:rPr>
      <w:rFonts w:ascii="Calibri" w:hAnsi="Calibri"/>
      <w:kern w:val="2"/>
      <w:sz w:val="21"/>
      <w:szCs w:val="22"/>
    </w:rPr>
  </w:style>
  <w:style w:type="paragraph" w:styleId="128">
    <w:name w:val="List Paragraph"/>
    <w:basedOn w:val="1"/>
    <w:link w:val="127"/>
    <w:qFormat/>
    <w:uiPriority w:val="34"/>
    <w:pPr>
      <w:ind w:firstLine="420" w:firstLineChars="200"/>
    </w:pPr>
    <w:rPr>
      <w:rFonts w:ascii="Calibri" w:hAnsi="Calibri"/>
      <w:szCs w:val="22"/>
    </w:rPr>
  </w:style>
  <w:style w:type="character" w:customStyle="1" w:styleId="129">
    <w:name w:val="gray"/>
    <w:qFormat/>
    <w:uiPriority w:val="0"/>
    <w:rPr>
      <w:rFonts w:ascii="Tahoma" w:hAnsi="Tahoma" w:eastAsia="宋体"/>
      <w:kern w:val="2"/>
      <w:sz w:val="24"/>
      <w:szCs w:val="24"/>
      <w:lang w:val="en-US" w:eastAsia="zh-CN" w:bidi="ar-SA"/>
    </w:rPr>
  </w:style>
  <w:style w:type="character" w:customStyle="1" w:styleId="130">
    <w:name w:val="HTML 预设格式 Char1"/>
    <w:qFormat/>
    <w:uiPriority w:val="99"/>
    <w:rPr>
      <w:rFonts w:ascii="Courier New" w:hAnsi="Courier New" w:cs="Courier New"/>
      <w:kern w:val="2"/>
    </w:rPr>
  </w:style>
  <w:style w:type="character" w:customStyle="1" w:styleId="131">
    <w:name w:val="mark"/>
    <w:basedOn w:val="50"/>
    <w:qFormat/>
    <w:uiPriority w:val="0"/>
  </w:style>
  <w:style w:type="character" w:customStyle="1" w:styleId="132">
    <w:name w:val="A15"/>
    <w:qFormat/>
    <w:uiPriority w:val="0"/>
    <w:rPr>
      <w:rFonts w:ascii="Times New Roman" w:hAnsi="Times New Roman"/>
      <w:color w:val="000000"/>
      <w:sz w:val="14"/>
      <w:szCs w:val="14"/>
    </w:rPr>
  </w:style>
  <w:style w:type="character" w:customStyle="1" w:styleId="133">
    <w:name w:val="日期 Char1"/>
    <w:semiHidden/>
    <w:qFormat/>
    <w:uiPriority w:val="99"/>
    <w:rPr>
      <w:rFonts w:ascii="Times New Roman" w:hAnsi="Times New Roman" w:eastAsia="宋体" w:cs="Times New Roman"/>
      <w:szCs w:val="24"/>
    </w:rPr>
  </w:style>
  <w:style w:type="character" w:customStyle="1" w:styleId="134">
    <w:name w:val="引用 Char"/>
    <w:link w:val="135"/>
    <w:qFormat/>
    <w:uiPriority w:val="29"/>
    <w:rPr>
      <w:i/>
      <w:iCs/>
      <w:color w:val="404040"/>
      <w:kern w:val="2"/>
      <w:sz w:val="21"/>
      <w:szCs w:val="24"/>
    </w:rPr>
  </w:style>
  <w:style w:type="paragraph" w:styleId="135">
    <w:name w:val="Quote"/>
    <w:basedOn w:val="1"/>
    <w:next w:val="1"/>
    <w:link w:val="134"/>
    <w:qFormat/>
    <w:uiPriority w:val="29"/>
    <w:pPr>
      <w:spacing w:before="200" w:after="160"/>
      <w:ind w:left="864" w:right="864"/>
      <w:jc w:val="center"/>
    </w:pPr>
    <w:rPr>
      <w:i/>
      <w:iCs/>
      <w:color w:val="404040"/>
    </w:rPr>
  </w:style>
  <w:style w:type="character" w:customStyle="1" w:styleId="136">
    <w:name w:val="超链接2"/>
    <w:qFormat/>
    <w:uiPriority w:val="0"/>
    <w:rPr>
      <w:rFonts w:hint="eastAsia" w:ascii="宋体" w:hAnsi="宋体" w:eastAsia="宋体"/>
      <w:color w:val="FFFFFF"/>
      <w:sz w:val="18"/>
      <w:szCs w:val="18"/>
      <w:u w:val="none"/>
    </w:rPr>
  </w:style>
  <w:style w:type="character" w:customStyle="1" w:styleId="137">
    <w:name w:val="ca-2"/>
    <w:basedOn w:val="50"/>
    <w:qFormat/>
    <w:uiPriority w:val="0"/>
  </w:style>
  <w:style w:type="character" w:customStyle="1" w:styleId="138">
    <w:name w:val="页脚 Char1"/>
    <w:semiHidden/>
    <w:qFormat/>
    <w:uiPriority w:val="99"/>
    <w:rPr>
      <w:rFonts w:ascii="Times New Roman" w:hAnsi="Times New Roman" w:eastAsia="宋体" w:cs="Times New Roman"/>
      <w:sz w:val="18"/>
      <w:szCs w:val="18"/>
    </w:rPr>
  </w:style>
  <w:style w:type="character" w:customStyle="1" w:styleId="139">
    <w:name w:val="正文文本 3 Char"/>
    <w:link w:val="19"/>
    <w:qFormat/>
    <w:uiPriority w:val="0"/>
    <w:rPr>
      <w:b/>
      <w:bCs/>
      <w:sz w:val="24"/>
      <w:szCs w:val="24"/>
    </w:rPr>
  </w:style>
  <w:style w:type="character" w:customStyle="1" w:styleId="140">
    <w:name w:val="引用 Char1"/>
    <w:qFormat/>
    <w:uiPriority w:val="99"/>
    <w:rPr>
      <w:rFonts w:ascii="Times New Roman" w:hAnsi="Times New Roman"/>
      <w:i/>
      <w:iCs/>
      <w:color w:val="000000"/>
      <w:kern w:val="2"/>
      <w:sz w:val="21"/>
      <w:szCs w:val="24"/>
    </w:rPr>
  </w:style>
  <w:style w:type="character" w:customStyle="1" w:styleId="141">
    <w:name w:val="正文缩进 Char"/>
    <w:link w:val="9"/>
    <w:qFormat/>
    <w:uiPriority w:val="0"/>
    <w:rPr>
      <w:rFonts w:ascii="宋体"/>
      <w:snapToGrid w:val="0"/>
    </w:rPr>
  </w:style>
  <w:style w:type="character" w:customStyle="1" w:styleId="142">
    <w:name w:val="标题 7 Char"/>
    <w:link w:val="11"/>
    <w:qFormat/>
    <w:uiPriority w:val="0"/>
    <w:rPr>
      <w:b/>
      <w:kern w:val="2"/>
      <w:sz w:val="24"/>
      <w:szCs w:val="24"/>
    </w:rPr>
  </w:style>
  <w:style w:type="character" w:customStyle="1" w:styleId="143">
    <w:name w:val="style21"/>
    <w:qFormat/>
    <w:uiPriority w:val="0"/>
    <w:rPr>
      <w:sz w:val="22"/>
      <w:szCs w:val="22"/>
    </w:rPr>
  </w:style>
  <w:style w:type="character" w:customStyle="1" w:styleId="144">
    <w:name w:val="A4"/>
    <w:qFormat/>
    <w:uiPriority w:val="0"/>
    <w:rPr>
      <w:rFonts w:ascii="新宋体" w:eastAsia="新宋体" w:cs="新宋体"/>
      <w:color w:val="000000"/>
      <w:lang w:bidi="ar-SA"/>
    </w:rPr>
  </w:style>
  <w:style w:type="character" w:customStyle="1" w:styleId="145">
    <w:name w:val="纯文本 字符1"/>
    <w:qFormat/>
    <w:uiPriority w:val="0"/>
    <w:rPr>
      <w:rFonts w:ascii="宋体" w:hAnsi="Courier New" w:eastAsia="宋体" w:cs="Courier New"/>
      <w:szCs w:val="21"/>
    </w:rPr>
  </w:style>
  <w:style w:type="character" w:customStyle="1" w:styleId="146">
    <w:name w:val="不明显强调1"/>
    <w:qFormat/>
    <w:uiPriority w:val="19"/>
    <w:rPr>
      <w:i/>
      <w:iCs/>
      <w:color w:val="808080"/>
    </w:rPr>
  </w:style>
  <w:style w:type="character" w:customStyle="1" w:styleId="147">
    <w:name w:val="宏文本 Char"/>
    <w:link w:val="3"/>
    <w:qFormat/>
    <w:uiPriority w:val="99"/>
    <w:rPr>
      <w:rFonts w:ascii="Courier New" w:hAnsi="Courier New"/>
      <w:kern w:val="2"/>
      <w:sz w:val="24"/>
      <w:szCs w:val="24"/>
      <w:lang w:val="en-US" w:eastAsia="zh-CN" w:bidi="ar-SA"/>
    </w:rPr>
  </w:style>
  <w:style w:type="character" w:customStyle="1" w:styleId="148">
    <w:name w:val="标题 6 Char_file_488"/>
    <w:basedOn w:val="80"/>
    <w:link w:val="10"/>
    <w:semiHidden/>
    <w:qFormat/>
    <w:uiPriority w:val="9"/>
    <w:rPr>
      <w:rFonts w:ascii="等线 Light" w:hAnsi="等线 Light" w:eastAsia="等线 Light" w:cs="Times New Roman"/>
      <w:b/>
      <w:bCs/>
      <w:sz w:val="24"/>
      <w:szCs w:val="24"/>
    </w:rPr>
  </w:style>
  <w:style w:type="character" w:customStyle="1" w:styleId="149">
    <w:name w:val="标题 1 Char_file_486"/>
    <w:basedOn w:val="61"/>
    <w:link w:val="4"/>
    <w:qFormat/>
    <w:uiPriority w:val="9"/>
    <w:rPr>
      <w:rFonts w:ascii="宋体" w:hAnsi="宋体" w:eastAsia="宋体" w:cs="宋体"/>
      <w:b/>
      <w:bCs/>
      <w:kern w:val="44"/>
      <w:sz w:val="44"/>
      <w:szCs w:val="44"/>
    </w:rPr>
  </w:style>
  <w:style w:type="character" w:customStyle="1" w:styleId="150">
    <w:name w:val="标题3 Char Char"/>
    <w:link w:val="151"/>
    <w:qFormat/>
    <w:uiPriority w:val="0"/>
    <w:rPr>
      <w:rFonts w:eastAsia="仿宋_GB2312"/>
      <w:bCs/>
      <w:kern w:val="2"/>
      <w:sz w:val="30"/>
      <w:szCs w:val="32"/>
    </w:rPr>
  </w:style>
  <w:style w:type="paragraph" w:customStyle="1" w:styleId="151">
    <w:name w:val="标题3"/>
    <w:basedOn w:val="6"/>
    <w:link w:val="150"/>
    <w:qFormat/>
    <w:uiPriority w:val="0"/>
    <w:pPr>
      <w:keepNext w:val="0"/>
      <w:keepLines w:val="0"/>
      <w:spacing w:before="0" w:after="0" w:line="360" w:lineRule="auto"/>
    </w:pPr>
    <w:rPr>
      <w:rFonts w:eastAsia="仿宋_GB2312"/>
      <w:b w:val="0"/>
      <w:sz w:val="30"/>
    </w:rPr>
  </w:style>
  <w:style w:type="character" w:customStyle="1" w:styleId="152">
    <w:name w:val="日期 Char"/>
    <w:link w:val="28"/>
    <w:qFormat/>
    <w:uiPriority w:val="0"/>
    <w:rPr>
      <w:kern w:val="2"/>
      <w:sz w:val="24"/>
      <w:szCs w:val="24"/>
    </w:rPr>
  </w:style>
  <w:style w:type="character" w:customStyle="1" w:styleId="153">
    <w:name w:val="标题 3 Char_file_485"/>
    <w:basedOn w:val="67"/>
    <w:link w:val="6"/>
    <w:semiHidden/>
    <w:qFormat/>
    <w:uiPriority w:val="9"/>
    <w:rPr>
      <w:rFonts w:ascii="宋体" w:hAnsi="宋体" w:eastAsia="宋体" w:cs="宋体"/>
      <w:b/>
      <w:bCs/>
      <w:sz w:val="32"/>
      <w:szCs w:val="32"/>
    </w:rPr>
  </w:style>
  <w:style w:type="character" w:customStyle="1" w:styleId="154">
    <w:name w:val="普通文字 Char Char4"/>
    <w:qFormat/>
    <w:uiPriority w:val="0"/>
    <w:rPr>
      <w:rFonts w:ascii="宋体" w:hAnsi="Courier New" w:eastAsia="宋体" w:cs="Courier New"/>
      <w:szCs w:val="21"/>
    </w:rPr>
  </w:style>
  <w:style w:type="character" w:customStyle="1" w:styleId="155">
    <w:name w:val="text1"/>
    <w:basedOn w:val="50"/>
    <w:qFormat/>
    <w:uiPriority w:val="0"/>
  </w:style>
  <w:style w:type="character" w:customStyle="1" w:styleId="156">
    <w:name w:val="标题 5 Char_file_485"/>
    <w:basedOn w:val="67"/>
    <w:link w:val="8"/>
    <w:semiHidden/>
    <w:qFormat/>
    <w:uiPriority w:val="9"/>
    <w:rPr>
      <w:rFonts w:ascii="宋体" w:hAnsi="宋体" w:eastAsia="宋体" w:cs="宋体"/>
      <w:b/>
      <w:bCs/>
      <w:sz w:val="28"/>
      <w:szCs w:val="28"/>
    </w:rPr>
  </w:style>
  <w:style w:type="character" w:customStyle="1" w:styleId="157">
    <w:name w:val="正文文本 2 Char"/>
    <w:link w:val="41"/>
    <w:qFormat/>
    <w:uiPriority w:val="0"/>
    <w:rPr>
      <w:szCs w:val="24"/>
    </w:rPr>
  </w:style>
  <w:style w:type="character" w:customStyle="1" w:styleId="158">
    <w:name w:val="表正文 Char2"/>
    <w:qFormat/>
    <w:uiPriority w:val="0"/>
    <w:rPr>
      <w:rFonts w:ascii="Times New Roman" w:hAnsi="Times New Roman"/>
      <w:kern w:val="2"/>
      <w:sz w:val="21"/>
    </w:rPr>
  </w:style>
  <w:style w:type="character" w:customStyle="1" w:styleId="159">
    <w:name w:val="标题 6 Char_file_485"/>
    <w:basedOn w:val="67"/>
    <w:link w:val="10"/>
    <w:semiHidden/>
    <w:qFormat/>
    <w:uiPriority w:val="9"/>
    <w:rPr>
      <w:rFonts w:ascii="等线 Light" w:hAnsi="等线 Light" w:eastAsia="等线 Light" w:cs="Times New Roman"/>
      <w:b/>
      <w:bCs/>
      <w:sz w:val="24"/>
      <w:szCs w:val="24"/>
    </w:rPr>
  </w:style>
  <w:style w:type="character" w:customStyle="1" w:styleId="160">
    <w:name w:val="引用 Char2"/>
    <w:qFormat/>
    <w:uiPriority w:val="29"/>
    <w:rPr>
      <w:i/>
      <w:iCs/>
      <w:color w:val="000000"/>
      <w:kern w:val="2"/>
      <w:sz w:val="21"/>
      <w:szCs w:val="24"/>
    </w:rPr>
  </w:style>
  <w:style w:type="character" w:customStyle="1" w:styleId="161">
    <w:name w:val="项目排列 Char Char"/>
    <w:link w:val="162"/>
    <w:qFormat/>
    <w:uiPriority w:val="0"/>
    <w:rPr>
      <w:kern w:val="2"/>
      <w:sz w:val="24"/>
      <w:szCs w:val="24"/>
    </w:rPr>
  </w:style>
  <w:style w:type="paragraph" w:customStyle="1" w:styleId="162">
    <w:name w:val="项目排列"/>
    <w:basedOn w:val="1"/>
    <w:link w:val="161"/>
    <w:qFormat/>
    <w:uiPriority w:val="0"/>
    <w:pPr>
      <w:numPr>
        <w:ilvl w:val="0"/>
        <w:numId w:val="1"/>
      </w:numPr>
      <w:tabs>
        <w:tab w:val="left" w:pos="1200"/>
      </w:tabs>
      <w:spacing w:beforeLines="50" w:afterLines="50" w:line="300" w:lineRule="auto"/>
    </w:pPr>
    <w:rPr>
      <w:sz w:val="24"/>
    </w:rPr>
  </w:style>
  <w:style w:type="character" w:customStyle="1" w:styleId="163">
    <w:name w:val="正文文本缩进 3 Char"/>
    <w:link w:val="38"/>
    <w:qFormat/>
    <w:uiPriority w:val="0"/>
    <w:rPr>
      <w:kern w:val="2"/>
      <w:sz w:val="16"/>
      <w:szCs w:val="16"/>
    </w:rPr>
  </w:style>
  <w:style w:type="character" w:customStyle="1" w:styleId="164">
    <w:name w:val="批注文字 Char"/>
    <w:link w:val="18"/>
    <w:qFormat/>
    <w:uiPriority w:val="99"/>
    <w:rPr>
      <w:kern w:val="2"/>
      <w:sz w:val="21"/>
      <w:szCs w:val="24"/>
    </w:rPr>
  </w:style>
  <w:style w:type="character" w:customStyle="1" w:styleId="165">
    <w:name w:val="case31"/>
    <w:qFormat/>
    <w:uiPriority w:val="0"/>
    <w:rPr>
      <w:rFonts w:hint="default"/>
      <w:sz w:val="21"/>
      <w:szCs w:val="21"/>
    </w:rPr>
  </w:style>
  <w:style w:type="character" w:customStyle="1" w:styleId="166">
    <w:name w:val="f161"/>
    <w:qFormat/>
    <w:uiPriority w:val="0"/>
    <w:rPr>
      <w:b/>
      <w:bCs/>
      <w:sz w:val="24"/>
      <w:szCs w:val="24"/>
    </w:rPr>
  </w:style>
  <w:style w:type="character" w:customStyle="1" w:styleId="167">
    <w:name w:val="标题 1 Char_file_487"/>
    <w:basedOn w:val="58"/>
    <w:link w:val="4"/>
    <w:qFormat/>
    <w:uiPriority w:val="9"/>
    <w:rPr>
      <w:rFonts w:ascii="宋体" w:hAnsi="宋体" w:eastAsia="宋体" w:cs="宋体"/>
      <w:b/>
      <w:bCs/>
      <w:kern w:val="44"/>
      <w:sz w:val="44"/>
      <w:szCs w:val="44"/>
    </w:rPr>
  </w:style>
  <w:style w:type="character" w:customStyle="1" w:styleId="168">
    <w:name w:val="正文文本 2 Char2"/>
    <w:qFormat/>
    <w:uiPriority w:val="99"/>
    <w:rPr>
      <w:kern w:val="2"/>
      <w:sz w:val="21"/>
      <w:szCs w:val="24"/>
    </w:rPr>
  </w:style>
  <w:style w:type="character" w:customStyle="1" w:styleId="169">
    <w:name w:val="FollowedHyperlink_file_487"/>
    <w:basedOn w:val="58"/>
    <w:unhideWhenUsed/>
    <w:qFormat/>
    <w:uiPriority w:val="99"/>
    <w:rPr>
      <w:color w:val="0782C1"/>
      <w:u w:val="single"/>
    </w:rPr>
  </w:style>
  <w:style w:type="character" w:customStyle="1" w:styleId="170">
    <w:name w:val="style1"/>
    <w:basedOn w:val="50"/>
    <w:qFormat/>
    <w:uiPriority w:val="0"/>
  </w:style>
  <w:style w:type="character" w:customStyle="1" w:styleId="171">
    <w:name w:val="标题 6 Char_file_489"/>
    <w:basedOn w:val="71"/>
    <w:link w:val="10"/>
    <w:semiHidden/>
    <w:qFormat/>
    <w:uiPriority w:val="9"/>
    <w:rPr>
      <w:rFonts w:ascii="等线 Light" w:hAnsi="等线 Light" w:eastAsia="等线 Light" w:cs="Times New Roman"/>
      <w:b/>
      <w:bCs/>
      <w:sz w:val="24"/>
      <w:szCs w:val="24"/>
    </w:rPr>
  </w:style>
  <w:style w:type="character" w:customStyle="1" w:styleId="172">
    <w:name w:val="ca-21"/>
    <w:qFormat/>
    <w:uiPriority w:val="0"/>
    <w:rPr>
      <w:rFonts w:hint="eastAsia" w:ascii="宋体" w:hAnsi="宋体" w:eastAsia="宋体"/>
      <w:sz w:val="21"/>
      <w:szCs w:val="21"/>
    </w:rPr>
  </w:style>
  <w:style w:type="character" w:customStyle="1" w:styleId="173">
    <w:name w:val="标题 3 Char_file_487"/>
    <w:basedOn w:val="58"/>
    <w:link w:val="6"/>
    <w:semiHidden/>
    <w:qFormat/>
    <w:uiPriority w:val="9"/>
    <w:rPr>
      <w:rFonts w:ascii="宋体" w:hAnsi="宋体" w:eastAsia="宋体" w:cs="宋体"/>
      <w:b/>
      <w:bCs/>
      <w:sz w:val="32"/>
      <w:szCs w:val="32"/>
    </w:rPr>
  </w:style>
  <w:style w:type="character" w:customStyle="1" w:styleId="174">
    <w:name w:val="Char Char11"/>
    <w:qFormat/>
    <w:uiPriority w:val="0"/>
    <w:rPr>
      <w:rFonts w:ascii="宋体" w:hAnsi="Courier New" w:eastAsia="宋体" w:cs="Courier New"/>
      <w:szCs w:val="21"/>
    </w:rPr>
  </w:style>
  <w:style w:type="character" w:customStyle="1" w:styleId="175">
    <w:name w:val="标题 5 Char_file_487"/>
    <w:basedOn w:val="58"/>
    <w:link w:val="8"/>
    <w:semiHidden/>
    <w:qFormat/>
    <w:uiPriority w:val="9"/>
    <w:rPr>
      <w:rFonts w:ascii="宋体" w:hAnsi="宋体" w:eastAsia="宋体" w:cs="宋体"/>
      <w:b/>
      <w:bCs/>
      <w:sz w:val="28"/>
      <w:szCs w:val="28"/>
    </w:rPr>
  </w:style>
  <w:style w:type="character" w:customStyle="1" w:styleId="176">
    <w:name w:val="hei16b"/>
    <w:basedOn w:val="50"/>
    <w:qFormat/>
    <w:uiPriority w:val="0"/>
  </w:style>
  <w:style w:type="character" w:customStyle="1" w:styleId="177">
    <w:name w:val="页眉 Char1"/>
    <w:semiHidden/>
    <w:qFormat/>
    <w:uiPriority w:val="99"/>
    <w:rPr>
      <w:kern w:val="2"/>
      <w:sz w:val="18"/>
      <w:szCs w:val="18"/>
    </w:rPr>
  </w:style>
  <w:style w:type="character" w:customStyle="1" w:styleId="178">
    <w:name w:val="正文缩进 Char1"/>
    <w:qFormat/>
    <w:uiPriority w:val="0"/>
    <w:rPr>
      <w:rFonts w:ascii="Times New Roman" w:hAnsi="Times New Roman"/>
      <w:kern w:val="2"/>
      <w:sz w:val="21"/>
    </w:rPr>
  </w:style>
  <w:style w:type="character" w:customStyle="1" w:styleId="179">
    <w:name w:val="bold1"/>
    <w:qFormat/>
    <w:uiPriority w:val="0"/>
    <w:rPr>
      <w:rFonts w:hint="default"/>
      <w:b/>
      <w:bCs/>
      <w:color w:val="000000"/>
      <w:sz w:val="18"/>
      <w:szCs w:val="18"/>
    </w:rPr>
  </w:style>
  <w:style w:type="character" w:customStyle="1" w:styleId="180">
    <w:name w:val="正文首行缩进 2 Char"/>
    <w:basedOn w:val="125"/>
    <w:link w:val="47"/>
    <w:semiHidden/>
    <w:qFormat/>
    <w:uiPriority w:val="0"/>
    <w:rPr>
      <w:kern w:val="2"/>
      <w:sz w:val="21"/>
      <w:szCs w:val="24"/>
    </w:rPr>
  </w:style>
  <w:style w:type="character" w:customStyle="1" w:styleId="181">
    <w:name w:val="文档结构图 Char1"/>
    <w:qFormat/>
    <w:uiPriority w:val="99"/>
    <w:rPr>
      <w:rFonts w:ascii="宋体"/>
      <w:kern w:val="2"/>
      <w:sz w:val="18"/>
      <w:szCs w:val="18"/>
    </w:rPr>
  </w:style>
  <w:style w:type="character" w:customStyle="1" w:styleId="182">
    <w:name w:val="标题 3 Char_file_489"/>
    <w:basedOn w:val="71"/>
    <w:link w:val="6"/>
    <w:semiHidden/>
    <w:qFormat/>
    <w:uiPriority w:val="9"/>
    <w:rPr>
      <w:rFonts w:ascii="宋体" w:hAnsi="宋体" w:eastAsia="宋体" w:cs="宋体"/>
      <w:b/>
      <w:bCs/>
      <w:sz w:val="32"/>
      <w:szCs w:val="32"/>
    </w:rPr>
  </w:style>
  <w:style w:type="character" w:customStyle="1" w:styleId="183">
    <w:name w:val="正文文本 Char1"/>
    <w:semiHidden/>
    <w:qFormat/>
    <w:uiPriority w:val="99"/>
    <w:rPr>
      <w:rFonts w:ascii="Times New Roman" w:hAnsi="Times New Roman" w:eastAsia="宋体" w:cs="Times New Roman"/>
      <w:szCs w:val="24"/>
    </w:rPr>
  </w:style>
  <w:style w:type="character" w:customStyle="1" w:styleId="184">
    <w:name w:val="标题 1 Char_file_489"/>
    <w:basedOn w:val="71"/>
    <w:link w:val="4"/>
    <w:qFormat/>
    <w:uiPriority w:val="9"/>
    <w:rPr>
      <w:rFonts w:ascii="宋体" w:hAnsi="宋体" w:eastAsia="宋体" w:cs="宋体"/>
      <w:b/>
      <w:bCs/>
      <w:kern w:val="44"/>
      <w:sz w:val="44"/>
      <w:szCs w:val="44"/>
    </w:rPr>
  </w:style>
  <w:style w:type="character" w:customStyle="1" w:styleId="185">
    <w:name w:val="页眉 Char"/>
    <w:link w:val="32"/>
    <w:qFormat/>
    <w:uiPriority w:val="0"/>
    <w:rPr>
      <w:kern w:val="2"/>
      <w:sz w:val="18"/>
      <w:szCs w:val="18"/>
    </w:rPr>
  </w:style>
  <w:style w:type="character" w:customStyle="1" w:styleId="186">
    <w:name w:val="标题 2 Char_file_489"/>
    <w:basedOn w:val="71"/>
    <w:link w:val="5"/>
    <w:semiHidden/>
    <w:qFormat/>
    <w:uiPriority w:val="9"/>
    <w:rPr>
      <w:rFonts w:ascii="等线 Light" w:hAnsi="等线 Light" w:eastAsia="等线 Light" w:cs="Times New Roman"/>
      <w:b/>
      <w:bCs/>
      <w:sz w:val="32"/>
      <w:szCs w:val="32"/>
    </w:rPr>
  </w:style>
  <w:style w:type="character" w:customStyle="1" w:styleId="187">
    <w:name w:val="正文文本 2 Char1"/>
    <w:semiHidden/>
    <w:qFormat/>
    <w:uiPriority w:val="99"/>
    <w:rPr>
      <w:rFonts w:ascii="Times New Roman" w:hAnsi="Times New Roman" w:eastAsia="宋体" w:cs="Times New Roman"/>
      <w:szCs w:val="24"/>
    </w:rPr>
  </w:style>
  <w:style w:type="character" w:customStyle="1" w:styleId="188">
    <w:name w:val="纯文本 Char"/>
    <w:link w:val="26"/>
    <w:qFormat/>
    <w:uiPriority w:val="0"/>
    <w:rPr>
      <w:rFonts w:ascii="宋体" w:hAnsi="Courier New" w:eastAsia="宋体" w:cs="Courier New"/>
      <w:kern w:val="2"/>
      <w:sz w:val="21"/>
      <w:szCs w:val="21"/>
      <w:lang w:val="en-US" w:eastAsia="zh-CN" w:bidi="ar-SA"/>
    </w:rPr>
  </w:style>
  <w:style w:type="character" w:customStyle="1" w:styleId="189">
    <w:name w:val="apple-style-span"/>
    <w:qFormat/>
    <w:uiPriority w:val="0"/>
  </w:style>
  <w:style w:type="character" w:customStyle="1" w:styleId="190">
    <w:name w:val="页脚 Char"/>
    <w:link w:val="31"/>
    <w:qFormat/>
    <w:uiPriority w:val="99"/>
    <w:rPr>
      <w:kern w:val="2"/>
      <w:sz w:val="18"/>
      <w:szCs w:val="18"/>
    </w:rPr>
  </w:style>
  <w:style w:type="character" w:customStyle="1" w:styleId="191">
    <w:name w:val="Char Char4"/>
    <w:semiHidden/>
    <w:qFormat/>
    <w:uiPriority w:val="0"/>
    <w:rPr>
      <w:rFonts w:ascii="Times New Roman" w:hAnsi="Times New Roman" w:eastAsia="宋体" w:cs="Times New Roman"/>
      <w:sz w:val="16"/>
      <w:szCs w:val="16"/>
    </w:rPr>
  </w:style>
  <w:style w:type="character" w:customStyle="1" w:styleId="192">
    <w:name w:val="标题 4 Char_file_486"/>
    <w:basedOn w:val="61"/>
    <w:link w:val="7"/>
    <w:semiHidden/>
    <w:qFormat/>
    <w:uiPriority w:val="9"/>
    <w:rPr>
      <w:rFonts w:ascii="等线 Light" w:hAnsi="等线 Light" w:eastAsia="等线 Light" w:cs="Times New Roman"/>
      <w:b/>
      <w:bCs/>
      <w:sz w:val="28"/>
      <w:szCs w:val="28"/>
    </w:rPr>
  </w:style>
  <w:style w:type="character" w:customStyle="1" w:styleId="193">
    <w:name w:val="Hyperlink_file_486"/>
    <w:basedOn w:val="61"/>
    <w:unhideWhenUsed/>
    <w:qFormat/>
    <w:uiPriority w:val="99"/>
    <w:rPr>
      <w:color w:val="0782C1"/>
      <w:u w:val="single"/>
    </w:rPr>
  </w:style>
  <w:style w:type="character" w:customStyle="1" w:styleId="194">
    <w:name w:val="ca-41"/>
    <w:qFormat/>
    <w:uiPriority w:val="0"/>
    <w:rPr>
      <w:rFonts w:hint="eastAsia" w:ascii="宋体" w:hAnsi="宋体" w:eastAsia="宋体"/>
      <w:color w:val="FF0000"/>
      <w:sz w:val="21"/>
      <w:szCs w:val="21"/>
    </w:rPr>
  </w:style>
  <w:style w:type="character" w:customStyle="1" w:styleId="195">
    <w:name w:val="标题 6 Char_file_486"/>
    <w:basedOn w:val="61"/>
    <w:link w:val="10"/>
    <w:semiHidden/>
    <w:qFormat/>
    <w:uiPriority w:val="9"/>
    <w:rPr>
      <w:rFonts w:ascii="等线 Light" w:hAnsi="等线 Light" w:eastAsia="等线 Light" w:cs="Times New Roman"/>
      <w:b/>
      <w:bCs/>
      <w:sz w:val="24"/>
      <w:szCs w:val="24"/>
    </w:rPr>
  </w:style>
  <w:style w:type="character" w:customStyle="1" w:styleId="196">
    <w:name w:val="正文文本缩进 2 Char"/>
    <w:link w:val="29"/>
    <w:qFormat/>
    <w:uiPriority w:val="0"/>
    <w:rPr>
      <w:kern w:val="2"/>
      <w:sz w:val="21"/>
      <w:szCs w:val="24"/>
    </w:rPr>
  </w:style>
  <w:style w:type="character" w:customStyle="1" w:styleId="197">
    <w:name w:val="文档正文 Char Char"/>
    <w:link w:val="198"/>
    <w:qFormat/>
    <w:locked/>
    <w:uiPriority w:val="0"/>
    <w:rPr>
      <w:rFonts w:ascii="华文细黑" w:hAnsi="华文细黑" w:eastAsia="华文细黑"/>
      <w:color w:val="000000"/>
      <w:sz w:val="24"/>
    </w:rPr>
  </w:style>
  <w:style w:type="paragraph" w:customStyle="1" w:styleId="198">
    <w:name w:val="文档正文"/>
    <w:basedOn w:val="1"/>
    <w:link w:val="197"/>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199">
    <w:name w:val="纯文本 Char2"/>
    <w:qFormat/>
    <w:uiPriority w:val="0"/>
    <w:rPr>
      <w:rFonts w:ascii="宋体" w:hAnsi="Courier New" w:eastAsia="宋体" w:cs="Courier New"/>
      <w:kern w:val="2"/>
      <w:sz w:val="21"/>
      <w:szCs w:val="21"/>
      <w:lang w:val="en-US" w:eastAsia="zh-CN" w:bidi="ar-SA"/>
    </w:rPr>
  </w:style>
  <w:style w:type="character" w:customStyle="1" w:styleId="200">
    <w:name w:val="font91"/>
    <w:basedOn w:val="50"/>
    <w:qFormat/>
    <w:uiPriority w:val="0"/>
    <w:rPr>
      <w:rFonts w:hint="default" w:ascii="Times New Roman" w:hAnsi="Times New Roman" w:cs="Times New Roman"/>
      <w:color w:val="000000"/>
      <w:sz w:val="20"/>
      <w:szCs w:val="20"/>
      <w:u w:val="none"/>
    </w:rPr>
  </w:style>
  <w:style w:type="character" w:customStyle="1" w:styleId="201">
    <w:name w:val="062"/>
    <w:qFormat/>
    <w:uiPriority w:val="0"/>
    <w:rPr>
      <w:rFonts w:ascii="宋体" w:hAnsi="宋体"/>
      <w:b/>
      <w:bCs/>
      <w:sz w:val="32"/>
    </w:rPr>
  </w:style>
  <w:style w:type="character" w:customStyle="1" w:styleId="202">
    <w:name w:val="标题 5 Char_file_489"/>
    <w:basedOn w:val="71"/>
    <w:link w:val="8"/>
    <w:semiHidden/>
    <w:qFormat/>
    <w:uiPriority w:val="9"/>
    <w:rPr>
      <w:rFonts w:ascii="宋体" w:hAnsi="宋体" w:eastAsia="宋体" w:cs="宋体"/>
      <w:b/>
      <w:bCs/>
      <w:sz w:val="28"/>
      <w:szCs w:val="28"/>
    </w:rPr>
  </w:style>
  <w:style w:type="character" w:customStyle="1" w:styleId="203">
    <w:name w:val="纯文本 Char3"/>
    <w:qFormat/>
    <w:uiPriority w:val="0"/>
    <w:rPr>
      <w:rFonts w:ascii="宋体" w:hAnsi="Courier New" w:eastAsia="宋体" w:cs="Courier New"/>
      <w:szCs w:val="21"/>
    </w:rPr>
  </w:style>
  <w:style w:type="character" w:customStyle="1" w:styleId="204">
    <w:name w:val="FollowedHyperlink_file_488"/>
    <w:basedOn w:val="80"/>
    <w:unhideWhenUsed/>
    <w:qFormat/>
    <w:uiPriority w:val="99"/>
    <w:rPr>
      <w:color w:val="0782C1"/>
      <w:u w:val="single"/>
    </w:rPr>
  </w:style>
  <w:style w:type="character" w:customStyle="1" w:styleId="205">
    <w:name w:val="纯文本 Char1"/>
    <w:qFormat/>
    <w:uiPriority w:val="0"/>
    <w:rPr>
      <w:rFonts w:ascii="宋体" w:hAnsi="Courier New" w:eastAsia="宋体" w:cs="Courier New"/>
      <w:szCs w:val="21"/>
    </w:rPr>
  </w:style>
  <w:style w:type="character" w:customStyle="1" w:styleId="206">
    <w:name w:val="标题 2 Char_file_488"/>
    <w:basedOn w:val="80"/>
    <w:link w:val="5"/>
    <w:semiHidden/>
    <w:qFormat/>
    <w:uiPriority w:val="9"/>
    <w:rPr>
      <w:rFonts w:ascii="等线 Light" w:hAnsi="等线 Light" w:eastAsia="等线 Light" w:cs="Times New Roman"/>
      <w:b/>
      <w:bCs/>
      <w:sz w:val="32"/>
      <w:szCs w:val="32"/>
    </w:rPr>
  </w:style>
  <w:style w:type="character" w:customStyle="1" w:styleId="207">
    <w:name w:val="1ji Char"/>
    <w:link w:val="208"/>
    <w:qFormat/>
    <w:uiPriority w:val="0"/>
    <w:rPr>
      <w:rFonts w:ascii="宋体" w:hAnsi="宋体"/>
      <w:b/>
      <w:bCs/>
      <w:kern w:val="44"/>
      <w:sz w:val="36"/>
      <w:szCs w:val="44"/>
    </w:rPr>
  </w:style>
  <w:style w:type="paragraph" w:customStyle="1" w:styleId="208">
    <w:name w:val="1ji"/>
    <w:basedOn w:val="4"/>
    <w:link w:val="207"/>
    <w:qFormat/>
    <w:uiPriority w:val="0"/>
    <w:pPr>
      <w:keepLines w:val="0"/>
      <w:widowControl/>
      <w:spacing w:before="0" w:after="0" w:line="240" w:lineRule="auto"/>
      <w:jc w:val="center"/>
    </w:pPr>
    <w:rPr>
      <w:rFonts w:ascii="宋体" w:hAnsi="宋体"/>
      <w:sz w:val="36"/>
    </w:rPr>
  </w:style>
  <w:style w:type="character" w:customStyle="1" w:styleId="209">
    <w:name w:val="标题 4 Char_file_488"/>
    <w:basedOn w:val="80"/>
    <w:link w:val="7"/>
    <w:semiHidden/>
    <w:qFormat/>
    <w:uiPriority w:val="9"/>
    <w:rPr>
      <w:rFonts w:ascii="等线 Light" w:hAnsi="等线 Light" w:eastAsia="等线 Light" w:cs="Times New Roman"/>
      <w:b/>
      <w:bCs/>
      <w:sz w:val="28"/>
      <w:szCs w:val="28"/>
    </w:rPr>
  </w:style>
  <w:style w:type="character" w:customStyle="1" w:styleId="210">
    <w:name w:val="标题 1 Char_file_485"/>
    <w:basedOn w:val="67"/>
    <w:link w:val="4"/>
    <w:qFormat/>
    <w:uiPriority w:val="9"/>
    <w:rPr>
      <w:rFonts w:ascii="宋体" w:hAnsi="宋体" w:eastAsia="宋体" w:cs="宋体"/>
      <w:b/>
      <w:bCs/>
      <w:kern w:val="44"/>
      <w:sz w:val="44"/>
      <w:szCs w:val="44"/>
    </w:rPr>
  </w:style>
  <w:style w:type="character" w:customStyle="1" w:styleId="211">
    <w:name w:val="Hyperlink_file_488"/>
    <w:basedOn w:val="80"/>
    <w:unhideWhenUsed/>
    <w:qFormat/>
    <w:uiPriority w:val="99"/>
    <w:rPr>
      <w:color w:val="0782C1"/>
      <w:u w:val="single"/>
    </w:rPr>
  </w:style>
  <w:style w:type="character" w:customStyle="1" w:styleId="212">
    <w:name w:val="标题 4 Char_file_493"/>
    <w:basedOn w:val="213"/>
    <w:link w:val="7"/>
    <w:semiHidden/>
    <w:qFormat/>
    <w:uiPriority w:val="9"/>
    <w:rPr>
      <w:rFonts w:ascii="等线 Light" w:hAnsi="等线 Light" w:eastAsia="等线 Light" w:cs="Times New Roman"/>
      <w:b/>
      <w:bCs/>
      <w:sz w:val="28"/>
      <w:szCs w:val="28"/>
    </w:rPr>
  </w:style>
  <w:style w:type="character" w:customStyle="1" w:styleId="213">
    <w:name w:val="Default Paragraph Font_file_493"/>
    <w:unhideWhenUsed/>
    <w:qFormat/>
    <w:uiPriority w:val="1"/>
  </w:style>
  <w:style w:type="character" w:customStyle="1" w:styleId="214">
    <w:name w:val="Default Paragraph Font_file_490"/>
    <w:unhideWhenUsed/>
    <w:qFormat/>
    <w:uiPriority w:val="1"/>
  </w:style>
  <w:style w:type="character" w:customStyle="1" w:styleId="215">
    <w:name w:val="标题 5 Char_file_505"/>
    <w:basedOn w:val="216"/>
    <w:link w:val="8"/>
    <w:semiHidden/>
    <w:qFormat/>
    <w:uiPriority w:val="9"/>
    <w:rPr>
      <w:rFonts w:ascii="宋体" w:hAnsi="宋体" w:eastAsia="宋体" w:cs="宋体"/>
      <w:b/>
      <w:bCs/>
      <w:sz w:val="28"/>
      <w:szCs w:val="28"/>
    </w:rPr>
  </w:style>
  <w:style w:type="character" w:customStyle="1" w:styleId="216">
    <w:name w:val="Default Paragraph Font_file_505"/>
    <w:unhideWhenUsed/>
    <w:qFormat/>
    <w:uiPriority w:val="1"/>
  </w:style>
  <w:style w:type="character" w:customStyle="1" w:styleId="217">
    <w:name w:val="标题 5 Char_file_496"/>
    <w:basedOn w:val="218"/>
    <w:link w:val="8"/>
    <w:semiHidden/>
    <w:qFormat/>
    <w:uiPriority w:val="9"/>
    <w:rPr>
      <w:rFonts w:ascii="宋体" w:hAnsi="宋体" w:eastAsia="宋体" w:cs="宋体"/>
      <w:b/>
      <w:bCs/>
      <w:sz w:val="28"/>
      <w:szCs w:val="28"/>
    </w:rPr>
  </w:style>
  <w:style w:type="character" w:customStyle="1" w:styleId="218">
    <w:name w:val="Default Paragraph Font_file_496"/>
    <w:unhideWhenUsed/>
    <w:qFormat/>
    <w:uiPriority w:val="1"/>
  </w:style>
  <w:style w:type="character" w:customStyle="1" w:styleId="219">
    <w:name w:val="Hyperlink_file_490"/>
    <w:basedOn w:val="214"/>
    <w:unhideWhenUsed/>
    <w:qFormat/>
    <w:uiPriority w:val="99"/>
    <w:rPr>
      <w:color w:val="0782C1"/>
      <w:u w:val="single"/>
    </w:rPr>
  </w:style>
  <w:style w:type="character" w:customStyle="1" w:styleId="220">
    <w:name w:val="FollowedHyperlink_file_490"/>
    <w:basedOn w:val="214"/>
    <w:unhideWhenUsed/>
    <w:qFormat/>
    <w:uiPriority w:val="99"/>
    <w:rPr>
      <w:color w:val="0782C1"/>
      <w:u w:val="single"/>
    </w:rPr>
  </w:style>
  <w:style w:type="character" w:customStyle="1" w:styleId="221">
    <w:name w:val="标题 6 Char_file_493"/>
    <w:basedOn w:val="213"/>
    <w:link w:val="10"/>
    <w:semiHidden/>
    <w:qFormat/>
    <w:uiPriority w:val="9"/>
    <w:rPr>
      <w:rFonts w:ascii="等线 Light" w:hAnsi="等线 Light" w:eastAsia="等线 Light" w:cs="Times New Roman"/>
      <w:b/>
      <w:bCs/>
      <w:sz w:val="24"/>
      <w:szCs w:val="24"/>
    </w:rPr>
  </w:style>
  <w:style w:type="character" w:customStyle="1" w:styleId="222">
    <w:name w:val="标题 1 Char_file_490"/>
    <w:basedOn w:val="214"/>
    <w:link w:val="4"/>
    <w:qFormat/>
    <w:uiPriority w:val="9"/>
    <w:rPr>
      <w:rFonts w:ascii="宋体" w:hAnsi="宋体" w:eastAsia="宋体" w:cs="宋体"/>
      <w:b/>
      <w:bCs/>
      <w:kern w:val="44"/>
      <w:sz w:val="44"/>
      <w:szCs w:val="44"/>
    </w:rPr>
  </w:style>
  <w:style w:type="character" w:customStyle="1" w:styleId="223">
    <w:name w:val="标题 2 Char_file_490"/>
    <w:basedOn w:val="214"/>
    <w:link w:val="5"/>
    <w:semiHidden/>
    <w:qFormat/>
    <w:uiPriority w:val="9"/>
    <w:rPr>
      <w:rFonts w:ascii="等线 Light" w:hAnsi="等线 Light" w:eastAsia="等线 Light" w:cs="Times New Roman"/>
      <w:b/>
      <w:bCs/>
      <w:sz w:val="32"/>
      <w:szCs w:val="32"/>
    </w:rPr>
  </w:style>
  <w:style w:type="character" w:customStyle="1" w:styleId="224">
    <w:name w:val="标题 3 Char_file_490"/>
    <w:basedOn w:val="214"/>
    <w:link w:val="6"/>
    <w:semiHidden/>
    <w:qFormat/>
    <w:uiPriority w:val="9"/>
    <w:rPr>
      <w:rFonts w:ascii="宋体" w:hAnsi="宋体" w:eastAsia="宋体" w:cs="宋体"/>
      <w:b/>
      <w:bCs/>
      <w:sz w:val="32"/>
      <w:szCs w:val="32"/>
    </w:rPr>
  </w:style>
  <w:style w:type="character" w:customStyle="1" w:styleId="225">
    <w:name w:val="标题 4 Char_file_490"/>
    <w:basedOn w:val="214"/>
    <w:link w:val="7"/>
    <w:semiHidden/>
    <w:qFormat/>
    <w:uiPriority w:val="9"/>
    <w:rPr>
      <w:rFonts w:ascii="等线 Light" w:hAnsi="等线 Light" w:eastAsia="等线 Light" w:cs="Times New Roman"/>
      <w:b/>
      <w:bCs/>
      <w:sz w:val="28"/>
      <w:szCs w:val="28"/>
    </w:rPr>
  </w:style>
  <w:style w:type="character" w:customStyle="1" w:styleId="226">
    <w:name w:val="Hyperlink_file_504"/>
    <w:basedOn w:val="227"/>
    <w:unhideWhenUsed/>
    <w:qFormat/>
    <w:uiPriority w:val="99"/>
    <w:rPr>
      <w:color w:val="0782C1"/>
      <w:u w:val="single"/>
    </w:rPr>
  </w:style>
  <w:style w:type="character" w:customStyle="1" w:styleId="227">
    <w:name w:val="Default Paragraph Font_file_504"/>
    <w:unhideWhenUsed/>
    <w:qFormat/>
    <w:uiPriority w:val="1"/>
  </w:style>
  <w:style w:type="character" w:customStyle="1" w:styleId="228">
    <w:name w:val="标题 5 Char_file_490"/>
    <w:basedOn w:val="214"/>
    <w:link w:val="8"/>
    <w:semiHidden/>
    <w:qFormat/>
    <w:uiPriority w:val="9"/>
    <w:rPr>
      <w:rFonts w:ascii="宋体" w:hAnsi="宋体" w:eastAsia="宋体" w:cs="宋体"/>
      <w:b/>
      <w:bCs/>
      <w:sz w:val="28"/>
      <w:szCs w:val="28"/>
    </w:rPr>
  </w:style>
  <w:style w:type="character" w:customStyle="1" w:styleId="229">
    <w:name w:val="标题 1 Char_file_508"/>
    <w:basedOn w:val="230"/>
    <w:link w:val="4"/>
    <w:qFormat/>
    <w:uiPriority w:val="9"/>
    <w:rPr>
      <w:rFonts w:ascii="宋体" w:hAnsi="宋体" w:eastAsia="宋体" w:cs="宋体"/>
      <w:b/>
      <w:bCs/>
      <w:kern w:val="44"/>
      <w:sz w:val="44"/>
      <w:szCs w:val="44"/>
    </w:rPr>
  </w:style>
  <w:style w:type="character" w:customStyle="1" w:styleId="230">
    <w:name w:val="Default Paragraph Font_file_508"/>
    <w:unhideWhenUsed/>
    <w:qFormat/>
    <w:uiPriority w:val="1"/>
  </w:style>
  <w:style w:type="character" w:customStyle="1" w:styleId="231">
    <w:name w:val="Hyperlink_file_495"/>
    <w:basedOn w:val="232"/>
    <w:unhideWhenUsed/>
    <w:qFormat/>
    <w:uiPriority w:val="99"/>
    <w:rPr>
      <w:color w:val="0782C1"/>
      <w:u w:val="single"/>
    </w:rPr>
  </w:style>
  <w:style w:type="character" w:customStyle="1" w:styleId="232">
    <w:name w:val="Default Paragraph Font_file_495"/>
    <w:unhideWhenUsed/>
    <w:qFormat/>
    <w:uiPriority w:val="1"/>
  </w:style>
  <w:style w:type="character" w:customStyle="1" w:styleId="233">
    <w:name w:val="标题 6 Char_file_490"/>
    <w:basedOn w:val="214"/>
    <w:link w:val="10"/>
    <w:semiHidden/>
    <w:qFormat/>
    <w:uiPriority w:val="9"/>
    <w:rPr>
      <w:rFonts w:ascii="等线 Light" w:hAnsi="等线 Light" w:eastAsia="等线 Light" w:cs="Times New Roman"/>
      <w:b/>
      <w:bCs/>
      <w:sz w:val="24"/>
      <w:szCs w:val="24"/>
    </w:rPr>
  </w:style>
  <w:style w:type="character" w:customStyle="1" w:styleId="234">
    <w:name w:val="标题 4 Char_file_507"/>
    <w:basedOn w:val="235"/>
    <w:link w:val="7"/>
    <w:semiHidden/>
    <w:qFormat/>
    <w:uiPriority w:val="9"/>
    <w:rPr>
      <w:rFonts w:ascii="等线 Light" w:hAnsi="等线 Light" w:eastAsia="等线 Light" w:cs="Times New Roman"/>
      <w:b/>
      <w:bCs/>
      <w:sz w:val="28"/>
      <w:szCs w:val="28"/>
    </w:rPr>
  </w:style>
  <w:style w:type="character" w:customStyle="1" w:styleId="235">
    <w:name w:val="Default Paragraph Font_file_507"/>
    <w:unhideWhenUsed/>
    <w:qFormat/>
    <w:uiPriority w:val="1"/>
  </w:style>
  <w:style w:type="character" w:customStyle="1" w:styleId="236">
    <w:name w:val="FollowedHyperlink_file_495"/>
    <w:basedOn w:val="232"/>
    <w:unhideWhenUsed/>
    <w:qFormat/>
    <w:uiPriority w:val="99"/>
    <w:rPr>
      <w:color w:val="0782C1"/>
      <w:u w:val="single"/>
    </w:rPr>
  </w:style>
  <w:style w:type="character" w:customStyle="1" w:styleId="237">
    <w:name w:val="标题 4 Char_file_508"/>
    <w:basedOn w:val="230"/>
    <w:link w:val="7"/>
    <w:semiHidden/>
    <w:qFormat/>
    <w:uiPriority w:val="9"/>
    <w:rPr>
      <w:rFonts w:ascii="等线 Light" w:hAnsi="等线 Light" w:eastAsia="等线 Light" w:cs="Times New Roman"/>
      <w:b/>
      <w:bCs/>
      <w:sz w:val="28"/>
      <w:szCs w:val="28"/>
    </w:rPr>
  </w:style>
  <w:style w:type="character" w:customStyle="1" w:styleId="238">
    <w:name w:val="Hyperlink_file_483_file_492"/>
    <w:basedOn w:val="239"/>
    <w:unhideWhenUsed/>
    <w:qFormat/>
    <w:uiPriority w:val="99"/>
    <w:rPr>
      <w:color w:val="0782C1"/>
      <w:u w:val="single"/>
    </w:rPr>
  </w:style>
  <w:style w:type="character" w:customStyle="1" w:styleId="239">
    <w:name w:val="Default Paragraph Font_file_483_file_492"/>
    <w:unhideWhenUsed/>
    <w:qFormat/>
    <w:uiPriority w:val="1"/>
  </w:style>
  <w:style w:type="character" w:customStyle="1" w:styleId="240">
    <w:name w:val="Default Paragraph Font_file_501"/>
    <w:unhideWhenUsed/>
    <w:qFormat/>
    <w:uiPriority w:val="1"/>
  </w:style>
  <w:style w:type="character" w:customStyle="1" w:styleId="241">
    <w:name w:val="标题 6 Char_file_507"/>
    <w:basedOn w:val="235"/>
    <w:link w:val="10"/>
    <w:semiHidden/>
    <w:qFormat/>
    <w:uiPriority w:val="9"/>
    <w:rPr>
      <w:rFonts w:ascii="等线 Light" w:hAnsi="等线 Light" w:eastAsia="等线 Light" w:cs="Times New Roman"/>
      <w:b/>
      <w:bCs/>
      <w:sz w:val="24"/>
      <w:szCs w:val="24"/>
    </w:rPr>
  </w:style>
  <w:style w:type="character" w:customStyle="1" w:styleId="242">
    <w:name w:val="标题 2 Char_file_495"/>
    <w:basedOn w:val="232"/>
    <w:link w:val="5"/>
    <w:semiHidden/>
    <w:qFormat/>
    <w:uiPriority w:val="9"/>
    <w:rPr>
      <w:rFonts w:ascii="等线 Light" w:hAnsi="等线 Light" w:eastAsia="等线 Light" w:cs="Times New Roman"/>
      <w:b/>
      <w:bCs/>
      <w:sz w:val="32"/>
      <w:szCs w:val="32"/>
    </w:rPr>
  </w:style>
  <w:style w:type="character" w:customStyle="1" w:styleId="243">
    <w:name w:val="标题 1 Char_file_501"/>
    <w:basedOn w:val="240"/>
    <w:link w:val="4"/>
    <w:qFormat/>
    <w:uiPriority w:val="9"/>
    <w:rPr>
      <w:rFonts w:ascii="宋体" w:hAnsi="宋体" w:eastAsia="宋体" w:cs="宋体"/>
      <w:b/>
      <w:bCs/>
      <w:kern w:val="44"/>
      <w:sz w:val="44"/>
      <w:szCs w:val="44"/>
    </w:rPr>
  </w:style>
  <w:style w:type="character" w:customStyle="1" w:styleId="244">
    <w:name w:val="标题 3 Char_file_493"/>
    <w:basedOn w:val="213"/>
    <w:link w:val="6"/>
    <w:semiHidden/>
    <w:qFormat/>
    <w:uiPriority w:val="9"/>
    <w:rPr>
      <w:rFonts w:ascii="宋体" w:hAnsi="宋体" w:eastAsia="宋体" w:cs="宋体"/>
      <w:b/>
      <w:bCs/>
      <w:sz w:val="32"/>
      <w:szCs w:val="32"/>
    </w:rPr>
  </w:style>
  <w:style w:type="character" w:customStyle="1" w:styleId="245">
    <w:name w:val="标题 6 Char_file_495"/>
    <w:basedOn w:val="232"/>
    <w:link w:val="10"/>
    <w:semiHidden/>
    <w:qFormat/>
    <w:uiPriority w:val="9"/>
    <w:rPr>
      <w:rFonts w:ascii="等线 Light" w:hAnsi="等线 Light" w:eastAsia="等线 Light" w:cs="Times New Roman"/>
      <w:b/>
      <w:bCs/>
      <w:sz w:val="24"/>
      <w:szCs w:val="24"/>
    </w:rPr>
  </w:style>
  <w:style w:type="character" w:customStyle="1" w:styleId="246">
    <w:name w:val="标题 4 Char_file_483_file_492"/>
    <w:basedOn w:val="239"/>
    <w:link w:val="7"/>
    <w:semiHidden/>
    <w:qFormat/>
    <w:uiPriority w:val="9"/>
    <w:rPr>
      <w:rFonts w:ascii="等线 Light" w:hAnsi="等线 Light" w:eastAsia="等线 Light" w:cs="Times New Roman"/>
      <w:b/>
      <w:bCs/>
      <w:sz w:val="28"/>
      <w:szCs w:val="28"/>
    </w:rPr>
  </w:style>
  <w:style w:type="character" w:customStyle="1" w:styleId="247">
    <w:name w:val="Hyperlink_file_503"/>
    <w:basedOn w:val="248"/>
    <w:unhideWhenUsed/>
    <w:qFormat/>
    <w:uiPriority w:val="99"/>
    <w:rPr>
      <w:color w:val="0782C1"/>
      <w:u w:val="single"/>
    </w:rPr>
  </w:style>
  <w:style w:type="character" w:customStyle="1" w:styleId="248">
    <w:name w:val="Default Paragraph Font_file_503"/>
    <w:unhideWhenUsed/>
    <w:qFormat/>
    <w:uiPriority w:val="1"/>
  </w:style>
  <w:style w:type="character" w:customStyle="1" w:styleId="249">
    <w:name w:val="Hyperlink_file_497"/>
    <w:basedOn w:val="250"/>
    <w:unhideWhenUsed/>
    <w:qFormat/>
    <w:uiPriority w:val="99"/>
    <w:rPr>
      <w:color w:val="0782C1"/>
      <w:u w:val="single"/>
    </w:rPr>
  </w:style>
  <w:style w:type="character" w:customStyle="1" w:styleId="250">
    <w:name w:val="Default Paragraph Font_file_497"/>
    <w:unhideWhenUsed/>
    <w:qFormat/>
    <w:uiPriority w:val="1"/>
  </w:style>
  <w:style w:type="character" w:customStyle="1" w:styleId="251">
    <w:name w:val="标题 5 Char_file_506"/>
    <w:basedOn w:val="252"/>
    <w:link w:val="8"/>
    <w:semiHidden/>
    <w:qFormat/>
    <w:uiPriority w:val="9"/>
    <w:rPr>
      <w:rFonts w:ascii="宋体" w:hAnsi="宋体" w:eastAsia="宋体" w:cs="宋体"/>
      <w:b/>
      <w:bCs/>
      <w:sz w:val="28"/>
      <w:szCs w:val="28"/>
    </w:rPr>
  </w:style>
  <w:style w:type="character" w:customStyle="1" w:styleId="252">
    <w:name w:val="Default Paragraph Font_file_506"/>
    <w:unhideWhenUsed/>
    <w:qFormat/>
    <w:uiPriority w:val="1"/>
  </w:style>
  <w:style w:type="character" w:customStyle="1" w:styleId="253">
    <w:name w:val="标题 2 Char_file_494"/>
    <w:basedOn w:val="254"/>
    <w:link w:val="5"/>
    <w:semiHidden/>
    <w:qFormat/>
    <w:uiPriority w:val="9"/>
    <w:rPr>
      <w:rFonts w:ascii="等线 Light" w:hAnsi="等线 Light" w:eastAsia="等线 Light" w:cs="Times New Roman"/>
      <w:b/>
      <w:bCs/>
      <w:sz w:val="32"/>
      <w:szCs w:val="32"/>
    </w:rPr>
  </w:style>
  <w:style w:type="character" w:customStyle="1" w:styleId="254">
    <w:name w:val="Default Paragraph Font_file_494"/>
    <w:unhideWhenUsed/>
    <w:qFormat/>
    <w:uiPriority w:val="1"/>
  </w:style>
  <w:style w:type="character" w:customStyle="1" w:styleId="255">
    <w:name w:val="标题 3 Char_file_503"/>
    <w:basedOn w:val="248"/>
    <w:link w:val="6"/>
    <w:semiHidden/>
    <w:qFormat/>
    <w:uiPriority w:val="9"/>
    <w:rPr>
      <w:rFonts w:ascii="宋体" w:hAnsi="宋体" w:eastAsia="宋体" w:cs="宋体"/>
      <w:b/>
      <w:bCs/>
      <w:sz w:val="32"/>
      <w:szCs w:val="32"/>
    </w:rPr>
  </w:style>
  <w:style w:type="character" w:customStyle="1" w:styleId="256">
    <w:name w:val="Default Paragraph Font_file_491"/>
    <w:unhideWhenUsed/>
    <w:qFormat/>
    <w:uiPriority w:val="1"/>
  </w:style>
  <w:style w:type="character" w:customStyle="1" w:styleId="257">
    <w:name w:val="标题 2 Char_file_506"/>
    <w:basedOn w:val="252"/>
    <w:link w:val="5"/>
    <w:semiHidden/>
    <w:qFormat/>
    <w:uiPriority w:val="9"/>
    <w:rPr>
      <w:rFonts w:ascii="等线 Light" w:hAnsi="等线 Light" w:eastAsia="等线 Light" w:cs="Times New Roman"/>
      <w:b/>
      <w:bCs/>
      <w:sz w:val="32"/>
      <w:szCs w:val="32"/>
    </w:rPr>
  </w:style>
  <w:style w:type="character" w:customStyle="1" w:styleId="258">
    <w:name w:val="标题 1 Char_file_494"/>
    <w:basedOn w:val="254"/>
    <w:link w:val="4"/>
    <w:qFormat/>
    <w:uiPriority w:val="9"/>
    <w:rPr>
      <w:rFonts w:ascii="宋体" w:hAnsi="宋体" w:eastAsia="宋体" w:cs="宋体"/>
      <w:b/>
      <w:bCs/>
      <w:kern w:val="44"/>
      <w:sz w:val="44"/>
      <w:szCs w:val="44"/>
    </w:rPr>
  </w:style>
  <w:style w:type="character" w:customStyle="1" w:styleId="259">
    <w:name w:val="FollowedHyperlink_file_503"/>
    <w:basedOn w:val="248"/>
    <w:unhideWhenUsed/>
    <w:qFormat/>
    <w:uiPriority w:val="99"/>
    <w:rPr>
      <w:color w:val="0782C1"/>
      <w:u w:val="single"/>
    </w:rPr>
  </w:style>
  <w:style w:type="character" w:customStyle="1" w:styleId="260">
    <w:name w:val="Hyperlink_file_491"/>
    <w:basedOn w:val="256"/>
    <w:unhideWhenUsed/>
    <w:qFormat/>
    <w:uiPriority w:val="99"/>
    <w:rPr>
      <w:color w:val="0782C1"/>
      <w:u w:val="single"/>
    </w:rPr>
  </w:style>
  <w:style w:type="character" w:customStyle="1" w:styleId="261">
    <w:name w:val="标题 5 Char_file_494"/>
    <w:basedOn w:val="254"/>
    <w:link w:val="8"/>
    <w:semiHidden/>
    <w:qFormat/>
    <w:uiPriority w:val="9"/>
    <w:rPr>
      <w:rFonts w:ascii="宋体" w:hAnsi="宋体" w:eastAsia="宋体" w:cs="宋体"/>
      <w:b/>
      <w:bCs/>
      <w:sz w:val="28"/>
      <w:szCs w:val="28"/>
    </w:rPr>
  </w:style>
  <w:style w:type="character" w:customStyle="1" w:styleId="262">
    <w:name w:val="标题 6 Char_file_503"/>
    <w:basedOn w:val="248"/>
    <w:link w:val="10"/>
    <w:semiHidden/>
    <w:qFormat/>
    <w:uiPriority w:val="9"/>
    <w:rPr>
      <w:rFonts w:ascii="等线 Light" w:hAnsi="等线 Light" w:eastAsia="等线 Light" w:cs="Times New Roman"/>
      <w:b/>
      <w:bCs/>
      <w:sz w:val="24"/>
      <w:szCs w:val="24"/>
    </w:rPr>
  </w:style>
  <w:style w:type="character" w:customStyle="1" w:styleId="263">
    <w:name w:val="FollowedHyperlink_file_491"/>
    <w:basedOn w:val="256"/>
    <w:unhideWhenUsed/>
    <w:qFormat/>
    <w:uiPriority w:val="99"/>
    <w:rPr>
      <w:color w:val="0782C1"/>
      <w:u w:val="single"/>
    </w:rPr>
  </w:style>
  <w:style w:type="character" w:customStyle="1" w:styleId="264">
    <w:name w:val="Strong_file_497"/>
    <w:basedOn w:val="250"/>
    <w:qFormat/>
    <w:uiPriority w:val="22"/>
    <w:rPr>
      <w:b/>
      <w:bCs/>
    </w:rPr>
  </w:style>
  <w:style w:type="character" w:customStyle="1" w:styleId="265">
    <w:name w:val="标题 4 Char_file_494"/>
    <w:basedOn w:val="254"/>
    <w:link w:val="7"/>
    <w:semiHidden/>
    <w:qFormat/>
    <w:uiPriority w:val="9"/>
    <w:rPr>
      <w:rFonts w:ascii="等线 Light" w:hAnsi="等线 Light" w:eastAsia="等线 Light" w:cs="Times New Roman"/>
      <w:b/>
      <w:bCs/>
      <w:sz w:val="28"/>
      <w:szCs w:val="28"/>
    </w:rPr>
  </w:style>
  <w:style w:type="character" w:customStyle="1" w:styleId="266">
    <w:name w:val="标题 5 Char_file_503"/>
    <w:basedOn w:val="248"/>
    <w:link w:val="8"/>
    <w:semiHidden/>
    <w:qFormat/>
    <w:uiPriority w:val="9"/>
    <w:rPr>
      <w:rFonts w:ascii="宋体" w:hAnsi="宋体" w:eastAsia="宋体" w:cs="宋体"/>
      <w:b/>
      <w:bCs/>
      <w:sz w:val="28"/>
      <w:szCs w:val="28"/>
    </w:rPr>
  </w:style>
  <w:style w:type="character" w:customStyle="1" w:styleId="267">
    <w:name w:val="标题 1 Char_file_491"/>
    <w:basedOn w:val="256"/>
    <w:link w:val="4"/>
    <w:qFormat/>
    <w:uiPriority w:val="9"/>
    <w:rPr>
      <w:rFonts w:ascii="宋体" w:hAnsi="宋体" w:eastAsia="宋体" w:cs="宋体"/>
      <w:b/>
      <w:bCs/>
      <w:kern w:val="44"/>
      <w:sz w:val="44"/>
      <w:szCs w:val="44"/>
    </w:rPr>
  </w:style>
  <w:style w:type="character" w:customStyle="1" w:styleId="268">
    <w:name w:val="标题 1 Char_file_497"/>
    <w:basedOn w:val="250"/>
    <w:link w:val="4"/>
    <w:qFormat/>
    <w:uiPriority w:val="9"/>
    <w:rPr>
      <w:rFonts w:ascii="宋体" w:hAnsi="宋体" w:eastAsia="宋体" w:cs="宋体"/>
      <w:b/>
      <w:bCs/>
      <w:kern w:val="44"/>
      <w:sz w:val="44"/>
      <w:szCs w:val="44"/>
    </w:rPr>
  </w:style>
  <w:style w:type="character" w:customStyle="1" w:styleId="269">
    <w:name w:val="标题 2 Char_file_491"/>
    <w:basedOn w:val="256"/>
    <w:link w:val="5"/>
    <w:semiHidden/>
    <w:qFormat/>
    <w:uiPriority w:val="9"/>
    <w:rPr>
      <w:rFonts w:ascii="等线 Light" w:hAnsi="等线 Light" w:eastAsia="等线 Light" w:cs="Times New Roman"/>
      <w:b/>
      <w:bCs/>
      <w:sz w:val="32"/>
      <w:szCs w:val="32"/>
    </w:rPr>
  </w:style>
  <w:style w:type="character" w:customStyle="1" w:styleId="270">
    <w:name w:val="FollowedHyperlink_file_497"/>
    <w:basedOn w:val="250"/>
    <w:unhideWhenUsed/>
    <w:qFormat/>
    <w:uiPriority w:val="99"/>
    <w:rPr>
      <w:color w:val="0782C1"/>
      <w:u w:val="single"/>
    </w:rPr>
  </w:style>
  <w:style w:type="character" w:customStyle="1" w:styleId="271">
    <w:name w:val="标题 3 Char_file_491"/>
    <w:basedOn w:val="256"/>
    <w:link w:val="6"/>
    <w:semiHidden/>
    <w:qFormat/>
    <w:uiPriority w:val="9"/>
    <w:rPr>
      <w:rFonts w:ascii="宋体" w:hAnsi="宋体" w:eastAsia="宋体" w:cs="宋体"/>
      <w:b/>
      <w:bCs/>
      <w:sz w:val="32"/>
      <w:szCs w:val="32"/>
    </w:rPr>
  </w:style>
  <w:style w:type="character" w:customStyle="1" w:styleId="272">
    <w:name w:val="标题 4 Char_file_491"/>
    <w:basedOn w:val="256"/>
    <w:link w:val="7"/>
    <w:semiHidden/>
    <w:qFormat/>
    <w:uiPriority w:val="9"/>
    <w:rPr>
      <w:rFonts w:ascii="等线 Light" w:hAnsi="等线 Light" w:eastAsia="等线 Light" w:cs="Times New Roman"/>
      <w:b/>
      <w:bCs/>
      <w:sz w:val="28"/>
      <w:szCs w:val="28"/>
    </w:rPr>
  </w:style>
  <w:style w:type="character" w:customStyle="1" w:styleId="273">
    <w:name w:val="标题 2 Char_file_497"/>
    <w:basedOn w:val="250"/>
    <w:link w:val="5"/>
    <w:semiHidden/>
    <w:qFormat/>
    <w:uiPriority w:val="9"/>
    <w:rPr>
      <w:rFonts w:ascii="等线 Light" w:hAnsi="等线 Light" w:eastAsia="等线 Light" w:cs="Times New Roman"/>
      <w:b/>
      <w:bCs/>
      <w:sz w:val="32"/>
      <w:szCs w:val="32"/>
    </w:rPr>
  </w:style>
  <w:style w:type="character" w:customStyle="1" w:styleId="274">
    <w:name w:val="标题 5 Char_file_491"/>
    <w:basedOn w:val="256"/>
    <w:link w:val="8"/>
    <w:semiHidden/>
    <w:qFormat/>
    <w:uiPriority w:val="9"/>
    <w:rPr>
      <w:rFonts w:ascii="宋体" w:hAnsi="宋体" w:eastAsia="宋体" w:cs="宋体"/>
      <w:b/>
      <w:bCs/>
      <w:sz w:val="28"/>
      <w:szCs w:val="28"/>
    </w:rPr>
  </w:style>
  <w:style w:type="character" w:customStyle="1" w:styleId="275">
    <w:name w:val="标题 3 Char_file_497"/>
    <w:basedOn w:val="250"/>
    <w:link w:val="6"/>
    <w:semiHidden/>
    <w:qFormat/>
    <w:uiPriority w:val="9"/>
    <w:rPr>
      <w:rFonts w:ascii="宋体" w:hAnsi="宋体" w:eastAsia="宋体" w:cs="宋体"/>
      <w:b/>
      <w:bCs/>
      <w:sz w:val="32"/>
      <w:szCs w:val="32"/>
    </w:rPr>
  </w:style>
  <w:style w:type="character" w:customStyle="1" w:styleId="276">
    <w:name w:val="标题 6 Char_file_491"/>
    <w:basedOn w:val="256"/>
    <w:link w:val="10"/>
    <w:semiHidden/>
    <w:qFormat/>
    <w:uiPriority w:val="9"/>
    <w:rPr>
      <w:rFonts w:ascii="等线 Light" w:hAnsi="等线 Light" w:eastAsia="等线 Light" w:cs="Times New Roman"/>
      <w:b/>
      <w:bCs/>
      <w:sz w:val="24"/>
      <w:szCs w:val="24"/>
    </w:rPr>
  </w:style>
  <w:style w:type="character" w:customStyle="1" w:styleId="277">
    <w:name w:val="标题 4 Char_file_497"/>
    <w:basedOn w:val="250"/>
    <w:link w:val="7"/>
    <w:semiHidden/>
    <w:qFormat/>
    <w:uiPriority w:val="9"/>
    <w:rPr>
      <w:rFonts w:ascii="等线 Light" w:hAnsi="等线 Light" w:eastAsia="等线 Light" w:cs="Times New Roman"/>
      <w:b/>
      <w:bCs/>
      <w:sz w:val="28"/>
      <w:szCs w:val="28"/>
    </w:rPr>
  </w:style>
  <w:style w:type="character" w:customStyle="1" w:styleId="278">
    <w:name w:val="标题 5 Char_file_497"/>
    <w:basedOn w:val="250"/>
    <w:link w:val="8"/>
    <w:semiHidden/>
    <w:qFormat/>
    <w:uiPriority w:val="9"/>
    <w:rPr>
      <w:rFonts w:ascii="宋体" w:hAnsi="宋体" w:eastAsia="宋体" w:cs="宋体"/>
      <w:b/>
      <w:bCs/>
      <w:sz w:val="28"/>
      <w:szCs w:val="28"/>
    </w:rPr>
  </w:style>
  <w:style w:type="character" w:customStyle="1" w:styleId="279">
    <w:name w:val="Hyperlink_file_496"/>
    <w:basedOn w:val="218"/>
    <w:unhideWhenUsed/>
    <w:qFormat/>
    <w:uiPriority w:val="99"/>
    <w:rPr>
      <w:color w:val="0782C1"/>
      <w:u w:val="single"/>
    </w:rPr>
  </w:style>
  <w:style w:type="character" w:customStyle="1" w:styleId="280">
    <w:name w:val="Strong_file_503"/>
    <w:basedOn w:val="248"/>
    <w:qFormat/>
    <w:uiPriority w:val="22"/>
    <w:rPr>
      <w:b/>
      <w:bCs/>
    </w:rPr>
  </w:style>
  <w:style w:type="character" w:customStyle="1" w:styleId="281">
    <w:name w:val="标题 3 Char_file_508"/>
    <w:basedOn w:val="230"/>
    <w:link w:val="6"/>
    <w:semiHidden/>
    <w:qFormat/>
    <w:uiPriority w:val="9"/>
    <w:rPr>
      <w:rFonts w:ascii="宋体" w:hAnsi="宋体" w:eastAsia="宋体" w:cs="宋体"/>
      <w:b/>
      <w:bCs/>
      <w:sz w:val="32"/>
      <w:szCs w:val="32"/>
    </w:rPr>
  </w:style>
  <w:style w:type="character" w:customStyle="1" w:styleId="282">
    <w:name w:val="Hyperlink_file_493"/>
    <w:basedOn w:val="213"/>
    <w:unhideWhenUsed/>
    <w:qFormat/>
    <w:uiPriority w:val="99"/>
    <w:rPr>
      <w:color w:val="0782C1"/>
      <w:u w:val="single"/>
    </w:rPr>
  </w:style>
  <w:style w:type="character" w:customStyle="1" w:styleId="283">
    <w:name w:val="FollowedHyperlink_file_496"/>
    <w:basedOn w:val="218"/>
    <w:unhideWhenUsed/>
    <w:qFormat/>
    <w:uiPriority w:val="99"/>
    <w:rPr>
      <w:color w:val="0782C1"/>
      <w:u w:val="single"/>
    </w:rPr>
  </w:style>
  <w:style w:type="character" w:customStyle="1" w:styleId="284">
    <w:name w:val="标题 6 Char_file_505"/>
    <w:basedOn w:val="216"/>
    <w:link w:val="10"/>
    <w:semiHidden/>
    <w:qFormat/>
    <w:uiPriority w:val="9"/>
    <w:rPr>
      <w:rFonts w:ascii="等线 Light" w:hAnsi="等线 Light" w:eastAsia="等线 Light" w:cs="Times New Roman"/>
      <w:b/>
      <w:bCs/>
      <w:sz w:val="24"/>
      <w:szCs w:val="24"/>
    </w:rPr>
  </w:style>
  <w:style w:type="character" w:customStyle="1" w:styleId="285">
    <w:name w:val="标题 2 Char_file_493"/>
    <w:basedOn w:val="213"/>
    <w:link w:val="5"/>
    <w:semiHidden/>
    <w:qFormat/>
    <w:uiPriority w:val="9"/>
    <w:rPr>
      <w:rFonts w:ascii="等线 Light" w:hAnsi="等线 Light" w:eastAsia="等线 Light" w:cs="Times New Roman"/>
      <w:b/>
      <w:bCs/>
      <w:sz w:val="32"/>
      <w:szCs w:val="32"/>
    </w:rPr>
  </w:style>
  <w:style w:type="character" w:customStyle="1" w:styleId="286">
    <w:name w:val="Default Paragraph Font_file_492"/>
    <w:unhideWhenUsed/>
    <w:qFormat/>
    <w:uiPriority w:val="1"/>
  </w:style>
  <w:style w:type="character" w:customStyle="1" w:styleId="287">
    <w:name w:val="标题 5 Char_file_508"/>
    <w:basedOn w:val="230"/>
    <w:link w:val="8"/>
    <w:semiHidden/>
    <w:qFormat/>
    <w:uiPriority w:val="9"/>
    <w:rPr>
      <w:rFonts w:ascii="宋体" w:hAnsi="宋体" w:eastAsia="宋体" w:cs="宋体"/>
      <w:b/>
      <w:bCs/>
      <w:sz w:val="28"/>
      <w:szCs w:val="28"/>
    </w:rPr>
  </w:style>
  <w:style w:type="character" w:customStyle="1" w:styleId="288">
    <w:name w:val="标题 1 Char_file_504"/>
    <w:basedOn w:val="227"/>
    <w:link w:val="4"/>
    <w:qFormat/>
    <w:uiPriority w:val="9"/>
    <w:rPr>
      <w:rFonts w:ascii="宋体" w:hAnsi="宋体" w:eastAsia="宋体" w:cs="宋体"/>
      <w:b/>
      <w:bCs/>
      <w:kern w:val="44"/>
      <w:sz w:val="44"/>
      <w:szCs w:val="44"/>
    </w:rPr>
  </w:style>
  <w:style w:type="character" w:customStyle="1" w:styleId="289">
    <w:name w:val="标题 3 Char_file_507"/>
    <w:basedOn w:val="235"/>
    <w:link w:val="6"/>
    <w:semiHidden/>
    <w:qFormat/>
    <w:uiPriority w:val="9"/>
    <w:rPr>
      <w:rFonts w:ascii="宋体" w:hAnsi="宋体" w:eastAsia="宋体" w:cs="宋体"/>
      <w:b/>
      <w:bCs/>
      <w:sz w:val="32"/>
      <w:szCs w:val="32"/>
    </w:rPr>
  </w:style>
  <w:style w:type="character" w:customStyle="1" w:styleId="290">
    <w:name w:val="标题 1 Char_file_495"/>
    <w:basedOn w:val="232"/>
    <w:link w:val="4"/>
    <w:qFormat/>
    <w:uiPriority w:val="9"/>
    <w:rPr>
      <w:rFonts w:ascii="宋体" w:hAnsi="宋体" w:eastAsia="宋体" w:cs="宋体"/>
      <w:b/>
      <w:bCs/>
      <w:kern w:val="44"/>
      <w:sz w:val="44"/>
      <w:szCs w:val="44"/>
    </w:rPr>
  </w:style>
  <w:style w:type="character" w:customStyle="1" w:styleId="291">
    <w:name w:val="FollowedHyperlink_file_504"/>
    <w:basedOn w:val="227"/>
    <w:unhideWhenUsed/>
    <w:qFormat/>
    <w:uiPriority w:val="99"/>
    <w:rPr>
      <w:color w:val="0782C1"/>
      <w:u w:val="single"/>
    </w:rPr>
  </w:style>
  <w:style w:type="character" w:customStyle="1" w:styleId="292">
    <w:name w:val="FollowedHyperlink_file_483_file_492"/>
    <w:basedOn w:val="239"/>
    <w:unhideWhenUsed/>
    <w:qFormat/>
    <w:uiPriority w:val="99"/>
    <w:rPr>
      <w:color w:val="0782C1"/>
      <w:u w:val="single"/>
    </w:rPr>
  </w:style>
  <w:style w:type="character" w:customStyle="1" w:styleId="293">
    <w:name w:val="标题 3 Char_file_495"/>
    <w:basedOn w:val="232"/>
    <w:link w:val="6"/>
    <w:semiHidden/>
    <w:qFormat/>
    <w:uiPriority w:val="9"/>
    <w:rPr>
      <w:rFonts w:ascii="宋体" w:hAnsi="宋体" w:eastAsia="宋体" w:cs="宋体"/>
      <w:b/>
      <w:bCs/>
      <w:sz w:val="32"/>
      <w:szCs w:val="32"/>
    </w:rPr>
  </w:style>
  <w:style w:type="character" w:customStyle="1" w:styleId="294">
    <w:name w:val="标题 4 Char_file_504"/>
    <w:basedOn w:val="227"/>
    <w:link w:val="7"/>
    <w:semiHidden/>
    <w:qFormat/>
    <w:uiPriority w:val="9"/>
    <w:rPr>
      <w:rFonts w:ascii="等线 Light" w:hAnsi="等线 Light" w:eastAsia="等线 Light" w:cs="Times New Roman"/>
      <w:b/>
      <w:bCs/>
      <w:sz w:val="28"/>
      <w:szCs w:val="28"/>
    </w:rPr>
  </w:style>
  <w:style w:type="character" w:customStyle="1" w:styleId="295">
    <w:name w:val="标题 1 Char_file_483_file_492"/>
    <w:basedOn w:val="239"/>
    <w:link w:val="4"/>
    <w:qFormat/>
    <w:uiPriority w:val="9"/>
    <w:rPr>
      <w:rFonts w:ascii="宋体" w:hAnsi="宋体" w:eastAsia="宋体" w:cs="宋体"/>
      <w:b/>
      <w:bCs/>
      <w:kern w:val="44"/>
      <w:sz w:val="44"/>
      <w:szCs w:val="44"/>
    </w:rPr>
  </w:style>
  <w:style w:type="character" w:customStyle="1" w:styleId="296">
    <w:name w:val="标题 5 Char_file_495"/>
    <w:basedOn w:val="232"/>
    <w:link w:val="8"/>
    <w:semiHidden/>
    <w:qFormat/>
    <w:uiPriority w:val="9"/>
    <w:rPr>
      <w:rFonts w:ascii="宋体" w:hAnsi="宋体" w:eastAsia="宋体" w:cs="宋体"/>
      <w:b/>
      <w:bCs/>
      <w:sz w:val="28"/>
      <w:szCs w:val="28"/>
    </w:rPr>
  </w:style>
  <w:style w:type="character" w:customStyle="1" w:styleId="297">
    <w:name w:val="标题 6 Char_file_504"/>
    <w:basedOn w:val="227"/>
    <w:link w:val="10"/>
    <w:semiHidden/>
    <w:qFormat/>
    <w:uiPriority w:val="9"/>
    <w:rPr>
      <w:rFonts w:ascii="等线 Light" w:hAnsi="等线 Light" w:eastAsia="等线 Light" w:cs="Times New Roman"/>
      <w:b/>
      <w:bCs/>
      <w:sz w:val="24"/>
      <w:szCs w:val="24"/>
    </w:rPr>
  </w:style>
  <w:style w:type="character" w:customStyle="1" w:styleId="298">
    <w:name w:val="标题 2 Char_file_483_file_492"/>
    <w:basedOn w:val="239"/>
    <w:link w:val="5"/>
    <w:semiHidden/>
    <w:qFormat/>
    <w:uiPriority w:val="9"/>
    <w:rPr>
      <w:rFonts w:ascii="等线 Light" w:hAnsi="等线 Light" w:eastAsia="等线 Light" w:cs="Times New Roman"/>
      <w:b/>
      <w:bCs/>
      <w:sz w:val="32"/>
      <w:szCs w:val="32"/>
    </w:rPr>
  </w:style>
  <w:style w:type="character" w:customStyle="1" w:styleId="299">
    <w:name w:val="标题 3 Char_file_483_file_492"/>
    <w:basedOn w:val="239"/>
    <w:link w:val="6"/>
    <w:semiHidden/>
    <w:qFormat/>
    <w:uiPriority w:val="9"/>
    <w:rPr>
      <w:rFonts w:ascii="宋体" w:hAnsi="宋体" w:eastAsia="宋体" w:cs="宋体"/>
      <w:b/>
      <w:bCs/>
      <w:sz w:val="32"/>
      <w:szCs w:val="32"/>
    </w:rPr>
  </w:style>
  <w:style w:type="character" w:customStyle="1" w:styleId="300">
    <w:name w:val="标题 5 Char_file_483_file_492"/>
    <w:basedOn w:val="239"/>
    <w:link w:val="8"/>
    <w:semiHidden/>
    <w:qFormat/>
    <w:uiPriority w:val="9"/>
    <w:rPr>
      <w:rFonts w:ascii="宋体" w:hAnsi="宋体" w:eastAsia="宋体" w:cs="宋体"/>
      <w:b/>
      <w:bCs/>
      <w:sz w:val="28"/>
      <w:szCs w:val="28"/>
    </w:rPr>
  </w:style>
  <w:style w:type="character" w:customStyle="1" w:styleId="301">
    <w:name w:val="Hyperlink_file_506"/>
    <w:basedOn w:val="252"/>
    <w:unhideWhenUsed/>
    <w:qFormat/>
    <w:uiPriority w:val="99"/>
    <w:rPr>
      <w:color w:val="0782C1"/>
      <w:u w:val="single"/>
    </w:rPr>
  </w:style>
  <w:style w:type="character" w:customStyle="1" w:styleId="302">
    <w:name w:val="Strong_file_504"/>
    <w:basedOn w:val="227"/>
    <w:qFormat/>
    <w:uiPriority w:val="22"/>
    <w:rPr>
      <w:b/>
      <w:bCs/>
    </w:rPr>
  </w:style>
  <w:style w:type="character" w:customStyle="1" w:styleId="303">
    <w:name w:val="标题 6 Char_file_483_file_492"/>
    <w:basedOn w:val="239"/>
    <w:link w:val="10"/>
    <w:semiHidden/>
    <w:qFormat/>
    <w:uiPriority w:val="9"/>
    <w:rPr>
      <w:rFonts w:ascii="等线 Light" w:hAnsi="等线 Light" w:eastAsia="等线 Light" w:cs="Times New Roman"/>
      <w:b/>
      <w:bCs/>
      <w:sz w:val="24"/>
      <w:szCs w:val="24"/>
    </w:rPr>
  </w:style>
  <w:style w:type="character" w:customStyle="1" w:styleId="304">
    <w:name w:val="FollowedHyperlink_file_506"/>
    <w:basedOn w:val="252"/>
    <w:unhideWhenUsed/>
    <w:qFormat/>
    <w:uiPriority w:val="99"/>
    <w:rPr>
      <w:color w:val="0782C1"/>
      <w:u w:val="single"/>
    </w:rPr>
  </w:style>
  <w:style w:type="character" w:customStyle="1" w:styleId="305">
    <w:name w:val="标题 3 Char_file_506"/>
    <w:basedOn w:val="252"/>
    <w:link w:val="6"/>
    <w:semiHidden/>
    <w:qFormat/>
    <w:uiPriority w:val="9"/>
    <w:rPr>
      <w:rFonts w:ascii="宋体" w:hAnsi="宋体" w:eastAsia="宋体" w:cs="宋体"/>
      <w:b/>
      <w:bCs/>
      <w:sz w:val="32"/>
      <w:szCs w:val="32"/>
    </w:rPr>
  </w:style>
  <w:style w:type="character" w:customStyle="1" w:styleId="306">
    <w:name w:val="FollowedHyperlink_file_494"/>
    <w:basedOn w:val="254"/>
    <w:unhideWhenUsed/>
    <w:qFormat/>
    <w:uiPriority w:val="99"/>
    <w:rPr>
      <w:color w:val="0782C1"/>
      <w:u w:val="single"/>
    </w:rPr>
  </w:style>
  <w:style w:type="character" w:customStyle="1" w:styleId="307">
    <w:name w:val="标题 6 Char_file_497"/>
    <w:basedOn w:val="250"/>
    <w:link w:val="10"/>
    <w:semiHidden/>
    <w:qFormat/>
    <w:uiPriority w:val="9"/>
    <w:rPr>
      <w:rFonts w:ascii="等线 Light" w:hAnsi="等线 Light" w:eastAsia="等线 Light" w:cs="Times New Roman"/>
      <w:b/>
      <w:bCs/>
      <w:sz w:val="24"/>
      <w:szCs w:val="24"/>
    </w:rPr>
  </w:style>
  <w:style w:type="character" w:customStyle="1" w:styleId="308">
    <w:name w:val="Strong_file_494"/>
    <w:basedOn w:val="254"/>
    <w:qFormat/>
    <w:uiPriority w:val="22"/>
    <w:rPr>
      <w:b/>
      <w:bCs/>
    </w:rPr>
  </w:style>
  <w:style w:type="character" w:customStyle="1" w:styleId="309">
    <w:name w:val="标题 6 Char_file_496"/>
    <w:basedOn w:val="218"/>
    <w:link w:val="10"/>
    <w:semiHidden/>
    <w:qFormat/>
    <w:uiPriority w:val="9"/>
    <w:rPr>
      <w:rFonts w:ascii="等线 Light" w:hAnsi="等线 Light" w:eastAsia="等线 Light" w:cs="Times New Roman"/>
      <w:b/>
      <w:bCs/>
      <w:sz w:val="24"/>
      <w:szCs w:val="24"/>
    </w:rPr>
  </w:style>
  <w:style w:type="character" w:customStyle="1" w:styleId="310">
    <w:name w:val="标题 2 Char_file_508"/>
    <w:basedOn w:val="230"/>
    <w:link w:val="5"/>
    <w:semiHidden/>
    <w:qFormat/>
    <w:uiPriority w:val="9"/>
    <w:rPr>
      <w:rFonts w:ascii="等线 Light" w:hAnsi="等线 Light" w:eastAsia="等线 Light" w:cs="Times New Roman"/>
      <w:b/>
      <w:bCs/>
      <w:sz w:val="32"/>
      <w:szCs w:val="32"/>
    </w:rPr>
  </w:style>
  <w:style w:type="character" w:customStyle="1" w:styleId="311">
    <w:name w:val="标题 4 Char_file_496"/>
    <w:basedOn w:val="218"/>
    <w:link w:val="7"/>
    <w:semiHidden/>
    <w:qFormat/>
    <w:uiPriority w:val="9"/>
    <w:rPr>
      <w:rFonts w:ascii="等线 Light" w:hAnsi="等线 Light" w:eastAsia="等线 Light" w:cs="Times New Roman"/>
      <w:b/>
      <w:bCs/>
      <w:sz w:val="28"/>
      <w:szCs w:val="28"/>
    </w:rPr>
  </w:style>
  <w:style w:type="character" w:customStyle="1" w:styleId="312">
    <w:name w:val="标题 4 Char_file_505"/>
    <w:basedOn w:val="216"/>
    <w:link w:val="7"/>
    <w:semiHidden/>
    <w:qFormat/>
    <w:uiPriority w:val="9"/>
    <w:rPr>
      <w:rFonts w:ascii="等线 Light" w:hAnsi="等线 Light" w:eastAsia="等线 Light" w:cs="Times New Roman"/>
      <w:b/>
      <w:bCs/>
      <w:sz w:val="28"/>
      <w:szCs w:val="28"/>
    </w:rPr>
  </w:style>
  <w:style w:type="character" w:customStyle="1" w:styleId="313">
    <w:name w:val="FollowedHyperlink_file_493"/>
    <w:basedOn w:val="213"/>
    <w:unhideWhenUsed/>
    <w:qFormat/>
    <w:uiPriority w:val="99"/>
    <w:rPr>
      <w:color w:val="0782C1"/>
      <w:u w:val="single"/>
    </w:rPr>
  </w:style>
  <w:style w:type="character" w:customStyle="1" w:styleId="314">
    <w:name w:val="标题 3 Char_file_496"/>
    <w:basedOn w:val="218"/>
    <w:link w:val="6"/>
    <w:semiHidden/>
    <w:qFormat/>
    <w:uiPriority w:val="9"/>
    <w:rPr>
      <w:rFonts w:ascii="宋体" w:hAnsi="宋体" w:eastAsia="宋体" w:cs="宋体"/>
      <w:b/>
      <w:bCs/>
      <w:sz w:val="32"/>
      <w:szCs w:val="32"/>
    </w:rPr>
  </w:style>
  <w:style w:type="character" w:customStyle="1" w:styleId="315">
    <w:name w:val="标题 3 Char_file_505"/>
    <w:basedOn w:val="216"/>
    <w:link w:val="6"/>
    <w:semiHidden/>
    <w:qFormat/>
    <w:uiPriority w:val="9"/>
    <w:rPr>
      <w:rFonts w:ascii="宋体" w:hAnsi="宋体" w:eastAsia="宋体" w:cs="宋体"/>
      <w:b/>
      <w:bCs/>
      <w:sz w:val="32"/>
      <w:szCs w:val="32"/>
    </w:rPr>
  </w:style>
  <w:style w:type="character" w:customStyle="1" w:styleId="316">
    <w:name w:val="标题 1 Char_file_493"/>
    <w:basedOn w:val="213"/>
    <w:link w:val="4"/>
    <w:qFormat/>
    <w:uiPriority w:val="9"/>
    <w:rPr>
      <w:rFonts w:ascii="宋体" w:hAnsi="宋体" w:eastAsia="宋体" w:cs="宋体"/>
      <w:b/>
      <w:bCs/>
      <w:kern w:val="44"/>
      <w:sz w:val="44"/>
      <w:szCs w:val="44"/>
    </w:rPr>
  </w:style>
  <w:style w:type="character" w:customStyle="1" w:styleId="317">
    <w:name w:val="标题 5 Char_file_493"/>
    <w:basedOn w:val="213"/>
    <w:link w:val="8"/>
    <w:semiHidden/>
    <w:qFormat/>
    <w:uiPriority w:val="9"/>
    <w:rPr>
      <w:rFonts w:ascii="宋体" w:hAnsi="宋体" w:eastAsia="宋体" w:cs="宋体"/>
      <w:b/>
      <w:bCs/>
      <w:sz w:val="28"/>
      <w:szCs w:val="28"/>
    </w:rPr>
  </w:style>
  <w:style w:type="character" w:customStyle="1" w:styleId="318">
    <w:name w:val="标题 2 Char_file_504"/>
    <w:basedOn w:val="227"/>
    <w:link w:val="5"/>
    <w:semiHidden/>
    <w:qFormat/>
    <w:uiPriority w:val="9"/>
    <w:rPr>
      <w:rFonts w:ascii="等线 Light" w:hAnsi="等线 Light" w:eastAsia="等线 Light" w:cs="Times New Roman"/>
      <w:b/>
      <w:bCs/>
      <w:sz w:val="32"/>
      <w:szCs w:val="32"/>
    </w:rPr>
  </w:style>
  <w:style w:type="character" w:customStyle="1" w:styleId="319">
    <w:name w:val="标题 5 Char_file_507"/>
    <w:basedOn w:val="235"/>
    <w:link w:val="8"/>
    <w:semiHidden/>
    <w:qFormat/>
    <w:uiPriority w:val="9"/>
    <w:rPr>
      <w:rFonts w:ascii="宋体" w:hAnsi="宋体" w:eastAsia="宋体" w:cs="宋体"/>
      <w:b/>
      <w:bCs/>
      <w:sz w:val="28"/>
      <w:szCs w:val="28"/>
    </w:rPr>
  </w:style>
  <w:style w:type="character" w:customStyle="1" w:styleId="320">
    <w:name w:val="标题 4 Char_file_495"/>
    <w:basedOn w:val="232"/>
    <w:link w:val="7"/>
    <w:semiHidden/>
    <w:qFormat/>
    <w:uiPriority w:val="9"/>
    <w:rPr>
      <w:rFonts w:ascii="等线 Light" w:hAnsi="等线 Light" w:eastAsia="等线 Light" w:cs="Times New Roman"/>
      <w:b/>
      <w:bCs/>
      <w:sz w:val="28"/>
      <w:szCs w:val="28"/>
    </w:rPr>
  </w:style>
  <w:style w:type="character" w:customStyle="1" w:styleId="321">
    <w:name w:val="Hyperlink_file_494"/>
    <w:basedOn w:val="254"/>
    <w:unhideWhenUsed/>
    <w:qFormat/>
    <w:uiPriority w:val="99"/>
    <w:rPr>
      <w:color w:val="0782C1"/>
      <w:u w:val="single"/>
    </w:rPr>
  </w:style>
  <w:style w:type="character" w:customStyle="1" w:styleId="322">
    <w:name w:val="标题 4 Char_file_503"/>
    <w:basedOn w:val="248"/>
    <w:link w:val="7"/>
    <w:semiHidden/>
    <w:qFormat/>
    <w:uiPriority w:val="9"/>
    <w:rPr>
      <w:rFonts w:ascii="等线 Light" w:hAnsi="等线 Light" w:eastAsia="等线 Light" w:cs="Times New Roman"/>
      <w:b/>
      <w:bCs/>
      <w:sz w:val="28"/>
      <w:szCs w:val="28"/>
    </w:rPr>
  </w:style>
  <w:style w:type="character" w:customStyle="1" w:styleId="323">
    <w:name w:val="标题 6 Char_file_506"/>
    <w:basedOn w:val="252"/>
    <w:link w:val="10"/>
    <w:semiHidden/>
    <w:qFormat/>
    <w:uiPriority w:val="9"/>
    <w:rPr>
      <w:rFonts w:ascii="等线 Light" w:hAnsi="等线 Light" w:eastAsia="等线 Light" w:cs="Times New Roman"/>
      <w:b/>
      <w:bCs/>
      <w:sz w:val="24"/>
      <w:szCs w:val="24"/>
    </w:rPr>
  </w:style>
  <w:style w:type="character" w:customStyle="1" w:styleId="324">
    <w:name w:val="标题 3 Char_file_494"/>
    <w:basedOn w:val="254"/>
    <w:link w:val="6"/>
    <w:semiHidden/>
    <w:qFormat/>
    <w:uiPriority w:val="9"/>
    <w:rPr>
      <w:rFonts w:ascii="宋体" w:hAnsi="宋体" w:eastAsia="宋体" w:cs="宋体"/>
      <w:b/>
      <w:bCs/>
      <w:sz w:val="32"/>
      <w:szCs w:val="32"/>
    </w:rPr>
  </w:style>
  <w:style w:type="character" w:customStyle="1" w:styleId="325">
    <w:name w:val="标题 6 Char_file_494"/>
    <w:basedOn w:val="254"/>
    <w:link w:val="10"/>
    <w:semiHidden/>
    <w:qFormat/>
    <w:uiPriority w:val="9"/>
    <w:rPr>
      <w:rFonts w:ascii="等线 Light" w:hAnsi="等线 Light" w:eastAsia="等线 Light" w:cs="Times New Roman"/>
      <w:b/>
      <w:bCs/>
      <w:sz w:val="24"/>
      <w:szCs w:val="24"/>
    </w:rPr>
  </w:style>
  <w:style w:type="character" w:customStyle="1" w:styleId="326">
    <w:name w:val="标题 2 Char_file_496"/>
    <w:basedOn w:val="218"/>
    <w:link w:val="5"/>
    <w:semiHidden/>
    <w:qFormat/>
    <w:uiPriority w:val="9"/>
    <w:rPr>
      <w:rFonts w:ascii="等线 Light" w:hAnsi="等线 Light" w:eastAsia="等线 Light" w:cs="Times New Roman"/>
      <w:b/>
      <w:bCs/>
      <w:sz w:val="32"/>
      <w:szCs w:val="32"/>
    </w:rPr>
  </w:style>
  <w:style w:type="character" w:customStyle="1" w:styleId="327">
    <w:name w:val="标题 1 Char_file_496"/>
    <w:basedOn w:val="218"/>
    <w:link w:val="4"/>
    <w:qFormat/>
    <w:uiPriority w:val="9"/>
    <w:rPr>
      <w:rFonts w:ascii="宋体" w:hAnsi="宋体" w:eastAsia="宋体" w:cs="宋体"/>
      <w:b/>
      <w:bCs/>
      <w:kern w:val="44"/>
      <w:sz w:val="44"/>
      <w:szCs w:val="44"/>
    </w:rPr>
  </w:style>
  <w:style w:type="character" w:customStyle="1" w:styleId="328">
    <w:name w:val="Default Paragraph Font_file_498"/>
    <w:unhideWhenUsed/>
    <w:qFormat/>
    <w:uiPriority w:val="1"/>
  </w:style>
  <w:style w:type="character" w:customStyle="1" w:styleId="329">
    <w:name w:val="Hyperlink_file_507"/>
    <w:basedOn w:val="235"/>
    <w:unhideWhenUsed/>
    <w:qFormat/>
    <w:uiPriority w:val="99"/>
    <w:rPr>
      <w:color w:val="0782C1"/>
      <w:u w:val="single"/>
    </w:rPr>
  </w:style>
  <w:style w:type="character" w:customStyle="1" w:styleId="330">
    <w:name w:val="Hyperlink_file_498"/>
    <w:basedOn w:val="328"/>
    <w:unhideWhenUsed/>
    <w:qFormat/>
    <w:uiPriority w:val="99"/>
    <w:rPr>
      <w:color w:val="0782C1"/>
      <w:u w:val="single"/>
    </w:rPr>
  </w:style>
  <w:style w:type="character" w:customStyle="1" w:styleId="331">
    <w:name w:val="FollowedHyperlink_file_498"/>
    <w:basedOn w:val="328"/>
    <w:unhideWhenUsed/>
    <w:qFormat/>
    <w:uiPriority w:val="99"/>
    <w:rPr>
      <w:color w:val="0782C1"/>
      <w:u w:val="single"/>
    </w:rPr>
  </w:style>
  <w:style w:type="character" w:customStyle="1" w:styleId="332">
    <w:name w:val="标题 1 Char_file_498"/>
    <w:basedOn w:val="328"/>
    <w:link w:val="4"/>
    <w:qFormat/>
    <w:uiPriority w:val="9"/>
    <w:rPr>
      <w:rFonts w:ascii="宋体" w:hAnsi="宋体" w:eastAsia="宋体" w:cs="宋体"/>
      <w:b/>
      <w:bCs/>
      <w:kern w:val="44"/>
      <w:sz w:val="44"/>
      <w:szCs w:val="44"/>
    </w:rPr>
  </w:style>
  <w:style w:type="character" w:customStyle="1" w:styleId="333">
    <w:name w:val="标题 1 Char_file_506"/>
    <w:basedOn w:val="252"/>
    <w:link w:val="4"/>
    <w:qFormat/>
    <w:uiPriority w:val="9"/>
    <w:rPr>
      <w:rFonts w:ascii="宋体" w:hAnsi="宋体" w:eastAsia="宋体" w:cs="宋体"/>
      <w:b/>
      <w:bCs/>
      <w:kern w:val="44"/>
      <w:sz w:val="44"/>
      <w:szCs w:val="44"/>
    </w:rPr>
  </w:style>
  <w:style w:type="character" w:customStyle="1" w:styleId="334">
    <w:name w:val="标题 2 Char_file_498"/>
    <w:basedOn w:val="328"/>
    <w:link w:val="5"/>
    <w:semiHidden/>
    <w:qFormat/>
    <w:uiPriority w:val="9"/>
    <w:rPr>
      <w:rFonts w:ascii="等线 Light" w:hAnsi="等线 Light" w:eastAsia="等线 Light" w:cs="Times New Roman"/>
      <w:b/>
      <w:bCs/>
      <w:sz w:val="32"/>
      <w:szCs w:val="32"/>
    </w:rPr>
  </w:style>
  <w:style w:type="character" w:customStyle="1" w:styleId="335">
    <w:name w:val="标题 3 Char_file_498"/>
    <w:basedOn w:val="328"/>
    <w:link w:val="6"/>
    <w:semiHidden/>
    <w:qFormat/>
    <w:uiPriority w:val="9"/>
    <w:rPr>
      <w:rFonts w:ascii="宋体" w:hAnsi="宋体" w:eastAsia="宋体" w:cs="宋体"/>
      <w:b/>
      <w:bCs/>
      <w:sz w:val="32"/>
      <w:szCs w:val="32"/>
    </w:rPr>
  </w:style>
  <w:style w:type="character" w:customStyle="1" w:styleId="336">
    <w:name w:val="标题 4 Char_file_498"/>
    <w:basedOn w:val="328"/>
    <w:link w:val="7"/>
    <w:semiHidden/>
    <w:qFormat/>
    <w:uiPriority w:val="9"/>
    <w:rPr>
      <w:rFonts w:ascii="等线 Light" w:hAnsi="等线 Light" w:eastAsia="等线 Light" w:cs="Times New Roman"/>
      <w:b/>
      <w:bCs/>
      <w:sz w:val="28"/>
      <w:szCs w:val="28"/>
    </w:rPr>
  </w:style>
  <w:style w:type="character" w:customStyle="1" w:styleId="337">
    <w:name w:val="标题 5 Char_file_498"/>
    <w:basedOn w:val="328"/>
    <w:link w:val="8"/>
    <w:semiHidden/>
    <w:qFormat/>
    <w:uiPriority w:val="9"/>
    <w:rPr>
      <w:rFonts w:ascii="宋体" w:hAnsi="宋体" w:eastAsia="宋体" w:cs="宋体"/>
      <w:b/>
      <w:bCs/>
      <w:sz w:val="28"/>
      <w:szCs w:val="28"/>
    </w:rPr>
  </w:style>
  <w:style w:type="character" w:customStyle="1" w:styleId="338">
    <w:name w:val="标题 6 Char_file_498"/>
    <w:basedOn w:val="328"/>
    <w:link w:val="10"/>
    <w:semiHidden/>
    <w:qFormat/>
    <w:uiPriority w:val="9"/>
    <w:rPr>
      <w:rFonts w:ascii="等线 Light" w:hAnsi="等线 Light" w:eastAsia="等线 Light" w:cs="Times New Roman"/>
      <w:b/>
      <w:bCs/>
      <w:sz w:val="24"/>
      <w:szCs w:val="24"/>
    </w:rPr>
  </w:style>
  <w:style w:type="character" w:customStyle="1" w:styleId="339">
    <w:name w:val="FollowedHyperlink_file_505"/>
    <w:basedOn w:val="216"/>
    <w:unhideWhenUsed/>
    <w:qFormat/>
    <w:uiPriority w:val="99"/>
    <w:rPr>
      <w:color w:val="0782C1"/>
      <w:u w:val="single"/>
    </w:rPr>
  </w:style>
  <w:style w:type="character" w:customStyle="1" w:styleId="340">
    <w:name w:val="Hyperlink_file_505"/>
    <w:basedOn w:val="216"/>
    <w:unhideWhenUsed/>
    <w:qFormat/>
    <w:uiPriority w:val="99"/>
    <w:rPr>
      <w:color w:val="0782C1"/>
      <w:u w:val="single"/>
    </w:rPr>
  </w:style>
  <w:style w:type="character" w:customStyle="1" w:styleId="341">
    <w:name w:val="标题 2 Char_file_503"/>
    <w:basedOn w:val="248"/>
    <w:link w:val="5"/>
    <w:semiHidden/>
    <w:qFormat/>
    <w:uiPriority w:val="9"/>
    <w:rPr>
      <w:rFonts w:ascii="等线 Light" w:hAnsi="等线 Light" w:eastAsia="等线 Light" w:cs="Times New Roman"/>
      <w:b/>
      <w:bCs/>
      <w:sz w:val="32"/>
      <w:szCs w:val="32"/>
    </w:rPr>
  </w:style>
  <w:style w:type="character" w:customStyle="1" w:styleId="342">
    <w:name w:val="Default Paragraph Font_file_499"/>
    <w:unhideWhenUsed/>
    <w:qFormat/>
    <w:uiPriority w:val="1"/>
  </w:style>
  <w:style w:type="character" w:customStyle="1" w:styleId="343">
    <w:name w:val="Hyperlink_file_499"/>
    <w:basedOn w:val="342"/>
    <w:unhideWhenUsed/>
    <w:qFormat/>
    <w:uiPriority w:val="99"/>
    <w:rPr>
      <w:color w:val="0782C1"/>
      <w:u w:val="single"/>
    </w:rPr>
  </w:style>
  <w:style w:type="character" w:customStyle="1" w:styleId="344">
    <w:name w:val="FollowedHyperlink_file_499"/>
    <w:basedOn w:val="342"/>
    <w:unhideWhenUsed/>
    <w:qFormat/>
    <w:uiPriority w:val="99"/>
    <w:rPr>
      <w:color w:val="0782C1"/>
      <w:u w:val="single"/>
    </w:rPr>
  </w:style>
  <w:style w:type="character" w:customStyle="1" w:styleId="345">
    <w:name w:val="标题 1 Char_file_499"/>
    <w:basedOn w:val="342"/>
    <w:link w:val="4"/>
    <w:qFormat/>
    <w:uiPriority w:val="9"/>
    <w:rPr>
      <w:rFonts w:ascii="宋体" w:hAnsi="宋体" w:eastAsia="宋体" w:cs="宋体"/>
      <w:b/>
      <w:bCs/>
      <w:kern w:val="44"/>
      <w:sz w:val="44"/>
      <w:szCs w:val="44"/>
    </w:rPr>
  </w:style>
  <w:style w:type="character" w:customStyle="1" w:styleId="346">
    <w:name w:val="标题 2 Char_file_499"/>
    <w:basedOn w:val="342"/>
    <w:link w:val="5"/>
    <w:semiHidden/>
    <w:qFormat/>
    <w:uiPriority w:val="9"/>
    <w:rPr>
      <w:rFonts w:ascii="等线 Light" w:hAnsi="等线 Light" w:eastAsia="等线 Light" w:cs="Times New Roman"/>
      <w:b/>
      <w:bCs/>
      <w:sz w:val="32"/>
      <w:szCs w:val="32"/>
    </w:rPr>
  </w:style>
  <w:style w:type="character" w:customStyle="1" w:styleId="347">
    <w:name w:val="标题 3 Char_file_499"/>
    <w:basedOn w:val="342"/>
    <w:link w:val="6"/>
    <w:semiHidden/>
    <w:qFormat/>
    <w:uiPriority w:val="9"/>
    <w:rPr>
      <w:rFonts w:ascii="宋体" w:hAnsi="宋体" w:eastAsia="宋体" w:cs="宋体"/>
      <w:b/>
      <w:bCs/>
      <w:sz w:val="32"/>
      <w:szCs w:val="32"/>
    </w:rPr>
  </w:style>
  <w:style w:type="character" w:customStyle="1" w:styleId="348">
    <w:name w:val="标题 4 Char_file_499"/>
    <w:basedOn w:val="342"/>
    <w:link w:val="7"/>
    <w:semiHidden/>
    <w:qFormat/>
    <w:uiPriority w:val="9"/>
    <w:rPr>
      <w:rFonts w:ascii="等线 Light" w:hAnsi="等线 Light" w:eastAsia="等线 Light" w:cs="Times New Roman"/>
      <w:b/>
      <w:bCs/>
      <w:sz w:val="28"/>
      <w:szCs w:val="28"/>
    </w:rPr>
  </w:style>
  <w:style w:type="character" w:customStyle="1" w:styleId="349">
    <w:name w:val="标题 5 Char_file_499"/>
    <w:basedOn w:val="342"/>
    <w:link w:val="8"/>
    <w:semiHidden/>
    <w:qFormat/>
    <w:uiPriority w:val="9"/>
    <w:rPr>
      <w:rFonts w:ascii="宋体" w:hAnsi="宋体" w:eastAsia="宋体" w:cs="宋体"/>
      <w:b/>
      <w:bCs/>
      <w:sz w:val="28"/>
      <w:szCs w:val="28"/>
    </w:rPr>
  </w:style>
  <w:style w:type="character" w:customStyle="1" w:styleId="350">
    <w:name w:val="标题 6 Char_file_499"/>
    <w:basedOn w:val="342"/>
    <w:link w:val="10"/>
    <w:semiHidden/>
    <w:qFormat/>
    <w:uiPriority w:val="9"/>
    <w:rPr>
      <w:rFonts w:ascii="等线 Light" w:hAnsi="等线 Light" w:eastAsia="等线 Light" w:cs="Times New Roman"/>
      <w:b/>
      <w:bCs/>
      <w:sz w:val="24"/>
      <w:szCs w:val="24"/>
    </w:rPr>
  </w:style>
  <w:style w:type="character" w:customStyle="1" w:styleId="351">
    <w:name w:val="标题 3 Char_file_502"/>
    <w:basedOn w:val="352"/>
    <w:link w:val="6"/>
    <w:semiHidden/>
    <w:qFormat/>
    <w:uiPriority w:val="9"/>
    <w:rPr>
      <w:rFonts w:ascii="宋体" w:hAnsi="宋体" w:eastAsia="宋体" w:cs="宋体"/>
      <w:b/>
      <w:bCs/>
      <w:sz w:val="32"/>
      <w:szCs w:val="32"/>
    </w:rPr>
  </w:style>
  <w:style w:type="character" w:customStyle="1" w:styleId="352">
    <w:name w:val="Default Paragraph Font_file_502"/>
    <w:unhideWhenUsed/>
    <w:qFormat/>
    <w:uiPriority w:val="1"/>
  </w:style>
  <w:style w:type="character" w:customStyle="1" w:styleId="353">
    <w:name w:val="Default Paragraph Font_file_500"/>
    <w:unhideWhenUsed/>
    <w:qFormat/>
    <w:uiPriority w:val="1"/>
  </w:style>
  <w:style w:type="character" w:customStyle="1" w:styleId="354">
    <w:name w:val="Hyperlink_file_500"/>
    <w:basedOn w:val="353"/>
    <w:unhideWhenUsed/>
    <w:qFormat/>
    <w:uiPriority w:val="99"/>
    <w:rPr>
      <w:color w:val="0782C1"/>
      <w:u w:val="single"/>
    </w:rPr>
  </w:style>
  <w:style w:type="character" w:customStyle="1" w:styleId="355">
    <w:name w:val="FollowedHyperlink_file_500"/>
    <w:basedOn w:val="353"/>
    <w:unhideWhenUsed/>
    <w:qFormat/>
    <w:uiPriority w:val="99"/>
    <w:rPr>
      <w:color w:val="0782C1"/>
      <w:u w:val="single"/>
    </w:rPr>
  </w:style>
  <w:style w:type="character" w:customStyle="1" w:styleId="356">
    <w:name w:val="标题 1 Char_file_500"/>
    <w:basedOn w:val="353"/>
    <w:link w:val="4"/>
    <w:qFormat/>
    <w:uiPriority w:val="9"/>
    <w:rPr>
      <w:rFonts w:ascii="宋体" w:hAnsi="宋体" w:eastAsia="宋体" w:cs="宋体"/>
      <w:b/>
      <w:bCs/>
      <w:kern w:val="44"/>
      <w:sz w:val="44"/>
      <w:szCs w:val="44"/>
    </w:rPr>
  </w:style>
  <w:style w:type="character" w:customStyle="1" w:styleId="357">
    <w:name w:val="标题 2 Char_file_500"/>
    <w:basedOn w:val="353"/>
    <w:link w:val="5"/>
    <w:semiHidden/>
    <w:qFormat/>
    <w:uiPriority w:val="9"/>
    <w:rPr>
      <w:rFonts w:ascii="等线 Light" w:hAnsi="等线 Light" w:eastAsia="等线 Light" w:cs="Times New Roman"/>
      <w:b/>
      <w:bCs/>
      <w:sz w:val="32"/>
      <w:szCs w:val="32"/>
    </w:rPr>
  </w:style>
  <w:style w:type="character" w:customStyle="1" w:styleId="358">
    <w:name w:val="标题 3 Char_file_500"/>
    <w:basedOn w:val="353"/>
    <w:link w:val="6"/>
    <w:semiHidden/>
    <w:qFormat/>
    <w:uiPriority w:val="9"/>
    <w:rPr>
      <w:rFonts w:ascii="宋体" w:hAnsi="宋体" w:eastAsia="宋体" w:cs="宋体"/>
      <w:b/>
      <w:bCs/>
      <w:sz w:val="32"/>
      <w:szCs w:val="32"/>
    </w:rPr>
  </w:style>
  <w:style w:type="character" w:customStyle="1" w:styleId="359">
    <w:name w:val="标题 4 Char_file_500"/>
    <w:basedOn w:val="353"/>
    <w:link w:val="7"/>
    <w:semiHidden/>
    <w:qFormat/>
    <w:uiPriority w:val="9"/>
    <w:rPr>
      <w:rFonts w:ascii="等线 Light" w:hAnsi="等线 Light" w:eastAsia="等线 Light" w:cs="Times New Roman"/>
      <w:b/>
      <w:bCs/>
      <w:sz w:val="28"/>
      <w:szCs w:val="28"/>
    </w:rPr>
  </w:style>
  <w:style w:type="character" w:customStyle="1" w:styleId="360">
    <w:name w:val="标题 5 Char_file_500"/>
    <w:basedOn w:val="353"/>
    <w:link w:val="8"/>
    <w:semiHidden/>
    <w:qFormat/>
    <w:uiPriority w:val="9"/>
    <w:rPr>
      <w:rFonts w:ascii="宋体" w:hAnsi="宋体" w:eastAsia="宋体" w:cs="宋体"/>
      <w:b/>
      <w:bCs/>
      <w:sz w:val="28"/>
      <w:szCs w:val="28"/>
    </w:rPr>
  </w:style>
  <w:style w:type="character" w:customStyle="1" w:styleId="361">
    <w:name w:val="标题 6 Char_file_500"/>
    <w:basedOn w:val="353"/>
    <w:link w:val="10"/>
    <w:semiHidden/>
    <w:qFormat/>
    <w:uiPriority w:val="9"/>
    <w:rPr>
      <w:rFonts w:ascii="等线 Light" w:hAnsi="等线 Light" w:eastAsia="等线 Light" w:cs="Times New Roman"/>
      <w:b/>
      <w:bCs/>
      <w:sz w:val="24"/>
      <w:szCs w:val="24"/>
    </w:rPr>
  </w:style>
  <w:style w:type="character" w:customStyle="1" w:styleId="362">
    <w:name w:val="标题 3 Char_file_501"/>
    <w:basedOn w:val="240"/>
    <w:link w:val="6"/>
    <w:semiHidden/>
    <w:qFormat/>
    <w:uiPriority w:val="9"/>
    <w:rPr>
      <w:rFonts w:ascii="宋体" w:hAnsi="宋体" w:eastAsia="宋体" w:cs="宋体"/>
      <w:b/>
      <w:bCs/>
      <w:sz w:val="32"/>
      <w:szCs w:val="32"/>
    </w:rPr>
  </w:style>
  <w:style w:type="character" w:customStyle="1" w:styleId="363">
    <w:name w:val="Hyperlink_file_501"/>
    <w:basedOn w:val="240"/>
    <w:unhideWhenUsed/>
    <w:qFormat/>
    <w:uiPriority w:val="99"/>
    <w:rPr>
      <w:color w:val="0782C1"/>
      <w:u w:val="single"/>
    </w:rPr>
  </w:style>
  <w:style w:type="character" w:customStyle="1" w:styleId="364">
    <w:name w:val="FollowedHyperlink_file_501"/>
    <w:basedOn w:val="240"/>
    <w:unhideWhenUsed/>
    <w:qFormat/>
    <w:uiPriority w:val="99"/>
    <w:rPr>
      <w:color w:val="0782C1"/>
      <w:u w:val="single"/>
    </w:rPr>
  </w:style>
  <w:style w:type="character" w:customStyle="1" w:styleId="365">
    <w:name w:val="标题 2 Char_file_501"/>
    <w:basedOn w:val="240"/>
    <w:link w:val="5"/>
    <w:semiHidden/>
    <w:qFormat/>
    <w:uiPriority w:val="9"/>
    <w:rPr>
      <w:rFonts w:ascii="等线 Light" w:hAnsi="等线 Light" w:eastAsia="等线 Light" w:cs="Times New Roman"/>
      <w:b/>
      <w:bCs/>
      <w:sz w:val="32"/>
      <w:szCs w:val="32"/>
    </w:rPr>
  </w:style>
  <w:style w:type="character" w:customStyle="1" w:styleId="366">
    <w:name w:val="标题 4 Char_file_501"/>
    <w:basedOn w:val="240"/>
    <w:link w:val="7"/>
    <w:semiHidden/>
    <w:qFormat/>
    <w:uiPriority w:val="9"/>
    <w:rPr>
      <w:rFonts w:ascii="等线 Light" w:hAnsi="等线 Light" w:eastAsia="等线 Light" w:cs="Times New Roman"/>
      <w:b/>
      <w:bCs/>
      <w:sz w:val="28"/>
      <w:szCs w:val="28"/>
    </w:rPr>
  </w:style>
  <w:style w:type="character" w:customStyle="1" w:styleId="367">
    <w:name w:val="标题 5 Char_file_501"/>
    <w:basedOn w:val="240"/>
    <w:link w:val="8"/>
    <w:semiHidden/>
    <w:qFormat/>
    <w:uiPriority w:val="9"/>
    <w:rPr>
      <w:rFonts w:ascii="宋体" w:hAnsi="宋体" w:eastAsia="宋体" w:cs="宋体"/>
      <w:b/>
      <w:bCs/>
      <w:sz w:val="28"/>
      <w:szCs w:val="28"/>
    </w:rPr>
  </w:style>
  <w:style w:type="character" w:customStyle="1" w:styleId="368">
    <w:name w:val="标题 6 Char_file_501"/>
    <w:basedOn w:val="240"/>
    <w:link w:val="10"/>
    <w:semiHidden/>
    <w:qFormat/>
    <w:uiPriority w:val="9"/>
    <w:rPr>
      <w:rFonts w:ascii="等线 Light" w:hAnsi="等线 Light" w:eastAsia="等线 Light" w:cs="Times New Roman"/>
      <w:b/>
      <w:bCs/>
      <w:sz w:val="24"/>
      <w:szCs w:val="24"/>
    </w:rPr>
  </w:style>
  <w:style w:type="character" w:customStyle="1" w:styleId="369">
    <w:name w:val="Hyperlink_file_502"/>
    <w:basedOn w:val="352"/>
    <w:unhideWhenUsed/>
    <w:qFormat/>
    <w:uiPriority w:val="99"/>
    <w:rPr>
      <w:color w:val="0782C1"/>
      <w:u w:val="single"/>
    </w:rPr>
  </w:style>
  <w:style w:type="character" w:customStyle="1" w:styleId="370">
    <w:name w:val="FollowedHyperlink_file_502"/>
    <w:basedOn w:val="352"/>
    <w:unhideWhenUsed/>
    <w:qFormat/>
    <w:uiPriority w:val="99"/>
    <w:rPr>
      <w:color w:val="0782C1"/>
      <w:u w:val="single"/>
    </w:rPr>
  </w:style>
  <w:style w:type="character" w:customStyle="1" w:styleId="371">
    <w:name w:val="标题 1 Char_file_502"/>
    <w:basedOn w:val="352"/>
    <w:link w:val="4"/>
    <w:qFormat/>
    <w:uiPriority w:val="9"/>
    <w:rPr>
      <w:rFonts w:ascii="宋体" w:hAnsi="宋体" w:eastAsia="宋体" w:cs="宋体"/>
      <w:b/>
      <w:bCs/>
      <w:kern w:val="44"/>
      <w:sz w:val="44"/>
      <w:szCs w:val="44"/>
    </w:rPr>
  </w:style>
  <w:style w:type="character" w:customStyle="1" w:styleId="372">
    <w:name w:val="标题 2 Char_file_502"/>
    <w:basedOn w:val="352"/>
    <w:link w:val="5"/>
    <w:semiHidden/>
    <w:qFormat/>
    <w:uiPriority w:val="9"/>
    <w:rPr>
      <w:rFonts w:ascii="等线 Light" w:hAnsi="等线 Light" w:eastAsia="等线 Light" w:cs="Times New Roman"/>
      <w:b/>
      <w:bCs/>
      <w:sz w:val="32"/>
      <w:szCs w:val="32"/>
    </w:rPr>
  </w:style>
  <w:style w:type="character" w:customStyle="1" w:styleId="373">
    <w:name w:val="标题 4 Char_file_502"/>
    <w:basedOn w:val="352"/>
    <w:link w:val="7"/>
    <w:semiHidden/>
    <w:qFormat/>
    <w:uiPriority w:val="9"/>
    <w:rPr>
      <w:rFonts w:ascii="等线 Light" w:hAnsi="等线 Light" w:eastAsia="等线 Light" w:cs="Times New Roman"/>
      <w:b/>
      <w:bCs/>
      <w:sz w:val="28"/>
      <w:szCs w:val="28"/>
    </w:rPr>
  </w:style>
  <w:style w:type="character" w:customStyle="1" w:styleId="374">
    <w:name w:val="Emphasis_file_338"/>
    <w:basedOn w:val="375"/>
    <w:qFormat/>
    <w:uiPriority w:val="20"/>
    <w:rPr>
      <w:i/>
      <w:iCs/>
    </w:rPr>
  </w:style>
  <w:style w:type="character" w:customStyle="1" w:styleId="375">
    <w:name w:val="Default Paragraph Font_file_338"/>
    <w:unhideWhenUsed/>
    <w:qFormat/>
    <w:uiPriority w:val="1"/>
  </w:style>
  <w:style w:type="character" w:customStyle="1" w:styleId="376">
    <w:name w:val="标题 5 Char_file_502"/>
    <w:basedOn w:val="352"/>
    <w:link w:val="8"/>
    <w:semiHidden/>
    <w:qFormat/>
    <w:uiPriority w:val="9"/>
    <w:rPr>
      <w:rFonts w:ascii="宋体" w:hAnsi="宋体" w:eastAsia="宋体" w:cs="宋体"/>
      <w:b/>
      <w:bCs/>
      <w:sz w:val="28"/>
      <w:szCs w:val="28"/>
    </w:rPr>
  </w:style>
  <w:style w:type="character" w:customStyle="1" w:styleId="377">
    <w:name w:val="标题 6 Char_file_502"/>
    <w:basedOn w:val="352"/>
    <w:link w:val="10"/>
    <w:semiHidden/>
    <w:qFormat/>
    <w:uiPriority w:val="9"/>
    <w:rPr>
      <w:rFonts w:ascii="等线 Light" w:hAnsi="等线 Light" w:eastAsia="等线 Light" w:cs="Times New Roman"/>
      <w:b/>
      <w:bCs/>
      <w:sz w:val="24"/>
      <w:szCs w:val="24"/>
    </w:rPr>
  </w:style>
  <w:style w:type="character" w:customStyle="1" w:styleId="378">
    <w:name w:val="标题 1 Char_file_503"/>
    <w:basedOn w:val="248"/>
    <w:link w:val="4"/>
    <w:qFormat/>
    <w:uiPriority w:val="9"/>
    <w:rPr>
      <w:rFonts w:ascii="宋体" w:hAnsi="宋体" w:eastAsia="宋体" w:cs="宋体"/>
      <w:b/>
      <w:bCs/>
      <w:kern w:val="44"/>
      <w:sz w:val="44"/>
      <w:szCs w:val="44"/>
    </w:rPr>
  </w:style>
  <w:style w:type="character" w:customStyle="1" w:styleId="379">
    <w:name w:val="标题 3 Char_file_504"/>
    <w:basedOn w:val="227"/>
    <w:link w:val="6"/>
    <w:semiHidden/>
    <w:qFormat/>
    <w:uiPriority w:val="9"/>
    <w:rPr>
      <w:rFonts w:ascii="宋体" w:hAnsi="宋体" w:eastAsia="宋体" w:cs="宋体"/>
      <w:b/>
      <w:bCs/>
      <w:sz w:val="32"/>
      <w:szCs w:val="32"/>
    </w:rPr>
  </w:style>
  <w:style w:type="character" w:customStyle="1" w:styleId="380">
    <w:name w:val="标题 5 Char_file_504"/>
    <w:basedOn w:val="227"/>
    <w:link w:val="8"/>
    <w:semiHidden/>
    <w:qFormat/>
    <w:uiPriority w:val="9"/>
    <w:rPr>
      <w:rFonts w:ascii="宋体" w:hAnsi="宋体" w:eastAsia="宋体" w:cs="宋体"/>
      <w:b/>
      <w:bCs/>
      <w:sz w:val="28"/>
      <w:szCs w:val="28"/>
    </w:rPr>
  </w:style>
  <w:style w:type="character" w:customStyle="1" w:styleId="381">
    <w:name w:val="标题 1 Char_file_505"/>
    <w:basedOn w:val="216"/>
    <w:link w:val="4"/>
    <w:qFormat/>
    <w:uiPriority w:val="9"/>
    <w:rPr>
      <w:rFonts w:ascii="宋体" w:hAnsi="宋体" w:eastAsia="宋体" w:cs="宋体"/>
      <w:b/>
      <w:bCs/>
      <w:kern w:val="44"/>
      <w:sz w:val="44"/>
      <w:szCs w:val="44"/>
    </w:rPr>
  </w:style>
  <w:style w:type="character" w:customStyle="1" w:styleId="382">
    <w:name w:val="标题 2 Char_file_505"/>
    <w:basedOn w:val="216"/>
    <w:link w:val="5"/>
    <w:semiHidden/>
    <w:qFormat/>
    <w:uiPriority w:val="9"/>
    <w:rPr>
      <w:rFonts w:ascii="等线 Light" w:hAnsi="等线 Light" w:eastAsia="等线 Light" w:cs="Times New Roman"/>
      <w:b/>
      <w:bCs/>
      <w:sz w:val="32"/>
      <w:szCs w:val="32"/>
    </w:rPr>
  </w:style>
  <w:style w:type="character" w:customStyle="1" w:styleId="383">
    <w:name w:val="Strong_file_505"/>
    <w:basedOn w:val="216"/>
    <w:qFormat/>
    <w:uiPriority w:val="22"/>
    <w:rPr>
      <w:b/>
      <w:bCs/>
    </w:rPr>
  </w:style>
  <w:style w:type="character" w:customStyle="1" w:styleId="384">
    <w:name w:val="标题 4 Char_file_506"/>
    <w:basedOn w:val="252"/>
    <w:link w:val="7"/>
    <w:semiHidden/>
    <w:qFormat/>
    <w:uiPriority w:val="9"/>
    <w:rPr>
      <w:rFonts w:ascii="等线 Light" w:hAnsi="等线 Light" w:eastAsia="等线 Light" w:cs="Times New Roman"/>
      <w:b/>
      <w:bCs/>
      <w:sz w:val="28"/>
      <w:szCs w:val="28"/>
    </w:rPr>
  </w:style>
  <w:style w:type="character" w:customStyle="1" w:styleId="385">
    <w:name w:val="FollowedHyperlink_file_507"/>
    <w:basedOn w:val="235"/>
    <w:unhideWhenUsed/>
    <w:qFormat/>
    <w:uiPriority w:val="99"/>
    <w:rPr>
      <w:color w:val="0782C1"/>
      <w:u w:val="single"/>
    </w:rPr>
  </w:style>
  <w:style w:type="character" w:customStyle="1" w:styleId="386">
    <w:name w:val="标题 1 Char_file_507"/>
    <w:basedOn w:val="235"/>
    <w:link w:val="4"/>
    <w:qFormat/>
    <w:uiPriority w:val="9"/>
    <w:rPr>
      <w:rFonts w:ascii="宋体" w:hAnsi="宋体" w:eastAsia="宋体" w:cs="宋体"/>
      <w:b/>
      <w:bCs/>
      <w:kern w:val="44"/>
      <w:sz w:val="44"/>
      <w:szCs w:val="44"/>
    </w:rPr>
  </w:style>
  <w:style w:type="character" w:customStyle="1" w:styleId="387">
    <w:name w:val="标题 2 Char_file_507"/>
    <w:basedOn w:val="235"/>
    <w:link w:val="5"/>
    <w:semiHidden/>
    <w:qFormat/>
    <w:uiPriority w:val="9"/>
    <w:rPr>
      <w:rFonts w:ascii="等线 Light" w:hAnsi="等线 Light" w:eastAsia="等线 Light" w:cs="Times New Roman"/>
      <w:b/>
      <w:bCs/>
      <w:sz w:val="32"/>
      <w:szCs w:val="32"/>
    </w:rPr>
  </w:style>
  <w:style w:type="character" w:customStyle="1" w:styleId="388">
    <w:name w:val="Hyperlink_file_508"/>
    <w:basedOn w:val="230"/>
    <w:unhideWhenUsed/>
    <w:qFormat/>
    <w:uiPriority w:val="99"/>
    <w:rPr>
      <w:color w:val="0782C1"/>
      <w:u w:val="single"/>
    </w:rPr>
  </w:style>
  <w:style w:type="character" w:customStyle="1" w:styleId="389">
    <w:name w:val="FollowedHyperlink_file_508"/>
    <w:basedOn w:val="230"/>
    <w:unhideWhenUsed/>
    <w:qFormat/>
    <w:uiPriority w:val="99"/>
    <w:rPr>
      <w:color w:val="0782C1"/>
      <w:u w:val="single"/>
    </w:rPr>
  </w:style>
  <w:style w:type="character" w:customStyle="1" w:styleId="390">
    <w:name w:val="标题 6 Char_file_508"/>
    <w:basedOn w:val="230"/>
    <w:link w:val="10"/>
    <w:semiHidden/>
    <w:qFormat/>
    <w:uiPriority w:val="9"/>
    <w:rPr>
      <w:rFonts w:ascii="等线 Light" w:hAnsi="等线 Light" w:eastAsia="等线 Light" w:cs="Times New Roman"/>
      <w:b/>
      <w:bCs/>
      <w:sz w:val="24"/>
      <w:szCs w:val="24"/>
    </w:rPr>
  </w:style>
  <w:style w:type="character" w:customStyle="1" w:styleId="391">
    <w:name w:val="Hyperlink_file_509"/>
    <w:basedOn w:val="108"/>
    <w:unhideWhenUsed/>
    <w:qFormat/>
    <w:uiPriority w:val="99"/>
    <w:rPr>
      <w:color w:val="0782C1"/>
      <w:u w:val="single"/>
    </w:rPr>
  </w:style>
  <w:style w:type="character" w:customStyle="1" w:styleId="392">
    <w:name w:val="FollowedHyperlink_file_509"/>
    <w:basedOn w:val="108"/>
    <w:unhideWhenUsed/>
    <w:qFormat/>
    <w:uiPriority w:val="99"/>
    <w:rPr>
      <w:color w:val="0782C1"/>
      <w:u w:val="single"/>
    </w:rPr>
  </w:style>
  <w:style w:type="character" w:customStyle="1" w:styleId="393">
    <w:name w:val="标题 5 Char"/>
    <w:basedOn w:val="108"/>
    <w:link w:val="8"/>
    <w:semiHidden/>
    <w:qFormat/>
    <w:uiPriority w:val="9"/>
    <w:rPr>
      <w:rFonts w:ascii="宋体" w:hAnsi="宋体" w:eastAsia="宋体" w:cs="宋体"/>
      <w:b/>
      <w:bCs/>
      <w:sz w:val="28"/>
      <w:szCs w:val="28"/>
    </w:rPr>
  </w:style>
  <w:style w:type="character" w:customStyle="1" w:styleId="394">
    <w:name w:val="标题 6 Char"/>
    <w:basedOn w:val="108"/>
    <w:link w:val="10"/>
    <w:semiHidden/>
    <w:qFormat/>
    <w:uiPriority w:val="9"/>
    <w:rPr>
      <w:rFonts w:ascii="等线 Light" w:hAnsi="等线 Light" w:eastAsia="等线 Light" w:cs="Times New Roman"/>
      <w:b/>
      <w:bCs/>
      <w:sz w:val="24"/>
      <w:szCs w:val="24"/>
    </w:rPr>
  </w:style>
  <w:style w:type="character" w:customStyle="1" w:styleId="395">
    <w:name w:val="Strong_file_601"/>
    <w:basedOn w:val="396"/>
    <w:qFormat/>
    <w:uiPriority w:val="22"/>
    <w:rPr>
      <w:b/>
      <w:bCs/>
    </w:rPr>
  </w:style>
  <w:style w:type="character" w:customStyle="1" w:styleId="396">
    <w:name w:val="Default Paragraph Font_file_601"/>
    <w:unhideWhenUsed/>
    <w:qFormat/>
    <w:uiPriority w:val="1"/>
  </w:style>
  <w:style w:type="character" w:customStyle="1" w:styleId="397">
    <w:name w:val="font11"/>
    <w:basedOn w:val="50"/>
    <w:qFormat/>
    <w:uiPriority w:val="0"/>
    <w:rPr>
      <w:rFonts w:hint="eastAsia" w:ascii="宋体" w:hAnsi="宋体" w:eastAsia="宋体" w:cs="宋体"/>
      <w:color w:val="000000"/>
      <w:sz w:val="24"/>
      <w:szCs w:val="24"/>
      <w:u w:val="none"/>
    </w:rPr>
  </w:style>
  <w:style w:type="character" w:customStyle="1" w:styleId="398">
    <w:name w:val="Strong_file_349"/>
    <w:qFormat/>
    <w:uiPriority w:val="22"/>
    <w:rPr>
      <w:b/>
      <w:bCs/>
    </w:rPr>
  </w:style>
  <w:style w:type="paragraph" w:customStyle="1" w:styleId="399">
    <w:name w:val="Normal (Web)_file_485"/>
    <w:basedOn w:val="400"/>
    <w:unhideWhenUsed/>
    <w:qFormat/>
    <w:uiPriority w:val="99"/>
  </w:style>
  <w:style w:type="paragraph" w:customStyle="1" w:styleId="400">
    <w:name w:val="Normal_file_48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01">
    <w:name w:val="heading 5_file_485"/>
    <w:basedOn w:val="400"/>
    <w:qFormat/>
    <w:uiPriority w:val="9"/>
    <w:pPr>
      <w:outlineLvl w:val="4"/>
    </w:pPr>
    <w:rPr>
      <w:sz w:val="20"/>
      <w:szCs w:val="20"/>
    </w:rPr>
  </w:style>
  <w:style w:type="paragraph" w:customStyle="1" w:styleId="402">
    <w:name w:val="pa-2"/>
    <w:basedOn w:val="1"/>
    <w:qFormat/>
    <w:uiPriority w:val="0"/>
    <w:pPr>
      <w:widowControl/>
      <w:spacing w:line="280" w:lineRule="atLeast"/>
      <w:ind w:firstLine="420"/>
    </w:pPr>
    <w:rPr>
      <w:rFonts w:ascii="宋体" w:hAnsi="宋体" w:cs="宋体"/>
      <w:kern w:val="0"/>
      <w:sz w:val="24"/>
    </w:rPr>
  </w:style>
  <w:style w:type="paragraph" w:customStyle="1" w:styleId="403">
    <w:name w:val="heading 4_file_488"/>
    <w:basedOn w:val="404"/>
    <w:qFormat/>
    <w:uiPriority w:val="9"/>
    <w:pPr>
      <w:outlineLvl w:val="3"/>
    </w:pPr>
  </w:style>
  <w:style w:type="paragraph" w:customStyle="1" w:styleId="404">
    <w:name w:val="Normal_file_48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05">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406">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7">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408">
    <w:name w:val="五级条标题"/>
    <w:basedOn w:val="409"/>
    <w:next w:val="412"/>
    <w:qFormat/>
    <w:uiPriority w:val="0"/>
    <w:pPr>
      <w:outlineLvl w:val="6"/>
    </w:pPr>
  </w:style>
  <w:style w:type="paragraph" w:customStyle="1" w:styleId="409">
    <w:name w:val="四级条标题"/>
    <w:basedOn w:val="410"/>
    <w:next w:val="412"/>
    <w:qFormat/>
    <w:uiPriority w:val="0"/>
    <w:pPr>
      <w:outlineLvl w:val="5"/>
    </w:pPr>
  </w:style>
  <w:style w:type="paragraph" w:customStyle="1" w:styleId="410">
    <w:name w:val="三级条标题"/>
    <w:basedOn w:val="411"/>
    <w:next w:val="412"/>
    <w:qFormat/>
    <w:uiPriority w:val="0"/>
    <w:pPr>
      <w:outlineLvl w:val="4"/>
    </w:pPr>
  </w:style>
  <w:style w:type="paragraph" w:customStyle="1" w:styleId="411">
    <w:name w:val="二级条标题"/>
    <w:basedOn w:val="1"/>
    <w:next w:val="1"/>
    <w:qFormat/>
    <w:uiPriority w:val="0"/>
    <w:pPr>
      <w:widowControl/>
      <w:jc w:val="left"/>
      <w:outlineLvl w:val="3"/>
    </w:pPr>
    <w:rPr>
      <w:rFonts w:ascii="宋体" w:hAnsi="宋体"/>
      <w:color w:val="000000"/>
      <w:kern w:val="0"/>
      <w:szCs w:val="20"/>
    </w:rPr>
  </w:style>
  <w:style w:type="paragraph" w:customStyle="1" w:styleId="412">
    <w:name w:val="段"/>
    <w:qFormat/>
    <w:uiPriority w:val="0"/>
    <w:pPr>
      <w:autoSpaceDE w:val="0"/>
      <w:autoSpaceDN w:val="0"/>
      <w:ind w:firstLine="200" w:firstLineChars="200"/>
      <w:jc w:val="both"/>
    </w:pPr>
    <w:rPr>
      <w:rFonts w:ascii="Times New Roman" w:hAnsi="Times New Roman" w:eastAsia="宋体" w:cs="Times New Roman"/>
      <w:sz w:val="21"/>
      <w:lang w:val="en-US" w:eastAsia="zh-CN" w:bidi="ar-SA"/>
    </w:rPr>
  </w:style>
  <w:style w:type="paragraph" w:customStyle="1" w:styleId="413">
    <w:name w:val="heading 2_file_486"/>
    <w:basedOn w:val="414"/>
    <w:qFormat/>
    <w:uiPriority w:val="9"/>
    <w:pPr>
      <w:outlineLvl w:val="1"/>
    </w:pPr>
    <w:rPr>
      <w:sz w:val="36"/>
      <w:szCs w:val="36"/>
    </w:rPr>
  </w:style>
  <w:style w:type="paragraph" w:customStyle="1" w:styleId="414">
    <w:name w:val="Normal_file_48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15">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416">
    <w:name w:val="样式 首行缩进:  2 字符"/>
    <w:basedOn w:val="1"/>
    <w:qFormat/>
    <w:uiPriority w:val="0"/>
    <w:pPr>
      <w:spacing w:line="400" w:lineRule="exact"/>
      <w:ind w:firstLine="200" w:firstLineChars="200"/>
    </w:pPr>
    <w:rPr>
      <w:rFonts w:cs="宋体"/>
      <w:sz w:val="24"/>
    </w:rPr>
  </w:style>
  <w:style w:type="paragraph" w:customStyle="1" w:styleId="417">
    <w:name w:val="标准正文"/>
    <w:basedOn w:val="21"/>
    <w:qFormat/>
    <w:uiPriority w:val="0"/>
    <w:pPr>
      <w:spacing w:before="60" w:after="60" w:line="360" w:lineRule="auto"/>
      <w:ind w:left="0" w:leftChars="0" w:firstLine="482"/>
    </w:pPr>
    <w:rPr>
      <w:rFonts w:ascii="宋体" w:hAnsi="宋体"/>
      <w:kern w:val="0"/>
      <w:sz w:val="24"/>
      <w:szCs w:val="28"/>
    </w:rPr>
  </w:style>
  <w:style w:type="paragraph" w:customStyle="1" w:styleId="418">
    <w:name w:val="heading 1_file_488"/>
    <w:basedOn w:val="404"/>
    <w:qFormat/>
    <w:uiPriority w:val="9"/>
    <w:pPr>
      <w:outlineLvl w:val="0"/>
    </w:pPr>
    <w:rPr>
      <w:kern w:val="36"/>
      <w:sz w:val="48"/>
      <w:szCs w:val="48"/>
    </w:rPr>
  </w:style>
  <w:style w:type="paragraph" w:customStyle="1" w:styleId="419">
    <w:name w:val="heading 3_file_490"/>
    <w:basedOn w:val="420"/>
    <w:qFormat/>
    <w:uiPriority w:val="9"/>
    <w:pPr>
      <w:outlineLvl w:val="2"/>
    </w:pPr>
    <w:rPr>
      <w:sz w:val="27"/>
      <w:szCs w:val="27"/>
    </w:rPr>
  </w:style>
  <w:style w:type="paragraph" w:customStyle="1" w:styleId="420">
    <w:name w:val="Normal_file_49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21">
    <w:name w:val="样式 标题 3 + (中文) 黑体 小四 非加粗 段前: 7.8 磅 段后: 0 磅 行距: 固定值 20 磅"/>
    <w:basedOn w:val="6"/>
    <w:qFormat/>
    <w:uiPriority w:val="0"/>
    <w:pPr>
      <w:spacing w:before="0" w:after="0" w:line="400" w:lineRule="exact"/>
    </w:pPr>
    <w:rPr>
      <w:rFonts w:eastAsia="黑体" w:cs="宋体"/>
      <w:b w:val="0"/>
      <w:bCs w:val="0"/>
      <w:kern w:val="0"/>
      <w:sz w:val="24"/>
      <w:szCs w:val="20"/>
    </w:rPr>
  </w:style>
  <w:style w:type="paragraph" w:customStyle="1" w:styleId="422">
    <w:name w:val="列项——"/>
    <w:qFormat/>
    <w:uiPriority w:val="0"/>
    <w:pPr>
      <w:widowControl w:val="0"/>
      <w:tabs>
        <w:tab w:val="left" w:pos="854"/>
      </w:tabs>
      <w:ind w:left="840" w:leftChars="200" w:hanging="420" w:hangingChars="200"/>
      <w:jc w:val="both"/>
    </w:pPr>
    <w:rPr>
      <w:rFonts w:ascii="Times New Roman" w:hAnsi="Times New Roman" w:eastAsia="宋体" w:cs="Times New Roman"/>
      <w:sz w:val="21"/>
      <w:lang w:val="en-US" w:eastAsia="zh-CN" w:bidi="ar-SA"/>
    </w:rPr>
  </w:style>
  <w:style w:type="paragraph" w:customStyle="1" w:styleId="423">
    <w:name w:val="Normal (Web)_file_872_file_882"/>
    <w:basedOn w:val="1"/>
    <w:unhideWhenUsed/>
    <w:qFormat/>
    <w:uiPriority w:val="99"/>
    <w:pPr>
      <w:widowControl/>
      <w:spacing w:before="100" w:beforeAutospacing="1" w:after="100" w:afterAutospacing="1"/>
      <w:jc w:val="left"/>
    </w:pPr>
    <w:rPr>
      <w:rFonts w:ascii="宋体" w:hAnsi="宋体" w:cs="宋体"/>
      <w:kern w:val="0"/>
      <w:sz w:val="24"/>
    </w:rPr>
  </w:style>
  <w:style w:type="paragraph" w:customStyle="1" w:styleId="424">
    <w:name w:val="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425">
    <w:name w:val="cke_editable_file_489"/>
    <w:basedOn w:val="426"/>
    <w:qFormat/>
    <w:uiPriority w:val="0"/>
    <w:rPr>
      <w:rFonts w:ascii="仿宋_GB2312" w:eastAsia="仿宋_GB2312"/>
    </w:rPr>
  </w:style>
  <w:style w:type="paragraph" w:customStyle="1" w:styleId="426">
    <w:name w:val="Normal_file_48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27">
    <w:name w:val="heading 5_file_489"/>
    <w:basedOn w:val="426"/>
    <w:qFormat/>
    <w:uiPriority w:val="9"/>
    <w:pPr>
      <w:outlineLvl w:val="4"/>
    </w:pPr>
    <w:rPr>
      <w:sz w:val="20"/>
      <w:szCs w:val="20"/>
    </w:rPr>
  </w:style>
  <w:style w:type="paragraph" w:customStyle="1" w:styleId="428">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429">
    <w:name w:val="marker_file_485"/>
    <w:basedOn w:val="400"/>
    <w:qFormat/>
    <w:uiPriority w:val="0"/>
    <w:pPr>
      <w:shd w:val="clear" w:color="auto" w:fill="FFFF00"/>
    </w:pPr>
  </w:style>
  <w:style w:type="paragraph" w:customStyle="1" w:styleId="430">
    <w:name w:val="heading 3_file_487"/>
    <w:basedOn w:val="431"/>
    <w:qFormat/>
    <w:uiPriority w:val="9"/>
    <w:pPr>
      <w:outlineLvl w:val="2"/>
    </w:pPr>
    <w:rPr>
      <w:sz w:val="27"/>
      <w:szCs w:val="27"/>
    </w:rPr>
  </w:style>
  <w:style w:type="paragraph" w:customStyle="1" w:styleId="431">
    <w:name w:val="Normal_file_48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32">
    <w:name w:val="444"/>
    <w:basedOn w:val="1"/>
    <w:qFormat/>
    <w:uiPriority w:val="0"/>
    <w:pPr>
      <w:adjustRightInd w:val="0"/>
      <w:spacing w:line="312" w:lineRule="atLeast"/>
      <w:jc w:val="center"/>
      <w:textAlignment w:val="baseline"/>
    </w:pPr>
    <w:rPr>
      <w:b/>
      <w:kern w:val="0"/>
      <w:sz w:val="36"/>
      <w:szCs w:val="36"/>
    </w:rPr>
  </w:style>
  <w:style w:type="paragraph" w:customStyle="1" w:styleId="433">
    <w:name w:val="cke_editable_file_486"/>
    <w:basedOn w:val="414"/>
    <w:qFormat/>
    <w:uiPriority w:val="0"/>
    <w:rPr>
      <w:rFonts w:ascii="仿宋_GB2312" w:eastAsia="仿宋_GB2312"/>
    </w:rPr>
  </w:style>
  <w:style w:type="paragraph" w:customStyle="1" w:styleId="434">
    <w:name w:val="规范正文"/>
    <w:basedOn w:val="1"/>
    <w:qFormat/>
    <w:uiPriority w:val="0"/>
    <w:pPr>
      <w:adjustRightInd w:val="0"/>
      <w:spacing w:line="360" w:lineRule="auto"/>
      <w:ind w:left="480"/>
      <w:textAlignment w:val="baseline"/>
    </w:pPr>
    <w:rPr>
      <w:kern w:val="0"/>
      <w:sz w:val="24"/>
      <w:szCs w:val="20"/>
    </w:rPr>
  </w:style>
  <w:style w:type="paragraph" w:customStyle="1" w:styleId="435">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436">
    <w:name w:val="heading 5_file_486"/>
    <w:basedOn w:val="414"/>
    <w:qFormat/>
    <w:uiPriority w:val="9"/>
    <w:pPr>
      <w:outlineLvl w:val="4"/>
    </w:pPr>
    <w:rPr>
      <w:sz w:val="20"/>
      <w:szCs w:val="20"/>
    </w:rPr>
  </w:style>
  <w:style w:type="paragraph" w:customStyle="1" w:styleId="437">
    <w:name w:val="heading 6_file_488"/>
    <w:basedOn w:val="404"/>
    <w:qFormat/>
    <w:uiPriority w:val="9"/>
    <w:pPr>
      <w:outlineLvl w:val="5"/>
    </w:pPr>
    <w:rPr>
      <w:sz w:val="15"/>
      <w:szCs w:val="15"/>
    </w:rPr>
  </w:style>
  <w:style w:type="paragraph" w:customStyle="1" w:styleId="438">
    <w:name w:val="about_main1"/>
    <w:basedOn w:val="1"/>
    <w:qFormat/>
    <w:uiPriority w:val="0"/>
    <w:pPr>
      <w:widowControl/>
      <w:spacing w:before="30" w:after="100" w:afterAutospacing="1"/>
      <w:jc w:val="left"/>
    </w:pPr>
    <w:rPr>
      <w:rFonts w:ascii="宋体" w:hAnsi="宋体" w:cs="宋体"/>
      <w:kern w:val="0"/>
      <w:sz w:val="24"/>
    </w:rPr>
  </w:style>
  <w:style w:type="paragraph" w:customStyle="1" w:styleId="439">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440">
    <w:name w:val="正文首行缩进两字符"/>
    <w:basedOn w:val="1"/>
    <w:qFormat/>
    <w:uiPriority w:val="0"/>
    <w:pPr>
      <w:spacing w:line="360" w:lineRule="auto"/>
      <w:ind w:firstLine="200" w:firstLineChars="200"/>
    </w:pPr>
  </w:style>
  <w:style w:type="paragraph" w:customStyle="1" w:styleId="441">
    <w:name w:val="Char1 Char Char Char Char Char Char Char Char Char Char Char Char"/>
    <w:basedOn w:val="1"/>
    <w:qFormat/>
    <w:uiPriority w:val="0"/>
    <w:rPr>
      <w:rFonts w:ascii="Tahoma" w:hAnsi="Tahoma"/>
      <w:sz w:val="24"/>
      <w:szCs w:val="20"/>
    </w:rPr>
  </w:style>
  <w:style w:type="paragraph" w:customStyle="1" w:styleId="442">
    <w:name w:val="正文1"/>
    <w:basedOn w:val="1"/>
    <w:qFormat/>
    <w:uiPriority w:val="0"/>
    <w:pPr>
      <w:widowControl/>
      <w:overflowPunct w:val="0"/>
      <w:autoSpaceDE w:val="0"/>
      <w:autoSpaceDN w:val="0"/>
      <w:adjustRightInd w:val="0"/>
    </w:pPr>
    <w:rPr>
      <w:rFonts w:ascii="宋体"/>
      <w:kern w:val="0"/>
      <w:szCs w:val="20"/>
    </w:rPr>
  </w:style>
  <w:style w:type="paragraph" w:customStyle="1" w:styleId="443">
    <w:name w:val="默认段落字体 Para Char Char Char1 Char"/>
    <w:basedOn w:val="1"/>
    <w:qFormat/>
    <w:uiPriority w:val="0"/>
    <w:rPr>
      <w:rFonts w:ascii="Tahoma" w:hAnsi="Tahoma"/>
      <w:sz w:val="24"/>
      <w:szCs w:val="20"/>
    </w:rPr>
  </w:style>
  <w:style w:type="paragraph" w:customStyle="1" w:styleId="444">
    <w:name w:val="heading 5_file_490"/>
    <w:basedOn w:val="420"/>
    <w:qFormat/>
    <w:uiPriority w:val="9"/>
    <w:pPr>
      <w:outlineLvl w:val="4"/>
    </w:pPr>
    <w:rPr>
      <w:sz w:val="20"/>
      <w:szCs w:val="20"/>
    </w:rPr>
  </w:style>
  <w:style w:type="paragraph" w:customStyle="1" w:styleId="445">
    <w:name w:val="cke_editable_file_488"/>
    <w:basedOn w:val="404"/>
    <w:qFormat/>
    <w:uiPriority w:val="0"/>
    <w:rPr>
      <w:rFonts w:ascii="仿宋_GB2312" w:eastAsia="仿宋_GB2312"/>
    </w:rPr>
  </w:style>
  <w:style w:type="paragraph" w:customStyle="1" w:styleId="446">
    <w:name w:val="列表1"/>
    <w:basedOn w:val="417"/>
    <w:qFormat/>
    <w:uiPriority w:val="0"/>
    <w:pPr>
      <w:tabs>
        <w:tab w:val="left" w:pos="900"/>
      </w:tabs>
      <w:ind w:left="900" w:hanging="420"/>
    </w:pPr>
    <w:rPr>
      <w:rFonts w:ascii="Times New Roman" w:hAnsi="Times New Roman"/>
      <w:szCs w:val="20"/>
    </w:rPr>
  </w:style>
  <w:style w:type="paragraph" w:customStyle="1" w:styleId="447">
    <w:name w:val="heading 2_file_488"/>
    <w:basedOn w:val="404"/>
    <w:qFormat/>
    <w:uiPriority w:val="9"/>
    <w:pPr>
      <w:outlineLvl w:val="1"/>
    </w:pPr>
    <w:rPr>
      <w:sz w:val="36"/>
      <w:szCs w:val="36"/>
    </w:rPr>
  </w:style>
  <w:style w:type="paragraph" w:customStyle="1" w:styleId="448">
    <w:name w:val="表格"/>
    <w:basedOn w:val="1"/>
    <w:qFormat/>
    <w:uiPriority w:val="0"/>
    <w:pPr>
      <w:spacing w:line="400" w:lineRule="exact"/>
    </w:pPr>
    <w:rPr>
      <w:sz w:val="24"/>
    </w:rPr>
  </w:style>
  <w:style w:type="paragraph" w:customStyle="1" w:styleId="449">
    <w:name w:val="Normal (Web)_file_487"/>
    <w:basedOn w:val="431"/>
    <w:unhideWhenUsed/>
    <w:qFormat/>
    <w:uiPriority w:val="99"/>
  </w:style>
  <w:style w:type="paragraph" w:customStyle="1" w:styleId="450">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1">
    <w:name w:val="样式 Verdana 首行缩进:  0.74 厘米"/>
    <w:basedOn w:val="1"/>
    <w:qFormat/>
    <w:uiPriority w:val="0"/>
    <w:pPr>
      <w:spacing w:line="360" w:lineRule="auto"/>
      <w:ind w:firstLine="420"/>
    </w:pPr>
    <w:rPr>
      <w:rFonts w:ascii="Verdana" w:hAnsi="Verdana"/>
      <w:sz w:val="24"/>
      <w:szCs w:val="20"/>
    </w:rPr>
  </w:style>
  <w:style w:type="paragraph" w:customStyle="1" w:styleId="452">
    <w:name w:val="heading 3_file_485"/>
    <w:basedOn w:val="400"/>
    <w:qFormat/>
    <w:uiPriority w:val="9"/>
    <w:pPr>
      <w:outlineLvl w:val="2"/>
    </w:pPr>
    <w:rPr>
      <w:sz w:val="27"/>
      <w:szCs w:val="27"/>
    </w:rPr>
  </w:style>
  <w:style w:type="paragraph" w:customStyle="1" w:styleId="453">
    <w:name w:val="pa-3"/>
    <w:basedOn w:val="1"/>
    <w:qFormat/>
    <w:uiPriority w:val="0"/>
    <w:pPr>
      <w:widowControl/>
      <w:spacing w:line="240" w:lineRule="atLeast"/>
    </w:pPr>
    <w:rPr>
      <w:rFonts w:ascii="宋体" w:hAnsi="宋体" w:cs="宋体"/>
      <w:kern w:val="0"/>
      <w:sz w:val="24"/>
    </w:rPr>
  </w:style>
  <w:style w:type="paragraph" w:customStyle="1" w:styleId="454">
    <w:name w:val="p0"/>
    <w:basedOn w:val="1"/>
    <w:qFormat/>
    <w:uiPriority w:val="0"/>
    <w:pPr>
      <w:widowControl/>
    </w:pPr>
    <w:rPr>
      <w:kern w:val="0"/>
      <w:szCs w:val="21"/>
    </w:rPr>
  </w:style>
  <w:style w:type="paragraph" w:customStyle="1" w:styleId="455">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6">
    <w:name w:val="表格文字"/>
    <w:basedOn w:val="1"/>
    <w:qFormat/>
    <w:uiPriority w:val="99"/>
    <w:pPr>
      <w:spacing w:before="25" w:after="25"/>
      <w:jc w:val="left"/>
    </w:pPr>
    <w:rPr>
      <w:bCs/>
      <w:spacing w:val="10"/>
      <w:kern w:val="0"/>
      <w:sz w:val="24"/>
    </w:rPr>
  </w:style>
  <w:style w:type="paragraph" w:customStyle="1" w:styleId="457">
    <w:name w:val="marker_file_488"/>
    <w:basedOn w:val="404"/>
    <w:qFormat/>
    <w:uiPriority w:val="0"/>
    <w:pPr>
      <w:shd w:val="clear" w:color="auto" w:fill="FFFF00"/>
    </w:pPr>
  </w:style>
  <w:style w:type="paragraph" w:customStyle="1" w:styleId="458">
    <w:name w:val="heading 4_file_487"/>
    <w:basedOn w:val="431"/>
    <w:qFormat/>
    <w:uiPriority w:val="9"/>
    <w:pPr>
      <w:outlineLvl w:val="3"/>
    </w:pPr>
  </w:style>
  <w:style w:type="paragraph" w:customStyle="1" w:styleId="459">
    <w:name w:val="heading 6_file_490"/>
    <w:basedOn w:val="420"/>
    <w:qFormat/>
    <w:uiPriority w:val="9"/>
    <w:pPr>
      <w:outlineLvl w:val="5"/>
    </w:pPr>
    <w:rPr>
      <w:sz w:val="15"/>
      <w:szCs w:val="15"/>
    </w:rPr>
  </w:style>
  <w:style w:type="paragraph" w:customStyle="1" w:styleId="460">
    <w:name w:val="heading 5_file_487"/>
    <w:basedOn w:val="431"/>
    <w:qFormat/>
    <w:uiPriority w:val="9"/>
    <w:pPr>
      <w:outlineLvl w:val="4"/>
    </w:pPr>
    <w:rPr>
      <w:sz w:val="20"/>
      <w:szCs w:val="20"/>
    </w:rPr>
  </w:style>
  <w:style w:type="paragraph" w:customStyle="1" w:styleId="461">
    <w:name w:val="Char Char3 Char Char"/>
    <w:basedOn w:val="1"/>
    <w:qFormat/>
    <w:uiPriority w:val="0"/>
  </w:style>
  <w:style w:type="paragraph" w:customStyle="1" w:styleId="462">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463">
    <w:name w:val="Normal (Web)_file_488"/>
    <w:basedOn w:val="404"/>
    <w:unhideWhenUsed/>
    <w:qFormat/>
    <w:uiPriority w:val="99"/>
  </w:style>
  <w:style w:type="paragraph" w:customStyle="1" w:styleId="464">
    <w:name w:val="cke_editable_file_485"/>
    <w:basedOn w:val="400"/>
    <w:qFormat/>
    <w:uiPriority w:val="0"/>
    <w:rPr>
      <w:rFonts w:ascii="仿宋_GB2312" w:eastAsia="仿宋_GB2312"/>
    </w:rPr>
  </w:style>
  <w:style w:type="paragraph" w:customStyle="1" w:styleId="465">
    <w:name w:val="Char12"/>
    <w:basedOn w:val="1"/>
    <w:qFormat/>
    <w:uiPriority w:val="0"/>
    <w:rPr>
      <w:szCs w:val="21"/>
    </w:rPr>
  </w:style>
  <w:style w:type="paragraph" w:customStyle="1" w:styleId="466">
    <w:name w:val="样式 标题 2 + Times New Roman 四号 非加粗 段前: 5 磅 段后: 0 磅 行距: 固定值 20..."/>
    <w:basedOn w:val="5"/>
    <w:qFormat/>
    <w:uiPriority w:val="0"/>
    <w:pPr>
      <w:keepLines/>
      <w:adjustRightInd/>
      <w:spacing w:before="100" w:line="400" w:lineRule="exact"/>
      <w:jc w:val="both"/>
    </w:pPr>
    <w:rPr>
      <w:rFonts w:eastAsia="黑体" w:cs="宋体"/>
      <w:b w:val="0"/>
      <w:sz w:val="28"/>
    </w:rPr>
  </w:style>
  <w:style w:type="paragraph" w:customStyle="1" w:styleId="467">
    <w:name w:val="Char Char Char"/>
    <w:basedOn w:val="1"/>
    <w:qFormat/>
    <w:uiPriority w:val="0"/>
    <w:rPr>
      <w:rFonts w:ascii="Tahoma" w:hAnsi="Tahoma"/>
      <w:sz w:val="24"/>
      <w:szCs w:val="20"/>
    </w:rPr>
  </w:style>
  <w:style w:type="paragraph" w:customStyle="1" w:styleId="468">
    <w:name w:val="heading 6_file_487"/>
    <w:basedOn w:val="431"/>
    <w:qFormat/>
    <w:uiPriority w:val="9"/>
    <w:pPr>
      <w:outlineLvl w:val="5"/>
    </w:pPr>
    <w:rPr>
      <w:sz w:val="15"/>
      <w:szCs w:val="15"/>
    </w:rPr>
  </w:style>
  <w:style w:type="paragraph" w:customStyle="1" w:styleId="469">
    <w:name w:val="1 Char"/>
    <w:basedOn w:val="9"/>
    <w:qFormat/>
    <w:uiPriority w:val="0"/>
    <w:pPr>
      <w:spacing w:line="360" w:lineRule="auto"/>
      <w:ind w:left="0" w:firstLine="200" w:firstLineChars="200"/>
      <w:jc w:val="both"/>
    </w:pPr>
    <w:rPr>
      <w:rFonts w:ascii="Times New Roman"/>
      <w:snapToGrid/>
      <w:kern w:val="2"/>
      <w:sz w:val="21"/>
    </w:rPr>
  </w:style>
  <w:style w:type="paragraph" w:customStyle="1" w:styleId="470">
    <w:name w:val="Char11"/>
    <w:basedOn w:val="1"/>
    <w:qFormat/>
    <w:uiPriority w:val="0"/>
    <w:rPr>
      <w:szCs w:val="21"/>
    </w:rPr>
  </w:style>
  <w:style w:type="paragraph" w:customStyle="1" w:styleId="471">
    <w:name w:val="F2"/>
    <w:basedOn w:val="1"/>
    <w:qFormat/>
    <w:uiPriority w:val="0"/>
    <w:pPr>
      <w:autoSpaceDE w:val="0"/>
      <w:autoSpaceDN w:val="0"/>
      <w:adjustRightInd w:val="0"/>
      <w:ind w:firstLine="601"/>
      <w:textAlignment w:val="baseline"/>
    </w:pPr>
    <w:rPr>
      <w:kern w:val="0"/>
      <w:sz w:val="24"/>
      <w:szCs w:val="20"/>
    </w:rPr>
  </w:style>
  <w:style w:type="paragraph" w:customStyle="1" w:styleId="472">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473">
    <w:name w:val="样式"/>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474">
    <w:name w:val="heading 1_file_489"/>
    <w:basedOn w:val="426"/>
    <w:qFormat/>
    <w:uiPriority w:val="9"/>
    <w:pPr>
      <w:outlineLvl w:val="0"/>
    </w:pPr>
    <w:rPr>
      <w:kern w:val="36"/>
      <w:sz w:val="48"/>
      <w:szCs w:val="48"/>
    </w:rPr>
  </w:style>
  <w:style w:type="paragraph" w:customStyle="1" w:styleId="475">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476">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477">
    <w:name w:val="heading 2_file_489"/>
    <w:basedOn w:val="426"/>
    <w:qFormat/>
    <w:uiPriority w:val="9"/>
    <w:pPr>
      <w:outlineLvl w:val="1"/>
    </w:pPr>
    <w:rPr>
      <w:sz w:val="36"/>
      <w:szCs w:val="36"/>
    </w:rPr>
  </w:style>
  <w:style w:type="paragraph" w:customStyle="1" w:styleId="478">
    <w:name w:val="样式6"/>
    <w:basedOn w:val="8"/>
    <w:qFormat/>
    <w:uiPriority w:val="0"/>
    <w:pPr>
      <w:numPr>
        <w:ilvl w:val="0"/>
        <w:numId w:val="0"/>
      </w:numPr>
      <w:spacing w:line="360" w:lineRule="auto"/>
      <w:ind w:left="210" w:leftChars="100"/>
    </w:pPr>
    <w:rPr>
      <w:rFonts w:ascii="宋体" w:hAnsi="宋体" w:cs="Arial"/>
      <w:bCs/>
      <w:sz w:val="24"/>
    </w:rPr>
  </w:style>
  <w:style w:type="paragraph" w:customStyle="1" w:styleId="479">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80">
    <w:name w:val="z-窗体顶端1"/>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481">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482">
    <w:name w:val="1."/>
    <w:basedOn w:val="1"/>
    <w:qFormat/>
    <w:uiPriority w:val="0"/>
    <w:pPr>
      <w:spacing w:line="360" w:lineRule="auto"/>
      <w:ind w:firstLine="480" w:firstLineChars="200"/>
    </w:pPr>
    <w:rPr>
      <w:rFonts w:ascii="宋体" w:hAnsi="宋体"/>
      <w:sz w:val="24"/>
    </w:rPr>
  </w:style>
  <w:style w:type="paragraph" w:customStyle="1" w:styleId="483">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484">
    <w:name w:val="heading 3_file_489"/>
    <w:basedOn w:val="426"/>
    <w:qFormat/>
    <w:uiPriority w:val="9"/>
    <w:pPr>
      <w:outlineLvl w:val="2"/>
    </w:pPr>
    <w:rPr>
      <w:sz w:val="27"/>
      <w:szCs w:val="27"/>
    </w:rPr>
  </w:style>
  <w:style w:type="paragraph" w:customStyle="1" w:styleId="485">
    <w:name w:val="heading 1_file_486"/>
    <w:basedOn w:val="414"/>
    <w:qFormat/>
    <w:uiPriority w:val="9"/>
    <w:pPr>
      <w:outlineLvl w:val="0"/>
    </w:pPr>
    <w:rPr>
      <w:kern w:val="36"/>
      <w:sz w:val="48"/>
      <w:szCs w:val="48"/>
    </w:rPr>
  </w:style>
  <w:style w:type="paragraph" w:customStyle="1" w:styleId="486">
    <w:name w:val="2ji"/>
    <w:basedOn w:val="5"/>
    <w:qFormat/>
    <w:uiPriority w:val="0"/>
    <w:pPr>
      <w:keepLines/>
      <w:spacing w:before="0"/>
      <w:jc w:val="both"/>
      <w:textAlignment w:val="baseline"/>
    </w:pPr>
    <w:rPr>
      <w:rFonts w:ascii="宋体" w:hAnsi="宋体" w:eastAsia="宋体"/>
      <w:bCs/>
      <w:sz w:val="21"/>
      <w:szCs w:val="21"/>
    </w:rPr>
  </w:style>
  <w:style w:type="paragraph" w:customStyle="1" w:styleId="487">
    <w:name w:val="heading 4_file_486"/>
    <w:basedOn w:val="414"/>
    <w:qFormat/>
    <w:uiPriority w:val="9"/>
    <w:pPr>
      <w:outlineLvl w:val="3"/>
    </w:pPr>
  </w:style>
  <w:style w:type="paragraph" w:customStyle="1" w:styleId="488">
    <w:name w:val="Tabletext"/>
    <w:basedOn w:val="1"/>
    <w:qFormat/>
    <w:uiPriority w:val="0"/>
    <w:pPr>
      <w:keepLines/>
      <w:spacing w:after="120" w:line="240" w:lineRule="atLeast"/>
      <w:jc w:val="left"/>
    </w:pPr>
    <w:rPr>
      <w:rFonts w:ascii="宋体"/>
      <w:snapToGrid w:val="0"/>
      <w:kern w:val="0"/>
      <w:sz w:val="20"/>
      <w:szCs w:val="20"/>
    </w:rPr>
  </w:style>
  <w:style w:type="paragraph" w:customStyle="1" w:styleId="489">
    <w:name w:val="列出段落1"/>
    <w:basedOn w:val="1"/>
    <w:qFormat/>
    <w:uiPriority w:val="0"/>
    <w:pPr>
      <w:ind w:firstLine="420" w:firstLineChars="200"/>
    </w:pPr>
    <w:rPr>
      <w:rFonts w:ascii="Calibri" w:hAnsi="Calibri"/>
      <w:szCs w:val="22"/>
    </w:rPr>
  </w:style>
  <w:style w:type="paragraph" w:customStyle="1" w:styleId="490">
    <w:name w:val="heading 4_file_489"/>
    <w:basedOn w:val="426"/>
    <w:qFormat/>
    <w:uiPriority w:val="9"/>
    <w:pPr>
      <w:outlineLvl w:val="3"/>
    </w:pPr>
  </w:style>
  <w:style w:type="paragraph" w:customStyle="1" w:styleId="491">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492">
    <w:name w:val="_Style 2"/>
    <w:basedOn w:val="1"/>
    <w:qFormat/>
    <w:uiPriority w:val="0"/>
    <w:pPr>
      <w:ind w:firstLine="420" w:firstLineChars="200"/>
    </w:pPr>
  </w:style>
  <w:style w:type="paragraph" w:customStyle="1" w:styleId="493">
    <w:name w:val="heading 3_file_486"/>
    <w:basedOn w:val="414"/>
    <w:qFormat/>
    <w:uiPriority w:val="9"/>
    <w:pPr>
      <w:outlineLvl w:val="2"/>
    </w:pPr>
    <w:rPr>
      <w:sz w:val="27"/>
      <w:szCs w:val="27"/>
    </w:rPr>
  </w:style>
  <w:style w:type="paragraph" w:customStyle="1" w:styleId="494">
    <w:name w:val="样式5"/>
    <w:basedOn w:val="5"/>
    <w:qFormat/>
    <w:uiPriority w:val="0"/>
    <w:pPr>
      <w:keepLines/>
      <w:adjustRightInd/>
      <w:spacing w:before="260" w:after="260"/>
      <w:ind w:left="420" w:leftChars="200"/>
      <w:jc w:val="both"/>
    </w:pPr>
    <w:rPr>
      <w:rFonts w:ascii="宋体" w:hAnsi="宋体" w:eastAsia="宋体"/>
      <w:bCs/>
      <w:sz w:val="24"/>
      <w:szCs w:val="24"/>
    </w:rPr>
  </w:style>
  <w:style w:type="paragraph" w:customStyle="1" w:styleId="495">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496">
    <w:name w:val="cke_editable_file_487"/>
    <w:basedOn w:val="431"/>
    <w:qFormat/>
    <w:uiPriority w:val="0"/>
    <w:rPr>
      <w:rFonts w:ascii="仿宋_GB2312" w:eastAsia="仿宋_GB2312"/>
    </w:rPr>
  </w:style>
  <w:style w:type="paragraph" w:customStyle="1" w:styleId="497">
    <w:name w:val="默认段落字体 Para Char Char Char Char Char Char Char Char Char1 Char Char Char Char"/>
    <w:basedOn w:val="1"/>
    <w:qFormat/>
    <w:uiPriority w:val="0"/>
    <w:rPr>
      <w:rFonts w:ascii="Tahoma" w:hAnsi="Tahoma"/>
      <w:sz w:val="24"/>
      <w:szCs w:val="20"/>
    </w:rPr>
  </w:style>
  <w:style w:type="paragraph" w:customStyle="1" w:styleId="498">
    <w:name w:val="Char"/>
    <w:basedOn w:val="1"/>
    <w:qFormat/>
    <w:uiPriority w:val="0"/>
  </w:style>
  <w:style w:type="paragraph" w:customStyle="1" w:styleId="499">
    <w:name w:val="marker_file_487"/>
    <w:basedOn w:val="431"/>
    <w:qFormat/>
    <w:uiPriority w:val="0"/>
    <w:pPr>
      <w:shd w:val="clear" w:color="auto" w:fill="FFFF00"/>
    </w:pPr>
  </w:style>
  <w:style w:type="paragraph" w:customStyle="1" w:styleId="500">
    <w:name w:val="一级条标题"/>
    <w:next w:val="412"/>
    <w:qFormat/>
    <w:uiPriority w:val="0"/>
    <w:pPr>
      <w:ind w:left="284"/>
      <w:outlineLvl w:val="2"/>
    </w:pPr>
    <w:rPr>
      <w:rFonts w:ascii="Times New Roman" w:hAnsi="Times New Roman" w:eastAsia="黑体" w:cs="Times New Roman"/>
      <w:sz w:val="21"/>
      <w:lang w:val="en-US" w:eastAsia="zh-CN" w:bidi="ar-SA"/>
    </w:rPr>
  </w:style>
  <w:style w:type="paragraph" w:customStyle="1" w:styleId="501">
    <w:name w:val="正文段"/>
    <w:basedOn w:val="1"/>
    <w:qFormat/>
    <w:uiPriority w:val="0"/>
    <w:pPr>
      <w:widowControl/>
      <w:snapToGrid w:val="0"/>
      <w:spacing w:afterLines="50"/>
      <w:ind w:firstLine="200" w:firstLineChars="200"/>
    </w:pPr>
    <w:rPr>
      <w:kern w:val="0"/>
      <w:sz w:val="24"/>
      <w:szCs w:val="20"/>
    </w:rPr>
  </w:style>
  <w:style w:type="paragraph" w:customStyle="1" w:styleId="502">
    <w:name w:val="Normal_file_484"/>
    <w:qFormat/>
    <w:uiPriority w:val="0"/>
    <w:pPr>
      <w:widowControl w:val="0"/>
      <w:jc w:val="both"/>
    </w:pPr>
    <w:rPr>
      <w:rFonts w:ascii="等线" w:hAnsi="等线" w:eastAsia="等线" w:cs="Times New Roman"/>
      <w:kern w:val="2"/>
      <w:sz w:val="21"/>
      <w:szCs w:val="24"/>
      <w:lang w:val="en-US" w:eastAsia="zh-CN" w:bidi="ar-SA"/>
    </w:rPr>
  </w:style>
  <w:style w:type="paragraph" w:customStyle="1" w:styleId="503">
    <w:name w:val="Char Char Char Char"/>
    <w:basedOn w:val="1"/>
    <w:qFormat/>
    <w:uiPriority w:val="0"/>
  </w:style>
  <w:style w:type="paragraph" w:customStyle="1" w:styleId="504">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05">
    <w:name w:val="1"/>
    <w:basedOn w:val="1"/>
    <w:next w:val="26"/>
    <w:qFormat/>
    <w:uiPriority w:val="0"/>
    <w:rPr>
      <w:rFonts w:ascii="宋体" w:hAnsi="Courier New"/>
      <w:szCs w:val="20"/>
    </w:rPr>
  </w:style>
  <w:style w:type="paragraph" w:customStyle="1" w:styleId="506">
    <w:name w:val="Normal (Web)_file_489"/>
    <w:basedOn w:val="426"/>
    <w:unhideWhenUsed/>
    <w:qFormat/>
    <w:uiPriority w:val="99"/>
  </w:style>
  <w:style w:type="paragraph" w:customStyle="1" w:styleId="507">
    <w:name w:val="Char Char Char Char1"/>
    <w:basedOn w:val="1"/>
    <w:qFormat/>
    <w:uiPriority w:val="0"/>
  </w:style>
  <w:style w:type="paragraph" w:customStyle="1" w:styleId="508">
    <w:name w:val="z-窗体底端1"/>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509">
    <w:name w:val="列表段落1"/>
    <w:basedOn w:val="1"/>
    <w:qFormat/>
    <w:uiPriority w:val="0"/>
    <w:pPr>
      <w:ind w:firstLine="420" w:firstLineChars="200"/>
    </w:pPr>
    <w:rPr>
      <w:rFonts w:ascii="Calibri" w:hAnsi="Calibri"/>
      <w:szCs w:val="22"/>
    </w:rPr>
  </w:style>
  <w:style w:type="paragraph" w:customStyle="1" w:styleId="510">
    <w:name w:val="heading 3_file_488"/>
    <w:basedOn w:val="404"/>
    <w:qFormat/>
    <w:uiPriority w:val="9"/>
    <w:pPr>
      <w:outlineLvl w:val="2"/>
    </w:pPr>
    <w:rPr>
      <w:sz w:val="27"/>
      <w:szCs w:val="27"/>
    </w:rPr>
  </w:style>
  <w:style w:type="paragraph" w:customStyle="1" w:styleId="511">
    <w:name w:val="heading 1_file_485"/>
    <w:basedOn w:val="400"/>
    <w:qFormat/>
    <w:uiPriority w:val="9"/>
    <w:pPr>
      <w:outlineLvl w:val="0"/>
    </w:pPr>
    <w:rPr>
      <w:kern w:val="36"/>
      <w:sz w:val="48"/>
      <w:szCs w:val="48"/>
    </w:rPr>
  </w:style>
  <w:style w:type="paragraph" w:customStyle="1" w:styleId="512">
    <w:name w:val="heading 2_file_485"/>
    <w:basedOn w:val="400"/>
    <w:qFormat/>
    <w:uiPriority w:val="9"/>
    <w:pPr>
      <w:outlineLvl w:val="1"/>
    </w:pPr>
    <w:rPr>
      <w:sz w:val="36"/>
      <w:szCs w:val="36"/>
    </w:rPr>
  </w:style>
  <w:style w:type="paragraph" w:customStyle="1" w:styleId="513">
    <w:name w:val="heading 5_file_488"/>
    <w:basedOn w:val="404"/>
    <w:qFormat/>
    <w:uiPriority w:val="9"/>
    <w:pPr>
      <w:outlineLvl w:val="4"/>
    </w:pPr>
    <w:rPr>
      <w:sz w:val="20"/>
      <w:szCs w:val="20"/>
    </w:rPr>
  </w:style>
  <w:style w:type="paragraph" w:customStyle="1" w:styleId="514">
    <w:name w:val="marker_file_486"/>
    <w:basedOn w:val="414"/>
    <w:qFormat/>
    <w:uiPriority w:val="0"/>
    <w:pPr>
      <w:shd w:val="clear" w:color="auto" w:fill="FFFF00"/>
    </w:pPr>
  </w:style>
  <w:style w:type="paragraph" w:customStyle="1" w:styleId="515">
    <w:name w:val="heading 4_file_485"/>
    <w:basedOn w:val="400"/>
    <w:qFormat/>
    <w:uiPriority w:val="9"/>
    <w:pPr>
      <w:outlineLvl w:val="3"/>
    </w:pPr>
  </w:style>
  <w:style w:type="paragraph" w:customStyle="1" w:styleId="516">
    <w:name w:val="heading 6_file_486"/>
    <w:basedOn w:val="414"/>
    <w:qFormat/>
    <w:uiPriority w:val="9"/>
    <w:pPr>
      <w:outlineLvl w:val="5"/>
    </w:pPr>
    <w:rPr>
      <w:sz w:val="15"/>
      <w:szCs w:val="15"/>
    </w:rPr>
  </w:style>
  <w:style w:type="paragraph" w:customStyle="1" w:styleId="517">
    <w:name w:val="Char1"/>
    <w:basedOn w:val="17"/>
    <w:qFormat/>
    <w:uiPriority w:val="0"/>
    <w:pPr>
      <w:widowControl/>
      <w:ind w:firstLine="454"/>
      <w:jc w:val="left"/>
    </w:pPr>
    <w:rPr>
      <w:rFonts w:ascii="Tahoma" w:hAnsi="Tahoma" w:cs="宋体"/>
      <w:kern w:val="0"/>
      <w:sz w:val="24"/>
      <w:szCs w:val="20"/>
    </w:rPr>
  </w:style>
  <w:style w:type="paragraph" w:customStyle="1" w:styleId="518">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519">
    <w:name w:val="heading 1_file_490"/>
    <w:basedOn w:val="420"/>
    <w:qFormat/>
    <w:uiPriority w:val="9"/>
    <w:pPr>
      <w:outlineLvl w:val="0"/>
    </w:pPr>
    <w:rPr>
      <w:kern w:val="36"/>
      <w:sz w:val="48"/>
      <w:szCs w:val="48"/>
    </w:rPr>
  </w:style>
  <w:style w:type="paragraph" w:customStyle="1" w:styleId="520">
    <w:name w:val="heading 6_file_485"/>
    <w:basedOn w:val="400"/>
    <w:qFormat/>
    <w:uiPriority w:val="9"/>
    <w:pPr>
      <w:outlineLvl w:val="5"/>
    </w:pPr>
    <w:rPr>
      <w:sz w:val="15"/>
      <w:szCs w:val="15"/>
    </w:rPr>
  </w:style>
  <w:style w:type="paragraph" w:customStyle="1" w:styleId="521">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522">
    <w:name w:val="pa-5"/>
    <w:basedOn w:val="1"/>
    <w:qFormat/>
    <w:uiPriority w:val="0"/>
    <w:pPr>
      <w:widowControl/>
      <w:spacing w:line="240" w:lineRule="atLeast"/>
      <w:ind w:firstLine="420"/>
    </w:pPr>
    <w:rPr>
      <w:rFonts w:ascii="宋体" w:hAnsi="宋体" w:cs="宋体"/>
      <w:kern w:val="0"/>
      <w:sz w:val="24"/>
    </w:rPr>
  </w:style>
  <w:style w:type="paragraph" w:customStyle="1" w:styleId="523">
    <w:name w:val="heading 2_file_490"/>
    <w:basedOn w:val="420"/>
    <w:qFormat/>
    <w:uiPriority w:val="9"/>
    <w:pPr>
      <w:outlineLvl w:val="1"/>
    </w:pPr>
    <w:rPr>
      <w:sz w:val="36"/>
      <w:szCs w:val="36"/>
    </w:rPr>
  </w:style>
  <w:style w:type="paragraph" w:customStyle="1" w:styleId="524">
    <w:name w:val="heading 1_file_487"/>
    <w:basedOn w:val="431"/>
    <w:qFormat/>
    <w:uiPriority w:val="9"/>
    <w:pPr>
      <w:outlineLvl w:val="0"/>
    </w:pPr>
    <w:rPr>
      <w:kern w:val="36"/>
      <w:sz w:val="48"/>
      <w:szCs w:val="48"/>
    </w:rPr>
  </w:style>
  <w:style w:type="paragraph" w:customStyle="1" w:styleId="525">
    <w:name w:val="heading 2_file_487"/>
    <w:basedOn w:val="431"/>
    <w:qFormat/>
    <w:uiPriority w:val="9"/>
    <w:pPr>
      <w:outlineLvl w:val="1"/>
    </w:pPr>
    <w:rPr>
      <w:sz w:val="36"/>
      <w:szCs w:val="36"/>
    </w:rPr>
  </w:style>
  <w:style w:type="paragraph" w:customStyle="1" w:styleId="526">
    <w:name w:val="heading 6_file_489"/>
    <w:basedOn w:val="426"/>
    <w:qFormat/>
    <w:uiPriority w:val="9"/>
    <w:pPr>
      <w:outlineLvl w:val="5"/>
    </w:pPr>
    <w:rPr>
      <w:sz w:val="15"/>
      <w:szCs w:val="15"/>
    </w:rPr>
  </w:style>
  <w:style w:type="paragraph" w:customStyle="1" w:styleId="527">
    <w:name w:val="2-2ji"/>
    <w:basedOn w:val="5"/>
    <w:qFormat/>
    <w:uiPriority w:val="0"/>
    <w:pPr>
      <w:keepLines/>
      <w:spacing w:before="0"/>
      <w:textAlignment w:val="baseline"/>
    </w:pPr>
    <w:rPr>
      <w:rFonts w:ascii="宋体" w:hAnsi="宋体" w:eastAsia="宋体"/>
      <w:sz w:val="36"/>
      <w:szCs w:val="32"/>
    </w:rPr>
  </w:style>
  <w:style w:type="paragraph" w:customStyle="1" w:styleId="528">
    <w:name w:val="heading 4_file_490"/>
    <w:basedOn w:val="420"/>
    <w:qFormat/>
    <w:uiPriority w:val="9"/>
    <w:pPr>
      <w:outlineLvl w:val="3"/>
    </w:pPr>
  </w:style>
  <w:style w:type="paragraph" w:customStyle="1" w:styleId="529">
    <w:name w:val="marker_file_489"/>
    <w:basedOn w:val="426"/>
    <w:qFormat/>
    <w:uiPriority w:val="0"/>
    <w:pPr>
      <w:shd w:val="clear" w:color="auto" w:fill="FFFF00"/>
    </w:pPr>
  </w:style>
  <w:style w:type="paragraph" w:customStyle="1" w:styleId="530">
    <w:name w:val="Normal (Web)_file_486"/>
    <w:basedOn w:val="414"/>
    <w:unhideWhenUsed/>
    <w:qFormat/>
    <w:uiPriority w:val="99"/>
  </w:style>
  <w:style w:type="paragraph" w:customStyle="1" w:styleId="531">
    <w:name w:val="heading 4_file_495"/>
    <w:basedOn w:val="532"/>
    <w:qFormat/>
    <w:uiPriority w:val="9"/>
    <w:pPr>
      <w:outlineLvl w:val="3"/>
    </w:pPr>
  </w:style>
  <w:style w:type="paragraph" w:customStyle="1" w:styleId="532">
    <w:name w:val="Normal_file_49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33">
    <w:name w:val="marker_file_505"/>
    <w:basedOn w:val="534"/>
    <w:qFormat/>
    <w:uiPriority w:val="0"/>
    <w:pPr>
      <w:shd w:val="clear" w:color="auto" w:fill="FFFF00"/>
    </w:pPr>
  </w:style>
  <w:style w:type="paragraph" w:customStyle="1" w:styleId="534">
    <w:name w:val="Normal_file_50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35">
    <w:name w:val="Normal_file_483_file_49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36">
    <w:name w:val="heading 3_file_501"/>
    <w:basedOn w:val="537"/>
    <w:qFormat/>
    <w:uiPriority w:val="9"/>
    <w:pPr>
      <w:outlineLvl w:val="2"/>
    </w:pPr>
    <w:rPr>
      <w:sz w:val="27"/>
      <w:szCs w:val="27"/>
    </w:rPr>
  </w:style>
  <w:style w:type="paragraph" w:customStyle="1" w:styleId="537">
    <w:name w:val="Normal_file_50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38">
    <w:name w:val="Normal (Web)_file_496"/>
    <w:basedOn w:val="539"/>
    <w:unhideWhenUsed/>
    <w:qFormat/>
    <w:uiPriority w:val="99"/>
  </w:style>
  <w:style w:type="paragraph" w:customStyle="1" w:styleId="539">
    <w:name w:val="Normal_file_49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40">
    <w:name w:val="heading 3_file_495"/>
    <w:basedOn w:val="532"/>
    <w:qFormat/>
    <w:uiPriority w:val="9"/>
    <w:pPr>
      <w:outlineLvl w:val="2"/>
    </w:pPr>
    <w:rPr>
      <w:sz w:val="27"/>
      <w:szCs w:val="27"/>
    </w:rPr>
  </w:style>
  <w:style w:type="paragraph" w:customStyle="1" w:styleId="541">
    <w:name w:val="heading 2_file_501"/>
    <w:basedOn w:val="537"/>
    <w:qFormat/>
    <w:uiPriority w:val="9"/>
    <w:pPr>
      <w:outlineLvl w:val="1"/>
    </w:pPr>
    <w:rPr>
      <w:sz w:val="36"/>
      <w:szCs w:val="36"/>
    </w:rPr>
  </w:style>
  <w:style w:type="paragraph" w:customStyle="1" w:styleId="542">
    <w:name w:val="heading 5_file_495"/>
    <w:basedOn w:val="532"/>
    <w:qFormat/>
    <w:uiPriority w:val="9"/>
    <w:pPr>
      <w:outlineLvl w:val="4"/>
    </w:pPr>
    <w:rPr>
      <w:sz w:val="20"/>
      <w:szCs w:val="20"/>
    </w:rPr>
  </w:style>
  <w:style w:type="paragraph" w:customStyle="1" w:styleId="543">
    <w:name w:val="cke_editable_file_493"/>
    <w:basedOn w:val="544"/>
    <w:qFormat/>
    <w:uiPriority w:val="0"/>
    <w:rPr>
      <w:rFonts w:ascii="仿宋_GB2312" w:eastAsia="仿宋_GB2312"/>
    </w:rPr>
  </w:style>
  <w:style w:type="paragraph" w:customStyle="1" w:styleId="544">
    <w:name w:val="Normal_file_49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45">
    <w:name w:val="heading 4_file_501"/>
    <w:basedOn w:val="537"/>
    <w:qFormat/>
    <w:uiPriority w:val="9"/>
    <w:pPr>
      <w:outlineLvl w:val="3"/>
    </w:pPr>
  </w:style>
  <w:style w:type="paragraph" w:customStyle="1" w:styleId="546">
    <w:name w:val="heading 5_file_504"/>
    <w:basedOn w:val="547"/>
    <w:qFormat/>
    <w:uiPriority w:val="9"/>
    <w:pPr>
      <w:outlineLvl w:val="4"/>
    </w:pPr>
    <w:rPr>
      <w:sz w:val="20"/>
      <w:szCs w:val="20"/>
    </w:rPr>
  </w:style>
  <w:style w:type="paragraph" w:customStyle="1" w:styleId="547">
    <w:name w:val="Normal_file_50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48">
    <w:name w:val="heading 1_file_483_file_492"/>
    <w:basedOn w:val="535"/>
    <w:qFormat/>
    <w:uiPriority w:val="9"/>
    <w:pPr>
      <w:outlineLvl w:val="0"/>
    </w:pPr>
    <w:rPr>
      <w:kern w:val="36"/>
      <w:sz w:val="48"/>
      <w:szCs w:val="48"/>
    </w:rPr>
  </w:style>
  <w:style w:type="paragraph" w:customStyle="1" w:styleId="549">
    <w:name w:val="heading 6_file_495"/>
    <w:basedOn w:val="532"/>
    <w:qFormat/>
    <w:uiPriority w:val="9"/>
    <w:pPr>
      <w:outlineLvl w:val="5"/>
    </w:pPr>
    <w:rPr>
      <w:sz w:val="15"/>
      <w:szCs w:val="15"/>
    </w:rPr>
  </w:style>
  <w:style w:type="paragraph" w:customStyle="1" w:styleId="550">
    <w:name w:val="heading 3_file_483_file_492"/>
    <w:basedOn w:val="535"/>
    <w:qFormat/>
    <w:uiPriority w:val="9"/>
    <w:pPr>
      <w:outlineLvl w:val="2"/>
    </w:pPr>
    <w:rPr>
      <w:sz w:val="27"/>
      <w:szCs w:val="27"/>
    </w:rPr>
  </w:style>
  <w:style w:type="paragraph" w:customStyle="1" w:styleId="551">
    <w:name w:val="heading 5_file_501"/>
    <w:basedOn w:val="537"/>
    <w:qFormat/>
    <w:uiPriority w:val="9"/>
    <w:pPr>
      <w:outlineLvl w:val="4"/>
    </w:pPr>
    <w:rPr>
      <w:sz w:val="20"/>
      <w:szCs w:val="20"/>
    </w:rPr>
  </w:style>
  <w:style w:type="paragraph" w:customStyle="1" w:styleId="552">
    <w:name w:val="Normal (Web)_file_493"/>
    <w:basedOn w:val="544"/>
    <w:unhideWhenUsed/>
    <w:qFormat/>
    <w:uiPriority w:val="99"/>
  </w:style>
  <w:style w:type="paragraph" w:customStyle="1" w:styleId="553">
    <w:name w:val="heading 4_file_483_file_492"/>
    <w:basedOn w:val="535"/>
    <w:qFormat/>
    <w:uiPriority w:val="9"/>
    <w:pPr>
      <w:outlineLvl w:val="3"/>
    </w:pPr>
  </w:style>
  <w:style w:type="paragraph" w:customStyle="1" w:styleId="554">
    <w:name w:val="Normal_file_59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55">
    <w:name w:val="heading 6_file_501"/>
    <w:basedOn w:val="537"/>
    <w:qFormat/>
    <w:uiPriority w:val="9"/>
    <w:pPr>
      <w:outlineLvl w:val="5"/>
    </w:pPr>
    <w:rPr>
      <w:sz w:val="15"/>
      <w:szCs w:val="15"/>
    </w:rPr>
  </w:style>
  <w:style w:type="paragraph" w:customStyle="1" w:styleId="556">
    <w:name w:val="Normal_file_49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57">
    <w:name w:val="heading 5_file_483_file_492"/>
    <w:basedOn w:val="535"/>
    <w:qFormat/>
    <w:uiPriority w:val="9"/>
    <w:pPr>
      <w:outlineLvl w:val="4"/>
    </w:pPr>
    <w:rPr>
      <w:sz w:val="20"/>
      <w:szCs w:val="20"/>
    </w:rPr>
  </w:style>
  <w:style w:type="paragraph" w:customStyle="1" w:styleId="558">
    <w:name w:val="cke_editable_file_490"/>
    <w:basedOn w:val="420"/>
    <w:qFormat/>
    <w:uiPriority w:val="0"/>
    <w:rPr>
      <w:rFonts w:ascii="仿宋_GB2312" w:eastAsia="仿宋_GB2312"/>
    </w:rPr>
  </w:style>
  <w:style w:type="paragraph" w:customStyle="1" w:styleId="559">
    <w:name w:val="marker_file_490"/>
    <w:basedOn w:val="420"/>
    <w:qFormat/>
    <w:uiPriority w:val="0"/>
    <w:pPr>
      <w:shd w:val="clear" w:color="auto" w:fill="FFFF00"/>
    </w:pPr>
  </w:style>
  <w:style w:type="paragraph" w:customStyle="1" w:styleId="560">
    <w:name w:val="Normal (Web)_file_490"/>
    <w:basedOn w:val="420"/>
    <w:unhideWhenUsed/>
    <w:qFormat/>
    <w:uiPriority w:val="99"/>
  </w:style>
  <w:style w:type="paragraph" w:customStyle="1" w:styleId="561">
    <w:name w:val="Normal_file_49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62">
    <w:name w:val="cke_editable_file_505"/>
    <w:basedOn w:val="534"/>
    <w:qFormat/>
    <w:uiPriority w:val="0"/>
    <w:rPr>
      <w:rFonts w:ascii="仿宋_GB2312" w:eastAsia="仿宋_GB2312"/>
    </w:rPr>
  </w:style>
  <w:style w:type="paragraph" w:customStyle="1" w:styleId="563">
    <w:name w:val="heading 1_file_491"/>
    <w:basedOn w:val="561"/>
    <w:qFormat/>
    <w:uiPriority w:val="9"/>
    <w:pPr>
      <w:outlineLvl w:val="0"/>
    </w:pPr>
    <w:rPr>
      <w:kern w:val="36"/>
      <w:sz w:val="48"/>
      <w:szCs w:val="48"/>
    </w:rPr>
  </w:style>
  <w:style w:type="paragraph" w:customStyle="1" w:styleId="564">
    <w:name w:val="cke_editable_file_504"/>
    <w:basedOn w:val="547"/>
    <w:qFormat/>
    <w:uiPriority w:val="0"/>
    <w:rPr>
      <w:rFonts w:ascii="仿宋_GB2312" w:eastAsia="仿宋_GB2312"/>
    </w:rPr>
  </w:style>
  <w:style w:type="paragraph" w:customStyle="1" w:styleId="565">
    <w:name w:val="heading 1_file_497"/>
    <w:basedOn w:val="566"/>
    <w:qFormat/>
    <w:uiPriority w:val="9"/>
    <w:pPr>
      <w:outlineLvl w:val="0"/>
    </w:pPr>
    <w:rPr>
      <w:kern w:val="36"/>
      <w:sz w:val="48"/>
      <w:szCs w:val="48"/>
    </w:rPr>
  </w:style>
  <w:style w:type="paragraph" w:customStyle="1" w:styleId="566">
    <w:name w:val="Normal_file_49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67">
    <w:name w:val="heading 4_file_503"/>
    <w:basedOn w:val="568"/>
    <w:qFormat/>
    <w:uiPriority w:val="9"/>
    <w:pPr>
      <w:outlineLvl w:val="3"/>
    </w:pPr>
  </w:style>
  <w:style w:type="paragraph" w:customStyle="1" w:styleId="568">
    <w:name w:val="Normal_file_50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69">
    <w:name w:val="heading 2_file_491"/>
    <w:basedOn w:val="561"/>
    <w:qFormat/>
    <w:uiPriority w:val="9"/>
    <w:pPr>
      <w:outlineLvl w:val="1"/>
    </w:pPr>
    <w:rPr>
      <w:sz w:val="36"/>
      <w:szCs w:val="36"/>
    </w:rPr>
  </w:style>
  <w:style w:type="paragraph" w:customStyle="1" w:styleId="570">
    <w:name w:val="heading 5_file_503"/>
    <w:basedOn w:val="568"/>
    <w:qFormat/>
    <w:uiPriority w:val="9"/>
    <w:pPr>
      <w:outlineLvl w:val="4"/>
    </w:pPr>
    <w:rPr>
      <w:sz w:val="20"/>
      <w:szCs w:val="20"/>
    </w:rPr>
  </w:style>
  <w:style w:type="paragraph" w:customStyle="1" w:styleId="571">
    <w:name w:val="heading 3_file_491"/>
    <w:basedOn w:val="561"/>
    <w:qFormat/>
    <w:uiPriority w:val="9"/>
    <w:pPr>
      <w:outlineLvl w:val="2"/>
    </w:pPr>
    <w:rPr>
      <w:sz w:val="27"/>
      <w:szCs w:val="27"/>
    </w:rPr>
  </w:style>
  <w:style w:type="paragraph" w:customStyle="1" w:styleId="572">
    <w:name w:val="Normal (Web)_file_495"/>
    <w:basedOn w:val="532"/>
    <w:unhideWhenUsed/>
    <w:qFormat/>
    <w:uiPriority w:val="99"/>
  </w:style>
  <w:style w:type="paragraph" w:customStyle="1" w:styleId="573">
    <w:name w:val="heading 6_file_503"/>
    <w:basedOn w:val="568"/>
    <w:qFormat/>
    <w:uiPriority w:val="9"/>
    <w:pPr>
      <w:outlineLvl w:val="5"/>
    </w:pPr>
    <w:rPr>
      <w:sz w:val="15"/>
      <w:szCs w:val="15"/>
    </w:rPr>
  </w:style>
  <w:style w:type="paragraph" w:customStyle="1" w:styleId="574">
    <w:name w:val="heading 4_file_491"/>
    <w:basedOn w:val="561"/>
    <w:qFormat/>
    <w:uiPriority w:val="9"/>
    <w:pPr>
      <w:outlineLvl w:val="3"/>
    </w:pPr>
  </w:style>
  <w:style w:type="paragraph" w:customStyle="1" w:styleId="575">
    <w:name w:val="heading 4_file_497"/>
    <w:basedOn w:val="566"/>
    <w:qFormat/>
    <w:uiPriority w:val="9"/>
    <w:pPr>
      <w:outlineLvl w:val="3"/>
    </w:pPr>
  </w:style>
  <w:style w:type="paragraph" w:customStyle="1" w:styleId="576">
    <w:name w:val="cke_editable_file_483_file_492"/>
    <w:basedOn w:val="535"/>
    <w:qFormat/>
    <w:uiPriority w:val="0"/>
    <w:rPr>
      <w:rFonts w:ascii="仿宋_GB2312" w:eastAsia="仿宋_GB2312"/>
    </w:rPr>
  </w:style>
  <w:style w:type="paragraph" w:customStyle="1" w:styleId="577">
    <w:name w:val="heading 5_file_491"/>
    <w:basedOn w:val="561"/>
    <w:qFormat/>
    <w:uiPriority w:val="9"/>
    <w:pPr>
      <w:outlineLvl w:val="4"/>
    </w:pPr>
    <w:rPr>
      <w:sz w:val="20"/>
      <w:szCs w:val="20"/>
    </w:rPr>
  </w:style>
  <w:style w:type="paragraph" w:customStyle="1" w:styleId="578">
    <w:name w:val="heading 5_file_497"/>
    <w:basedOn w:val="566"/>
    <w:qFormat/>
    <w:uiPriority w:val="9"/>
    <w:pPr>
      <w:outlineLvl w:val="4"/>
    </w:pPr>
    <w:rPr>
      <w:sz w:val="20"/>
      <w:szCs w:val="20"/>
    </w:rPr>
  </w:style>
  <w:style w:type="paragraph" w:customStyle="1" w:styleId="579">
    <w:name w:val="heading 5_file_508"/>
    <w:basedOn w:val="580"/>
    <w:qFormat/>
    <w:uiPriority w:val="9"/>
    <w:pPr>
      <w:outlineLvl w:val="4"/>
    </w:pPr>
    <w:rPr>
      <w:sz w:val="20"/>
      <w:szCs w:val="20"/>
    </w:rPr>
  </w:style>
  <w:style w:type="paragraph" w:customStyle="1" w:styleId="580">
    <w:name w:val="Normal_file_50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81">
    <w:name w:val="heading 1_file_496"/>
    <w:basedOn w:val="539"/>
    <w:qFormat/>
    <w:uiPriority w:val="9"/>
    <w:pPr>
      <w:outlineLvl w:val="0"/>
    </w:pPr>
    <w:rPr>
      <w:kern w:val="36"/>
      <w:sz w:val="48"/>
      <w:szCs w:val="48"/>
    </w:rPr>
  </w:style>
  <w:style w:type="paragraph" w:customStyle="1" w:styleId="582">
    <w:name w:val="heading 6_file_491"/>
    <w:basedOn w:val="561"/>
    <w:qFormat/>
    <w:uiPriority w:val="9"/>
    <w:pPr>
      <w:outlineLvl w:val="5"/>
    </w:pPr>
    <w:rPr>
      <w:sz w:val="15"/>
      <w:szCs w:val="15"/>
    </w:rPr>
  </w:style>
  <w:style w:type="paragraph" w:customStyle="1" w:styleId="583">
    <w:name w:val="heading 2_file_493"/>
    <w:basedOn w:val="544"/>
    <w:qFormat/>
    <w:uiPriority w:val="9"/>
    <w:pPr>
      <w:outlineLvl w:val="1"/>
    </w:pPr>
    <w:rPr>
      <w:sz w:val="36"/>
      <w:szCs w:val="36"/>
    </w:rPr>
  </w:style>
  <w:style w:type="paragraph" w:customStyle="1" w:styleId="584">
    <w:name w:val="heading 6_file_497"/>
    <w:basedOn w:val="566"/>
    <w:qFormat/>
    <w:uiPriority w:val="9"/>
    <w:pPr>
      <w:outlineLvl w:val="5"/>
    </w:pPr>
    <w:rPr>
      <w:sz w:val="15"/>
      <w:szCs w:val="15"/>
    </w:rPr>
  </w:style>
  <w:style w:type="paragraph" w:customStyle="1" w:styleId="585">
    <w:name w:val="marker_file_506"/>
    <w:basedOn w:val="586"/>
    <w:qFormat/>
    <w:uiPriority w:val="0"/>
    <w:pPr>
      <w:shd w:val="clear" w:color="auto" w:fill="FFFF00"/>
    </w:pPr>
  </w:style>
  <w:style w:type="paragraph" w:customStyle="1" w:styleId="586">
    <w:name w:val="Normal_file_50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87">
    <w:name w:val="heading 3_file_493"/>
    <w:basedOn w:val="544"/>
    <w:qFormat/>
    <w:uiPriority w:val="9"/>
    <w:pPr>
      <w:outlineLvl w:val="2"/>
    </w:pPr>
    <w:rPr>
      <w:sz w:val="27"/>
      <w:szCs w:val="27"/>
    </w:rPr>
  </w:style>
  <w:style w:type="paragraph" w:customStyle="1" w:styleId="588">
    <w:name w:val="heading 4_file_496"/>
    <w:basedOn w:val="539"/>
    <w:qFormat/>
    <w:uiPriority w:val="9"/>
    <w:pPr>
      <w:outlineLvl w:val="3"/>
    </w:pPr>
  </w:style>
  <w:style w:type="paragraph" w:customStyle="1" w:styleId="589">
    <w:name w:val="cke_editable_file_506"/>
    <w:basedOn w:val="586"/>
    <w:qFormat/>
    <w:uiPriority w:val="0"/>
    <w:rPr>
      <w:rFonts w:ascii="仿宋_GB2312" w:eastAsia="仿宋_GB2312"/>
    </w:rPr>
  </w:style>
  <w:style w:type="paragraph" w:customStyle="1" w:styleId="590">
    <w:name w:val="heading 5_file_496"/>
    <w:basedOn w:val="539"/>
    <w:qFormat/>
    <w:uiPriority w:val="9"/>
    <w:pPr>
      <w:outlineLvl w:val="4"/>
    </w:pPr>
    <w:rPr>
      <w:sz w:val="20"/>
      <w:szCs w:val="20"/>
    </w:rPr>
  </w:style>
  <w:style w:type="paragraph" w:customStyle="1" w:styleId="591">
    <w:name w:val="cke_editable_file_494"/>
    <w:basedOn w:val="556"/>
    <w:qFormat/>
    <w:uiPriority w:val="0"/>
    <w:rPr>
      <w:rFonts w:ascii="仿宋_GB2312" w:eastAsia="仿宋_GB2312"/>
    </w:rPr>
  </w:style>
  <w:style w:type="paragraph" w:customStyle="1" w:styleId="592">
    <w:name w:val="marker_file_503"/>
    <w:basedOn w:val="568"/>
    <w:qFormat/>
    <w:uiPriority w:val="0"/>
    <w:pPr>
      <w:shd w:val="clear" w:color="auto" w:fill="FFFF00"/>
    </w:pPr>
  </w:style>
  <w:style w:type="paragraph" w:customStyle="1" w:styleId="593">
    <w:name w:val="marker_file_494"/>
    <w:basedOn w:val="556"/>
    <w:qFormat/>
    <w:uiPriority w:val="0"/>
    <w:pPr>
      <w:shd w:val="clear" w:color="auto" w:fill="FFFF00"/>
    </w:pPr>
  </w:style>
  <w:style w:type="paragraph" w:customStyle="1" w:styleId="594">
    <w:name w:val="heading 4_file_493"/>
    <w:basedOn w:val="544"/>
    <w:qFormat/>
    <w:uiPriority w:val="9"/>
    <w:pPr>
      <w:outlineLvl w:val="3"/>
    </w:pPr>
  </w:style>
  <w:style w:type="paragraph" w:customStyle="1" w:styleId="595">
    <w:name w:val="heading 6_file_496"/>
    <w:basedOn w:val="539"/>
    <w:qFormat/>
    <w:uiPriority w:val="9"/>
    <w:pPr>
      <w:outlineLvl w:val="5"/>
    </w:pPr>
    <w:rPr>
      <w:sz w:val="15"/>
      <w:szCs w:val="15"/>
    </w:rPr>
  </w:style>
  <w:style w:type="paragraph" w:customStyle="1" w:styleId="596">
    <w:name w:val="heading 5_file_493"/>
    <w:basedOn w:val="544"/>
    <w:qFormat/>
    <w:uiPriority w:val="9"/>
    <w:pPr>
      <w:outlineLvl w:val="4"/>
    </w:pPr>
    <w:rPr>
      <w:sz w:val="20"/>
      <w:szCs w:val="20"/>
    </w:rPr>
  </w:style>
  <w:style w:type="paragraph" w:customStyle="1" w:styleId="597">
    <w:name w:val="Normal (Web)_file_503"/>
    <w:basedOn w:val="568"/>
    <w:unhideWhenUsed/>
    <w:qFormat/>
    <w:uiPriority w:val="99"/>
  </w:style>
  <w:style w:type="paragraph" w:customStyle="1" w:styleId="598">
    <w:name w:val="Normal (Web)_file_494"/>
    <w:basedOn w:val="556"/>
    <w:unhideWhenUsed/>
    <w:qFormat/>
    <w:uiPriority w:val="99"/>
  </w:style>
  <w:style w:type="paragraph" w:customStyle="1" w:styleId="599">
    <w:name w:val="cke_editable_file_491"/>
    <w:basedOn w:val="561"/>
    <w:qFormat/>
    <w:uiPriority w:val="0"/>
    <w:rPr>
      <w:rFonts w:ascii="仿宋_GB2312" w:eastAsia="仿宋_GB2312"/>
    </w:rPr>
  </w:style>
  <w:style w:type="paragraph" w:customStyle="1" w:styleId="600">
    <w:name w:val="marker_file_491"/>
    <w:basedOn w:val="561"/>
    <w:qFormat/>
    <w:uiPriority w:val="0"/>
    <w:pPr>
      <w:shd w:val="clear" w:color="auto" w:fill="FFFF00"/>
    </w:pPr>
  </w:style>
  <w:style w:type="paragraph" w:customStyle="1" w:styleId="601">
    <w:name w:val="cke_editable_file_496"/>
    <w:basedOn w:val="539"/>
    <w:qFormat/>
    <w:uiPriority w:val="0"/>
    <w:rPr>
      <w:rFonts w:ascii="仿宋_GB2312" w:eastAsia="仿宋_GB2312"/>
    </w:rPr>
  </w:style>
  <w:style w:type="paragraph" w:customStyle="1" w:styleId="602">
    <w:name w:val="heading 2_file_507"/>
    <w:basedOn w:val="603"/>
    <w:qFormat/>
    <w:uiPriority w:val="9"/>
    <w:pPr>
      <w:outlineLvl w:val="1"/>
    </w:pPr>
    <w:rPr>
      <w:sz w:val="36"/>
      <w:szCs w:val="36"/>
    </w:rPr>
  </w:style>
  <w:style w:type="paragraph" w:customStyle="1" w:styleId="603">
    <w:name w:val="Normal_file_50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04">
    <w:name w:val="Normal (Web)_file_491"/>
    <w:basedOn w:val="561"/>
    <w:unhideWhenUsed/>
    <w:qFormat/>
    <w:uiPriority w:val="99"/>
  </w:style>
  <w:style w:type="paragraph" w:customStyle="1" w:styleId="605">
    <w:name w:val="heading 1_file_495"/>
    <w:basedOn w:val="532"/>
    <w:qFormat/>
    <w:uiPriority w:val="9"/>
    <w:pPr>
      <w:outlineLvl w:val="0"/>
    </w:pPr>
    <w:rPr>
      <w:kern w:val="36"/>
      <w:sz w:val="48"/>
      <w:szCs w:val="48"/>
    </w:rPr>
  </w:style>
  <w:style w:type="paragraph" w:customStyle="1" w:styleId="606">
    <w:name w:val="Normal_file_492"/>
    <w:qFormat/>
    <w:uiPriority w:val="0"/>
    <w:pPr>
      <w:widowControl w:val="0"/>
      <w:jc w:val="both"/>
    </w:pPr>
    <w:rPr>
      <w:rFonts w:ascii="Times New Roman" w:hAnsi="Times New Roman" w:eastAsia="宋体" w:cs="Times New Roman"/>
      <w:szCs w:val="24"/>
      <w:lang w:val="en-US" w:eastAsia="zh-CN" w:bidi="ar-SA"/>
    </w:rPr>
  </w:style>
  <w:style w:type="paragraph" w:customStyle="1" w:styleId="607">
    <w:name w:val="Normal (Web)_file_505"/>
    <w:basedOn w:val="534"/>
    <w:unhideWhenUsed/>
    <w:qFormat/>
    <w:uiPriority w:val="99"/>
  </w:style>
  <w:style w:type="paragraph" w:customStyle="1" w:styleId="608">
    <w:name w:val="marker_file_493"/>
    <w:basedOn w:val="544"/>
    <w:qFormat/>
    <w:uiPriority w:val="0"/>
    <w:pPr>
      <w:shd w:val="clear" w:color="auto" w:fill="FFFF00"/>
    </w:pPr>
  </w:style>
  <w:style w:type="paragraph" w:customStyle="1" w:styleId="609">
    <w:name w:val="heading 2_file_483_file_492"/>
    <w:basedOn w:val="535"/>
    <w:qFormat/>
    <w:uiPriority w:val="9"/>
    <w:pPr>
      <w:outlineLvl w:val="1"/>
    </w:pPr>
    <w:rPr>
      <w:sz w:val="36"/>
      <w:szCs w:val="36"/>
    </w:rPr>
  </w:style>
  <w:style w:type="paragraph" w:customStyle="1" w:styleId="610">
    <w:name w:val="heading 6_file_483_file_492"/>
    <w:basedOn w:val="535"/>
    <w:qFormat/>
    <w:uiPriority w:val="9"/>
    <w:pPr>
      <w:outlineLvl w:val="5"/>
    </w:pPr>
    <w:rPr>
      <w:sz w:val="15"/>
      <w:szCs w:val="15"/>
    </w:rPr>
  </w:style>
  <w:style w:type="paragraph" w:customStyle="1" w:styleId="611">
    <w:name w:val="heading 1_file_494"/>
    <w:basedOn w:val="556"/>
    <w:qFormat/>
    <w:uiPriority w:val="9"/>
    <w:pPr>
      <w:outlineLvl w:val="0"/>
    </w:pPr>
    <w:rPr>
      <w:kern w:val="36"/>
      <w:sz w:val="48"/>
      <w:szCs w:val="48"/>
    </w:rPr>
  </w:style>
  <w:style w:type="paragraph" w:customStyle="1" w:styleId="612">
    <w:name w:val="cke_editable_file_507"/>
    <w:basedOn w:val="603"/>
    <w:qFormat/>
    <w:uiPriority w:val="0"/>
    <w:rPr>
      <w:rFonts w:ascii="仿宋_GB2312" w:eastAsia="仿宋_GB2312"/>
    </w:rPr>
  </w:style>
  <w:style w:type="paragraph" w:customStyle="1" w:styleId="613">
    <w:name w:val="cke_editable_file_495"/>
    <w:basedOn w:val="532"/>
    <w:qFormat/>
    <w:uiPriority w:val="0"/>
    <w:rPr>
      <w:rFonts w:ascii="仿宋_GB2312" w:eastAsia="仿宋_GB2312"/>
    </w:rPr>
  </w:style>
  <w:style w:type="paragraph" w:customStyle="1" w:styleId="614">
    <w:name w:val="heading 5_file_506"/>
    <w:basedOn w:val="586"/>
    <w:qFormat/>
    <w:uiPriority w:val="9"/>
    <w:pPr>
      <w:outlineLvl w:val="4"/>
    </w:pPr>
    <w:rPr>
      <w:sz w:val="20"/>
      <w:szCs w:val="20"/>
    </w:rPr>
  </w:style>
  <w:style w:type="paragraph" w:customStyle="1" w:styleId="615">
    <w:name w:val="heading 4_file_494"/>
    <w:basedOn w:val="556"/>
    <w:qFormat/>
    <w:uiPriority w:val="9"/>
    <w:pPr>
      <w:outlineLvl w:val="3"/>
    </w:pPr>
  </w:style>
  <w:style w:type="paragraph" w:customStyle="1" w:styleId="616">
    <w:name w:val="marker_file_504"/>
    <w:basedOn w:val="547"/>
    <w:qFormat/>
    <w:uiPriority w:val="0"/>
    <w:pPr>
      <w:shd w:val="clear" w:color="auto" w:fill="FFFF00"/>
    </w:pPr>
  </w:style>
  <w:style w:type="paragraph" w:customStyle="1" w:styleId="617">
    <w:name w:val="Normal (Web)_file_504"/>
    <w:basedOn w:val="547"/>
    <w:unhideWhenUsed/>
    <w:qFormat/>
    <w:uiPriority w:val="99"/>
  </w:style>
  <w:style w:type="paragraph" w:customStyle="1" w:styleId="618">
    <w:name w:val="heading 6_file_494"/>
    <w:basedOn w:val="556"/>
    <w:qFormat/>
    <w:uiPriority w:val="9"/>
    <w:pPr>
      <w:outlineLvl w:val="5"/>
    </w:pPr>
    <w:rPr>
      <w:sz w:val="15"/>
      <w:szCs w:val="15"/>
    </w:rPr>
  </w:style>
  <w:style w:type="paragraph" w:customStyle="1" w:styleId="619">
    <w:name w:val="Normal_file_49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20">
    <w:name w:val="marker_file_483_file_492"/>
    <w:basedOn w:val="535"/>
    <w:qFormat/>
    <w:uiPriority w:val="0"/>
    <w:pPr>
      <w:shd w:val="clear" w:color="auto" w:fill="FFFF00"/>
    </w:pPr>
  </w:style>
  <w:style w:type="paragraph" w:customStyle="1" w:styleId="621">
    <w:name w:val="heading 3_file_508"/>
    <w:basedOn w:val="580"/>
    <w:qFormat/>
    <w:uiPriority w:val="9"/>
    <w:pPr>
      <w:outlineLvl w:val="2"/>
    </w:pPr>
    <w:rPr>
      <w:sz w:val="27"/>
      <w:szCs w:val="27"/>
    </w:rPr>
  </w:style>
  <w:style w:type="paragraph" w:customStyle="1" w:styleId="622">
    <w:name w:val="heading 5_file_498"/>
    <w:basedOn w:val="619"/>
    <w:qFormat/>
    <w:uiPriority w:val="9"/>
    <w:pPr>
      <w:outlineLvl w:val="4"/>
    </w:pPr>
    <w:rPr>
      <w:sz w:val="20"/>
      <w:szCs w:val="20"/>
    </w:rPr>
  </w:style>
  <w:style w:type="paragraph" w:customStyle="1" w:styleId="623">
    <w:name w:val="Normal (Web)_file_483_file_492"/>
    <w:basedOn w:val="535"/>
    <w:unhideWhenUsed/>
    <w:qFormat/>
    <w:uiPriority w:val="99"/>
  </w:style>
  <w:style w:type="paragraph" w:customStyle="1" w:styleId="624">
    <w:name w:val="heading 2_file_496"/>
    <w:basedOn w:val="539"/>
    <w:qFormat/>
    <w:uiPriority w:val="9"/>
    <w:pPr>
      <w:outlineLvl w:val="1"/>
    </w:pPr>
    <w:rPr>
      <w:sz w:val="36"/>
      <w:szCs w:val="36"/>
    </w:rPr>
  </w:style>
  <w:style w:type="paragraph" w:customStyle="1" w:styleId="625">
    <w:name w:val="heading 2_file_505"/>
    <w:basedOn w:val="534"/>
    <w:qFormat/>
    <w:uiPriority w:val="9"/>
    <w:pPr>
      <w:outlineLvl w:val="1"/>
    </w:pPr>
    <w:rPr>
      <w:sz w:val="36"/>
      <w:szCs w:val="36"/>
    </w:rPr>
  </w:style>
  <w:style w:type="paragraph" w:customStyle="1" w:styleId="626">
    <w:name w:val="heading 1_file_493"/>
    <w:basedOn w:val="544"/>
    <w:qFormat/>
    <w:uiPriority w:val="9"/>
    <w:pPr>
      <w:outlineLvl w:val="0"/>
    </w:pPr>
    <w:rPr>
      <w:kern w:val="36"/>
      <w:sz w:val="48"/>
      <w:szCs w:val="48"/>
    </w:rPr>
  </w:style>
  <w:style w:type="paragraph" w:customStyle="1" w:styleId="627">
    <w:name w:val="heading 6_file_493"/>
    <w:basedOn w:val="544"/>
    <w:qFormat/>
    <w:uiPriority w:val="9"/>
    <w:pPr>
      <w:outlineLvl w:val="5"/>
    </w:pPr>
    <w:rPr>
      <w:sz w:val="15"/>
      <w:szCs w:val="15"/>
    </w:rPr>
  </w:style>
  <w:style w:type="paragraph" w:customStyle="1" w:styleId="628">
    <w:name w:val="Normal (Web)_file_497"/>
    <w:basedOn w:val="566"/>
    <w:unhideWhenUsed/>
    <w:qFormat/>
    <w:uiPriority w:val="99"/>
  </w:style>
  <w:style w:type="paragraph" w:customStyle="1" w:styleId="629">
    <w:name w:val="heading 2_file_497"/>
    <w:basedOn w:val="566"/>
    <w:qFormat/>
    <w:uiPriority w:val="9"/>
    <w:pPr>
      <w:outlineLvl w:val="1"/>
    </w:pPr>
    <w:rPr>
      <w:sz w:val="36"/>
      <w:szCs w:val="36"/>
    </w:rPr>
  </w:style>
  <w:style w:type="paragraph" w:customStyle="1" w:styleId="630">
    <w:name w:val="marker_file_496"/>
    <w:basedOn w:val="539"/>
    <w:qFormat/>
    <w:uiPriority w:val="0"/>
    <w:pPr>
      <w:shd w:val="clear" w:color="auto" w:fill="FFFF00"/>
    </w:pPr>
  </w:style>
  <w:style w:type="paragraph" w:customStyle="1" w:styleId="631">
    <w:name w:val="heading 3_file_506"/>
    <w:basedOn w:val="586"/>
    <w:qFormat/>
    <w:uiPriority w:val="9"/>
    <w:pPr>
      <w:outlineLvl w:val="2"/>
    </w:pPr>
    <w:rPr>
      <w:sz w:val="27"/>
      <w:szCs w:val="27"/>
    </w:rPr>
  </w:style>
  <w:style w:type="paragraph" w:customStyle="1" w:styleId="632">
    <w:name w:val="heading 2_file_494"/>
    <w:basedOn w:val="556"/>
    <w:qFormat/>
    <w:uiPriority w:val="9"/>
    <w:pPr>
      <w:outlineLvl w:val="1"/>
    </w:pPr>
    <w:rPr>
      <w:sz w:val="36"/>
      <w:szCs w:val="36"/>
    </w:rPr>
  </w:style>
  <w:style w:type="paragraph" w:customStyle="1" w:styleId="633">
    <w:name w:val="marker_file_507"/>
    <w:basedOn w:val="603"/>
    <w:qFormat/>
    <w:uiPriority w:val="0"/>
    <w:pPr>
      <w:shd w:val="clear" w:color="auto" w:fill="FFFF00"/>
    </w:pPr>
  </w:style>
  <w:style w:type="paragraph" w:customStyle="1" w:styleId="634">
    <w:name w:val="heading 4_file_506"/>
    <w:basedOn w:val="586"/>
    <w:qFormat/>
    <w:uiPriority w:val="9"/>
    <w:pPr>
      <w:outlineLvl w:val="3"/>
    </w:pPr>
  </w:style>
  <w:style w:type="paragraph" w:customStyle="1" w:styleId="635">
    <w:name w:val="heading 3_file_494"/>
    <w:basedOn w:val="556"/>
    <w:qFormat/>
    <w:uiPriority w:val="9"/>
    <w:pPr>
      <w:outlineLvl w:val="2"/>
    </w:pPr>
    <w:rPr>
      <w:sz w:val="27"/>
      <w:szCs w:val="27"/>
    </w:rPr>
  </w:style>
  <w:style w:type="paragraph" w:customStyle="1" w:styleId="636">
    <w:name w:val="heading 2_file_498"/>
    <w:basedOn w:val="619"/>
    <w:qFormat/>
    <w:uiPriority w:val="9"/>
    <w:pPr>
      <w:outlineLvl w:val="1"/>
    </w:pPr>
    <w:rPr>
      <w:sz w:val="36"/>
      <w:szCs w:val="36"/>
    </w:rPr>
  </w:style>
  <w:style w:type="paragraph" w:customStyle="1" w:styleId="637">
    <w:name w:val="heading 6_file_506"/>
    <w:basedOn w:val="586"/>
    <w:qFormat/>
    <w:uiPriority w:val="9"/>
    <w:pPr>
      <w:outlineLvl w:val="5"/>
    </w:pPr>
    <w:rPr>
      <w:sz w:val="15"/>
      <w:szCs w:val="15"/>
    </w:rPr>
  </w:style>
  <w:style w:type="paragraph" w:customStyle="1" w:styleId="638">
    <w:name w:val="heading 5_file_494"/>
    <w:basedOn w:val="556"/>
    <w:qFormat/>
    <w:uiPriority w:val="9"/>
    <w:pPr>
      <w:outlineLvl w:val="4"/>
    </w:pPr>
    <w:rPr>
      <w:sz w:val="20"/>
      <w:szCs w:val="20"/>
    </w:rPr>
  </w:style>
  <w:style w:type="paragraph" w:customStyle="1" w:styleId="639">
    <w:name w:val="heading 3_file_497"/>
    <w:basedOn w:val="566"/>
    <w:qFormat/>
    <w:uiPriority w:val="9"/>
    <w:pPr>
      <w:outlineLvl w:val="2"/>
    </w:pPr>
    <w:rPr>
      <w:sz w:val="27"/>
      <w:szCs w:val="27"/>
    </w:rPr>
  </w:style>
  <w:style w:type="paragraph" w:customStyle="1" w:styleId="640">
    <w:name w:val="heading 4_file_498"/>
    <w:basedOn w:val="619"/>
    <w:qFormat/>
    <w:uiPriority w:val="9"/>
    <w:pPr>
      <w:outlineLvl w:val="3"/>
    </w:pPr>
  </w:style>
  <w:style w:type="paragraph" w:customStyle="1" w:styleId="641">
    <w:name w:val="cke_editable_file_503"/>
    <w:basedOn w:val="568"/>
    <w:qFormat/>
    <w:uiPriority w:val="0"/>
    <w:rPr>
      <w:rFonts w:ascii="仿宋_GB2312" w:eastAsia="仿宋_GB2312"/>
    </w:rPr>
  </w:style>
  <w:style w:type="paragraph" w:customStyle="1" w:styleId="642">
    <w:name w:val="heading 1_file_498"/>
    <w:basedOn w:val="619"/>
    <w:qFormat/>
    <w:uiPriority w:val="9"/>
    <w:pPr>
      <w:outlineLvl w:val="0"/>
    </w:pPr>
    <w:rPr>
      <w:kern w:val="36"/>
      <w:sz w:val="48"/>
      <w:szCs w:val="48"/>
    </w:rPr>
  </w:style>
  <w:style w:type="paragraph" w:customStyle="1" w:styleId="643">
    <w:name w:val="heading 2_file_495"/>
    <w:basedOn w:val="532"/>
    <w:qFormat/>
    <w:uiPriority w:val="9"/>
    <w:pPr>
      <w:outlineLvl w:val="1"/>
    </w:pPr>
    <w:rPr>
      <w:sz w:val="36"/>
      <w:szCs w:val="36"/>
    </w:rPr>
  </w:style>
  <w:style w:type="paragraph" w:customStyle="1" w:styleId="644">
    <w:name w:val="Normal (Web)_file_507"/>
    <w:basedOn w:val="603"/>
    <w:unhideWhenUsed/>
    <w:qFormat/>
    <w:uiPriority w:val="99"/>
  </w:style>
  <w:style w:type="paragraph" w:customStyle="1" w:styleId="645">
    <w:name w:val="marker_file_495"/>
    <w:basedOn w:val="532"/>
    <w:qFormat/>
    <w:uiPriority w:val="0"/>
    <w:pPr>
      <w:shd w:val="clear" w:color="auto" w:fill="FFFF00"/>
    </w:pPr>
  </w:style>
  <w:style w:type="paragraph" w:customStyle="1" w:styleId="646">
    <w:name w:val="heading 1_file_508"/>
    <w:basedOn w:val="580"/>
    <w:qFormat/>
    <w:uiPriority w:val="9"/>
    <w:pPr>
      <w:outlineLvl w:val="0"/>
    </w:pPr>
    <w:rPr>
      <w:kern w:val="36"/>
      <w:sz w:val="48"/>
      <w:szCs w:val="48"/>
    </w:rPr>
  </w:style>
  <w:style w:type="paragraph" w:customStyle="1" w:styleId="647">
    <w:name w:val="heading 3_file_496"/>
    <w:basedOn w:val="539"/>
    <w:qFormat/>
    <w:uiPriority w:val="9"/>
    <w:pPr>
      <w:outlineLvl w:val="2"/>
    </w:pPr>
    <w:rPr>
      <w:sz w:val="27"/>
      <w:szCs w:val="27"/>
    </w:rPr>
  </w:style>
  <w:style w:type="paragraph" w:customStyle="1" w:styleId="648">
    <w:name w:val="marker_file_497"/>
    <w:basedOn w:val="566"/>
    <w:qFormat/>
    <w:uiPriority w:val="0"/>
    <w:pPr>
      <w:shd w:val="clear" w:color="auto" w:fill="FFFF00"/>
    </w:pPr>
  </w:style>
  <w:style w:type="paragraph" w:customStyle="1" w:styleId="649">
    <w:name w:val="heading 3_file_498"/>
    <w:basedOn w:val="619"/>
    <w:qFormat/>
    <w:uiPriority w:val="9"/>
    <w:pPr>
      <w:outlineLvl w:val="2"/>
    </w:pPr>
    <w:rPr>
      <w:sz w:val="27"/>
      <w:szCs w:val="27"/>
    </w:rPr>
  </w:style>
  <w:style w:type="paragraph" w:customStyle="1" w:styleId="650">
    <w:name w:val="cke_editable_file_497"/>
    <w:basedOn w:val="566"/>
    <w:qFormat/>
    <w:uiPriority w:val="0"/>
    <w:rPr>
      <w:rFonts w:ascii="仿宋_GB2312" w:eastAsia="仿宋_GB2312"/>
    </w:rPr>
  </w:style>
  <w:style w:type="paragraph" w:customStyle="1" w:styleId="651">
    <w:name w:val="heading 6_file_498"/>
    <w:basedOn w:val="619"/>
    <w:qFormat/>
    <w:uiPriority w:val="9"/>
    <w:pPr>
      <w:outlineLvl w:val="5"/>
    </w:pPr>
    <w:rPr>
      <w:sz w:val="15"/>
      <w:szCs w:val="15"/>
    </w:rPr>
  </w:style>
  <w:style w:type="paragraph" w:customStyle="1" w:styleId="652">
    <w:name w:val="heading 4_file_507"/>
    <w:basedOn w:val="603"/>
    <w:qFormat/>
    <w:uiPriority w:val="9"/>
    <w:pPr>
      <w:outlineLvl w:val="3"/>
    </w:pPr>
  </w:style>
  <w:style w:type="paragraph" w:customStyle="1" w:styleId="653">
    <w:name w:val="cke_editable_file_498"/>
    <w:basedOn w:val="619"/>
    <w:qFormat/>
    <w:uiPriority w:val="0"/>
    <w:rPr>
      <w:rFonts w:ascii="仿宋_GB2312" w:eastAsia="仿宋_GB2312"/>
    </w:rPr>
  </w:style>
  <w:style w:type="paragraph" w:customStyle="1" w:styleId="654">
    <w:name w:val="marker_file_498"/>
    <w:basedOn w:val="619"/>
    <w:qFormat/>
    <w:uiPriority w:val="0"/>
    <w:pPr>
      <w:shd w:val="clear" w:color="auto" w:fill="FFFF00"/>
    </w:pPr>
  </w:style>
  <w:style w:type="paragraph" w:customStyle="1" w:styleId="655">
    <w:name w:val="Normal (Web)_file_498"/>
    <w:basedOn w:val="619"/>
    <w:unhideWhenUsed/>
    <w:qFormat/>
    <w:uiPriority w:val="99"/>
  </w:style>
  <w:style w:type="paragraph" w:customStyle="1" w:styleId="656">
    <w:name w:val="Normal_file_49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57">
    <w:name w:val="heading 3_file_505"/>
    <w:basedOn w:val="534"/>
    <w:qFormat/>
    <w:uiPriority w:val="9"/>
    <w:pPr>
      <w:outlineLvl w:val="2"/>
    </w:pPr>
    <w:rPr>
      <w:sz w:val="27"/>
      <w:szCs w:val="27"/>
    </w:rPr>
  </w:style>
  <w:style w:type="paragraph" w:customStyle="1" w:styleId="658">
    <w:name w:val="heading 1_file_499"/>
    <w:basedOn w:val="656"/>
    <w:qFormat/>
    <w:uiPriority w:val="9"/>
    <w:pPr>
      <w:outlineLvl w:val="0"/>
    </w:pPr>
    <w:rPr>
      <w:kern w:val="36"/>
      <w:sz w:val="48"/>
      <w:szCs w:val="48"/>
    </w:rPr>
  </w:style>
  <w:style w:type="paragraph" w:customStyle="1" w:styleId="659">
    <w:name w:val="heading 2_file_499"/>
    <w:basedOn w:val="656"/>
    <w:qFormat/>
    <w:uiPriority w:val="9"/>
    <w:pPr>
      <w:outlineLvl w:val="1"/>
    </w:pPr>
    <w:rPr>
      <w:sz w:val="36"/>
      <w:szCs w:val="36"/>
    </w:rPr>
  </w:style>
  <w:style w:type="paragraph" w:customStyle="1" w:styleId="660">
    <w:name w:val="heading 3_file_499"/>
    <w:basedOn w:val="656"/>
    <w:qFormat/>
    <w:uiPriority w:val="9"/>
    <w:pPr>
      <w:outlineLvl w:val="2"/>
    </w:pPr>
    <w:rPr>
      <w:sz w:val="27"/>
      <w:szCs w:val="27"/>
    </w:rPr>
  </w:style>
  <w:style w:type="paragraph" w:customStyle="1" w:styleId="661">
    <w:name w:val="heading 4_file_499"/>
    <w:basedOn w:val="656"/>
    <w:qFormat/>
    <w:uiPriority w:val="9"/>
    <w:pPr>
      <w:outlineLvl w:val="3"/>
    </w:pPr>
  </w:style>
  <w:style w:type="paragraph" w:customStyle="1" w:styleId="662">
    <w:name w:val="表格文字_file_592"/>
    <w:basedOn w:val="554"/>
    <w:qFormat/>
    <w:uiPriority w:val="99"/>
    <w:pPr>
      <w:spacing w:before="25" w:after="25"/>
      <w:jc w:val="left"/>
    </w:pPr>
    <w:rPr>
      <w:bCs/>
      <w:spacing w:val="10"/>
      <w:kern w:val="0"/>
      <w:sz w:val="24"/>
    </w:rPr>
  </w:style>
  <w:style w:type="paragraph" w:customStyle="1" w:styleId="663">
    <w:name w:val="heading 5_file_499"/>
    <w:basedOn w:val="656"/>
    <w:qFormat/>
    <w:uiPriority w:val="9"/>
    <w:pPr>
      <w:outlineLvl w:val="4"/>
    </w:pPr>
    <w:rPr>
      <w:sz w:val="20"/>
      <w:szCs w:val="20"/>
    </w:rPr>
  </w:style>
  <w:style w:type="paragraph" w:customStyle="1" w:styleId="664">
    <w:name w:val="heading 6_file_499"/>
    <w:basedOn w:val="656"/>
    <w:qFormat/>
    <w:uiPriority w:val="9"/>
    <w:pPr>
      <w:outlineLvl w:val="5"/>
    </w:pPr>
    <w:rPr>
      <w:sz w:val="15"/>
      <w:szCs w:val="15"/>
    </w:rPr>
  </w:style>
  <w:style w:type="paragraph" w:customStyle="1" w:styleId="665">
    <w:name w:val="heading 1_file_503"/>
    <w:basedOn w:val="568"/>
    <w:qFormat/>
    <w:uiPriority w:val="9"/>
    <w:pPr>
      <w:outlineLvl w:val="0"/>
    </w:pPr>
    <w:rPr>
      <w:kern w:val="36"/>
      <w:sz w:val="48"/>
      <w:szCs w:val="48"/>
    </w:rPr>
  </w:style>
  <w:style w:type="paragraph" w:customStyle="1" w:styleId="666">
    <w:name w:val="Normal (Web)_file_502"/>
    <w:basedOn w:val="667"/>
    <w:unhideWhenUsed/>
    <w:qFormat/>
    <w:uiPriority w:val="99"/>
  </w:style>
  <w:style w:type="paragraph" w:customStyle="1" w:styleId="667">
    <w:name w:val="Normal_file_50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68">
    <w:name w:val="marker_file_502"/>
    <w:basedOn w:val="667"/>
    <w:qFormat/>
    <w:uiPriority w:val="0"/>
    <w:pPr>
      <w:shd w:val="clear" w:color="auto" w:fill="FFFF00"/>
    </w:pPr>
  </w:style>
  <w:style w:type="paragraph" w:customStyle="1" w:styleId="669">
    <w:name w:val="cke_editable_file_499"/>
    <w:basedOn w:val="656"/>
    <w:qFormat/>
    <w:uiPriority w:val="0"/>
    <w:rPr>
      <w:rFonts w:ascii="仿宋_GB2312" w:eastAsia="仿宋_GB2312"/>
    </w:rPr>
  </w:style>
  <w:style w:type="paragraph" w:customStyle="1" w:styleId="670">
    <w:name w:val="cke_editable_file_502"/>
    <w:basedOn w:val="667"/>
    <w:qFormat/>
    <w:uiPriority w:val="0"/>
    <w:rPr>
      <w:rFonts w:ascii="仿宋_GB2312" w:eastAsia="仿宋_GB2312"/>
    </w:rPr>
  </w:style>
  <w:style w:type="paragraph" w:customStyle="1" w:styleId="671">
    <w:name w:val="marker_file_499"/>
    <w:basedOn w:val="656"/>
    <w:qFormat/>
    <w:uiPriority w:val="0"/>
    <w:pPr>
      <w:shd w:val="clear" w:color="auto" w:fill="FFFF00"/>
    </w:pPr>
  </w:style>
  <w:style w:type="paragraph" w:customStyle="1" w:styleId="672">
    <w:name w:val="Normal (Web)_file_499"/>
    <w:basedOn w:val="656"/>
    <w:unhideWhenUsed/>
    <w:qFormat/>
    <w:uiPriority w:val="99"/>
  </w:style>
  <w:style w:type="paragraph" w:customStyle="1" w:styleId="673">
    <w:name w:val="marker_file_508"/>
    <w:basedOn w:val="580"/>
    <w:qFormat/>
    <w:uiPriority w:val="0"/>
    <w:pPr>
      <w:shd w:val="clear" w:color="auto" w:fill="FFFF00"/>
    </w:pPr>
  </w:style>
  <w:style w:type="paragraph" w:customStyle="1" w:styleId="674">
    <w:name w:val="Normal_file_50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75">
    <w:name w:val="heading 1_file_500"/>
    <w:basedOn w:val="674"/>
    <w:qFormat/>
    <w:uiPriority w:val="9"/>
    <w:pPr>
      <w:outlineLvl w:val="0"/>
    </w:pPr>
    <w:rPr>
      <w:kern w:val="36"/>
      <w:sz w:val="48"/>
      <w:szCs w:val="48"/>
    </w:rPr>
  </w:style>
  <w:style w:type="paragraph" w:customStyle="1" w:styleId="676">
    <w:name w:val="heading 2_file_500"/>
    <w:basedOn w:val="674"/>
    <w:qFormat/>
    <w:uiPriority w:val="9"/>
    <w:pPr>
      <w:outlineLvl w:val="1"/>
    </w:pPr>
    <w:rPr>
      <w:sz w:val="36"/>
      <w:szCs w:val="36"/>
    </w:rPr>
  </w:style>
  <w:style w:type="paragraph" w:customStyle="1" w:styleId="677">
    <w:name w:val="heading 3_file_500"/>
    <w:basedOn w:val="674"/>
    <w:qFormat/>
    <w:uiPriority w:val="9"/>
    <w:pPr>
      <w:outlineLvl w:val="2"/>
    </w:pPr>
    <w:rPr>
      <w:sz w:val="27"/>
      <w:szCs w:val="27"/>
    </w:rPr>
  </w:style>
  <w:style w:type="paragraph" w:customStyle="1" w:styleId="678">
    <w:name w:val="heading 4_file_500"/>
    <w:basedOn w:val="674"/>
    <w:qFormat/>
    <w:uiPriority w:val="9"/>
    <w:pPr>
      <w:outlineLvl w:val="3"/>
    </w:pPr>
  </w:style>
  <w:style w:type="paragraph" w:customStyle="1" w:styleId="679">
    <w:name w:val="heading 5_file_500"/>
    <w:basedOn w:val="674"/>
    <w:qFormat/>
    <w:uiPriority w:val="9"/>
    <w:pPr>
      <w:outlineLvl w:val="4"/>
    </w:pPr>
    <w:rPr>
      <w:sz w:val="20"/>
      <w:szCs w:val="20"/>
    </w:rPr>
  </w:style>
  <w:style w:type="paragraph" w:customStyle="1" w:styleId="680">
    <w:name w:val="heading 6_file_500"/>
    <w:basedOn w:val="674"/>
    <w:qFormat/>
    <w:uiPriority w:val="9"/>
    <w:pPr>
      <w:outlineLvl w:val="5"/>
    </w:pPr>
    <w:rPr>
      <w:sz w:val="15"/>
      <w:szCs w:val="15"/>
    </w:rPr>
  </w:style>
  <w:style w:type="paragraph" w:customStyle="1" w:styleId="681">
    <w:name w:val="heading 1_file_502"/>
    <w:basedOn w:val="667"/>
    <w:qFormat/>
    <w:uiPriority w:val="9"/>
    <w:pPr>
      <w:outlineLvl w:val="0"/>
    </w:pPr>
    <w:rPr>
      <w:kern w:val="36"/>
      <w:sz w:val="48"/>
      <w:szCs w:val="48"/>
    </w:rPr>
  </w:style>
  <w:style w:type="paragraph" w:customStyle="1" w:styleId="682">
    <w:name w:val="Normal (Web)_file_501"/>
    <w:basedOn w:val="537"/>
    <w:unhideWhenUsed/>
    <w:qFormat/>
    <w:uiPriority w:val="99"/>
  </w:style>
  <w:style w:type="paragraph" w:customStyle="1" w:styleId="683">
    <w:name w:val="Plain Text_file_592"/>
    <w:basedOn w:val="554"/>
    <w:qFormat/>
    <w:uiPriority w:val="0"/>
    <w:rPr>
      <w:rFonts w:ascii="宋体" w:hAnsi="Courier New" w:cs="Courier New"/>
      <w:szCs w:val="21"/>
    </w:rPr>
  </w:style>
  <w:style w:type="paragraph" w:customStyle="1" w:styleId="684">
    <w:name w:val="marker_file_501"/>
    <w:basedOn w:val="537"/>
    <w:qFormat/>
    <w:uiPriority w:val="0"/>
    <w:pPr>
      <w:shd w:val="clear" w:color="auto" w:fill="FFFF00"/>
    </w:pPr>
  </w:style>
  <w:style w:type="paragraph" w:customStyle="1" w:styleId="685">
    <w:name w:val="cke_editable_file_500"/>
    <w:basedOn w:val="674"/>
    <w:qFormat/>
    <w:uiPriority w:val="0"/>
    <w:rPr>
      <w:rFonts w:ascii="仿宋_GB2312" w:eastAsia="仿宋_GB2312"/>
    </w:rPr>
  </w:style>
  <w:style w:type="paragraph" w:customStyle="1" w:styleId="686">
    <w:name w:val="cke_editable_file_501"/>
    <w:basedOn w:val="537"/>
    <w:qFormat/>
    <w:uiPriority w:val="0"/>
    <w:rPr>
      <w:rFonts w:ascii="仿宋_GB2312" w:eastAsia="仿宋_GB2312"/>
    </w:rPr>
  </w:style>
  <w:style w:type="paragraph" w:customStyle="1" w:styleId="687">
    <w:name w:val="marker_file_500"/>
    <w:basedOn w:val="674"/>
    <w:qFormat/>
    <w:uiPriority w:val="0"/>
    <w:pPr>
      <w:shd w:val="clear" w:color="auto" w:fill="FFFF00"/>
    </w:pPr>
  </w:style>
  <w:style w:type="paragraph" w:customStyle="1" w:styleId="688">
    <w:name w:val="Normal (Web)_file_500"/>
    <w:basedOn w:val="674"/>
    <w:unhideWhenUsed/>
    <w:qFormat/>
    <w:uiPriority w:val="99"/>
  </w:style>
  <w:style w:type="paragraph" w:customStyle="1" w:styleId="689">
    <w:name w:val="heading 1_file_501"/>
    <w:basedOn w:val="537"/>
    <w:qFormat/>
    <w:uiPriority w:val="9"/>
    <w:pPr>
      <w:outlineLvl w:val="0"/>
    </w:pPr>
    <w:rPr>
      <w:kern w:val="36"/>
      <w:sz w:val="48"/>
      <w:szCs w:val="48"/>
    </w:rPr>
  </w:style>
  <w:style w:type="paragraph" w:customStyle="1" w:styleId="690">
    <w:name w:val="Normal (Web)_file_508"/>
    <w:basedOn w:val="580"/>
    <w:unhideWhenUsed/>
    <w:qFormat/>
    <w:uiPriority w:val="99"/>
  </w:style>
  <w:style w:type="paragraph" w:customStyle="1" w:styleId="691">
    <w:name w:val="heading 2_file_502"/>
    <w:basedOn w:val="667"/>
    <w:qFormat/>
    <w:uiPriority w:val="9"/>
    <w:pPr>
      <w:outlineLvl w:val="1"/>
    </w:pPr>
    <w:rPr>
      <w:sz w:val="36"/>
      <w:szCs w:val="36"/>
    </w:rPr>
  </w:style>
  <w:style w:type="paragraph" w:customStyle="1" w:styleId="692">
    <w:name w:val="heading 3_file_502"/>
    <w:basedOn w:val="667"/>
    <w:qFormat/>
    <w:uiPriority w:val="9"/>
    <w:pPr>
      <w:outlineLvl w:val="2"/>
    </w:pPr>
    <w:rPr>
      <w:sz w:val="27"/>
      <w:szCs w:val="27"/>
    </w:rPr>
  </w:style>
  <w:style w:type="paragraph" w:customStyle="1" w:styleId="693">
    <w:name w:val="heading 4_file_502"/>
    <w:basedOn w:val="667"/>
    <w:qFormat/>
    <w:uiPriority w:val="9"/>
    <w:pPr>
      <w:outlineLvl w:val="3"/>
    </w:pPr>
  </w:style>
  <w:style w:type="paragraph" w:customStyle="1" w:styleId="694">
    <w:name w:val="heading 5_file_502"/>
    <w:basedOn w:val="667"/>
    <w:qFormat/>
    <w:uiPriority w:val="9"/>
    <w:pPr>
      <w:outlineLvl w:val="4"/>
    </w:pPr>
    <w:rPr>
      <w:sz w:val="20"/>
      <w:szCs w:val="20"/>
    </w:rPr>
  </w:style>
  <w:style w:type="paragraph" w:customStyle="1" w:styleId="695">
    <w:name w:val="heading 6_file_502"/>
    <w:basedOn w:val="667"/>
    <w:qFormat/>
    <w:uiPriority w:val="9"/>
    <w:pPr>
      <w:outlineLvl w:val="5"/>
    </w:pPr>
    <w:rPr>
      <w:sz w:val="15"/>
      <w:szCs w:val="15"/>
    </w:rPr>
  </w:style>
  <w:style w:type="paragraph" w:customStyle="1" w:styleId="696">
    <w:name w:val="表格文字_file_1078_file_331"/>
    <w:basedOn w:val="697"/>
    <w:qFormat/>
    <w:uiPriority w:val="99"/>
    <w:pPr>
      <w:spacing w:before="25" w:after="25"/>
      <w:jc w:val="left"/>
    </w:pPr>
    <w:rPr>
      <w:bCs/>
      <w:spacing w:val="10"/>
      <w:kern w:val="0"/>
      <w:sz w:val="24"/>
    </w:rPr>
  </w:style>
  <w:style w:type="paragraph" w:customStyle="1" w:styleId="697">
    <w:name w:val="Normal_file_1078_file_331"/>
    <w:next w:val="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98">
    <w:name w:val="Normal_file_50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99">
    <w:name w:val="heading 2_file_503"/>
    <w:basedOn w:val="568"/>
    <w:qFormat/>
    <w:uiPriority w:val="9"/>
    <w:pPr>
      <w:outlineLvl w:val="1"/>
    </w:pPr>
    <w:rPr>
      <w:sz w:val="36"/>
      <w:szCs w:val="36"/>
    </w:rPr>
  </w:style>
  <w:style w:type="paragraph" w:customStyle="1" w:styleId="700">
    <w:name w:val="heading 3_file_503"/>
    <w:basedOn w:val="568"/>
    <w:qFormat/>
    <w:uiPriority w:val="9"/>
    <w:pPr>
      <w:outlineLvl w:val="2"/>
    </w:pPr>
    <w:rPr>
      <w:sz w:val="27"/>
      <w:szCs w:val="27"/>
    </w:rPr>
  </w:style>
  <w:style w:type="paragraph" w:customStyle="1" w:styleId="701">
    <w:name w:val="heading 1_file_504"/>
    <w:basedOn w:val="547"/>
    <w:qFormat/>
    <w:uiPriority w:val="9"/>
    <w:pPr>
      <w:outlineLvl w:val="0"/>
    </w:pPr>
    <w:rPr>
      <w:kern w:val="36"/>
      <w:sz w:val="48"/>
      <w:szCs w:val="48"/>
    </w:rPr>
  </w:style>
  <w:style w:type="paragraph" w:customStyle="1" w:styleId="702">
    <w:name w:val="heading 2_file_504"/>
    <w:basedOn w:val="547"/>
    <w:qFormat/>
    <w:uiPriority w:val="9"/>
    <w:pPr>
      <w:outlineLvl w:val="1"/>
    </w:pPr>
    <w:rPr>
      <w:sz w:val="36"/>
      <w:szCs w:val="36"/>
    </w:rPr>
  </w:style>
  <w:style w:type="paragraph" w:customStyle="1" w:styleId="703">
    <w:name w:val="heading 3_file_504"/>
    <w:basedOn w:val="547"/>
    <w:qFormat/>
    <w:uiPriority w:val="9"/>
    <w:pPr>
      <w:outlineLvl w:val="2"/>
    </w:pPr>
    <w:rPr>
      <w:sz w:val="27"/>
      <w:szCs w:val="27"/>
    </w:rPr>
  </w:style>
  <w:style w:type="paragraph" w:customStyle="1" w:styleId="704">
    <w:name w:val="heading 4_file_504"/>
    <w:basedOn w:val="547"/>
    <w:qFormat/>
    <w:uiPriority w:val="9"/>
    <w:pPr>
      <w:outlineLvl w:val="3"/>
    </w:pPr>
  </w:style>
  <w:style w:type="paragraph" w:customStyle="1" w:styleId="705">
    <w:name w:val="heading 6_file_504"/>
    <w:basedOn w:val="547"/>
    <w:qFormat/>
    <w:uiPriority w:val="9"/>
    <w:pPr>
      <w:outlineLvl w:val="5"/>
    </w:pPr>
    <w:rPr>
      <w:sz w:val="15"/>
      <w:szCs w:val="15"/>
    </w:rPr>
  </w:style>
  <w:style w:type="paragraph" w:customStyle="1" w:styleId="706">
    <w:name w:val="heading 1_file_505"/>
    <w:basedOn w:val="534"/>
    <w:qFormat/>
    <w:uiPriority w:val="9"/>
    <w:pPr>
      <w:outlineLvl w:val="0"/>
    </w:pPr>
    <w:rPr>
      <w:kern w:val="36"/>
      <w:sz w:val="48"/>
      <w:szCs w:val="48"/>
    </w:rPr>
  </w:style>
  <w:style w:type="paragraph" w:customStyle="1" w:styleId="707">
    <w:name w:val="heading 4_file_505"/>
    <w:basedOn w:val="534"/>
    <w:qFormat/>
    <w:uiPriority w:val="9"/>
    <w:pPr>
      <w:outlineLvl w:val="3"/>
    </w:pPr>
  </w:style>
  <w:style w:type="paragraph" w:customStyle="1" w:styleId="708">
    <w:name w:val="Normal_file_33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09">
    <w:name w:val="heading 5_file_505"/>
    <w:basedOn w:val="534"/>
    <w:qFormat/>
    <w:uiPriority w:val="9"/>
    <w:pPr>
      <w:outlineLvl w:val="4"/>
    </w:pPr>
    <w:rPr>
      <w:sz w:val="20"/>
      <w:szCs w:val="20"/>
    </w:rPr>
  </w:style>
  <w:style w:type="paragraph" w:customStyle="1" w:styleId="710">
    <w:name w:val="heading 6_file_505"/>
    <w:basedOn w:val="534"/>
    <w:qFormat/>
    <w:uiPriority w:val="9"/>
    <w:pPr>
      <w:outlineLvl w:val="5"/>
    </w:pPr>
    <w:rPr>
      <w:sz w:val="15"/>
      <w:szCs w:val="15"/>
    </w:rPr>
  </w:style>
  <w:style w:type="paragraph" w:customStyle="1" w:styleId="711">
    <w:name w:val="heading 1_file_506"/>
    <w:basedOn w:val="586"/>
    <w:qFormat/>
    <w:uiPriority w:val="9"/>
    <w:pPr>
      <w:outlineLvl w:val="0"/>
    </w:pPr>
    <w:rPr>
      <w:kern w:val="36"/>
      <w:sz w:val="48"/>
      <w:szCs w:val="48"/>
    </w:rPr>
  </w:style>
  <w:style w:type="paragraph" w:customStyle="1" w:styleId="712">
    <w:name w:val="heading 2_file_506"/>
    <w:basedOn w:val="586"/>
    <w:qFormat/>
    <w:uiPriority w:val="9"/>
    <w:pPr>
      <w:outlineLvl w:val="1"/>
    </w:pPr>
    <w:rPr>
      <w:sz w:val="36"/>
      <w:szCs w:val="36"/>
    </w:rPr>
  </w:style>
  <w:style w:type="paragraph" w:customStyle="1" w:styleId="713">
    <w:name w:val="Normal (Web)_file_506"/>
    <w:basedOn w:val="586"/>
    <w:unhideWhenUsed/>
    <w:qFormat/>
    <w:uiPriority w:val="99"/>
  </w:style>
  <w:style w:type="paragraph" w:customStyle="1" w:styleId="714">
    <w:name w:val="heading 1_file_507"/>
    <w:basedOn w:val="603"/>
    <w:qFormat/>
    <w:uiPriority w:val="9"/>
    <w:pPr>
      <w:outlineLvl w:val="0"/>
    </w:pPr>
    <w:rPr>
      <w:kern w:val="36"/>
      <w:sz w:val="48"/>
      <w:szCs w:val="48"/>
    </w:rPr>
  </w:style>
  <w:style w:type="paragraph" w:customStyle="1" w:styleId="715">
    <w:name w:val="heading 3_file_507"/>
    <w:basedOn w:val="603"/>
    <w:qFormat/>
    <w:uiPriority w:val="9"/>
    <w:pPr>
      <w:outlineLvl w:val="2"/>
    </w:pPr>
    <w:rPr>
      <w:sz w:val="27"/>
      <w:szCs w:val="27"/>
    </w:rPr>
  </w:style>
  <w:style w:type="paragraph" w:customStyle="1" w:styleId="716">
    <w:name w:val="heading 5_file_507"/>
    <w:basedOn w:val="603"/>
    <w:qFormat/>
    <w:uiPriority w:val="9"/>
    <w:pPr>
      <w:outlineLvl w:val="4"/>
    </w:pPr>
    <w:rPr>
      <w:sz w:val="20"/>
      <w:szCs w:val="20"/>
    </w:rPr>
  </w:style>
  <w:style w:type="paragraph" w:customStyle="1" w:styleId="717">
    <w:name w:val="heading 6_file_507"/>
    <w:basedOn w:val="603"/>
    <w:qFormat/>
    <w:uiPriority w:val="9"/>
    <w:pPr>
      <w:outlineLvl w:val="5"/>
    </w:pPr>
    <w:rPr>
      <w:sz w:val="15"/>
      <w:szCs w:val="15"/>
    </w:rPr>
  </w:style>
  <w:style w:type="paragraph" w:customStyle="1" w:styleId="718">
    <w:name w:val="Normal (Web)_file_342"/>
    <w:basedOn w:val="719"/>
    <w:unhideWhenUsed/>
    <w:qFormat/>
    <w:uiPriority w:val="99"/>
  </w:style>
  <w:style w:type="paragraph" w:customStyle="1" w:styleId="719">
    <w:name w:val="Normal_file_34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20">
    <w:name w:val="heading 2_file_508"/>
    <w:basedOn w:val="580"/>
    <w:qFormat/>
    <w:uiPriority w:val="9"/>
    <w:pPr>
      <w:outlineLvl w:val="1"/>
    </w:pPr>
    <w:rPr>
      <w:sz w:val="36"/>
      <w:szCs w:val="36"/>
    </w:rPr>
  </w:style>
  <w:style w:type="paragraph" w:customStyle="1" w:styleId="721">
    <w:name w:val="heading 4_file_508"/>
    <w:basedOn w:val="580"/>
    <w:qFormat/>
    <w:uiPriority w:val="9"/>
    <w:pPr>
      <w:outlineLvl w:val="3"/>
    </w:pPr>
  </w:style>
  <w:style w:type="paragraph" w:customStyle="1" w:styleId="722">
    <w:name w:val="heading 6_file_508"/>
    <w:basedOn w:val="580"/>
    <w:qFormat/>
    <w:uiPriority w:val="9"/>
    <w:pPr>
      <w:outlineLvl w:val="5"/>
    </w:pPr>
    <w:rPr>
      <w:sz w:val="15"/>
      <w:szCs w:val="15"/>
    </w:rPr>
  </w:style>
  <w:style w:type="paragraph" w:customStyle="1" w:styleId="723">
    <w:name w:val="cke_editable_file_508"/>
    <w:basedOn w:val="580"/>
    <w:qFormat/>
    <w:uiPriority w:val="0"/>
    <w:rPr>
      <w:rFonts w:ascii="仿宋_GB2312" w:eastAsia="仿宋_GB2312"/>
    </w:rPr>
  </w:style>
  <w:style w:type="paragraph" w:customStyle="1" w:styleId="724">
    <w:name w:val="heading 1_file_509"/>
    <w:basedOn w:val="698"/>
    <w:qFormat/>
    <w:uiPriority w:val="9"/>
    <w:pPr>
      <w:outlineLvl w:val="0"/>
    </w:pPr>
    <w:rPr>
      <w:kern w:val="36"/>
      <w:sz w:val="48"/>
      <w:szCs w:val="48"/>
    </w:rPr>
  </w:style>
  <w:style w:type="paragraph" w:customStyle="1" w:styleId="725">
    <w:name w:val="heading 2_file_509"/>
    <w:basedOn w:val="698"/>
    <w:qFormat/>
    <w:uiPriority w:val="9"/>
    <w:pPr>
      <w:outlineLvl w:val="1"/>
    </w:pPr>
    <w:rPr>
      <w:sz w:val="36"/>
      <w:szCs w:val="36"/>
    </w:rPr>
  </w:style>
  <w:style w:type="paragraph" w:customStyle="1" w:styleId="726">
    <w:name w:val="heading 3_file_509"/>
    <w:basedOn w:val="698"/>
    <w:qFormat/>
    <w:uiPriority w:val="9"/>
    <w:pPr>
      <w:outlineLvl w:val="2"/>
    </w:pPr>
    <w:rPr>
      <w:sz w:val="27"/>
      <w:szCs w:val="27"/>
    </w:rPr>
  </w:style>
  <w:style w:type="paragraph" w:customStyle="1" w:styleId="727">
    <w:name w:val="heading 4_file_509"/>
    <w:basedOn w:val="698"/>
    <w:qFormat/>
    <w:uiPriority w:val="9"/>
    <w:pPr>
      <w:outlineLvl w:val="3"/>
    </w:pPr>
  </w:style>
  <w:style w:type="paragraph" w:customStyle="1" w:styleId="728">
    <w:name w:val="heading 5_file_509"/>
    <w:basedOn w:val="698"/>
    <w:qFormat/>
    <w:uiPriority w:val="9"/>
    <w:pPr>
      <w:outlineLvl w:val="4"/>
    </w:pPr>
    <w:rPr>
      <w:sz w:val="20"/>
      <w:szCs w:val="20"/>
    </w:rPr>
  </w:style>
  <w:style w:type="paragraph" w:customStyle="1" w:styleId="729">
    <w:name w:val="heading 6_file_509"/>
    <w:basedOn w:val="698"/>
    <w:qFormat/>
    <w:uiPriority w:val="9"/>
    <w:pPr>
      <w:outlineLvl w:val="5"/>
    </w:pPr>
    <w:rPr>
      <w:sz w:val="15"/>
      <w:szCs w:val="15"/>
    </w:rPr>
  </w:style>
  <w:style w:type="paragraph" w:customStyle="1" w:styleId="730">
    <w:name w:val="cke_editable_file_509"/>
    <w:basedOn w:val="698"/>
    <w:qFormat/>
    <w:uiPriority w:val="0"/>
    <w:rPr>
      <w:rFonts w:ascii="仿宋_GB2312" w:eastAsia="仿宋_GB2312"/>
    </w:rPr>
  </w:style>
  <w:style w:type="paragraph" w:customStyle="1" w:styleId="731">
    <w:name w:val="marker_file_509"/>
    <w:basedOn w:val="698"/>
    <w:qFormat/>
    <w:uiPriority w:val="0"/>
    <w:pPr>
      <w:shd w:val="clear" w:color="auto" w:fill="FFFF00"/>
    </w:pPr>
  </w:style>
  <w:style w:type="paragraph" w:customStyle="1" w:styleId="732">
    <w:name w:val="Normal (Web)_file_509"/>
    <w:basedOn w:val="698"/>
    <w:unhideWhenUsed/>
    <w:qFormat/>
    <w:uiPriority w:val="99"/>
  </w:style>
  <w:style w:type="paragraph" w:customStyle="1" w:styleId="733">
    <w:name w:val="Plain Text_file_1078_file_331"/>
    <w:basedOn w:val="697"/>
    <w:qFormat/>
    <w:uiPriority w:val="0"/>
    <w:rPr>
      <w:rFonts w:ascii="宋体" w:hAnsi="Courier New" w:cs="Courier New"/>
      <w:szCs w:val="21"/>
    </w:rPr>
  </w:style>
  <w:style w:type="paragraph" w:customStyle="1" w:styleId="734">
    <w:name w:val="Body Text Indent 3_file_1078_file_331"/>
    <w:basedOn w:val="697"/>
    <w:qFormat/>
    <w:uiPriority w:val="0"/>
    <w:pPr>
      <w:spacing w:after="120"/>
      <w:ind w:left="420" w:leftChars="200"/>
    </w:pPr>
    <w:rPr>
      <w:sz w:val="16"/>
      <w:szCs w:val="16"/>
    </w:rPr>
  </w:style>
  <w:style w:type="paragraph" w:customStyle="1" w:styleId="735">
    <w:name w:val="Normal (Web)_file_340"/>
    <w:basedOn w:val="736"/>
    <w:unhideWhenUsed/>
    <w:qFormat/>
    <w:uiPriority w:val="99"/>
  </w:style>
  <w:style w:type="paragraph" w:customStyle="1" w:styleId="736">
    <w:name w:val="Normal_file_34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37">
    <w:name w:val="Normal (Web)_file_330"/>
    <w:basedOn w:val="708"/>
    <w:unhideWhenUsed/>
    <w:qFormat/>
    <w:uiPriority w:val="99"/>
  </w:style>
  <w:style w:type="paragraph" w:customStyle="1" w:styleId="738">
    <w:name w:val="Normal (Web)_file_872"/>
    <w:basedOn w:val="739"/>
    <w:unhideWhenUsed/>
    <w:qFormat/>
    <w:uiPriority w:val="99"/>
    <w:pPr>
      <w:spacing w:before="100" w:beforeAutospacing="1" w:after="100" w:afterAutospacing="1"/>
    </w:pPr>
  </w:style>
  <w:style w:type="paragraph" w:customStyle="1" w:styleId="739">
    <w:name w:val="Normal_file_872"/>
    <w:qFormat/>
    <w:uiPriority w:val="0"/>
    <w:rPr>
      <w:rFonts w:ascii="宋体" w:hAnsi="宋体" w:eastAsia="宋体" w:cs="宋体"/>
      <w:sz w:val="24"/>
      <w:szCs w:val="24"/>
      <w:lang w:val="en-US" w:eastAsia="zh-CN" w:bidi="ar-SA"/>
    </w:rPr>
  </w:style>
  <w:style w:type="paragraph" w:customStyle="1" w:styleId="740">
    <w:name w:val="Normal (Web)_file_869_file_880"/>
    <w:basedOn w:val="741"/>
    <w:unhideWhenUsed/>
    <w:qFormat/>
    <w:uiPriority w:val="99"/>
    <w:pPr>
      <w:spacing w:before="100" w:beforeAutospacing="1" w:after="100" w:afterAutospacing="1"/>
    </w:pPr>
  </w:style>
  <w:style w:type="paragraph" w:customStyle="1" w:styleId="741">
    <w:name w:val="Normal_file_869_file_880"/>
    <w:qFormat/>
    <w:uiPriority w:val="0"/>
    <w:rPr>
      <w:rFonts w:ascii="宋体" w:hAnsi="宋体" w:eastAsia="宋体" w:cs="宋体"/>
      <w:sz w:val="24"/>
      <w:szCs w:val="24"/>
      <w:lang w:val="en-US" w:eastAsia="zh-CN" w:bidi="ar-SA"/>
    </w:rPr>
  </w:style>
  <w:style w:type="paragraph" w:customStyle="1" w:styleId="742">
    <w:name w:val="Normal (Web)_file_1074_file_1084"/>
    <w:basedOn w:val="743"/>
    <w:unhideWhenUsed/>
    <w:qFormat/>
    <w:uiPriority w:val="99"/>
    <w:pPr>
      <w:spacing w:before="100" w:beforeAutospacing="1" w:after="100" w:afterAutospacing="1"/>
    </w:pPr>
  </w:style>
  <w:style w:type="paragraph" w:customStyle="1" w:styleId="743">
    <w:name w:val="Normal_file_1074_file_1084"/>
    <w:qFormat/>
    <w:uiPriority w:val="0"/>
    <w:rPr>
      <w:rFonts w:ascii="宋体" w:hAnsi="宋体" w:eastAsia="宋体" w:cs="宋体"/>
      <w:sz w:val="24"/>
      <w:szCs w:val="24"/>
      <w:lang w:val="en-US" w:eastAsia="zh-CN" w:bidi="ar-SA"/>
    </w:rPr>
  </w:style>
  <w:style w:type="paragraph" w:customStyle="1" w:styleId="744">
    <w:name w:val="Normal (Web)_file_1945_file_1954"/>
    <w:basedOn w:val="745"/>
    <w:unhideWhenUsed/>
    <w:qFormat/>
    <w:uiPriority w:val="99"/>
    <w:pPr>
      <w:spacing w:before="100" w:beforeAutospacing="1" w:after="100" w:afterAutospacing="1"/>
    </w:pPr>
  </w:style>
  <w:style w:type="paragraph" w:customStyle="1" w:styleId="745">
    <w:name w:val="Normal_file_1945_file_1954"/>
    <w:qFormat/>
    <w:uiPriority w:val="0"/>
    <w:rPr>
      <w:rFonts w:ascii="宋体" w:hAnsi="宋体" w:eastAsia="宋体" w:cs="宋体"/>
      <w:sz w:val="24"/>
      <w:szCs w:val="24"/>
      <w:lang w:val="en-US" w:eastAsia="zh-CN" w:bidi="ar-SA"/>
    </w:rPr>
  </w:style>
  <w:style w:type="paragraph" w:customStyle="1" w:styleId="746">
    <w:name w:val="Normal (Web)_file_325_file_345"/>
    <w:basedOn w:val="747"/>
    <w:unhideWhenUsed/>
    <w:qFormat/>
    <w:uiPriority w:val="99"/>
  </w:style>
  <w:style w:type="paragraph" w:customStyle="1" w:styleId="747">
    <w:name w:val="Normal_file_325_file_34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48">
    <w:name w:val="Normal (Web)_file_347"/>
    <w:basedOn w:val="749"/>
    <w:unhideWhenUsed/>
    <w:qFormat/>
    <w:uiPriority w:val="99"/>
  </w:style>
  <w:style w:type="paragraph" w:customStyle="1" w:styleId="749">
    <w:name w:val="Normal_file_34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50">
    <w:name w:val="Normal (Web)_file_100_file_111"/>
    <w:basedOn w:val="751"/>
    <w:unhideWhenUsed/>
    <w:qFormat/>
    <w:uiPriority w:val="99"/>
  </w:style>
  <w:style w:type="paragraph" w:customStyle="1" w:styleId="751">
    <w:name w:val="Normal_file_100_file_11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52">
    <w:name w:val="Normal (Web)_file_344"/>
    <w:basedOn w:val="753"/>
    <w:unhideWhenUsed/>
    <w:qFormat/>
    <w:uiPriority w:val="99"/>
  </w:style>
  <w:style w:type="paragraph" w:customStyle="1" w:styleId="753">
    <w:name w:val="Normal_file_34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54">
    <w:name w:val="Table Text"/>
    <w:basedOn w:val="1"/>
    <w:semiHidden/>
    <w:qFormat/>
    <w:uiPriority w:val="0"/>
    <w:rPr>
      <w:rFonts w:ascii="宋体" w:hAnsi="宋体" w:cs="宋体"/>
      <w:sz w:val="19"/>
      <w:szCs w:val="19"/>
      <w:lang w:eastAsia="en-US"/>
    </w:rPr>
  </w:style>
  <w:style w:type="paragraph" w:customStyle="1" w:styleId="755">
    <w:name w:val="Plain Text_file_873"/>
    <w:basedOn w:val="756"/>
    <w:qFormat/>
    <w:uiPriority w:val="0"/>
    <w:rPr>
      <w:rFonts w:ascii="宋体" w:hAnsi="Courier New" w:cs="Courier New"/>
      <w:szCs w:val="21"/>
    </w:rPr>
  </w:style>
  <w:style w:type="paragraph" w:customStyle="1" w:styleId="756">
    <w:name w:val="Normal_file_873"/>
    <w:next w:val="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57">
    <w:name w:val="表格文字_file_457_file_528_file_766"/>
    <w:basedOn w:val="758"/>
    <w:qFormat/>
    <w:uiPriority w:val="99"/>
    <w:pPr>
      <w:spacing w:before="25" w:after="25"/>
      <w:jc w:val="left"/>
    </w:pPr>
    <w:rPr>
      <w:bCs/>
      <w:spacing w:val="10"/>
      <w:kern w:val="0"/>
      <w:sz w:val="24"/>
    </w:rPr>
  </w:style>
  <w:style w:type="paragraph" w:customStyle="1" w:styleId="758">
    <w:name w:val="Normal_file_457_file_528_file_766"/>
    <w:next w:val="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59">
    <w:name w:val="Normal (Web)_file_1050_file_1061"/>
    <w:basedOn w:val="760"/>
    <w:unhideWhenUsed/>
    <w:qFormat/>
    <w:uiPriority w:val="99"/>
  </w:style>
  <w:style w:type="paragraph" w:customStyle="1" w:styleId="760">
    <w:name w:val="Normal_file_1050_file_106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61">
    <w:name w:val="Normal (Web)_file_262_file_274"/>
    <w:basedOn w:val="762"/>
    <w:unhideWhenUsed/>
    <w:qFormat/>
    <w:uiPriority w:val="99"/>
  </w:style>
  <w:style w:type="paragraph" w:customStyle="1" w:styleId="762">
    <w:name w:val="Normal_file_262_file_274"/>
    <w:qFormat/>
    <w:uiPriority w:val="0"/>
    <w:pPr>
      <w:spacing w:before="100" w:beforeAutospacing="1" w:after="100" w:afterAutospacing="1"/>
    </w:pPr>
    <w:rPr>
      <w:rFonts w:ascii="宋体" w:hAnsi="宋体" w:eastAsia="宋体" w:cs="宋体"/>
      <w:sz w:val="24"/>
      <w:szCs w:val="24"/>
      <w:lang w:val="en-US" w:eastAsia="zh-CN" w:bidi="ar-SA"/>
    </w:rPr>
  </w:style>
  <w:style w:type="table" w:customStyle="1" w:styleId="763">
    <w:name w:val="Normal Table_file_484"/>
    <w:semiHidden/>
    <w:qFormat/>
    <w:uiPriority w:val="0"/>
    <w:tblPr>
      <w:tblCellMar>
        <w:top w:w="0" w:type="dxa"/>
        <w:left w:w="108" w:type="dxa"/>
        <w:bottom w:w="0" w:type="dxa"/>
        <w:right w:w="108" w:type="dxa"/>
      </w:tblCellMar>
    </w:tblPr>
  </w:style>
  <w:style w:type="table" w:customStyle="1" w:styleId="764">
    <w:name w:val="Normal Table_file_485"/>
    <w:unhideWhenUsed/>
    <w:qFormat/>
    <w:uiPriority w:val="99"/>
    <w:tblPr>
      <w:tblCellMar>
        <w:top w:w="0" w:type="dxa"/>
        <w:left w:w="108" w:type="dxa"/>
        <w:bottom w:w="0" w:type="dxa"/>
        <w:right w:w="108" w:type="dxa"/>
      </w:tblCellMar>
    </w:tblPr>
  </w:style>
  <w:style w:type="table" w:customStyle="1" w:styleId="765">
    <w:name w:val="Normal Table_file_486"/>
    <w:unhideWhenUsed/>
    <w:qFormat/>
    <w:uiPriority w:val="99"/>
    <w:tblPr>
      <w:tblCellMar>
        <w:top w:w="0" w:type="dxa"/>
        <w:left w:w="108" w:type="dxa"/>
        <w:bottom w:w="0" w:type="dxa"/>
        <w:right w:w="108" w:type="dxa"/>
      </w:tblCellMar>
    </w:tblPr>
  </w:style>
  <w:style w:type="table" w:customStyle="1" w:styleId="766">
    <w:name w:val="Normal Table_file_487"/>
    <w:unhideWhenUsed/>
    <w:qFormat/>
    <w:uiPriority w:val="99"/>
    <w:tblPr>
      <w:tblCellMar>
        <w:top w:w="0" w:type="dxa"/>
        <w:left w:w="108" w:type="dxa"/>
        <w:bottom w:w="0" w:type="dxa"/>
        <w:right w:w="108" w:type="dxa"/>
      </w:tblCellMar>
    </w:tblPr>
  </w:style>
  <w:style w:type="table" w:customStyle="1" w:styleId="767">
    <w:name w:val="Normal Table_file_488"/>
    <w:unhideWhenUsed/>
    <w:qFormat/>
    <w:uiPriority w:val="99"/>
    <w:tblPr>
      <w:tblCellMar>
        <w:top w:w="0" w:type="dxa"/>
        <w:left w:w="108" w:type="dxa"/>
        <w:bottom w:w="0" w:type="dxa"/>
        <w:right w:w="108" w:type="dxa"/>
      </w:tblCellMar>
    </w:tblPr>
  </w:style>
  <w:style w:type="table" w:customStyle="1" w:styleId="768">
    <w:name w:val="Normal Table_file_489"/>
    <w:unhideWhenUsed/>
    <w:qFormat/>
    <w:uiPriority w:val="99"/>
    <w:tblPr>
      <w:tblCellMar>
        <w:top w:w="0" w:type="dxa"/>
        <w:left w:w="108" w:type="dxa"/>
        <w:bottom w:w="0" w:type="dxa"/>
        <w:right w:w="108" w:type="dxa"/>
      </w:tblCellMar>
    </w:tblPr>
  </w:style>
  <w:style w:type="table" w:customStyle="1" w:styleId="769">
    <w:name w:val="Normal Table_file_490"/>
    <w:unhideWhenUsed/>
    <w:qFormat/>
    <w:uiPriority w:val="99"/>
    <w:tblPr>
      <w:tblCellMar>
        <w:top w:w="0" w:type="dxa"/>
        <w:left w:w="108" w:type="dxa"/>
        <w:bottom w:w="0" w:type="dxa"/>
        <w:right w:w="108" w:type="dxa"/>
      </w:tblCellMar>
    </w:tblPr>
  </w:style>
  <w:style w:type="table" w:customStyle="1" w:styleId="770">
    <w:name w:val="Normal Table_file_491"/>
    <w:unhideWhenUsed/>
    <w:qFormat/>
    <w:uiPriority w:val="99"/>
    <w:tblPr>
      <w:tblCellMar>
        <w:top w:w="0" w:type="dxa"/>
        <w:left w:w="108" w:type="dxa"/>
        <w:bottom w:w="0" w:type="dxa"/>
        <w:right w:w="108" w:type="dxa"/>
      </w:tblCellMar>
    </w:tblPr>
  </w:style>
  <w:style w:type="table" w:customStyle="1" w:styleId="771">
    <w:name w:val="Normal Table_file_492"/>
    <w:unhideWhenUsed/>
    <w:qFormat/>
    <w:uiPriority w:val="99"/>
    <w:tblPr>
      <w:tblCellMar>
        <w:top w:w="0" w:type="dxa"/>
        <w:left w:w="108" w:type="dxa"/>
        <w:bottom w:w="0" w:type="dxa"/>
        <w:right w:w="108" w:type="dxa"/>
      </w:tblCellMar>
    </w:tblPr>
  </w:style>
  <w:style w:type="table" w:customStyle="1" w:styleId="772">
    <w:name w:val="Normal Table_file_483_file_492"/>
    <w:unhideWhenUsed/>
    <w:qFormat/>
    <w:uiPriority w:val="99"/>
    <w:tblPr>
      <w:tblCellMar>
        <w:top w:w="0" w:type="dxa"/>
        <w:left w:w="108" w:type="dxa"/>
        <w:bottom w:w="0" w:type="dxa"/>
        <w:right w:w="108" w:type="dxa"/>
      </w:tblCellMar>
    </w:tblPr>
  </w:style>
  <w:style w:type="table" w:customStyle="1" w:styleId="773">
    <w:name w:val="Normal Table_file_493"/>
    <w:unhideWhenUsed/>
    <w:qFormat/>
    <w:uiPriority w:val="99"/>
    <w:tblPr>
      <w:tblCellMar>
        <w:top w:w="0" w:type="dxa"/>
        <w:left w:w="108" w:type="dxa"/>
        <w:bottom w:w="0" w:type="dxa"/>
        <w:right w:w="108" w:type="dxa"/>
      </w:tblCellMar>
    </w:tblPr>
  </w:style>
  <w:style w:type="table" w:customStyle="1" w:styleId="774">
    <w:name w:val="Normal Table_file_494"/>
    <w:unhideWhenUsed/>
    <w:qFormat/>
    <w:uiPriority w:val="99"/>
    <w:tblPr>
      <w:tblCellMar>
        <w:top w:w="0" w:type="dxa"/>
        <w:left w:w="108" w:type="dxa"/>
        <w:bottom w:w="0" w:type="dxa"/>
        <w:right w:w="108" w:type="dxa"/>
      </w:tblCellMar>
    </w:tblPr>
  </w:style>
  <w:style w:type="table" w:customStyle="1" w:styleId="775">
    <w:name w:val="Normal Table_file_495"/>
    <w:unhideWhenUsed/>
    <w:qFormat/>
    <w:uiPriority w:val="99"/>
    <w:tblPr>
      <w:tblCellMar>
        <w:top w:w="0" w:type="dxa"/>
        <w:left w:w="108" w:type="dxa"/>
        <w:bottom w:w="0" w:type="dxa"/>
        <w:right w:w="108" w:type="dxa"/>
      </w:tblCellMar>
    </w:tblPr>
  </w:style>
  <w:style w:type="table" w:customStyle="1" w:styleId="776">
    <w:name w:val="Normal Table_file_496"/>
    <w:unhideWhenUsed/>
    <w:qFormat/>
    <w:uiPriority w:val="99"/>
    <w:tblPr>
      <w:tblCellMar>
        <w:top w:w="0" w:type="dxa"/>
        <w:left w:w="108" w:type="dxa"/>
        <w:bottom w:w="0" w:type="dxa"/>
        <w:right w:w="108" w:type="dxa"/>
      </w:tblCellMar>
    </w:tblPr>
  </w:style>
  <w:style w:type="table" w:customStyle="1" w:styleId="777">
    <w:name w:val="Normal Table_file_497"/>
    <w:unhideWhenUsed/>
    <w:qFormat/>
    <w:uiPriority w:val="99"/>
    <w:tblPr>
      <w:tblCellMar>
        <w:top w:w="0" w:type="dxa"/>
        <w:left w:w="108" w:type="dxa"/>
        <w:bottom w:w="0" w:type="dxa"/>
        <w:right w:w="108" w:type="dxa"/>
      </w:tblCellMar>
    </w:tblPr>
  </w:style>
  <w:style w:type="table" w:customStyle="1" w:styleId="778">
    <w:name w:val="Normal Table_file_498"/>
    <w:unhideWhenUsed/>
    <w:qFormat/>
    <w:uiPriority w:val="99"/>
    <w:tblPr>
      <w:tblCellMar>
        <w:top w:w="0" w:type="dxa"/>
        <w:left w:w="108" w:type="dxa"/>
        <w:bottom w:w="0" w:type="dxa"/>
        <w:right w:w="108" w:type="dxa"/>
      </w:tblCellMar>
    </w:tblPr>
  </w:style>
  <w:style w:type="table" w:customStyle="1" w:styleId="779">
    <w:name w:val="Normal Table_file_499"/>
    <w:unhideWhenUsed/>
    <w:qFormat/>
    <w:uiPriority w:val="99"/>
    <w:tblPr>
      <w:tblCellMar>
        <w:top w:w="0" w:type="dxa"/>
        <w:left w:w="108" w:type="dxa"/>
        <w:bottom w:w="0" w:type="dxa"/>
        <w:right w:w="108" w:type="dxa"/>
      </w:tblCellMar>
    </w:tblPr>
  </w:style>
  <w:style w:type="table" w:customStyle="1" w:styleId="780">
    <w:name w:val="Normal Table_file_500"/>
    <w:unhideWhenUsed/>
    <w:qFormat/>
    <w:uiPriority w:val="99"/>
    <w:tblPr>
      <w:tblCellMar>
        <w:top w:w="0" w:type="dxa"/>
        <w:left w:w="108" w:type="dxa"/>
        <w:bottom w:w="0" w:type="dxa"/>
        <w:right w:w="108" w:type="dxa"/>
      </w:tblCellMar>
    </w:tblPr>
  </w:style>
  <w:style w:type="table" w:customStyle="1" w:styleId="781">
    <w:name w:val="Normal Table_file_501"/>
    <w:unhideWhenUsed/>
    <w:qFormat/>
    <w:uiPriority w:val="99"/>
    <w:tblPr>
      <w:tblCellMar>
        <w:top w:w="0" w:type="dxa"/>
        <w:left w:w="108" w:type="dxa"/>
        <w:bottom w:w="0" w:type="dxa"/>
        <w:right w:w="108" w:type="dxa"/>
      </w:tblCellMar>
    </w:tblPr>
  </w:style>
  <w:style w:type="table" w:customStyle="1" w:styleId="782">
    <w:name w:val="Normal Table_file_502"/>
    <w:unhideWhenUsed/>
    <w:qFormat/>
    <w:uiPriority w:val="99"/>
    <w:tblPr>
      <w:tblCellMar>
        <w:top w:w="0" w:type="dxa"/>
        <w:left w:w="108" w:type="dxa"/>
        <w:bottom w:w="0" w:type="dxa"/>
        <w:right w:w="108" w:type="dxa"/>
      </w:tblCellMar>
    </w:tblPr>
  </w:style>
  <w:style w:type="table" w:customStyle="1" w:styleId="783">
    <w:name w:val="Normal Table_file_503"/>
    <w:unhideWhenUsed/>
    <w:qFormat/>
    <w:uiPriority w:val="99"/>
    <w:tblPr>
      <w:tblCellMar>
        <w:top w:w="0" w:type="dxa"/>
        <w:left w:w="108" w:type="dxa"/>
        <w:bottom w:w="0" w:type="dxa"/>
        <w:right w:w="108" w:type="dxa"/>
      </w:tblCellMar>
    </w:tblPr>
  </w:style>
  <w:style w:type="table" w:customStyle="1" w:styleId="784">
    <w:name w:val="Normal Table_file_504"/>
    <w:unhideWhenUsed/>
    <w:qFormat/>
    <w:uiPriority w:val="99"/>
    <w:tblPr>
      <w:tblCellMar>
        <w:top w:w="0" w:type="dxa"/>
        <w:left w:w="108" w:type="dxa"/>
        <w:bottom w:w="0" w:type="dxa"/>
        <w:right w:w="108" w:type="dxa"/>
      </w:tblCellMar>
    </w:tblPr>
  </w:style>
  <w:style w:type="table" w:customStyle="1" w:styleId="785">
    <w:name w:val="Normal Table_file_505"/>
    <w:unhideWhenUsed/>
    <w:qFormat/>
    <w:uiPriority w:val="99"/>
    <w:tblPr>
      <w:tblCellMar>
        <w:top w:w="0" w:type="dxa"/>
        <w:left w:w="108" w:type="dxa"/>
        <w:bottom w:w="0" w:type="dxa"/>
        <w:right w:w="108" w:type="dxa"/>
      </w:tblCellMar>
    </w:tblPr>
  </w:style>
  <w:style w:type="table" w:customStyle="1" w:styleId="786">
    <w:name w:val="Normal Table_file_506"/>
    <w:unhideWhenUsed/>
    <w:qFormat/>
    <w:uiPriority w:val="99"/>
    <w:tblPr>
      <w:tblCellMar>
        <w:top w:w="0" w:type="dxa"/>
        <w:left w:w="108" w:type="dxa"/>
        <w:bottom w:w="0" w:type="dxa"/>
        <w:right w:w="108" w:type="dxa"/>
      </w:tblCellMar>
    </w:tblPr>
  </w:style>
  <w:style w:type="table" w:customStyle="1" w:styleId="787">
    <w:name w:val="Normal Table_file_507"/>
    <w:unhideWhenUsed/>
    <w:qFormat/>
    <w:uiPriority w:val="99"/>
    <w:tblPr>
      <w:tblCellMar>
        <w:top w:w="0" w:type="dxa"/>
        <w:left w:w="108" w:type="dxa"/>
        <w:bottom w:w="0" w:type="dxa"/>
        <w:right w:w="108" w:type="dxa"/>
      </w:tblCellMar>
    </w:tblPr>
  </w:style>
  <w:style w:type="table" w:customStyle="1" w:styleId="788">
    <w:name w:val="Normal Table_file_508"/>
    <w:unhideWhenUsed/>
    <w:qFormat/>
    <w:uiPriority w:val="99"/>
    <w:tblPr>
      <w:tblCellMar>
        <w:top w:w="0" w:type="dxa"/>
        <w:left w:w="108" w:type="dxa"/>
        <w:bottom w:w="0" w:type="dxa"/>
        <w:right w:w="108" w:type="dxa"/>
      </w:tblCellMar>
    </w:tblPr>
  </w:style>
  <w:style w:type="table" w:customStyle="1" w:styleId="789">
    <w:name w:val="Normal Table_file_509"/>
    <w:unhideWhenUsed/>
    <w:qFormat/>
    <w:uiPriority w:val="99"/>
    <w:tblPr>
      <w:tblCellMar>
        <w:top w:w="0" w:type="dxa"/>
        <w:left w:w="108" w:type="dxa"/>
        <w:bottom w:w="0" w:type="dxa"/>
        <w:right w:w="108" w:type="dxa"/>
      </w:tblCellMar>
    </w:tblPr>
  </w:style>
  <w:style w:type="table" w:customStyle="1" w:styleId="790">
    <w:name w:val="Normal Table_file_592"/>
    <w:semiHidden/>
    <w:qFormat/>
    <w:uiPriority w:val="0"/>
    <w:tblPr>
      <w:tblCellMar>
        <w:top w:w="0" w:type="dxa"/>
        <w:left w:w="108" w:type="dxa"/>
        <w:bottom w:w="0" w:type="dxa"/>
        <w:right w:w="108" w:type="dxa"/>
      </w:tblCellMar>
    </w:tblPr>
  </w:style>
  <w:style w:type="table" w:customStyle="1" w:styleId="791">
    <w:name w:val="Normal Table_file_1078_file_331"/>
    <w:semiHidden/>
    <w:qFormat/>
    <w:uiPriority w:val="0"/>
    <w:tblPr>
      <w:tblCellMar>
        <w:top w:w="0" w:type="dxa"/>
        <w:left w:w="108" w:type="dxa"/>
        <w:bottom w:w="0" w:type="dxa"/>
        <w:right w:w="108" w:type="dxa"/>
      </w:tblCellMar>
    </w:tblPr>
  </w:style>
  <w:style w:type="table" w:customStyle="1" w:styleId="792">
    <w:name w:val="Normal Table_file_592_file_509_file_669_file_674_file_104"/>
    <w:semiHidden/>
    <w:qFormat/>
    <w:uiPriority w:val="0"/>
    <w:tblPr>
      <w:tblCellMar>
        <w:top w:w="0" w:type="dxa"/>
        <w:left w:w="108" w:type="dxa"/>
        <w:bottom w:w="0" w:type="dxa"/>
        <w:right w:w="108" w:type="dxa"/>
      </w:tblCellMar>
    </w:tblPr>
  </w:style>
  <w:style w:type="table" w:customStyle="1" w:styleId="793">
    <w:name w:val="Normal Table_file_423_file_1527"/>
    <w:semiHidden/>
    <w:qFormat/>
    <w:uiPriority w:val="0"/>
    <w:tblPr>
      <w:tblCellMar>
        <w:top w:w="0" w:type="dxa"/>
        <w:left w:w="108" w:type="dxa"/>
        <w:bottom w:w="0" w:type="dxa"/>
        <w:right w:w="108" w:type="dxa"/>
      </w:tblCellMar>
    </w:tblPr>
  </w:style>
  <w:style w:type="table" w:customStyle="1" w:styleId="794">
    <w:name w:val="Table Normal"/>
    <w:unhideWhenUsed/>
    <w:qFormat/>
    <w:uiPriority w:val="0"/>
    <w:tblPr>
      <w:tblCellMar>
        <w:top w:w="0" w:type="dxa"/>
        <w:left w:w="0" w:type="dxa"/>
        <w:bottom w:w="0" w:type="dxa"/>
        <w:right w:w="0" w:type="dxa"/>
      </w:tblCellMar>
    </w:tblPr>
  </w:style>
  <w:style w:type="paragraph" w:customStyle="1" w:styleId="795">
    <w:name w:val="Normal (Web)_file_351"/>
    <w:basedOn w:val="796"/>
    <w:unhideWhenUsed/>
    <w:qFormat/>
    <w:uiPriority w:val="99"/>
  </w:style>
  <w:style w:type="paragraph" w:customStyle="1" w:styleId="796">
    <w:name w:val="Normal_file_351"/>
    <w:qFormat/>
    <w:uiPriority w:val="0"/>
    <w:pPr>
      <w:spacing w:before="100" w:beforeAutospacing="1" w:after="100" w:afterAutospacing="1"/>
    </w:pPr>
    <w:rPr>
      <w:rFonts w:ascii="宋体" w:hAnsi="宋体" w:eastAsia="宋体" w:cs="宋体"/>
      <w:sz w:val="24"/>
      <w:szCs w:val="24"/>
      <w:lang w:val="en-US" w:eastAsia="zh-CN" w:bidi="ar-SA"/>
    </w:rPr>
  </w:style>
  <w:style w:type="table" w:customStyle="1" w:styleId="797">
    <w:name w:val="Normal Table_file_1251"/>
    <w:semiHidden/>
    <w:qFormat/>
    <w:uiPriority w:val="0"/>
    <w:tblPr>
      <w:tblCellMar>
        <w:top w:w="0" w:type="dxa"/>
        <w:left w:w="108" w:type="dxa"/>
        <w:bottom w:w="0" w:type="dxa"/>
        <w:right w:w="108" w:type="dxa"/>
      </w:tblCellMar>
    </w:tblPr>
  </w:style>
  <w:style w:type="table" w:customStyle="1" w:styleId="798">
    <w:name w:val="Normal Table_file_592_file_509_file_669_file_674_file_578"/>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107</Pages>
  <Words>29128</Words>
  <Characters>32752</Characters>
  <Lines>588</Lines>
  <Paragraphs>165</Paragraphs>
  <TotalTime>64</TotalTime>
  <ScaleCrop>false</ScaleCrop>
  <LinksUpToDate>false</LinksUpToDate>
  <CharactersWithSpaces>33278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2024-06-11T08:40:00Z</dcterms:created>
  <dc:creator>柳州市政府集中采购中心</dc:creator>
  <cp:lastModifiedBy>何可</cp:lastModifiedBy>
  <cp:lastPrinted>2018-11-29T07:27:00Z</cp:lastPrinted>
  <dcterms:modified xsi:type="dcterms:W3CDTF">2025-07-04T08:09:59Z</dcterms:modified>
  <dc:title>询价通知书</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E684DA27CBB54157BE169D4E5501DEC6_13</vt:lpwstr>
  </property>
  <property fmtid="{D5CDD505-2E9C-101B-9397-08002B2CF9AE}" pid="4" name="KSOTemplateDocerSaveRecord">
    <vt:lpwstr>eyJoZGlkIjoiNzI5MzQ0MjFjYmIwODVmM2Y2ZTgzODAzZjE2NDU5Y2MiLCJ1c2VySWQiOiI2MjUxNjE2NzEifQ==</vt:lpwstr>
  </property>
</Properties>
</file>