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59F2">
      <w:pPr>
        <w:spacing w:line="360" w:lineRule="auto"/>
        <w:rPr>
          <w:rFonts w:ascii="仿宋_GB2312" w:eastAsia="仿宋_GB2312"/>
          <w:sz w:val="44"/>
          <w:szCs w:val="44"/>
        </w:rPr>
      </w:pPr>
      <w:r>
        <w:rPr>
          <w:rFonts w:hint="eastAsia" w:ascii="仿宋_GB2312" w:eastAsia="仿宋_GB2312"/>
          <w:sz w:val="44"/>
          <w:szCs w:val="44"/>
        </w:rPr>
        <w:t xml:space="preserve"> </w:t>
      </w:r>
    </w:p>
    <w:p w14:paraId="5EF6C57B">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1539A50">
      <w:pPr>
        <w:spacing w:line="360" w:lineRule="auto"/>
        <w:jc w:val="center"/>
        <w:rPr>
          <w:rFonts w:ascii="宋体" w:hAnsi="宋体"/>
          <w:b/>
          <w:sz w:val="52"/>
          <w:szCs w:val="52"/>
        </w:rPr>
      </w:pP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60288;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7C2484CE">
      <w:pPr>
        <w:spacing w:line="800" w:lineRule="exact"/>
        <w:jc w:val="center"/>
        <w:rPr>
          <w:rFonts w:ascii="华文中宋" w:hAnsi="华文中宋" w:eastAsia="华文中宋"/>
          <w:b/>
          <w:spacing w:val="200"/>
          <w:sz w:val="84"/>
          <w:szCs w:val="84"/>
        </w:rPr>
      </w:pPr>
    </w:p>
    <w:p w14:paraId="5F65CC9C">
      <w:pPr>
        <w:spacing w:line="1400" w:lineRule="exact"/>
        <w:rPr>
          <w:rFonts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3499E312">
      <w:pPr>
        <w:spacing w:line="600" w:lineRule="exact"/>
        <w:jc w:val="center"/>
        <w:rPr>
          <w:rFonts w:ascii="宋体" w:hAnsi="宋体"/>
          <w:b/>
          <w:sz w:val="96"/>
          <w:szCs w:val="96"/>
        </w:rPr>
      </w:pPr>
    </w:p>
    <w:p w14:paraId="4A88008D">
      <w:pPr>
        <w:spacing w:line="600" w:lineRule="exact"/>
        <w:jc w:val="center"/>
        <w:rPr>
          <w:rFonts w:ascii="宋体" w:hAnsi="宋体"/>
          <w:b/>
          <w:sz w:val="44"/>
          <w:szCs w:val="44"/>
        </w:rPr>
      </w:pPr>
    </w:p>
    <w:p w14:paraId="29B1E80D">
      <w:pPr>
        <w:spacing w:line="800" w:lineRule="exact"/>
        <w:rPr>
          <w:rFonts w:ascii="宋体" w:hAnsi="宋体"/>
          <w:b/>
          <w:sz w:val="44"/>
          <w:szCs w:val="44"/>
        </w:rPr>
      </w:pPr>
    </w:p>
    <w:p w14:paraId="7053F190">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hint="eastAsia" w:ascii="楷体" w:hAnsi="楷体" w:eastAsia="楷体"/>
          <w:b/>
          <w:sz w:val="40"/>
          <w:szCs w:val="40"/>
          <w:lang w:eastAsia="zh-CN"/>
        </w:rPr>
        <w:t>办公区</w:t>
      </w:r>
      <w:r>
        <w:rPr>
          <w:rFonts w:ascii="楷体" w:hAnsi="楷体" w:eastAsia="楷体"/>
          <w:b/>
          <w:sz w:val="40"/>
          <w:szCs w:val="40"/>
        </w:rPr>
        <w:t>高低压配电系统维保</w:t>
      </w:r>
      <w:r>
        <w:rPr>
          <w:rFonts w:hint="eastAsia" w:ascii="楷体" w:hAnsi="楷体" w:eastAsia="楷体"/>
          <w:b/>
          <w:sz w:val="40"/>
          <w:szCs w:val="40"/>
          <w:lang w:eastAsia="zh-CN"/>
        </w:rPr>
        <w:t>服务</w:t>
      </w:r>
      <w:r>
        <w:rPr>
          <w:rFonts w:ascii="楷体" w:hAnsi="楷体" w:eastAsia="楷体"/>
          <w:b/>
          <w:sz w:val="40"/>
          <w:szCs w:val="40"/>
        </w:rPr>
        <w:t>采购</w:t>
      </w:r>
    </w:p>
    <w:p w14:paraId="014940F4">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项目编号：LZZC2025-C3-990869-LZSZ</w:t>
      </w:r>
    </w:p>
    <w:p w14:paraId="087F40BB">
      <w:pPr>
        <w:spacing w:line="800" w:lineRule="exact"/>
        <w:ind w:firstLine="1948" w:firstLineChars="441"/>
        <w:jc w:val="left"/>
        <w:rPr>
          <w:rFonts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4F01A470">
      <w:pPr>
        <w:spacing w:line="800" w:lineRule="exact"/>
        <w:jc w:val="center"/>
        <w:rPr>
          <w:rFonts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14:paraId="1D30E0DD">
      <w:pPr>
        <w:spacing w:line="800" w:lineRule="exact"/>
        <w:jc w:val="center"/>
        <w:rPr>
          <w:rFonts w:ascii="楷体" w:hAnsi="楷体" w:eastAsia="楷体"/>
          <w:b/>
          <w:sz w:val="40"/>
          <w:szCs w:val="40"/>
        </w:rPr>
      </w:pPr>
      <w:r>
        <w:rPr>
          <w:rFonts w:hint="eastAsia" w:ascii="楷体" w:hAnsi="楷体" w:eastAsia="楷体"/>
          <w:b/>
          <w:sz w:val="40"/>
          <w:szCs w:val="40"/>
        </w:rPr>
        <w:t xml:space="preserve">采购代理机构：柳州市政府集中采购中心 </w:t>
      </w:r>
    </w:p>
    <w:p w14:paraId="747C48A0">
      <w:pPr>
        <w:spacing w:line="600" w:lineRule="exact"/>
        <w:jc w:val="center"/>
        <w:rPr>
          <w:rFonts w:ascii="楷体" w:hAnsi="楷体" w:eastAsia="楷体"/>
          <w:b/>
          <w:sz w:val="40"/>
          <w:szCs w:val="40"/>
        </w:rPr>
      </w:pPr>
    </w:p>
    <w:p w14:paraId="281011B5">
      <w:pPr>
        <w:spacing w:line="800" w:lineRule="exact"/>
        <w:jc w:val="center"/>
        <w:rPr>
          <w:rFonts w:ascii="楷体" w:hAnsi="楷体" w:eastAsia="楷体"/>
          <w:b/>
          <w:sz w:val="40"/>
          <w:szCs w:val="40"/>
        </w:rPr>
      </w:pPr>
      <w:r>
        <w:rPr>
          <w:rFonts w:ascii="楷体" w:hAnsi="楷体" w:eastAsia="楷体"/>
          <w:b/>
          <w:sz w:val="40"/>
          <w:szCs w:val="40"/>
        </w:rPr>
        <w:t>202</w:t>
      </w:r>
      <w:r>
        <w:rPr>
          <w:rFonts w:hint="eastAsia" w:ascii="楷体" w:hAnsi="楷体" w:eastAsia="楷体"/>
          <w:b/>
          <w:sz w:val="40"/>
          <w:szCs w:val="40"/>
          <w:lang w:val="en-US" w:eastAsia="zh-CN"/>
        </w:rPr>
        <w:t>5</w:t>
      </w:r>
      <w:r>
        <w:rPr>
          <w:rFonts w:ascii="楷体" w:hAnsi="楷体" w:eastAsia="楷体"/>
          <w:b/>
          <w:sz w:val="40"/>
          <w:szCs w:val="40"/>
        </w:rPr>
        <w:t>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29</w:t>
      </w:r>
      <w:r>
        <w:rPr>
          <w:rFonts w:ascii="楷体" w:hAnsi="楷体" w:eastAsia="楷体"/>
          <w:b/>
          <w:sz w:val="40"/>
          <w:szCs w:val="40"/>
        </w:rPr>
        <w:t>日</w:t>
      </w:r>
    </w:p>
    <w:p w14:paraId="7CF86F14">
      <w:pPr>
        <w:widowControl/>
        <w:spacing w:line="240" w:lineRule="auto"/>
        <w:jc w:val="left"/>
        <w:rPr>
          <w:rFonts w:ascii="楷体" w:hAnsi="楷体" w:eastAsia="楷体"/>
          <w:b/>
          <w:sz w:val="40"/>
          <w:szCs w:val="40"/>
        </w:rPr>
      </w:pPr>
      <w:r>
        <w:rPr>
          <w:rFonts w:ascii="楷体" w:hAnsi="楷体" w:eastAsia="楷体"/>
          <w:b/>
          <w:sz w:val="40"/>
          <w:szCs w:val="40"/>
        </w:rPr>
        <w:br w:type="page"/>
      </w:r>
    </w:p>
    <w:p w14:paraId="740B1247">
      <w:pPr>
        <w:spacing w:line="360" w:lineRule="auto"/>
        <w:rPr>
          <w:rFonts w:ascii="宋体" w:hAnsi="宋体"/>
          <w:b/>
          <w:sz w:val="52"/>
          <w:szCs w:val="52"/>
        </w:rPr>
        <w:sectPr>
          <w:footerReference r:id="rId3" w:type="default"/>
          <w:footerReference r:id="rId4" w:type="even"/>
          <w:pgSz w:w="11906" w:h="16838"/>
          <w:pgMar w:top="1440" w:right="1440" w:bottom="1440" w:left="1440" w:header="851" w:footer="992" w:gutter="0"/>
          <w:cols w:space="720" w:num="1"/>
          <w:docGrid w:type="lines" w:linePitch="312" w:charSpace="0"/>
        </w:sectPr>
      </w:pPr>
    </w:p>
    <w:p w14:paraId="39DB46CD">
      <w:pPr>
        <w:spacing w:line="360" w:lineRule="auto"/>
        <w:jc w:val="center"/>
        <w:rPr>
          <w:rFonts w:ascii="宋体" w:hAnsi="宋体"/>
          <w:b/>
          <w:sz w:val="52"/>
          <w:szCs w:val="52"/>
        </w:rPr>
      </w:pPr>
    </w:p>
    <w:p w14:paraId="01FFCBE7">
      <w:pPr>
        <w:spacing w:line="360" w:lineRule="auto"/>
        <w:jc w:val="center"/>
        <w:rPr>
          <w:rFonts w:ascii="宋体" w:hAnsi="宋体"/>
          <w:b/>
          <w:sz w:val="52"/>
          <w:szCs w:val="52"/>
        </w:rPr>
      </w:pPr>
      <w:r>
        <w:rPr>
          <w:rFonts w:hint="eastAsia" w:ascii="宋体" w:hAnsi="宋体"/>
          <w:b/>
          <w:sz w:val="52"/>
          <w:szCs w:val="52"/>
        </w:rPr>
        <w:t>目  录</w:t>
      </w:r>
    </w:p>
    <w:p w14:paraId="3BDC5B95">
      <w:pPr>
        <w:spacing w:line="360" w:lineRule="auto"/>
        <w:jc w:val="center"/>
        <w:rPr>
          <w:rFonts w:ascii="仿宋_GB2312" w:hAnsi="仿宋_GB2312" w:eastAsia="仿宋_GB2312" w:cs="仿宋_GB2312"/>
          <w:b/>
          <w:sz w:val="32"/>
          <w:szCs w:val="32"/>
        </w:rPr>
      </w:pPr>
    </w:p>
    <w:p w14:paraId="6191F8F6">
      <w:pPr>
        <w:pStyle w:val="33"/>
        <w:tabs>
          <w:tab w:val="right" w:leader="dot" w:pos="902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4D77AB">
      <w:pPr>
        <w:pStyle w:val="33"/>
        <w:tabs>
          <w:tab w:val="right" w:leader="dot" w:pos="9026"/>
        </w:tabs>
        <w:spacing w:line="360" w:lineRule="auto"/>
        <w:rPr>
          <w:rFonts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5D8B1E3B">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59BA680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17F7C477">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3056AAF0">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88</w:t>
      </w:r>
    </w:p>
    <w:p w14:paraId="55211475">
      <w:pPr>
        <w:pStyle w:val="33"/>
        <w:tabs>
          <w:tab w:val="right" w:leader="dot" w:pos="901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14:paraId="48125A14">
      <w:pPr>
        <w:rPr>
          <w:rFonts w:hint="eastAsia" w:ascii="仿宋_GB2312" w:hAnsi="仿宋_GB2312" w:eastAsia="仿宋_GB2312" w:cs="仿宋_GB2312"/>
          <w:sz w:val="32"/>
          <w:szCs w:val="32"/>
        </w:rPr>
      </w:pPr>
    </w:p>
    <w:p w14:paraId="3ADE7DDA">
      <w:pPr>
        <w:pStyle w:val="38"/>
        <w:rPr>
          <w:rFonts w:hint="eastAsia" w:ascii="仿宋_GB2312" w:hAnsi="仿宋_GB2312" w:eastAsia="仿宋_GB2312" w:cs="仿宋_GB2312"/>
          <w:sz w:val="32"/>
          <w:szCs w:val="32"/>
        </w:rPr>
      </w:pPr>
    </w:p>
    <w:p w14:paraId="447742C4">
      <w:pPr>
        <w:pStyle w:val="38"/>
        <w:rPr>
          <w:rFonts w:hint="eastAsia" w:ascii="仿宋_GB2312" w:hAnsi="仿宋_GB2312" w:eastAsia="仿宋_GB2312" w:cs="仿宋_GB2312"/>
          <w:sz w:val="32"/>
          <w:szCs w:val="32"/>
        </w:rPr>
      </w:pPr>
    </w:p>
    <w:p w14:paraId="1CB6A455">
      <w:pPr>
        <w:pStyle w:val="38"/>
        <w:rPr>
          <w:rFonts w:hint="eastAsia" w:ascii="仿宋_GB2312" w:hAnsi="仿宋_GB2312" w:eastAsia="仿宋_GB2312" w:cs="仿宋_GB2312"/>
          <w:sz w:val="32"/>
          <w:szCs w:val="32"/>
        </w:rPr>
      </w:pPr>
    </w:p>
    <w:p w14:paraId="22AB2808">
      <w:pPr>
        <w:pStyle w:val="38"/>
        <w:rPr>
          <w:rFonts w:hint="eastAsia" w:ascii="仿宋_GB2312" w:hAnsi="仿宋_GB2312" w:eastAsia="仿宋_GB2312" w:cs="仿宋_GB2312"/>
          <w:sz w:val="32"/>
          <w:szCs w:val="32"/>
        </w:rPr>
      </w:pPr>
    </w:p>
    <w:p w14:paraId="676007D9">
      <w:pPr>
        <w:pStyle w:val="38"/>
        <w:rPr>
          <w:rFonts w:hint="eastAsia" w:ascii="仿宋_GB2312" w:hAnsi="仿宋_GB2312" w:eastAsia="仿宋_GB2312" w:cs="仿宋_GB2312"/>
          <w:sz w:val="32"/>
          <w:szCs w:val="32"/>
        </w:rPr>
      </w:pPr>
    </w:p>
    <w:p w14:paraId="54B71E84">
      <w:pPr>
        <w:pStyle w:val="38"/>
        <w:rPr>
          <w:rFonts w:hint="eastAsia" w:ascii="仿宋_GB2312" w:hAnsi="仿宋_GB2312" w:eastAsia="仿宋_GB2312" w:cs="仿宋_GB2312"/>
          <w:sz w:val="32"/>
          <w:szCs w:val="32"/>
        </w:rPr>
      </w:pPr>
    </w:p>
    <w:p w14:paraId="3214C97D">
      <w:pPr>
        <w:pStyle w:val="38"/>
        <w:rPr>
          <w:rFonts w:hint="eastAsia" w:ascii="仿宋_GB2312" w:hAnsi="仿宋_GB2312" w:eastAsia="仿宋_GB2312" w:cs="仿宋_GB2312"/>
          <w:sz w:val="32"/>
          <w:szCs w:val="32"/>
        </w:rPr>
      </w:pPr>
    </w:p>
    <w:p w14:paraId="6C03DCD3">
      <w:pPr>
        <w:pStyle w:val="38"/>
        <w:ind w:left="0" w:leftChars="0" w:firstLine="0" w:firstLineChars="0"/>
        <w:rPr>
          <w:rFonts w:hint="eastAsia" w:ascii="仿宋_GB2312" w:hAnsi="仿宋_GB2312" w:eastAsia="仿宋_GB2312" w:cs="仿宋_GB2312"/>
          <w:sz w:val="32"/>
          <w:szCs w:val="32"/>
        </w:rPr>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pPr>
    </w:p>
    <w:p w14:paraId="6AD2CA9C">
      <w:pPr>
        <w:pStyle w:val="3"/>
        <w:spacing w:line="440" w:lineRule="exact"/>
        <w:jc w:val="center"/>
        <w:rPr>
          <w:rFonts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1EF4D6DB">
      <w:pPr>
        <w:pStyle w:val="4"/>
        <w:spacing w:line="240" w:lineRule="auto"/>
        <w:ind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EB2330E">
      <w:pPr>
        <w:spacing w:line="400" w:lineRule="exact"/>
        <w:ind w:firstLine="560" w:firstLineChars="200"/>
        <w:rPr>
          <w:rFonts w:ascii="仿宋_GB2312" w:eastAsia="仿宋_GB2312"/>
          <w:sz w:val="28"/>
          <w:szCs w:val="28"/>
        </w:rPr>
      </w:pPr>
      <w:r>
        <w:rPr>
          <w:rFonts w:hint="eastAsia" w:ascii="仿宋_GB2312" w:eastAsia="仿宋_GB2312"/>
          <w:sz w:val="28"/>
          <w:szCs w:val="28"/>
          <w:lang w:eastAsia="zh-CN"/>
        </w:rPr>
        <w:t>办公区高低压配电系统维保服务采购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w:t>
      </w:r>
      <w:r>
        <w:rPr>
          <w:rFonts w:hint="eastAsia" w:ascii="仿宋_GB2312" w:eastAsia="仿宋_GB2312"/>
          <w:sz w:val="28"/>
          <w:szCs w:val="28"/>
          <w:lang w:val="en-US" w:eastAsia="zh-CN"/>
        </w:rPr>
        <w:t>5</w:t>
      </w:r>
      <w:r>
        <w:rPr>
          <w:rFonts w:ascii="仿宋_GB2312" w:eastAsia="仿宋_GB2312"/>
          <w:sz w:val="28"/>
          <w:szCs w:val="28"/>
        </w:rPr>
        <w:t>年</w:t>
      </w:r>
      <w:r>
        <w:rPr>
          <w:rFonts w:hint="eastAsia" w:ascii="仿宋_GB2312" w:eastAsia="仿宋_GB2312"/>
          <w:sz w:val="28"/>
          <w:szCs w:val="28"/>
          <w:lang w:val="en-US" w:eastAsia="zh-CN"/>
        </w:rPr>
        <w:t>11</w:t>
      </w:r>
      <w:r>
        <w:rPr>
          <w:rFonts w:ascii="仿宋_GB2312" w:eastAsia="仿宋_GB2312"/>
          <w:sz w:val="28"/>
          <w:szCs w:val="28"/>
        </w:rPr>
        <w:t>月</w:t>
      </w:r>
      <w:r>
        <w:rPr>
          <w:rFonts w:hint="eastAsia" w:ascii="仿宋_GB2312" w:eastAsia="仿宋_GB2312"/>
          <w:sz w:val="28"/>
          <w:szCs w:val="28"/>
          <w:lang w:val="en-US" w:eastAsia="zh-CN"/>
        </w:rPr>
        <w:t>19</w:t>
      </w:r>
      <w:r>
        <w:rPr>
          <w:rFonts w:ascii="仿宋_GB2312" w:eastAsia="仿宋_GB2312"/>
          <w:sz w:val="28"/>
          <w:szCs w:val="28"/>
        </w:rPr>
        <w:t>日 09:</w:t>
      </w:r>
      <w:r>
        <w:rPr>
          <w:rFonts w:hint="eastAsia" w:ascii="仿宋_GB2312" w:eastAsia="仿宋_GB2312"/>
          <w:sz w:val="28"/>
          <w:szCs w:val="28"/>
          <w:lang w:val="en-US" w:eastAsia="zh-CN"/>
        </w:rPr>
        <w:t>2</w:t>
      </w:r>
      <w:r>
        <w:rPr>
          <w:rFonts w:ascii="仿宋_GB2312" w:eastAsia="仿宋_GB2312"/>
          <w:sz w:val="28"/>
          <w:szCs w:val="28"/>
        </w:rPr>
        <w:t>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399145F1">
      <w:pPr>
        <w:spacing w:line="400" w:lineRule="exact"/>
        <w:ind w:firstLine="562" w:firstLineChars="200"/>
        <w:rPr>
          <w:rFonts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02EBDF61">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LZZC2025-C3-990869-LZSZ</w:t>
      </w:r>
    </w:p>
    <w:p w14:paraId="342631B2">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lang w:eastAsia="zh-CN"/>
        </w:rPr>
        <w:t>办公区</w:t>
      </w:r>
      <w:r>
        <w:rPr>
          <w:rFonts w:ascii="仿宋_GB2312" w:eastAsia="仿宋_GB2312"/>
          <w:sz w:val="28"/>
          <w:szCs w:val="28"/>
        </w:rPr>
        <w:t>高低压配电系统维保</w:t>
      </w:r>
      <w:r>
        <w:rPr>
          <w:rFonts w:hint="eastAsia" w:ascii="仿宋_GB2312" w:eastAsia="仿宋_GB2312"/>
          <w:sz w:val="28"/>
          <w:szCs w:val="28"/>
          <w:lang w:eastAsia="zh-CN"/>
        </w:rPr>
        <w:t>服务</w:t>
      </w:r>
      <w:r>
        <w:rPr>
          <w:rFonts w:ascii="仿宋_GB2312" w:eastAsia="仿宋_GB2312"/>
          <w:sz w:val="28"/>
          <w:szCs w:val="28"/>
        </w:rPr>
        <w:t>采购</w:t>
      </w:r>
    </w:p>
    <w:p w14:paraId="5131A422">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43E51309">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1256000</w:t>
      </w:r>
    </w:p>
    <w:p w14:paraId="7682BDB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46F86FD4">
      <w:pPr>
        <w:spacing w:line="400" w:lineRule="exact"/>
        <w:ind w:right="-330" w:rightChars="-157"/>
        <w:rPr>
          <w:rFonts w:hint="eastAsia" w:ascii="仿宋" w:hAnsi="仿宋" w:eastAsia="仿宋"/>
          <w:bCs/>
          <w:sz w:val="24"/>
          <w:lang w:val="en-US" w:eastAsia="zh-CN"/>
        </w:rPr>
      </w:pPr>
      <w:r>
        <w:rPr>
          <w:rFonts w:ascii="仿宋" w:hAnsi="仿宋" w:eastAsia="仿宋"/>
          <w:bCs/>
          <w:sz w:val="24"/>
        </w:rPr>
        <w:t>标项名称：</w:t>
      </w:r>
      <w:r>
        <w:rPr>
          <w:rFonts w:hint="eastAsia" w:ascii="仿宋" w:hAnsi="仿宋" w:eastAsia="仿宋"/>
          <w:bCs/>
          <w:sz w:val="24"/>
          <w:lang w:eastAsia="zh-CN"/>
        </w:rPr>
        <w:t>办公区</w:t>
      </w:r>
      <w:r>
        <w:rPr>
          <w:rFonts w:ascii="仿宋" w:hAnsi="仿宋" w:eastAsia="仿宋"/>
          <w:bCs/>
          <w:sz w:val="24"/>
        </w:rPr>
        <w:t>高低压配电系统维保</w:t>
      </w:r>
      <w:r>
        <w:rPr>
          <w:rFonts w:hint="eastAsia" w:ascii="仿宋" w:hAnsi="仿宋" w:eastAsia="仿宋"/>
          <w:bCs/>
          <w:sz w:val="24"/>
          <w:lang w:eastAsia="zh-CN"/>
        </w:rPr>
        <w:t>服务</w:t>
      </w:r>
      <w:r>
        <w:rPr>
          <w:rFonts w:ascii="仿宋" w:hAnsi="仿宋" w:eastAsia="仿宋"/>
          <w:bCs/>
          <w:sz w:val="24"/>
        </w:rPr>
        <w:t>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预算金额（元）：1256000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办公区高低压配电系统维保服务采购</w:t>
      </w:r>
      <w:r>
        <w:rPr>
          <w:rFonts w:ascii="仿宋" w:hAnsi="仿宋" w:eastAsia="仿宋"/>
          <w:bCs/>
          <w:sz w:val="24"/>
        </w:rPr>
        <w:t>1项（具体内容详见竞争性磋商文件第三章《采购需求》）
</w:t>
      </w:r>
      <w:r>
        <w:rPr>
          <w:rFonts w:ascii="仿宋" w:hAnsi="仿宋" w:eastAsia="仿宋"/>
          <w:bCs/>
          <w:sz w:val="24"/>
        </w:rPr>
        <w:cr/>
      </w:r>
      <w:r>
        <w:rPr>
          <w:rFonts w:ascii="仿宋" w:hAnsi="仿宋" w:eastAsia="仿宋"/>
          <w:bCs/>
          <w:sz w:val="24"/>
        </w:rPr>
        <w:t>最高限价（如有）：1256000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lang w:val="en-US" w:eastAsia="zh-CN"/>
        </w:rPr>
        <w:t>1.除三中路66号办公区外，其余服务区域自提供服务之日起2年，具体服务起止时间以合同约定日期为准；</w:t>
      </w:r>
    </w:p>
    <w:p w14:paraId="3DF89CCC">
      <w:pPr>
        <w:spacing w:line="400" w:lineRule="exact"/>
        <w:ind w:right="-330" w:rightChars="-157" w:firstLine="1680" w:firstLineChars="700"/>
        <w:rPr>
          <w:rFonts w:ascii="仿宋_GB2312" w:eastAsia="仿宋_GB2312"/>
          <w:b/>
          <w:sz w:val="28"/>
          <w:szCs w:val="28"/>
        </w:rPr>
      </w:pPr>
      <w:r>
        <w:rPr>
          <w:rFonts w:hint="eastAsia" w:ascii="仿宋" w:hAnsi="仿宋" w:eastAsia="仿宋"/>
          <w:bCs/>
          <w:sz w:val="24"/>
          <w:lang w:val="en-US" w:eastAsia="zh-CN"/>
        </w:rPr>
        <w:t>2.三中路66号办公区，预计自2025年12月1起维保，与其它办公区同时间结束，具体服务起止时间以合同约定日期为准。</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14:paraId="31697A07">
      <w:pPr>
        <w:pStyle w:val="4"/>
        <w:spacing w:line="400" w:lineRule="exact"/>
        <w:ind w:firstLine="562" w:firstLineChars="200"/>
        <w:jc w:val="both"/>
        <w:rPr>
          <w:rFonts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FE0DEEE">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6F6E3B2">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落实政府采购政策需满足的资格要求：本项目属于专门面向中小企业采购的项目，监狱企业、残疾人福利单位视同小型、微型业的；中小企业须符合本项目采购标的所属行业对应的中小企业划分标准；</w:t>
      </w:r>
    </w:p>
    <w:p w14:paraId="7C6F4132">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本项目的特定资格要求：供应商</w:t>
      </w:r>
      <w:r>
        <w:rPr>
          <w:rFonts w:ascii="仿宋_GB2312" w:eastAsia="仿宋_GB2312"/>
          <w:sz w:val="28"/>
          <w:szCs w:val="28"/>
        </w:rPr>
        <w:t>具有国家能源局或其派出机构颁发的</w:t>
      </w:r>
      <w:r>
        <w:rPr>
          <w:rFonts w:hint="eastAsia" w:ascii="仿宋_GB2312" w:eastAsia="仿宋_GB2312"/>
          <w:sz w:val="28"/>
          <w:szCs w:val="28"/>
          <w:lang w:val="en-US" w:eastAsia="zh-CN"/>
        </w:rPr>
        <w:t>有效的</w:t>
      </w:r>
      <w:r>
        <w:rPr>
          <w:rFonts w:ascii="仿宋_GB2312" w:eastAsia="仿宋_GB2312"/>
          <w:sz w:val="28"/>
          <w:szCs w:val="28"/>
        </w:rPr>
        <w:t>五级及以上《承装（修、试）电力设施许可证》（</w:t>
      </w:r>
      <w:r>
        <w:rPr>
          <w:rFonts w:hint="eastAsia" w:ascii="仿宋_GB2312" w:eastAsia="仿宋_GB2312"/>
          <w:sz w:val="28"/>
          <w:szCs w:val="28"/>
        </w:rPr>
        <w:t>至少包含</w:t>
      </w:r>
      <w:r>
        <w:rPr>
          <w:rFonts w:ascii="仿宋_GB2312" w:eastAsia="仿宋_GB2312"/>
          <w:sz w:val="28"/>
          <w:szCs w:val="28"/>
        </w:rPr>
        <w:t>承修类）；</w:t>
      </w:r>
    </w:p>
    <w:p w14:paraId="027C8D51">
      <w:pPr>
        <w:pStyle w:val="4"/>
        <w:spacing w:line="400" w:lineRule="exact"/>
        <w:ind w:firstLine="562" w:firstLineChars="200"/>
        <w:jc w:val="both"/>
        <w:rPr>
          <w:rFonts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6E5D25DE">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2459DD4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77DEB5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3196AE3">
      <w:pPr>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8C06E60">
      <w:pPr>
        <w:pStyle w:val="4"/>
        <w:spacing w:line="400" w:lineRule="exact"/>
        <w:ind w:firstLine="562" w:firstLineChars="200"/>
        <w:jc w:val="both"/>
        <w:rPr>
          <w:rFonts w:ascii="黑体" w:hAnsi="黑体" w:eastAsia="黑体" w:cs="黑体"/>
          <w:bCs/>
          <w:sz w:val="28"/>
          <w:szCs w:val="28"/>
        </w:rPr>
      </w:pPr>
      <w:bookmarkStart w:id="7" w:name="_Toc28359005"/>
      <w:bookmarkStart w:id="8" w:name="_Toc28359082"/>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16D76BE8">
      <w:pPr>
        <w:spacing w:line="400" w:lineRule="exact"/>
        <w:ind w:right="-330" w:rightChars="-157" w:firstLine="560" w:firstLineChars="200"/>
        <w:rPr>
          <w:rFonts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19</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14:paraId="797ADAE9">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4383D69">
      <w:pPr>
        <w:pStyle w:val="4"/>
        <w:spacing w:line="400" w:lineRule="exact"/>
        <w:ind w:firstLine="562" w:firstLineChars="200"/>
        <w:jc w:val="both"/>
        <w:rPr>
          <w:rFonts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96BA5EB">
      <w:pPr>
        <w:spacing w:line="4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w:t>
      </w:r>
      <w:r>
        <w:rPr>
          <w:rFonts w:hint="eastAsia" w:ascii="仿宋_GB2312" w:eastAsia="仿宋_GB2312"/>
          <w:bCs/>
          <w:sz w:val="28"/>
          <w:szCs w:val="28"/>
          <w:lang w:val="en-US" w:eastAsia="zh-CN"/>
        </w:rPr>
        <w:t>5</w:t>
      </w:r>
      <w:r>
        <w:rPr>
          <w:rFonts w:ascii="仿宋_GB2312" w:eastAsia="仿宋_GB2312"/>
          <w:bCs/>
          <w:sz w:val="28"/>
          <w:szCs w:val="28"/>
        </w:rPr>
        <w:t>年</w:t>
      </w:r>
      <w:r>
        <w:rPr>
          <w:rFonts w:hint="eastAsia" w:ascii="仿宋_GB2312" w:eastAsia="仿宋_GB2312"/>
          <w:bCs/>
          <w:sz w:val="28"/>
          <w:szCs w:val="28"/>
          <w:lang w:val="en-US" w:eastAsia="zh-CN"/>
        </w:rPr>
        <w:t>11</w:t>
      </w:r>
      <w:r>
        <w:rPr>
          <w:rFonts w:ascii="仿宋_GB2312" w:eastAsia="仿宋_GB2312"/>
          <w:bCs/>
          <w:sz w:val="28"/>
          <w:szCs w:val="28"/>
        </w:rPr>
        <w:t>月</w:t>
      </w:r>
      <w:r>
        <w:rPr>
          <w:rFonts w:hint="eastAsia" w:ascii="仿宋_GB2312" w:eastAsia="仿宋_GB2312"/>
          <w:bCs/>
          <w:sz w:val="28"/>
          <w:szCs w:val="28"/>
          <w:lang w:val="en-US" w:eastAsia="zh-CN"/>
        </w:rPr>
        <w:t>19</w:t>
      </w:r>
      <w:r>
        <w:rPr>
          <w:rFonts w:ascii="仿宋_GB2312" w:eastAsia="仿宋_GB2312"/>
          <w:bCs/>
          <w:sz w:val="28"/>
          <w:szCs w:val="28"/>
        </w:rPr>
        <w:t>日 09:</w:t>
      </w:r>
      <w:r>
        <w:rPr>
          <w:rFonts w:hint="eastAsia" w:ascii="仿宋_GB2312" w:eastAsia="仿宋_GB2312"/>
          <w:bCs/>
          <w:sz w:val="28"/>
          <w:szCs w:val="28"/>
          <w:lang w:val="en-US" w:eastAsia="zh-CN"/>
        </w:rPr>
        <w:t>2</w:t>
      </w:r>
      <w:r>
        <w:rPr>
          <w:rFonts w:ascii="仿宋_GB2312" w:eastAsia="仿宋_GB2312"/>
          <w:bCs/>
          <w:sz w:val="28"/>
          <w:szCs w:val="28"/>
        </w:rPr>
        <w:t>0</w:t>
      </w:r>
      <w:r>
        <w:rPr>
          <w:rFonts w:hint="eastAsia" w:ascii="仿宋_GB2312" w:hAnsi="仿宋_GB2312" w:eastAsia="仿宋_GB2312" w:cs="仿宋_GB2312"/>
          <w:sz w:val="28"/>
          <w:szCs w:val="28"/>
        </w:rPr>
        <w:t>（北京时间）</w:t>
      </w:r>
    </w:p>
    <w:p w14:paraId="72CD494E">
      <w:pPr>
        <w:spacing w:line="440" w:lineRule="exact"/>
        <w:ind w:firstLine="560" w:firstLineChars="200"/>
        <w:rPr>
          <w:rFonts w:ascii="仿宋_GB2312" w:hAnsi="仿宋_GB2312" w:eastAsia="仿宋_GB2312" w:cs="仿宋_GB2312"/>
          <w:bCs/>
          <w:sz w:val="28"/>
          <w:szCs w:val="28"/>
        </w:rPr>
      </w:pPr>
      <w:bookmarkStart w:id="11" w:name="_Toc35393794"/>
      <w:bookmarkStart w:id="12" w:name="_Toc28359084"/>
      <w:bookmarkStart w:id="13" w:name="_Toc28359007"/>
      <w:bookmarkStart w:id="14" w:name="_Toc35393625"/>
      <w:r>
        <w:rPr>
          <w:rFonts w:hint="eastAsia" w:ascii="仿宋_GB2312" w:hAnsi="仿宋_GB2312" w:eastAsia="仿宋_GB2312" w:cs="仿宋_GB2312"/>
          <w:sz w:val="28"/>
          <w:szCs w:val="28"/>
        </w:rPr>
        <w:t>开标地点：广西政府采购云平台（https://www.gcy.zfcg.gxzf.gov.cn/）</w:t>
      </w:r>
    </w:p>
    <w:p w14:paraId="25DC8AE1">
      <w:pPr>
        <w:pStyle w:val="4"/>
        <w:spacing w:line="400" w:lineRule="exact"/>
        <w:ind w:firstLine="562" w:firstLineChars="200"/>
        <w:jc w:val="both"/>
        <w:rPr>
          <w:rFonts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AC1EEC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w:t>
      </w:r>
      <w:r>
        <w:rPr>
          <w:rFonts w:hint="eastAsia" w:ascii="仿宋_GB2312" w:eastAsia="仿宋_GB2312"/>
          <w:sz w:val="28"/>
          <w:szCs w:val="28"/>
          <w:lang w:val="en-US" w:eastAsia="zh-CN"/>
        </w:rPr>
        <w:t>5</w:t>
      </w:r>
      <w:r>
        <w:rPr>
          <w:rFonts w:hint="eastAsia" w:ascii="仿宋_GB2312" w:eastAsia="仿宋_GB2312"/>
          <w:sz w:val="28"/>
          <w:szCs w:val="28"/>
        </w:rPr>
        <w:t>个工作日。</w:t>
      </w:r>
    </w:p>
    <w:p w14:paraId="1B2F1F39">
      <w:pPr>
        <w:pStyle w:val="4"/>
        <w:spacing w:line="400" w:lineRule="exact"/>
        <w:ind w:firstLine="562" w:firstLineChars="200"/>
        <w:jc w:val="both"/>
        <w:rPr>
          <w:rFonts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6BAA8FAB">
      <w:pPr>
        <w:pStyle w:val="202"/>
        <w:spacing w:line="420" w:lineRule="exact"/>
        <w:ind w:firstLine="562"/>
        <w:rPr>
          <w:rFonts w:ascii="仿宋_GB2312" w:hAnsi="仿宋_GB2312" w:eastAsia="仿宋_GB2312" w:cs="仿宋_GB2312"/>
          <w:b/>
          <w:bCs/>
          <w:sz w:val="28"/>
          <w:szCs w:val="28"/>
        </w:rPr>
      </w:pPr>
      <w:bookmarkStart w:id="17" w:name="_Toc28359085"/>
      <w:bookmarkStart w:id="18" w:name="_Toc35393796"/>
      <w:bookmarkStart w:id="19" w:name="_Toc28359008"/>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9667B59">
      <w:pPr>
        <w:pStyle w:val="292"/>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0E80D494">
      <w:pPr>
        <w:pStyle w:val="29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7C902CFE">
      <w:pPr>
        <w:pStyle w:val="202"/>
        <w:spacing w:line="48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041B735">
      <w:pPr>
        <w:pStyle w:val="202"/>
        <w:spacing w:line="48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2391B16C">
      <w:pPr>
        <w:pStyle w:val="202"/>
        <w:spacing w:line="48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225F6A3">
      <w:pPr>
        <w:pStyle w:val="292"/>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7E1A44EC">
      <w:pPr>
        <w:pStyle w:val="292"/>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14:paraId="462BC5C7">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4C7C2518">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2C991C8E">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9F4BE42">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4BFAE45B">
      <w:pPr>
        <w:pStyle w:val="202"/>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86284DE">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7D19778">
      <w:pPr>
        <w:pStyle w:val="292"/>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5FA4D6B0">
      <w:pPr>
        <w:pStyle w:val="202"/>
        <w:spacing w:line="420" w:lineRule="exact"/>
        <w:ind w:firstLine="562"/>
        <w:rPr>
          <w:rFonts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1DBD6D5">
      <w:pPr>
        <w:pStyle w:val="4"/>
        <w:spacing w:line="400" w:lineRule="exact"/>
        <w:ind w:firstLine="562" w:firstLineChars="200"/>
        <w:jc w:val="both"/>
        <w:rPr>
          <w:rFonts w:ascii="黑体" w:hAnsi="黑体" w:eastAsia="黑体" w:cs="黑体"/>
          <w:b w:val="0"/>
          <w:sz w:val="28"/>
          <w:szCs w:val="28"/>
        </w:rPr>
      </w:pPr>
      <w:r>
        <w:rPr>
          <w:rFonts w:hint="eastAsia" w:ascii="黑体" w:hAnsi="黑体" w:eastAsia="黑体" w:cs="黑体"/>
          <w:bCs/>
          <w:sz w:val="28"/>
          <w:szCs w:val="28"/>
        </w:rPr>
        <w:t>八、对本次采购提出询问，请按以下方式联系</w:t>
      </w:r>
      <w:bookmarkEnd w:id="17"/>
      <w:bookmarkEnd w:id="18"/>
      <w:bookmarkEnd w:id="19"/>
      <w:bookmarkEnd w:id="20"/>
    </w:p>
    <w:p w14:paraId="31E6935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3555246">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14:paraId="37C921C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470E870F">
      <w:pPr>
        <w:spacing w:line="400" w:lineRule="exact"/>
        <w:ind w:right="-330" w:rightChars="-157" w:firstLine="555"/>
        <w:rPr>
          <w:rFonts w:hint="default"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eastAsia="zh-CN"/>
        </w:rPr>
        <w:t>陈泽鸿</w:t>
      </w:r>
    </w:p>
    <w:p w14:paraId="5011F32A">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0772-2660286</w:t>
      </w:r>
    </w:p>
    <w:p w14:paraId="06318767">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08AAE63">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F2A161D">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39C8851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61AB13AA">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31AC947D">
      <w:pPr>
        <w:tabs>
          <w:tab w:val="left" w:pos="9660"/>
          <w:tab w:val="left" w:pos="9870"/>
        </w:tabs>
        <w:spacing w:line="440" w:lineRule="exact"/>
        <w:ind w:right="920"/>
        <w:rPr>
          <w:rFonts w:ascii="仿宋_GB2312" w:eastAsia="仿宋_GB2312"/>
          <w:sz w:val="28"/>
          <w:szCs w:val="28"/>
        </w:rPr>
        <w:sectPr>
          <w:headerReference r:id="rId7" w:type="default"/>
          <w:footerReference r:id="rId8" w:type="default"/>
          <w:pgSz w:w="11906" w:h="16838"/>
          <w:pgMar w:top="1440" w:right="1083" w:bottom="1440" w:left="1083" w:header="851" w:footer="992" w:gutter="0"/>
          <w:pgNumType w:start="1"/>
          <w:cols w:space="720" w:num="1"/>
          <w:docGrid w:type="lines" w:linePitch="312" w:charSpace="0"/>
        </w:sectPr>
      </w:pPr>
    </w:p>
    <w:p w14:paraId="4E7CBEE1">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521C3C9B">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41CB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8F957CE">
            <w:pPr>
              <w:spacing w:line="440" w:lineRule="exact"/>
              <w:jc w:val="center"/>
              <w:rPr>
                <w:rFonts w:ascii="仿宋_GB2312" w:hAnsi="宋体" w:eastAsia="仿宋_GB2312"/>
                <w:b/>
                <w:sz w:val="24"/>
              </w:rPr>
            </w:pPr>
            <w:r>
              <w:rPr>
                <w:rFonts w:hint="eastAsia" w:ascii="仿宋_GB2312" w:hAnsi="宋体" w:eastAsia="仿宋_GB2312"/>
                <w:b/>
                <w:sz w:val="24"/>
              </w:rPr>
              <w:t>序号</w:t>
            </w:r>
          </w:p>
        </w:tc>
        <w:tc>
          <w:tcPr>
            <w:tcW w:w="8676" w:type="dxa"/>
          </w:tcPr>
          <w:p w14:paraId="51DAF9E8">
            <w:pPr>
              <w:spacing w:line="440" w:lineRule="exact"/>
              <w:jc w:val="center"/>
              <w:rPr>
                <w:rFonts w:ascii="仿宋_GB2312" w:hAnsi="宋体" w:eastAsia="仿宋_GB2312"/>
                <w:b/>
                <w:sz w:val="24"/>
              </w:rPr>
            </w:pPr>
            <w:r>
              <w:rPr>
                <w:rFonts w:hint="eastAsia" w:ascii="仿宋_GB2312" w:hAnsi="宋体" w:eastAsia="仿宋_GB2312"/>
                <w:b/>
                <w:sz w:val="24"/>
              </w:rPr>
              <w:t>内    容</w:t>
            </w:r>
          </w:p>
        </w:tc>
      </w:tr>
      <w:tr w14:paraId="519F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08D10C">
            <w:pPr>
              <w:spacing w:line="440" w:lineRule="exact"/>
              <w:jc w:val="center"/>
              <w:rPr>
                <w:rFonts w:ascii="仿宋_GB2312" w:hAnsi="宋体" w:eastAsia="仿宋_GB2312"/>
                <w:sz w:val="24"/>
              </w:rPr>
            </w:pPr>
            <w:r>
              <w:rPr>
                <w:rFonts w:hint="eastAsia" w:ascii="仿宋_GB2312" w:hAnsi="宋体" w:eastAsia="仿宋_GB2312"/>
                <w:sz w:val="24"/>
              </w:rPr>
              <w:t>1</w:t>
            </w:r>
          </w:p>
        </w:tc>
        <w:tc>
          <w:tcPr>
            <w:tcW w:w="8676" w:type="dxa"/>
            <w:vAlign w:val="center"/>
          </w:tcPr>
          <w:p w14:paraId="3F25A6DC">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办公区高低压配电系统维保服务采购</w:t>
            </w:r>
          </w:p>
          <w:p w14:paraId="7E5E3000">
            <w:pPr>
              <w:spacing w:line="440" w:lineRule="exact"/>
              <w:rPr>
                <w:rFonts w:hint="eastAsia" w:ascii="仿宋_GB2312" w:hAnsi="宋体" w:eastAsia="仿宋_GB2312"/>
                <w:sz w:val="24"/>
                <w:lang w:eastAsia="zh-CN"/>
              </w:rPr>
            </w:pPr>
            <w:r>
              <w:rPr>
                <w:rFonts w:hint="eastAsia" w:ascii="仿宋_GB2312" w:hAnsi="宋体" w:eastAsia="仿宋_GB2312"/>
                <w:sz w:val="24"/>
              </w:rPr>
              <w:t>项目编号：LZZC2025-C3-990869-LZSZ</w:t>
            </w:r>
          </w:p>
        </w:tc>
      </w:tr>
      <w:tr w14:paraId="0653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B626A8">
            <w:pPr>
              <w:spacing w:line="440" w:lineRule="exact"/>
              <w:jc w:val="center"/>
              <w:rPr>
                <w:rFonts w:ascii="仿宋_GB2312" w:hAnsi="宋体" w:eastAsia="仿宋_GB2312"/>
                <w:sz w:val="24"/>
              </w:rPr>
            </w:pPr>
            <w:r>
              <w:rPr>
                <w:rFonts w:ascii="仿宋_GB2312" w:hAnsi="宋体" w:eastAsia="仿宋_GB2312"/>
                <w:sz w:val="24"/>
              </w:rPr>
              <w:t>2</w:t>
            </w:r>
          </w:p>
        </w:tc>
        <w:tc>
          <w:tcPr>
            <w:tcW w:w="8676" w:type="dxa"/>
            <w:vAlign w:val="center"/>
          </w:tcPr>
          <w:p w14:paraId="13286E2B">
            <w:pPr>
              <w:spacing w:line="440" w:lineRule="exact"/>
              <w:rPr>
                <w:rFonts w:ascii="仿宋_GB2312" w:hAnsi="宋体" w:eastAsia="仿宋_GB2312"/>
                <w:sz w:val="24"/>
              </w:rPr>
            </w:pPr>
            <w:r>
              <w:rPr>
                <w:rFonts w:hint="eastAsia" w:ascii="仿宋_GB2312" w:hAnsi="宋体" w:eastAsia="仿宋_GB2312"/>
                <w:sz w:val="24"/>
              </w:rPr>
              <w:t>采购资金来源：财政性资金</w:t>
            </w:r>
          </w:p>
          <w:p w14:paraId="017FADBC">
            <w:pPr>
              <w:spacing w:line="440" w:lineRule="exact"/>
              <w:rPr>
                <w:rFonts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壹佰贰拾伍万陆仟元整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256</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0A68B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9B9373">
            <w:pPr>
              <w:spacing w:line="440" w:lineRule="exact"/>
              <w:jc w:val="center"/>
              <w:rPr>
                <w:rFonts w:ascii="仿宋_GB2312" w:hAnsi="宋体" w:eastAsia="仿宋_GB2312"/>
                <w:sz w:val="24"/>
              </w:rPr>
            </w:pPr>
            <w:r>
              <w:rPr>
                <w:rFonts w:ascii="仿宋_GB2312" w:hAnsi="宋体" w:eastAsia="仿宋_GB2312"/>
                <w:sz w:val="24"/>
              </w:rPr>
              <w:t>3</w:t>
            </w:r>
          </w:p>
        </w:tc>
        <w:tc>
          <w:tcPr>
            <w:tcW w:w="8676" w:type="dxa"/>
            <w:vAlign w:val="center"/>
          </w:tcPr>
          <w:p w14:paraId="5C49C738">
            <w:pPr>
              <w:spacing w:line="440" w:lineRule="exact"/>
              <w:rPr>
                <w:rFonts w:ascii="仿宋_GB2312" w:hAnsi="宋体" w:eastAsia="仿宋_GB2312"/>
                <w:sz w:val="24"/>
              </w:rPr>
            </w:pPr>
            <w:r>
              <w:rPr>
                <w:rFonts w:hint="eastAsia" w:ascii="仿宋_GB2312" w:hAnsi="宋体" w:eastAsia="仿宋_GB2312"/>
                <w:sz w:val="24"/>
              </w:rPr>
              <w:t>响应报价及费用：</w:t>
            </w:r>
          </w:p>
          <w:p w14:paraId="74D67F60">
            <w:pPr>
              <w:spacing w:line="440" w:lineRule="exact"/>
              <w:rPr>
                <w:rFonts w:ascii="仿宋_GB2312" w:hAnsi="宋体" w:eastAsia="仿宋_GB2312"/>
                <w:sz w:val="24"/>
              </w:rPr>
            </w:pPr>
            <w:r>
              <w:rPr>
                <w:rFonts w:hint="eastAsia" w:ascii="仿宋_GB2312" w:eastAsia="仿宋_GB2312"/>
                <w:sz w:val="24"/>
              </w:rPr>
              <w:t>1.本项目应以人民币报价；</w:t>
            </w:r>
          </w:p>
          <w:p w14:paraId="68F6393A">
            <w:pPr>
              <w:spacing w:line="440" w:lineRule="exact"/>
              <w:rPr>
                <w:rFonts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15FA9C6E">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8FC52C3">
            <w:pPr>
              <w:spacing w:line="440" w:lineRule="exact"/>
              <w:rPr>
                <w:rFonts w:ascii="仿宋_GB2312" w:hAnsi="宋体" w:eastAsia="仿宋_GB2312"/>
                <w:sz w:val="24"/>
              </w:rPr>
            </w:pPr>
            <w:r>
              <w:rPr>
                <w:rFonts w:hint="eastAsia" w:ascii="仿宋_GB2312" w:eastAsia="仿宋_GB2312"/>
                <w:sz w:val="24"/>
              </w:rPr>
              <w:t>4.本次竞争性磋商文件和代理服务费用全免。</w:t>
            </w:r>
          </w:p>
        </w:tc>
      </w:tr>
      <w:tr w14:paraId="1002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419EB0">
            <w:pPr>
              <w:spacing w:line="440" w:lineRule="exact"/>
              <w:jc w:val="center"/>
              <w:rPr>
                <w:rFonts w:ascii="仿宋_GB2312" w:hAnsi="宋体" w:eastAsia="仿宋_GB2312"/>
                <w:sz w:val="24"/>
              </w:rPr>
            </w:pPr>
            <w:r>
              <w:rPr>
                <w:rFonts w:ascii="仿宋_GB2312" w:hAnsi="宋体" w:eastAsia="仿宋_GB2312"/>
                <w:sz w:val="24"/>
              </w:rPr>
              <w:t>4</w:t>
            </w:r>
          </w:p>
        </w:tc>
        <w:tc>
          <w:tcPr>
            <w:tcW w:w="8676" w:type="dxa"/>
            <w:vAlign w:val="center"/>
          </w:tcPr>
          <w:p w14:paraId="3DD0524C">
            <w:pPr>
              <w:spacing w:line="440" w:lineRule="exact"/>
              <w:rPr>
                <w:rFonts w:ascii="仿宋_GB2312" w:hAnsi="宋体" w:eastAsia="仿宋_GB2312"/>
                <w:sz w:val="24"/>
              </w:rPr>
            </w:pPr>
            <w:r>
              <w:rPr>
                <w:rFonts w:hint="eastAsia" w:ascii="仿宋_GB2312" w:hAnsi="宋体" w:eastAsia="仿宋_GB2312"/>
                <w:sz w:val="24"/>
              </w:rPr>
              <w:t>磋商保证金为：本项目无需提交磋商保证金。</w:t>
            </w:r>
          </w:p>
        </w:tc>
      </w:tr>
      <w:tr w14:paraId="1159E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5967D4A">
            <w:pPr>
              <w:spacing w:line="440" w:lineRule="exact"/>
              <w:jc w:val="center"/>
              <w:rPr>
                <w:rFonts w:ascii="仿宋_GB2312" w:hAnsi="宋体" w:eastAsia="仿宋_GB2312"/>
                <w:sz w:val="24"/>
              </w:rPr>
            </w:pPr>
            <w:r>
              <w:rPr>
                <w:rFonts w:hint="eastAsia" w:ascii="仿宋_GB2312" w:eastAsia="仿宋_GB2312"/>
                <w:color w:val="000000"/>
                <w:sz w:val="24"/>
              </w:rPr>
              <w:t>5</w:t>
            </w:r>
          </w:p>
        </w:tc>
        <w:tc>
          <w:tcPr>
            <w:tcW w:w="8676" w:type="dxa"/>
            <w:vAlign w:val="center"/>
          </w:tcPr>
          <w:p w14:paraId="32A64929">
            <w:pPr>
              <w:pStyle w:val="503"/>
              <w:spacing w:before="0" w:beforeAutospacing="0" w:after="0" w:afterAutospacing="0" w:line="460" w:lineRule="atLeast"/>
              <w:rPr>
                <w:rStyle w:val="504"/>
                <w:rFonts w:hint="eastAsia" w:ascii="仿宋_GB2312" w:eastAsia="仿宋_GB2312"/>
                <w:color w:val="000000"/>
                <w:lang w:eastAsia="zh-CN"/>
              </w:rPr>
            </w:pPr>
            <w:r>
              <w:rPr>
                <w:rStyle w:val="504"/>
                <w:rFonts w:hint="eastAsia" w:ascii="仿宋_GB2312" w:eastAsia="仿宋_GB2312"/>
                <w:color w:val="000000"/>
              </w:rPr>
              <w:t>本项目属于专门面向中小企业采购的项目，监狱企业、残疾人福利单位视同小型、微型企业：</w:t>
            </w:r>
          </w:p>
          <w:p w14:paraId="2154DDA4">
            <w:pPr>
              <w:pStyle w:val="5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04"/>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p>
          <w:p w14:paraId="653D2184">
            <w:pPr>
              <w:pStyle w:val="50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2.残疾人福利性单位以供应商提供的《残疾人福利性单位声明函》为判定标准（格式见竞争性磋商文件第四章）；</w:t>
            </w:r>
          </w:p>
          <w:p w14:paraId="2A9C1D6D">
            <w:pPr>
              <w:pStyle w:val="503"/>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75F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EFCD7D">
            <w:pPr>
              <w:spacing w:line="440" w:lineRule="exact"/>
              <w:jc w:val="center"/>
              <w:rPr>
                <w:rFonts w:ascii="仿宋_GB2312" w:hAnsi="宋体" w:eastAsia="仿宋_GB2312"/>
                <w:sz w:val="24"/>
              </w:rPr>
            </w:pPr>
            <w:r>
              <w:rPr>
                <w:rFonts w:hint="eastAsia" w:ascii="仿宋_GB2312" w:eastAsia="仿宋_GB2312"/>
                <w:color w:val="000000"/>
                <w:sz w:val="24"/>
              </w:rPr>
              <w:t>6</w:t>
            </w:r>
          </w:p>
        </w:tc>
        <w:tc>
          <w:tcPr>
            <w:tcW w:w="8676" w:type="dxa"/>
            <w:vAlign w:val="center"/>
          </w:tcPr>
          <w:p w14:paraId="40C8929A">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电子响应文件（必须提供）：</w:t>
            </w:r>
          </w:p>
          <w:p w14:paraId="73833B92">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p>
          <w:p w14:paraId="03DE4E06">
            <w:pPr>
              <w:pStyle w:val="522"/>
              <w:spacing w:before="0" w:beforeAutospacing="0" w:after="0" w:afterAutospacing="0" w:line="460" w:lineRule="atLeast"/>
              <w:rPr>
                <w:rStyle w:val="523"/>
                <w:rFonts w:hint="eastAsia" w:ascii="仿宋_GB2312" w:eastAsia="仿宋_GB2312"/>
                <w:color w:val="000000"/>
                <w:lang w:eastAsia="zh-CN"/>
              </w:rPr>
            </w:pPr>
            <w:r>
              <w:rPr>
                <w:rStyle w:val="523"/>
                <w:rFonts w:hint="eastAsia" w:ascii="仿宋_GB2312" w:eastAsia="仿宋_GB2312"/>
                <w:color w:val="000000"/>
              </w:rPr>
              <w:t>2.未按规定传输提交电子响应文件的将被广西政府采购云平台拒绝。</w:t>
            </w:r>
          </w:p>
          <w:p w14:paraId="3C554976">
            <w:pPr>
              <w:pStyle w:val="522"/>
              <w:spacing w:before="0" w:beforeAutospacing="0" w:after="0" w:afterAutospacing="0" w:line="460" w:lineRule="atLeast"/>
              <w:rPr>
                <w:rFonts w:ascii="仿宋_GB2312" w:eastAsia="仿宋_GB2312"/>
                <w:color w:val="000000"/>
              </w:rPr>
            </w:pPr>
            <w:r>
              <w:rPr>
                <w:rStyle w:val="523"/>
                <w:rFonts w:hint="eastAsia" w:ascii="仿宋_GB2312" w:eastAsia="仿宋_GB2312"/>
                <w:color w:val="000000"/>
              </w:rPr>
              <w:t>3.电子响应文件成功提交后，供应商可自行打印响应文件接收回执。</w:t>
            </w:r>
          </w:p>
        </w:tc>
      </w:tr>
      <w:tr w14:paraId="6A8E9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A352D7">
            <w:pPr>
              <w:spacing w:line="440" w:lineRule="exact"/>
              <w:jc w:val="center"/>
              <w:rPr>
                <w:rFonts w:ascii="仿宋_GB2312" w:hAnsi="宋体" w:eastAsia="仿宋_GB2312"/>
                <w:sz w:val="24"/>
              </w:rPr>
            </w:pPr>
            <w:r>
              <w:rPr>
                <w:rFonts w:hint="eastAsia" w:ascii="仿宋_GB2312" w:eastAsia="仿宋_GB2312"/>
                <w:color w:val="000000"/>
                <w:sz w:val="24"/>
              </w:rPr>
              <w:t>7</w:t>
            </w:r>
          </w:p>
        </w:tc>
        <w:tc>
          <w:tcPr>
            <w:tcW w:w="8676" w:type="dxa"/>
            <w:vAlign w:val="center"/>
          </w:tcPr>
          <w:p w14:paraId="604BA885">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77E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C417BE">
            <w:pPr>
              <w:spacing w:line="440" w:lineRule="exact"/>
              <w:jc w:val="center"/>
              <w:rPr>
                <w:rFonts w:ascii="仿宋_GB2312" w:hAnsi="宋体" w:eastAsia="仿宋_GB2312"/>
                <w:sz w:val="24"/>
              </w:rPr>
            </w:pPr>
            <w:r>
              <w:rPr>
                <w:rFonts w:hint="eastAsia" w:ascii="仿宋_GB2312" w:eastAsia="仿宋_GB2312"/>
                <w:color w:val="000000"/>
                <w:sz w:val="24"/>
              </w:rPr>
              <w:t>8</w:t>
            </w:r>
          </w:p>
        </w:tc>
        <w:tc>
          <w:tcPr>
            <w:tcW w:w="8676" w:type="dxa"/>
            <w:vAlign w:val="center"/>
          </w:tcPr>
          <w:p w14:paraId="71A134B8">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423839E">
            <w:pPr>
              <w:pStyle w:val="5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DFA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5AC502">
            <w:pPr>
              <w:spacing w:line="440" w:lineRule="exact"/>
              <w:jc w:val="center"/>
              <w:rPr>
                <w:rFonts w:ascii="仿宋_GB2312" w:hAnsi="宋体" w:eastAsia="仿宋_GB2312"/>
                <w:sz w:val="24"/>
              </w:rPr>
            </w:pPr>
            <w:r>
              <w:rPr>
                <w:rFonts w:hint="eastAsia" w:ascii="仿宋_GB2312" w:eastAsia="仿宋_GB2312"/>
                <w:color w:val="000000"/>
                <w:sz w:val="24"/>
              </w:rPr>
              <w:t>9</w:t>
            </w:r>
          </w:p>
        </w:tc>
        <w:tc>
          <w:tcPr>
            <w:tcW w:w="8676" w:type="dxa"/>
            <w:vAlign w:val="center"/>
          </w:tcPr>
          <w:p w14:paraId="29635340">
            <w:pPr>
              <w:pStyle w:val="577"/>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电子响应文件解密时间：</w:t>
            </w:r>
          </w:p>
          <w:p w14:paraId="28F174E7">
            <w:pPr>
              <w:pStyle w:val="577"/>
              <w:spacing w:before="0" w:beforeAutospacing="0" w:after="0" w:afterAutospacing="0" w:line="460" w:lineRule="atLeast"/>
              <w:rPr>
                <w:rFonts w:ascii="仿宋_GB2312" w:eastAsia="仿宋_GB2312"/>
                <w:color w:val="000000"/>
              </w:rPr>
            </w:pP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B97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FDA08D">
            <w:pPr>
              <w:spacing w:line="440" w:lineRule="exact"/>
              <w:jc w:val="center"/>
              <w:rPr>
                <w:rFonts w:ascii="仿宋_GB2312" w:hAnsi="宋体" w:eastAsia="仿宋_GB2312"/>
                <w:sz w:val="24"/>
              </w:rPr>
            </w:pPr>
            <w:r>
              <w:rPr>
                <w:rFonts w:hint="eastAsia" w:ascii="仿宋_GB2312" w:eastAsia="仿宋_GB2312"/>
                <w:color w:val="000000"/>
                <w:sz w:val="24"/>
              </w:rPr>
              <w:t>10</w:t>
            </w:r>
          </w:p>
        </w:tc>
        <w:tc>
          <w:tcPr>
            <w:tcW w:w="8676" w:type="dxa"/>
            <w:vAlign w:val="center"/>
          </w:tcPr>
          <w:p w14:paraId="58B075C7">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4D8A4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239632">
            <w:pPr>
              <w:spacing w:line="440" w:lineRule="exact"/>
              <w:jc w:val="center"/>
              <w:rPr>
                <w:rFonts w:ascii="仿宋_GB2312" w:hAnsi="宋体" w:eastAsia="仿宋_GB2312"/>
                <w:sz w:val="24"/>
              </w:rPr>
            </w:pPr>
            <w:r>
              <w:rPr>
                <w:rFonts w:hint="eastAsia" w:ascii="仿宋_GB2312" w:eastAsia="仿宋_GB2312"/>
                <w:color w:val="000000"/>
                <w:sz w:val="24"/>
              </w:rPr>
              <w:t>11</w:t>
            </w:r>
          </w:p>
        </w:tc>
        <w:tc>
          <w:tcPr>
            <w:tcW w:w="8676" w:type="dxa"/>
            <w:vAlign w:val="center"/>
          </w:tcPr>
          <w:p w14:paraId="03F153DE">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22D5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5F75FA">
            <w:pPr>
              <w:spacing w:line="440" w:lineRule="exact"/>
              <w:jc w:val="center"/>
              <w:rPr>
                <w:rFonts w:ascii="仿宋_GB2312" w:hAnsi="宋体" w:eastAsia="仿宋_GB2312"/>
                <w:sz w:val="24"/>
              </w:rPr>
            </w:pPr>
            <w:r>
              <w:rPr>
                <w:rFonts w:hint="eastAsia" w:ascii="仿宋_GB2312" w:eastAsia="仿宋_GB2312"/>
                <w:color w:val="000000"/>
                <w:sz w:val="24"/>
              </w:rPr>
              <w:t>12</w:t>
            </w:r>
          </w:p>
        </w:tc>
        <w:tc>
          <w:tcPr>
            <w:tcW w:w="8676" w:type="dxa"/>
            <w:vAlign w:val="center"/>
          </w:tcPr>
          <w:p w14:paraId="015D3B29">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一、信用信息使用规则：</w:t>
            </w:r>
          </w:p>
          <w:p w14:paraId="7E2D7AF3">
            <w:pPr>
              <w:pStyle w:val="63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77196453">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二、甄别方式：</w:t>
            </w:r>
          </w:p>
          <w:p w14:paraId="7A4C2F3F">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1.在本项目资格性审查时，采购人将对供应商信用进行查询，并按照以上信用信息使用规则处理；</w:t>
            </w:r>
          </w:p>
          <w:p w14:paraId="225FD539">
            <w:pPr>
              <w:pStyle w:val="631"/>
              <w:spacing w:before="0" w:beforeAutospacing="0" w:after="0" w:afterAutospacing="0" w:line="460" w:lineRule="atLeast"/>
              <w:rPr>
                <w:rStyle w:val="632"/>
                <w:rFonts w:hint="eastAsia" w:ascii="仿宋_GB2312" w:eastAsia="仿宋_GB2312"/>
                <w:color w:val="000000"/>
                <w:lang w:eastAsia="zh-CN"/>
              </w:rPr>
            </w:pPr>
            <w:r>
              <w:rPr>
                <w:rStyle w:val="632"/>
                <w:rFonts w:hint="eastAsia" w:ascii="仿宋_GB2312" w:eastAsia="仿宋_GB2312"/>
                <w:color w:val="000000"/>
              </w:rPr>
              <w:t>2.在成交通知书发出前，采购人或者采购代理机构将对成交供应商信用进行查询，并按照以上信用信息使用规则处理；</w:t>
            </w:r>
          </w:p>
          <w:p w14:paraId="029C08BD">
            <w:pPr>
              <w:pStyle w:val="631"/>
              <w:spacing w:before="0" w:beforeAutospacing="0" w:after="0" w:afterAutospacing="0" w:line="460" w:lineRule="atLeast"/>
              <w:rPr>
                <w:rFonts w:ascii="仿宋_GB2312" w:eastAsia="仿宋_GB2312"/>
                <w:color w:val="000000"/>
              </w:rPr>
            </w:pPr>
            <w:r>
              <w:rPr>
                <w:rStyle w:val="63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9EA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E38DA0">
            <w:pPr>
              <w:spacing w:line="440" w:lineRule="exact"/>
              <w:jc w:val="center"/>
              <w:rPr>
                <w:rFonts w:ascii="仿宋_GB2312" w:hAnsi="宋体" w:eastAsia="仿宋_GB2312"/>
                <w:sz w:val="24"/>
              </w:rPr>
            </w:pPr>
            <w:r>
              <w:rPr>
                <w:rFonts w:hint="eastAsia" w:ascii="仿宋_GB2312" w:eastAsia="仿宋_GB2312"/>
                <w:color w:val="000000"/>
                <w:sz w:val="24"/>
              </w:rPr>
              <w:t>13</w:t>
            </w:r>
          </w:p>
        </w:tc>
        <w:tc>
          <w:tcPr>
            <w:tcW w:w="8676" w:type="dxa"/>
            <w:vAlign w:val="center"/>
          </w:tcPr>
          <w:p w14:paraId="5D5AEF9E">
            <w:pPr>
              <w:pStyle w:val="65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成交公告及成交通知书：采购代理机构在采购人依法确认成交供应商后两个工作日内发布成交公告和成交通知书。</w:t>
            </w:r>
          </w:p>
          <w:p w14:paraId="7DBC7F84">
            <w:pPr>
              <w:pStyle w:val="650"/>
              <w:spacing w:before="0" w:beforeAutospacing="0" w:after="0" w:afterAutospacing="0" w:line="460" w:lineRule="atLeast"/>
              <w:rPr>
                <w:rFonts w:ascii="仿宋_GB2312" w:eastAsia="仿宋_GB2312"/>
                <w:color w:val="000000"/>
              </w:rPr>
            </w:pPr>
            <w:r>
              <w:rPr>
                <w:rStyle w:val="651"/>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349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BC2A21">
            <w:pPr>
              <w:spacing w:line="440" w:lineRule="exact"/>
              <w:jc w:val="center"/>
              <w:rPr>
                <w:rFonts w:ascii="仿宋_GB2312" w:hAnsi="宋体" w:eastAsia="仿宋_GB2312"/>
                <w:sz w:val="24"/>
              </w:rPr>
            </w:pPr>
            <w:r>
              <w:rPr>
                <w:rFonts w:hint="eastAsia" w:ascii="仿宋_GB2312" w:eastAsia="仿宋_GB2312"/>
                <w:color w:val="000000"/>
                <w:sz w:val="24"/>
              </w:rPr>
              <w:t>14</w:t>
            </w:r>
          </w:p>
        </w:tc>
        <w:tc>
          <w:tcPr>
            <w:tcW w:w="8676" w:type="dxa"/>
            <w:vAlign w:val="center"/>
          </w:tcPr>
          <w:p w14:paraId="49FA7F0D">
            <w:pPr>
              <w:pStyle w:val="669"/>
              <w:spacing w:before="0" w:beforeAutospacing="0" w:after="0" w:afterAutospacing="0" w:line="460" w:lineRule="atLeast"/>
              <w:rPr>
                <w:rFonts w:ascii="仿宋_GB2312" w:eastAsia="仿宋_GB2312"/>
                <w:color w:val="000000"/>
              </w:rPr>
            </w:pPr>
            <w:r>
              <w:rPr>
                <w:rStyle w:val="670"/>
                <w:rFonts w:hint="eastAsia" w:ascii="仿宋_GB2312" w:eastAsia="仿宋_GB2312"/>
                <w:color w:val="000000"/>
              </w:rPr>
              <w:t>签订合同时间：成交通知书发出后</w:t>
            </w:r>
            <w:r>
              <w:rPr>
                <w:rStyle w:val="670"/>
                <w:rFonts w:hint="eastAsia" w:ascii="仿宋_GB2312" w:eastAsia="仿宋_GB2312"/>
                <w:color w:val="000000"/>
                <w:u w:val="single"/>
              </w:rPr>
              <w:t>25</w:t>
            </w:r>
            <w:r>
              <w:rPr>
                <w:rStyle w:val="670"/>
                <w:rFonts w:hint="eastAsia" w:ascii="仿宋_GB2312" w:eastAsia="仿宋_GB2312"/>
                <w:color w:val="000000"/>
              </w:rPr>
              <w:t>日内。</w:t>
            </w:r>
          </w:p>
        </w:tc>
      </w:tr>
      <w:tr w14:paraId="2106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BA11EA1">
            <w:pPr>
              <w:spacing w:line="440" w:lineRule="exact"/>
              <w:jc w:val="center"/>
              <w:rPr>
                <w:rFonts w:ascii="仿宋_GB2312" w:hAnsi="宋体" w:eastAsia="仿宋_GB2312"/>
                <w:sz w:val="24"/>
              </w:rPr>
            </w:pPr>
            <w:r>
              <w:rPr>
                <w:rFonts w:hint="eastAsia" w:ascii="仿宋_GB2312" w:eastAsia="仿宋_GB2312"/>
                <w:color w:val="000000"/>
                <w:sz w:val="24"/>
              </w:rPr>
              <w:t>15</w:t>
            </w:r>
          </w:p>
        </w:tc>
        <w:tc>
          <w:tcPr>
            <w:tcW w:w="8676" w:type="dxa"/>
            <w:vAlign w:val="center"/>
          </w:tcPr>
          <w:p w14:paraId="7730CA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9B0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DE777E">
            <w:pPr>
              <w:spacing w:line="440" w:lineRule="exact"/>
              <w:jc w:val="center"/>
              <w:rPr>
                <w:rFonts w:ascii="仿宋_GB2312" w:hAnsi="宋体" w:eastAsia="仿宋_GB2312"/>
                <w:sz w:val="24"/>
              </w:rPr>
            </w:pPr>
            <w:r>
              <w:rPr>
                <w:rFonts w:hint="eastAsia" w:ascii="仿宋_GB2312" w:eastAsia="仿宋_GB2312"/>
                <w:color w:val="000000"/>
                <w:sz w:val="24"/>
              </w:rPr>
              <w:t>16</w:t>
            </w:r>
          </w:p>
        </w:tc>
        <w:tc>
          <w:tcPr>
            <w:tcW w:w="8676" w:type="dxa"/>
            <w:vAlign w:val="center"/>
          </w:tcPr>
          <w:p w14:paraId="342E35DE">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54B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71D8A1">
            <w:pPr>
              <w:spacing w:line="440" w:lineRule="exact"/>
              <w:jc w:val="center"/>
              <w:rPr>
                <w:rFonts w:ascii="仿宋_GB2312" w:hAnsi="宋体" w:eastAsia="仿宋_GB2312"/>
                <w:sz w:val="24"/>
              </w:rPr>
            </w:pPr>
            <w:r>
              <w:rPr>
                <w:rFonts w:hint="eastAsia" w:ascii="仿宋_GB2312" w:eastAsia="仿宋_GB2312"/>
                <w:color w:val="000000"/>
                <w:sz w:val="24"/>
              </w:rPr>
              <w:t>17</w:t>
            </w:r>
          </w:p>
        </w:tc>
        <w:tc>
          <w:tcPr>
            <w:tcW w:w="8676" w:type="dxa"/>
            <w:vAlign w:val="center"/>
          </w:tcPr>
          <w:p w14:paraId="33A14C2F">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E84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7681AE">
            <w:pPr>
              <w:spacing w:line="440" w:lineRule="exact"/>
              <w:jc w:val="center"/>
              <w:rPr>
                <w:rFonts w:ascii="仿宋_GB2312" w:hAnsi="宋体" w:eastAsia="仿宋_GB2312"/>
                <w:sz w:val="24"/>
              </w:rPr>
            </w:pPr>
            <w:r>
              <w:rPr>
                <w:rFonts w:hint="eastAsia" w:ascii="仿宋_GB2312" w:eastAsia="仿宋_GB2312"/>
                <w:color w:val="000000"/>
                <w:sz w:val="24"/>
              </w:rPr>
              <w:t>18</w:t>
            </w:r>
          </w:p>
        </w:tc>
        <w:tc>
          <w:tcPr>
            <w:tcW w:w="8676" w:type="dxa"/>
            <w:vAlign w:val="center"/>
          </w:tcPr>
          <w:p w14:paraId="253ABC74">
            <w:pPr>
              <w:pStyle w:val="74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1.本竞争性磋商文件中描述供应商的“公章”是指供应商的CA电子签章。</w:t>
            </w:r>
          </w:p>
          <w:p w14:paraId="4A5719F3">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54D625F">
      <w:pPr>
        <w:spacing w:line="48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53BF615C">
      <w:pPr>
        <w:spacing w:line="300" w:lineRule="exact"/>
        <w:jc w:val="center"/>
        <w:rPr>
          <w:rFonts w:ascii="宋体" w:hAnsi="宋体"/>
          <w:b/>
          <w:sz w:val="32"/>
          <w:szCs w:val="32"/>
        </w:rPr>
      </w:pPr>
    </w:p>
    <w:p w14:paraId="1FD39FC9">
      <w:pPr>
        <w:pStyle w:val="26"/>
        <w:snapToGrid w:val="0"/>
        <w:spacing w:line="440" w:lineRule="exact"/>
        <w:rPr>
          <w:rFonts w:ascii="仿宋_GB2312" w:hAnsi="宋体" w:eastAsia="仿宋_GB2312"/>
          <w:b/>
          <w:sz w:val="24"/>
          <w:szCs w:val="24"/>
        </w:rPr>
      </w:pPr>
      <w:r>
        <w:rPr>
          <w:rFonts w:hint="eastAsia" w:ascii="仿宋_GB2312" w:hAnsi="宋体" w:eastAsia="仿宋_GB2312"/>
          <w:b/>
          <w:sz w:val="24"/>
          <w:szCs w:val="24"/>
        </w:rPr>
        <w:t>一、总  则</w:t>
      </w:r>
    </w:p>
    <w:p w14:paraId="542DE6D9">
      <w:pPr>
        <w:snapToGrid w:val="0"/>
        <w:spacing w:line="440" w:lineRule="exact"/>
        <w:jc w:val="left"/>
        <w:outlineLvl w:val="1"/>
        <w:rPr>
          <w:rFonts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672FA509">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5D5947D1">
      <w:pPr>
        <w:snapToGrid w:val="0"/>
        <w:spacing w:line="440" w:lineRule="exact"/>
        <w:jc w:val="left"/>
        <w:outlineLvl w:val="1"/>
        <w:rPr>
          <w:rFonts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6CAD7D1B">
      <w:pPr>
        <w:snapToGrid w:val="0"/>
        <w:spacing w:line="440" w:lineRule="exact"/>
        <w:ind w:firstLine="240" w:firstLineChars="100"/>
        <w:jc w:val="left"/>
        <w:outlineLvl w:val="1"/>
        <w:rPr>
          <w:rFonts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2A0008CB">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4AFB14DB">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45976F8E">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D22A192">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5F9F27B">
      <w:pPr>
        <w:snapToGrid w:val="0"/>
        <w:spacing w:line="420" w:lineRule="exact"/>
        <w:ind w:firstLine="240" w:firstLineChars="100"/>
        <w:jc w:val="left"/>
        <w:rPr>
          <w:rFonts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17FEB8F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F9A8F5A">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4DCC90AF">
      <w:pPr>
        <w:snapToGrid w:val="0"/>
        <w:spacing w:line="440" w:lineRule="exact"/>
        <w:ind w:firstLine="240" w:firstLineChars="100"/>
        <w:jc w:val="left"/>
        <w:rPr>
          <w:rFonts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4EEB0D35">
      <w:pPr>
        <w:snapToGrid w:val="0"/>
        <w:spacing w:line="440" w:lineRule="exact"/>
        <w:ind w:firstLine="240" w:firstLineChars="100"/>
        <w:jc w:val="left"/>
        <w:rPr>
          <w:rFonts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28120278">
      <w:pPr>
        <w:snapToGrid w:val="0"/>
        <w:spacing w:line="440" w:lineRule="exact"/>
        <w:jc w:val="left"/>
        <w:rPr>
          <w:rFonts w:ascii="仿宋_GB2312" w:hAnsi="宋体" w:eastAsia="仿宋_GB2312"/>
          <w:b/>
          <w:sz w:val="24"/>
        </w:rPr>
      </w:pPr>
      <w:r>
        <w:rPr>
          <w:rFonts w:hint="eastAsia" w:ascii="仿宋_GB2312" w:hAnsi="宋体" w:eastAsia="仿宋_GB2312"/>
          <w:b/>
          <w:sz w:val="24"/>
        </w:rPr>
        <w:t>3.采购方式</w:t>
      </w:r>
      <w:bookmarkEnd w:id="28"/>
      <w:bookmarkEnd w:id="29"/>
    </w:p>
    <w:p w14:paraId="4534A552">
      <w:pPr>
        <w:snapToGrid w:val="0"/>
        <w:spacing w:line="440" w:lineRule="exact"/>
        <w:ind w:firstLine="240" w:firstLineChars="100"/>
        <w:jc w:val="left"/>
        <w:rPr>
          <w:rFonts w:ascii="仿宋_GB2312" w:hAnsi="宋体" w:eastAsia="仿宋_GB2312"/>
          <w:sz w:val="24"/>
        </w:rPr>
      </w:pPr>
      <w:r>
        <w:rPr>
          <w:rFonts w:hint="eastAsia" w:ascii="仿宋_GB2312" w:hAnsi="宋体" w:eastAsia="仿宋_GB2312"/>
          <w:sz w:val="24"/>
        </w:rPr>
        <w:t>3.1竞争性磋商方式。</w:t>
      </w:r>
    </w:p>
    <w:p w14:paraId="5836CE65">
      <w:pPr>
        <w:snapToGrid w:val="0"/>
        <w:spacing w:line="420" w:lineRule="exact"/>
        <w:jc w:val="left"/>
        <w:outlineLvl w:val="1"/>
        <w:rPr>
          <w:rFonts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14:paraId="2253508F">
      <w:pPr>
        <w:pStyle w:val="20"/>
        <w:snapToGrid w:val="0"/>
        <w:spacing w:line="420" w:lineRule="exact"/>
        <w:ind w:left="0" w:leftChars="0" w:firstLine="240" w:firstLineChars="100"/>
        <w:jc w:val="left"/>
        <w:rPr>
          <w:rFonts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3A77D4BF">
      <w:pPr>
        <w:snapToGrid w:val="0"/>
        <w:spacing w:line="420" w:lineRule="exact"/>
        <w:jc w:val="left"/>
        <w:outlineLvl w:val="1"/>
        <w:rPr>
          <w:rFonts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497E7631">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FA5E637">
      <w:pPr>
        <w:snapToGrid w:val="0"/>
        <w:spacing w:line="420" w:lineRule="exact"/>
        <w:jc w:val="left"/>
        <w:rPr>
          <w:rFonts w:ascii="仿宋_GB2312" w:hAnsi="宋体" w:eastAsia="仿宋_GB2312"/>
          <w:b/>
          <w:sz w:val="24"/>
        </w:rPr>
      </w:pPr>
      <w:r>
        <w:rPr>
          <w:rFonts w:hint="eastAsia" w:ascii="仿宋_GB2312" w:hAnsi="宋体" w:eastAsia="仿宋_GB2312"/>
          <w:b/>
          <w:sz w:val="24"/>
        </w:rPr>
        <w:t>6.联合体磋商</w:t>
      </w:r>
    </w:p>
    <w:p w14:paraId="3955552F">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7ECC383D">
      <w:pPr>
        <w:snapToGrid w:val="0"/>
        <w:spacing w:line="420" w:lineRule="exact"/>
        <w:rPr>
          <w:rFonts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393A048">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940888F">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37D7BC79">
      <w:pPr>
        <w:pStyle w:val="26"/>
        <w:snapToGrid w:val="0"/>
        <w:spacing w:line="400" w:lineRule="exact"/>
        <w:ind w:firstLine="240" w:firstLineChars="1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61250A7">
      <w:pPr>
        <w:snapToGrid w:val="0"/>
        <w:spacing w:line="420" w:lineRule="exact"/>
        <w:ind w:firstLine="240" w:firstLineChars="100"/>
        <w:rPr>
          <w:rFonts w:ascii="仿宋_GB2312" w:hAnsi="宋体" w:eastAsia="仿宋_GB2312" w:cs="宋体"/>
          <w:kern w:val="0"/>
          <w:sz w:val="24"/>
        </w:rPr>
      </w:pPr>
      <w:r>
        <w:rPr>
          <w:rFonts w:hint="eastAsia" w:ascii="仿宋_GB2312" w:hAnsi="宋体" w:eastAsia="仿宋_GB2312" w:cs="宋体"/>
          <w:kern w:val="0"/>
          <w:sz w:val="24"/>
        </w:rPr>
        <w:t>7.3本项目不允许挂靠。</w:t>
      </w:r>
    </w:p>
    <w:p w14:paraId="62AA4B1A">
      <w:pPr>
        <w:snapToGrid w:val="0"/>
        <w:spacing w:line="420" w:lineRule="exact"/>
        <w:jc w:val="left"/>
        <w:outlineLvl w:val="1"/>
        <w:rPr>
          <w:rFonts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697F75C1">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2DACF279">
      <w:pPr>
        <w:pStyle w:val="26"/>
        <w:snapToGrid w:val="0"/>
        <w:spacing w:line="42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3E709F58">
      <w:pPr>
        <w:pStyle w:val="26"/>
        <w:snapToGrid w:val="0"/>
        <w:spacing w:line="420" w:lineRule="exact"/>
        <w:ind w:firstLine="470" w:firstLineChars="196"/>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1E04570B">
      <w:pPr>
        <w:pStyle w:val="26"/>
        <w:snapToGrid w:val="0"/>
        <w:spacing w:line="440" w:lineRule="exact"/>
        <w:ind w:firstLine="240" w:firstLineChars="1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1B30B8FE">
      <w:pPr>
        <w:pStyle w:val="26"/>
        <w:snapToGrid w:val="0"/>
        <w:spacing w:line="440" w:lineRule="exact"/>
        <w:rPr>
          <w:rFonts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4FFAEF6">
      <w:pPr>
        <w:snapToGrid w:val="0"/>
        <w:spacing w:line="440" w:lineRule="exact"/>
        <w:jc w:val="left"/>
        <w:rPr>
          <w:rFonts w:ascii="仿宋_GB2312" w:hAnsi="宋体" w:eastAsia="仿宋_GB2312"/>
          <w:b/>
          <w:sz w:val="24"/>
        </w:rPr>
      </w:pPr>
      <w:r>
        <w:rPr>
          <w:rFonts w:hint="eastAsia" w:ascii="仿宋_GB2312" w:hAnsi="宋体" w:eastAsia="仿宋_GB2312" w:cs="Courier New"/>
          <w:b/>
          <w:sz w:val="24"/>
        </w:rPr>
        <w:t>9.竞争性磋商文件的构成</w:t>
      </w:r>
    </w:p>
    <w:p w14:paraId="2E040DA4">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0A0D0FA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4ED70FA3">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690ACD4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4028FAE7">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28DB3A99">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（6）评审方法及评审标准。</w:t>
      </w:r>
    </w:p>
    <w:p w14:paraId="5FC7A1AD">
      <w:pPr>
        <w:snapToGrid w:val="0"/>
        <w:spacing w:line="420" w:lineRule="exact"/>
        <w:jc w:val="left"/>
        <w:rPr>
          <w:rFonts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3E7C71D8">
      <w:pPr>
        <w:snapToGrid w:val="0"/>
        <w:spacing w:line="420" w:lineRule="exact"/>
        <w:ind w:firstLine="360" w:firstLineChars="150"/>
        <w:jc w:val="left"/>
        <w:rPr>
          <w:rFonts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5D720DF2">
      <w:pPr>
        <w:snapToGrid w:val="0"/>
        <w:spacing w:line="420" w:lineRule="exact"/>
        <w:jc w:val="left"/>
        <w:rPr>
          <w:rFonts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51DC118B">
      <w:pPr>
        <w:pStyle w:val="26"/>
        <w:snapToGrid w:val="0"/>
        <w:spacing w:line="420" w:lineRule="exact"/>
        <w:ind w:firstLine="360" w:firstLineChars="150"/>
        <w:rPr>
          <w:rFonts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50E5C239">
      <w:pPr>
        <w:snapToGrid w:val="0"/>
        <w:spacing w:line="420" w:lineRule="exact"/>
        <w:jc w:val="left"/>
        <w:rPr>
          <w:rFonts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78B47284">
      <w:pPr>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12.竞争性磋商响应文件编制基本要求</w:t>
      </w:r>
    </w:p>
    <w:p w14:paraId="5366B5A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1094669">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569A2D72">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F166D63">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A521013">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A23C700">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0DB0AE7C">
      <w:pPr>
        <w:snapToGrid w:val="0"/>
        <w:spacing w:line="340" w:lineRule="exact"/>
        <w:ind w:right="-330" w:rightChars="-157" w:firstLine="482"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4E0FC6B5">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0EFF8B44">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37A2A0CA">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488350E2">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541C60C9">
      <w:pPr>
        <w:pStyle w:val="31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6AD8432B">
      <w:pPr>
        <w:pStyle w:val="31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2EF6FFB4">
      <w:pPr>
        <w:pStyle w:val="312"/>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16BC8365">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13690E1">
      <w:pPr>
        <w:spacing w:line="360" w:lineRule="exact"/>
        <w:rPr>
          <w:rFonts w:hint="eastAsia" w:ascii="仿宋_GB2312" w:hAnsi="宋体" w:eastAsia="仿宋_GB2312" w:cs="宋体"/>
          <w:color w:val="000000"/>
          <w:kern w:val="0"/>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color w:val="000000"/>
          <w:kern w:val="0"/>
          <w:sz w:val="24"/>
        </w:rPr>
        <w:t>（</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格式见第四章）；</w:t>
      </w:r>
    </w:p>
    <w:p w14:paraId="2D6C4174">
      <w:pPr>
        <w:pStyle w:val="312"/>
        <w:spacing w:beforeAutospacing="0" w:afterAutospacing="0" w:line="360" w:lineRule="atLeast"/>
        <w:rPr>
          <w:rFonts w:hint="eastAsia" w:ascii="仿宋_GB2312" w:hAnsi="宋体" w:eastAsia="仿宋_GB2312"/>
          <w:b w:val="0"/>
          <w:color w:val="000000"/>
          <w:sz w:val="24"/>
        </w:rPr>
      </w:pP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 xml:space="preserve"> </w:t>
      </w:r>
      <w:r>
        <w:rPr>
          <w:rFonts w:hint="eastAsia" w:ascii="仿宋_GB2312" w:hAnsi="宋体" w:eastAsia="仿宋_GB2312"/>
          <w:b/>
          <w:bCs/>
          <w:color w:val="000000"/>
          <w:sz w:val="24"/>
        </w:rPr>
        <w:t>12.5.2报价要求文件</w:t>
      </w:r>
    </w:p>
    <w:p w14:paraId="04493677">
      <w:pPr>
        <w:snapToGrid w:val="0"/>
        <w:spacing w:line="420" w:lineRule="exact"/>
        <w:ind w:firstLine="713" w:firstLineChars="296"/>
        <w:jc w:val="left"/>
        <w:rPr>
          <w:rFonts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0EB7BB65">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17AB9A8">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976C7C7">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7A119FB">
      <w:pPr>
        <w:snapToGrid w:val="0"/>
        <w:spacing w:line="340" w:lineRule="exact"/>
        <w:ind w:firstLine="472" w:firstLineChars="196"/>
        <w:jc w:val="left"/>
        <w:rPr>
          <w:rFonts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3DDA7BD7">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797BC55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B69871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34CB86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00271D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35963A4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78C8F11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0FC359A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（8）维保服务方案（如有，格式见第四章）；</w:t>
      </w:r>
    </w:p>
    <w:p w14:paraId="7F71E33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12E944B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（10）特色服务方案（如有，格式见第四章）；</w:t>
      </w:r>
    </w:p>
    <w:p w14:paraId="3C3E78D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（11）物资配备方案（如有，格式见第四章）；</w:t>
      </w:r>
    </w:p>
    <w:p w14:paraId="05D5278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（12）人员稳定性及管理方案（如有，格式见第四章）；</w:t>
      </w:r>
    </w:p>
    <w:p w14:paraId="2A3B713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（13）供应商同类项目经验一览表（如有，格式见第四章）；</w:t>
      </w:r>
    </w:p>
    <w:p w14:paraId="2B82CDF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46D367B8">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34008CEC">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710FB2E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1A055EC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bookmarkEnd w:id="44"/>
    <w:bookmarkEnd w:id="45"/>
    <w:p w14:paraId="22FF1B0B">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6AF470E2">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12A9CB9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2EF1C131">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6E9FB195">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2CC5B67">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39D07489">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C09F54F">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C0C88A7">
      <w:pPr>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47F9C71">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390EB28">
      <w:pPr>
        <w:snapToGrid w:val="0"/>
        <w:spacing w:line="460" w:lineRule="exact"/>
        <w:ind w:firstLine="480" w:firstLineChars="200"/>
        <w:jc w:val="left"/>
        <w:rPr>
          <w:rFonts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4A8A97A">
      <w:pPr>
        <w:spacing w:line="420" w:lineRule="exact"/>
        <w:ind w:left="420" w:hanging="420"/>
        <w:rPr>
          <w:rFonts w:ascii="仿宋_GB2312" w:hAnsi="宋体" w:eastAsia="仿宋_GB2312"/>
          <w:b/>
          <w:sz w:val="24"/>
        </w:rPr>
      </w:pPr>
      <w:r>
        <w:rPr>
          <w:rFonts w:hint="eastAsia" w:ascii="仿宋_GB2312" w:hAnsi="宋体" w:eastAsia="仿宋_GB2312"/>
          <w:b/>
          <w:sz w:val="24"/>
        </w:rPr>
        <w:t>四、响应报价要求</w:t>
      </w:r>
    </w:p>
    <w:p w14:paraId="287FBA77">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23721B0E">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7E4F30C">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14.2成交供应商负责本项目所需服务的全部工作。</w:t>
      </w:r>
    </w:p>
    <w:p w14:paraId="57DDA7D0">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467ADF23">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70F5908F">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1BC6487">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1F916EC1">
      <w:pPr>
        <w:tabs>
          <w:tab w:val="left" w:pos="3870"/>
          <w:tab w:val="left" w:pos="4085"/>
        </w:tabs>
        <w:snapToGrid w:val="0"/>
        <w:spacing w:line="420" w:lineRule="exact"/>
        <w:jc w:val="left"/>
        <w:rPr>
          <w:rFonts w:ascii="仿宋_GB2312" w:hAnsi="宋体" w:eastAsia="仿宋_GB2312"/>
          <w:b/>
          <w:sz w:val="24"/>
        </w:rPr>
      </w:pPr>
      <w:r>
        <w:rPr>
          <w:rFonts w:hint="eastAsia" w:ascii="仿宋_GB2312" w:hAnsi="宋体" w:eastAsia="仿宋_GB2312"/>
          <w:b/>
          <w:sz w:val="24"/>
        </w:rPr>
        <w:t>五、响应文件有效期</w:t>
      </w:r>
    </w:p>
    <w:p w14:paraId="729DDB51">
      <w:pPr>
        <w:tabs>
          <w:tab w:val="left" w:pos="3870"/>
          <w:tab w:val="left" w:pos="4085"/>
        </w:tabs>
        <w:snapToGrid w:val="0"/>
        <w:spacing w:line="420" w:lineRule="exact"/>
        <w:ind w:firstLine="240" w:firstLineChars="100"/>
        <w:jc w:val="left"/>
        <w:rPr>
          <w:rFonts w:ascii="仿宋_GB2312" w:hAnsi="宋体" w:eastAsia="仿宋_GB2312"/>
          <w:sz w:val="24"/>
        </w:rPr>
      </w:pPr>
      <w:r>
        <w:rPr>
          <w:rFonts w:hint="eastAsia" w:ascii="仿宋_GB2312" w:hAnsi="宋体" w:eastAsia="仿宋_GB2312"/>
          <w:sz w:val="24"/>
        </w:rPr>
        <w:t>15.有效期的说明</w:t>
      </w:r>
    </w:p>
    <w:p w14:paraId="50F87209">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3E33352">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31BBBAEF">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6707A6C9">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23A7E5C0">
      <w:pPr>
        <w:spacing w:line="420" w:lineRule="exact"/>
        <w:ind w:left="420" w:hanging="420"/>
        <w:rPr>
          <w:rFonts w:ascii="仿宋_GB2312" w:hAnsi="宋体" w:eastAsia="仿宋_GB2312"/>
          <w:b/>
          <w:sz w:val="24"/>
        </w:rPr>
      </w:pPr>
      <w:r>
        <w:rPr>
          <w:rFonts w:hint="eastAsia" w:ascii="仿宋_GB2312" w:hAnsi="宋体" w:eastAsia="仿宋_GB2312"/>
          <w:b/>
          <w:sz w:val="24"/>
        </w:rPr>
        <w:t>六、磋商保证金</w:t>
      </w:r>
    </w:p>
    <w:p w14:paraId="732DA143">
      <w:pPr>
        <w:spacing w:line="420" w:lineRule="exact"/>
        <w:ind w:firstLine="240" w:firstLineChars="100"/>
        <w:rPr>
          <w:rFonts w:ascii="仿宋_GB2312" w:hAnsi="宋体" w:eastAsia="仿宋_GB2312" w:cs="Courier New"/>
          <w:sz w:val="24"/>
        </w:rPr>
      </w:pPr>
      <w:r>
        <w:rPr>
          <w:rFonts w:hint="eastAsia" w:ascii="仿宋_GB2312" w:hAnsi="宋体" w:eastAsia="仿宋_GB2312" w:cs="Courier New"/>
          <w:sz w:val="24"/>
        </w:rPr>
        <w:t>16.保证金的说明</w:t>
      </w:r>
    </w:p>
    <w:p w14:paraId="672F2ED7">
      <w:pPr>
        <w:spacing w:line="420" w:lineRule="exact"/>
        <w:ind w:firstLine="480" w:firstLineChars="200"/>
        <w:rPr>
          <w:rFonts w:ascii="仿宋_GB2312" w:hAnsi="宋体" w:eastAsia="仿宋_GB2312" w:cs="Courier New"/>
          <w:sz w:val="24"/>
        </w:rPr>
      </w:pPr>
      <w:r>
        <w:rPr>
          <w:rFonts w:hint="eastAsia" w:ascii="仿宋_GB2312" w:hAnsi="宋体" w:eastAsia="仿宋_GB2312" w:cs="Courier New"/>
          <w:sz w:val="24"/>
        </w:rPr>
        <w:t>16.1本项目无需提交磋商保证金。</w:t>
      </w:r>
    </w:p>
    <w:p w14:paraId="5A73DF87">
      <w:pPr>
        <w:spacing w:line="460" w:lineRule="exact"/>
        <w:rPr>
          <w:rFonts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517298F">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17.电子响应文件的提交</w:t>
      </w:r>
    </w:p>
    <w:p w14:paraId="713A984D">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3E02EAB">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7F140D4">
      <w:pPr>
        <w:tabs>
          <w:tab w:val="left" w:pos="3870"/>
          <w:tab w:val="left" w:pos="4085"/>
        </w:tabs>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6BB1A6CD">
      <w:pPr>
        <w:tabs>
          <w:tab w:val="left" w:pos="3870"/>
          <w:tab w:val="left" w:pos="4085"/>
        </w:tabs>
        <w:snapToGrid w:val="0"/>
        <w:spacing w:line="460" w:lineRule="exact"/>
        <w:jc w:val="left"/>
        <w:rPr>
          <w:rFonts w:ascii="仿宋_GB2312" w:hAnsi="宋体" w:eastAsia="仿宋_GB2312"/>
          <w:b/>
          <w:bCs/>
          <w:sz w:val="24"/>
        </w:rPr>
      </w:pPr>
      <w:r>
        <w:rPr>
          <w:rFonts w:hint="eastAsia" w:ascii="仿宋_GB2312" w:hAnsi="宋体" w:eastAsia="仿宋_GB2312"/>
          <w:b/>
          <w:bCs/>
          <w:sz w:val="24"/>
        </w:rPr>
        <w:t>八、解密</w:t>
      </w:r>
    </w:p>
    <w:p w14:paraId="01490FF0">
      <w:pPr>
        <w:tabs>
          <w:tab w:val="left" w:pos="3870"/>
          <w:tab w:val="left" w:pos="4085"/>
        </w:tabs>
        <w:snapToGrid w:val="0"/>
        <w:spacing w:line="460" w:lineRule="exact"/>
        <w:ind w:firstLine="481"/>
        <w:jc w:val="left"/>
        <w:rPr>
          <w:rFonts w:ascii="仿宋_GB2312" w:hAnsi="宋体" w:eastAsia="仿宋_GB2312"/>
          <w:b/>
          <w:bCs/>
          <w:sz w:val="24"/>
        </w:rPr>
      </w:pPr>
      <w:r>
        <w:rPr>
          <w:rFonts w:hint="eastAsia" w:ascii="仿宋_GB2312" w:hAnsi="宋体" w:eastAsia="仿宋_GB2312"/>
          <w:b/>
          <w:bCs/>
          <w:sz w:val="24"/>
        </w:rPr>
        <w:t>18.解密</w:t>
      </w:r>
    </w:p>
    <w:p w14:paraId="621CF182">
      <w:pPr>
        <w:tabs>
          <w:tab w:val="left" w:pos="3870"/>
          <w:tab w:val="left" w:pos="4085"/>
        </w:tabs>
        <w:snapToGrid w:val="0"/>
        <w:spacing w:line="460" w:lineRule="exact"/>
        <w:ind w:firstLine="720" w:firstLineChars="300"/>
        <w:jc w:val="left"/>
        <w:rPr>
          <w:rFonts w:ascii="仿宋_GB2312" w:hAnsi="宋体" w:eastAsia="仿宋_GB2312"/>
          <w:b/>
          <w:bCs/>
          <w:sz w:val="24"/>
        </w:rPr>
      </w:pPr>
      <w:r>
        <w:rPr>
          <w:rFonts w:hint="eastAsia" w:ascii="仿宋_GB2312" w:hAnsi="宋体" w:eastAsia="仿宋_GB2312"/>
          <w:sz w:val="24"/>
        </w:rPr>
        <w:t>18.1电子响应文件提交截止时间后，解密开始。</w:t>
      </w:r>
    </w:p>
    <w:p w14:paraId="5546D273">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34B3EB22">
      <w:pPr>
        <w:tabs>
          <w:tab w:val="left" w:pos="3870"/>
          <w:tab w:val="left" w:pos="4085"/>
        </w:tabs>
        <w:snapToGrid w:val="0"/>
        <w:spacing w:line="460" w:lineRule="exact"/>
        <w:ind w:firstLine="720" w:firstLineChars="300"/>
        <w:jc w:val="left"/>
        <w:rPr>
          <w:rFonts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4FFC1CCB">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665C5F6">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3AD6C793">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49167EF1">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7466A0C0">
      <w:pPr>
        <w:spacing w:line="420" w:lineRule="exact"/>
        <w:rPr>
          <w:rFonts w:ascii="仿宋_GB2312" w:eastAsia="仿宋_GB2312"/>
          <w:sz w:val="24"/>
        </w:rPr>
      </w:pPr>
      <w:r>
        <w:rPr>
          <w:rFonts w:hint="eastAsia" w:ascii="仿宋_GB2312" w:hAnsi="宋体" w:eastAsia="仿宋_GB2312"/>
          <w:b/>
          <w:sz w:val="24"/>
        </w:rPr>
        <w:t>十、符合性审查</w:t>
      </w:r>
    </w:p>
    <w:p w14:paraId="68695863">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7C82FD8A">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w:t>
      </w:r>
      <w:r>
        <w:rPr>
          <w:rFonts w:hint="eastAsia" w:ascii="仿宋_GB2312" w:eastAsia="仿宋_GB2312"/>
          <w:sz w:val="24"/>
          <w:lang w:eastAsia="zh-CN"/>
        </w:rPr>
        <w:t>，</w:t>
      </w:r>
      <w:r>
        <w:rPr>
          <w:rFonts w:hint="eastAsia" w:ascii="仿宋_GB2312" w:eastAsia="仿宋_GB2312"/>
          <w:sz w:val="24"/>
        </w:rPr>
        <w:t>“磋商小组”由采购人代表和评审专家共3人或3人以上单数组成，其中评审专家的人数不得少于磋商小组成员总数的2/3。</w:t>
      </w:r>
    </w:p>
    <w:p w14:paraId="7AF5F8F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67BBABB8">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7A67E745">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A0757E1">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CDB265">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64CA8571">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209ECD7D">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53AF9260">
      <w:pPr>
        <w:spacing w:line="420" w:lineRule="exact"/>
        <w:ind w:firstLine="480" w:firstLineChars="200"/>
        <w:rPr>
          <w:rFonts w:hint="eastAsia" w:ascii="仿宋_GB2312" w:hAnsi="Times New Roman" w:eastAsia="仿宋_GB2312" w:cs="Times New Roman"/>
          <w:bCs/>
          <w:sz w:val="24"/>
        </w:rPr>
      </w:pPr>
      <w:r>
        <w:rPr>
          <w:rFonts w:hint="eastAsia" w:ascii="仿宋_GB2312" w:hAnsi="Times New Roman" w:eastAsia="仿宋_GB2312" w:cs="Times New Roman"/>
          <w:bCs/>
          <w:sz w:val="24"/>
        </w:rPr>
        <w:t>(2)澄清、说明或者</w:t>
      </w:r>
      <w:r>
        <w:rPr>
          <w:rFonts w:hint="eastAsia" w:ascii="仿宋_GB2312" w:hAnsi="Times New Roman" w:eastAsia="仿宋_GB2312" w:cs="Times New Roman"/>
          <w:bCs/>
          <w:sz w:val="24"/>
          <w:lang w:val="en-US" w:eastAsia="zh-CN"/>
        </w:rPr>
        <w:t>更</w:t>
      </w:r>
      <w:r>
        <w:rPr>
          <w:rFonts w:hint="eastAsia" w:ascii="仿宋_GB2312" w:hAnsi="Times New Roman" w:eastAsia="仿宋_GB2312" w:cs="Times New Roman"/>
          <w:bCs/>
          <w:sz w:val="24"/>
        </w:rPr>
        <w:t>正超出响应文件范围或改变了响应文件的实质性内容的;</w:t>
      </w:r>
    </w:p>
    <w:p w14:paraId="00CA5254">
      <w:pPr>
        <w:spacing w:line="420" w:lineRule="exact"/>
        <w:ind w:firstLine="480" w:firstLineChars="200"/>
        <w:rPr>
          <w:rFonts w:hint="eastAsia" w:ascii="仿宋_GB2312" w:hAnsi="Times New Roman" w:eastAsia="仿宋_GB2312" w:cs="Times New Roman"/>
          <w:bCs/>
          <w:sz w:val="24"/>
        </w:rPr>
      </w:pPr>
      <w:r>
        <w:rPr>
          <w:rFonts w:hint="eastAsia" w:ascii="仿宋_GB2312" w:hAnsi="Times New Roman" w:eastAsia="仿宋_GB2312" w:cs="Times New Roman"/>
          <w:bCs/>
          <w:sz w:val="24"/>
        </w:rPr>
        <w:t>(3)澄清、说明或者</w:t>
      </w:r>
      <w:r>
        <w:rPr>
          <w:rFonts w:hint="eastAsia" w:ascii="仿宋_GB2312" w:hAnsi="Times New Roman" w:eastAsia="仿宋_GB2312" w:cs="Times New Roman"/>
          <w:bCs/>
          <w:sz w:val="24"/>
          <w:lang w:val="en-US" w:eastAsia="zh-CN"/>
        </w:rPr>
        <w:t>更</w:t>
      </w:r>
      <w:r>
        <w:rPr>
          <w:rFonts w:hint="eastAsia" w:ascii="仿宋_GB2312" w:hAnsi="Times New Roman" w:eastAsia="仿宋_GB2312" w:cs="Times New Roman"/>
          <w:bCs/>
          <w:sz w:val="24"/>
        </w:rPr>
        <w:t>正后响应文件仍不符合竞争性磋商文件要求的。</w:t>
      </w:r>
    </w:p>
    <w:p w14:paraId="6B660709">
      <w:pPr>
        <w:spacing w:line="420" w:lineRule="exact"/>
        <w:rPr>
          <w:rFonts w:ascii="仿宋_GB2312" w:eastAsia="仿宋_GB2312"/>
          <w:b/>
          <w:bCs/>
          <w:sz w:val="24"/>
        </w:rPr>
      </w:pPr>
      <w:r>
        <w:rPr>
          <w:rFonts w:hint="eastAsia" w:ascii="仿宋_GB2312" w:eastAsia="仿宋_GB2312"/>
          <w:b/>
          <w:bCs/>
          <w:sz w:val="24"/>
        </w:rPr>
        <w:t>十一、无效响应的情形</w:t>
      </w:r>
    </w:p>
    <w:p w14:paraId="10BCCA4E">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78A33EE8">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DD4DD86">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B55EEE1">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300F72B">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4DF55C87">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5F1C80D5">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3396640">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09F2FEB2">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ED73539">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50B45C5E">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497E535E">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1B100520">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0FAA268">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54C51F51">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6AF327D">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5F05AD1B">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64384F4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628C9729">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EB12DB6">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69F88CA">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44B5035">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6EAB22CD">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A79AE6C">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D12F4C5">
      <w:pPr>
        <w:spacing w:line="420" w:lineRule="exact"/>
        <w:ind w:firstLine="480" w:firstLineChars="200"/>
        <w:rPr>
          <w:rFonts w:hint="eastAsia" w:ascii="仿宋_GB2312" w:eastAsia="仿宋_GB2312"/>
          <w:sz w:val="24"/>
        </w:rPr>
      </w:pPr>
      <w:r>
        <w:rPr>
          <w:rFonts w:hint="eastAsia" w:ascii="仿宋_GB2312" w:eastAsia="仿宋_GB2312"/>
          <w:sz w:val="24"/>
        </w:rPr>
        <w:t>24.4 被拒绝的响应文件为无效响应。</w:t>
      </w:r>
    </w:p>
    <w:p w14:paraId="6BDAA3B6">
      <w:pPr>
        <w:spacing w:line="420" w:lineRule="exact"/>
        <w:ind w:firstLine="480" w:firstLineChars="200"/>
        <w:rPr>
          <w:rFonts w:hint="eastAsia"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6C117B41">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03B2D630">
      <w:pPr>
        <w:spacing w:line="420" w:lineRule="exact"/>
        <w:rPr>
          <w:rFonts w:ascii="仿宋_GB2312" w:eastAsia="仿宋_GB2312"/>
          <w:b/>
          <w:sz w:val="24"/>
        </w:rPr>
      </w:pPr>
      <w:r>
        <w:rPr>
          <w:rFonts w:hint="eastAsia" w:ascii="仿宋_GB2312" w:eastAsia="仿宋_GB2312"/>
          <w:b/>
          <w:sz w:val="24"/>
        </w:rPr>
        <w:t>十二、磋商的步骤</w:t>
      </w:r>
    </w:p>
    <w:p w14:paraId="54FC3E47">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25D92373">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047C79EC">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7584AFC9">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02413BA">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2E9FAA18">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54DE8B3">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647AC7D">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014B9ADE">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31D56AB">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74979C5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548D08B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3565D2B8">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206342B">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7FCD5DA6">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04B1CD11">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7765345">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1FDA9FE2">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2DE5612">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7832A9A7">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08865868">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3FADF01">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5F74831C">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0EB9699">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74FE4C6E">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1E3A91A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32836F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024773F5">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166B8DC5">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00FD019F">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28755667">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4C246448">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5291DE05">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61D671D">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1C5C904A">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1EB5D130">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549FB2F">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2111E048">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120D3EF1">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05D8D3F">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4BF918D3">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547030">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6870F51">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27A19E1D">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2B8C4236">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79BDB124">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1846A8C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FF0E8A2">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26113AC2">
      <w:pPr>
        <w:spacing w:line="420" w:lineRule="exact"/>
        <w:rPr>
          <w:rFonts w:ascii="仿宋_GB2312" w:eastAsia="仿宋_GB2312"/>
          <w:b/>
          <w:sz w:val="24"/>
        </w:rPr>
      </w:pPr>
      <w:r>
        <w:rPr>
          <w:rFonts w:hint="eastAsia" w:ascii="仿宋_GB2312" w:eastAsia="仿宋_GB2312"/>
          <w:b/>
          <w:sz w:val="24"/>
        </w:rPr>
        <w:t>十四、确定成交供应商办法</w:t>
      </w:r>
    </w:p>
    <w:p w14:paraId="5E98C2D0">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5DC2728B">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BE027B3">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D820851">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290E754C">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24BC93C8">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57B2151">
      <w:pPr>
        <w:spacing w:line="420" w:lineRule="exact"/>
        <w:rPr>
          <w:rFonts w:ascii="仿宋_GB2312" w:hAnsi="宋体" w:eastAsia="仿宋_GB2312"/>
          <w:b/>
          <w:sz w:val="24"/>
        </w:rPr>
      </w:pPr>
      <w:r>
        <w:rPr>
          <w:rFonts w:hint="eastAsia" w:ascii="仿宋_GB2312" w:hAnsi="宋体" w:eastAsia="仿宋_GB2312"/>
          <w:b/>
          <w:sz w:val="24"/>
        </w:rPr>
        <w:t>十五、质疑和投诉</w:t>
      </w:r>
    </w:p>
    <w:p w14:paraId="08041FE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2B23E947">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F33E7B8">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8760D2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2039663D">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419B2938">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5FC0111A">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60F96B9D">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230753BF">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ECF3FB0">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6472DAD0">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3DD0265C">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0438DC52">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528119E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D9B63EB">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2F777CB6">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BAF601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EA77CFB">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6D8CE7E9">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38E89F14">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8CB9753">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D8E4E5B">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52180C52">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38C028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5380A03C">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73DD9C83">
      <w:pPr>
        <w:spacing w:line="400" w:lineRule="exact"/>
        <w:ind w:firstLine="480" w:firstLineChars="200"/>
        <w:rPr>
          <w:rFonts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85E9F3E">
      <w:pPr>
        <w:spacing w:line="400" w:lineRule="exact"/>
        <w:rPr>
          <w:rFonts w:ascii="仿宋_GB2312" w:hAnsi="宋体" w:eastAsia="仿宋_GB2312"/>
          <w:b/>
          <w:sz w:val="24"/>
        </w:rPr>
      </w:pPr>
      <w:r>
        <w:rPr>
          <w:rFonts w:hint="eastAsia" w:ascii="仿宋_GB2312" w:hAnsi="宋体" w:eastAsia="仿宋_GB2312"/>
          <w:b/>
          <w:sz w:val="24"/>
        </w:rPr>
        <w:t>十六、签订合同</w:t>
      </w:r>
    </w:p>
    <w:p w14:paraId="51872975">
      <w:pPr>
        <w:tabs>
          <w:tab w:val="left" w:pos="2835"/>
        </w:tabs>
        <w:spacing w:line="400" w:lineRule="exact"/>
        <w:ind w:firstLine="240" w:firstLineChars="100"/>
        <w:rPr>
          <w:rFonts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6E3A4A0D">
      <w:pPr>
        <w:tabs>
          <w:tab w:val="left" w:pos="2835"/>
        </w:tabs>
        <w:spacing w:line="400" w:lineRule="exact"/>
        <w:ind w:firstLine="240" w:firstLineChars="100"/>
        <w:rPr>
          <w:rFonts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38BBDB4D">
      <w:pPr>
        <w:tabs>
          <w:tab w:val="left" w:pos="2835"/>
        </w:tabs>
        <w:spacing w:line="400" w:lineRule="exact"/>
        <w:rPr>
          <w:rFonts w:ascii="仿宋_GB2312" w:hAnsi="宋体" w:eastAsia="仿宋_GB2312"/>
          <w:b/>
          <w:sz w:val="24"/>
        </w:rPr>
      </w:pPr>
      <w:r>
        <w:rPr>
          <w:rFonts w:hint="eastAsia" w:ascii="仿宋_GB2312" w:hAnsi="宋体" w:eastAsia="仿宋_GB2312"/>
          <w:b/>
          <w:sz w:val="24"/>
        </w:rPr>
        <w:t>十七、其他事项</w:t>
      </w:r>
    </w:p>
    <w:p w14:paraId="0A5313FF">
      <w:pPr>
        <w:pStyle w:val="26"/>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33.代理服务费全免。</w:t>
      </w:r>
    </w:p>
    <w:p w14:paraId="6C37B8BE">
      <w:pPr>
        <w:tabs>
          <w:tab w:val="left" w:pos="2835"/>
        </w:tabs>
        <w:spacing w:line="400" w:lineRule="exact"/>
        <w:rPr>
          <w:rFonts w:ascii="仿宋_GB2312" w:hAnsi="宋体" w:eastAsia="仿宋_GB2312"/>
          <w:sz w:val="24"/>
        </w:rPr>
      </w:pPr>
      <w:r>
        <w:rPr>
          <w:rFonts w:hint="eastAsia" w:ascii="仿宋_GB2312" w:hAnsi="宋体" w:eastAsia="仿宋_GB2312"/>
          <w:b/>
          <w:sz w:val="24"/>
        </w:rPr>
        <w:t>十八、适用法律</w:t>
      </w:r>
    </w:p>
    <w:p w14:paraId="53D61D65">
      <w:pPr>
        <w:tabs>
          <w:tab w:val="left" w:pos="2835"/>
        </w:tabs>
        <w:spacing w:line="440" w:lineRule="exact"/>
        <w:ind w:firstLine="240" w:firstLineChars="100"/>
        <w:rPr>
          <w:rFonts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02B1EF07">
      <w:pPr>
        <w:tabs>
          <w:tab w:val="left" w:pos="2835"/>
        </w:tabs>
        <w:spacing w:line="440" w:lineRule="exact"/>
        <w:ind w:firstLine="240" w:firstLineChars="100"/>
        <w:rPr>
          <w:rFonts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9EFA0DC">
      <w:pPr>
        <w:pStyle w:val="3"/>
        <w:jc w:val="center"/>
        <w:rPr>
          <w:rFonts w:ascii="宋体" w:hAnsi="宋体"/>
          <w:sz w:val="32"/>
          <w:szCs w:val="32"/>
        </w:rPr>
      </w:pPr>
      <w:bookmarkStart w:id="47" w:name="_Toc13935"/>
      <w:r>
        <w:rPr>
          <w:rFonts w:hint="eastAsia" w:ascii="宋体" w:hAnsi="宋体"/>
          <w:sz w:val="32"/>
          <w:szCs w:val="32"/>
        </w:rPr>
        <w:t>第三章  采购需求</w:t>
      </w:r>
      <w:bookmarkEnd w:id="47"/>
    </w:p>
    <w:p w14:paraId="2F696D4D">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76E7FB59">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7EBE6F2F">
      <w:pPr>
        <w:adjustRightInd w:val="0"/>
        <w:spacing w:line="276" w:lineRule="auto"/>
        <w:ind w:firstLine="482" w:firstLineChars="200"/>
        <w:rPr>
          <w:rFonts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3"/>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08"/>
        <w:gridCol w:w="8340"/>
        <w:gridCol w:w="800"/>
      </w:tblGrid>
      <w:tr w14:paraId="6F4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1FEA457">
            <w:pPr>
              <w:spacing w:line="276" w:lineRule="auto"/>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w:t>
            </w:r>
            <w:r>
              <w:rPr>
                <w:rFonts w:hint="eastAsia" w:ascii="仿宋_GB2312" w:hAnsi="仿宋_GB2312" w:eastAsia="仿宋_GB2312" w:cs="仿宋_GB2312"/>
                <w:b/>
                <w:kern w:val="0"/>
                <w:sz w:val="24"/>
              </w:rPr>
              <w:t>一、项目要求及服务需求</w:t>
            </w:r>
          </w:p>
        </w:tc>
      </w:tr>
      <w:tr w14:paraId="2A5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764B32C2">
            <w:pPr>
              <w:spacing w:line="276"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项号</w:t>
            </w:r>
          </w:p>
        </w:tc>
        <w:tc>
          <w:tcPr>
            <w:tcW w:w="408" w:type="dxa"/>
            <w:tcBorders>
              <w:top w:val="single" w:color="auto" w:sz="4" w:space="0"/>
              <w:left w:val="single" w:color="auto" w:sz="4" w:space="0"/>
              <w:bottom w:val="single" w:color="auto" w:sz="4" w:space="0"/>
              <w:right w:val="single" w:color="auto" w:sz="4" w:space="0"/>
            </w:tcBorders>
            <w:vAlign w:val="center"/>
          </w:tcPr>
          <w:p w14:paraId="5BC43850">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标的名称</w:t>
            </w:r>
          </w:p>
        </w:tc>
        <w:tc>
          <w:tcPr>
            <w:tcW w:w="8340" w:type="dxa"/>
            <w:tcBorders>
              <w:top w:val="single" w:color="auto" w:sz="4" w:space="0"/>
              <w:left w:val="single" w:color="auto" w:sz="4" w:space="0"/>
              <w:bottom w:val="single" w:color="auto" w:sz="4" w:space="0"/>
              <w:right w:val="single" w:color="auto" w:sz="4" w:space="0"/>
            </w:tcBorders>
            <w:vAlign w:val="center"/>
          </w:tcPr>
          <w:p w14:paraId="716C810A">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服务内容要求</w:t>
            </w:r>
          </w:p>
        </w:tc>
        <w:tc>
          <w:tcPr>
            <w:tcW w:w="800" w:type="dxa"/>
            <w:tcBorders>
              <w:top w:val="single" w:color="auto" w:sz="4" w:space="0"/>
              <w:left w:val="single" w:color="auto" w:sz="4" w:space="0"/>
              <w:bottom w:val="single" w:color="auto" w:sz="4" w:space="0"/>
              <w:right w:val="single" w:color="auto" w:sz="4" w:space="0"/>
            </w:tcBorders>
            <w:vAlign w:val="center"/>
          </w:tcPr>
          <w:p w14:paraId="4FADD3FF">
            <w:pPr>
              <w:spacing w:line="276"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数量及单位</w:t>
            </w:r>
          </w:p>
        </w:tc>
      </w:tr>
      <w:tr w14:paraId="4ADF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13E7A4C8">
            <w:pPr>
              <w:snapToGrid w:val="0"/>
              <w:spacing w:line="2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408" w:type="dxa"/>
            <w:tcBorders>
              <w:top w:val="single" w:color="auto" w:sz="4" w:space="0"/>
              <w:left w:val="single" w:color="auto" w:sz="4" w:space="0"/>
              <w:bottom w:val="single" w:color="auto" w:sz="4" w:space="0"/>
              <w:right w:val="single" w:color="auto" w:sz="4" w:space="0"/>
            </w:tcBorders>
            <w:vAlign w:val="center"/>
          </w:tcPr>
          <w:p w14:paraId="3ADD25A0">
            <w:pPr>
              <w:widowControl/>
              <w:snapToGrid w:val="0"/>
              <w:spacing w:line="240" w:lineRule="atLeast"/>
              <w:jc w:val="center"/>
              <w:rPr>
                <w:rFonts w:hint="eastAsia" w:ascii="仿宋_GB2312" w:hAnsi="仿宋_GB2312" w:eastAsia="仿宋_GB2312" w:cs="仿宋_GB2312"/>
                <w:kern w:val="0"/>
                <w:sz w:val="24"/>
              </w:rPr>
            </w:pPr>
          </w:p>
          <w:p w14:paraId="22EE0392">
            <w:pPr>
              <w:widowControl/>
              <w:snapToGrid w:val="0"/>
              <w:spacing w:line="240" w:lineRule="atLeas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办公区高低压配电系统维保服务采购</w:t>
            </w:r>
          </w:p>
        </w:tc>
        <w:tc>
          <w:tcPr>
            <w:tcW w:w="8340" w:type="dxa"/>
            <w:tcBorders>
              <w:top w:val="single" w:color="auto" w:sz="4" w:space="0"/>
              <w:left w:val="single" w:color="auto" w:sz="4" w:space="0"/>
              <w:bottom w:val="single" w:color="auto" w:sz="4" w:space="0"/>
              <w:right w:val="single" w:color="auto" w:sz="4" w:space="0"/>
            </w:tcBorders>
            <w:vAlign w:val="center"/>
          </w:tcPr>
          <w:p w14:paraId="037F2C88">
            <w:pPr>
              <w:pStyle w:val="337"/>
              <w:snapToGrid w:val="0"/>
              <w:spacing w:line="400" w:lineRule="exact"/>
              <w:ind w:right="42" w:rightChars="20" w:firstLine="482" w:firstLineChars="200"/>
              <w:rPr>
                <w:rStyle w:val="339"/>
                <w:rFonts w:ascii="仿宋_GB2312" w:hAnsi="仿宋_GB2312" w:eastAsia="仿宋_GB2312" w:cs="仿宋_GB2312"/>
                <w:b/>
                <w:bCs/>
                <w:sz w:val="24"/>
                <w:szCs w:val="24"/>
              </w:rPr>
            </w:pPr>
            <w:r>
              <w:rPr>
                <w:rStyle w:val="339"/>
                <w:rFonts w:hint="eastAsia" w:ascii="仿宋_GB2312" w:hAnsi="仿宋_GB2312" w:eastAsia="仿宋_GB2312" w:cs="仿宋_GB2312"/>
                <w:b/>
                <w:bCs/>
                <w:sz w:val="24"/>
                <w:szCs w:val="24"/>
              </w:rPr>
              <w:t>一、</w:t>
            </w:r>
            <w:r>
              <w:rPr>
                <w:rStyle w:val="340"/>
                <w:rFonts w:hint="default" w:ascii="仿宋_GB2312" w:hAnsi="仿宋_GB2312" w:eastAsia="仿宋_GB2312" w:cs="仿宋_GB2312"/>
                <w:b/>
                <w:bCs/>
                <w:sz w:val="24"/>
                <w:szCs w:val="24"/>
              </w:rPr>
              <w:t>项目</w:t>
            </w:r>
            <w:r>
              <w:rPr>
                <w:rStyle w:val="339"/>
                <w:rFonts w:ascii="仿宋_GB2312" w:hAnsi="仿宋_GB2312" w:eastAsia="仿宋_GB2312" w:cs="仿宋_GB2312"/>
                <w:b/>
                <w:bCs/>
                <w:sz w:val="24"/>
                <w:szCs w:val="24"/>
              </w:rPr>
              <w:t>概况</w:t>
            </w:r>
          </w:p>
          <w:p w14:paraId="71AE9B99">
            <w:pPr>
              <w:pStyle w:val="337"/>
              <w:snapToGrid w:val="0"/>
              <w:spacing w:line="400" w:lineRule="exact"/>
              <w:ind w:right="42" w:rightChars="20" w:firstLine="422" w:firstLineChars="200"/>
              <w:rPr>
                <w:rFonts w:hint="eastAsia" w:ascii="仿宋_GB2312" w:hAnsi="仿宋_GB2312" w:eastAsia="仿宋_GB2312" w:cs="仿宋_GB2312"/>
                <w:szCs w:val="21"/>
                <w:lang w:val="en-US" w:eastAsia="zh-CN"/>
              </w:rPr>
            </w:pPr>
            <w:r>
              <w:rPr>
                <w:rStyle w:val="339"/>
                <w:rFonts w:ascii="仿宋_GB2312" w:hAnsi="仿宋_GB2312" w:eastAsia="仿宋_GB2312" w:cs="仿宋_GB2312"/>
                <w:b/>
                <w:bCs/>
              </w:rPr>
              <w:t>（一）</w:t>
            </w:r>
            <w:r>
              <w:rPr>
                <w:rStyle w:val="339"/>
                <w:rFonts w:ascii="仿宋_GB2312" w:hAnsi="仿宋_GB2312" w:eastAsia="仿宋_GB2312" w:cs="仿宋_GB2312"/>
                <w:b/>
                <w:bCs/>
                <w:sz w:val="24"/>
                <w:szCs w:val="24"/>
              </w:rPr>
              <w:t>服务地址：</w:t>
            </w:r>
            <w:r>
              <w:rPr>
                <w:rFonts w:hint="eastAsia" w:ascii="仿宋_GB2312" w:hAnsi="仿宋_GB2312" w:eastAsia="仿宋_GB2312" w:cs="仿宋_GB2312"/>
                <w:bCs/>
                <w:sz w:val="24"/>
              </w:rPr>
              <w:t>柳州市文昌路66号、瑞安路9号</w:t>
            </w:r>
            <w:r>
              <w:rPr>
                <w:rFonts w:hint="eastAsia" w:ascii="仿宋_GB2312" w:hAnsi="仿宋_GB2312" w:eastAsia="仿宋_GB2312" w:cs="仿宋_GB2312"/>
                <w:bCs/>
                <w:sz w:val="24"/>
                <w:lang w:eastAsia="zh-CN"/>
              </w:rPr>
              <w:t>；柳州市</w:t>
            </w:r>
            <w:r>
              <w:rPr>
                <w:rFonts w:hint="eastAsia" w:ascii="仿宋_GB2312" w:hAnsi="仿宋_GB2312" w:eastAsia="仿宋_GB2312" w:cs="仿宋_GB2312"/>
                <w:color w:val="auto"/>
                <w:sz w:val="24"/>
                <w:szCs w:val="24"/>
                <w:lang w:eastAsia="zh-CN"/>
              </w:rPr>
              <w:t>新柳大道</w:t>
            </w:r>
            <w:r>
              <w:rPr>
                <w:rFonts w:hint="eastAsia" w:ascii="仿宋_GB2312" w:hAnsi="仿宋_GB2312" w:eastAsia="仿宋_GB2312" w:cs="仿宋_GB2312"/>
                <w:color w:val="auto"/>
                <w:sz w:val="24"/>
                <w:szCs w:val="24"/>
                <w:lang w:val="en-US" w:eastAsia="zh-CN"/>
              </w:rPr>
              <w:t>91号</w:t>
            </w:r>
            <w:r>
              <w:rPr>
                <w:rFonts w:hint="eastAsia" w:ascii="仿宋_GB2312" w:hAnsi="仿宋_GB2312" w:eastAsia="仿宋_GB2312" w:cs="仿宋_GB2312"/>
                <w:bCs/>
                <w:sz w:val="24"/>
              </w:rPr>
              <w:t>；柳州市高新一路15号、潭中东路66号、广雅路17号</w:t>
            </w:r>
            <w:r>
              <w:rPr>
                <w:rFonts w:hint="eastAsia" w:ascii="仿宋_GB2312" w:hAnsi="仿宋_GB2312" w:eastAsia="仿宋_GB2312" w:cs="仿宋_GB2312"/>
                <w:bCs/>
                <w:sz w:val="24"/>
                <w:lang w:eastAsia="zh-CN"/>
              </w:rPr>
              <w:t>及</w:t>
            </w:r>
            <w:r>
              <w:rPr>
                <w:rFonts w:hint="eastAsia" w:ascii="仿宋_GB2312" w:hAnsi="仿宋_GB2312" w:eastAsia="仿宋_GB2312" w:cs="仿宋_GB2312"/>
                <w:bCs/>
                <w:sz w:val="24"/>
              </w:rPr>
              <w:t>三中路66号</w:t>
            </w:r>
            <w:r>
              <w:rPr>
                <w:rFonts w:hint="eastAsia" w:ascii="仿宋_GB2312" w:hAnsi="仿宋_GB2312" w:eastAsia="仿宋_GB2312" w:cs="仿宋_GB2312"/>
                <w:bCs/>
                <w:sz w:val="24"/>
                <w:lang w:val="en-US" w:eastAsia="zh-CN"/>
              </w:rPr>
              <w:t>。</w:t>
            </w:r>
          </w:p>
          <w:p w14:paraId="1FA53732">
            <w:pPr>
              <w:pStyle w:val="337"/>
              <w:snapToGrid w:val="0"/>
              <w:spacing w:line="400" w:lineRule="exact"/>
              <w:ind w:right="42" w:rightChars="20" w:firstLine="422" w:firstLineChars="200"/>
              <w:rPr>
                <w:rStyle w:val="339"/>
                <w:rFonts w:hint="eastAsia" w:ascii="仿宋_GB2312" w:hAnsi="仿宋_GB2312" w:eastAsia="仿宋_GB2312" w:cs="仿宋_GB2312"/>
                <w:b/>
                <w:bCs/>
                <w:sz w:val="24"/>
                <w:szCs w:val="24"/>
              </w:rPr>
            </w:pPr>
            <w:r>
              <w:rPr>
                <w:rStyle w:val="339"/>
                <w:rFonts w:ascii="仿宋_GB2312" w:hAnsi="仿宋_GB2312" w:eastAsia="仿宋_GB2312" w:cs="仿宋_GB2312"/>
                <w:b/>
                <w:bCs/>
              </w:rPr>
              <w:t>（二）</w:t>
            </w:r>
            <w:r>
              <w:rPr>
                <w:rStyle w:val="339"/>
                <w:rFonts w:ascii="仿宋_GB2312" w:hAnsi="仿宋_GB2312" w:eastAsia="仿宋_GB2312" w:cs="仿宋_GB2312"/>
                <w:b/>
                <w:bCs/>
                <w:sz w:val="24"/>
                <w:szCs w:val="24"/>
              </w:rPr>
              <w:t>服务范围</w:t>
            </w:r>
            <w:r>
              <w:rPr>
                <w:rStyle w:val="339"/>
                <w:rFonts w:hint="eastAsia" w:ascii="仿宋_GB2312" w:hAnsi="仿宋_GB2312" w:eastAsia="仿宋_GB2312" w:cs="仿宋_GB2312"/>
                <w:b/>
                <w:bCs/>
                <w:sz w:val="24"/>
                <w:szCs w:val="24"/>
              </w:rPr>
              <w:t>：</w:t>
            </w:r>
          </w:p>
          <w:p w14:paraId="199C3721">
            <w:pPr>
              <w:spacing w:line="4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文昌路66号、瑞安路9号</w:t>
            </w:r>
            <w:r>
              <w:rPr>
                <w:rFonts w:hint="eastAsia" w:ascii="仿宋_GB2312" w:hAnsi="仿宋_GB2312" w:eastAsia="仿宋_GB2312" w:cs="仿宋_GB2312"/>
                <w:bCs/>
                <w:sz w:val="24"/>
                <w:lang w:eastAsia="zh-CN"/>
              </w:rPr>
              <w:t>办公区</w:t>
            </w:r>
            <w:r>
              <w:rPr>
                <w:rFonts w:hint="eastAsia" w:ascii="仿宋_GB2312" w:hAnsi="仿宋_GB2312" w:eastAsia="仿宋_GB2312" w:cs="仿宋_GB2312"/>
                <w:bCs/>
                <w:sz w:val="24"/>
              </w:rPr>
              <w:t>高低压配电系统维保服务</w:t>
            </w:r>
            <w:r>
              <w:rPr>
                <w:rFonts w:hint="eastAsia" w:ascii="仿宋_GB2312" w:hAnsi="仿宋_GB2312" w:eastAsia="仿宋_GB2312" w:cs="仿宋_GB2312"/>
                <w:bCs/>
                <w:sz w:val="24"/>
                <w:lang w:eastAsia="zh-CN"/>
              </w:rPr>
              <w:t>；柳州市</w:t>
            </w:r>
            <w:r>
              <w:rPr>
                <w:rFonts w:hint="eastAsia" w:ascii="仿宋_GB2312" w:hAnsi="仿宋_GB2312" w:eastAsia="仿宋_GB2312" w:cs="仿宋_GB2312"/>
                <w:color w:val="auto"/>
                <w:sz w:val="24"/>
                <w:szCs w:val="24"/>
                <w:lang w:eastAsia="zh-CN"/>
              </w:rPr>
              <w:t>新柳大道</w:t>
            </w:r>
            <w:r>
              <w:rPr>
                <w:rFonts w:hint="eastAsia" w:ascii="仿宋_GB2312" w:hAnsi="仿宋_GB2312" w:eastAsia="仿宋_GB2312" w:cs="仿宋_GB2312"/>
                <w:color w:val="auto"/>
                <w:sz w:val="24"/>
                <w:szCs w:val="24"/>
                <w:lang w:val="en-US" w:eastAsia="zh-CN"/>
              </w:rPr>
              <w:t>91号</w:t>
            </w:r>
            <w:r>
              <w:rPr>
                <w:rFonts w:hint="eastAsia" w:ascii="仿宋_GB2312" w:hAnsi="仿宋_GB2312" w:eastAsia="仿宋_GB2312" w:cs="仿宋_GB2312"/>
                <w:bCs/>
                <w:sz w:val="24"/>
              </w:rPr>
              <w:t>办公区高低压配电系统维保服务；柳州市高新一路15号、潭中东路66号、广雅17号</w:t>
            </w:r>
            <w:r>
              <w:rPr>
                <w:rFonts w:hint="eastAsia" w:ascii="仿宋_GB2312" w:hAnsi="仿宋_GB2312" w:eastAsia="仿宋_GB2312" w:cs="仿宋_GB2312"/>
                <w:bCs/>
                <w:sz w:val="24"/>
                <w:lang w:eastAsia="zh-CN"/>
              </w:rPr>
              <w:t>及</w:t>
            </w:r>
            <w:r>
              <w:rPr>
                <w:rFonts w:hint="eastAsia" w:ascii="仿宋_GB2312" w:hAnsi="仿宋_GB2312" w:eastAsia="仿宋_GB2312" w:cs="仿宋_GB2312"/>
                <w:bCs/>
                <w:sz w:val="24"/>
              </w:rPr>
              <w:t>三中路66号办公区高低压配电系统维保服务</w:t>
            </w:r>
            <w:r>
              <w:rPr>
                <w:rFonts w:hint="eastAsia" w:ascii="仿宋_GB2312" w:hAnsi="仿宋_GB2312" w:eastAsia="仿宋_GB2312" w:cs="仿宋_GB2312"/>
                <w:bCs/>
                <w:sz w:val="24"/>
                <w:lang w:eastAsia="zh-CN"/>
              </w:rPr>
              <w:t>。</w:t>
            </w:r>
          </w:p>
          <w:p w14:paraId="698DA315">
            <w:pPr>
              <w:pStyle w:val="337"/>
              <w:snapToGrid w:val="0"/>
              <w:spacing w:line="400" w:lineRule="exact"/>
              <w:ind w:right="42" w:rightChars="20" w:firstLine="482" w:firstLineChars="200"/>
              <w:rPr>
                <w:rStyle w:val="339"/>
                <w:rFonts w:ascii="仿宋_GB2312" w:hAnsi="仿宋_GB2312" w:eastAsia="仿宋_GB2312" w:cs="仿宋_GB2312"/>
              </w:rPr>
            </w:pPr>
            <w:r>
              <w:rPr>
                <w:rStyle w:val="339"/>
                <w:rFonts w:ascii="仿宋_GB2312" w:hAnsi="仿宋_GB2312" w:eastAsia="仿宋_GB2312" w:cs="仿宋_GB2312"/>
                <w:b/>
                <w:bCs/>
                <w:sz w:val="24"/>
                <w:szCs w:val="24"/>
              </w:rPr>
              <w:t>二、岗位设置及人员素质要求</w:t>
            </w:r>
            <w:r>
              <w:rPr>
                <w:rStyle w:val="339"/>
                <w:rFonts w:hint="eastAsia" w:ascii="仿宋_GB2312" w:hAnsi="仿宋_GB2312" w:eastAsia="仿宋_GB2312" w:cs="仿宋_GB2312"/>
                <w:b/>
                <w:bCs/>
                <w:sz w:val="24"/>
                <w:szCs w:val="24"/>
              </w:rPr>
              <w:t>：</w:t>
            </w:r>
            <w:r>
              <w:rPr>
                <w:rStyle w:val="339"/>
                <w:rFonts w:hint="eastAsia" w:ascii="仿宋_GB2312" w:hAnsi="仿宋_GB2312" w:eastAsia="仿宋_GB2312" w:cs="仿宋_GB2312"/>
              </w:rPr>
              <w:t xml:space="preserve"> </w:t>
            </w:r>
          </w:p>
          <w:p w14:paraId="4A4E97DF">
            <w:pPr>
              <w:pStyle w:val="337"/>
              <w:snapToGrid w:val="0"/>
              <w:spacing w:line="400" w:lineRule="exact"/>
              <w:ind w:right="42" w:rightChars="20" w:firstLine="482" w:firstLineChars="200"/>
              <w:rPr>
                <w:rStyle w:val="343"/>
                <w:rFonts w:ascii="仿宋_GB2312" w:hAnsi="仿宋_GB2312" w:eastAsia="仿宋_GB2312" w:cs="仿宋_GB2312"/>
                <w:b/>
                <w:sz w:val="24"/>
                <w:szCs w:val="24"/>
              </w:rPr>
            </w:pPr>
            <w:r>
              <w:rPr>
                <w:rStyle w:val="339"/>
                <w:rFonts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w:t>
            </w:r>
            <w:r>
              <w:rPr>
                <w:rStyle w:val="343"/>
                <w:rFonts w:ascii="仿宋_GB2312" w:hAnsi="仿宋_GB2312" w:eastAsia="仿宋_GB2312" w:cs="仿宋_GB2312"/>
                <w:b/>
                <w:sz w:val="24"/>
                <w:szCs w:val="24"/>
              </w:rPr>
              <w:t>岗位人员</w:t>
            </w:r>
            <w:r>
              <w:rPr>
                <w:rStyle w:val="343"/>
                <w:rFonts w:hint="eastAsia" w:ascii="仿宋_GB2312" w:hAnsi="仿宋_GB2312" w:eastAsia="仿宋_GB2312" w:cs="仿宋_GB2312"/>
                <w:b/>
                <w:sz w:val="24"/>
                <w:szCs w:val="24"/>
                <w:lang w:eastAsia="zh-CN"/>
              </w:rPr>
              <w:t>素质及对应岗位工作</w:t>
            </w:r>
            <w:r>
              <w:rPr>
                <w:rStyle w:val="343"/>
                <w:rFonts w:ascii="仿宋_GB2312" w:hAnsi="仿宋_GB2312" w:eastAsia="仿宋_GB2312" w:cs="仿宋_GB2312"/>
                <w:b/>
                <w:sz w:val="24"/>
                <w:szCs w:val="24"/>
              </w:rPr>
              <w:t>要求</w:t>
            </w:r>
          </w:p>
          <w:p w14:paraId="7016792A">
            <w:pPr>
              <w:spacing w:line="4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rPr>
              <w:t>1.</w:t>
            </w:r>
            <w:r>
              <w:rPr>
                <w:rFonts w:hint="eastAsia" w:ascii="仿宋_GB2312" w:hAnsi="仿宋_GB2312" w:eastAsia="仿宋_GB2312" w:cs="仿宋_GB2312"/>
                <w:b w:val="0"/>
                <w:bCs w:val="0"/>
                <w:sz w:val="24"/>
                <w:szCs w:val="22"/>
                <w:lang w:val="en-US" w:eastAsia="zh-CN"/>
              </w:rPr>
              <w:t>维保技术员</w:t>
            </w:r>
            <w:r>
              <w:rPr>
                <w:rFonts w:hint="eastAsia" w:ascii="仿宋_GB2312" w:hAnsi="仿宋_GB2312" w:eastAsia="仿宋_GB2312" w:cs="仿宋_GB2312"/>
                <w:b w:val="0"/>
                <w:bCs w:val="0"/>
                <w:sz w:val="24"/>
                <w:lang w:val="en-US" w:eastAsia="zh-CN"/>
              </w:rPr>
              <w:t>8</w:t>
            </w:r>
            <w:r>
              <w:rPr>
                <w:rFonts w:hint="eastAsia" w:ascii="仿宋_GB2312" w:hAnsi="仿宋_GB2312" w:eastAsia="仿宋_GB2312" w:cs="仿宋_GB2312"/>
                <w:b w:val="0"/>
                <w:bCs w:val="0"/>
                <w:sz w:val="24"/>
                <w:lang w:eastAsia="zh-CN"/>
              </w:rPr>
              <w:t>名</w:t>
            </w:r>
            <w:r>
              <w:rPr>
                <w:rFonts w:hint="eastAsia" w:ascii="仿宋_GB2312" w:hAnsi="仿宋_GB2312" w:eastAsia="仿宋_GB2312" w:cs="仿宋_GB2312"/>
                <w:color w:val="auto"/>
                <w:sz w:val="24"/>
                <w:szCs w:val="24"/>
                <w:highlight w:val="none"/>
                <w:lang w:eastAsia="zh-CN"/>
              </w:rPr>
              <w:t>（含</w:t>
            </w:r>
            <w:r>
              <w:rPr>
                <w:rFonts w:hint="eastAsia" w:ascii="仿宋_GB2312" w:hAnsi="仿宋_GB2312" w:eastAsia="仿宋_GB2312" w:cs="仿宋_GB2312"/>
                <w:color w:val="auto"/>
                <w:sz w:val="24"/>
                <w:szCs w:val="24"/>
                <w:highlight w:val="none"/>
                <w:lang w:val="en-US" w:eastAsia="zh-CN"/>
              </w:rPr>
              <w:t>1名</w:t>
            </w:r>
            <w:r>
              <w:rPr>
                <w:rFonts w:hint="eastAsia" w:ascii="仿宋_GB2312" w:hAnsi="仿宋_GB2312" w:eastAsia="仿宋_GB2312" w:cs="仿宋_GB2312"/>
                <w:color w:val="auto"/>
                <w:sz w:val="24"/>
                <w:szCs w:val="24"/>
                <w:highlight w:val="none"/>
                <w:lang w:eastAsia="zh-CN"/>
              </w:rPr>
              <w:t>项目负责人），年龄必须</w:t>
            </w:r>
            <w:r>
              <w:rPr>
                <w:rFonts w:hint="eastAsia" w:ascii="仿宋_GB2312" w:hAnsi="仿宋_GB2312" w:eastAsia="仿宋_GB2312" w:cs="仿宋_GB2312"/>
                <w:sz w:val="24"/>
                <w:lang w:eastAsia="zh-CN"/>
              </w:rPr>
              <w:t>在法定</w:t>
            </w:r>
            <w:r>
              <w:rPr>
                <w:rFonts w:hint="eastAsia" w:ascii="仿宋_GB2312" w:hAnsi="仿宋_GB2312" w:eastAsia="仿宋_GB2312" w:cs="仿宋_GB2312"/>
                <w:sz w:val="24"/>
              </w:rPr>
              <w:t>退休年龄</w:t>
            </w:r>
            <w:r>
              <w:rPr>
                <w:rFonts w:hint="eastAsia" w:ascii="仿宋_GB2312" w:hAnsi="仿宋_GB2312" w:eastAsia="仿宋_GB2312" w:cs="仿宋_GB2312"/>
                <w:sz w:val="24"/>
                <w:lang w:eastAsia="zh-CN"/>
              </w:rPr>
              <w:t>内，</w:t>
            </w:r>
            <w:r>
              <w:rPr>
                <w:rFonts w:hint="eastAsia" w:ascii="仿宋_GB2312" w:hAnsi="仿宋_GB2312" w:eastAsia="仿宋_GB2312" w:cs="仿宋_GB2312"/>
                <w:sz w:val="24"/>
              </w:rPr>
              <w:t>高中或中专及以上学历</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szCs w:val="24"/>
                <w:highlight w:val="none"/>
                <w:lang w:eastAsia="zh-CN"/>
              </w:rPr>
              <w:t>所有维保技术员均须持有有效的《中华人民共和国特种作业操作证》（同时具有高压电工作业、低压电工作业）（进场时须提供证件原件给采购人核验并提交复印件备案）</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按</w:t>
            </w:r>
            <w:r>
              <w:rPr>
                <w:rFonts w:hint="eastAsia" w:ascii="仿宋_GB2312" w:hAnsi="仿宋_GB2312" w:eastAsia="仿宋_GB2312" w:cs="仿宋_GB2312"/>
                <w:sz w:val="24"/>
                <w:lang w:eastAsia="zh-CN"/>
              </w:rPr>
              <w:t>维保服务要求开展维保工作</w:t>
            </w:r>
            <w:r>
              <w:rPr>
                <w:rFonts w:hint="eastAsia" w:ascii="仿宋_GB2312" w:hAnsi="仿宋_GB2312" w:eastAsia="仿宋_GB2312" w:cs="仿宋_GB2312"/>
                <w:sz w:val="24"/>
                <w:lang w:eastAsia="zh-CN" w:bidi="ar"/>
              </w:rPr>
              <w:t>。</w:t>
            </w:r>
            <w:r>
              <w:rPr>
                <w:rFonts w:hint="eastAsia" w:ascii="仿宋_GB2312" w:hAnsi="仿宋_GB2312" w:eastAsia="仿宋_GB2312" w:cs="仿宋_GB2312"/>
                <w:b w:val="0"/>
                <w:bCs w:val="0"/>
                <w:sz w:val="24"/>
                <w:lang w:eastAsia="zh-CN" w:bidi="ar"/>
              </w:rPr>
              <w:t>项目负责人</w:t>
            </w:r>
            <w:r>
              <w:rPr>
                <w:rFonts w:hint="eastAsia" w:ascii="仿宋_GB2312" w:hAnsi="仿宋_GB2312" w:eastAsia="仿宋_GB2312" w:cs="仿宋_GB2312"/>
                <w:sz w:val="24"/>
                <w:lang w:eastAsia="zh-CN" w:bidi="ar"/>
              </w:rPr>
              <w:t>需有累计5年以上相关管理及技</w:t>
            </w:r>
            <w:r>
              <w:rPr>
                <w:rFonts w:hint="eastAsia" w:ascii="仿宋_GB2312" w:hAnsi="仿宋_GB2312" w:eastAsia="仿宋_GB2312" w:cs="仿宋_GB2312"/>
                <w:sz w:val="24"/>
              </w:rPr>
              <w:t>术工作经验</w:t>
            </w:r>
            <w:r>
              <w:rPr>
                <w:rFonts w:hint="eastAsia" w:ascii="Arial" w:hAnsi="Arial" w:eastAsia="仿宋_GB2312" w:cs="Arial"/>
                <w:sz w:val="21"/>
              </w:rPr>
              <w:t>，</w:t>
            </w:r>
            <w:r>
              <w:rPr>
                <w:rFonts w:hint="eastAsia" w:ascii="仿宋_GB2312" w:hAnsi="仿宋_GB2312" w:eastAsia="仿宋_GB2312" w:cs="仿宋_GB2312"/>
                <w:sz w:val="24"/>
              </w:rPr>
              <w:t>还需负责办公区（即本需求涉及的所有办公区）</w:t>
            </w:r>
            <w:r>
              <w:rPr>
                <w:rFonts w:hint="eastAsia" w:ascii="仿宋_GB2312" w:hAnsi="仿宋_GB2312" w:eastAsia="仿宋_GB2312" w:cs="仿宋_GB2312"/>
                <w:sz w:val="24"/>
                <w:lang w:eastAsia="zh-CN"/>
              </w:rPr>
              <w:t>高低压</w:t>
            </w:r>
            <w:r>
              <w:rPr>
                <w:rFonts w:hint="eastAsia" w:ascii="仿宋_GB2312" w:hAnsi="仿宋_GB2312" w:eastAsia="仿宋_GB2312" w:cs="仿宋_GB2312"/>
                <w:sz w:val="24"/>
              </w:rPr>
              <w:t>系统维保服务的沟通协调</w:t>
            </w:r>
            <w:r>
              <w:rPr>
                <w:rFonts w:hint="eastAsia" w:ascii="仿宋_GB2312" w:hAnsi="仿宋_GB2312" w:eastAsia="仿宋_GB2312" w:cs="仿宋_GB2312"/>
                <w:sz w:val="24"/>
                <w:lang w:eastAsia="zh-CN"/>
              </w:rPr>
              <w:t>及</w:t>
            </w:r>
            <w:r>
              <w:rPr>
                <w:rFonts w:hint="eastAsia" w:ascii="仿宋_GB2312" w:hAnsi="仿宋_GB2312" w:eastAsia="仿宋_GB2312" w:cs="仿宋_GB2312"/>
                <w:sz w:val="24"/>
              </w:rPr>
              <w:t>所有</w:t>
            </w:r>
            <w:r>
              <w:rPr>
                <w:rFonts w:hint="eastAsia" w:ascii="仿宋_GB2312" w:hAnsi="仿宋_GB2312" w:eastAsia="仿宋_GB2312" w:cs="仿宋_GB2312"/>
                <w:sz w:val="24"/>
                <w:lang w:eastAsia="zh-CN"/>
              </w:rPr>
              <w:t>维保技术人员</w:t>
            </w:r>
            <w:r>
              <w:rPr>
                <w:rFonts w:hint="eastAsia" w:ascii="仿宋_GB2312" w:hAnsi="仿宋_GB2312" w:eastAsia="仿宋_GB2312" w:cs="仿宋_GB2312"/>
                <w:sz w:val="24"/>
              </w:rPr>
              <w:t>的管理工作</w:t>
            </w:r>
            <w:r>
              <w:rPr>
                <w:rFonts w:hint="eastAsia" w:ascii="仿宋_GB2312" w:hAnsi="仿宋_GB2312" w:eastAsia="仿宋_GB2312" w:cs="仿宋_GB2312"/>
                <w:sz w:val="24"/>
                <w:lang w:eastAsia="zh-CN"/>
              </w:rPr>
              <w:t>。</w:t>
            </w:r>
          </w:p>
          <w:p w14:paraId="03AE9B23">
            <w:pPr>
              <w:numPr>
                <w:ilvl w:val="0"/>
                <w:numId w:val="8"/>
              </w:numPr>
              <w:spacing w:line="42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维保技术员如有</w:t>
            </w:r>
            <w:r>
              <w:rPr>
                <w:rFonts w:hint="eastAsia" w:ascii="仿宋_GB2312" w:hAnsi="仿宋_GB2312" w:eastAsia="仿宋_GB2312" w:cs="仿宋_GB2312"/>
                <w:sz w:val="24"/>
                <w:lang w:eastAsia="zh-CN"/>
              </w:rPr>
              <w:t>更换</w:t>
            </w:r>
            <w:r>
              <w:rPr>
                <w:rFonts w:hint="eastAsia" w:ascii="仿宋_GB2312" w:hAnsi="仿宋_GB2312" w:eastAsia="仿宋_GB2312" w:cs="仿宋_GB2312"/>
                <w:sz w:val="24"/>
              </w:rPr>
              <w:t>，</w:t>
            </w:r>
            <w:r>
              <w:rPr>
                <w:rFonts w:hint="eastAsia" w:ascii="仿宋_GB2312" w:hAnsi="仿宋_GB2312" w:eastAsia="仿宋_GB2312" w:cs="仿宋_GB2312"/>
                <w:sz w:val="24"/>
                <w:szCs w:val="22"/>
                <w:lang w:bidi="ar"/>
              </w:rPr>
              <w:t>需在原</w:t>
            </w:r>
            <w:r>
              <w:rPr>
                <w:rFonts w:hint="eastAsia" w:ascii="仿宋_GB2312" w:hAnsi="仿宋_GB2312" w:eastAsia="仿宋_GB2312" w:cs="仿宋_GB2312"/>
                <w:sz w:val="24"/>
              </w:rPr>
              <w:t>维保技术员</w:t>
            </w:r>
            <w:r>
              <w:rPr>
                <w:rFonts w:hint="eastAsia" w:ascii="仿宋_GB2312" w:hAnsi="仿宋_GB2312" w:eastAsia="仿宋_GB2312" w:cs="仿宋_GB2312"/>
                <w:sz w:val="24"/>
                <w:szCs w:val="22"/>
                <w:lang w:bidi="ar"/>
              </w:rPr>
              <w:t>离职前</w:t>
            </w:r>
            <w:r>
              <w:rPr>
                <w:rFonts w:hint="eastAsia" w:ascii="仿宋_GB2312" w:hAnsi="仿宋_GB2312" w:eastAsia="仿宋_GB2312" w:cs="仿宋_GB2312"/>
                <w:sz w:val="24"/>
                <w:szCs w:val="22"/>
                <w:lang w:val="en-US" w:eastAsia="zh-CN" w:bidi="ar"/>
              </w:rPr>
              <w:t>30天</w:t>
            </w:r>
            <w:r>
              <w:rPr>
                <w:rFonts w:hint="eastAsia" w:ascii="仿宋_GB2312" w:hAnsi="仿宋_GB2312" w:eastAsia="仿宋_GB2312" w:cs="仿宋_GB2312"/>
                <w:sz w:val="24"/>
                <w:szCs w:val="22"/>
                <w:lang w:bidi="ar"/>
              </w:rPr>
              <w:t>以书面形式向</w:t>
            </w:r>
            <w:r>
              <w:rPr>
                <w:rFonts w:hint="eastAsia" w:ascii="仿宋_GB2312" w:hAnsi="仿宋_GB2312" w:eastAsia="仿宋_GB2312" w:cs="仿宋_GB2312"/>
                <w:sz w:val="24"/>
                <w:szCs w:val="21"/>
                <w:lang w:bidi="ar"/>
              </w:rPr>
              <w:t>采购人申请，</w:t>
            </w:r>
            <w:r>
              <w:rPr>
                <w:rFonts w:hint="eastAsia" w:ascii="仿宋_GB2312" w:hAnsi="仿宋_GB2312" w:eastAsia="仿宋_GB2312" w:cs="仿宋_GB2312"/>
                <w:sz w:val="24"/>
              </w:rPr>
              <w:t>征得采购人同意，配备</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rPr>
              <w:t>新员工</w:t>
            </w:r>
            <w:r>
              <w:rPr>
                <w:rFonts w:hint="eastAsia" w:ascii="仿宋_GB2312" w:hAnsi="仿宋_GB2312" w:eastAsia="仿宋_GB2312" w:cs="仿宋_GB2312"/>
                <w:sz w:val="24"/>
                <w:lang w:eastAsia="zh-CN"/>
              </w:rPr>
              <w:t>需在</w:t>
            </w:r>
            <w:r>
              <w:rPr>
                <w:rFonts w:hint="eastAsia" w:ascii="仿宋_GB2312" w:hAnsi="仿宋_GB2312" w:eastAsia="仿宋_GB2312" w:cs="仿宋_GB2312"/>
                <w:sz w:val="24"/>
              </w:rPr>
              <w:t>老员工离职前到岗，且人员资质、资历、证书等应不低于原维保</w:t>
            </w:r>
            <w:r>
              <w:rPr>
                <w:rFonts w:hint="eastAsia" w:ascii="仿宋_GB2312" w:hAnsi="仿宋_GB2312" w:eastAsia="仿宋_GB2312" w:cs="仿宋_GB2312"/>
                <w:sz w:val="24"/>
                <w:lang w:eastAsia="zh-CN"/>
              </w:rPr>
              <w:t>技术</w:t>
            </w:r>
            <w:r>
              <w:rPr>
                <w:rFonts w:hint="eastAsia" w:ascii="仿宋_GB2312" w:hAnsi="仿宋_GB2312" w:eastAsia="仿宋_GB2312" w:cs="仿宋_GB2312"/>
                <w:sz w:val="24"/>
              </w:rPr>
              <w:t>员（含采购需求</w:t>
            </w:r>
            <w:r>
              <w:rPr>
                <w:rFonts w:hint="eastAsia" w:ascii="仿宋_GB2312" w:hAnsi="仿宋_GB2312" w:eastAsia="仿宋_GB2312" w:cs="仿宋_GB2312"/>
                <w:sz w:val="24"/>
                <w:lang w:eastAsia="zh-CN"/>
              </w:rPr>
              <w:t>、投标</w:t>
            </w:r>
            <w:r>
              <w:rPr>
                <w:rFonts w:hint="eastAsia" w:ascii="仿宋_GB2312" w:hAnsi="仿宋_GB2312" w:eastAsia="仿宋_GB2312" w:cs="仿宋_GB2312"/>
                <w:sz w:val="24"/>
              </w:rPr>
              <w:t>文件的资质条件）</w:t>
            </w:r>
            <w:r>
              <w:rPr>
                <w:rFonts w:hint="eastAsia" w:ascii="仿宋_GB2312" w:hAnsi="仿宋_GB2312" w:eastAsia="仿宋_GB2312" w:cs="仿宋_GB2312"/>
                <w:sz w:val="24"/>
                <w:lang w:eastAsia="zh-CN"/>
              </w:rPr>
              <w:t>。</w:t>
            </w:r>
          </w:p>
          <w:p w14:paraId="6741B4CB">
            <w:pPr>
              <w:keepNext w:val="0"/>
              <w:keepLines w:val="0"/>
              <w:pageBreakBefore w:val="0"/>
              <w:numPr>
                <w:ilvl w:val="0"/>
                <w:numId w:val="0"/>
              </w:numPr>
              <w:kinsoku/>
              <w:wordWrap/>
              <w:overflowPunct/>
              <w:topLinePunct w:val="0"/>
              <w:autoSpaceDE/>
              <w:autoSpaceDN/>
              <w:bidi w:val="0"/>
              <w:adjustRightInd w:val="0"/>
              <w:snapToGrid/>
              <w:spacing w:line="400" w:lineRule="exact"/>
              <w:ind w:firstLine="482" w:firstLineChars="200"/>
              <w:textAlignment w:val="baseline"/>
              <w:rPr>
                <w:rStyle w:val="50"/>
                <w:rFonts w:hint="eastAsia" w:ascii="仿宋_GB2312" w:hAnsi="仿宋_GB2312" w:eastAsia="仿宋_GB2312" w:cs="仿宋_GB2312"/>
                <w:b/>
                <w:bCs/>
                <w:sz w:val="24"/>
                <w:szCs w:val="21"/>
                <w:lang w:eastAsia="zh-CN" w:bidi="ar"/>
              </w:rPr>
            </w:pPr>
            <w:r>
              <w:rPr>
                <w:rFonts w:hint="eastAsia" w:ascii="仿宋_GB2312" w:hAnsi="Courier New" w:eastAsia="仿宋_GB2312" w:cs="Courier New"/>
                <w:b/>
                <w:bCs/>
                <w:kern w:val="2"/>
                <w:sz w:val="24"/>
                <w:szCs w:val="21"/>
                <w:lang w:val="en-US" w:eastAsia="zh-CN" w:bidi="ar-SA"/>
              </w:rPr>
              <w:t>注：</w:t>
            </w:r>
            <w:r>
              <w:rPr>
                <w:rStyle w:val="50"/>
                <w:rFonts w:hint="eastAsia" w:ascii="仿宋_GB2312" w:hAnsi="仿宋_GB2312" w:eastAsia="仿宋_GB2312" w:cs="仿宋_GB2312"/>
                <w:b/>
                <w:bCs/>
                <w:sz w:val="24"/>
                <w:szCs w:val="21"/>
                <w:lang w:val="en-US" w:eastAsia="zh-CN" w:bidi="ar"/>
              </w:rPr>
              <w:t>1.</w:t>
            </w:r>
            <w:r>
              <w:rPr>
                <w:rStyle w:val="50"/>
                <w:rFonts w:hint="eastAsia" w:ascii="仿宋_GB2312" w:hAnsi="仿宋_GB2312" w:eastAsia="仿宋_GB2312" w:cs="仿宋_GB2312"/>
                <w:b/>
                <w:bCs/>
                <w:sz w:val="24"/>
                <w:szCs w:val="21"/>
                <w:lang w:bidi="ar"/>
              </w:rPr>
              <w:t>为保持队伍稳定性，维保技术员每季度的流动不得超过1人，如因工作需要出现人员变动，应由双方协商且得到采购人的同意，未经采购人同意不得抽调维保技术员从事本项目以外的其它任务</w:t>
            </w:r>
            <w:r>
              <w:rPr>
                <w:rStyle w:val="50"/>
                <w:rFonts w:hint="eastAsia" w:ascii="仿宋_GB2312" w:hAnsi="仿宋_GB2312" w:eastAsia="仿宋_GB2312" w:cs="仿宋_GB2312"/>
                <w:b/>
                <w:bCs/>
                <w:sz w:val="24"/>
                <w:szCs w:val="21"/>
                <w:lang w:eastAsia="zh-CN" w:bidi="ar"/>
              </w:rPr>
              <w:t>。</w:t>
            </w:r>
          </w:p>
          <w:p w14:paraId="049686BE">
            <w:pPr>
              <w:keepNext w:val="0"/>
              <w:keepLines w:val="0"/>
              <w:pageBreakBefore w:val="0"/>
              <w:numPr>
                <w:ilvl w:val="0"/>
                <w:numId w:val="0"/>
              </w:numPr>
              <w:kinsoku/>
              <w:wordWrap/>
              <w:overflowPunct/>
              <w:topLinePunct w:val="0"/>
              <w:autoSpaceDE/>
              <w:autoSpaceDN/>
              <w:bidi w:val="0"/>
              <w:snapToGrid/>
              <w:spacing w:line="400" w:lineRule="exact"/>
              <w:ind w:right="-113" w:rightChars="-54" w:firstLine="482" w:firstLineChars="200"/>
              <w:jc w:val="left"/>
              <w:rPr>
                <w:rStyle w:val="343"/>
                <w:rFonts w:hint="eastAsia" w:ascii="仿宋_GB2312" w:hAnsi="仿宋_GB2312" w:eastAsia="仿宋_GB2312" w:cs="仿宋_GB2312"/>
                <w:b/>
                <w:bCs/>
                <w:kern w:val="0"/>
                <w:sz w:val="24"/>
                <w:szCs w:val="24"/>
                <w:lang w:val="en-US" w:eastAsia="zh-CN" w:bidi="ar-SA"/>
              </w:rPr>
            </w:pPr>
            <w:r>
              <w:rPr>
                <w:rStyle w:val="819"/>
                <w:rFonts w:hint="eastAsia" w:ascii="仿宋_GB2312" w:hAnsi="仿宋_GB2312" w:eastAsia="仿宋_GB2312" w:cs="仿宋_GB2312"/>
                <w:b/>
                <w:bCs/>
                <w:color w:val="auto"/>
                <w:kern w:val="0"/>
                <w:sz w:val="24"/>
                <w:szCs w:val="24"/>
                <w:lang w:val="en-US" w:eastAsia="zh-CN" w:bidi="ar-SA"/>
              </w:rPr>
              <w:t>2.</w:t>
            </w:r>
            <w:r>
              <w:rPr>
                <w:rStyle w:val="343"/>
                <w:rFonts w:hint="eastAsia" w:ascii="仿宋_GB2312" w:hAnsi="仿宋_GB2312" w:eastAsia="仿宋_GB2312" w:cs="仿宋_GB2312"/>
                <w:b/>
                <w:bCs/>
                <w:kern w:val="0"/>
                <w:sz w:val="24"/>
                <w:szCs w:val="24"/>
                <w:lang w:val="en-US" w:eastAsia="zh-CN" w:bidi="ar-SA"/>
              </w:rPr>
              <w:t>进场时由采购人按采购需求、供应商响应文件对所有维保技术员的相关证明材料、部分材料原件(如工作证明材料、证书、身份证等)、人员花名册（包含服务人员基本资料、照片等）进行验证；</w:t>
            </w:r>
            <w:r>
              <w:rPr>
                <w:rFonts w:hint="eastAsia" w:ascii="仿宋_GB2312" w:hAnsi="宋体" w:eastAsia="仿宋_GB2312" w:cs="Arial"/>
                <w:b/>
                <w:bCs w:val="0"/>
                <w:sz w:val="24"/>
                <w:lang w:eastAsia="zh-CN"/>
              </w:rPr>
              <w:t>根据员工和岗位的实际情况，</w:t>
            </w:r>
            <w:r>
              <w:rPr>
                <w:rStyle w:val="210"/>
                <w:rFonts w:hint="eastAsia" w:ascii="仿宋_GB2312" w:hAnsi="仿宋_GB2312" w:eastAsia="仿宋_GB2312" w:cs="仿宋_GB2312"/>
                <w:b/>
                <w:bCs/>
                <w:color w:val="auto"/>
                <w:sz w:val="24"/>
                <w:szCs w:val="24"/>
                <w:highlight w:val="none"/>
                <w:lang w:val="en-US" w:eastAsia="zh-CN"/>
              </w:rPr>
              <w:t>供应商</w:t>
            </w:r>
            <w:r>
              <w:rPr>
                <w:rStyle w:val="210"/>
                <w:rFonts w:hint="eastAsia" w:ascii="仿宋_GB2312" w:hAnsi="仿宋_GB2312" w:eastAsia="仿宋_GB2312" w:cs="仿宋_GB2312"/>
                <w:b/>
                <w:bCs/>
                <w:color w:val="auto"/>
                <w:sz w:val="24"/>
                <w:szCs w:val="24"/>
                <w:highlight w:val="none"/>
                <w:lang w:eastAsia="zh-CN"/>
              </w:rPr>
              <w:t>与员工签订的劳动（劳务）合同及购买的相关保险需提供一份复印件给采购人留存备查；</w:t>
            </w:r>
            <w:r>
              <w:rPr>
                <w:rStyle w:val="343"/>
                <w:rFonts w:hint="eastAsia" w:ascii="仿宋_GB2312" w:hAnsi="仿宋_GB2312" w:eastAsia="仿宋_GB2312" w:cs="仿宋_GB2312"/>
                <w:b/>
                <w:bCs/>
                <w:color w:val="auto"/>
                <w:kern w:val="0"/>
                <w:sz w:val="24"/>
                <w:szCs w:val="24"/>
                <w:lang w:val="en-US" w:eastAsia="zh-CN" w:bidi="ar-SA"/>
              </w:rPr>
              <w:t>一个月后的验收当日仍未提供上述材料的，将</w:t>
            </w:r>
            <w:r>
              <w:rPr>
                <w:rStyle w:val="50"/>
                <w:rFonts w:ascii="仿宋_GB2312" w:eastAsia="仿宋_GB2312"/>
                <w:b/>
                <w:color w:val="auto"/>
                <w:sz w:val="24"/>
                <w:lang w:bidi="ar"/>
              </w:rPr>
              <w:t>按</w:t>
            </w:r>
            <w:r>
              <w:rPr>
                <w:rStyle w:val="210"/>
                <w:rFonts w:ascii="仿宋_GB2312" w:hAnsi="仿宋_GB2312" w:eastAsia="仿宋_GB2312" w:cs="仿宋_GB2312"/>
                <w:b/>
                <w:bCs/>
                <w:color w:val="auto"/>
                <w:sz w:val="24"/>
                <w:szCs w:val="24"/>
                <w:highlight w:val="none"/>
                <w:lang w:eastAsia="zh-CN"/>
              </w:rPr>
              <w:t>照《</w:t>
            </w:r>
            <w:r>
              <w:rPr>
                <w:rFonts w:hint="eastAsia" w:ascii="仿宋_GB2312" w:hAnsi="仿宋_GB2312" w:eastAsia="仿宋_GB2312" w:cs="仿宋_GB2312"/>
                <w:b/>
                <w:color w:val="000000"/>
                <w:sz w:val="24"/>
              </w:rPr>
              <w:t>办公区高低压配电系统维保服务考核办法</w:t>
            </w:r>
            <w:r>
              <w:rPr>
                <w:rStyle w:val="210"/>
                <w:rFonts w:ascii="仿宋_GB2312" w:hAnsi="仿宋_GB2312" w:eastAsia="仿宋_GB2312" w:cs="仿宋_GB2312"/>
                <w:b/>
                <w:bCs/>
                <w:color w:val="auto"/>
                <w:sz w:val="24"/>
                <w:szCs w:val="24"/>
                <w:highlight w:val="none"/>
                <w:lang w:eastAsia="zh-CN"/>
              </w:rPr>
              <w:t>》（详见</w:t>
            </w:r>
            <w:r>
              <w:rPr>
                <w:rStyle w:val="50"/>
                <w:rFonts w:ascii="仿宋_GB2312" w:hAnsi="Times New Roman" w:eastAsia="仿宋_GB2312" w:cs="Times New Roman"/>
                <w:b/>
                <w:color w:val="auto"/>
                <w:sz w:val="24"/>
                <w:lang w:bidi="ar"/>
              </w:rPr>
              <w:t>附件</w:t>
            </w:r>
            <w:r>
              <w:rPr>
                <w:rStyle w:val="343"/>
                <w:rFonts w:hint="eastAsia" w:ascii="仿宋_GB2312" w:hAnsi="仿宋_GB2312" w:eastAsia="仿宋_GB2312" w:cs="仿宋_GB2312"/>
                <w:b/>
                <w:bCs/>
                <w:color w:val="auto"/>
                <w:kern w:val="0"/>
                <w:sz w:val="24"/>
                <w:szCs w:val="24"/>
              </w:rPr>
              <w:t>）</w:t>
            </w:r>
            <w:r>
              <w:rPr>
                <w:rStyle w:val="343"/>
                <w:rFonts w:hint="eastAsia" w:ascii="仿宋_GB2312" w:hAnsi="仿宋_GB2312" w:eastAsia="仿宋_GB2312" w:cs="仿宋_GB2312"/>
                <w:b/>
                <w:bCs/>
                <w:kern w:val="0"/>
                <w:sz w:val="24"/>
                <w:szCs w:val="24"/>
                <w:lang w:val="en-US" w:eastAsia="zh-CN" w:bidi="ar-SA"/>
              </w:rPr>
              <w:t>进行考核。</w:t>
            </w:r>
          </w:p>
          <w:p w14:paraId="3372B486">
            <w:pPr>
              <w:pStyle w:val="337"/>
              <w:snapToGrid w:val="0"/>
              <w:spacing w:line="400" w:lineRule="exact"/>
              <w:ind w:right="42" w:rightChars="20" w:firstLine="482" w:firstLineChars="200"/>
              <w:rPr>
                <w:rFonts w:hint="eastAsia"/>
              </w:rPr>
            </w:pPr>
            <w:r>
              <w:rPr>
                <w:rStyle w:val="343"/>
                <w:rFonts w:hint="eastAsia" w:ascii="仿宋_GB2312" w:hAnsi="仿宋_GB2312" w:eastAsia="仿宋_GB2312" w:cs="仿宋_GB2312"/>
                <w:b/>
                <w:bCs/>
                <w:kern w:val="0"/>
                <w:sz w:val="24"/>
                <w:szCs w:val="24"/>
                <w:lang w:val="en-US" w:eastAsia="zh-CN"/>
              </w:rPr>
              <w:t>3</w:t>
            </w:r>
            <w:r>
              <w:rPr>
                <w:rStyle w:val="343"/>
                <w:rFonts w:hint="eastAsia" w:ascii="仿宋_GB2312" w:hAnsi="仿宋_GB2312" w:eastAsia="仿宋_GB2312" w:cs="仿宋_GB2312"/>
                <w:b/>
                <w:bCs/>
                <w:kern w:val="0"/>
                <w:sz w:val="24"/>
                <w:szCs w:val="24"/>
              </w:rPr>
              <w:t>.</w:t>
            </w:r>
            <w:r>
              <w:rPr>
                <w:rStyle w:val="343"/>
                <w:rFonts w:hint="eastAsia" w:ascii="仿宋_GB2312" w:hAnsi="仿宋_GB2312" w:eastAsia="仿宋_GB2312" w:cs="仿宋_GB2312"/>
                <w:b/>
                <w:bCs/>
                <w:kern w:val="0"/>
                <w:sz w:val="24"/>
                <w:szCs w:val="24"/>
                <w:lang w:val="en-US" w:eastAsia="zh-CN" w:bidi="ar-SA"/>
              </w:rPr>
              <w:t>供应商需对所有维保技术员的相关证明材料</w:t>
            </w:r>
            <w:r>
              <w:rPr>
                <w:rStyle w:val="343"/>
                <w:rFonts w:hint="eastAsia" w:ascii="仿宋_GB2312" w:hAnsi="仿宋_GB2312" w:eastAsia="仿宋_GB2312" w:cs="仿宋_GB2312"/>
                <w:b/>
                <w:bCs/>
                <w:kern w:val="0"/>
                <w:sz w:val="24"/>
                <w:szCs w:val="24"/>
              </w:rPr>
              <w:t>承诺真实有效，若因提供虚假</w:t>
            </w:r>
            <w:r>
              <w:rPr>
                <w:rStyle w:val="343"/>
                <w:rFonts w:hint="eastAsia" w:ascii="仿宋_GB2312" w:hAnsi="仿宋_GB2312" w:eastAsia="仿宋_GB2312" w:cs="仿宋_GB2312"/>
                <w:b/>
                <w:bCs/>
                <w:kern w:val="0"/>
                <w:sz w:val="24"/>
                <w:szCs w:val="24"/>
                <w:lang w:val="en-US" w:eastAsia="zh-CN" w:bidi="ar-SA"/>
              </w:rPr>
              <w:t>证明</w:t>
            </w:r>
            <w:r>
              <w:rPr>
                <w:rStyle w:val="343"/>
                <w:rFonts w:hint="eastAsia" w:ascii="仿宋_GB2312" w:hAnsi="仿宋_GB2312" w:eastAsia="仿宋_GB2312" w:cs="仿宋_GB2312"/>
                <w:b/>
                <w:bCs/>
                <w:kern w:val="0"/>
                <w:sz w:val="24"/>
                <w:szCs w:val="24"/>
              </w:rPr>
              <w:t>材料引发的</w:t>
            </w:r>
            <w:r>
              <w:rPr>
                <w:rStyle w:val="343"/>
                <w:rFonts w:hint="eastAsia" w:ascii="仿宋_GB2312" w:hAnsi="仿宋_GB2312" w:eastAsia="仿宋_GB2312" w:cs="仿宋_GB2312"/>
                <w:b/>
                <w:bCs/>
                <w:kern w:val="0"/>
                <w:sz w:val="24"/>
                <w:szCs w:val="24"/>
                <w:lang w:eastAsia="zh-CN"/>
              </w:rPr>
              <w:t>法律</w:t>
            </w:r>
            <w:r>
              <w:rPr>
                <w:rStyle w:val="343"/>
                <w:rFonts w:hint="eastAsia" w:ascii="仿宋_GB2312" w:hAnsi="仿宋_GB2312" w:eastAsia="仿宋_GB2312" w:cs="仿宋_GB2312"/>
                <w:b/>
                <w:bCs/>
                <w:kern w:val="0"/>
                <w:sz w:val="24"/>
                <w:szCs w:val="24"/>
              </w:rPr>
              <w:t>责任由供应商全部承担。</w:t>
            </w:r>
          </w:p>
          <w:p w14:paraId="17A0C7AE">
            <w:pPr>
              <w:pStyle w:val="342"/>
              <w:snapToGrid w:val="0"/>
              <w:spacing w:line="440" w:lineRule="exact"/>
              <w:ind w:left="-1" w:right="42" w:rightChars="20" w:firstLine="482" w:firstLineChars="200"/>
              <w:jc w:val="left"/>
              <w:rPr>
                <w:rStyle w:val="339"/>
                <w:rFonts w:ascii="仿宋_GB2312" w:hAnsi="仿宋_GB2312" w:eastAsia="仿宋_GB2312" w:cs="仿宋_GB2312"/>
                <w:b/>
                <w:sz w:val="24"/>
                <w:szCs w:val="24"/>
              </w:rPr>
            </w:pPr>
            <w:r>
              <w:rPr>
                <w:rStyle w:val="339"/>
                <w:rFonts w:ascii="仿宋_GB2312" w:hAnsi="仿宋_GB2312" w:eastAsia="仿宋_GB2312" w:cs="仿宋_GB2312"/>
                <w:b/>
                <w:sz w:val="24"/>
                <w:szCs w:val="24"/>
              </w:rPr>
              <w:t>三、</w:t>
            </w:r>
            <w:r>
              <w:rPr>
                <w:rStyle w:val="343"/>
                <w:rFonts w:hint="eastAsia" w:ascii="仿宋_GB2312" w:hAnsi="仿宋_GB2312" w:eastAsia="仿宋_GB2312" w:cs="仿宋_GB2312"/>
                <w:b/>
                <w:bCs/>
                <w:sz w:val="24"/>
                <w:szCs w:val="24"/>
                <w:lang w:eastAsia="zh-CN"/>
              </w:rPr>
              <w:t>工作要求</w:t>
            </w:r>
          </w:p>
          <w:p w14:paraId="63780C7F">
            <w:pPr>
              <w:spacing w:line="420" w:lineRule="exact"/>
              <w:ind w:firstLine="482" w:firstLineChars="200"/>
              <w:rPr>
                <w:rFonts w:hint="eastAsia" w:ascii="仿宋_GB2312" w:hAnsi="仿宋_GB2312" w:eastAsia="仿宋_GB2312" w:cs="仿宋_GB2312"/>
                <w:sz w:val="24"/>
              </w:rPr>
            </w:pPr>
            <w:r>
              <w:rPr>
                <w:rStyle w:val="343"/>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rPr>
              <w:t>文昌路66号及瑞安路9号办公区：</w:t>
            </w:r>
            <w:r>
              <w:rPr>
                <w:rFonts w:hint="eastAsia" w:ascii="仿宋_GB2312" w:hAnsi="仿宋_GB2312" w:eastAsia="仿宋_GB2312" w:cs="仿宋_GB2312"/>
                <w:bCs/>
                <w:color w:val="000000"/>
                <w:sz w:val="24"/>
              </w:rPr>
              <w:t>实施每天24小时值班制度，节假日及周末需正常值班，每班须安排2名</w:t>
            </w:r>
            <w:r>
              <w:rPr>
                <w:rFonts w:hint="eastAsia" w:ascii="仿宋_GB2312" w:hAnsi="仿宋_GB2312" w:eastAsia="仿宋_GB2312" w:cs="仿宋_GB2312"/>
                <w:color w:val="auto"/>
                <w:sz w:val="24"/>
                <w:szCs w:val="24"/>
                <w:highlight w:val="none"/>
                <w:lang w:eastAsia="zh-CN"/>
              </w:rPr>
              <w:t>维保</w:t>
            </w:r>
            <w:r>
              <w:rPr>
                <w:rFonts w:hint="eastAsia" w:ascii="仿宋_GB2312" w:hAnsi="仿宋_GB2312" w:eastAsia="仿宋_GB2312" w:cs="仿宋_GB2312"/>
                <w:bCs/>
                <w:color w:val="000000"/>
                <w:sz w:val="24"/>
              </w:rPr>
              <w:t>技术人员提供服务，值班</w:t>
            </w:r>
            <w:r>
              <w:rPr>
                <w:rFonts w:hint="eastAsia" w:ascii="仿宋_GB2312" w:hAnsi="仿宋_GB2312" w:eastAsia="仿宋_GB2312" w:cs="仿宋_GB2312"/>
                <w:bCs/>
                <w:color w:val="000000"/>
                <w:sz w:val="24"/>
                <w:lang w:eastAsia="zh-CN"/>
              </w:rPr>
              <w:t>期间除巡查取水专变、柴油发电机组以及处理瑞安路9号办公区设备故障或</w:t>
            </w:r>
            <w:r>
              <w:rPr>
                <w:rFonts w:hint="eastAsia" w:ascii="仿宋_GB2312" w:hAnsi="仿宋_GB2312" w:eastAsia="仿宋_GB2312" w:cs="仿宋_GB2312"/>
                <w:bCs/>
                <w:color w:val="000000"/>
                <w:sz w:val="24"/>
              </w:rPr>
              <w:t>经采购人同意</w:t>
            </w:r>
            <w:r>
              <w:rPr>
                <w:rFonts w:hint="eastAsia" w:ascii="仿宋_GB2312" w:hAnsi="仿宋_GB2312" w:eastAsia="仿宋_GB2312" w:cs="仿宋_GB2312"/>
                <w:bCs/>
                <w:color w:val="000000"/>
                <w:sz w:val="24"/>
                <w:lang w:eastAsia="zh-CN"/>
              </w:rPr>
              <w:t>外</w:t>
            </w:r>
            <w:r>
              <w:rPr>
                <w:rFonts w:hint="eastAsia" w:ascii="仿宋_GB2312" w:hAnsi="仿宋_GB2312" w:eastAsia="仿宋_GB2312" w:cs="仿宋_GB2312"/>
                <w:bCs/>
                <w:color w:val="000000"/>
                <w:sz w:val="24"/>
              </w:rPr>
              <w:t>不可离开文昌路66号</w:t>
            </w:r>
            <w:r>
              <w:rPr>
                <w:rFonts w:hint="eastAsia" w:ascii="仿宋_GB2312" w:hAnsi="仿宋_GB2312" w:eastAsia="仿宋_GB2312" w:cs="仿宋_GB2312"/>
                <w:bCs/>
                <w:color w:val="000000"/>
                <w:sz w:val="24"/>
                <w:lang w:eastAsia="zh-CN"/>
              </w:rPr>
              <w:t>办公区值班室</w:t>
            </w:r>
            <w:r>
              <w:rPr>
                <w:rFonts w:hint="eastAsia" w:ascii="仿宋_GB2312" w:hAnsi="仿宋_GB2312" w:eastAsia="仿宋_GB2312" w:cs="仿宋_GB2312"/>
                <w:bCs/>
                <w:color w:val="000000"/>
                <w:sz w:val="24"/>
              </w:rPr>
              <w:t>区域。</w:t>
            </w:r>
          </w:p>
          <w:p w14:paraId="450EE154">
            <w:pPr>
              <w:pStyle w:val="342"/>
              <w:spacing w:line="420" w:lineRule="exact"/>
              <w:ind w:firstLine="48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rPr>
              <w:t>新柳大道91号办公区：</w:t>
            </w:r>
            <w:r>
              <w:rPr>
                <w:rFonts w:hint="eastAsia" w:ascii="仿宋_GB2312" w:hAnsi="仿宋_GB2312" w:eastAsia="仿宋_GB2312" w:cs="仿宋_GB2312"/>
                <w:bCs/>
                <w:color w:val="000000"/>
                <w:kern w:val="0"/>
                <w:sz w:val="24"/>
                <w:szCs w:val="24"/>
                <w:lang w:val="en-US" w:eastAsia="zh-CN" w:bidi="ar-SA"/>
              </w:rPr>
              <w:t>由2名维保技术人员</w:t>
            </w:r>
            <w:r>
              <w:rPr>
                <w:rFonts w:hint="eastAsia" w:ascii="仿宋_GB2312" w:hAnsi="仿宋_GB2312" w:eastAsia="仿宋_GB2312" w:cs="仿宋_GB2312"/>
                <w:bCs/>
                <w:color w:val="000000"/>
              </w:rPr>
              <w:t>驻点</w:t>
            </w:r>
            <w:r>
              <w:rPr>
                <w:rFonts w:hint="eastAsia" w:ascii="仿宋_GB2312" w:hAnsi="仿宋_GB2312" w:eastAsia="仿宋_GB2312" w:cs="仿宋_GB2312"/>
                <w:bCs/>
                <w:color w:val="000000"/>
                <w:lang w:eastAsia="zh-CN"/>
              </w:rPr>
              <w:t>值班</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szCs w:val="24"/>
                <w:lang w:eastAsia="zh-CN"/>
              </w:rPr>
              <w:t>具体时间根据实际工作需要安排</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000000"/>
                <w:sz w:val="24"/>
                <w:lang w:val="en-US" w:eastAsia="zh-CN"/>
              </w:rPr>
              <w:t>。除巡查及处理办公区设备故障外，值班期间不可离开新柳大道91号办公区</w:t>
            </w:r>
            <w:r>
              <w:rPr>
                <w:rFonts w:hint="eastAsia" w:ascii="仿宋_GB2312" w:hAnsi="仿宋_GB2312" w:eastAsia="仿宋_GB2312" w:cs="仿宋_GB2312"/>
                <w:bCs/>
                <w:color w:val="000000"/>
                <w:sz w:val="24"/>
                <w:lang w:eastAsia="zh-CN"/>
              </w:rPr>
              <w:t>值班室</w:t>
            </w:r>
            <w:r>
              <w:rPr>
                <w:rFonts w:hint="eastAsia" w:ascii="仿宋_GB2312" w:hAnsi="仿宋_GB2312" w:eastAsia="仿宋_GB2312" w:cs="仿宋_GB2312"/>
                <w:bCs/>
                <w:color w:val="000000"/>
                <w:sz w:val="24"/>
              </w:rPr>
              <w:t>区域</w:t>
            </w:r>
            <w:r>
              <w:rPr>
                <w:rStyle w:val="343"/>
                <w:rFonts w:hint="eastAsia" w:ascii="仿宋_GB2312" w:hAnsi="仿宋_GB2312" w:eastAsia="仿宋_GB2312" w:cs="仿宋_GB2312"/>
                <w:sz w:val="24"/>
                <w:szCs w:val="24"/>
              </w:rPr>
              <w:t>。</w:t>
            </w:r>
          </w:p>
          <w:p w14:paraId="6FE3017B">
            <w:pPr>
              <w:pStyle w:val="342"/>
              <w:numPr>
                <w:ilvl w:val="0"/>
                <w:numId w:val="0"/>
              </w:numPr>
              <w:spacing w:line="420" w:lineRule="exact"/>
              <w:ind w:firstLine="482" w:firstLineChars="200"/>
              <w:jc w:val="left"/>
              <w:rPr>
                <w:rStyle w:val="343"/>
                <w:rFonts w:hint="eastAsia" w:ascii="仿宋_GB2312" w:hAnsi="仿宋_GB2312" w:eastAsia="仿宋_GB2312" w:cs="仿宋_GB2312"/>
                <w:sz w:val="24"/>
                <w:szCs w:val="24"/>
                <w:lang w:eastAsia="zh-CN"/>
              </w:rPr>
            </w:pP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其它办公区：</w:t>
            </w:r>
            <w:r>
              <w:rPr>
                <w:rFonts w:hint="eastAsia" w:ascii="仿宋_GB2312" w:hAnsi="仿宋_GB2312" w:eastAsia="仿宋_GB2312" w:cs="仿宋_GB2312"/>
                <w:b w:val="0"/>
                <w:bCs/>
                <w:color w:val="000000"/>
                <w:sz w:val="24"/>
                <w:lang w:val="en-US" w:eastAsia="zh-CN"/>
              </w:rPr>
              <w:t>采用“定期维护保养+24小时应急维修”的服务模式。</w:t>
            </w:r>
            <w:r>
              <w:rPr>
                <w:rFonts w:hint="eastAsia" w:ascii="仿宋_GB2312" w:hAnsi="宋体" w:eastAsia="仿宋_GB2312" w:cs="Times New Roman"/>
                <w:sz w:val="24"/>
                <w:lang w:val="en-US" w:eastAsia="zh-CN"/>
              </w:rPr>
              <w:t>供应商安排</w:t>
            </w:r>
            <w:r>
              <w:rPr>
                <w:rFonts w:hint="eastAsia" w:ascii="仿宋_GB2312" w:hAnsi="仿宋_GB2312" w:eastAsia="仿宋_GB2312" w:cs="仿宋_GB2312"/>
                <w:b w:val="0"/>
                <w:bCs/>
                <w:color w:val="000000"/>
                <w:sz w:val="24"/>
                <w:lang w:val="en-US" w:eastAsia="zh-CN"/>
              </w:rPr>
              <w:t>2名维保技术员对</w:t>
            </w:r>
            <w:r>
              <w:rPr>
                <w:rStyle w:val="343"/>
                <w:rFonts w:hint="eastAsia" w:ascii="仿宋_GB2312" w:hAnsi="仿宋_GB2312" w:eastAsia="仿宋_GB2312" w:cs="仿宋_GB2312"/>
                <w:sz w:val="24"/>
                <w:szCs w:val="24"/>
              </w:rPr>
              <w:t>高新一路15号</w:t>
            </w:r>
            <w:r>
              <w:rPr>
                <w:rStyle w:val="343"/>
                <w:rFonts w:hint="eastAsia" w:ascii="仿宋_GB2312" w:hAnsi="仿宋_GB2312" w:eastAsia="仿宋_GB2312" w:cs="仿宋_GB2312"/>
                <w:sz w:val="24"/>
                <w:szCs w:val="24"/>
                <w:lang w:eastAsia="zh-CN"/>
              </w:rPr>
              <w:t>、</w:t>
            </w:r>
            <w:r>
              <w:rPr>
                <w:rFonts w:hint="eastAsia" w:ascii="仿宋_GB2312" w:hAnsi="仿宋_GB2312" w:eastAsia="仿宋_GB2312" w:cs="仿宋_GB2312"/>
                <w:bCs/>
                <w:sz w:val="24"/>
              </w:rPr>
              <w:t>潭中东路66号</w:t>
            </w:r>
            <w:r>
              <w:rPr>
                <w:rStyle w:val="343"/>
                <w:rFonts w:hint="eastAsia" w:ascii="仿宋_GB2312" w:hAnsi="仿宋_GB2312" w:eastAsia="仿宋_GB2312" w:cs="仿宋_GB2312"/>
                <w:sz w:val="24"/>
                <w:szCs w:val="24"/>
              </w:rPr>
              <w:t>、广雅路17号</w:t>
            </w:r>
            <w:r>
              <w:rPr>
                <w:rStyle w:val="343"/>
                <w:rFonts w:hint="eastAsia" w:ascii="仿宋_GB2312" w:hAnsi="仿宋_GB2312" w:eastAsia="仿宋_GB2312" w:cs="仿宋_GB2312"/>
                <w:sz w:val="24"/>
                <w:szCs w:val="24"/>
                <w:lang w:eastAsia="zh-CN"/>
              </w:rPr>
              <w:t>办公区，</w:t>
            </w:r>
            <w:r>
              <w:rPr>
                <w:rFonts w:hint="eastAsia" w:ascii="仿宋_GB2312" w:hAnsi="仿宋_GB2312" w:eastAsia="仿宋_GB2312" w:cs="仿宋_GB2312"/>
                <w:b w:val="0"/>
                <w:bCs/>
                <w:color w:val="000000"/>
                <w:sz w:val="24"/>
                <w:lang w:val="en-US" w:eastAsia="zh-CN"/>
              </w:rPr>
              <w:t>按日常维修保养服务内容进行巡检</w:t>
            </w:r>
            <w:r>
              <w:rPr>
                <w:rFonts w:hint="eastAsia" w:ascii="仿宋_GB2312" w:hAnsi="仿宋_GB2312" w:eastAsia="仿宋_GB2312" w:cs="仿宋_GB2312"/>
                <w:sz w:val="24"/>
                <w:szCs w:val="24"/>
                <w:lang w:eastAsia="zh-CN"/>
              </w:rPr>
              <w:t>（巡检根据实际工作需要安排）</w:t>
            </w:r>
            <w:r>
              <w:rPr>
                <w:rFonts w:hint="eastAsia" w:ascii="仿宋_GB2312" w:hAnsi="仿宋_GB2312" w:eastAsia="仿宋_GB2312" w:cs="仿宋_GB2312"/>
                <w:b w:val="0"/>
                <w:bCs/>
                <w:color w:val="000000"/>
                <w:sz w:val="24"/>
                <w:lang w:val="en-US" w:eastAsia="zh-CN"/>
              </w:rPr>
              <w:t>。</w:t>
            </w:r>
            <w:r>
              <w:rPr>
                <w:rStyle w:val="343"/>
                <w:rFonts w:hint="eastAsia" w:ascii="仿宋_GB2312" w:hAnsi="仿宋_GB2312" w:eastAsia="仿宋_GB2312" w:cs="仿宋_GB2312"/>
                <w:sz w:val="24"/>
                <w:szCs w:val="24"/>
              </w:rPr>
              <w:t>三中路66号办公</w:t>
            </w:r>
            <w:r>
              <w:rPr>
                <w:rStyle w:val="343"/>
                <w:rFonts w:hint="eastAsia" w:ascii="仿宋_GB2312" w:hAnsi="仿宋_GB2312" w:eastAsia="仿宋_GB2312" w:cs="仿宋_GB2312"/>
                <w:sz w:val="24"/>
                <w:szCs w:val="24"/>
                <w:lang w:eastAsia="zh-CN"/>
              </w:rPr>
              <w:t>区</w:t>
            </w:r>
            <w:r>
              <w:rPr>
                <w:rStyle w:val="343"/>
                <w:rFonts w:hint="eastAsia" w:ascii="仿宋_GB2312" w:hAnsi="仿宋_GB2312" w:eastAsia="仿宋_GB2312" w:cs="仿宋_GB2312"/>
                <w:sz w:val="24"/>
                <w:szCs w:val="24"/>
              </w:rPr>
              <w:t>从2025年12月1日</w:t>
            </w:r>
            <w:r>
              <w:rPr>
                <w:rStyle w:val="343"/>
                <w:rFonts w:hint="eastAsia" w:ascii="仿宋_GB2312" w:hAnsi="仿宋_GB2312" w:eastAsia="仿宋_GB2312" w:cs="仿宋_GB2312"/>
                <w:sz w:val="24"/>
                <w:szCs w:val="24"/>
                <w:lang w:eastAsia="zh-CN"/>
              </w:rPr>
              <w:t>（预计时间，如有变更以采购人通知为准）</w:t>
            </w:r>
            <w:r>
              <w:rPr>
                <w:rStyle w:val="343"/>
                <w:rFonts w:hint="eastAsia" w:ascii="仿宋_GB2312" w:hAnsi="仿宋_GB2312" w:eastAsia="仿宋_GB2312" w:cs="仿宋_GB2312"/>
                <w:sz w:val="24"/>
                <w:szCs w:val="24"/>
              </w:rPr>
              <w:t>起巡</w:t>
            </w:r>
            <w:r>
              <w:rPr>
                <w:rFonts w:hint="eastAsia" w:ascii="仿宋_GB2312" w:hAnsi="仿宋_GB2312" w:eastAsia="仿宋_GB2312" w:cs="仿宋_GB2312"/>
                <w:b w:val="0"/>
                <w:bCs/>
                <w:color w:val="000000"/>
                <w:sz w:val="24"/>
                <w:lang w:val="en-US" w:eastAsia="zh-CN"/>
              </w:rPr>
              <w:t>检</w:t>
            </w:r>
            <w:r>
              <w:rPr>
                <w:rStyle w:val="343"/>
                <w:rFonts w:hint="eastAsia" w:ascii="仿宋_GB2312" w:hAnsi="仿宋_GB2312" w:eastAsia="仿宋_GB2312" w:cs="仿宋_GB2312"/>
                <w:sz w:val="24"/>
                <w:szCs w:val="24"/>
                <w:lang w:eastAsia="zh-CN"/>
              </w:rPr>
              <w:t>。</w:t>
            </w:r>
          </w:p>
          <w:p w14:paraId="6A595744">
            <w:pPr>
              <w:pStyle w:val="820"/>
              <w:numPr>
                <w:ilvl w:val="0"/>
                <w:numId w:val="0"/>
              </w:numPr>
              <w:tabs>
                <w:tab w:val="left" w:pos="312"/>
              </w:tabs>
              <w:spacing w:line="420" w:lineRule="exact"/>
              <w:ind w:right="42" w:rightChars="20" w:firstLine="482" w:firstLineChars="200"/>
              <w:rPr>
                <w:rFonts w:ascii="仿宋_GB2312" w:eastAsia="仿宋_GB2312" w:cs="Times New Roman"/>
                <w:kern w:val="2"/>
              </w:rPr>
            </w:pPr>
            <w:r>
              <w:rPr>
                <w:rFonts w:hint="eastAsia" w:ascii="仿宋_GB2312" w:hAnsi="仿宋_GB2312" w:eastAsia="仿宋_GB2312" w:cs="仿宋_GB2312"/>
                <w:b/>
                <w:bCs w:val="0"/>
                <w:color w:val="000000"/>
                <w:sz w:val="24"/>
                <w:lang w:val="en-US" w:eastAsia="zh-CN"/>
              </w:rPr>
              <w:t>（四）</w:t>
            </w:r>
            <w:r>
              <w:rPr>
                <w:rFonts w:hint="eastAsia" w:ascii="仿宋_GB2312" w:eastAsia="仿宋_GB2312"/>
                <w:bCs/>
                <w:color w:val="000000"/>
              </w:rPr>
              <w:t>供</w:t>
            </w:r>
            <w:r>
              <w:rPr>
                <w:rFonts w:hint="eastAsia" w:ascii="仿宋_GB2312" w:eastAsia="仿宋_GB2312" w:cs="Times New Roman"/>
                <w:kern w:val="2"/>
              </w:rPr>
              <w:t>应商需建有24小时现场值班电话（入场时需完成，即确定值班</w:t>
            </w:r>
            <w:r>
              <w:rPr>
                <w:rFonts w:hint="eastAsia" w:ascii="仿宋_GB2312" w:eastAsia="仿宋_GB2312" w:cs="Times New Roman"/>
                <w:kern w:val="2"/>
                <w:lang w:eastAsia="zh-CN"/>
              </w:rPr>
              <w:t>手机</w:t>
            </w:r>
            <w:r>
              <w:rPr>
                <w:rFonts w:hint="eastAsia" w:ascii="仿宋_GB2312" w:eastAsia="仿宋_GB2312" w:cs="Times New Roman"/>
                <w:kern w:val="2"/>
              </w:rPr>
              <w:t>号码），并</w:t>
            </w:r>
            <w:r>
              <w:rPr>
                <w:rFonts w:hint="eastAsia" w:ascii="仿宋_GB2312" w:eastAsia="仿宋_GB2312" w:cs="Times New Roman"/>
                <w:kern w:val="2"/>
                <w:lang w:eastAsia="zh-CN"/>
              </w:rPr>
              <w:t>保证</w:t>
            </w:r>
            <w:r>
              <w:rPr>
                <w:rFonts w:hint="eastAsia" w:ascii="仿宋_GB2312" w:eastAsia="仿宋_GB2312" w:cs="Times New Roman"/>
                <w:kern w:val="2"/>
              </w:rPr>
              <w:t>24小时电话畅通</w:t>
            </w:r>
            <w:r>
              <w:rPr>
                <w:rFonts w:hint="eastAsia" w:ascii="仿宋_GB2312" w:eastAsia="仿宋_GB2312" w:cs="Times New Roman"/>
                <w:kern w:val="2"/>
                <w:lang w:eastAsia="zh-CN"/>
              </w:rPr>
              <w:t>，</w:t>
            </w:r>
            <w:r>
              <w:rPr>
                <w:rFonts w:hint="eastAsia" w:ascii="仿宋_GB2312" w:eastAsia="仿宋_GB2312" w:cs="Times New Roman"/>
                <w:kern w:val="2"/>
              </w:rPr>
              <w:t>确保提供及时的全天候维保服务。接</w:t>
            </w:r>
            <w:r>
              <w:rPr>
                <w:rFonts w:hint="eastAsia" w:ascii="仿宋_GB2312" w:eastAsia="仿宋_GB2312" w:cs="Times New Roman"/>
                <w:kern w:val="2"/>
                <w:lang w:eastAsia="zh-CN"/>
              </w:rPr>
              <w:t>到</w:t>
            </w:r>
            <w:r>
              <w:rPr>
                <w:rFonts w:hint="eastAsia" w:ascii="仿宋_GB2312" w:eastAsia="仿宋_GB2312" w:cs="Times New Roman"/>
                <w:kern w:val="2"/>
              </w:rPr>
              <w:t>报修后，</w:t>
            </w:r>
            <w:r>
              <w:rPr>
                <w:rFonts w:hint="eastAsia" w:ascii="仿宋_GB2312" w:eastAsia="仿宋_GB2312" w:cs="Times New Roman"/>
                <w:kern w:val="2"/>
                <w:lang w:eastAsia="zh-CN"/>
              </w:rPr>
              <w:t>在驻点维保期间维保</w:t>
            </w:r>
            <w:r>
              <w:rPr>
                <w:rFonts w:hint="eastAsia" w:ascii="仿宋_GB2312" w:eastAsia="仿宋_GB2312" w:cs="Times New Roman"/>
                <w:kern w:val="2"/>
              </w:rPr>
              <w:t>技术员需</w:t>
            </w:r>
            <w:r>
              <w:rPr>
                <w:rFonts w:hint="eastAsia" w:ascii="仿宋_GB2312" w:eastAsia="仿宋_GB2312" w:cs="Times New Roman"/>
                <w:kern w:val="2"/>
                <w:lang w:eastAsia="zh-CN"/>
              </w:rPr>
              <w:t>立即</w:t>
            </w:r>
            <w:r>
              <w:rPr>
                <w:rFonts w:hint="eastAsia" w:ascii="仿宋_GB2312" w:eastAsia="仿宋_GB2312" w:cs="Times New Roman"/>
                <w:kern w:val="2"/>
              </w:rPr>
              <w:t>到达故障现场</w:t>
            </w:r>
            <w:r>
              <w:rPr>
                <w:rFonts w:hint="eastAsia" w:ascii="仿宋_GB2312" w:eastAsia="仿宋_GB2312" w:cs="Times New Roman"/>
                <w:kern w:val="2"/>
                <w:lang w:eastAsia="zh-CN"/>
              </w:rPr>
              <w:t>处理故障，</w:t>
            </w:r>
            <w:r>
              <w:rPr>
                <w:rFonts w:hint="eastAsia" w:ascii="仿宋_GB2312" w:hAnsi="仿宋_GB2312" w:eastAsia="仿宋_GB2312" w:cs="仿宋_GB2312"/>
                <w:color w:val="auto"/>
                <w:kern w:val="0"/>
                <w:sz w:val="24"/>
                <w:lang w:eastAsia="zh-CN"/>
              </w:rPr>
              <w:t>其余时间及区域</w:t>
            </w:r>
            <w:r>
              <w:rPr>
                <w:rFonts w:hint="eastAsia" w:ascii="仿宋_GB2312" w:eastAsia="仿宋_GB2312" w:cs="Times New Roman"/>
                <w:kern w:val="2"/>
                <w:lang w:eastAsia="zh-CN"/>
              </w:rPr>
              <w:t>维保技术员需</w:t>
            </w:r>
            <w:r>
              <w:rPr>
                <w:rFonts w:hint="eastAsia" w:ascii="仿宋_GB2312" w:eastAsia="仿宋_GB2312" w:cs="Times New Roman"/>
                <w:kern w:val="2"/>
                <w:lang w:val="en-US" w:eastAsia="zh-CN"/>
              </w:rPr>
              <w:t>30分钟内到达故障现场处理故障，</w:t>
            </w:r>
            <w:r>
              <w:rPr>
                <w:rFonts w:hint="eastAsia" w:ascii="仿宋_GB2312" w:hAnsi="仿宋_GB2312" w:eastAsia="仿宋_GB2312" w:cs="仿宋_GB2312"/>
                <w:kern w:val="0"/>
                <w:sz w:val="24"/>
                <w:szCs w:val="24"/>
                <w:lang w:eastAsia="zh-CN"/>
              </w:rPr>
              <w:t>以上故障处理均须同时</w:t>
            </w:r>
            <w:r>
              <w:rPr>
                <w:rFonts w:hint="eastAsia" w:ascii="仿宋_GB2312" w:eastAsia="仿宋_GB2312" w:cs="Times New Roman"/>
                <w:kern w:val="2"/>
              </w:rPr>
              <w:t>将故障原因及维修情况报告采购人，确保</w:t>
            </w:r>
            <w:r>
              <w:rPr>
                <w:rFonts w:hint="eastAsia" w:ascii="仿宋_GB2312" w:eastAsia="仿宋_GB2312" w:cs="Times New Roman"/>
                <w:kern w:val="2"/>
                <w:lang w:eastAsia="zh-CN"/>
              </w:rPr>
              <w:t>高低压配电</w:t>
            </w:r>
            <w:r>
              <w:rPr>
                <w:rFonts w:hint="eastAsia" w:ascii="仿宋_GB2312" w:eastAsia="仿宋_GB2312" w:cs="Times New Roman"/>
                <w:kern w:val="2"/>
              </w:rPr>
              <w:t>系统的正常运行。</w:t>
            </w:r>
            <w:r>
              <w:rPr>
                <w:rFonts w:hint="eastAsia" w:ascii="仿宋_GB2312" w:eastAsia="仿宋_GB2312"/>
              </w:rPr>
              <w:t>一般故障1小时内</w:t>
            </w:r>
            <w:r>
              <w:rPr>
                <w:rFonts w:hint="eastAsia" w:ascii="仿宋_GB2312" w:eastAsia="仿宋_GB2312"/>
                <w:lang w:eastAsia="zh-CN"/>
              </w:rPr>
              <w:t>处置完毕</w:t>
            </w:r>
            <w:r>
              <w:rPr>
                <w:rFonts w:hint="eastAsia" w:ascii="仿宋_GB2312" w:eastAsia="仿宋_GB2312"/>
              </w:rPr>
              <w:t>，</w:t>
            </w:r>
            <w:r>
              <w:rPr>
                <w:rStyle w:val="829"/>
                <w:rFonts w:hint="default" w:ascii="仿宋_GB2312" w:hAnsi="仿宋_GB2312" w:eastAsia="仿宋_GB2312" w:cs="仿宋_GB2312"/>
                <w:sz w:val="24"/>
                <w:szCs w:val="24"/>
              </w:rPr>
              <w:t>重大故障4小时内处置完毕</w:t>
            </w:r>
            <w:r>
              <w:rPr>
                <w:rStyle w:val="829"/>
                <w:rFonts w:hint="eastAsia" w:ascii="仿宋_GB2312" w:hAnsi="仿宋_GB2312" w:eastAsia="仿宋_GB2312" w:cs="仿宋_GB2312"/>
                <w:sz w:val="24"/>
                <w:szCs w:val="24"/>
                <w:lang w:eastAsia="zh-CN"/>
              </w:rPr>
              <w:t>，否则</w:t>
            </w:r>
            <w:r>
              <w:rPr>
                <w:rFonts w:hint="eastAsia" w:ascii="仿宋_GB2312" w:eastAsia="仿宋_GB2312"/>
              </w:rPr>
              <w:t>应在</w:t>
            </w:r>
            <w:r>
              <w:rPr>
                <w:rStyle w:val="822"/>
                <w:rFonts w:hint="default" w:ascii="仿宋_GB2312" w:hAnsi="仿宋_GB2312" w:eastAsia="仿宋_GB2312" w:cs="仿宋_GB2312"/>
                <w:sz w:val="24"/>
                <w:szCs w:val="24"/>
              </w:rPr>
              <w:t>备品备件齐全</w:t>
            </w:r>
            <w:r>
              <w:rPr>
                <w:rStyle w:val="822"/>
                <w:rFonts w:hint="eastAsia" w:ascii="仿宋_GB2312" w:hAnsi="仿宋_GB2312" w:eastAsia="仿宋_GB2312" w:cs="仿宋_GB2312"/>
                <w:sz w:val="24"/>
                <w:szCs w:val="24"/>
                <w:lang w:eastAsia="zh-CN"/>
              </w:rPr>
              <w:t>、</w:t>
            </w:r>
            <w:r>
              <w:rPr>
                <w:rStyle w:val="829"/>
                <w:rFonts w:hint="default" w:ascii="仿宋_GB2312" w:hAnsi="仿宋_GB2312" w:eastAsia="仿宋_GB2312" w:cs="仿宋_GB2312"/>
                <w:sz w:val="24"/>
                <w:szCs w:val="24"/>
              </w:rPr>
              <w:t>无特殊情况</w:t>
            </w:r>
            <w:r>
              <w:rPr>
                <w:rStyle w:val="829"/>
                <w:rFonts w:hint="eastAsia" w:ascii="仿宋_GB2312" w:hAnsi="仿宋_GB2312" w:eastAsia="仿宋_GB2312" w:cs="仿宋_GB2312"/>
                <w:sz w:val="24"/>
                <w:szCs w:val="24"/>
                <w:lang w:eastAsia="zh-CN"/>
              </w:rPr>
              <w:t>的</w:t>
            </w:r>
            <w:r>
              <w:rPr>
                <w:rStyle w:val="822"/>
                <w:rFonts w:hint="default" w:ascii="仿宋_GB2312" w:hAnsi="仿宋_GB2312" w:eastAsia="仿宋_GB2312" w:cs="仿宋_GB2312"/>
                <w:sz w:val="24"/>
                <w:szCs w:val="24"/>
              </w:rPr>
              <w:t>条件下24小时连续抢修，直至设备正常。</w:t>
            </w:r>
            <w:r>
              <w:rPr>
                <w:rFonts w:hint="eastAsia" w:ascii="仿宋_GB2312" w:eastAsia="仿宋_GB2312"/>
              </w:rPr>
              <w:t>重大故障或需等零配件维修超出24小时的，应向采购人说明原因，并积极提供临时解决方案、替代方案。</w:t>
            </w:r>
          </w:p>
          <w:p w14:paraId="65876351">
            <w:pPr>
              <w:pStyle w:val="337"/>
              <w:snapToGrid w:val="0"/>
              <w:spacing w:line="400" w:lineRule="exact"/>
              <w:ind w:right="42" w:rightChars="20" w:firstLine="482" w:firstLineChars="200"/>
              <w:rPr>
                <w:rFonts w:hint="default" w:ascii="仿宋_GB2312" w:hAnsi="仿宋_GB2312" w:eastAsia="仿宋_GB2312" w:cs="仿宋_GB2312"/>
                <w:b w:val="0"/>
                <w:bCs/>
                <w:color w:val="000000"/>
                <w:sz w:val="24"/>
                <w:szCs w:val="24"/>
              </w:rPr>
            </w:pPr>
            <w:r>
              <w:rPr>
                <w:rStyle w:val="339"/>
                <w:rFonts w:hint="eastAsia" w:ascii="仿宋_GB2312" w:hAnsi="仿宋_GB2312" w:eastAsia="仿宋_GB2312" w:cs="仿宋_GB2312"/>
                <w:b/>
                <w:sz w:val="24"/>
                <w:szCs w:val="24"/>
                <w:lang w:eastAsia="zh-CN"/>
              </w:rPr>
              <w:t>（五）</w:t>
            </w:r>
            <w:r>
              <w:rPr>
                <w:rStyle w:val="343"/>
                <w:rFonts w:hint="eastAsia" w:ascii="仿宋_GB2312" w:hAnsi="仿宋_GB2312" w:eastAsia="仿宋_GB2312" w:cs="仿宋_GB2312"/>
                <w:b/>
                <w:bCs/>
                <w:sz w:val="24"/>
                <w:szCs w:val="24"/>
              </w:rPr>
              <w:t>维保设备名称、数量及要求</w:t>
            </w:r>
          </w:p>
          <w:p w14:paraId="67A09B1A">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Style w:val="343"/>
                <w:rFonts w:hint="eastAsia" w:ascii="仿宋_GB2312" w:hAnsi="仿宋_GB2312" w:eastAsia="仿宋_GB2312" w:cs="仿宋_GB2312"/>
                <w:b w:val="0"/>
                <w:bCs w:val="0"/>
                <w:sz w:val="24"/>
                <w:szCs w:val="24"/>
              </w:rPr>
            </w:pPr>
            <w:r>
              <w:rPr>
                <w:rStyle w:val="343"/>
                <w:rFonts w:hint="eastAsia" w:ascii="仿宋_GB2312" w:hAnsi="仿宋_GB2312" w:eastAsia="仿宋_GB2312" w:cs="仿宋_GB2312"/>
                <w:b/>
                <w:bCs/>
                <w:sz w:val="24"/>
                <w:szCs w:val="24"/>
              </w:rPr>
              <w:t>1.文昌路66号、瑞安路9号高低压配电系统维保设备</w:t>
            </w:r>
            <w:r>
              <w:rPr>
                <w:rStyle w:val="343"/>
                <w:rFonts w:hint="eastAsia" w:ascii="仿宋_GB2312" w:hAnsi="仿宋_GB2312" w:eastAsia="仿宋_GB2312" w:cs="仿宋_GB2312"/>
                <w:b/>
                <w:bCs/>
                <w:sz w:val="24"/>
                <w:szCs w:val="24"/>
                <w:lang w:eastAsia="zh-CN"/>
              </w:rPr>
              <w:t>明细</w:t>
            </w:r>
            <w:r>
              <w:rPr>
                <w:rStyle w:val="343"/>
                <w:rFonts w:hint="eastAsia" w:ascii="仿宋_GB2312" w:hAnsi="仿宋_GB2312" w:eastAsia="仿宋_GB2312" w:cs="仿宋_GB2312"/>
                <w:b/>
                <w:bCs/>
                <w:sz w:val="24"/>
                <w:szCs w:val="24"/>
              </w:rPr>
              <w:t>及要求</w:t>
            </w:r>
          </w:p>
          <w:p w14:paraId="332CC924">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（1）文昌路66号办公区</w:t>
            </w:r>
            <w:r>
              <w:rPr>
                <w:rFonts w:hint="eastAsia" w:ascii="仿宋_GB2312" w:hAnsi="仿宋_GB2312" w:eastAsia="仿宋_GB2312" w:cs="仿宋_GB2312"/>
                <w:b/>
                <w:bCs/>
                <w:color w:val="000000"/>
                <w:sz w:val="24"/>
                <w:lang w:eastAsia="zh-CN"/>
              </w:rPr>
              <w:t>以下</w:t>
            </w:r>
            <w:r>
              <w:rPr>
                <w:rFonts w:hint="eastAsia" w:ascii="仿宋_GB2312" w:hAnsi="仿宋_GB2312" w:eastAsia="仿宋_GB2312" w:cs="仿宋_GB2312"/>
                <w:b/>
                <w:bCs/>
                <w:color w:val="000000"/>
                <w:sz w:val="24"/>
              </w:rPr>
              <w:t>变配电设备，要求每两小时记录一次运行数据：</w:t>
            </w:r>
          </w:p>
          <w:tbl>
            <w:tblPr>
              <w:tblStyle w:val="49"/>
              <w:tblW w:w="7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4432"/>
            </w:tblGrid>
            <w:tr w14:paraId="54B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4B73F62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sz w:val="24"/>
                      <w:vertAlign w:val="baseline"/>
                    </w:rPr>
                  </w:pPr>
                  <w:r>
                    <w:rPr>
                      <w:rFonts w:hint="eastAsia" w:ascii="仿宋_GB2312" w:hAnsi="仿宋_GB2312" w:eastAsia="仿宋_GB2312" w:cs="仿宋_GB2312"/>
                      <w:b/>
                      <w:bCs/>
                      <w:sz w:val="24"/>
                    </w:rPr>
                    <w:t>设备名称</w:t>
                  </w:r>
                </w:p>
              </w:tc>
              <w:tc>
                <w:tcPr>
                  <w:tcW w:w="4432" w:type="dxa"/>
                  <w:vAlign w:val="top"/>
                </w:tcPr>
                <w:p w14:paraId="0F5B158D">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sz w:val="24"/>
                      <w:vertAlign w:val="baseline"/>
                    </w:rPr>
                  </w:pPr>
                  <w:r>
                    <w:rPr>
                      <w:rFonts w:hint="eastAsia" w:ascii="仿宋_GB2312" w:hAnsi="仿宋_GB2312" w:eastAsia="仿宋_GB2312" w:cs="仿宋_GB2312"/>
                      <w:b/>
                      <w:bCs/>
                      <w:sz w:val="24"/>
                    </w:rPr>
                    <w:t>要记录的运行数据</w:t>
                  </w:r>
                </w:p>
              </w:tc>
            </w:tr>
            <w:tr w14:paraId="02F5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200C00D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高压开关柜</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rPr>
                    <w:t>台）</w:t>
                  </w:r>
                </w:p>
              </w:tc>
              <w:tc>
                <w:tcPr>
                  <w:tcW w:w="4432" w:type="dxa"/>
                  <w:vAlign w:val="top"/>
                </w:tcPr>
                <w:p w14:paraId="14BE5DD4">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工作电压、各开关柜电流</w:t>
                  </w:r>
                </w:p>
              </w:tc>
            </w:tr>
            <w:tr w14:paraId="0C46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70248E44">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直流电源柜（2台）</w:t>
                  </w:r>
                </w:p>
              </w:tc>
              <w:tc>
                <w:tcPr>
                  <w:tcW w:w="4432" w:type="dxa"/>
                  <w:vAlign w:val="top"/>
                </w:tcPr>
                <w:p w14:paraId="71E144AB">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合母电压，控母电压，充电电压、电流</w:t>
                  </w:r>
                </w:p>
              </w:tc>
            </w:tr>
            <w:tr w14:paraId="0B5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2F039C6C">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变压器（4台）</w:t>
                  </w:r>
                </w:p>
              </w:tc>
              <w:tc>
                <w:tcPr>
                  <w:tcW w:w="4432" w:type="dxa"/>
                  <w:vAlign w:val="top"/>
                </w:tcPr>
                <w:p w14:paraId="2748E7BA">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工作温度</w:t>
                  </w:r>
                </w:p>
              </w:tc>
            </w:tr>
            <w:tr w14:paraId="474C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404D9C32">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低压进线柜（4台）</w:t>
                  </w:r>
                </w:p>
              </w:tc>
              <w:tc>
                <w:tcPr>
                  <w:tcW w:w="4432" w:type="dxa"/>
                  <w:vAlign w:val="top"/>
                </w:tcPr>
                <w:p w14:paraId="71FBFD25">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变压器低压侧三相总电流，三相电压</w:t>
                  </w:r>
                </w:p>
              </w:tc>
            </w:tr>
            <w:tr w14:paraId="5F33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top"/>
                </w:tcPr>
                <w:p w14:paraId="361C85A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无功功率补偿柜（8台）</w:t>
                  </w:r>
                </w:p>
              </w:tc>
              <w:tc>
                <w:tcPr>
                  <w:tcW w:w="4432" w:type="dxa"/>
                  <w:vAlign w:val="top"/>
                </w:tcPr>
                <w:p w14:paraId="4DFD33DC">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sz w:val="24"/>
                      <w:vertAlign w:val="baseline"/>
                    </w:rPr>
                  </w:pPr>
                  <w:r>
                    <w:rPr>
                      <w:rFonts w:hint="eastAsia" w:ascii="仿宋_GB2312" w:hAnsi="仿宋_GB2312" w:eastAsia="仿宋_GB2312" w:cs="仿宋_GB2312"/>
                      <w:sz w:val="24"/>
                    </w:rPr>
                    <w:t>功率因素值</w:t>
                  </w:r>
                </w:p>
              </w:tc>
            </w:tr>
          </w:tbl>
          <w:p w14:paraId="0C97776F">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val="0"/>
                <w:color w:val="000000"/>
                <w:sz w:val="24"/>
              </w:rPr>
            </w:pPr>
            <w:r>
              <w:rPr>
                <w:rFonts w:hint="eastAsia" w:ascii="仿宋_GB2312" w:hAnsi="仿宋_GB2312" w:eastAsia="仿宋_GB2312" w:cs="仿宋_GB2312"/>
                <w:b/>
                <w:bCs w:val="0"/>
                <w:color w:val="000000"/>
                <w:sz w:val="24"/>
              </w:rPr>
              <w:t>（</w:t>
            </w:r>
            <w:r>
              <w:rPr>
                <w:rFonts w:hint="eastAsia" w:ascii="仿宋_GB2312" w:hAnsi="仿宋_GB2312" w:eastAsia="仿宋_GB2312" w:cs="仿宋_GB2312"/>
                <w:b/>
                <w:bCs w:val="0"/>
                <w:color w:val="000000"/>
                <w:sz w:val="24"/>
                <w:lang w:val="en"/>
              </w:rPr>
              <w:t>2</w:t>
            </w:r>
            <w:r>
              <w:rPr>
                <w:rFonts w:hint="eastAsia" w:ascii="仿宋_GB2312" w:hAnsi="仿宋_GB2312" w:eastAsia="仿宋_GB2312" w:cs="仿宋_GB2312"/>
                <w:b/>
                <w:bCs w:val="0"/>
                <w:color w:val="000000"/>
                <w:sz w:val="24"/>
              </w:rPr>
              <w:t>）瑞安路9号办公区</w:t>
            </w:r>
            <w:r>
              <w:rPr>
                <w:rFonts w:hint="eastAsia" w:ascii="仿宋_GB2312" w:hAnsi="仿宋_GB2312" w:eastAsia="仿宋_GB2312" w:cs="仿宋_GB2312"/>
                <w:b/>
                <w:bCs w:val="0"/>
                <w:color w:val="000000"/>
                <w:sz w:val="24"/>
                <w:lang w:eastAsia="zh-CN"/>
              </w:rPr>
              <w:t>以下</w:t>
            </w:r>
            <w:r>
              <w:rPr>
                <w:rFonts w:hint="eastAsia" w:ascii="仿宋_GB2312" w:hAnsi="仿宋_GB2312" w:eastAsia="仿宋_GB2312" w:cs="仿宋_GB2312"/>
                <w:b/>
                <w:bCs w:val="0"/>
                <w:color w:val="000000"/>
                <w:sz w:val="24"/>
              </w:rPr>
              <w:t>变配电设备，要求每天上午、下午各记录一次运行数据：</w:t>
            </w:r>
          </w:p>
          <w:tbl>
            <w:tblPr>
              <w:tblStyle w:val="333"/>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8"/>
              <w:gridCol w:w="4753"/>
            </w:tblGrid>
            <w:tr w14:paraId="58D1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358" w:type="dxa"/>
                  <w:tcBorders>
                    <w:right w:val="single" w:color="auto" w:sz="4" w:space="0"/>
                  </w:tcBorders>
                  <w:vAlign w:val="center"/>
                </w:tcPr>
                <w:p w14:paraId="1F8D2410">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4"/>
                    </w:rPr>
                    <w:t>设备名称</w:t>
                  </w:r>
                </w:p>
              </w:tc>
              <w:tc>
                <w:tcPr>
                  <w:tcW w:w="4753" w:type="dxa"/>
                  <w:tcBorders>
                    <w:top w:val="single" w:color="auto" w:sz="4" w:space="0"/>
                    <w:left w:val="single" w:color="auto" w:sz="4" w:space="0"/>
                    <w:right w:val="single" w:color="auto" w:sz="4" w:space="0"/>
                  </w:tcBorders>
                  <w:vAlign w:val="center"/>
                </w:tcPr>
                <w:p w14:paraId="2E18F85F">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color w:val="000000"/>
                      <w:sz w:val="24"/>
                    </w:rPr>
                  </w:pPr>
                  <w:r>
                    <w:rPr>
                      <w:rFonts w:hint="eastAsia" w:ascii="仿宋_GB2312" w:hAnsi="仿宋_GB2312" w:eastAsia="仿宋_GB2312" w:cs="仿宋_GB2312"/>
                      <w:b/>
                      <w:bCs/>
                      <w:sz w:val="24"/>
                    </w:rPr>
                    <w:t>要记录的运行数据</w:t>
                  </w:r>
                </w:p>
              </w:tc>
            </w:tr>
            <w:tr w14:paraId="2873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358" w:type="dxa"/>
                  <w:tcBorders>
                    <w:right w:val="single" w:color="auto" w:sz="4" w:space="0"/>
                  </w:tcBorders>
                  <w:vAlign w:val="center"/>
                </w:tcPr>
                <w:p w14:paraId="0980FE4B">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高压开关柜（5台）</w:t>
                  </w:r>
                </w:p>
              </w:tc>
              <w:tc>
                <w:tcPr>
                  <w:tcW w:w="4753" w:type="dxa"/>
                  <w:tcBorders>
                    <w:left w:val="single" w:color="auto" w:sz="4" w:space="0"/>
                    <w:right w:val="single" w:color="auto" w:sz="4" w:space="0"/>
                  </w:tcBorders>
                  <w:vAlign w:val="center"/>
                </w:tcPr>
                <w:p w14:paraId="3A2ADCE8">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工作电压、各开关柜电流</w:t>
                  </w:r>
                </w:p>
              </w:tc>
            </w:tr>
            <w:tr w14:paraId="09C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8" w:type="dxa"/>
                  <w:tcBorders>
                    <w:right w:val="single" w:color="auto" w:sz="4" w:space="0"/>
                  </w:tcBorders>
                  <w:vAlign w:val="center"/>
                </w:tcPr>
                <w:p w14:paraId="755344FC">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变压器（3台）</w:t>
                  </w:r>
                </w:p>
              </w:tc>
              <w:tc>
                <w:tcPr>
                  <w:tcW w:w="4753" w:type="dxa"/>
                  <w:tcBorders>
                    <w:left w:val="single" w:color="auto" w:sz="4" w:space="0"/>
                    <w:right w:val="single" w:color="auto" w:sz="4" w:space="0"/>
                  </w:tcBorders>
                  <w:vAlign w:val="center"/>
                </w:tcPr>
                <w:p w14:paraId="345DAA8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工作温度</w:t>
                  </w:r>
                </w:p>
              </w:tc>
            </w:tr>
            <w:tr w14:paraId="447E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358" w:type="dxa"/>
                  <w:tcBorders>
                    <w:right w:val="single" w:color="auto" w:sz="4" w:space="0"/>
                  </w:tcBorders>
                  <w:vAlign w:val="center"/>
                </w:tcPr>
                <w:p w14:paraId="132A2979">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低压进线柜（3台）</w:t>
                  </w:r>
                </w:p>
              </w:tc>
              <w:tc>
                <w:tcPr>
                  <w:tcW w:w="4753" w:type="dxa"/>
                  <w:tcBorders>
                    <w:left w:val="single" w:color="auto" w:sz="4" w:space="0"/>
                    <w:right w:val="single" w:color="auto" w:sz="4" w:space="0"/>
                  </w:tcBorders>
                  <w:vAlign w:val="center"/>
                </w:tcPr>
                <w:p w14:paraId="2BF1C97C">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变压器低压侧三相总电流，三相电压</w:t>
                  </w:r>
                </w:p>
              </w:tc>
            </w:tr>
            <w:tr w14:paraId="6C06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358" w:type="dxa"/>
                  <w:tcBorders>
                    <w:right w:val="single" w:color="auto" w:sz="4" w:space="0"/>
                  </w:tcBorders>
                  <w:vAlign w:val="center"/>
                </w:tcPr>
                <w:p w14:paraId="09CD1F78">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无功功率补偿柜（3台）</w:t>
                  </w:r>
                </w:p>
              </w:tc>
              <w:tc>
                <w:tcPr>
                  <w:tcW w:w="4753" w:type="dxa"/>
                  <w:tcBorders>
                    <w:left w:val="single" w:color="auto" w:sz="4" w:space="0"/>
                    <w:bottom w:val="single" w:color="auto" w:sz="4" w:space="0"/>
                    <w:right w:val="single" w:color="auto" w:sz="4" w:space="0"/>
                  </w:tcBorders>
                  <w:vAlign w:val="center"/>
                </w:tcPr>
                <w:p w14:paraId="643BDCF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功率因素值</w:t>
                  </w:r>
                </w:p>
              </w:tc>
            </w:tr>
          </w:tbl>
          <w:p w14:paraId="1CC0C526">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val="en-US" w:eastAsia="zh-CN"/>
              </w:rPr>
              <w:t>3</w:t>
            </w:r>
            <w:r>
              <w:rPr>
                <w:rFonts w:hint="eastAsia" w:ascii="仿宋_GB2312" w:hAnsi="仿宋_GB2312" w:eastAsia="仿宋_GB2312" w:cs="仿宋_GB2312"/>
                <w:b/>
                <w:bCs/>
                <w:sz w:val="24"/>
              </w:rPr>
              <w:t>）</w:t>
            </w:r>
            <w:r>
              <w:rPr>
                <w:rFonts w:hint="eastAsia" w:ascii="仿宋_GB2312" w:hAnsi="仿宋_GB2312" w:eastAsia="仿宋_GB2312" w:cs="仿宋_GB2312"/>
                <w:b/>
                <w:bCs/>
                <w:sz w:val="24"/>
                <w:lang w:eastAsia="zh-CN"/>
              </w:rPr>
              <w:t>以下市</w:t>
            </w:r>
            <w:r>
              <w:rPr>
                <w:rFonts w:hint="eastAsia" w:ascii="仿宋_GB2312" w:hAnsi="仿宋_GB2312" w:eastAsia="仿宋_GB2312" w:cs="仿宋_GB2312"/>
                <w:b/>
                <w:bCs/>
                <w:sz w:val="24"/>
              </w:rPr>
              <w:t>文昌路66号、瑞安路9号办公区设备，要求每天上午、下午各一次巡视、检查并记录</w:t>
            </w:r>
            <w:r>
              <w:rPr>
                <w:rFonts w:hint="eastAsia" w:ascii="仿宋_GB2312" w:hAnsi="仿宋_GB2312" w:eastAsia="仿宋_GB2312" w:cs="仿宋_GB2312"/>
                <w:b/>
                <w:bCs/>
                <w:sz w:val="24"/>
                <w:lang w:eastAsia="zh-CN"/>
              </w:rPr>
              <w:t>：</w:t>
            </w:r>
          </w:p>
          <w:tbl>
            <w:tblPr>
              <w:tblStyle w:val="333"/>
              <w:tblW w:w="7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03"/>
              <w:gridCol w:w="1500"/>
              <w:gridCol w:w="1411"/>
              <w:gridCol w:w="641"/>
              <w:gridCol w:w="2440"/>
            </w:tblGrid>
            <w:tr w14:paraId="265E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0" w:type="dxa"/>
                  <w:vAlign w:val="center"/>
                </w:tcPr>
                <w:p w14:paraId="151DDFD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203" w:type="dxa"/>
                  <w:vAlign w:val="center"/>
                </w:tcPr>
                <w:p w14:paraId="746D64A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名 称</w:t>
                  </w:r>
                </w:p>
              </w:tc>
              <w:tc>
                <w:tcPr>
                  <w:tcW w:w="1500" w:type="dxa"/>
                  <w:vAlign w:val="center"/>
                </w:tcPr>
                <w:p w14:paraId="4CB8F6F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品牌及型号</w:t>
                  </w:r>
                </w:p>
              </w:tc>
              <w:tc>
                <w:tcPr>
                  <w:tcW w:w="1411" w:type="dxa"/>
                  <w:vAlign w:val="center"/>
                </w:tcPr>
                <w:p w14:paraId="742AF71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规 格</w:t>
                  </w:r>
                </w:p>
              </w:tc>
              <w:tc>
                <w:tcPr>
                  <w:tcW w:w="641" w:type="dxa"/>
                  <w:vAlign w:val="center"/>
                </w:tcPr>
                <w:p w14:paraId="1182BE2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2440" w:type="dxa"/>
                  <w:vAlign w:val="center"/>
                </w:tcPr>
                <w:p w14:paraId="1354F18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巡视、检查内容</w:t>
                  </w:r>
                </w:p>
              </w:tc>
            </w:tr>
            <w:tr w14:paraId="69B4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80" w:type="dxa"/>
                  <w:vAlign w:val="center"/>
                </w:tcPr>
                <w:p w14:paraId="26BD3E6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03" w:type="dxa"/>
                  <w:vAlign w:val="center"/>
                </w:tcPr>
                <w:p w14:paraId="42E5A5D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高压开关柜</w:t>
                  </w:r>
                </w:p>
              </w:tc>
              <w:tc>
                <w:tcPr>
                  <w:tcW w:w="1500" w:type="dxa"/>
                  <w:vAlign w:val="center"/>
                </w:tcPr>
                <w:p w14:paraId="5465269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KYN28-12</w:t>
                  </w:r>
                </w:p>
                <w:p w14:paraId="79B6427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海南威特</w:t>
                  </w:r>
                </w:p>
              </w:tc>
              <w:tc>
                <w:tcPr>
                  <w:tcW w:w="1411" w:type="dxa"/>
                  <w:vAlign w:val="center"/>
                </w:tcPr>
                <w:p w14:paraId="2DDF91F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400</w:t>
                  </w:r>
                  <w:r>
                    <w:rPr>
                      <w:rFonts w:hint="eastAsia" w:ascii="仿宋_GB2312" w:hAnsi="仿宋_GB2312" w:eastAsia="仿宋_GB2312" w:cs="仿宋_GB2312"/>
                      <w:sz w:val="24"/>
                    </w:rPr>
                    <w:t>A，</w:t>
                  </w:r>
                  <w:r>
                    <w:rPr>
                      <w:rFonts w:hint="eastAsia" w:ascii="仿宋_GB2312" w:hAnsi="仿宋_GB2312" w:eastAsia="仿宋_GB2312" w:cs="仿宋_GB2312"/>
                      <w:sz w:val="24"/>
                      <w:lang w:val="en-US" w:eastAsia="zh-CN"/>
                    </w:rPr>
                    <w:t>12KV</w:t>
                  </w:r>
                </w:p>
              </w:tc>
              <w:tc>
                <w:tcPr>
                  <w:tcW w:w="641" w:type="dxa"/>
                  <w:vAlign w:val="center"/>
                </w:tcPr>
                <w:p w14:paraId="28C7165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2440" w:type="dxa"/>
                  <w:vAlign w:val="center"/>
                </w:tcPr>
                <w:p w14:paraId="7DA9F805">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检查主回路接头，微机保护器、仪表及指示灯、负荷是否正常，有无高压打火放电现象等。</w:t>
                  </w:r>
                </w:p>
              </w:tc>
            </w:tr>
            <w:tr w14:paraId="0952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Align w:val="center"/>
                </w:tcPr>
                <w:p w14:paraId="19AAC4E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203" w:type="dxa"/>
                  <w:vAlign w:val="center"/>
                </w:tcPr>
                <w:p w14:paraId="6EE104D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直流电源柜</w:t>
                  </w:r>
                </w:p>
              </w:tc>
              <w:tc>
                <w:tcPr>
                  <w:tcW w:w="1500" w:type="dxa"/>
                  <w:vAlign w:val="center"/>
                </w:tcPr>
                <w:p w14:paraId="2647FED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CD-GZDW1</w:t>
                  </w:r>
                </w:p>
                <w:p w14:paraId="09EB593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德力西</w:t>
                  </w:r>
                </w:p>
              </w:tc>
              <w:tc>
                <w:tcPr>
                  <w:tcW w:w="1411" w:type="dxa"/>
                  <w:vAlign w:val="center"/>
                </w:tcPr>
                <w:p w14:paraId="6AAAE464">
                  <w:pPr>
                    <w:keepNext w:val="0"/>
                    <w:keepLines w:val="0"/>
                    <w:pageBreakBefore w:val="0"/>
                    <w:kinsoku/>
                    <w:wordWrap/>
                    <w:overflowPunct/>
                    <w:topLinePunct w:val="0"/>
                    <w:autoSpaceDE/>
                    <w:autoSpaceDN/>
                    <w:bidi w:val="0"/>
                    <w:adjustRightInd/>
                    <w:spacing w:line="400" w:lineRule="exact"/>
                    <w:ind w:left="-424" w:leftChars="-202" w:firstLine="668"/>
                    <w:jc w:val="center"/>
                    <w:textAlignment w:val="auto"/>
                    <w:rPr>
                      <w:rFonts w:hint="eastAsia" w:ascii="仿宋_GB2312" w:hAnsi="仿宋_GB2312" w:eastAsia="仿宋_GB2312" w:cs="仿宋_GB2312"/>
                      <w:color w:val="000000"/>
                      <w:sz w:val="24"/>
                    </w:rPr>
                  </w:pPr>
                </w:p>
              </w:tc>
              <w:tc>
                <w:tcPr>
                  <w:tcW w:w="641" w:type="dxa"/>
                  <w:vAlign w:val="center"/>
                </w:tcPr>
                <w:p w14:paraId="05DE040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158A9E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电压电流数值，指示仪表、蓄电池及接头，控制器及显示屏等。</w:t>
                  </w:r>
                </w:p>
              </w:tc>
            </w:tr>
            <w:tr w14:paraId="1790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480" w:type="dxa"/>
                  <w:vAlign w:val="center"/>
                </w:tcPr>
                <w:p w14:paraId="52B1490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203" w:type="dxa"/>
                  <w:vAlign w:val="center"/>
                </w:tcPr>
                <w:p w14:paraId="0A803A0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7A17A14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SCB10-2000/10</w:t>
                  </w:r>
                </w:p>
                <w:p w14:paraId="161EF1B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特变电工</w:t>
                  </w:r>
                </w:p>
              </w:tc>
              <w:tc>
                <w:tcPr>
                  <w:tcW w:w="1411" w:type="dxa"/>
                  <w:vAlign w:val="center"/>
                </w:tcPr>
                <w:p w14:paraId="109B5E0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2000</w:t>
                  </w:r>
                </w:p>
                <w:p w14:paraId="6325164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3D57107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4A09E9D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31EE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80" w:type="dxa"/>
                  <w:vAlign w:val="center"/>
                </w:tcPr>
                <w:p w14:paraId="34F8E30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203" w:type="dxa"/>
                  <w:vAlign w:val="center"/>
                </w:tcPr>
                <w:p w14:paraId="1791C9F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1BC6C08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SCB10-1600/10</w:t>
                  </w:r>
                </w:p>
                <w:p w14:paraId="6CCCE75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特变电工</w:t>
                  </w:r>
                </w:p>
              </w:tc>
              <w:tc>
                <w:tcPr>
                  <w:tcW w:w="1411" w:type="dxa"/>
                  <w:vAlign w:val="center"/>
                </w:tcPr>
                <w:p w14:paraId="2AB4983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w:t>
                  </w:r>
                </w:p>
                <w:p w14:paraId="4CC347B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38C1360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6C893BB9">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4890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80" w:type="dxa"/>
                  <w:vAlign w:val="center"/>
                </w:tcPr>
                <w:p w14:paraId="6A33EAD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203" w:type="dxa"/>
                  <w:vAlign w:val="center"/>
                </w:tcPr>
                <w:p w14:paraId="065904E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4E002C9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160696E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1FCA593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MT40H1</w:t>
                  </w:r>
                </w:p>
                <w:p w14:paraId="4B32FE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4000A</w:t>
                  </w:r>
                </w:p>
              </w:tc>
              <w:tc>
                <w:tcPr>
                  <w:tcW w:w="641" w:type="dxa"/>
                  <w:vAlign w:val="center"/>
                </w:tcPr>
                <w:p w14:paraId="0C2BB5A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61F7DF2A">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1FB4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80" w:type="dxa"/>
                  <w:vAlign w:val="center"/>
                </w:tcPr>
                <w:p w14:paraId="1025219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203" w:type="dxa"/>
                  <w:vAlign w:val="center"/>
                </w:tcPr>
                <w:p w14:paraId="062230D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5614FD5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47C5748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3126A4C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MT32H1</w:t>
                  </w:r>
                </w:p>
                <w:p w14:paraId="31856A6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3200A</w:t>
                  </w:r>
                </w:p>
              </w:tc>
              <w:tc>
                <w:tcPr>
                  <w:tcW w:w="641" w:type="dxa"/>
                  <w:vAlign w:val="center"/>
                </w:tcPr>
                <w:p w14:paraId="6D31D59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C407A22">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03CF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80" w:type="dxa"/>
                  <w:vAlign w:val="center"/>
                </w:tcPr>
                <w:p w14:paraId="6BB9101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203" w:type="dxa"/>
                  <w:vAlign w:val="center"/>
                </w:tcPr>
                <w:p w14:paraId="1E99466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54E325D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5039BDA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14AAD20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360</w:t>
                  </w:r>
                </w:p>
                <w:p w14:paraId="3008F3A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Kvar</w:t>
                  </w:r>
                </w:p>
              </w:tc>
              <w:tc>
                <w:tcPr>
                  <w:tcW w:w="641" w:type="dxa"/>
                  <w:vAlign w:val="center"/>
                </w:tcPr>
                <w:p w14:paraId="6E33815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440" w:type="dxa"/>
                  <w:vAlign w:val="center"/>
                </w:tcPr>
                <w:p w14:paraId="5690D8FA">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54A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80" w:type="dxa"/>
                  <w:vAlign w:val="center"/>
                </w:tcPr>
                <w:p w14:paraId="6B2AE33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203" w:type="dxa"/>
                  <w:vAlign w:val="center"/>
                </w:tcPr>
                <w:p w14:paraId="4471697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6ABB859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0E14EEF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050265A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w:t>
                  </w:r>
                </w:p>
                <w:p w14:paraId="5C655E5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Kvar</w:t>
                  </w:r>
                </w:p>
              </w:tc>
              <w:tc>
                <w:tcPr>
                  <w:tcW w:w="641" w:type="dxa"/>
                  <w:vAlign w:val="center"/>
                </w:tcPr>
                <w:p w14:paraId="0D37A88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2440" w:type="dxa"/>
                  <w:vAlign w:val="center"/>
                </w:tcPr>
                <w:p w14:paraId="5D28E10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0874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80" w:type="dxa"/>
                  <w:vAlign w:val="center"/>
                </w:tcPr>
                <w:p w14:paraId="34069EC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203" w:type="dxa"/>
                  <w:vAlign w:val="center"/>
                </w:tcPr>
                <w:p w14:paraId="5AA07A9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出线柜</w:t>
                  </w:r>
                </w:p>
              </w:tc>
              <w:tc>
                <w:tcPr>
                  <w:tcW w:w="1500" w:type="dxa"/>
                  <w:vAlign w:val="center"/>
                </w:tcPr>
                <w:p w14:paraId="44735A6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4774A27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077844E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100-1250A系列多种规格品种</w:t>
                  </w:r>
                </w:p>
              </w:tc>
              <w:tc>
                <w:tcPr>
                  <w:tcW w:w="641" w:type="dxa"/>
                  <w:vAlign w:val="center"/>
                </w:tcPr>
                <w:p w14:paraId="1788215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2440" w:type="dxa"/>
                  <w:vAlign w:val="center"/>
                </w:tcPr>
                <w:p w14:paraId="298B9EF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开关是否正常，主接头是否牢固，输出电压、仪表及指示灯是否正常，是否超负荷运行等。</w:t>
                  </w:r>
                </w:p>
              </w:tc>
            </w:tr>
            <w:tr w14:paraId="3F18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80" w:type="dxa"/>
                  <w:vAlign w:val="center"/>
                </w:tcPr>
                <w:p w14:paraId="6AA0C9B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203" w:type="dxa"/>
                  <w:vAlign w:val="center"/>
                </w:tcPr>
                <w:p w14:paraId="2BB08F6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发电机进线柜</w:t>
                  </w:r>
                </w:p>
              </w:tc>
              <w:tc>
                <w:tcPr>
                  <w:tcW w:w="1500" w:type="dxa"/>
                  <w:vAlign w:val="center"/>
                </w:tcPr>
                <w:p w14:paraId="7249927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NGC3</w:t>
                  </w:r>
                </w:p>
                <w:p w14:paraId="1332D65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正泰</w:t>
                  </w:r>
                </w:p>
              </w:tc>
              <w:tc>
                <w:tcPr>
                  <w:tcW w:w="1411" w:type="dxa"/>
                  <w:vAlign w:val="center"/>
                </w:tcPr>
                <w:p w14:paraId="3C64384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2500A</w:t>
                  </w:r>
                </w:p>
              </w:tc>
              <w:tc>
                <w:tcPr>
                  <w:tcW w:w="641" w:type="dxa"/>
                  <w:vAlign w:val="center"/>
                </w:tcPr>
                <w:p w14:paraId="65E0184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7B609AF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分合闸、仪表及指灯是否正常，母线连接点是否牢固等。</w:t>
                  </w:r>
                </w:p>
              </w:tc>
            </w:tr>
            <w:tr w14:paraId="0051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80" w:type="dxa"/>
                  <w:vAlign w:val="center"/>
                </w:tcPr>
                <w:p w14:paraId="5ADC010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203" w:type="dxa"/>
                  <w:vAlign w:val="center"/>
                </w:tcPr>
                <w:p w14:paraId="5092707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双电源转换柜</w:t>
                  </w:r>
                </w:p>
              </w:tc>
              <w:tc>
                <w:tcPr>
                  <w:tcW w:w="1500" w:type="dxa"/>
                  <w:vAlign w:val="center"/>
                </w:tcPr>
                <w:p w14:paraId="50C5999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TGMES-1600A/4P  正泰</w:t>
                  </w:r>
                </w:p>
              </w:tc>
              <w:tc>
                <w:tcPr>
                  <w:tcW w:w="1411" w:type="dxa"/>
                  <w:vAlign w:val="center"/>
                </w:tcPr>
                <w:p w14:paraId="0329FCB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1600A</w:t>
                  </w:r>
                </w:p>
              </w:tc>
              <w:tc>
                <w:tcPr>
                  <w:tcW w:w="641" w:type="dxa"/>
                  <w:vAlign w:val="center"/>
                </w:tcPr>
                <w:p w14:paraId="467E4A8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2440" w:type="dxa"/>
                  <w:vAlign w:val="center"/>
                </w:tcPr>
                <w:p w14:paraId="29E08D9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转换是否正常，触点可靠，指示正确，母线连接点牢固等。</w:t>
                  </w:r>
                </w:p>
              </w:tc>
            </w:tr>
            <w:tr w14:paraId="3B82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480" w:type="dxa"/>
                  <w:vAlign w:val="center"/>
                </w:tcPr>
                <w:p w14:paraId="258B11E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203" w:type="dxa"/>
                  <w:vAlign w:val="center"/>
                </w:tcPr>
                <w:p w14:paraId="7DBDC91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发电机组</w:t>
                  </w:r>
                </w:p>
              </w:tc>
              <w:tc>
                <w:tcPr>
                  <w:tcW w:w="1500" w:type="dxa"/>
                  <w:vAlign w:val="center"/>
                </w:tcPr>
                <w:p w14:paraId="1A35009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KP1250</w:t>
                  </w:r>
                </w:p>
                <w:p w14:paraId="3E36EFA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康尔信</w:t>
                  </w:r>
                </w:p>
              </w:tc>
              <w:tc>
                <w:tcPr>
                  <w:tcW w:w="1411" w:type="dxa"/>
                  <w:vAlign w:val="center"/>
                </w:tcPr>
                <w:p w14:paraId="7AB1847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1250</w:t>
                  </w:r>
                </w:p>
                <w:p w14:paraId="214FBB2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2DDF6E1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6393F175">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柴油应急发电机。每</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周检查及试机一次</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000000"/>
                      <w:sz w:val="24"/>
                    </w:rPr>
                    <w:t>，试机时间30分钟。1、试机前检查内容：燃油，机油状况，机油油位，水位，蓄电池电压。2、试机时检查：三相电压，频率、油压，水温，排汽情况，机器响声等等是否正常。3、严格按照该发电机组的要求进行保养与维护。</w:t>
                  </w:r>
                </w:p>
              </w:tc>
            </w:tr>
            <w:tr w14:paraId="3376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7F4412A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203" w:type="dxa"/>
                  <w:vAlign w:val="center"/>
                </w:tcPr>
                <w:p w14:paraId="5545EA0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箱式变电站</w:t>
                  </w:r>
                </w:p>
              </w:tc>
              <w:tc>
                <w:tcPr>
                  <w:tcW w:w="1500" w:type="dxa"/>
                  <w:vAlign w:val="center"/>
                </w:tcPr>
                <w:p w14:paraId="52E95A5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YB-12/0.4－160KVA</w:t>
                  </w:r>
                </w:p>
                <w:p w14:paraId="52C403D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西能电气</w:t>
                  </w:r>
                </w:p>
              </w:tc>
              <w:tc>
                <w:tcPr>
                  <w:tcW w:w="1411" w:type="dxa"/>
                  <w:vAlign w:val="center"/>
                </w:tcPr>
                <w:p w14:paraId="1F8FDFE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w:t>
                  </w:r>
                </w:p>
                <w:p w14:paraId="5FDA6FC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KVA</w:t>
                  </w:r>
                </w:p>
              </w:tc>
              <w:tc>
                <w:tcPr>
                  <w:tcW w:w="641" w:type="dxa"/>
                  <w:vAlign w:val="center"/>
                </w:tcPr>
                <w:p w14:paraId="18EEB91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center"/>
                </w:tcPr>
                <w:p w14:paraId="4D6BA77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江边取水工程变电站。每周巡视、检查一次，内容：工作状态，负荷大小，进线电压、电流及仪表指示，电容柜，出线柜等。</w:t>
                  </w:r>
                </w:p>
              </w:tc>
            </w:tr>
            <w:tr w14:paraId="778A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172C04A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4</w:t>
                  </w:r>
                </w:p>
              </w:tc>
              <w:tc>
                <w:tcPr>
                  <w:tcW w:w="1203" w:type="dxa"/>
                  <w:vAlign w:val="center"/>
                </w:tcPr>
                <w:p w14:paraId="2F31E7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高压开关柜</w:t>
                  </w:r>
                </w:p>
              </w:tc>
              <w:tc>
                <w:tcPr>
                  <w:tcW w:w="1500" w:type="dxa"/>
                  <w:vAlign w:val="center"/>
                </w:tcPr>
                <w:p w14:paraId="5B725FA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KYN28A</w:t>
                  </w:r>
                </w:p>
                <w:p w14:paraId="3086C13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德力西</w:t>
                  </w:r>
                </w:p>
              </w:tc>
              <w:tc>
                <w:tcPr>
                  <w:tcW w:w="1411" w:type="dxa"/>
                  <w:vAlign w:val="center"/>
                </w:tcPr>
                <w:p w14:paraId="7FDD383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250A，150A</w:t>
                  </w:r>
                </w:p>
              </w:tc>
              <w:tc>
                <w:tcPr>
                  <w:tcW w:w="641" w:type="dxa"/>
                  <w:vAlign w:val="center"/>
                </w:tcPr>
                <w:p w14:paraId="428BBE3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2440" w:type="dxa"/>
                  <w:vAlign w:val="center"/>
                </w:tcPr>
                <w:p w14:paraId="25CFFD8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检查主回路接头，微机保护器、仪表及指示灯、负荷是否正常，有无高压打火放电现象等。</w:t>
                  </w:r>
                </w:p>
              </w:tc>
            </w:tr>
            <w:tr w14:paraId="133F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0" w:type="dxa"/>
                  <w:vAlign w:val="center"/>
                </w:tcPr>
                <w:p w14:paraId="5A48800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203" w:type="dxa"/>
                  <w:vAlign w:val="center"/>
                </w:tcPr>
                <w:p w14:paraId="664FB44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干式变压器</w:t>
                  </w:r>
                </w:p>
              </w:tc>
              <w:tc>
                <w:tcPr>
                  <w:tcW w:w="1500" w:type="dxa"/>
                  <w:vAlign w:val="center"/>
                </w:tcPr>
                <w:p w14:paraId="44947CA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SCB10-800</w:t>
                  </w:r>
                </w:p>
                <w:p w14:paraId="7C6A602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特变电工</w:t>
                  </w:r>
                </w:p>
              </w:tc>
              <w:tc>
                <w:tcPr>
                  <w:tcW w:w="1411" w:type="dxa"/>
                  <w:vAlign w:val="center"/>
                </w:tcPr>
                <w:p w14:paraId="3A638D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800KVA</w:t>
                  </w:r>
                </w:p>
              </w:tc>
              <w:tc>
                <w:tcPr>
                  <w:tcW w:w="641" w:type="dxa"/>
                  <w:vAlign w:val="center"/>
                </w:tcPr>
                <w:p w14:paraId="183B82B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79E98F8E">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负荷状况及工作温度，铁芯、内部母线连接点及电缆接头是否松动、过热，降温排风系统是否正常，整机有无异常响声等。</w:t>
                  </w:r>
                </w:p>
              </w:tc>
            </w:tr>
            <w:tr w14:paraId="1034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333FBBC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203" w:type="dxa"/>
                  <w:vAlign w:val="center"/>
                </w:tcPr>
                <w:p w14:paraId="30EB8FA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低压进线柜</w:t>
                  </w:r>
                </w:p>
              </w:tc>
              <w:tc>
                <w:tcPr>
                  <w:tcW w:w="1500" w:type="dxa"/>
                  <w:vAlign w:val="center"/>
                </w:tcPr>
                <w:p w14:paraId="10162C4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GCK</w:t>
                  </w:r>
                </w:p>
                <w:p w14:paraId="25D920D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2C7DFF0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AC380V</w:t>
                  </w:r>
                </w:p>
                <w:p w14:paraId="2E3D8EF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1600A</w:t>
                  </w:r>
                </w:p>
              </w:tc>
              <w:tc>
                <w:tcPr>
                  <w:tcW w:w="641" w:type="dxa"/>
                  <w:vAlign w:val="center"/>
                </w:tcPr>
                <w:p w14:paraId="146575C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7C9A91C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负荷状况，母排接头、保护模块工作情况，仪表及指示灯，响声等。</w:t>
                  </w:r>
                </w:p>
              </w:tc>
            </w:tr>
            <w:tr w14:paraId="6820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0393829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203" w:type="dxa"/>
                  <w:vAlign w:val="center"/>
                </w:tcPr>
                <w:p w14:paraId="6B3B484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无功功率补偿柜</w:t>
                  </w:r>
                </w:p>
              </w:tc>
              <w:tc>
                <w:tcPr>
                  <w:tcW w:w="1500" w:type="dxa"/>
                  <w:vAlign w:val="center"/>
                </w:tcPr>
                <w:p w14:paraId="00730A5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GWJ</w:t>
                  </w:r>
                </w:p>
                <w:p w14:paraId="7875122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1F8494F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AC380V</w:t>
                  </w:r>
                </w:p>
                <w:p w14:paraId="001A725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630A</w:t>
                  </w:r>
                </w:p>
              </w:tc>
              <w:tc>
                <w:tcPr>
                  <w:tcW w:w="641" w:type="dxa"/>
                  <w:vAlign w:val="center"/>
                </w:tcPr>
                <w:p w14:paraId="5435464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2440" w:type="dxa"/>
                  <w:vAlign w:val="top"/>
                </w:tcPr>
                <w:p w14:paraId="48904EA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补偿电流，一次接头是否发热，主开关、仪表及指示灯是否正常，各电容状态，有无变形，漏液等。</w:t>
                  </w:r>
                </w:p>
              </w:tc>
            </w:tr>
            <w:tr w14:paraId="614A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5A095BF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c>
                <w:tcPr>
                  <w:tcW w:w="1203" w:type="dxa"/>
                  <w:vAlign w:val="center"/>
                </w:tcPr>
                <w:p w14:paraId="5FE0C92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出线柜</w:t>
                  </w:r>
                </w:p>
              </w:tc>
              <w:tc>
                <w:tcPr>
                  <w:tcW w:w="1500" w:type="dxa"/>
                  <w:vAlign w:val="center"/>
                </w:tcPr>
                <w:p w14:paraId="1DDACDD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GCK</w:t>
                  </w:r>
                </w:p>
                <w:p w14:paraId="458CBAF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048E98B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100-400A系列多种规格品种</w:t>
                  </w:r>
                </w:p>
              </w:tc>
              <w:tc>
                <w:tcPr>
                  <w:tcW w:w="641" w:type="dxa"/>
                  <w:vAlign w:val="center"/>
                </w:tcPr>
                <w:p w14:paraId="75EDA97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2440" w:type="dxa"/>
                  <w:vAlign w:val="top"/>
                </w:tcPr>
                <w:p w14:paraId="09F6322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开关是否正常，主接头是否牢固，输出电压、仪表及指示灯是否正常，是否超负荷运行等。</w:t>
                  </w:r>
                </w:p>
              </w:tc>
            </w:tr>
            <w:tr w14:paraId="2E5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085324F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c>
                <w:tcPr>
                  <w:tcW w:w="1203" w:type="dxa"/>
                  <w:vAlign w:val="center"/>
                </w:tcPr>
                <w:p w14:paraId="44B9472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双电源转换柜</w:t>
                  </w:r>
                </w:p>
              </w:tc>
              <w:tc>
                <w:tcPr>
                  <w:tcW w:w="1500" w:type="dxa"/>
                  <w:vAlign w:val="center"/>
                </w:tcPr>
                <w:p w14:paraId="084F60C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IEC80947-3</w:t>
                  </w:r>
                </w:p>
                <w:p w14:paraId="535916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西科</w:t>
                  </w:r>
                </w:p>
              </w:tc>
              <w:tc>
                <w:tcPr>
                  <w:tcW w:w="1411" w:type="dxa"/>
                  <w:vAlign w:val="center"/>
                </w:tcPr>
                <w:p w14:paraId="6C85B58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1000A</w:t>
                  </w:r>
                </w:p>
              </w:tc>
              <w:tc>
                <w:tcPr>
                  <w:tcW w:w="641" w:type="dxa"/>
                  <w:vAlign w:val="center"/>
                </w:tcPr>
                <w:p w14:paraId="1E0B0A6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4ED7A4F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转换是否正常，触点可靠，指示正确，母线连接点牢固等。</w:t>
                  </w:r>
                </w:p>
              </w:tc>
            </w:tr>
            <w:tr w14:paraId="67B6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734309C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203" w:type="dxa"/>
                  <w:vAlign w:val="center"/>
                </w:tcPr>
                <w:p w14:paraId="608B686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电缆沟</w:t>
                  </w:r>
                </w:p>
              </w:tc>
              <w:tc>
                <w:tcPr>
                  <w:tcW w:w="1500" w:type="dxa"/>
                  <w:vAlign w:val="center"/>
                </w:tcPr>
                <w:p w14:paraId="378ACE8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w:t>
                  </w:r>
                </w:p>
              </w:tc>
              <w:tc>
                <w:tcPr>
                  <w:tcW w:w="1411" w:type="dxa"/>
                  <w:vAlign w:val="center"/>
                </w:tcPr>
                <w:p w14:paraId="48A3F3A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641" w:type="dxa"/>
                  <w:vAlign w:val="center"/>
                </w:tcPr>
                <w:p w14:paraId="343C418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3987387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确保电缆沟保持干燥，如遇积水及时清理。进出线封堵口是否完好</w:t>
                  </w:r>
                </w:p>
              </w:tc>
            </w:tr>
            <w:tr w14:paraId="5AD6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61CDFA3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1203" w:type="dxa"/>
                  <w:vAlign w:val="center"/>
                </w:tcPr>
                <w:p w14:paraId="4178F7C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发电机组</w:t>
                  </w:r>
                </w:p>
              </w:tc>
              <w:tc>
                <w:tcPr>
                  <w:tcW w:w="1500" w:type="dxa"/>
                  <w:vAlign w:val="center"/>
                </w:tcPr>
                <w:p w14:paraId="7589497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MP-400-4</w:t>
                  </w:r>
                </w:p>
                <w:p w14:paraId="3A6401F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rPr>
                    <w:t>马拉松</w:t>
                  </w:r>
                </w:p>
              </w:tc>
              <w:tc>
                <w:tcPr>
                  <w:tcW w:w="1411" w:type="dxa"/>
                  <w:vAlign w:val="center"/>
                </w:tcPr>
                <w:p w14:paraId="00DAFC4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400KVA</w:t>
                  </w:r>
                </w:p>
              </w:tc>
              <w:tc>
                <w:tcPr>
                  <w:tcW w:w="641" w:type="dxa"/>
                  <w:vAlign w:val="center"/>
                </w:tcPr>
                <w:p w14:paraId="3B2BFF3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2440" w:type="dxa"/>
                  <w:vAlign w:val="top"/>
                </w:tcPr>
                <w:p w14:paraId="5F1E65F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柴油应急发电机。每</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周检查及试机一次</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000000"/>
                      <w:sz w:val="24"/>
                    </w:rPr>
                    <w:t>，试机时间30分钟。1、试机前检查内容：燃油，机油状况，机油油位，水位，蓄电池电压。2、试机时检查：三相电压，频率、油压，水温，排汽情况，机器响声等等是否正常。3、严格按照该发电机组的要求进行保养与维护。</w:t>
                  </w:r>
                </w:p>
              </w:tc>
            </w:tr>
            <w:tr w14:paraId="769D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4DF5165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203" w:type="dxa"/>
                  <w:vAlign w:val="center"/>
                </w:tcPr>
                <w:p w14:paraId="262F5B5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微机保护测控装置（备自投装置）</w:t>
                  </w:r>
                </w:p>
              </w:tc>
              <w:tc>
                <w:tcPr>
                  <w:tcW w:w="1500" w:type="dxa"/>
                  <w:vAlign w:val="center"/>
                </w:tcPr>
                <w:p w14:paraId="34DF019D">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w:t>
                  </w:r>
                </w:p>
              </w:tc>
              <w:tc>
                <w:tcPr>
                  <w:tcW w:w="1411" w:type="dxa"/>
                  <w:vAlign w:val="center"/>
                </w:tcPr>
                <w:p w14:paraId="7377C82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w:t>
                  </w:r>
                </w:p>
              </w:tc>
              <w:tc>
                <w:tcPr>
                  <w:tcW w:w="641" w:type="dxa"/>
                  <w:vAlign w:val="center"/>
                </w:tcPr>
                <w:p w14:paraId="6ABB0F6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p>
              </w:tc>
              <w:tc>
                <w:tcPr>
                  <w:tcW w:w="2440" w:type="dxa"/>
                  <w:vAlign w:val="top"/>
                </w:tcPr>
                <w:p w14:paraId="046B4B7B">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对微机保护测控装置进行检查、调测。</w:t>
                  </w:r>
                </w:p>
              </w:tc>
            </w:tr>
            <w:tr w14:paraId="6A1F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480" w:type="dxa"/>
                  <w:vAlign w:val="center"/>
                </w:tcPr>
                <w:p w14:paraId="3CAFCC4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w:t>
                  </w:r>
                </w:p>
              </w:tc>
              <w:tc>
                <w:tcPr>
                  <w:tcW w:w="1203" w:type="dxa"/>
                  <w:vAlign w:val="center"/>
                </w:tcPr>
                <w:p w14:paraId="4AD91BC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不间断电源</w:t>
                  </w:r>
                </w:p>
              </w:tc>
              <w:tc>
                <w:tcPr>
                  <w:tcW w:w="1500" w:type="dxa"/>
                  <w:vAlign w:val="center"/>
                </w:tcPr>
                <w:p w14:paraId="3B73602F">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sz w:val="24"/>
                      <w:lang w:val="en-US" w:eastAsia="zh-CN"/>
                    </w:rPr>
                    <w:t>C3KS山特</w:t>
                  </w:r>
                </w:p>
              </w:tc>
              <w:tc>
                <w:tcPr>
                  <w:tcW w:w="1411" w:type="dxa"/>
                  <w:vAlign w:val="center"/>
                </w:tcPr>
                <w:p w14:paraId="6451CA07">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3KVA，65AH</w:t>
                  </w:r>
                </w:p>
              </w:tc>
              <w:tc>
                <w:tcPr>
                  <w:tcW w:w="641" w:type="dxa"/>
                  <w:vAlign w:val="center"/>
                </w:tcPr>
                <w:p w14:paraId="7F0AD6D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p>
              </w:tc>
              <w:tc>
                <w:tcPr>
                  <w:tcW w:w="2440" w:type="dxa"/>
                  <w:vAlign w:val="top"/>
                </w:tcPr>
                <w:p w14:paraId="263CBA9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 w:eastAsia="zh-CN"/>
                    </w:rPr>
                    <w:t>检查运行是否正常，指示正确。</w:t>
                  </w:r>
                </w:p>
              </w:tc>
            </w:tr>
          </w:tbl>
          <w:p w14:paraId="4C3254D7">
            <w:pPr>
              <w:keepNext w:val="0"/>
              <w:keepLines w:val="0"/>
              <w:pageBreakBefore w:val="0"/>
              <w:kinsoku/>
              <w:wordWrap/>
              <w:overflowPunct/>
              <w:topLinePunct w:val="0"/>
              <w:autoSpaceDE/>
              <w:autoSpaceDN/>
              <w:bidi w:val="0"/>
              <w:adjustRightInd/>
              <w:spacing w:line="400" w:lineRule="exact"/>
              <w:ind w:right="-113" w:rightChars="-54" w:firstLine="723" w:firstLineChars="300"/>
              <w:textAlignment w:val="auto"/>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rPr>
              <w:t>注:</w:t>
            </w:r>
            <w:r>
              <w:rPr>
                <w:rFonts w:hint="eastAsia" w:ascii="仿宋_GB2312" w:hAnsi="仿宋_GB2312" w:eastAsia="仿宋_GB2312" w:cs="仿宋_GB2312"/>
                <w:b/>
                <w:color w:val="000000"/>
                <w:sz w:val="24"/>
                <w:lang w:eastAsia="zh-CN"/>
              </w:rPr>
              <w:t>上表中</w:t>
            </w:r>
            <w:r>
              <w:rPr>
                <w:rFonts w:hint="eastAsia" w:ascii="仿宋_GB2312" w:hAnsi="仿宋_GB2312" w:eastAsia="仿宋_GB2312" w:cs="仿宋_GB2312"/>
                <w:b/>
                <w:color w:val="000000"/>
                <w:sz w:val="24"/>
                <w:lang w:val="en-US" w:eastAsia="zh-CN"/>
              </w:rPr>
              <w:t>1-13为文昌路66号办公区设备。</w:t>
            </w:r>
          </w:p>
          <w:p w14:paraId="6797DD70">
            <w:pPr>
              <w:keepNext w:val="0"/>
              <w:keepLines w:val="0"/>
              <w:pageBreakBefore w:val="0"/>
              <w:tabs>
                <w:tab w:val="left" w:pos="312"/>
              </w:tabs>
              <w:kinsoku/>
              <w:wordWrap/>
              <w:overflowPunct/>
              <w:topLinePunct w:val="0"/>
              <w:autoSpaceDE/>
              <w:autoSpaceDN/>
              <w:bidi w:val="0"/>
              <w:adjustRightInd/>
              <w:spacing w:line="400" w:lineRule="exact"/>
              <w:ind w:right="-113" w:rightChars="-54" w:firstLine="482" w:firstLineChars="200"/>
              <w:textAlignment w:val="auto"/>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2.新柳大道91号办公区高低压配电系统维保设备名称、数量及要求</w:t>
            </w:r>
          </w:p>
          <w:p w14:paraId="48C96FD4">
            <w:pPr>
              <w:pStyle w:val="342"/>
              <w:keepNext w:val="0"/>
              <w:keepLines w:val="0"/>
              <w:pageBreakBefore w:val="0"/>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val="0"/>
                <w:color w:val="auto"/>
                <w:sz w:val="24"/>
              </w:rPr>
            </w:pPr>
            <w:r>
              <w:rPr>
                <w:rFonts w:hint="eastAsia" w:ascii="仿宋_GB2312" w:hAnsi="仿宋_GB2312" w:eastAsia="仿宋_GB2312" w:cs="仿宋_GB2312"/>
                <w:b/>
                <w:bCs w:val="0"/>
                <w:color w:val="auto"/>
                <w:sz w:val="24"/>
              </w:rPr>
              <w:t>（1）</w:t>
            </w:r>
            <w:r>
              <w:rPr>
                <w:rFonts w:hint="eastAsia" w:ascii="仿宋_GB2312" w:hAnsi="仿宋_GB2312" w:eastAsia="仿宋_GB2312" w:cs="仿宋_GB2312"/>
                <w:b/>
                <w:bCs w:val="0"/>
                <w:color w:val="auto"/>
                <w:sz w:val="24"/>
                <w:lang w:eastAsia="zh-CN"/>
              </w:rPr>
              <w:t>以下</w:t>
            </w:r>
            <w:r>
              <w:rPr>
                <w:rFonts w:hint="eastAsia" w:ascii="仿宋_GB2312" w:hAnsi="仿宋_GB2312" w:eastAsia="仿宋_GB2312" w:cs="仿宋_GB2312"/>
                <w:b/>
                <w:bCs w:val="0"/>
                <w:color w:val="auto"/>
                <w:sz w:val="24"/>
              </w:rPr>
              <w:t>设备要求每天记录一次运行数据：</w:t>
            </w:r>
          </w:p>
          <w:tbl>
            <w:tblPr>
              <w:tblStyle w:val="333"/>
              <w:tblW w:w="7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4492"/>
            </w:tblGrid>
            <w:tr w14:paraId="6E21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985" w:type="dxa"/>
                  <w:vAlign w:val="center"/>
                </w:tcPr>
                <w:p w14:paraId="58F1EC2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设备名称</w:t>
                  </w:r>
                </w:p>
              </w:tc>
              <w:tc>
                <w:tcPr>
                  <w:tcW w:w="4492" w:type="dxa"/>
                  <w:vAlign w:val="center"/>
                </w:tcPr>
                <w:p w14:paraId="7650DCAE">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要记录的运行数据</w:t>
                  </w:r>
                </w:p>
              </w:tc>
            </w:tr>
            <w:tr w14:paraId="27EA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985" w:type="dxa"/>
                  <w:vAlign w:val="center"/>
                </w:tcPr>
                <w:p w14:paraId="650E3B0F">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高压开关柜</w:t>
                  </w:r>
                </w:p>
              </w:tc>
              <w:tc>
                <w:tcPr>
                  <w:tcW w:w="4492" w:type="dxa"/>
                  <w:vAlign w:val="center"/>
                </w:tcPr>
                <w:p w14:paraId="33761D50">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工作电压、各开关柜电流</w:t>
                  </w:r>
                </w:p>
              </w:tc>
            </w:tr>
            <w:tr w14:paraId="1D36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85" w:type="dxa"/>
                  <w:vAlign w:val="center"/>
                </w:tcPr>
                <w:p w14:paraId="79DD701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变压器</w:t>
                  </w:r>
                </w:p>
              </w:tc>
              <w:tc>
                <w:tcPr>
                  <w:tcW w:w="4492" w:type="dxa"/>
                  <w:vAlign w:val="center"/>
                </w:tcPr>
                <w:p w14:paraId="44B257B7">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工作温度</w:t>
                  </w:r>
                </w:p>
              </w:tc>
            </w:tr>
            <w:tr w14:paraId="11D3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985" w:type="dxa"/>
                  <w:vAlign w:val="center"/>
                </w:tcPr>
                <w:p w14:paraId="70A42BD0">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低压进线柜</w:t>
                  </w:r>
                </w:p>
              </w:tc>
              <w:tc>
                <w:tcPr>
                  <w:tcW w:w="4492" w:type="dxa"/>
                  <w:vAlign w:val="center"/>
                </w:tcPr>
                <w:p w14:paraId="693DEC48">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变压器低压侧三相总电流，三相电压</w:t>
                  </w:r>
                </w:p>
              </w:tc>
            </w:tr>
            <w:tr w14:paraId="0456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985" w:type="dxa"/>
                  <w:vAlign w:val="center"/>
                </w:tcPr>
                <w:p w14:paraId="6E66B14D">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无功功率补偿柜</w:t>
                  </w:r>
                </w:p>
              </w:tc>
              <w:tc>
                <w:tcPr>
                  <w:tcW w:w="4492" w:type="dxa"/>
                  <w:vAlign w:val="center"/>
                </w:tcPr>
                <w:p w14:paraId="07CACBE5">
                  <w:pPr>
                    <w:keepNext w:val="0"/>
                    <w:keepLines w:val="0"/>
                    <w:pageBreakBefore w:val="0"/>
                    <w:kinsoku/>
                    <w:wordWrap/>
                    <w:overflowPunct/>
                    <w:topLinePunct w:val="0"/>
                    <w:autoSpaceDE/>
                    <w:autoSpaceDN/>
                    <w:bidi w:val="0"/>
                    <w:adjustRightInd/>
                    <w:spacing w:line="400" w:lineRule="exact"/>
                    <w:ind w:left="-424" w:leftChars="-202" w:firstLine="668" w:firstLineChars="0"/>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功率因素值</w:t>
                  </w:r>
                </w:p>
              </w:tc>
            </w:tr>
          </w:tbl>
          <w:p w14:paraId="4172A2D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对</w:t>
            </w:r>
            <w:r>
              <w:rPr>
                <w:rFonts w:hint="eastAsia" w:ascii="仿宋_GB2312" w:hAnsi="仿宋_GB2312" w:eastAsia="仿宋_GB2312" w:cs="仿宋_GB2312"/>
                <w:color w:val="auto"/>
                <w:sz w:val="24"/>
              </w:rPr>
              <w:t>下列设备巡视、检查（每</w:t>
            </w:r>
            <w:r>
              <w:rPr>
                <w:rFonts w:hint="eastAsia" w:ascii="仿宋_GB2312" w:hAnsi="仿宋_GB2312" w:eastAsia="仿宋_GB2312" w:cs="仿宋_GB2312"/>
                <w:color w:val="auto"/>
                <w:sz w:val="24"/>
                <w:lang w:eastAsia="zh-CN"/>
              </w:rPr>
              <w:t>天上午、下午各</w:t>
            </w:r>
            <w:r>
              <w:rPr>
                <w:rFonts w:hint="eastAsia" w:ascii="仿宋_GB2312" w:hAnsi="仿宋_GB2312" w:eastAsia="仿宋_GB2312" w:cs="仿宋_GB2312"/>
                <w:color w:val="auto"/>
                <w:sz w:val="24"/>
              </w:rPr>
              <w:t>一次）</w:t>
            </w:r>
          </w:p>
          <w:tbl>
            <w:tblPr>
              <w:tblStyle w:val="333"/>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967"/>
              <w:gridCol w:w="1139"/>
              <w:gridCol w:w="580"/>
              <w:gridCol w:w="1595"/>
              <w:gridCol w:w="3421"/>
            </w:tblGrid>
            <w:tr w14:paraId="31AB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Align w:val="center"/>
                </w:tcPr>
                <w:p w14:paraId="1046725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967" w:type="dxa"/>
                  <w:vAlign w:val="center"/>
                </w:tcPr>
                <w:p w14:paraId="64E5D4E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名 称</w:t>
                  </w:r>
                </w:p>
              </w:tc>
              <w:tc>
                <w:tcPr>
                  <w:tcW w:w="1139" w:type="dxa"/>
                  <w:vAlign w:val="center"/>
                </w:tcPr>
                <w:p w14:paraId="20D8F93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型号与</w:t>
                  </w:r>
                  <w:r>
                    <w:rPr>
                      <w:rFonts w:hint="eastAsia" w:ascii="仿宋_GB2312" w:hAnsi="仿宋_GB2312" w:eastAsia="仿宋_GB2312" w:cs="仿宋_GB2312"/>
                      <w:b/>
                      <w:bCs/>
                      <w:color w:val="auto"/>
                      <w:sz w:val="24"/>
                    </w:rPr>
                    <w:t>规格</w:t>
                  </w:r>
                </w:p>
              </w:tc>
              <w:tc>
                <w:tcPr>
                  <w:tcW w:w="580" w:type="dxa"/>
                  <w:vAlign w:val="center"/>
                </w:tcPr>
                <w:p w14:paraId="51D7DA6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rPr>
                    <w:t>数量</w:t>
                  </w:r>
                </w:p>
              </w:tc>
              <w:tc>
                <w:tcPr>
                  <w:tcW w:w="1595" w:type="dxa"/>
                  <w:vAlign w:val="center"/>
                </w:tcPr>
                <w:p w14:paraId="1AAD7EF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位置</w:t>
                  </w:r>
                </w:p>
              </w:tc>
              <w:tc>
                <w:tcPr>
                  <w:tcW w:w="3421" w:type="dxa"/>
                  <w:vAlign w:val="center"/>
                </w:tcPr>
                <w:p w14:paraId="0FBCEE50">
                  <w:pPr>
                    <w:keepNext w:val="0"/>
                    <w:keepLines w:val="0"/>
                    <w:pageBreakBefore w:val="0"/>
                    <w:kinsoku/>
                    <w:wordWrap/>
                    <w:overflowPunct/>
                    <w:topLinePunct w:val="0"/>
                    <w:autoSpaceDE/>
                    <w:autoSpaceDN/>
                    <w:bidi w:val="0"/>
                    <w:adjustRightInd/>
                    <w:spacing w:line="400" w:lineRule="exact"/>
                    <w:ind w:firstLine="723" w:firstLineChars="300"/>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巡视、检查内容</w:t>
                  </w:r>
                </w:p>
              </w:tc>
            </w:tr>
            <w:tr w14:paraId="003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restart"/>
                  <w:vAlign w:val="center"/>
                </w:tcPr>
                <w:p w14:paraId="4F40E076">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967" w:type="dxa"/>
                  <w:vMerge w:val="restart"/>
                  <w:vAlign w:val="center"/>
                </w:tcPr>
                <w:p w14:paraId="6FEC3FF7">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10KV</w:t>
                  </w:r>
                  <w:r>
                    <w:rPr>
                      <w:rFonts w:hint="eastAsia" w:ascii="仿宋_GB2312" w:hAnsi="仿宋_GB2312" w:eastAsia="仿宋_GB2312" w:cs="仿宋_GB2312"/>
                      <w:color w:val="auto"/>
                      <w:sz w:val="24"/>
                    </w:rPr>
                    <w:t>干式变压器</w:t>
                  </w:r>
                </w:p>
              </w:tc>
              <w:tc>
                <w:tcPr>
                  <w:tcW w:w="1139" w:type="dxa"/>
                  <w:vAlign w:val="center"/>
                </w:tcPr>
                <w:p w14:paraId="57AD8D4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5FFB2A78">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2000KVA</w:t>
                  </w:r>
                </w:p>
              </w:tc>
              <w:tc>
                <w:tcPr>
                  <w:tcW w:w="580" w:type="dxa"/>
                  <w:vAlign w:val="center"/>
                </w:tcPr>
                <w:p w14:paraId="739116E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restart"/>
                  <w:vAlign w:val="center"/>
                </w:tcPr>
                <w:p w14:paraId="64E9AD21">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其中1号配电房6台；2号配电房4台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3号配电房2台</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充电桩配电房2台 。</w:t>
                  </w:r>
                </w:p>
              </w:tc>
              <w:tc>
                <w:tcPr>
                  <w:tcW w:w="3421" w:type="dxa"/>
                  <w:vMerge w:val="restart"/>
                  <w:vAlign w:val="center"/>
                </w:tcPr>
                <w:p w14:paraId="315C3D09">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负荷状况及工作温度，铁芯、内部母线连接点及电缆接头是否松动、过热，降温排风系统是否正常，整机有无异常响声等。</w:t>
                  </w:r>
                </w:p>
              </w:tc>
            </w:tr>
            <w:tr w14:paraId="70F1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725043FA">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2402761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24E49B2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192049E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1600KVA</w:t>
                  </w:r>
                </w:p>
              </w:tc>
              <w:tc>
                <w:tcPr>
                  <w:tcW w:w="580" w:type="dxa"/>
                  <w:vAlign w:val="center"/>
                </w:tcPr>
                <w:p w14:paraId="0F8A69E5">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continue"/>
                  <w:vAlign w:val="center"/>
                </w:tcPr>
                <w:p w14:paraId="47C7763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3090878F">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46E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79956BA3">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428B68A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16C42A8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74B9863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1000KVA</w:t>
                  </w:r>
                </w:p>
              </w:tc>
              <w:tc>
                <w:tcPr>
                  <w:tcW w:w="580" w:type="dxa"/>
                  <w:vAlign w:val="center"/>
                </w:tcPr>
                <w:p w14:paraId="1715E94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1595" w:type="dxa"/>
                  <w:vMerge w:val="continue"/>
                  <w:vAlign w:val="center"/>
                </w:tcPr>
                <w:p w14:paraId="0B0B503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49A7CB88">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0F95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09" w:type="dxa"/>
                  <w:vMerge w:val="continue"/>
                  <w:vAlign w:val="center"/>
                </w:tcPr>
                <w:p w14:paraId="2B35C4C5">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p>
              </w:tc>
              <w:tc>
                <w:tcPr>
                  <w:tcW w:w="967" w:type="dxa"/>
                  <w:vMerge w:val="continue"/>
                  <w:vAlign w:val="center"/>
                </w:tcPr>
                <w:p w14:paraId="4487B9D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525D073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SCB11-</w:t>
                  </w:r>
                </w:p>
                <w:p w14:paraId="59BC7399">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800KVA</w:t>
                  </w:r>
                </w:p>
              </w:tc>
              <w:tc>
                <w:tcPr>
                  <w:tcW w:w="580" w:type="dxa"/>
                  <w:vAlign w:val="center"/>
                </w:tcPr>
                <w:p w14:paraId="527540FE">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1595" w:type="dxa"/>
                  <w:vMerge w:val="continue"/>
                  <w:vAlign w:val="center"/>
                </w:tcPr>
                <w:p w14:paraId="7614C64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p>
              </w:tc>
              <w:tc>
                <w:tcPr>
                  <w:tcW w:w="3421" w:type="dxa"/>
                  <w:vMerge w:val="continue"/>
                  <w:vAlign w:val="center"/>
                </w:tcPr>
                <w:p w14:paraId="7C9998C7">
                  <w:pPr>
                    <w:keepNext w:val="0"/>
                    <w:keepLines w:val="0"/>
                    <w:pageBreakBefore w:val="0"/>
                    <w:kinsoku/>
                    <w:wordWrap/>
                    <w:overflowPunct/>
                    <w:topLinePunct w:val="0"/>
                    <w:autoSpaceDE/>
                    <w:autoSpaceDN/>
                    <w:bidi w:val="0"/>
                    <w:adjustRightInd/>
                    <w:spacing w:line="320" w:lineRule="exact"/>
                    <w:textAlignment w:val="auto"/>
                    <w:rPr>
                      <w:rFonts w:hint="eastAsia" w:ascii="仿宋_GB2312" w:hAnsi="仿宋_GB2312" w:eastAsia="仿宋_GB2312" w:cs="仿宋_GB2312"/>
                      <w:color w:val="auto"/>
                      <w:sz w:val="24"/>
                    </w:rPr>
                  </w:pPr>
                </w:p>
              </w:tc>
            </w:tr>
            <w:tr w14:paraId="7AE3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dxa"/>
                  <w:vAlign w:val="center"/>
                </w:tcPr>
                <w:p w14:paraId="1DE8864B">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2</w:t>
                  </w:r>
                </w:p>
              </w:tc>
              <w:tc>
                <w:tcPr>
                  <w:tcW w:w="967" w:type="dxa"/>
                  <w:vAlign w:val="center"/>
                </w:tcPr>
                <w:p w14:paraId="57CB65E0">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高压柜</w:t>
                  </w:r>
                </w:p>
              </w:tc>
              <w:tc>
                <w:tcPr>
                  <w:tcW w:w="1139" w:type="dxa"/>
                  <w:vAlign w:val="center"/>
                </w:tcPr>
                <w:p w14:paraId="05D4C63B">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KYN28</w:t>
                  </w:r>
                  <w:r>
                    <w:rPr>
                      <w:rFonts w:hint="eastAsia" w:ascii="仿宋_GB2312" w:hAnsi="仿宋_GB2312" w:eastAsia="仿宋_GB2312" w:cs="仿宋_GB2312"/>
                      <w:color w:val="auto"/>
                      <w:sz w:val="24"/>
                      <w:lang w:val="en-US" w:eastAsia="zh-CN"/>
                    </w:rPr>
                    <w:t>-12</w:t>
                  </w:r>
                </w:p>
              </w:tc>
              <w:tc>
                <w:tcPr>
                  <w:tcW w:w="580" w:type="dxa"/>
                  <w:vAlign w:val="center"/>
                </w:tcPr>
                <w:p w14:paraId="28F838A2">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42</w:t>
                  </w:r>
                </w:p>
              </w:tc>
              <w:tc>
                <w:tcPr>
                  <w:tcW w:w="1595" w:type="dxa"/>
                  <w:vAlign w:val="center"/>
                </w:tcPr>
                <w:p w14:paraId="110DA123">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其中中心配电房20面；1号配电房8面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xml:space="preserve">2号配电房6面 </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3号配电房4面；充电桩配电房4面</w:t>
                  </w:r>
                  <w:r>
                    <w:rPr>
                      <w:rFonts w:hint="eastAsia" w:ascii="仿宋_GB2312" w:hAnsi="仿宋_GB2312" w:eastAsia="仿宋_GB2312" w:cs="仿宋_GB2312"/>
                      <w:color w:val="auto"/>
                      <w:sz w:val="24"/>
                      <w:lang w:eastAsia="zh-CN"/>
                    </w:rPr>
                    <w:t>。</w:t>
                  </w:r>
                </w:p>
              </w:tc>
              <w:tc>
                <w:tcPr>
                  <w:tcW w:w="3421" w:type="dxa"/>
                  <w:vAlign w:val="center"/>
                </w:tcPr>
                <w:p w14:paraId="79F04D20">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高压开关柜</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检查主回路接头，微机保护器、仪表及指示灯、负荷是否正常，有无高压打火放电现象等。</w:t>
                  </w:r>
                </w:p>
                <w:p w14:paraId="2A27EDED">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lang w:val="en-US" w:eastAsia="zh-CN"/>
                    </w:rPr>
                    <w:t>2.无功补偿柜：</w:t>
                  </w:r>
                  <w:r>
                    <w:rPr>
                      <w:rFonts w:hint="eastAsia" w:ascii="仿宋_GB2312" w:hAnsi="仿宋_GB2312" w:eastAsia="仿宋_GB2312" w:cs="仿宋_GB2312"/>
                      <w:color w:val="auto"/>
                      <w:sz w:val="24"/>
                    </w:rPr>
                    <w:t>补偿电流，一次接头是否发热，主开关、仪表及指示灯是否正常，各电容状态，有无变形，漏液等。</w:t>
                  </w:r>
                </w:p>
              </w:tc>
            </w:tr>
            <w:tr w14:paraId="36FF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09" w:type="dxa"/>
                  <w:vAlign w:val="center"/>
                </w:tcPr>
                <w:p w14:paraId="240A3511">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967" w:type="dxa"/>
                  <w:vAlign w:val="center"/>
                </w:tcPr>
                <w:p w14:paraId="1B36036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低压柜</w:t>
                  </w:r>
                </w:p>
              </w:tc>
              <w:tc>
                <w:tcPr>
                  <w:tcW w:w="1139" w:type="dxa"/>
                  <w:vAlign w:val="center"/>
                </w:tcPr>
                <w:p w14:paraId="67F540E1">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GCS、2000A/IP</w:t>
                  </w:r>
                </w:p>
              </w:tc>
              <w:tc>
                <w:tcPr>
                  <w:tcW w:w="580" w:type="dxa"/>
                  <w:vAlign w:val="center"/>
                </w:tcPr>
                <w:p w14:paraId="57101857">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107</w:t>
                  </w:r>
                </w:p>
              </w:tc>
              <w:tc>
                <w:tcPr>
                  <w:tcW w:w="1595" w:type="dxa"/>
                  <w:vAlign w:val="center"/>
                </w:tcPr>
                <w:p w14:paraId="1DC61C0C">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其中1号配电房48面；2号配电房26面；3号配电房20面；充电桩配电房13面。</w:t>
                  </w:r>
                </w:p>
              </w:tc>
              <w:tc>
                <w:tcPr>
                  <w:tcW w:w="3421" w:type="dxa"/>
                  <w:vAlign w:val="top"/>
                </w:tcPr>
                <w:p w14:paraId="5A5CCB8C">
                  <w:pPr>
                    <w:keepNext w:val="0"/>
                    <w:keepLines w:val="0"/>
                    <w:pageBreakBefore w:val="0"/>
                    <w:numPr>
                      <w:ilvl w:val="0"/>
                      <w:numId w:val="0"/>
                    </w:numPr>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1.进线柜：</w:t>
                  </w:r>
                  <w:r>
                    <w:rPr>
                      <w:rFonts w:hint="eastAsia" w:ascii="仿宋_GB2312" w:hAnsi="仿宋_GB2312" w:eastAsia="仿宋_GB2312" w:cs="仿宋_GB2312"/>
                      <w:color w:val="auto"/>
                      <w:sz w:val="24"/>
                    </w:rPr>
                    <w:t>负荷状况，母排接头、保护模块工作情况，仪表及指示灯，响声等。</w:t>
                  </w:r>
                </w:p>
                <w:p w14:paraId="68F88D8E">
                  <w:pPr>
                    <w:keepNext w:val="0"/>
                    <w:keepLines w:val="0"/>
                    <w:pageBreakBefore w:val="0"/>
                    <w:numPr>
                      <w:ilvl w:val="0"/>
                      <w:numId w:val="0"/>
                    </w:numPr>
                    <w:kinsoku/>
                    <w:wordWrap/>
                    <w:overflowPunct/>
                    <w:topLinePunct w:val="0"/>
                    <w:autoSpaceDE/>
                    <w:autoSpaceDN/>
                    <w:bidi w:val="0"/>
                    <w:adjustRightInd/>
                    <w:spacing w:line="320" w:lineRule="exact"/>
                    <w:ind w:leftChars="0"/>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2.出线柜：</w:t>
                  </w:r>
                  <w:r>
                    <w:rPr>
                      <w:rFonts w:hint="eastAsia" w:ascii="仿宋_GB2312" w:hAnsi="仿宋_GB2312" w:eastAsia="仿宋_GB2312" w:cs="仿宋_GB2312"/>
                      <w:color w:val="auto"/>
                      <w:sz w:val="24"/>
                    </w:rPr>
                    <w:t>开关是否正常，主接头是否牢固，输出电压、仪表及指示灯是否正常，是否超负荷运行等。</w:t>
                  </w:r>
                </w:p>
                <w:p w14:paraId="16DAFAA5">
                  <w:pPr>
                    <w:keepNext w:val="0"/>
                    <w:keepLines w:val="0"/>
                    <w:pageBreakBefore w:val="0"/>
                    <w:numPr>
                      <w:ilvl w:val="0"/>
                      <w:numId w:val="0"/>
                    </w:numPr>
                    <w:kinsoku/>
                    <w:wordWrap/>
                    <w:overflowPunct/>
                    <w:topLinePunct w:val="0"/>
                    <w:autoSpaceDE/>
                    <w:autoSpaceDN/>
                    <w:bidi w:val="0"/>
                    <w:adjustRightInd/>
                    <w:spacing w:line="320" w:lineRule="exact"/>
                    <w:ind w:left="0" w:leftChars="0" w:firstLine="0" w:firstLineChars="0"/>
                    <w:jc w:val="left"/>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3.双电源转换柜：转换是否正常，触点可靠，指示正确，母线连接点牢固等。</w:t>
                  </w:r>
                </w:p>
              </w:tc>
            </w:tr>
            <w:tr w14:paraId="1A78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409" w:type="dxa"/>
                  <w:vMerge w:val="restart"/>
                  <w:vAlign w:val="center"/>
                </w:tcPr>
                <w:p w14:paraId="3344895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967" w:type="dxa"/>
                  <w:vMerge w:val="restart"/>
                  <w:vAlign w:val="center"/>
                </w:tcPr>
                <w:p w14:paraId="7DF20BDA">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发电机组</w:t>
                  </w:r>
                </w:p>
              </w:tc>
              <w:tc>
                <w:tcPr>
                  <w:tcW w:w="1139" w:type="dxa"/>
                  <w:vAlign w:val="center"/>
                </w:tcPr>
                <w:p w14:paraId="05A8CCCC">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EG-1600</w:t>
                  </w:r>
                </w:p>
                <w:p w14:paraId="1644CBD9">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2000KVA</w:t>
                  </w:r>
                </w:p>
              </w:tc>
              <w:tc>
                <w:tcPr>
                  <w:tcW w:w="580" w:type="dxa"/>
                  <w:vAlign w:val="center"/>
                </w:tcPr>
                <w:p w14:paraId="3F0954A8">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595" w:type="dxa"/>
                  <w:vAlign w:val="center"/>
                </w:tcPr>
                <w:p w14:paraId="619174A4">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位于</w:t>
                  </w:r>
                  <w:r>
                    <w:rPr>
                      <w:rFonts w:hint="eastAsia" w:ascii="仿宋_GB2312" w:hAnsi="仿宋_GB2312" w:eastAsia="仿宋_GB2312" w:cs="仿宋_GB2312"/>
                      <w:color w:val="auto"/>
                      <w:sz w:val="24"/>
                      <w:lang w:val="en-US" w:eastAsia="zh-CN"/>
                    </w:rPr>
                    <w:t>A</w:t>
                  </w:r>
                  <w:r>
                    <w:rPr>
                      <w:rFonts w:hint="eastAsia" w:ascii="仿宋_GB2312" w:hAnsi="仿宋_GB2312" w:eastAsia="仿宋_GB2312" w:cs="仿宋_GB2312"/>
                      <w:color w:val="auto"/>
                      <w:sz w:val="24"/>
                    </w:rPr>
                    <w:t>塔负一层</w:t>
                  </w:r>
                </w:p>
              </w:tc>
              <w:tc>
                <w:tcPr>
                  <w:tcW w:w="3421" w:type="dxa"/>
                  <w:vMerge w:val="restart"/>
                  <w:vAlign w:val="top"/>
                </w:tcPr>
                <w:p w14:paraId="60F67BE5">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柴油应急发电机。每</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周</w:t>
                  </w:r>
                  <w:r>
                    <w:rPr>
                      <w:rFonts w:hint="eastAsia" w:ascii="仿宋_GB2312" w:hAnsi="仿宋_GB2312" w:eastAsia="仿宋_GB2312" w:cs="仿宋_GB2312"/>
                      <w:color w:val="auto"/>
                      <w:sz w:val="24"/>
                      <w:lang w:eastAsia="zh-CN"/>
                    </w:rPr>
                    <w:t>（如周期调整，以采购人通知为准）</w:t>
                  </w:r>
                  <w:r>
                    <w:rPr>
                      <w:rFonts w:hint="eastAsia" w:ascii="仿宋_GB2312" w:hAnsi="仿宋_GB2312" w:eastAsia="仿宋_GB2312" w:cs="仿宋_GB2312"/>
                      <w:color w:val="auto"/>
                      <w:sz w:val="24"/>
                    </w:rPr>
                    <w:t>检查及试机一次，试机时间30分钟。1</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试机前检查内容：燃油，机油状况，机油油位，水位，蓄电池电压。2</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试机时检查：三相电压，频率、油压，水温，排汽情况，机器响声等是否正常。3</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严格按照该发电机组的要求进行保养与维护。</w:t>
                  </w:r>
                </w:p>
              </w:tc>
            </w:tr>
            <w:tr w14:paraId="6AD9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09" w:type="dxa"/>
                  <w:vMerge w:val="continue"/>
                  <w:vAlign w:val="center"/>
                </w:tcPr>
                <w:p w14:paraId="1A632132">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967" w:type="dxa"/>
                  <w:vMerge w:val="continue"/>
                  <w:vAlign w:val="center"/>
                </w:tcPr>
                <w:p w14:paraId="545935E4">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p>
              </w:tc>
              <w:tc>
                <w:tcPr>
                  <w:tcW w:w="1139" w:type="dxa"/>
                  <w:vAlign w:val="center"/>
                </w:tcPr>
                <w:p w14:paraId="73FC3543">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EG-160</w:t>
                  </w:r>
                </w:p>
                <w:p w14:paraId="716F82D6">
                  <w:pPr>
                    <w:keepNext w:val="0"/>
                    <w:keepLines w:val="0"/>
                    <w:pageBreakBefore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200KVA</w:t>
                  </w:r>
                </w:p>
              </w:tc>
              <w:tc>
                <w:tcPr>
                  <w:tcW w:w="580" w:type="dxa"/>
                  <w:vAlign w:val="center"/>
                </w:tcPr>
                <w:p w14:paraId="1E55171A">
                  <w:pPr>
                    <w:keepNext w:val="0"/>
                    <w:keepLines w:val="0"/>
                    <w:pageBreakBefore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595" w:type="dxa"/>
                  <w:vAlign w:val="center"/>
                </w:tcPr>
                <w:p w14:paraId="0687405F">
                  <w:pPr>
                    <w:keepNext w:val="0"/>
                    <w:keepLines w:val="0"/>
                    <w:pageBreakBefore w:val="0"/>
                    <w:kinsoku/>
                    <w:wordWrap/>
                    <w:overflowPunct/>
                    <w:topLinePunct w:val="0"/>
                    <w:autoSpaceDE/>
                    <w:autoSpaceDN/>
                    <w:bidi w:val="0"/>
                    <w:adjustRightInd/>
                    <w:spacing w:line="320" w:lineRule="exact"/>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位于</w:t>
                  </w:r>
                  <w:r>
                    <w:rPr>
                      <w:rFonts w:hint="eastAsia" w:ascii="仿宋_GB2312" w:hAnsi="仿宋_GB2312" w:eastAsia="仿宋_GB2312" w:cs="仿宋_GB2312"/>
                      <w:color w:val="auto"/>
                      <w:sz w:val="24"/>
                      <w:lang w:val="en-US" w:eastAsia="zh-CN"/>
                    </w:rPr>
                    <w:t>A</w:t>
                  </w:r>
                  <w:r>
                    <w:rPr>
                      <w:rFonts w:hint="eastAsia" w:ascii="仿宋_GB2312" w:hAnsi="仿宋_GB2312" w:eastAsia="仿宋_GB2312" w:cs="仿宋_GB2312"/>
                      <w:color w:val="auto"/>
                      <w:sz w:val="24"/>
                    </w:rPr>
                    <w:t>塔负</w:t>
                  </w:r>
                  <w:r>
                    <w:rPr>
                      <w:rFonts w:hint="eastAsia" w:ascii="仿宋_GB2312" w:hAnsi="仿宋_GB2312" w:eastAsia="仿宋_GB2312" w:cs="仿宋_GB2312"/>
                      <w:color w:val="auto"/>
                      <w:sz w:val="24"/>
                      <w:lang w:eastAsia="zh-CN"/>
                    </w:rPr>
                    <w:t>二</w:t>
                  </w:r>
                  <w:r>
                    <w:rPr>
                      <w:rFonts w:hint="eastAsia" w:ascii="仿宋_GB2312" w:hAnsi="仿宋_GB2312" w:eastAsia="仿宋_GB2312" w:cs="仿宋_GB2312"/>
                      <w:color w:val="auto"/>
                      <w:sz w:val="24"/>
                    </w:rPr>
                    <w:t>层</w:t>
                  </w:r>
                </w:p>
              </w:tc>
              <w:tc>
                <w:tcPr>
                  <w:tcW w:w="3421" w:type="dxa"/>
                  <w:vMerge w:val="continue"/>
                  <w:vAlign w:val="top"/>
                </w:tcPr>
                <w:p w14:paraId="0CD8513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lang w:val="en-US" w:eastAsia="zh-CN"/>
                    </w:rPr>
                  </w:pPr>
                </w:p>
              </w:tc>
            </w:tr>
            <w:tr w14:paraId="39C0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9" w:type="dxa"/>
                  <w:vAlign w:val="center"/>
                </w:tcPr>
                <w:p w14:paraId="449B872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5</w:t>
                  </w:r>
                </w:p>
              </w:tc>
              <w:tc>
                <w:tcPr>
                  <w:tcW w:w="967" w:type="dxa"/>
                  <w:vAlign w:val="center"/>
                </w:tcPr>
                <w:p w14:paraId="7768222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电缆沟</w:t>
                  </w:r>
                </w:p>
              </w:tc>
              <w:tc>
                <w:tcPr>
                  <w:tcW w:w="1139" w:type="dxa"/>
                  <w:vAlign w:val="center"/>
                </w:tcPr>
                <w:p w14:paraId="49C4986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580" w:type="dxa"/>
                  <w:vAlign w:val="center"/>
                </w:tcPr>
                <w:p w14:paraId="5C21DD7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595" w:type="dxa"/>
                  <w:vAlign w:val="center"/>
                </w:tcPr>
                <w:p w14:paraId="5998B7D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w:t>
                  </w:r>
                </w:p>
              </w:tc>
              <w:tc>
                <w:tcPr>
                  <w:tcW w:w="3421" w:type="dxa"/>
                  <w:vAlign w:val="top"/>
                </w:tcPr>
                <w:p w14:paraId="0624487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确保电缆沟保持干燥，如遇积水及时清理。进出线封堵口是否完好</w:t>
                  </w:r>
                  <w:r>
                    <w:rPr>
                      <w:rFonts w:hint="eastAsia" w:ascii="仿宋_GB2312" w:hAnsi="仿宋_GB2312" w:eastAsia="仿宋_GB2312" w:cs="仿宋_GB2312"/>
                      <w:color w:val="auto"/>
                      <w:sz w:val="24"/>
                      <w:lang w:eastAsia="zh-CN"/>
                    </w:rPr>
                    <w:t>。</w:t>
                  </w:r>
                </w:p>
              </w:tc>
            </w:tr>
          </w:tbl>
          <w:p w14:paraId="49EE4D79">
            <w:pPr>
              <w:keepNext w:val="0"/>
              <w:keepLines w:val="0"/>
              <w:pageBreakBefore w:val="0"/>
              <w:tabs>
                <w:tab w:val="left" w:pos="312"/>
              </w:tabs>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3.其它办公区高低压配电系统维保设备名称、数量及要求</w:t>
            </w:r>
          </w:p>
          <w:p w14:paraId="557CEC6A">
            <w:pPr>
              <w:pStyle w:val="342"/>
              <w:keepNext w:val="0"/>
              <w:keepLines w:val="0"/>
              <w:pageBreakBefore w:val="0"/>
              <w:numPr>
                <w:ilvl w:val="0"/>
                <w:numId w:val="0"/>
              </w:numPr>
              <w:kinsoku/>
              <w:wordWrap/>
              <w:overflowPunct/>
              <w:topLinePunct w:val="0"/>
              <w:autoSpaceDE/>
              <w:autoSpaceDN/>
              <w:bidi w:val="0"/>
              <w:adjustRightInd/>
              <w:spacing w:line="400" w:lineRule="exact"/>
              <w:ind w:right="42" w:rightChars="20" w:firstLine="482" w:firstLineChars="200"/>
              <w:textAlignment w:val="auto"/>
              <w:rPr>
                <w:rFonts w:hint="eastAsia" w:ascii="仿宋_GB2312" w:hAnsi="仿宋_GB2312" w:eastAsia="仿宋_GB2312" w:cs="仿宋_GB2312"/>
                <w:b/>
                <w:bCs/>
                <w:color w:val="000000"/>
              </w:rPr>
            </w:pPr>
            <w:r>
              <w:rPr>
                <w:rStyle w:val="343"/>
                <w:rFonts w:hint="eastAsia" w:ascii="仿宋_GB2312" w:hAnsi="仿宋_GB2312" w:eastAsia="仿宋_GB2312" w:cs="仿宋_GB2312"/>
                <w:b/>
                <w:bCs/>
                <w:sz w:val="24"/>
                <w:szCs w:val="24"/>
                <w:lang w:val="en-US" w:eastAsia="zh-CN"/>
              </w:rPr>
              <w:t>（1）</w:t>
            </w:r>
            <w:r>
              <w:rPr>
                <w:rStyle w:val="343"/>
                <w:rFonts w:hint="eastAsia" w:ascii="仿宋_GB2312" w:hAnsi="仿宋_GB2312" w:eastAsia="仿宋_GB2312" w:cs="仿宋_GB2312"/>
                <w:b/>
                <w:bCs/>
                <w:sz w:val="24"/>
                <w:szCs w:val="24"/>
              </w:rPr>
              <w:t>高新一路15号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333"/>
              <w:tblW w:w="7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332"/>
              <w:gridCol w:w="750"/>
              <w:gridCol w:w="764"/>
              <w:gridCol w:w="4153"/>
            </w:tblGrid>
            <w:tr w14:paraId="18A2B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4B81F367">
                  <w:pPr>
                    <w:widowControl/>
                    <w:jc w:val="cente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序号</w:t>
                  </w:r>
                </w:p>
              </w:tc>
              <w:tc>
                <w:tcPr>
                  <w:tcW w:w="1332" w:type="dxa"/>
                  <w:vAlign w:val="center"/>
                </w:tcPr>
                <w:p w14:paraId="1EBCFE07">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设备名称</w:t>
                  </w:r>
                </w:p>
              </w:tc>
              <w:tc>
                <w:tcPr>
                  <w:tcW w:w="750" w:type="dxa"/>
                  <w:vAlign w:val="center"/>
                </w:tcPr>
                <w:p w14:paraId="1491D644">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数量</w:t>
                  </w:r>
                </w:p>
              </w:tc>
              <w:tc>
                <w:tcPr>
                  <w:tcW w:w="764" w:type="dxa"/>
                  <w:vAlign w:val="center"/>
                </w:tcPr>
                <w:p w14:paraId="533C6F68">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单位</w:t>
                  </w:r>
                </w:p>
              </w:tc>
              <w:tc>
                <w:tcPr>
                  <w:tcW w:w="4153" w:type="dxa"/>
                  <w:vAlign w:val="center"/>
                </w:tcPr>
                <w:p w14:paraId="0EB64B16">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内容明细</w:t>
                  </w:r>
                </w:p>
              </w:tc>
            </w:tr>
            <w:tr w14:paraId="3EC0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0380F84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332" w:type="dxa"/>
                  <w:vAlign w:val="center"/>
                </w:tcPr>
                <w:p w14:paraId="1F72738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高压开关柜</w:t>
                  </w:r>
                </w:p>
              </w:tc>
              <w:tc>
                <w:tcPr>
                  <w:tcW w:w="750" w:type="dxa"/>
                  <w:vAlign w:val="center"/>
                </w:tcPr>
                <w:p w14:paraId="60BA20F2">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764" w:type="dxa"/>
                  <w:vAlign w:val="center"/>
                </w:tcPr>
                <w:p w14:paraId="4D5470C0">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0D810912">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回路接头，微机保护器、仪表及指示灯、负荷是否正常，有无高压打火放电现象，检查各块仪表指示是否正常，与现运行方式是否相符，检查各继电保护应处于正常运行状态，无异常。通过观察口检查各连接部位应无过热现象，绝缘表面无闪络放电痕迹，表面光洁、完好无损，检查接地系统无腐蚀断裂，接头无松动过热现象，检查分合闸回路电源及其熔断器应正常完好，检查各开关柜门是否关闭牢固，以免小动物窜入。</w:t>
                  </w:r>
                </w:p>
              </w:tc>
            </w:tr>
            <w:tr w14:paraId="745E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529FC30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332" w:type="dxa"/>
                  <w:vAlign w:val="center"/>
                </w:tcPr>
                <w:p w14:paraId="1DA1D22E">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干式变压器</w:t>
                  </w:r>
                </w:p>
              </w:tc>
              <w:tc>
                <w:tcPr>
                  <w:tcW w:w="750" w:type="dxa"/>
                  <w:vAlign w:val="center"/>
                </w:tcPr>
                <w:p w14:paraId="2A1077D5">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09AA7F3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3E2D6CDD">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负荷状况及工作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温度超过设定值时，风机能自行起动，外壳接地应符合规范，变压器通风口应完好，无破损、腐蚀现象，变压器温控报警装置应可靠无误。</w:t>
                  </w:r>
                </w:p>
              </w:tc>
            </w:tr>
            <w:tr w14:paraId="17A7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3A19E83F">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332" w:type="dxa"/>
                  <w:vAlign w:val="center"/>
                </w:tcPr>
                <w:p w14:paraId="3CA0D22C">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低压进线柜</w:t>
                  </w:r>
                </w:p>
              </w:tc>
              <w:tc>
                <w:tcPr>
                  <w:tcW w:w="750" w:type="dxa"/>
                  <w:vAlign w:val="center"/>
                </w:tcPr>
                <w:p w14:paraId="1A1AFDC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17EB8DDA">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534E114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红灯表示开关处于合闸状态；绿灯表示开关处于断开位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察仪表有无眩光。</w:t>
                  </w:r>
                </w:p>
              </w:tc>
            </w:tr>
            <w:tr w14:paraId="4514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1084E44D">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332" w:type="dxa"/>
                  <w:vAlign w:val="center"/>
                </w:tcPr>
                <w:p w14:paraId="30AC6007">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无功功率补偿柜</w:t>
                  </w:r>
                </w:p>
              </w:tc>
              <w:tc>
                <w:tcPr>
                  <w:tcW w:w="750" w:type="dxa"/>
                  <w:vAlign w:val="center"/>
                </w:tcPr>
                <w:p w14:paraId="55090873">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764" w:type="dxa"/>
                  <w:vAlign w:val="center"/>
                </w:tcPr>
                <w:p w14:paraId="08A369BE">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7D7FA1EA">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的 15%或电容缺相，如</w:t>
                  </w:r>
                  <w:r>
                    <w:rPr>
                      <w:rFonts w:hint="eastAsia" w:ascii="仿宋_GB2312" w:hAnsi="仿宋_GB2312" w:eastAsia="仿宋_GB2312" w:cs="仿宋_GB2312"/>
                      <w:color w:val="000000"/>
                      <w:kern w:val="0"/>
                      <w:sz w:val="24"/>
                      <w:lang w:eastAsia="zh-CN"/>
                    </w:rPr>
                    <w:t>有</w:t>
                  </w:r>
                  <w:r>
                    <w:rPr>
                      <w:rFonts w:hint="eastAsia" w:ascii="仿宋_GB2312" w:hAnsi="仿宋_GB2312" w:eastAsia="仿宋_GB2312" w:cs="仿宋_GB2312"/>
                      <w:color w:val="000000"/>
                      <w:kern w:val="0"/>
                      <w:sz w:val="24"/>
                    </w:rPr>
                    <w:t>则更换电容。</w:t>
                  </w:r>
                </w:p>
              </w:tc>
            </w:tr>
            <w:tr w14:paraId="496B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14:paraId="018453A1">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332" w:type="dxa"/>
                  <w:vAlign w:val="center"/>
                </w:tcPr>
                <w:p w14:paraId="2ADDCEE5">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低压开关柜</w:t>
                  </w:r>
                </w:p>
              </w:tc>
              <w:tc>
                <w:tcPr>
                  <w:tcW w:w="750" w:type="dxa"/>
                  <w:vAlign w:val="center"/>
                </w:tcPr>
                <w:p w14:paraId="1D7D8759">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764" w:type="dxa"/>
                  <w:vAlign w:val="center"/>
                </w:tcPr>
                <w:p w14:paraId="66AD95FB">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4153" w:type="dxa"/>
                  <w:vAlign w:val="center"/>
                </w:tcPr>
                <w:p w14:paraId="617CFBFB">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检查出线开关应正常合分操作灵活可靠，无卡滞及操作力过大的现象。</w:t>
                  </w:r>
                </w:p>
                <w:p w14:paraId="4F3AA3E4">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bl>
          <w:p w14:paraId="739F5DD9">
            <w:pPr>
              <w:pStyle w:val="342"/>
              <w:numPr>
                <w:ilvl w:val="0"/>
                <w:numId w:val="9"/>
              </w:numPr>
              <w:spacing w:line="360" w:lineRule="auto"/>
              <w:ind w:left="0" w:leftChars="0" w:firstLine="720" w:firstLineChars="300"/>
              <w:jc w:val="left"/>
              <w:rPr>
                <w:rStyle w:val="343"/>
                <w:rFonts w:hint="eastAsia" w:ascii="仿宋_GB2312" w:hAnsi="仿宋_GB2312" w:eastAsia="仿宋_GB2312" w:cs="仿宋_GB2312"/>
                <w:b w:val="0"/>
                <w:bCs w:val="0"/>
                <w:sz w:val="24"/>
                <w:szCs w:val="24"/>
              </w:rPr>
            </w:pPr>
          </w:p>
          <w:p w14:paraId="2A94C84C">
            <w:pPr>
              <w:pStyle w:val="342"/>
              <w:numPr>
                <w:ilvl w:val="0"/>
                <w:numId w:val="0"/>
              </w:numPr>
              <w:spacing w:line="360" w:lineRule="auto"/>
              <w:ind w:leftChars="300"/>
              <w:jc w:val="left"/>
              <w:rPr>
                <w:rStyle w:val="343"/>
                <w:rFonts w:hint="eastAsia" w:ascii="仿宋_GB2312" w:hAnsi="仿宋_GB2312" w:eastAsia="仿宋_GB2312" w:cs="仿宋_GB2312"/>
                <w:b/>
                <w:bCs/>
                <w:sz w:val="24"/>
                <w:szCs w:val="24"/>
              </w:rPr>
            </w:pP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lang w:val="en-US" w:eastAsia="zh-CN"/>
              </w:rPr>
              <w:t>2</w:t>
            </w: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rPr>
              <w:t>潭中东路66号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18"/>
              <w:gridCol w:w="750"/>
              <w:gridCol w:w="764"/>
              <w:gridCol w:w="4228"/>
            </w:tblGrid>
            <w:tr w14:paraId="2DE9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vAlign w:val="center"/>
                </w:tcPr>
                <w:p w14:paraId="4F0D8C66">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color w:val="000000"/>
                      <w:kern w:val="0"/>
                      <w:sz w:val="24"/>
                    </w:rPr>
                    <w:t>序号</w:t>
                  </w:r>
                </w:p>
              </w:tc>
              <w:tc>
                <w:tcPr>
                  <w:tcW w:w="1418" w:type="dxa"/>
                  <w:vAlign w:val="center"/>
                </w:tcPr>
                <w:p w14:paraId="4E2E0BE2">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设备名称及型号</w:t>
                  </w:r>
                </w:p>
              </w:tc>
              <w:tc>
                <w:tcPr>
                  <w:tcW w:w="750" w:type="dxa"/>
                  <w:vAlign w:val="center"/>
                </w:tcPr>
                <w:p w14:paraId="4D57D5EE">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数量</w:t>
                  </w:r>
                </w:p>
              </w:tc>
              <w:tc>
                <w:tcPr>
                  <w:tcW w:w="764" w:type="dxa"/>
                  <w:vAlign w:val="center"/>
                </w:tcPr>
                <w:p w14:paraId="6F841764">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单位</w:t>
                  </w:r>
                </w:p>
              </w:tc>
              <w:tc>
                <w:tcPr>
                  <w:tcW w:w="4228" w:type="dxa"/>
                  <w:vAlign w:val="center"/>
                </w:tcPr>
                <w:p w14:paraId="022674EB">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 xml:space="preserve"> 内容明细</w:t>
                  </w:r>
                </w:p>
              </w:tc>
            </w:tr>
            <w:tr w14:paraId="7EF1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6CD83B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1418" w:type="dxa"/>
                  <w:vAlign w:val="center"/>
                </w:tcPr>
                <w:p w14:paraId="67282D18">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预装式变电站（含630kvA油浸式变压器）</w:t>
                  </w:r>
                </w:p>
              </w:tc>
              <w:tc>
                <w:tcPr>
                  <w:tcW w:w="750" w:type="dxa"/>
                  <w:vAlign w:val="center"/>
                </w:tcPr>
                <w:p w14:paraId="2EB91461">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16DDBFA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台套</w:t>
                  </w:r>
                </w:p>
              </w:tc>
              <w:tc>
                <w:tcPr>
                  <w:tcW w:w="4228" w:type="dxa"/>
                  <w:vAlign w:val="center"/>
                </w:tcPr>
                <w:p w14:paraId="5BF05F93">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变电站本体：检查主回路接头，微机保护器、仪表及指示灯、负荷是否正常，有无高压打火放电现象，检查各块仪表指示是否正常，与现运行方式是否相符，检查各继电保护应处于正常运行状态，无异常。通过观察口检查各连接部位应无过热现象，绝缘表面无闪络放电痕迹，表面光洁、完好无损，检查接地系统无腐蚀断裂，接头无松动过热现象，检查分合闸回路电源及其熔断器应正常完好，检查各开关柜门是否关闭牢固，以免小动物窜入。</w:t>
                  </w:r>
                </w:p>
                <w:p w14:paraId="12606C27">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②变压器：负荷状况及工作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外壳接地应符合规范，变压器通风口应完好，无破损、腐蚀现象，变压器温控报警装置应可靠无误。</w:t>
                  </w:r>
                </w:p>
              </w:tc>
            </w:tr>
            <w:tr w14:paraId="396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22859E2">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2</w:t>
                  </w:r>
                </w:p>
              </w:tc>
              <w:tc>
                <w:tcPr>
                  <w:tcW w:w="1418" w:type="dxa"/>
                  <w:vAlign w:val="center"/>
                </w:tcPr>
                <w:p w14:paraId="1290629C">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低压进线柜</w:t>
                  </w:r>
                </w:p>
              </w:tc>
              <w:tc>
                <w:tcPr>
                  <w:tcW w:w="750" w:type="dxa"/>
                  <w:vAlign w:val="center"/>
                </w:tcPr>
                <w:p w14:paraId="0F7BE86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20F7F81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07A150E4">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w:t>
                  </w:r>
                </w:p>
              </w:tc>
            </w:tr>
            <w:tr w14:paraId="6AFD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BC72E2F">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3</w:t>
                  </w:r>
                </w:p>
              </w:tc>
              <w:tc>
                <w:tcPr>
                  <w:tcW w:w="1418" w:type="dxa"/>
                  <w:vAlign w:val="center"/>
                </w:tcPr>
                <w:p w14:paraId="2535A26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无功功率补偿柜</w:t>
                  </w:r>
                </w:p>
              </w:tc>
              <w:tc>
                <w:tcPr>
                  <w:tcW w:w="750" w:type="dxa"/>
                  <w:vAlign w:val="center"/>
                </w:tcPr>
                <w:p w14:paraId="6C49E08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64" w:type="dxa"/>
                  <w:vAlign w:val="center"/>
                </w:tcPr>
                <w:p w14:paraId="31EEE719">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5C49739A">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的15%或电容缺相，如</w:t>
                  </w:r>
                  <w:r>
                    <w:rPr>
                      <w:rFonts w:hint="eastAsia" w:ascii="仿宋_GB2312" w:hAnsi="仿宋_GB2312" w:eastAsia="仿宋_GB2312" w:cs="仿宋_GB2312"/>
                      <w:color w:val="000000"/>
                      <w:kern w:val="0"/>
                      <w:sz w:val="24"/>
                      <w:lang w:eastAsia="zh-CN"/>
                    </w:rPr>
                    <w:t>有</w:t>
                  </w:r>
                  <w:r>
                    <w:rPr>
                      <w:rFonts w:hint="eastAsia" w:ascii="仿宋_GB2312" w:hAnsi="仿宋_GB2312" w:eastAsia="仿宋_GB2312" w:cs="仿宋_GB2312"/>
                      <w:color w:val="000000"/>
                      <w:kern w:val="0"/>
                      <w:sz w:val="24"/>
                    </w:rPr>
                    <w:t>则更换电容。</w:t>
                  </w:r>
                </w:p>
              </w:tc>
            </w:tr>
            <w:tr w14:paraId="2B10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D5AD17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4</w:t>
                  </w:r>
                </w:p>
              </w:tc>
              <w:tc>
                <w:tcPr>
                  <w:tcW w:w="1418" w:type="dxa"/>
                  <w:vAlign w:val="center"/>
                </w:tcPr>
                <w:p w14:paraId="58954549">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低压开关柜</w:t>
                  </w:r>
                </w:p>
              </w:tc>
              <w:tc>
                <w:tcPr>
                  <w:tcW w:w="750" w:type="dxa"/>
                  <w:vAlign w:val="center"/>
                </w:tcPr>
                <w:p w14:paraId="771451B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6</w:t>
                  </w:r>
                </w:p>
              </w:tc>
              <w:tc>
                <w:tcPr>
                  <w:tcW w:w="764" w:type="dxa"/>
                  <w:vAlign w:val="center"/>
                </w:tcPr>
                <w:p w14:paraId="0BED691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228" w:type="dxa"/>
                  <w:vAlign w:val="center"/>
                </w:tcPr>
                <w:p w14:paraId="29756171">
                  <w:pPr>
                    <w:widowControl/>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检查出线开关应正常合分操作灵活可靠，无卡滞及操作力过大的现象。</w:t>
                  </w:r>
                </w:p>
                <w:p w14:paraId="57624F4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bl>
          <w:p w14:paraId="0B3EC7C2">
            <w:pPr>
              <w:pStyle w:val="342"/>
              <w:numPr>
                <w:ilvl w:val="0"/>
                <w:numId w:val="0"/>
              </w:numPr>
              <w:spacing w:line="360" w:lineRule="auto"/>
              <w:ind w:firstLine="723" w:firstLineChars="300"/>
              <w:jc w:val="left"/>
              <w:rPr>
                <w:rStyle w:val="343"/>
                <w:rFonts w:hint="eastAsia" w:ascii="仿宋_GB2312" w:hAnsi="仿宋_GB2312" w:eastAsia="仿宋_GB2312" w:cs="仿宋_GB2312"/>
                <w:b/>
                <w:bCs/>
                <w:sz w:val="24"/>
                <w:szCs w:val="24"/>
              </w:rPr>
            </w:pP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lang w:val="en-US" w:eastAsia="zh-CN"/>
              </w:rPr>
              <w:t>3</w:t>
            </w:r>
            <w:r>
              <w:rPr>
                <w:rStyle w:val="343"/>
                <w:rFonts w:hint="eastAsia" w:ascii="仿宋_GB2312" w:hAnsi="仿宋_GB2312" w:eastAsia="仿宋_GB2312" w:cs="仿宋_GB2312"/>
                <w:b/>
                <w:bCs/>
                <w:sz w:val="24"/>
                <w:szCs w:val="24"/>
                <w:lang w:eastAsia="zh-CN"/>
              </w:rPr>
              <w:t>）</w:t>
            </w:r>
            <w:r>
              <w:rPr>
                <w:rStyle w:val="343"/>
                <w:rFonts w:hint="eastAsia" w:ascii="仿宋_GB2312" w:hAnsi="仿宋_GB2312" w:eastAsia="仿宋_GB2312" w:cs="仿宋_GB2312"/>
                <w:b/>
                <w:bCs/>
                <w:sz w:val="24"/>
                <w:szCs w:val="24"/>
              </w:rPr>
              <w:t>广雅路17号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32"/>
              <w:gridCol w:w="832"/>
              <w:gridCol w:w="791"/>
              <w:gridCol w:w="4119"/>
            </w:tblGrid>
            <w:tr w14:paraId="77C9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2D87071">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color w:val="000000"/>
                      <w:kern w:val="0"/>
                      <w:sz w:val="24"/>
                    </w:rPr>
                    <w:t>序号</w:t>
                  </w:r>
                </w:p>
              </w:tc>
              <w:tc>
                <w:tcPr>
                  <w:tcW w:w="1432" w:type="dxa"/>
                  <w:vAlign w:val="center"/>
                </w:tcPr>
                <w:p w14:paraId="3596A72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设备名称及型号</w:t>
                  </w:r>
                </w:p>
              </w:tc>
              <w:tc>
                <w:tcPr>
                  <w:tcW w:w="832" w:type="dxa"/>
                  <w:vAlign w:val="center"/>
                </w:tcPr>
                <w:p w14:paraId="32868B00">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数量</w:t>
                  </w:r>
                </w:p>
              </w:tc>
              <w:tc>
                <w:tcPr>
                  <w:tcW w:w="791" w:type="dxa"/>
                  <w:vAlign w:val="center"/>
                </w:tcPr>
                <w:p w14:paraId="19BC7333">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单位</w:t>
                  </w:r>
                </w:p>
              </w:tc>
              <w:tc>
                <w:tcPr>
                  <w:tcW w:w="4119" w:type="dxa"/>
                  <w:vAlign w:val="center"/>
                </w:tcPr>
                <w:p w14:paraId="65E3DC85">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color w:val="000000"/>
                      <w:kern w:val="0"/>
                      <w:sz w:val="24"/>
                    </w:rPr>
                    <w:t xml:space="preserve"> 内容明细</w:t>
                  </w:r>
                </w:p>
              </w:tc>
            </w:tr>
            <w:tr w14:paraId="77CF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72DC108">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1432" w:type="dxa"/>
                  <w:vAlign w:val="center"/>
                </w:tcPr>
                <w:p w14:paraId="12AF5A82">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200kVA油浸式变压器</w:t>
                  </w:r>
                </w:p>
                <w:p w14:paraId="0106CB9F">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S11-M-200/10</w:t>
                  </w:r>
                </w:p>
              </w:tc>
              <w:tc>
                <w:tcPr>
                  <w:tcW w:w="832" w:type="dxa"/>
                  <w:vAlign w:val="center"/>
                </w:tcPr>
                <w:p w14:paraId="24BB8F3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1</w:t>
                  </w:r>
                </w:p>
              </w:tc>
              <w:tc>
                <w:tcPr>
                  <w:tcW w:w="791" w:type="dxa"/>
                  <w:vAlign w:val="center"/>
                </w:tcPr>
                <w:p w14:paraId="5B3CBBAC">
                  <w:pPr>
                    <w:widowControl/>
                    <w:jc w:val="center"/>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台</w:t>
                  </w:r>
                </w:p>
              </w:tc>
              <w:tc>
                <w:tcPr>
                  <w:tcW w:w="4119" w:type="dxa"/>
                  <w:vAlign w:val="center"/>
                </w:tcPr>
                <w:p w14:paraId="1D4E9FF2">
                  <w:pPr>
                    <w:widowControl/>
                    <w:jc w:val="left"/>
                    <w:rPr>
                      <w:rStyle w:val="343"/>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color w:val="000000"/>
                      <w:kern w:val="0"/>
                      <w:sz w:val="24"/>
                    </w:rPr>
                    <w:t>负荷状况及工作</w:t>
                  </w:r>
                  <w:r>
                    <w:rPr>
                      <w:rFonts w:hint="eastAsia" w:ascii="仿宋_GB2312" w:hAnsi="仿宋_GB2312" w:eastAsia="仿宋_GB2312" w:cs="仿宋_GB2312"/>
                      <w:kern w:val="0"/>
                      <w:sz w:val="24"/>
                    </w:rPr>
                    <w:t>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有无渗油现象，外壳接地应符合规范，变压器通风口应完好，无</w:t>
                  </w:r>
                  <w:r>
                    <w:rPr>
                      <w:rFonts w:hint="eastAsia" w:ascii="仿宋_GB2312" w:hAnsi="仿宋_GB2312" w:eastAsia="仿宋_GB2312" w:cs="仿宋_GB2312"/>
                      <w:color w:val="000000"/>
                      <w:kern w:val="0"/>
                      <w:sz w:val="24"/>
                    </w:rPr>
                    <w:t>破损、腐蚀现象，变压器温控报警装置应可靠无误，继电器工作正常。</w:t>
                  </w:r>
                </w:p>
              </w:tc>
            </w:tr>
          </w:tbl>
          <w:p w14:paraId="3841ADC0">
            <w:pPr>
              <w:pStyle w:val="342"/>
              <w:spacing w:line="360" w:lineRule="auto"/>
              <w:ind w:firstLine="482" w:firstLineChars="200"/>
              <w:jc w:val="left"/>
              <w:rPr>
                <w:rFonts w:hint="eastAsia" w:ascii="仿宋_GB2312" w:hAnsi="仿宋_GB2312" w:eastAsia="仿宋_GB2312" w:cs="仿宋_GB2312"/>
                <w:b/>
                <w:color w:val="000000"/>
              </w:rPr>
            </w:pPr>
            <w:r>
              <w:rPr>
                <w:rStyle w:val="343"/>
                <w:rFonts w:hint="eastAsia" w:ascii="仿宋_GB2312" w:hAnsi="仿宋_GB2312" w:eastAsia="仿宋_GB2312" w:cs="仿宋_GB2312"/>
                <w:b/>
                <w:bCs/>
                <w:sz w:val="24"/>
                <w:szCs w:val="24"/>
                <w:lang w:val="en-US" w:eastAsia="zh-CN"/>
              </w:rPr>
              <w:t>（4）</w:t>
            </w:r>
            <w:r>
              <w:rPr>
                <w:rStyle w:val="343"/>
                <w:rFonts w:hint="eastAsia" w:ascii="仿宋_GB2312" w:hAnsi="仿宋_GB2312" w:eastAsia="仿宋_GB2312" w:cs="仿宋_GB2312"/>
                <w:b/>
                <w:bCs/>
                <w:sz w:val="24"/>
                <w:szCs w:val="24"/>
              </w:rPr>
              <w:t>三中路66号</w:t>
            </w:r>
            <w:r>
              <w:rPr>
                <w:rStyle w:val="343"/>
                <w:rFonts w:hint="eastAsia" w:ascii="仿宋_GB2312" w:hAnsi="仿宋_GB2312" w:eastAsia="仿宋_GB2312" w:cs="仿宋_GB2312"/>
                <w:b/>
                <w:bCs/>
                <w:sz w:val="24"/>
                <w:szCs w:val="24"/>
                <w:lang w:eastAsia="zh-CN"/>
              </w:rPr>
              <w:t>办公区</w:t>
            </w:r>
            <w:r>
              <w:rPr>
                <w:rStyle w:val="343"/>
                <w:rFonts w:hint="eastAsia" w:ascii="仿宋_GB2312" w:hAnsi="仿宋_GB2312" w:eastAsia="仿宋_GB2312" w:cs="仿宋_GB2312"/>
                <w:b/>
                <w:bCs/>
                <w:sz w:val="24"/>
                <w:szCs w:val="24"/>
              </w:rPr>
              <w:t>设备明细</w:t>
            </w:r>
          </w:p>
          <w:tbl>
            <w:tblPr>
              <w:tblStyle w:val="49"/>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9"/>
              <w:gridCol w:w="859"/>
              <w:gridCol w:w="777"/>
              <w:gridCol w:w="4119"/>
            </w:tblGrid>
            <w:tr w14:paraId="7E7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4" w:type="dxa"/>
                  <w:vAlign w:val="center"/>
                </w:tcPr>
                <w:p w14:paraId="16EB749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color w:val="000000"/>
                      <w:kern w:val="0"/>
                      <w:sz w:val="24"/>
                    </w:rPr>
                    <w:t>序号</w:t>
                  </w:r>
                </w:p>
              </w:tc>
              <w:tc>
                <w:tcPr>
                  <w:tcW w:w="1419" w:type="dxa"/>
                  <w:vAlign w:val="center"/>
                </w:tcPr>
                <w:p w14:paraId="7C88D4E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设备名称及型号</w:t>
                  </w:r>
                </w:p>
              </w:tc>
              <w:tc>
                <w:tcPr>
                  <w:tcW w:w="859" w:type="dxa"/>
                  <w:vAlign w:val="center"/>
                </w:tcPr>
                <w:p w14:paraId="521BE05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数量</w:t>
                  </w:r>
                </w:p>
              </w:tc>
              <w:tc>
                <w:tcPr>
                  <w:tcW w:w="777" w:type="dxa"/>
                  <w:vAlign w:val="center"/>
                </w:tcPr>
                <w:p w14:paraId="7A1C31D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单位</w:t>
                  </w:r>
                </w:p>
              </w:tc>
              <w:tc>
                <w:tcPr>
                  <w:tcW w:w="4119" w:type="dxa"/>
                  <w:vAlign w:val="center"/>
                </w:tcPr>
                <w:p w14:paraId="3C1BE42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b/>
                      <w:bCs/>
                      <w:color w:val="000000"/>
                      <w:kern w:val="0"/>
                      <w:sz w:val="24"/>
                    </w:rPr>
                    <w:t xml:space="preserve"> 内容明细</w:t>
                  </w:r>
                </w:p>
              </w:tc>
            </w:tr>
            <w:tr w14:paraId="4919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601B6DC">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1419" w:type="dxa"/>
                  <w:vAlign w:val="center"/>
                </w:tcPr>
                <w:p w14:paraId="2996965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1600kVA干式变压器（带风冷装置）</w:t>
                  </w:r>
                </w:p>
                <w:p w14:paraId="713A7280">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SCB13-1600KVA/10</w:t>
                  </w:r>
                </w:p>
              </w:tc>
              <w:tc>
                <w:tcPr>
                  <w:tcW w:w="859" w:type="dxa"/>
                  <w:vAlign w:val="center"/>
                </w:tcPr>
                <w:p w14:paraId="5626B5AB">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4D9E2C19">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台</w:t>
                  </w:r>
                </w:p>
              </w:tc>
              <w:tc>
                <w:tcPr>
                  <w:tcW w:w="4119" w:type="dxa"/>
                  <w:vMerge w:val="restart"/>
                  <w:shd w:val="clear" w:color="auto" w:fill="auto"/>
                  <w:vAlign w:val="center"/>
                </w:tcPr>
                <w:p w14:paraId="71632AF9">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①变压器室或变压器箱：检查各开关柜门是否关闭牢固，挡鼠网是否可靠，以免小动物窜入。</w:t>
                  </w:r>
                </w:p>
                <w:p w14:paraId="5AE28675">
                  <w:pPr>
                    <w:widowControl/>
                    <w:jc w:val="left"/>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color w:val="000000"/>
                      <w:kern w:val="0"/>
                      <w:sz w:val="24"/>
                    </w:rPr>
                    <w:t>②变压器：负荷状况及工作</w:t>
                  </w:r>
                  <w:r>
                    <w:rPr>
                      <w:rFonts w:hint="eastAsia" w:ascii="仿宋_GB2312" w:hAnsi="仿宋_GB2312" w:eastAsia="仿宋_GB2312" w:cs="仿宋_GB2312"/>
                      <w:kern w:val="0"/>
                      <w:sz w:val="24"/>
                    </w:rPr>
                    <w:t>温度，铁芯、内部母线连接点及电缆接头是否松动、过热，降温排风系统是否正常，整机有无异常响声，变压器本体浇注绝缘处应清洁、无放电闪络痕迹，连接杆及接线端子处无接触不良、过热现象，运行声音应正常，冷却装置应运行正常，油液位是否正常，有无渗油现象，外壳接地应符合规范，变压器通风口应完好，无</w:t>
                  </w:r>
                  <w:r>
                    <w:rPr>
                      <w:rFonts w:hint="eastAsia" w:ascii="仿宋_GB2312" w:hAnsi="仿宋_GB2312" w:eastAsia="仿宋_GB2312" w:cs="仿宋_GB2312"/>
                      <w:color w:val="000000"/>
                      <w:kern w:val="0"/>
                      <w:sz w:val="24"/>
                    </w:rPr>
                    <w:t>破损、腐蚀现象，变压器温控报警装置应可靠无误，继电器工作正常。</w:t>
                  </w:r>
                </w:p>
              </w:tc>
            </w:tr>
            <w:tr w14:paraId="2D7A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EC837BF">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2</w:t>
                  </w:r>
                </w:p>
              </w:tc>
              <w:tc>
                <w:tcPr>
                  <w:tcW w:w="1419" w:type="dxa"/>
                  <w:vAlign w:val="center"/>
                </w:tcPr>
                <w:p w14:paraId="1A630AB0">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1250KVA终端型欧变（带强制风冷）</w:t>
                  </w:r>
                </w:p>
              </w:tc>
              <w:tc>
                <w:tcPr>
                  <w:tcW w:w="859" w:type="dxa"/>
                  <w:vAlign w:val="center"/>
                </w:tcPr>
                <w:p w14:paraId="46AC2B86">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5D3BADB5">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台</w:t>
                  </w:r>
                </w:p>
              </w:tc>
              <w:tc>
                <w:tcPr>
                  <w:tcW w:w="4119" w:type="dxa"/>
                  <w:vMerge w:val="continue"/>
                </w:tcPr>
                <w:p w14:paraId="67DCC887">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textAlignment w:val="auto"/>
                    <w:rPr>
                      <w:rFonts w:hint="eastAsia" w:ascii="仿宋_GB2312" w:hAnsi="仿宋_GB2312" w:eastAsia="仿宋_GB2312" w:cs="仿宋_GB2312"/>
                      <w:b/>
                      <w:bCs w:val="0"/>
                      <w:color w:val="000000"/>
                      <w:sz w:val="24"/>
                      <w:vertAlign w:val="baseline"/>
                      <w:lang w:val="en-US" w:eastAsia="zh-CN"/>
                    </w:rPr>
                  </w:pPr>
                </w:p>
              </w:tc>
            </w:tr>
            <w:tr w14:paraId="0FF5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89CF95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3</w:t>
                  </w:r>
                </w:p>
              </w:tc>
              <w:tc>
                <w:tcPr>
                  <w:tcW w:w="1419" w:type="dxa"/>
                  <w:vAlign w:val="center"/>
                </w:tcPr>
                <w:p w14:paraId="0F87AED8">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低压进线柜</w:t>
                  </w:r>
                </w:p>
              </w:tc>
              <w:tc>
                <w:tcPr>
                  <w:tcW w:w="859" w:type="dxa"/>
                  <w:vAlign w:val="center"/>
                </w:tcPr>
                <w:p w14:paraId="12F023DF">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1</w:t>
                  </w:r>
                </w:p>
              </w:tc>
              <w:tc>
                <w:tcPr>
                  <w:tcW w:w="777" w:type="dxa"/>
                  <w:vAlign w:val="center"/>
                </w:tcPr>
                <w:p w14:paraId="5196223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40183121">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检查配电柜柜面上的电气元件的名称、标志、编号是否清楚、正确检查配电柜上的所有操作把手、按钮和按键等位置与实际情况是否相符，固定是否牢靠，操作是否灵活，检查配电柜仪表或表盘玻璃是否松动，电压、电流表指示是否正常，检查配电柜表示“合”、“断”等信号灯和其它信号指示是否正确。检查配电柜内的开关，熔断器等的接点是否牢靠，有无过热变色现象。检查线缆的绝缘是否破损，有无线路外皮破损及产生焦糊味，电气设备运行声音是否正常，联接点螺丝是否松动。接地系统：接地线等器件是否有破损腐蚀现象，螺丝是否牢固可靠。检查配电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w:t>
                  </w:r>
                </w:p>
              </w:tc>
            </w:tr>
            <w:tr w14:paraId="6475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7DA407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4</w:t>
                  </w:r>
                </w:p>
              </w:tc>
              <w:tc>
                <w:tcPr>
                  <w:tcW w:w="1419" w:type="dxa"/>
                  <w:vAlign w:val="center"/>
                </w:tcPr>
                <w:p w14:paraId="799D6117">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低压补偿柜</w:t>
                  </w:r>
                </w:p>
              </w:tc>
              <w:tc>
                <w:tcPr>
                  <w:tcW w:w="859" w:type="dxa"/>
                  <w:vAlign w:val="center"/>
                </w:tcPr>
                <w:p w14:paraId="4E51B16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2</w:t>
                  </w:r>
                </w:p>
              </w:tc>
              <w:tc>
                <w:tcPr>
                  <w:tcW w:w="777" w:type="dxa"/>
                  <w:vAlign w:val="center"/>
                </w:tcPr>
                <w:p w14:paraId="0825C9A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7ACFE745">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一次接线接头是否发热、主开关、仪表及指示灯是否正常。清理冷却风道及外壳灰尘，使电容器散热良好。检查电容有无膨胀、漏液或异常响声，如有则应更换。检查接头处，接地线是否有松脱或锈蚀，如有则应除锈处理并拧紧。检查电容三相不平衡电流是否超过额定值。</w:t>
                  </w:r>
                </w:p>
              </w:tc>
            </w:tr>
            <w:tr w14:paraId="2D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143F6A1">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5</w:t>
                  </w:r>
                </w:p>
              </w:tc>
              <w:tc>
                <w:tcPr>
                  <w:tcW w:w="1419" w:type="dxa"/>
                  <w:vAlign w:val="center"/>
                </w:tcPr>
                <w:p w14:paraId="4225BA9E">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低压出线柜</w:t>
                  </w:r>
                </w:p>
              </w:tc>
              <w:tc>
                <w:tcPr>
                  <w:tcW w:w="859" w:type="dxa"/>
                  <w:vAlign w:val="center"/>
                </w:tcPr>
                <w:p w14:paraId="0923368B">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5</w:t>
                  </w:r>
                </w:p>
              </w:tc>
              <w:tc>
                <w:tcPr>
                  <w:tcW w:w="777" w:type="dxa"/>
                  <w:vAlign w:val="center"/>
                </w:tcPr>
                <w:p w14:paraId="014F92ED">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面</w:t>
                  </w:r>
                </w:p>
              </w:tc>
              <w:tc>
                <w:tcPr>
                  <w:tcW w:w="4119" w:type="dxa"/>
                  <w:vAlign w:val="center"/>
                </w:tcPr>
                <w:p w14:paraId="4B58A9EF">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检查出线开关应正常合分操作灵活可靠，无卡滞及操作力过大的现象。检查线缆的绝缘是否破损，有无线路外皮破损及产生焦糊味，电气设备运行声音是否正常，接点螺丝是否松动，各出线电缆接线端子是否有发热现象，是否超负荷使用现象。检查出线柜周围的照明灯具是否完好，照度是否均匀，观</w:t>
                  </w:r>
                  <w:r>
                    <w:rPr>
                      <w:rFonts w:hint="eastAsia" w:ascii="仿宋_GB2312" w:hAnsi="仿宋_GB2312" w:eastAsia="仿宋_GB2312" w:cs="仿宋_GB2312"/>
                      <w:color w:val="000000"/>
                      <w:kern w:val="0"/>
                      <w:sz w:val="24"/>
                      <w:lang w:eastAsia="zh-CN"/>
                    </w:rPr>
                    <w:t>察</w:t>
                  </w:r>
                  <w:r>
                    <w:rPr>
                      <w:rFonts w:hint="eastAsia" w:ascii="仿宋_GB2312" w:hAnsi="仿宋_GB2312" w:eastAsia="仿宋_GB2312" w:cs="仿宋_GB2312"/>
                      <w:color w:val="000000"/>
                      <w:kern w:val="0"/>
                      <w:sz w:val="24"/>
                    </w:rPr>
                    <w:t>仪表有无眩光。检查配电柜仪表或表盘玻璃是否松动，电压、电流表指示是否正常。检查</w:t>
                  </w:r>
                  <w:r>
                    <w:rPr>
                      <w:rFonts w:hint="eastAsia" w:ascii="仿宋_GB2312" w:hAnsi="仿宋_GB2312" w:eastAsia="仿宋_GB2312" w:cs="仿宋_GB2312"/>
                      <w:color w:val="000000"/>
                      <w:kern w:val="0"/>
                      <w:sz w:val="24"/>
                      <w:lang w:eastAsia="zh-CN"/>
                    </w:rPr>
                    <w:t>是否存在</w:t>
                  </w:r>
                  <w:r>
                    <w:rPr>
                      <w:rFonts w:hint="eastAsia" w:ascii="仿宋_GB2312" w:hAnsi="仿宋_GB2312" w:eastAsia="仿宋_GB2312" w:cs="仿宋_GB2312"/>
                      <w:color w:val="000000"/>
                      <w:kern w:val="0"/>
                      <w:sz w:val="24"/>
                    </w:rPr>
                    <w:t>主接头压力过低</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主接头表面磨损严重或接触不良。</w:t>
                  </w:r>
                </w:p>
              </w:tc>
            </w:tr>
            <w:tr w14:paraId="78BA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4B3D4096">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6</w:t>
                  </w:r>
                </w:p>
              </w:tc>
              <w:tc>
                <w:tcPr>
                  <w:tcW w:w="1419" w:type="dxa"/>
                  <w:vAlign w:val="center"/>
                </w:tcPr>
                <w:p w14:paraId="7F954F75">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其它相关部件（如线缆、铜排、端子、电表等）</w:t>
                  </w:r>
                </w:p>
              </w:tc>
              <w:tc>
                <w:tcPr>
                  <w:tcW w:w="859" w:type="dxa"/>
                  <w:vAlign w:val="center"/>
                </w:tcPr>
                <w:p w14:paraId="0B5CD9B4">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w:t>
                  </w:r>
                </w:p>
              </w:tc>
              <w:tc>
                <w:tcPr>
                  <w:tcW w:w="777" w:type="dxa"/>
                  <w:vAlign w:val="center"/>
                </w:tcPr>
                <w:p w14:paraId="6EB9B550">
                  <w:pPr>
                    <w:widowControl/>
                    <w:jc w:val="center"/>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w:t>
                  </w:r>
                </w:p>
              </w:tc>
              <w:tc>
                <w:tcPr>
                  <w:tcW w:w="4119" w:type="dxa"/>
                  <w:vAlign w:val="center"/>
                </w:tcPr>
                <w:p w14:paraId="37221D72">
                  <w:pPr>
                    <w:widowControl/>
                    <w:jc w:val="left"/>
                    <w:rPr>
                      <w:rFonts w:hint="eastAsia" w:ascii="仿宋_GB2312" w:hAnsi="仿宋_GB2312" w:eastAsia="仿宋_GB2312" w:cs="仿宋_GB2312"/>
                      <w:b/>
                      <w:bCs w:val="0"/>
                      <w:color w:val="000000"/>
                      <w:sz w:val="24"/>
                      <w:vertAlign w:val="baseline"/>
                      <w:lang w:val="en-US" w:eastAsia="zh-CN"/>
                    </w:rPr>
                  </w:pPr>
                  <w:r>
                    <w:rPr>
                      <w:rFonts w:hint="eastAsia" w:ascii="仿宋_GB2312" w:hAnsi="仿宋_GB2312" w:eastAsia="仿宋_GB2312" w:cs="仿宋_GB2312"/>
                      <w:color w:val="000000"/>
                      <w:kern w:val="0"/>
                      <w:sz w:val="24"/>
                    </w:rPr>
                    <w:t>工作正常、接触良好，无老化、发热。</w:t>
                  </w:r>
                </w:p>
              </w:tc>
            </w:tr>
          </w:tbl>
          <w:p w14:paraId="6D96BAAE">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b/>
                <w:color w:val="FF0000"/>
                <w:sz w:val="24"/>
                <w:lang w:val="en-US" w:eastAsia="zh-CN"/>
              </w:rPr>
            </w:pPr>
            <w:r>
              <w:rPr>
                <w:rStyle w:val="210"/>
                <w:rFonts w:hint="eastAsia" w:ascii="仿宋_GB2312" w:hAnsi="仿宋_GB2312" w:eastAsia="仿宋_GB2312" w:cs="仿宋_GB2312"/>
                <w:b/>
                <w:bCs/>
                <w:sz w:val="24"/>
                <w:szCs w:val="24"/>
                <w:lang w:eastAsia="zh-CN"/>
              </w:rPr>
              <w:t>注：</w:t>
            </w:r>
            <w:r>
              <w:rPr>
                <w:rStyle w:val="210"/>
                <w:rFonts w:hint="eastAsia" w:ascii="仿宋_GB2312" w:hAnsi="仿宋_GB2312" w:eastAsia="仿宋_GB2312" w:cs="仿宋_GB2312"/>
                <w:b/>
                <w:bCs/>
                <w:sz w:val="24"/>
                <w:szCs w:val="24"/>
                <w:lang w:val="en-US" w:eastAsia="zh-CN"/>
              </w:rPr>
              <w:t>1.</w:t>
            </w:r>
            <w:r>
              <w:rPr>
                <w:rStyle w:val="210"/>
                <w:rFonts w:hint="eastAsia" w:ascii="仿宋_GB2312" w:hAnsi="仿宋_GB2312" w:eastAsia="仿宋_GB2312" w:cs="仿宋_GB2312"/>
                <w:b/>
                <w:bCs/>
                <w:sz w:val="24"/>
                <w:szCs w:val="24"/>
                <w:lang w:eastAsia="zh-CN"/>
              </w:rPr>
              <w:t>以上办公区中所述设备数量及型号以实际为准，</w:t>
            </w:r>
            <w:r>
              <w:rPr>
                <w:rFonts w:hint="eastAsia" w:ascii="仿宋_GB2312" w:hAnsi="宋体" w:eastAsia="仿宋_GB2312"/>
                <w:b/>
                <w:sz w:val="24"/>
                <w:lang w:eastAsia="zh-CN"/>
              </w:rPr>
              <w:t>系统维护设备包含办公区内的所有高低压系统、零部件、新增设备等</w:t>
            </w:r>
            <w:r>
              <w:rPr>
                <w:rFonts w:hint="eastAsia" w:ascii="仿宋_GB2312" w:hAnsi="宋体" w:eastAsia="仿宋_GB2312"/>
                <w:b/>
                <w:color w:val="auto"/>
                <w:sz w:val="24"/>
                <w:lang w:val="en-US" w:eastAsia="zh-CN"/>
              </w:rPr>
              <w:t>。</w:t>
            </w:r>
          </w:p>
          <w:p w14:paraId="73850D85">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firstLine="482" w:firstLineChars="200"/>
              <w:textAlignment w:val="auto"/>
              <w:rPr>
                <w:rFonts w:hint="eastAsia" w:ascii="仿宋_GB2312" w:hAnsi="仿宋_GB2312" w:eastAsia="仿宋_GB2312" w:cs="仿宋_GB2312"/>
                <w:b/>
                <w:bCs w:val="0"/>
                <w:color w:val="000000"/>
                <w:sz w:val="24"/>
                <w:lang w:val="en-US" w:eastAsia="zh-CN"/>
              </w:rPr>
            </w:pPr>
            <w:r>
              <w:rPr>
                <w:rFonts w:hint="eastAsia" w:ascii="仿宋_GB2312" w:hAnsi="宋体" w:eastAsia="仿宋_GB2312"/>
                <w:b/>
                <w:color w:val="auto"/>
                <w:sz w:val="24"/>
                <w:lang w:val="en-US" w:eastAsia="zh-CN"/>
              </w:rPr>
              <w:t>2.以上系统的维护由采购人根据实际工作需要统一安排。</w:t>
            </w:r>
          </w:p>
          <w:p w14:paraId="072CE70D">
            <w:pPr>
              <w:keepNext w:val="0"/>
              <w:keepLines w:val="0"/>
              <w:pageBreakBefore w:val="0"/>
              <w:numPr>
                <w:ilvl w:val="0"/>
                <w:numId w:val="0"/>
              </w:numPr>
              <w:tabs>
                <w:tab w:val="left" w:pos="312"/>
              </w:tabs>
              <w:kinsoku/>
              <w:wordWrap/>
              <w:overflowPunct/>
              <w:topLinePunct w:val="0"/>
              <w:autoSpaceDE/>
              <w:autoSpaceDN/>
              <w:bidi w:val="0"/>
              <w:adjustRightInd/>
              <w:spacing w:line="400" w:lineRule="exact"/>
              <w:ind w:right="0" w:rightChars="0"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bCs w:val="0"/>
                <w:color w:val="000000"/>
                <w:sz w:val="24"/>
                <w:lang w:val="en-US" w:eastAsia="zh-CN"/>
              </w:rPr>
              <w:t>3</w:t>
            </w:r>
            <w:r>
              <w:rPr>
                <w:rFonts w:hint="eastAsia" w:ascii="仿宋_GB2312" w:hAnsi="仿宋_GB2312" w:eastAsia="仿宋_GB2312" w:cs="仿宋_GB2312"/>
                <w:b/>
                <w:bCs w:val="0"/>
                <w:color w:val="000000"/>
                <w:sz w:val="24"/>
              </w:rPr>
              <w:t>.设备及环境卫生</w:t>
            </w:r>
            <w:r>
              <w:rPr>
                <w:rFonts w:hint="eastAsia" w:ascii="仿宋_GB2312" w:hAnsi="仿宋_GB2312" w:eastAsia="仿宋_GB2312" w:cs="仿宋_GB2312"/>
                <w:b/>
                <w:bCs w:val="0"/>
                <w:color w:val="000000"/>
                <w:sz w:val="24"/>
                <w:lang w:eastAsia="zh-CN"/>
              </w:rPr>
              <w:t>要求</w:t>
            </w:r>
            <w:r>
              <w:rPr>
                <w:rFonts w:hint="eastAsia" w:ascii="仿宋_GB2312" w:hAnsi="仿宋_GB2312" w:eastAsia="仿宋_GB2312" w:cs="仿宋_GB2312"/>
                <w:b/>
                <w:bCs w:val="0"/>
                <w:color w:val="000000"/>
                <w:sz w:val="24"/>
              </w:rPr>
              <w:t>：</w:t>
            </w:r>
            <w:r>
              <w:rPr>
                <w:rFonts w:hint="eastAsia" w:ascii="仿宋_GB2312" w:hAnsi="仿宋_GB2312" w:eastAsia="仿宋_GB2312" w:cs="仿宋_GB2312"/>
                <w:bCs/>
                <w:color w:val="000000"/>
                <w:sz w:val="24"/>
              </w:rPr>
              <w:t>定期清理设备的灰尘，做好区域内门窗、楼道、楼梯及环境卫生，保持干净清洁。</w:t>
            </w:r>
          </w:p>
          <w:p w14:paraId="234BD4D5">
            <w:pPr>
              <w:keepNext w:val="0"/>
              <w:keepLines w:val="0"/>
              <w:pageBreakBefore w:val="0"/>
              <w:kinsoku/>
              <w:wordWrap/>
              <w:overflowPunct/>
              <w:topLinePunct w:val="0"/>
              <w:autoSpaceDE/>
              <w:autoSpaceDN/>
              <w:bidi w:val="0"/>
              <w:spacing w:line="380" w:lineRule="exact"/>
              <w:ind w:firstLine="482" w:firstLineChars="200"/>
              <w:rPr>
                <w:rFonts w:hint="eastAsia" w:ascii="仿宋_GB2312" w:hAnsi="宋体" w:eastAsia="仿宋_GB2312"/>
                <w:b/>
                <w:color w:val="auto"/>
                <w:sz w:val="24"/>
                <w:lang w:val="en-US" w:eastAsia="zh-CN"/>
              </w:rPr>
            </w:pPr>
            <w:r>
              <w:rPr>
                <w:rStyle w:val="210"/>
                <w:rFonts w:hint="eastAsia" w:ascii="仿宋_GB2312" w:hAnsi="仿宋_GB2312" w:eastAsia="仿宋_GB2312" w:cs="仿宋_GB2312"/>
                <w:b/>
                <w:bCs/>
                <w:color w:val="auto"/>
                <w:sz w:val="24"/>
                <w:szCs w:val="24"/>
                <w:lang w:eastAsia="zh-CN"/>
              </w:rPr>
              <w:t>四</w:t>
            </w:r>
            <w:r>
              <w:rPr>
                <w:rStyle w:val="210"/>
                <w:rFonts w:hint="default" w:ascii="仿宋_GB2312" w:hAnsi="仿宋_GB2312" w:eastAsia="仿宋_GB2312" w:cs="仿宋_GB2312"/>
                <w:b/>
                <w:bCs/>
                <w:color w:val="auto"/>
                <w:sz w:val="24"/>
                <w:szCs w:val="24"/>
              </w:rPr>
              <w:t>、</w:t>
            </w:r>
            <w:r>
              <w:rPr>
                <w:rFonts w:hint="eastAsia" w:ascii="仿宋_GB2312" w:hAnsi="宋体" w:eastAsia="仿宋_GB2312"/>
                <w:b/>
                <w:color w:val="auto"/>
                <w:sz w:val="24"/>
              </w:rPr>
              <w:t>其他要求</w:t>
            </w:r>
          </w:p>
          <w:p w14:paraId="4497AF59">
            <w:pPr>
              <w:pStyle w:val="342"/>
              <w:spacing w:line="380" w:lineRule="exact"/>
              <w:ind w:left="0" w:right="42" w:rightChars="20" w:firstLine="480" w:firstLineChars="200"/>
              <w:rPr>
                <w:rFonts w:hint="eastAsia" w:ascii="仿宋_GB2312" w:hAnsi="Courier New" w:eastAsia="仿宋_GB2312" w:cs="Courier New"/>
                <w:kern w:val="2"/>
                <w:sz w:val="24"/>
                <w:szCs w:val="21"/>
                <w:lang w:val="en-US" w:eastAsia="zh-CN" w:bidi="ar-SA"/>
              </w:rPr>
            </w:pPr>
            <w:r>
              <w:rPr>
                <w:rFonts w:hint="eastAsia" w:ascii="仿宋_GB2312" w:hAnsi="Courier New" w:eastAsia="仿宋_GB2312" w:cs="Courier New"/>
                <w:kern w:val="2"/>
                <w:sz w:val="24"/>
                <w:szCs w:val="21"/>
                <w:lang w:val="en-US" w:eastAsia="zh-CN" w:bidi="ar-SA"/>
              </w:rPr>
              <w:t>（一）采购人为驻点值班人员提供办公室，但办公设备及家具须由供应商自行配备。</w:t>
            </w:r>
          </w:p>
          <w:p w14:paraId="1437FA12">
            <w:pPr>
              <w:pStyle w:val="342"/>
              <w:spacing w:line="380" w:lineRule="exact"/>
              <w:ind w:left="0" w:right="42" w:rightChars="20" w:firstLine="480" w:firstLineChars="200"/>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kern w:val="2"/>
                <w:sz w:val="24"/>
                <w:szCs w:val="21"/>
                <w:lang w:val="en-US" w:eastAsia="zh-CN" w:bidi="ar-SA"/>
              </w:rPr>
              <w:t>2.</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14:paraId="25FA19BE">
            <w:pPr>
              <w:pStyle w:val="38"/>
              <w:ind w:left="0" w:leftChars="0" w:firstLine="420" w:firstLineChars="175"/>
              <w:rPr>
                <w:rFonts w:hint="eastAsia" w:ascii="仿宋_GB2312" w:hAnsi="Courier New" w:eastAsia="仿宋_GB2312" w:cs="Courier New"/>
                <w:b w:val="0"/>
                <w:bCs w:val="0"/>
                <w:kern w:val="2"/>
                <w:sz w:val="24"/>
                <w:szCs w:val="21"/>
                <w:lang w:eastAsia="zh-CN"/>
              </w:rPr>
            </w:pP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lang w:eastAsia="zh-CN"/>
              </w:rPr>
              <w:t>供应商在</w:t>
            </w:r>
            <w:r>
              <w:rPr>
                <w:rFonts w:hint="eastAsia" w:ascii="仿宋_GB2312" w:hAnsi="Courier New" w:eastAsia="仿宋_GB2312" w:cs="Courier New"/>
                <w:b w:val="0"/>
                <w:bCs w:val="0"/>
                <w:kern w:val="2"/>
                <w:sz w:val="24"/>
                <w:szCs w:val="21"/>
              </w:rPr>
              <w:t>服务期内需配</w:t>
            </w:r>
            <w:r>
              <w:rPr>
                <w:rFonts w:hint="eastAsia" w:ascii="仿宋_GB2312" w:hAnsi="Courier New" w:eastAsia="仿宋_GB2312" w:cs="Courier New"/>
                <w:b w:val="0"/>
                <w:bCs w:val="0"/>
                <w:kern w:val="2"/>
                <w:sz w:val="24"/>
                <w:szCs w:val="21"/>
                <w:lang w:eastAsia="zh-CN"/>
              </w:rPr>
              <w:t>备</w:t>
            </w:r>
            <w:r>
              <w:rPr>
                <w:rFonts w:hint="eastAsia" w:ascii="仿宋_GB2312" w:hAnsi="宋体" w:eastAsia="仿宋_GB2312" w:cs="Times New Roman"/>
                <w:bCs w:val="0"/>
                <w:sz w:val="24"/>
                <w:szCs w:val="22"/>
                <w:lang w:val="en-US" w:eastAsia="zh-CN"/>
              </w:rPr>
              <w:t>3套以上</w:t>
            </w:r>
            <w:r>
              <w:rPr>
                <w:rFonts w:hint="eastAsia" w:ascii="仿宋_GB2312" w:hAnsi="Courier New" w:eastAsia="仿宋_GB2312" w:cs="Courier New"/>
                <w:b w:val="0"/>
                <w:bCs w:val="0"/>
                <w:kern w:val="2"/>
                <w:sz w:val="24"/>
                <w:szCs w:val="21"/>
                <w:lang w:eastAsia="zh-CN"/>
              </w:rPr>
              <w:t>高低压</w:t>
            </w:r>
            <w:r>
              <w:rPr>
                <w:rFonts w:hint="eastAsia" w:ascii="仿宋_GB2312" w:hAnsi="Courier New" w:eastAsia="仿宋_GB2312" w:cs="Courier New"/>
                <w:b w:val="0"/>
                <w:bCs w:val="0"/>
                <w:kern w:val="2"/>
                <w:sz w:val="24"/>
                <w:szCs w:val="21"/>
              </w:rPr>
              <w:t>维保</w:t>
            </w:r>
            <w:r>
              <w:rPr>
                <w:rFonts w:hint="eastAsia" w:ascii="仿宋_GB2312" w:hAnsi="Courier New" w:eastAsia="仿宋_GB2312" w:cs="Courier New"/>
                <w:b w:val="0"/>
                <w:bCs w:val="0"/>
                <w:kern w:val="2"/>
                <w:sz w:val="24"/>
                <w:szCs w:val="21"/>
                <w:lang w:eastAsia="zh-CN"/>
              </w:rPr>
              <w:t>所需的</w:t>
            </w:r>
            <w:r>
              <w:rPr>
                <w:rFonts w:hint="eastAsia" w:ascii="仿宋_GB2312" w:hAnsi="宋体" w:eastAsia="仿宋_GB2312" w:cs="Times New Roman"/>
                <w:bCs w:val="0"/>
                <w:sz w:val="24"/>
                <w:szCs w:val="22"/>
                <w:lang w:val="en-US" w:eastAsia="zh-CN"/>
              </w:rPr>
              <w:t>维修工具。</w:t>
            </w:r>
          </w:p>
          <w:p w14:paraId="213830B3">
            <w:pPr>
              <w:pStyle w:val="342"/>
              <w:spacing w:line="380" w:lineRule="exact"/>
              <w:ind w:left="0" w:right="42" w:rightChars="20" w:firstLine="480" w:firstLineChars="200"/>
              <w:rPr>
                <w:rFonts w:hint="eastAsia" w:ascii="仿宋_GB2312" w:hAnsi="Courier New" w:eastAsia="仿宋_GB2312" w:cs="Courier New"/>
                <w:b w:val="0"/>
                <w:bCs w:val="0"/>
                <w:kern w:val="2"/>
                <w:sz w:val="24"/>
                <w:szCs w:val="21"/>
                <w:lang w:val="en-US" w:eastAsia="zh-CN"/>
              </w:rPr>
            </w:pPr>
            <w:r>
              <w:rPr>
                <w:rStyle w:val="343"/>
                <w:rFonts w:hint="eastAsia" w:ascii="仿宋_GB2312" w:hAnsi="仿宋_GB2312" w:eastAsia="仿宋_GB2312" w:cs="仿宋_GB2312"/>
                <w:sz w:val="24"/>
                <w:szCs w:val="24"/>
                <w:lang w:val="en-US" w:eastAsia="zh-CN"/>
              </w:rPr>
              <w:t>4.</w:t>
            </w:r>
            <w:r>
              <w:rPr>
                <w:rStyle w:val="343"/>
                <w:rFonts w:hint="eastAsia" w:ascii="仿宋_GB2312" w:hAnsi="仿宋_GB2312" w:eastAsia="仿宋_GB2312" w:cs="仿宋_GB2312"/>
                <w:sz w:val="24"/>
                <w:szCs w:val="24"/>
              </w:rPr>
              <w:t>所有维保技术员须自觉遵守</w:t>
            </w:r>
            <w:r>
              <w:rPr>
                <w:rStyle w:val="343"/>
                <w:rFonts w:hint="eastAsia" w:ascii="仿宋_GB2312" w:hAnsi="仿宋_GB2312" w:eastAsia="仿宋_GB2312" w:cs="仿宋_GB2312"/>
                <w:sz w:val="24"/>
                <w:szCs w:val="24"/>
                <w:lang w:eastAsia="zh-CN"/>
              </w:rPr>
              <w:t>法律法规、</w:t>
            </w:r>
            <w:r>
              <w:rPr>
                <w:rStyle w:val="343"/>
                <w:rFonts w:hint="eastAsia" w:ascii="仿宋_GB2312" w:hAnsi="仿宋_GB2312" w:eastAsia="仿宋_GB2312" w:cs="仿宋_GB2312"/>
                <w:sz w:val="24"/>
                <w:szCs w:val="24"/>
              </w:rPr>
              <w:t>规章制度</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以良好的精神面貌认真履行工作职责。工作期间，</w:t>
            </w:r>
            <w:r>
              <w:rPr>
                <w:rStyle w:val="343"/>
                <w:rFonts w:hint="eastAsia" w:ascii="仿宋_GB2312" w:hAnsi="仿宋_GB2312" w:eastAsia="仿宋_GB2312" w:cs="仿宋_GB2312"/>
                <w:sz w:val="24"/>
                <w:szCs w:val="24"/>
                <w:lang w:eastAsia="zh-CN"/>
              </w:rPr>
              <w:t>维保人员应</w:t>
            </w:r>
            <w:r>
              <w:rPr>
                <w:rStyle w:val="343"/>
                <w:rFonts w:hint="eastAsia" w:ascii="仿宋_GB2312" w:hAnsi="仿宋_GB2312" w:eastAsia="仿宋_GB2312" w:cs="仿宋_GB2312"/>
                <w:sz w:val="24"/>
                <w:szCs w:val="24"/>
              </w:rPr>
              <w:t>坚守岗位，不得脱岗、旷工</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自觉厉行节约节能</w:t>
            </w:r>
            <w:r>
              <w:rPr>
                <w:rStyle w:val="343"/>
                <w:rFonts w:hint="eastAsia" w:ascii="仿宋_GB2312" w:hAnsi="仿宋_GB2312" w:eastAsia="仿宋_GB2312" w:cs="仿宋_GB2312"/>
                <w:sz w:val="24"/>
                <w:szCs w:val="24"/>
                <w:lang w:eastAsia="zh-CN"/>
              </w:rPr>
              <w:t>，按照</w:t>
            </w:r>
            <w:r>
              <w:rPr>
                <w:rStyle w:val="343"/>
                <w:rFonts w:hint="eastAsia" w:ascii="仿宋_GB2312" w:hAnsi="仿宋_GB2312" w:eastAsia="仿宋_GB2312" w:cs="仿宋_GB2312"/>
                <w:sz w:val="24"/>
                <w:szCs w:val="24"/>
              </w:rPr>
              <w:t>垃圾分类投放</w:t>
            </w:r>
            <w:r>
              <w:rPr>
                <w:rStyle w:val="343"/>
                <w:rFonts w:hint="eastAsia" w:ascii="仿宋_GB2312" w:hAnsi="仿宋_GB2312" w:eastAsia="仿宋_GB2312" w:cs="仿宋_GB2312"/>
                <w:sz w:val="24"/>
                <w:szCs w:val="24"/>
                <w:lang w:eastAsia="zh-CN"/>
              </w:rPr>
              <w:t>垃圾，</w:t>
            </w:r>
            <w:r>
              <w:rPr>
                <w:rStyle w:val="343"/>
                <w:rFonts w:hint="eastAsia" w:ascii="仿宋_GB2312" w:hAnsi="仿宋_GB2312" w:eastAsia="仿宋_GB2312" w:cs="仿宋_GB2312"/>
                <w:sz w:val="24"/>
                <w:szCs w:val="24"/>
              </w:rPr>
              <w:t>爱护本项目各</w:t>
            </w:r>
            <w:r>
              <w:rPr>
                <w:rStyle w:val="343"/>
                <w:rFonts w:hint="eastAsia" w:ascii="仿宋_GB2312" w:hAnsi="仿宋_GB2312" w:eastAsia="仿宋_GB2312" w:cs="仿宋_GB2312"/>
                <w:sz w:val="24"/>
                <w:szCs w:val="24"/>
                <w:lang w:eastAsia="zh-CN"/>
              </w:rPr>
              <w:t>类</w:t>
            </w:r>
            <w:r>
              <w:rPr>
                <w:rStyle w:val="343"/>
                <w:rFonts w:hint="eastAsia" w:ascii="仿宋_GB2312" w:hAnsi="仿宋_GB2312" w:eastAsia="仿宋_GB2312" w:cs="仿宋_GB2312"/>
                <w:sz w:val="24"/>
                <w:szCs w:val="24"/>
              </w:rPr>
              <w:t>设施、设备、绿植等公物</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具备良好的卫生习惯，工作区域干净整洁、不存放与工作无关</w:t>
            </w:r>
            <w:r>
              <w:rPr>
                <w:rStyle w:val="343"/>
                <w:rFonts w:hint="eastAsia" w:ascii="仿宋_GB2312" w:hAnsi="仿宋_GB2312" w:eastAsia="仿宋_GB2312" w:cs="仿宋_GB2312"/>
                <w:sz w:val="24"/>
                <w:szCs w:val="24"/>
                <w:lang w:eastAsia="zh-CN"/>
              </w:rPr>
              <w:t>的</w:t>
            </w:r>
            <w:r>
              <w:rPr>
                <w:rStyle w:val="343"/>
                <w:rFonts w:hint="eastAsia" w:ascii="仿宋_GB2312" w:hAnsi="仿宋_GB2312" w:eastAsia="仿宋_GB2312" w:cs="仿宋_GB2312"/>
                <w:sz w:val="24"/>
                <w:szCs w:val="24"/>
              </w:rPr>
              <w:t>物品</w:t>
            </w:r>
            <w:r>
              <w:rPr>
                <w:rStyle w:val="343"/>
                <w:rFonts w:hint="eastAsia" w:ascii="仿宋_GB2312" w:hAnsi="仿宋_GB2312" w:eastAsia="仿宋_GB2312" w:cs="仿宋_GB2312"/>
                <w:sz w:val="24"/>
                <w:szCs w:val="24"/>
                <w:lang w:eastAsia="zh-CN"/>
              </w:rPr>
              <w:t>；</w:t>
            </w:r>
            <w:r>
              <w:rPr>
                <w:rStyle w:val="343"/>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343"/>
                <w:rFonts w:hint="eastAsia" w:ascii="仿宋_GB2312" w:hAnsi="仿宋_GB2312" w:eastAsia="仿宋_GB2312" w:cs="仿宋_GB2312"/>
                <w:sz w:val="24"/>
                <w:szCs w:val="24"/>
                <w:lang w:eastAsia="zh-CN"/>
              </w:rPr>
              <w:t>，如有偷盗等违法犯罪行为采购人将报警处理</w:t>
            </w:r>
            <w:r>
              <w:rPr>
                <w:rStyle w:val="343"/>
                <w:rFonts w:hint="eastAsia" w:ascii="仿宋_GB2312" w:hAnsi="仿宋_GB2312" w:eastAsia="仿宋_GB2312" w:cs="仿宋_GB2312"/>
                <w:sz w:val="24"/>
                <w:szCs w:val="24"/>
              </w:rPr>
              <w:t>。</w:t>
            </w:r>
            <w:r>
              <w:rPr>
                <w:rFonts w:hint="eastAsia" w:ascii="仿宋_GB2312" w:hAnsi="Courier New" w:eastAsia="仿宋_GB2312" w:cs="Courier New"/>
                <w:color w:val="auto"/>
                <w:kern w:val="2"/>
                <w:sz w:val="24"/>
                <w:szCs w:val="21"/>
                <w:highlight w:val="none"/>
                <w:lang w:val="en-US" w:eastAsia="zh-CN" w:bidi="ar-SA"/>
              </w:rPr>
              <w:t>维保人员须严格遵守国家高空作业规定，持有高处作业操作证才可进行高空作业。</w:t>
            </w:r>
          </w:p>
          <w:p w14:paraId="53A2D4F7">
            <w:pPr>
              <w:pStyle w:val="19"/>
              <w:spacing w:line="400" w:lineRule="exact"/>
              <w:ind w:firstLine="480" w:firstLineChars="200"/>
              <w:rPr>
                <w:rFonts w:hint="eastAsia"/>
                <w:lang w:val="en-US" w:eastAsia="zh-CN"/>
              </w:rPr>
            </w:pPr>
            <w:r>
              <w:rPr>
                <w:rFonts w:hint="eastAsia" w:ascii="仿宋_GB2312" w:hAnsi="宋体" w:eastAsia="仿宋_GB2312" w:cs="宋体"/>
                <w:b w:val="0"/>
                <w:bCs w:val="0"/>
                <w:sz w:val="24"/>
                <w:szCs w:val="24"/>
                <w:lang w:val="en-US" w:eastAsia="zh-CN" w:bidi="ar-SA"/>
              </w:rPr>
              <w:t>5.</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rPr>
              <w:t>在日常管理中</w:t>
            </w:r>
            <w:r>
              <w:rPr>
                <w:rFonts w:hint="eastAsia" w:ascii="仿宋_GB2312" w:hAnsi="仿宋_GB2312" w:eastAsia="仿宋_GB2312" w:cs="仿宋_GB2312"/>
                <w:bCs/>
                <w:color w:val="auto"/>
                <w:kern w:val="0"/>
                <w:sz w:val="24"/>
              </w:rPr>
              <w:t>需</w:t>
            </w:r>
            <w:r>
              <w:rPr>
                <w:rFonts w:ascii="仿宋_GB2312" w:hAnsi="仿宋_GB2312" w:eastAsia="仿宋_GB2312" w:cs="仿宋_GB2312"/>
                <w:bCs/>
                <w:color w:val="auto"/>
                <w:kern w:val="0"/>
                <w:sz w:val="24"/>
              </w:rPr>
              <w:t>制定</w:t>
            </w:r>
            <w:r>
              <w:rPr>
                <w:rFonts w:hint="eastAsia" w:ascii="仿宋_GB2312" w:hAnsi="仿宋_GB2312" w:eastAsia="仿宋_GB2312" w:cs="仿宋_GB2312"/>
                <w:bCs/>
                <w:color w:val="auto"/>
                <w:kern w:val="0"/>
                <w:sz w:val="24"/>
                <w:lang w:eastAsia="zh-CN"/>
              </w:rPr>
              <w:t>维保技术</w:t>
            </w:r>
            <w:r>
              <w:rPr>
                <w:rFonts w:hint="eastAsia" w:ascii="仿宋_GB2312" w:hAnsi="仿宋_GB2312" w:eastAsia="仿宋_GB2312" w:cs="仿宋_GB2312"/>
                <w:bCs/>
                <w:color w:val="auto"/>
                <w:kern w:val="0"/>
                <w:sz w:val="24"/>
              </w:rPr>
              <w:t>员请(休)假登记</w:t>
            </w:r>
            <w:r>
              <w:rPr>
                <w:rFonts w:ascii="仿宋_GB2312" w:hAnsi="仿宋_GB2312" w:eastAsia="仿宋_GB2312" w:cs="仿宋_GB2312"/>
                <w:bCs/>
                <w:color w:val="auto"/>
                <w:kern w:val="0"/>
                <w:sz w:val="24"/>
              </w:rPr>
              <w:t>制度</w:t>
            </w:r>
            <w:r>
              <w:rPr>
                <w:rFonts w:hint="eastAsia" w:ascii="仿宋_GB2312" w:hAnsi="仿宋_GB2312" w:eastAsia="仿宋_GB2312" w:cs="仿宋_GB2312"/>
                <w:bCs/>
                <w:color w:val="auto"/>
                <w:kern w:val="0"/>
                <w:sz w:val="24"/>
                <w:lang w:eastAsia="zh-CN"/>
              </w:rPr>
              <w:t>，</w:t>
            </w:r>
            <w:r>
              <w:rPr>
                <w:rFonts w:ascii="仿宋_GB2312" w:hAnsi="仿宋_GB2312" w:eastAsia="仿宋_GB2312" w:cs="仿宋_GB2312"/>
                <w:bCs/>
                <w:color w:val="auto"/>
                <w:kern w:val="0"/>
                <w:sz w:val="24"/>
              </w:rPr>
              <w:t>采购人有权查阅记录。如因</w:t>
            </w:r>
            <w:r>
              <w:rPr>
                <w:rFonts w:hint="eastAsia" w:ascii="仿宋_GB2312" w:hAnsi="仿宋_GB2312" w:eastAsia="仿宋_GB2312" w:cs="仿宋_GB2312"/>
                <w:bCs/>
                <w:color w:val="auto"/>
                <w:kern w:val="0"/>
                <w:sz w:val="24"/>
                <w:lang w:eastAsia="zh-CN"/>
              </w:rPr>
              <w:t>维保技术</w:t>
            </w:r>
            <w:r>
              <w:rPr>
                <w:rFonts w:ascii="仿宋_GB2312" w:hAnsi="仿宋_GB2312" w:eastAsia="仿宋_GB2312" w:cs="仿宋_GB2312"/>
                <w:bCs/>
                <w:color w:val="auto"/>
                <w:kern w:val="0"/>
                <w:sz w:val="24"/>
              </w:rPr>
              <w:t>员个人原因</w:t>
            </w:r>
            <w:r>
              <w:rPr>
                <w:rFonts w:hint="eastAsia" w:ascii="仿宋_GB2312" w:hAnsi="仿宋_GB2312" w:eastAsia="仿宋_GB2312" w:cs="仿宋_GB2312"/>
                <w:bCs/>
                <w:color w:val="auto"/>
                <w:kern w:val="0"/>
                <w:sz w:val="24"/>
              </w:rPr>
              <w:t>请(休)假</w:t>
            </w:r>
            <w:r>
              <w:rPr>
                <w:rFonts w:ascii="仿宋_GB2312" w:hAnsi="仿宋_GB2312" w:eastAsia="仿宋_GB2312" w:cs="仿宋_GB2312"/>
                <w:bCs/>
                <w:color w:val="auto"/>
                <w:kern w:val="0"/>
                <w:sz w:val="24"/>
              </w:rPr>
              <w:t>、辞退等造成人数的空缺，</w:t>
            </w:r>
            <w:r>
              <w:rPr>
                <w:rFonts w:hint="eastAsia" w:ascii="仿宋_GB2312" w:hAnsi="仿宋_GB2312" w:eastAsia="仿宋_GB2312" w:cs="仿宋_GB2312"/>
                <w:bCs/>
                <w:color w:val="auto"/>
                <w:kern w:val="0"/>
                <w:sz w:val="24"/>
                <w:lang w:eastAsia="zh-CN"/>
              </w:rPr>
              <w:t>供应商</w:t>
            </w:r>
            <w:r>
              <w:rPr>
                <w:rFonts w:ascii="仿宋_GB2312" w:hAnsi="仿宋_GB2312" w:eastAsia="仿宋_GB2312" w:cs="仿宋_GB2312"/>
                <w:bCs/>
                <w:color w:val="auto"/>
                <w:kern w:val="0"/>
                <w:sz w:val="24"/>
              </w:rPr>
              <w:t>应</w:t>
            </w:r>
            <w:r>
              <w:rPr>
                <w:rFonts w:hint="eastAsia" w:ascii="仿宋_GB2312" w:hAnsi="仿宋_GB2312" w:eastAsia="仿宋_GB2312" w:cs="仿宋_GB2312"/>
                <w:bCs/>
                <w:color w:val="auto"/>
                <w:kern w:val="0"/>
                <w:sz w:val="24"/>
                <w:lang w:eastAsia="zh-CN"/>
              </w:rPr>
              <w:t>向采购人报备并</w:t>
            </w:r>
            <w:r>
              <w:rPr>
                <w:rFonts w:ascii="仿宋_GB2312" w:hAnsi="仿宋_GB2312" w:eastAsia="仿宋_GB2312" w:cs="仿宋_GB2312"/>
                <w:bCs/>
                <w:color w:val="auto"/>
                <w:kern w:val="0"/>
                <w:sz w:val="24"/>
              </w:rPr>
              <w:t>做好人员调整</w:t>
            </w:r>
            <w:r>
              <w:rPr>
                <w:rFonts w:hint="eastAsia" w:ascii="仿宋_GB2312" w:hAnsi="仿宋_GB2312" w:eastAsia="仿宋_GB2312" w:cs="仿宋_GB2312"/>
                <w:bCs/>
                <w:color w:val="auto"/>
                <w:kern w:val="0"/>
                <w:sz w:val="24"/>
                <w:lang w:eastAsia="zh-CN"/>
              </w:rPr>
              <w:t>。</w:t>
            </w:r>
          </w:p>
          <w:p w14:paraId="0AA9622A">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hAnsi="宋体" w:eastAsia="仿宋_GB2312" w:cs="宋体"/>
                <w:b w:val="0"/>
                <w:bCs w:val="0"/>
                <w:sz w:val="24"/>
                <w:szCs w:val="24"/>
                <w:lang w:val="en-US" w:eastAsia="zh-CN" w:bidi="ar-SA"/>
              </w:rPr>
              <w:t>6.供应商须对设备（系统）定期巡查、清理清洁、系统检测、优化和数据检查，及时反映问题和解决问题，并做相应的培训。</w:t>
            </w:r>
          </w:p>
          <w:p w14:paraId="07A86B78">
            <w:pPr>
              <w:keepNext w:val="0"/>
              <w:keepLines w:val="0"/>
              <w:pageBreakBefore w:val="0"/>
              <w:kinsoku/>
              <w:wordWrap/>
              <w:overflowPunct/>
              <w:topLinePunct w:val="0"/>
              <w:autoSpaceDE/>
              <w:autoSpaceDN/>
              <w:bidi w:val="0"/>
              <w:spacing w:line="380" w:lineRule="exact"/>
              <w:ind w:firstLine="480" w:firstLineChars="200"/>
              <w:rPr>
                <w:rFonts w:hint="eastAsia" w:ascii="仿宋_GB2312" w:eastAsia="仿宋_GB2312"/>
                <w:sz w:val="24"/>
              </w:rPr>
            </w:pPr>
            <w:r>
              <w:rPr>
                <w:rFonts w:hint="eastAsia" w:ascii="仿宋_GB2312" w:eastAsia="仿宋_GB2312" w:cs="Courier New"/>
                <w:kern w:val="2"/>
                <w:sz w:val="24"/>
                <w:szCs w:val="21"/>
                <w:lang w:val="en-US" w:eastAsia="zh-CN" w:bidi="ar-SA"/>
              </w:rPr>
              <w:t>7.</w:t>
            </w:r>
            <w:r>
              <w:rPr>
                <w:rFonts w:hint="eastAsia" w:ascii="仿宋_GB2312" w:hAnsi="宋体" w:eastAsia="仿宋_GB2312" w:cs="宋体"/>
                <w:b w:val="0"/>
                <w:bCs w:val="0"/>
                <w:sz w:val="24"/>
                <w:szCs w:val="24"/>
                <w:lang w:val="en-US" w:eastAsia="zh-CN" w:bidi="ar-SA"/>
              </w:rPr>
              <w:t>供应商须</w:t>
            </w:r>
            <w:r>
              <w:rPr>
                <w:rFonts w:hint="eastAsia" w:ascii="仿宋_GB2312" w:eastAsia="仿宋_GB2312"/>
                <w:sz w:val="24"/>
              </w:rPr>
              <w:t>严格按要求进行维护、保养工作。工作要认真细致，按时提供维保工作记录，并接受采购人现场监督及管理，确保本项目</w:t>
            </w:r>
            <w:r>
              <w:rPr>
                <w:rFonts w:hint="eastAsia" w:ascii="仿宋_GB2312" w:eastAsia="仿宋_GB2312"/>
                <w:sz w:val="24"/>
                <w:lang w:eastAsia="zh-CN"/>
              </w:rPr>
              <w:t>高低压配电</w:t>
            </w:r>
            <w:r>
              <w:rPr>
                <w:rFonts w:hint="eastAsia" w:ascii="仿宋_GB2312" w:eastAsia="仿宋_GB2312"/>
                <w:sz w:val="24"/>
              </w:rPr>
              <w:t>系统长期处于良好运行状态</w:t>
            </w:r>
            <w:r>
              <w:rPr>
                <w:rFonts w:hint="eastAsia" w:ascii="仿宋_GB2312" w:hAnsi="宋体" w:eastAsia="仿宋_GB2312"/>
                <w:sz w:val="24"/>
                <w:lang w:val="en-US" w:eastAsia="zh-CN"/>
              </w:rPr>
              <w:t>。</w:t>
            </w:r>
          </w:p>
          <w:p w14:paraId="293B1904">
            <w:pPr>
              <w:keepNext w:val="0"/>
              <w:keepLines w:val="0"/>
              <w:pageBreakBefore w:val="0"/>
              <w:kinsoku/>
              <w:wordWrap/>
              <w:overflowPunct/>
              <w:topLinePunct w:val="0"/>
              <w:autoSpaceDE/>
              <w:autoSpaceDN/>
              <w:bidi w:val="0"/>
              <w:adjustRightInd/>
              <w:spacing w:line="380" w:lineRule="exact"/>
              <w:ind w:firstLine="480" w:firstLineChars="200"/>
              <w:textAlignment w:val="auto"/>
              <w:rPr>
                <w:rFonts w:hint="eastAsia" w:ascii="仿宋_GB2312" w:hAnsi="Courier New" w:eastAsia="仿宋_GB2312" w:cs="Courier New"/>
                <w:color w:val="auto"/>
                <w:kern w:val="2"/>
                <w:sz w:val="24"/>
                <w:szCs w:val="21"/>
                <w:highlight w:val="none"/>
                <w:lang w:val="en-US" w:eastAsia="zh-CN" w:bidi="ar-SA"/>
              </w:rPr>
            </w:pPr>
            <w:r>
              <w:rPr>
                <w:rFonts w:hint="eastAsia" w:ascii="仿宋_GB2312" w:eastAsia="仿宋_GB2312" w:cs="Times New Roman"/>
                <w:sz w:val="24"/>
                <w:szCs w:val="22"/>
                <w:lang w:val="en-US" w:eastAsia="zh-CN"/>
              </w:rPr>
              <w:t>8.</w:t>
            </w:r>
            <w:r>
              <w:rPr>
                <w:rFonts w:hint="eastAsia" w:ascii="仿宋_GB2312" w:hAnsi="Courier New" w:eastAsia="仿宋_GB2312" w:cs="Courier New"/>
                <w:color w:val="auto"/>
                <w:kern w:val="2"/>
                <w:sz w:val="24"/>
                <w:szCs w:val="21"/>
                <w:highlight w:val="none"/>
                <w:lang w:val="en-US" w:eastAsia="zh-CN" w:bidi="ar-SA"/>
              </w:rPr>
              <w:t>在服务范围内，对于采购人发现的问题，</w:t>
            </w:r>
            <w:r>
              <w:rPr>
                <w:rFonts w:hint="eastAsia" w:ascii="仿宋_GB2312" w:hAnsi="Courier New" w:eastAsia="仿宋_GB2312" w:cs="Courier New"/>
                <w:kern w:val="2"/>
                <w:sz w:val="24"/>
                <w:szCs w:val="21"/>
                <w:lang w:val="en-US" w:eastAsia="zh-CN" w:bidi="ar-SA"/>
              </w:rPr>
              <w:t>供</w:t>
            </w:r>
            <w:r>
              <w:rPr>
                <w:rFonts w:hint="eastAsia" w:ascii="仿宋_GB2312" w:hAnsi="Courier New" w:eastAsia="仿宋_GB2312" w:cs="Courier New"/>
                <w:color w:val="auto"/>
                <w:kern w:val="2"/>
                <w:sz w:val="24"/>
                <w:szCs w:val="21"/>
                <w:highlight w:val="none"/>
                <w:lang w:val="en-US" w:eastAsia="zh-CN" w:bidi="ar-SA"/>
              </w:rPr>
              <w:t>应</w:t>
            </w:r>
            <w:r>
              <w:rPr>
                <w:rFonts w:hint="eastAsia" w:ascii="仿宋_GB2312" w:hAnsi="Courier New" w:eastAsia="仿宋_GB2312" w:cs="Courier New"/>
                <w:kern w:val="2"/>
                <w:sz w:val="24"/>
                <w:szCs w:val="21"/>
                <w:lang w:val="en-US" w:eastAsia="zh-CN" w:bidi="ar-SA"/>
              </w:rPr>
              <w:t>商</w:t>
            </w:r>
            <w:r>
              <w:rPr>
                <w:rFonts w:hint="eastAsia" w:ascii="仿宋_GB2312" w:hAnsi="Courier New" w:eastAsia="仿宋_GB2312" w:cs="Courier New"/>
                <w:color w:val="auto"/>
                <w:kern w:val="2"/>
                <w:sz w:val="24"/>
                <w:szCs w:val="21"/>
                <w:highlight w:val="none"/>
                <w:lang w:val="en-US" w:eastAsia="zh-CN" w:bidi="ar-SA"/>
              </w:rPr>
              <w:t>按照采购人的要求进行整改。</w:t>
            </w:r>
          </w:p>
          <w:p w14:paraId="08DEA13B">
            <w:pPr>
              <w:pStyle w:val="19"/>
              <w:ind w:firstLine="48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9.</w:t>
            </w:r>
            <w:r>
              <w:rPr>
                <w:rFonts w:hint="eastAsia" w:ascii="仿宋_GB2312" w:hAnsi="仿宋_GB2312" w:eastAsia="仿宋_GB2312" w:cs="仿宋_GB2312"/>
                <w:bCs/>
                <w:color w:val="000000"/>
                <w:sz w:val="24"/>
              </w:rPr>
              <w:t>维保期内，供应商保证采购人高压配电设备的正常运行。因供应商违反操作规程而造成高压配电事故及损坏，其责任和维修费全部由供应商承担。因供应商保养不善而引起的事故责任和造成采购人的直接经济损失，由供应商承担相应的经济和法律责任</w:t>
            </w:r>
            <w:r>
              <w:rPr>
                <w:rFonts w:hint="eastAsia" w:ascii="仿宋_GB2312" w:hAnsi="仿宋_GB2312" w:eastAsia="仿宋_GB2312" w:cs="仿宋_GB2312"/>
                <w:bCs/>
                <w:color w:val="000000"/>
                <w:sz w:val="24"/>
                <w:lang w:eastAsia="zh-CN"/>
              </w:rPr>
              <w:t>。</w:t>
            </w:r>
          </w:p>
          <w:p w14:paraId="2123CF0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配合采购人做好设施设备的预防性试验、检测</w:t>
            </w:r>
            <w:r>
              <w:rPr>
                <w:rFonts w:hint="eastAsia" w:ascii="仿宋_GB2312" w:hAnsi="仿宋_GB2312" w:eastAsia="仿宋_GB2312" w:cs="仿宋_GB2312"/>
                <w:bCs/>
                <w:color w:val="000000"/>
                <w:sz w:val="24"/>
                <w:lang w:eastAsia="zh-CN"/>
              </w:rPr>
              <w:t>。</w:t>
            </w:r>
          </w:p>
          <w:p w14:paraId="47EC1E8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11.</w:t>
            </w:r>
            <w:r>
              <w:rPr>
                <w:rFonts w:hint="eastAsia" w:ascii="仿宋_GB2312" w:hAnsi="仿宋_GB2312" w:eastAsia="仿宋_GB2312" w:cs="仿宋_GB2312"/>
                <w:bCs/>
                <w:color w:val="000000"/>
                <w:sz w:val="24"/>
              </w:rPr>
              <w:t>维保过程中发现元器件存在问题，如经调整合格能正常使用的，由供应商调整</w:t>
            </w:r>
            <w:r>
              <w:rPr>
                <w:rFonts w:hint="eastAsia" w:ascii="仿宋_GB2312" w:hAnsi="仿宋_GB2312" w:eastAsia="仿宋_GB2312" w:cs="仿宋_GB2312"/>
                <w:bCs/>
                <w:color w:val="000000"/>
                <w:sz w:val="24"/>
                <w:lang w:eastAsia="zh-CN"/>
              </w:rPr>
              <w:t>。</w:t>
            </w:r>
          </w:p>
          <w:p w14:paraId="76DDCF7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确保配电室内设施设备满足南方电网用电设备操作的要求，如遇设施设备检测时，需主动无偿进行配合完成相关检测工作</w:t>
            </w:r>
            <w:r>
              <w:rPr>
                <w:rFonts w:hint="eastAsia" w:ascii="仿宋_GB2312" w:hAnsi="仿宋_GB2312" w:eastAsia="仿宋_GB2312" w:cs="仿宋_GB2312"/>
                <w:bCs/>
                <w:color w:val="000000"/>
                <w:sz w:val="24"/>
                <w:lang w:eastAsia="zh-CN"/>
              </w:rPr>
              <w:t>。</w:t>
            </w:r>
          </w:p>
          <w:p w14:paraId="601BB4F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如遇重要会议或重大活动，</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须派技术人员在现场驻点值班至会议或活动结束，每班不少于2人。</w:t>
            </w:r>
          </w:p>
          <w:p w14:paraId="31C22BF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14.供应商根据采购人高低压配电房及其设施设备制定完备合规的高低压配电房规章制度，绘制准确的一次、二次设备接线图，并按照规定将相关线路图纸及规章制度上墙。</w:t>
            </w:r>
          </w:p>
          <w:p w14:paraId="14B1F333">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15.如办公区域无法在行政班期间施工，供应商需配合安排人员在夜间及周末施工，以及安排人员在其他系统涉及高低压配电系统的施工现场确认跟踪，服从采购人其他临时工作安排。</w:t>
            </w:r>
          </w:p>
          <w:p w14:paraId="44E09062">
            <w:pPr>
              <w:keepNext w:val="0"/>
              <w:keepLines w:val="0"/>
              <w:pageBreakBefore w:val="0"/>
              <w:kinsoku/>
              <w:wordWrap/>
              <w:overflowPunct/>
              <w:topLinePunct w:val="0"/>
              <w:autoSpaceDE/>
              <w:autoSpaceDN/>
              <w:bidi w:val="0"/>
              <w:adjustRightInd/>
              <w:spacing w:line="400" w:lineRule="exact"/>
              <w:ind w:right="0" w:rightChars="0"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eastAsia="仿宋_GB2312" w:cs="Times New Roman"/>
                <w:sz w:val="24"/>
                <w:szCs w:val="22"/>
                <w:lang w:val="en-US" w:eastAsia="zh-CN"/>
              </w:rPr>
              <w:t>16</w:t>
            </w:r>
            <w:r>
              <w:rPr>
                <w:rFonts w:hint="eastAsia" w:ascii="仿宋_GB2312" w:hAnsi="Calibri" w:eastAsia="仿宋_GB2312" w:cs="Times New Roman"/>
                <w:sz w:val="24"/>
                <w:szCs w:val="22"/>
                <w:lang w:val="en-US" w:eastAsia="zh-CN"/>
              </w:rPr>
              <w:t>.</w:t>
            </w:r>
            <w:r>
              <w:rPr>
                <w:rFonts w:hint="eastAsia" w:ascii="仿宋_GB2312" w:eastAsia="仿宋_GB2312" w:cs="Courier New"/>
                <w:kern w:val="2"/>
                <w:sz w:val="24"/>
                <w:szCs w:val="21"/>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eastAsia" w:ascii="仿宋_GB2312" w:hAnsi="仿宋_GB2312" w:eastAsia="仿宋_GB2312" w:cs="仿宋_GB2312"/>
                <w:b w:val="0"/>
                <w:bCs w:val="0"/>
                <w:color w:val="auto"/>
                <w:sz w:val="24"/>
                <w:szCs w:val="24"/>
                <w:highlight w:val="none"/>
                <w:lang w:val="en-US" w:eastAsia="zh-CN"/>
              </w:rPr>
              <w:t>(提出需求3天内完成报价)</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14:paraId="18AF1217">
            <w:pPr>
              <w:spacing w:line="4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17.</w:t>
            </w:r>
            <w:r>
              <w:rPr>
                <w:rFonts w:hint="eastAsia" w:ascii="仿宋_GB2312" w:hAnsi="仿宋_GB2312" w:eastAsia="仿宋_GB2312" w:cs="仿宋_GB2312"/>
                <w:color w:val="auto"/>
                <w:sz w:val="24"/>
                <w:szCs w:val="24"/>
                <w:highlight w:val="none"/>
              </w:rPr>
              <w:t>签订《</w:t>
            </w:r>
            <w:r>
              <w:rPr>
                <w:rFonts w:hint="eastAsia" w:ascii="仿宋_GB2312" w:hAnsi="仿宋_GB2312" w:eastAsia="仿宋_GB2312" w:cs="仿宋_GB2312"/>
                <w:b w:val="0"/>
                <w:color w:val="auto"/>
                <w:sz w:val="24"/>
                <w:highlight w:val="none"/>
              </w:rPr>
              <w:t>办公区高低压配电系统维保服务考核办法</w:t>
            </w:r>
            <w:r>
              <w:rPr>
                <w:rFonts w:hint="eastAsia" w:ascii="仿宋_GB2312" w:hAnsi="仿宋_GB2312" w:eastAsia="仿宋_GB2312" w:cs="仿宋_GB2312"/>
                <w:color w:val="auto"/>
                <w:sz w:val="24"/>
                <w:szCs w:val="24"/>
                <w:highlight w:val="none"/>
              </w:rPr>
              <w:t>》及响应表作为合同部分，按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color w:val="auto"/>
                <w:sz w:val="24"/>
                <w:highlight w:val="none"/>
              </w:rPr>
              <w:t>办公区高低压配电系统维保服务考核</w:t>
            </w:r>
            <w:r>
              <w:rPr>
                <w:rFonts w:hint="eastAsia" w:ascii="仿宋_GB2312" w:hAnsi="仿宋_GB2312" w:eastAsia="仿宋_GB2312" w:cs="仿宋_GB2312"/>
                <w:color w:val="auto"/>
                <w:sz w:val="24"/>
                <w:szCs w:val="24"/>
                <w:highlight w:val="none"/>
              </w:rPr>
              <w:t>办法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工作并配合考核。</w:t>
            </w:r>
          </w:p>
          <w:p w14:paraId="0DA279E4">
            <w:pPr>
              <w:keepNext w:val="0"/>
              <w:keepLines w:val="0"/>
              <w:pageBreakBefore w:val="0"/>
              <w:numPr>
                <w:ilvl w:val="0"/>
                <w:numId w:val="0"/>
              </w:numPr>
              <w:kinsoku/>
              <w:wordWrap/>
              <w:overflowPunct/>
              <w:topLinePunct w:val="0"/>
              <w:autoSpaceDE/>
              <w:autoSpaceDN/>
              <w:bidi w:val="0"/>
              <w:spacing w:before="0" w:after="0" w:line="400" w:lineRule="exact"/>
              <w:ind w:leftChars="0"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18.作业须服从采购人的安全管理，落实防护措施，需监护作业的应书面告知采购人。发现安全隐患及时书面告知，严重隐患立即报告并采取措施。协助采购人建立安全管理制度等，配合应急演练。</w:t>
            </w:r>
          </w:p>
          <w:p w14:paraId="12A7239A">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19.供应商在进场一个月后的验收当日须满足其在响应文件中所有的响应内容，对其所承诺的内容承担履约责任，若未满足响应内容的，将按照《</w:t>
            </w:r>
            <w:r>
              <w:rPr>
                <w:rFonts w:hint="eastAsia" w:ascii="仿宋_GB2312" w:hAnsi="仿宋_GB2312" w:eastAsia="仿宋_GB2312" w:cs="仿宋_GB2312"/>
                <w:b w:val="0"/>
                <w:color w:val="auto"/>
                <w:kern w:val="2"/>
                <w:sz w:val="24"/>
                <w:szCs w:val="24"/>
                <w:highlight w:val="none"/>
                <w:lang w:val="en-US" w:eastAsia="zh-CN" w:bidi="ar-SA"/>
              </w:rPr>
              <w:t>办公区高低压配电系统维保服务考核办法</w:t>
            </w:r>
            <w:r>
              <w:rPr>
                <w:rFonts w:hint="eastAsia" w:ascii="仿宋_GB2312" w:hAnsi="仿宋_GB2312" w:eastAsia="仿宋_GB2312" w:cs="仿宋_GB2312"/>
                <w:color w:val="auto"/>
                <w:kern w:val="2"/>
                <w:sz w:val="24"/>
                <w:szCs w:val="24"/>
                <w:highlight w:val="none"/>
                <w:lang w:val="en-US" w:eastAsia="zh-CN" w:bidi="ar-SA"/>
              </w:rPr>
              <w:t>》进行考核。</w:t>
            </w:r>
          </w:p>
          <w:p w14:paraId="15C1AD90">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Calibri" w:eastAsia="仿宋_GB2312" w:cs="Times New Roman"/>
                <w:sz w:val="24"/>
                <w:szCs w:val="22"/>
              </w:rPr>
            </w:pPr>
            <w:r>
              <w:rPr>
                <w:rFonts w:hint="eastAsia" w:ascii="仿宋_GB2312" w:hAnsi="Calibri" w:eastAsia="仿宋_GB2312" w:cs="Times New Roman"/>
                <w:sz w:val="24"/>
                <w:lang w:val="en-US" w:eastAsia="zh-CN"/>
              </w:rPr>
              <w:t>20.</w:t>
            </w:r>
            <w:r>
              <w:rPr>
                <w:rFonts w:hint="eastAsia" w:ascii="仿宋_GB2312" w:hAnsi="Calibri" w:eastAsia="仿宋_GB2312" w:cs="Times New Roman"/>
                <w:sz w:val="24"/>
                <w:szCs w:val="22"/>
                <w:lang w:eastAsia="zh-CN"/>
              </w:rPr>
              <w:t>供应商</w:t>
            </w:r>
            <w:r>
              <w:rPr>
                <w:rFonts w:hint="eastAsia" w:ascii="仿宋_GB2312" w:hAnsi="Calibri" w:eastAsia="仿宋_GB2312" w:cs="Times New Roman"/>
                <w:sz w:val="24"/>
                <w:szCs w:val="22"/>
              </w:rPr>
              <w:t>每季度须向采购人提供成本核算（成本核算的有关内容必须符合国家、政府有关法律法规的规定）。</w:t>
            </w:r>
          </w:p>
          <w:p w14:paraId="30451E5F">
            <w:pPr>
              <w:pStyle w:val="824"/>
              <w:keepNext w:val="0"/>
              <w:keepLines w:val="0"/>
              <w:pageBreakBefore w:val="0"/>
              <w:numPr>
                <w:ilvl w:val="0"/>
                <w:numId w:val="0"/>
              </w:numPr>
              <w:kinsoku/>
              <w:wordWrap/>
              <w:overflowPunct/>
              <w:topLinePunct w:val="0"/>
              <w:autoSpaceDE/>
              <w:autoSpaceDN/>
              <w:bidi w:val="0"/>
              <w:spacing w:before="0" w:after="0" w:line="380" w:lineRule="exact"/>
              <w:ind w:leftChars="0" w:firstLine="480"/>
              <w:rPr>
                <w:rFonts w:hint="eastAsia" w:ascii="仿宋_GB2312" w:hAnsi="Calibri" w:eastAsia="仿宋_GB2312" w:cs="Times New Roman"/>
                <w:sz w:val="24"/>
              </w:rPr>
            </w:pPr>
            <w:r>
              <w:rPr>
                <w:rFonts w:hint="eastAsia" w:ascii="仿宋_GB2312" w:hAnsi="宋体" w:eastAsia="仿宋_GB2312"/>
                <w:sz w:val="24"/>
                <w:lang w:val="en-US" w:eastAsia="zh-CN"/>
              </w:rPr>
              <w:t>21.</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在合同期间内出现管理混乱</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缺人缺岗</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服务质量差</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影响采购人正常秩序或声誉</w:t>
            </w:r>
            <w:r>
              <w:rPr>
                <w:rFonts w:hint="eastAsia" w:ascii="仿宋_GB2312" w:hAnsi="Calibri" w:eastAsia="仿宋_GB2312" w:cs="Times New Roman"/>
                <w:sz w:val="24"/>
                <w:lang w:eastAsia="zh-CN"/>
              </w:rPr>
              <w:t>等问题</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且</w:t>
            </w:r>
            <w:r>
              <w:rPr>
                <w:rFonts w:hint="eastAsia" w:ascii="仿宋_GB2312" w:hAnsi="Calibri" w:eastAsia="仿宋_GB2312" w:cs="Times New Roman"/>
                <w:sz w:val="24"/>
              </w:rPr>
              <w:t>因此类问题接到三次</w:t>
            </w:r>
            <w:r>
              <w:rPr>
                <w:rFonts w:hint="eastAsia" w:ascii="仿宋_GB2312" w:hAnsi="Calibri" w:eastAsia="仿宋_GB2312" w:cs="Times New Roman"/>
                <w:sz w:val="24"/>
                <w:lang w:eastAsia="zh-CN"/>
              </w:rPr>
              <w:t>以上</w:t>
            </w:r>
            <w:r>
              <w:rPr>
                <w:rFonts w:hint="eastAsia" w:ascii="仿宋_GB2312" w:hAnsi="Calibri" w:eastAsia="仿宋_GB2312" w:cs="Times New Roman"/>
                <w:sz w:val="24"/>
              </w:rPr>
              <w:t>有效投诉的，采购人有权提前解除合同。</w:t>
            </w:r>
          </w:p>
          <w:p w14:paraId="52D9CADB">
            <w:pPr>
              <w:pStyle w:val="342"/>
              <w:keepNext w:val="0"/>
              <w:keepLines w:val="0"/>
              <w:pageBreakBefore w:val="0"/>
              <w:kinsoku/>
              <w:wordWrap/>
              <w:overflowPunct/>
              <w:topLinePunct w:val="0"/>
              <w:autoSpaceDE/>
              <w:autoSpaceDN/>
              <w:bidi w:val="0"/>
              <w:snapToGrid/>
              <w:spacing w:line="380" w:lineRule="exact"/>
              <w:ind w:right="42" w:rightChars="20" w:firstLine="480" w:firstLineChars="200"/>
              <w:rPr>
                <w:rStyle w:val="50"/>
                <w:rFonts w:hint="eastAsia" w:ascii="仿宋_GB2312" w:hAnsi="仿宋_GB2312" w:eastAsia="仿宋_GB2312" w:cs="仿宋_GB2312"/>
                <w:sz w:val="24"/>
                <w:szCs w:val="21"/>
                <w:lang w:bidi="ar"/>
              </w:rPr>
            </w:pPr>
            <w:r>
              <w:rPr>
                <w:rFonts w:hint="eastAsia" w:ascii="仿宋_GB2312" w:hAnsi="Calibri" w:eastAsia="仿宋_GB2312" w:cs="Times New Roman"/>
                <w:sz w:val="24"/>
                <w:lang w:val="en-US" w:eastAsia="zh-CN"/>
              </w:rPr>
              <w:t>22.</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在合同期间内，违反双方所签订的保密协议产生法律责任的，</w:t>
            </w:r>
            <w:r>
              <w:rPr>
                <w:rFonts w:hint="eastAsia" w:ascii="仿宋_GB2312" w:hAnsi="Calibri" w:eastAsia="仿宋_GB2312" w:cs="Times New Roman"/>
                <w:sz w:val="24"/>
                <w:lang w:eastAsia="zh-CN"/>
              </w:rPr>
              <w:t>供应商</w:t>
            </w:r>
            <w:r>
              <w:rPr>
                <w:rFonts w:hint="eastAsia" w:ascii="仿宋_GB2312" w:hAnsi="Calibri" w:eastAsia="仿宋_GB2312" w:cs="Times New Roman"/>
                <w:sz w:val="24"/>
              </w:rPr>
              <w:t>负全责，采购人有权提前解除合同。</w:t>
            </w:r>
          </w:p>
          <w:p w14:paraId="45B2B7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仿宋_GB2312" w:hAnsi="仿宋_GB2312" w:eastAsia="仿宋_GB2312" w:cs="仿宋_GB2312"/>
                <w:color w:val="auto"/>
                <w:sz w:val="24"/>
                <w:szCs w:val="24"/>
              </w:rPr>
            </w:pPr>
            <w:r>
              <w:rPr>
                <w:rFonts w:hint="eastAsia" w:ascii="仿宋_GB2312" w:hAnsi="仿宋_GB2312" w:eastAsia="仿宋_GB2312" w:cs="仿宋_GB2312"/>
                <w:sz w:val="24"/>
                <w:szCs w:val="21"/>
                <w:lang w:val="en-US" w:eastAsia="zh-CN" w:bidi="ar"/>
              </w:rPr>
              <w:t>23.</w:t>
            </w:r>
            <w:r>
              <w:rPr>
                <w:rStyle w:val="210"/>
                <w:rFonts w:hint="eastAsia" w:ascii="仿宋_GB2312" w:hAnsi="仿宋_GB2312" w:eastAsia="仿宋_GB2312" w:cs="仿宋_GB2312"/>
                <w:color w:val="auto"/>
                <w:sz w:val="24"/>
                <w:szCs w:val="24"/>
                <w:lang w:eastAsia="zh-CN"/>
              </w:rPr>
              <w:t>完成采购人交办的其他事项，如联动巡查、应急处置调度等。</w:t>
            </w:r>
          </w:p>
          <w:p w14:paraId="0D7E4FB8">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lang w:val="en-US" w:eastAsia="zh-CN"/>
              </w:rPr>
              <w:t>24.</w:t>
            </w:r>
            <w:r>
              <w:rPr>
                <w:rFonts w:hint="eastAsia" w:ascii="仿宋_GB2312" w:eastAsia="仿宋_GB2312"/>
                <w:color w:val="auto"/>
                <w:sz w:val="24"/>
              </w:rPr>
              <w:t>项目合同期满后，供应商应积极配合完成交接工作。在未确定新一期服务合同前，应采购人的要求，经双方协商一致，在</w:t>
            </w:r>
            <w:r>
              <w:rPr>
                <w:rFonts w:hint="eastAsia" w:ascii="仿宋_GB2312" w:eastAsia="仿宋_GB2312"/>
                <w:color w:val="auto"/>
                <w:sz w:val="24"/>
                <w:lang w:eastAsia="zh-CN"/>
              </w:rPr>
              <w:t>法规</w:t>
            </w:r>
            <w:r>
              <w:rPr>
                <w:rFonts w:hint="eastAsia" w:ascii="仿宋_GB2312" w:eastAsia="仿宋_GB2312"/>
                <w:color w:val="auto"/>
                <w:sz w:val="24"/>
              </w:rPr>
              <w:t>允许情况下，采购人可与供应商按本项目合同约定（包括</w:t>
            </w:r>
            <w:r>
              <w:rPr>
                <w:rFonts w:hint="eastAsia" w:ascii="仿宋_GB2312" w:eastAsia="仿宋_GB2312"/>
                <w:color w:val="auto"/>
                <w:sz w:val="24"/>
                <w:lang w:eastAsia="zh-CN"/>
              </w:rPr>
              <w:t>维保</w:t>
            </w:r>
            <w:r>
              <w:rPr>
                <w:rFonts w:hint="eastAsia" w:ascii="仿宋_GB2312" w:eastAsia="仿宋_GB2312"/>
                <w:color w:val="auto"/>
                <w:sz w:val="24"/>
              </w:rPr>
              <w:t>标准及费用）继续与采购人签订延期服务合同，</w:t>
            </w:r>
            <w:r>
              <w:rPr>
                <w:rStyle w:val="210"/>
                <w:rFonts w:hint="eastAsia" w:ascii="仿宋_GB2312" w:hAnsi="仿宋_GB2312" w:eastAsia="仿宋_GB2312" w:cs="仿宋_GB2312"/>
                <w:color w:val="auto"/>
                <w:sz w:val="24"/>
                <w:szCs w:val="24"/>
                <w:lang w:eastAsia="zh-CN"/>
              </w:rPr>
              <w:t>直至确定新一期合同止</w:t>
            </w:r>
            <w:r>
              <w:rPr>
                <w:rFonts w:hint="eastAsia" w:ascii="仿宋_GB2312" w:eastAsia="仿宋_GB2312"/>
                <w:color w:val="auto"/>
                <w:sz w:val="24"/>
              </w:rPr>
              <w:t>。</w:t>
            </w:r>
          </w:p>
          <w:p w14:paraId="58DBDDC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color w:val="auto"/>
              </w:rPr>
            </w:pPr>
            <w:r>
              <w:rPr>
                <w:rFonts w:hint="eastAsia" w:ascii="仿宋_GB2312" w:hAnsi="仿宋_GB2312" w:eastAsia="仿宋_GB2312" w:cs="仿宋_GB2312"/>
                <w:sz w:val="24"/>
                <w:szCs w:val="21"/>
                <w:lang w:val="en-US" w:eastAsia="zh-CN" w:bidi="ar"/>
              </w:rPr>
              <w:t>25.</w:t>
            </w:r>
            <w:r>
              <w:rPr>
                <w:rStyle w:val="210"/>
                <w:rFonts w:hint="default" w:ascii="仿宋_GB2312" w:hAnsi="仿宋_GB2312" w:eastAsia="仿宋_GB2312" w:cs="仿宋_GB2312"/>
                <w:color w:val="auto"/>
                <w:sz w:val="24"/>
                <w:szCs w:val="24"/>
              </w:rPr>
              <w:t>合同签订后如</w:t>
            </w:r>
            <w:r>
              <w:rPr>
                <w:rStyle w:val="210"/>
                <w:rFonts w:hint="eastAsia" w:ascii="仿宋_GB2312" w:hAnsi="仿宋_GB2312" w:eastAsia="仿宋_GB2312" w:cs="仿宋_GB2312"/>
                <w:color w:val="auto"/>
                <w:sz w:val="24"/>
                <w:szCs w:val="24"/>
                <w:lang w:eastAsia="zh-CN"/>
              </w:rPr>
              <w:t>供应商</w:t>
            </w:r>
            <w:r>
              <w:rPr>
                <w:rStyle w:val="210"/>
                <w:rFonts w:hint="default" w:ascii="仿宋_GB2312" w:hAnsi="仿宋_GB2312" w:eastAsia="仿宋_GB2312" w:cs="仿宋_GB2312"/>
                <w:color w:val="auto"/>
                <w:sz w:val="24"/>
                <w:szCs w:val="24"/>
              </w:rPr>
              <w:t>提出</w:t>
            </w:r>
            <w:r>
              <w:rPr>
                <w:rStyle w:val="210"/>
                <w:rFonts w:hint="eastAsia" w:ascii="仿宋_GB2312" w:hAnsi="仿宋_GB2312" w:eastAsia="仿宋_GB2312" w:cs="仿宋_GB2312"/>
                <w:color w:val="auto"/>
                <w:sz w:val="24"/>
                <w:szCs w:val="24"/>
                <w:lang w:eastAsia="zh-CN"/>
              </w:rPr>
              <w:t>提</w:t>
            </w:r>
            <w:r>
              <w:rPr>
                <w:rStyle w:val="210"/>
                <w:rFonts w:hint="default" w:ascii="仿宋_GB2312" w:hAnsi="仿宋_GB2312" w:eastAsia="仿宋_GB2312" w:cs="仿宋_GB2312"/>
                <w:color w:val="auto"/>
                <w:sz w:val="24"/>
                <w:szCs w:val="24"/>
              </w:rPr>
              <w:t>前解除合同，供应商除接受政府采购有关规定处理外，</w:t>
            </w:r>
            <w:r>
              <w:rPr>
                <w:rStyle w:val="210"/>
                <w:rFonts w:hint="eastAsia" w:ascii="仿宋_GB2312" w:hAnsi="仿宋_GB2312" w:eastAsia="仿宋_GB2312" w:cs="仿宋_GB2312"/>
                <w:color w:val="auto"/>
                <w:sz w:val="24"/>
                <w:szCs w:val="24"/>
                <w:lang w:eastAsia="zh-CN"/>
              </w:rPr>
              <w:t>应提前3个月书面通知采购人以便重新</w:t>
            </w:r>
            <w:r>
              <w:rPr>
                <w:rStyle w:val="50"/>
                <w:rFonts w:hint="eastAsia" w:ascii="仿宋_GB2312" w:hAnsi="Calibri" w:eastAsia="仿宋_GB2312" w:cs="Times New Roman"/>
                <w:color w:val="auto"/>
                <w:sz w:val="24"/>
                <w:szCs w:val="22"/>
                <w:lang w:eastAsia="zh-CN"/>
              </w:rPr>
              <w:t>完成</w:t>
            </w:r>
            <w:r>
              <w:rPr>
                <w:rFonts w:hint="eastAsia" w:ascii="仿宋_GB2312" w:eastAsia="仿宋_GB2312"/>
                <w:color w:val="auto"/>
                <w:sz w:val="24"/>
                <w:szCs w:val="22"/>
                <w:lang w:eastAsia="zh-CN"/>
              </w:rPr>
              <w:t>办公区</w:t>
            </w:r>
            <w:r>
              <w:rPr>
                <w:rFonts w:hint="eastAsia" w:ascii="仿宋_GB2312" w:eastAsia="仿宋_GB2312"/>
                <w:color w:val="auto"/>
                <w:sz w:val="24"/>
                <w:szCs w:val="22"/>
              </w:rPr>
              <w:t>智能化系统</w:t>
            </w:r>
            <w:r>
              <w:rPr>
                <w:rStyle w:val="50"/>
                <w:rFonts w:ascii="仿宋_GB2312" w:hAnsi="Calibri" w:eastAsia="仿宋_GB2312" w:cs="Times New Roman"/>
                <w:color w:val="auto"/>
                <w:sz w:val="24"/>
              </w:rPr>
              <w:t>维</w:t>
            </w:r>
            <w:r>
              <w:rPr>
                <w:rStyle w:val="210"/>
                <w:rFonts w:ascii="仿宋_GB2312" w:hAnsi="仿宋_GB2312" w:eastAsia="仿宋_GB2312" w:cs="仿宋_GB2312"/>
                <w:color w:val="auto"/>
                <w:sz w:val="24"/>
              </w:rPr>
              <w:t>保服务</w:t>
            </w:r>
            <w:r>
              <w:rPr>
                <w:rStyle w:val="210"/>
                <w:rFonts w:hint="eastAsia" w:ascii="仿宋_GB2312" w:hAnsi="仿宋_GB2312" w:eastAsia="仿宋_GB2312" w:cs="仿宋_GB2312"/>
                <w:color w:val="auto"/>
                <w:sz w:val="24"/>
                <w:szCs w:val="24"/>
                <w:lang w:eastAsia="zh-CN"/>
              </w:rPr>
              <w:t>采购，供应商</w:t>
            </w:r>
            <w:r>
              <w:rPr>
                <w:rStyle w:val="210"/>
                <w:rFonts w:hint="default" w:ascii="仿宋_GB2312" w:hAnsi="仿宋_GB2312" w:eastAsia="仿宋_GB2312" w:cs="仿宋_GB2312"/>
                <w:color w:val="auto"/>
                <w:sz w:val="24"/>
                <w:szCs w:val="24"/>
              </w:rPr>
              <w:t>如有违反，由此造成的损失由供应商承担。</w:t>
            </w:r>
          </w:p>
          <w:p w14:paraId="0D6C5A83">
            <w:pPr>
              <w:keepNext w:val="0"/>
              <w:keepLines w:val="0"/>
              <w:pageBreakBefore w:val="0"/>
              <w:kinsoku/>
              <w:wordWrap/>
              <w:overflowPunct/>
              <w:topLinePunct w:val="0"/>
              <w:autoSpaceDE/>
              <w:autoSpaceDN/>
              <w:bidi w:val="0"/>
              <w:adjustRightInd w:val="0"/>
              <w:snapToGrid/>
              <w:spacing w:line="38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sz w:val="24"/>
                <w:szCs w:val="21"/>
                <w:lang w:val="en-US" w:eastAsia="zh-CN" w:bidi="ar"/>
              </w:rPr>
              <w:t>26.</w:t>
            </w:r>
            <w:r>
              <w:rPr>
                <w:rFonts w:hint="eastAsia" w:ascii="仿宋_GB2312" w:hAnsi="仿宋_GB2312" w:eastAsia="仿宋_GB2312" w:cs="仿宋_GB2312"/>
                <w:sz w:val="24"/>
                <w:szCs w:val="21"/>
                <w:lang w:bidi="ar"/>
              </w:rPr>
              <w:t>做好突发事件的应急预案工作</w:t>
            </w:r>
            <w:r>
              <w:rPr>
                <w:rFonts w:hint="eastAsia" w:ascii="仿宋_GB2312" w:hAnsi="仿宋_GB2312" w:eastAsia="仿宋_GB2312" w:cs="仿宋_GB2312"/>
                <w:sz w:val="24"/>
                <w:szCs w:val="21"/>
                <w:lang w:eastAsia="zh-CN" w:bidi="ar"/>
              </w:rPr>
              <w:t>。</w:t>
            </w:r>
            <w:r>
              <w:rPr>
                <w:rFonts w:hint="eastAsia" w:ascii="仿宋_GB2312" w:eastAsia="仿宋_GB2312"/>
                <w:sz w:val="24"/>
              </w:rPr>
              <w:t>如遇</w:t>
            </w:r>
            <w:r>
              <w:rPr>
                <w:rFonts w:hint="eastAsia" w:ascii="仿宋_GB2312" w:eastAsia="仿宋_GB2312"/>
                <w:b w:val="0"/>
                <w:bCs w:val="0"/>
                <w:sz w:val="24"/>
              </w:rPr>
              <w:t>自然灾害（地震、洪水等）</w:t>
            </w:r>
            <w:r>
              <w:rPr>
                <w:rFonts w:hint="eastAsia" w:ascii="仿宋_GB2312" w:eastAsia="仿宋_GB2312"/>
                <w:sz w:val="24"/>
              </w:rPr>
              <w:t>、公共安全、公共卫生</w:t>
            </w:r>
            <w:r>
              <w:rPr>
                <w:rFonts w:hint="eastAsia" w:ascii="仿宋_GB2312" w:eastAsia="仿宋_GB2312"/>
                <w:sz w:val="24"/>
                <w:lang w:eastAsia="zh-CN"/>
              </w:rPr>
              <w:t>（疫情防控）</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w:t>
            </w:r>
            <w:r>
              <w:rPr>
                <w:rFonts w:hint="eastAsia" w:ascii="仿宋_GB2312" w:eastAsia="仿宋_GB2312"/>
                <w:sz w:val="24"/>
              </w:rPr>
              <w:t>能做出快速的反应，采取相应的措施，尽可能减少破坏和损失程度。</w:t>
            </w:r>
          </w:p>
          <w:p w14:paraId="53F76151">
            <w:pPr>
              <w:pStyle w:val="825"/>
              <w:spacing w:line="420" w:lineRule="exact"/>
              <w:ind w:left="-1" w:right="42" w:rightChars="20" w:firstLine="480" w:firstLineChars="200"/>
              <w:rPr>
                <w:rStyle w:val="827"/>
                <w:rFonts w:ascii="仿宋_GB2312" w:hAnsi="仿宋_GB2312" w:eastAsia="仿宋_GB2312" w:cs="仿宋_GB2312"/>
                <w:sz w:val="24"/>
                <w:szCs w:val="24"/>
              </w:rPr>
            </w:pPr>
            <w:r>
              <w:rPr>
                <w:rFonts w:hint="eastAsia" w:ascii="仿宋_GB2312" w:eastAsia="仿宋_GB2312"/>
                <w:sz w:val="24"/>
                <w:lang w:val="en-US" w:eastAsia="zh-CN"/>
              </w:rPr>
              <w:t>27</w:t>
            </w:r>
            <w:r>
              <w:rPr>
                <w:rFonts w:hint="eastAsia" w:ascii="仿宋_GB2312" w:hAnsi="仿宋_GB2312" w:eastAsia="仿宋_GB2312" w:cs="仿宋_GB2312"/>
                <w:sz w:val="24"/>
                <w:szCs w:val="24"/>
                <w:lang w:eastAsia="zh-CN"/>
              </w:rPr>
              <w:t>.供应商</w:t>
            </w:r>
            <w:r>
              <w:rPr>
                <w:rStyle w:val="827"/>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827"/>
                <w:rFonts w:hint="eastAsia" w:ascii="仿宋_GB2312" w:hAnsi="仿宋_GB2312" w:eastAsia="仿宋_GB2312" w:cs="仿宋_GB2312"/>
                <w:sz w:val="24"/>
                <w:szCs w:val="24"/>
              </w:rPr>
              <w:t>需按照采购人的节能管理要求</w:t>
            </w:r>
            <w:r>
              <w:rPr>
                <w:rStyle w:val="827"/>
                <w:rFonts w:hint="eastAsia" w:ascii="仿宋_GB2312" w:hAnsi="仿宋_GB2312" w:eastAsia="仿宋_GB2312" w:cs="仿宋_GB2312"/>
                <w:sz w:val="24"/>
                <w:szCs w:val="24"/>
                <w:lang w:eastAsia="zh-CN"/>
              </w:rPr>
              <w:t>，</w:t>
            </w:r>
            <w:r>
              <w:rPr>
                <w:rStyle w:val="827"/>
                <w:rFonts w:hint="eastAsia" w:ascii="仿宋_GB2312" w:hAnsi="仿宋_GB2312" w:eastAsia="仿宋_GB2312" w:cs="仿宋_GB2312"/>
                <w:sz w:val="24"/>
                <w:szCs w:val="24"/>
              </w:rPr>
              <w:t>认真做好本服务项目的水、电等能源的节约管理工作。</w:t>
            </w:r>
          </w:p>
          <w:p w14:paraId="207E3417">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lang w:eastAsia="zh-CN"/>
              </w:rPr>
              <w:t>业务交流制度</w:t>
            </w:r>
          </w:p>
          <w:p w14:paraId="7C9E236C">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(1)本项目负责人须每周与采购人进行业务交流、沟通；</w:t>
            </w:r>
          </w:p>
          <w:p w14:paraId="3EEB9E33">
            <w:pPr>
              <w:keepNext w:val="0"/>
              <w:keepLines w:val="0"/>
              <w:pageBreakBefore w:val="0"/>
              <w:widowControl w:val="0"/>
              <w:kinsoku/>
              <w:wordWrap/>
              <w:overflowPunct/>
              <w:topLinePunct w:val="0"/>
              <w:autoSpaceDE/>
              <w:autoSpaceDN/>
              <w:bidi w:val="0"/>
              <w:adjustRightInd/>
              <w:snapToGrid w:val="0"/>
              <w:spacing w:line="38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(2)供应商法定代表人须每半年与采购人进行业务交流、沟通。</w:t>
            </w:r>
          </w:p>
          <w:p w14:paraId="5AF05EB2">
            <w:pPr>
              <w:spacing w:line="420" w:lineRule="exact"/>
              <w:ind w:firstLine="480" w:firstLineChars="200"/>
              <w:rPr>
                <w:rFonts w:hint="eastAsia" w:ascii="仿宋_GB2312" w:hAnsi="仿宋_GB2312" w:eastAsia="仿宋_GB2312" w:cs="仿宋_GB2312"/>
                <w:b/>
                <w:bCs/>
                <w:sz w:val="24"/>
              </w:rPr>
            </w:pP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lang w:eastAsia="zh-CN"/>
              </w:rPr>
              <w:t>. 供应商在日常工作中拒不配合采购人安排的，采购人可以提前终止合同。</w:t>
            </w:r>
          </w:p>
          <w:p w14:paraId="2AA29C08">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kern w:val="0"/>
                <w:sz w:val="24"/>
              </w:rPr>
            </w:pPr>
            <w:r>
              <w:rPr>
                <w:rFonts w:hint="eastAsia" w:ascii="仿宋_GB2312" w:hAnsi="宋体" w:eastAsia="仿宋_GB2312" w:cs="宋体"/>
                <w:b/>
                <w:kern w:val="0"/>
                <w:sz w:val="24"/>
                <w:lang w:eastAsia="zh-CN"/>
              </w:rPr>
              <w:t>五、</w:t>
            </w:r>
            <w:r>
              <w:rPr>
                <w:rFonts w:hint="eastAsia" w:ascii="仿宋_GB2312" w:hAnsi="宋体" w:eastAsia="仿宋_GB2312" w:cs="宋体"/>
                <w:b/>
                <w:kern w:val="0"/>
                <w:sz w:val="24"/>
              </w:rPr>
              <w:t>维修材料的管理及费用要求</w:t>
            </w:r>
          </w:p>
          <w:p w14:paraId="165DE99B">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1.供应商负责维保范围内所有设施设备的维修、保养工作（提供技术服务及承担因此产生的各项费用）</w:t>
            </w:r>
            <w:r>
              <w:rPr>
                <w:rFonts w:hint="eastAsia" w:ascii="仿宋_GB2312" w:hAnsi="宋体" w:eastAsia="仿宋_GB2312"/>
                <w:bCs/>
                <w:sz w:val="24"/>
                <w:lang w:eastAsia="zh-CN"/>
              </w:rPr>
              <w:t>。</w:t>
            </w:r>
          </w:p>
          <w:p w14:paraId="05FBC62A">
            <w:pPr>
              <w:spacing w:line="400" w:lineRule="exact"/>
              <w:ind w:firstLine="480" w:firstLineChars="200"/>
              <w:outlineLvl w:val="1"/>
              <w:rPr>
                <w:rFonts w:hint="eastAsia" w:ascii="仿宋_GB2312" w:hAnsi="宋体" w:eastAsia="仿宋_GB2312"/>
                <w:bCs/>
                <w:sz w:val="24"/>
              </w:rPr>
            </w:pPr>
            <w:r>
              <w:rPr>
                <w:rFonts w:hint="eastAsia" w:ascii="仿宋_GB2312" w:hAnsi="宋体" w:eastAsia="仿宋_GB2312"/>
                <w:bCs/>
                <w:sz w:val="24"/>
              </w:rPr>
              <w:t>2.供应商须承担单件</w:t>
            </w:r>
            <w:r>
              <w:rPr>
                <w:rFonts w:hint="eastAsia" w:ascii="仿宋_GB2312" w:hAnsi="宋体" w:eastAsia="仿宋_GB2312"/>
                <w:bCs/>
                <w:sz w:val="24"/>
                <w:lang w:eastAsia="zh-CN"/>
              </w:rPr>
              <w:t>价格</w:t>
            </w:r>
            <w:r>
              <w:rPr>
                <w:rFonts w:hint="eastAsia" w:ascii="仿宋_GB2312" w:hAnsi="宋体" w:eastAsia="仿宋_GB2312"/>
                <w:bCs/>
                <w:sz w:val="24"/>
                <w:lang w:val="en-US" w:eastAsia="zh-CN"/>
              </w:rPr>
              <w:t>300</w:t>
            </w:r>
            <w:r>
              <w:rPr>
                <w:rFonts w:hint="eastAsia" w:ascii="仿宋_GB2312" w:hAnsi="宋体" w:eastAsia="仿宋_GB2312"/>
                <w:bCs/>
                <w:sz w:val="24"/>
              </w:rPr>
              <w:t>元及以下的零配件更换、维修及保养所需</w:t>
            </w:r>
            <w:r>
              <w:rPr>
                <w:rFonts w:hint="eastAsia" w:ascii="仿宋_GB2312" w:hAnsi="宋体" w:eastAsia="仿宋_GB2312"/>
                <w:bCs/>
                <w:sz w:val="24"/>
                <w:lang w:eastAsia="zh-CN"/>
              </w:rPr>
              <w:t>的</w:t>
            </w:r>
            <w:r>
              <w:rPr>
                <w:rFonts w:hint="eastAsia" w:ascii="仿宋_GB2312" w:hAnsi="宋体" w:eastAsia="仿宋_GB2312"/>
                <w:bCs/>
                <w:sz w:val="24"/>
              </w:rPr>
              <w:t>各项费用</w:t>
            </w:r>
            <w:r>
              <w:rPr>
                <w:rFonts w:hint="eastAsia" w:ascii="仿宋_GB2312" w:hAnsi="宋体" w:eastAsia="仿宋_GB2312"/>
                <w:bCs/>
                <w:sz w:val="24"/>
                <w:lang w:eastAsia="zh-CN"/>
              </w:rPr>
              <w:t>，</w:t>
            </w:r>
            <w:r>
              <w:rPr>
                <w:rFonts w:hint="eastAsia" w:ascii="仿宋_GB2312" w:hAnsi="宋体" w:eastAsia="仿宋_GB2312"/>
                <w:sz w:val="24"/>
              </w:rPr>
              <w:t>更换的零配件需与设备无缝对接，并确保为全新正品</w:t>
            </w:r>
            <w:r>
              <w:rPr>
                <w:rFonts w:hint="eastAsia" w:ascii="仿宋_GB2312" w:hAnsi="宋体" w:eastAsia="仿宋_GB2312"/>
                <w:bCs/>
                <w:sz w:val="24"/>
              </w:rPr>
              <w:t>；单件价格</w:t>
            </w:r>
            <w:r>
              <w:rPr>
                <w:rFonts w:hint="eastAsia" w:ascii="仿宋_GB2312" w:hAnsi="宋体" w:eastAsia="仿宋_GB2312"/>
                <w:sz w:val="24"/>
              </w:rPr>
              <w:t>超过</w:t>
            </w:r>
            <w:r>
              <w:rPr>
                <w:rFonts w:hint="eastAsia" w:ascii="仿宋_GB2312" w:hAnsi="宋体" w:eastAsia="仿宋_GB2312"/>
                <w:sz w:val="24"/>
                <w:lang w:val="en-US" w:eastAsia="zh-CN"/>
              </w:rPr>
              <w:t>300</w:t>
            </w:r>
            <w:r>
              <w:rPr>
                <w:rFonts w:hint="eastAsia" w:ascii="仿宋_GB2312" w:hAnsi="宋体" w:eastAsia="仿宋_GB2312"/>
                <w:sz w:val="24"/>
              </w:rPr>
              <w:t>元的，供应商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14:paraId="4574F518">
            <w:pPr>
              <w:spacing w:line="400" w:lineRule="exact"/>
              <w:ind w:firstLine="480" w:firstLineChars="20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bCs/>
                <w:sz w:val="24"/>
                <w:lang w:eastAsia="zh-CN"/>
              </w:rPr>
              <w:t>采购人</w:t>
            </w:r>
            <w:r>
              <w:rPr>
                <w:rFonts w:hint="eastAsia" w:ascii="仿宋_GB2312" w:hAnsi="宋体" w:eastAsia="仿宋_GB2312"/>
                <w:sz w:val="24"/>
              </w:rPr>
              <w:t>委托供应商采购的零配件，报价仅为零配件费用，不包含人工费、维修费、系统集成费等变相增加的额外费用，零配件费用不得高于市场平均价（由采购人审核），并签订维修合同（协议），所采购零配件需为全新正品且质保期不低于两年。</w:t>
            </w:r>
          </w:p>
          <w:p w14:paraId="6675975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r>
              <w:rPr>
                <w:rFonts w:hint="eastAsia" w:ascii="仿宋_GB2312" w:hAnsi="宋体" w:eastAsia="仿宋_GB2312"/>
                <w:sz w:val="24"/>
                <w:szCs w:val="22"/>
                <w:lang w:val="en-US" w:eastAsia="zh-CN"/>
              </w:rPr>
              <w:t>4.</w:t>
            </w:r>
            <w:r>
              <w:rPr>
                <w:rFonts w:hint="eastAsia" w:ascii="仿宋_GB2312" w:hAnsi="宋体" w:eastAsia="仿宋_GB2312"/>
                <w:color w:val="auto"/>
                <w:sz w:val="24"/>
              </w:rPr>
              <w:t>供应商须建立符合项目实际需求的备品备件库，</w:t>
            </w:r>
            <w:r>
              <w:rPr>
                <w:rFonts w:hint="eastAsia" w:ascii="仿宋_GB2312" w:hAnsi="宋体" w:eastAsia="仿宋_GB2312"/>
                <w:color w:val="auto"/>
                <w:sz w:val="24"/>
                <w:lang w:eastAsia="zh-CN"/>
              </w:rPr>
              <w:t>且</w:t>
            </w:r>
            <w:r>
              <w:rPr>
                <w:rFonts w:hint="eastAsia" w:ascii="仿宋_GB2312" w:hAnsi="宋体" w:eastAsia="仿宋_GB2312"/>
                <w:color w:val="auto"/>
                <w:sz w:val="24"/>
              </w:rPr>
              <w:t>提供</w:t>
            </w:r>
            <w:r>
              <w:rPr>
                <w:rFonts w:hint="eastAsia" w:ascii="仿宋_GB2312" w:hAnsi="宋体" w:eastAsia="仿宋_GB2312"/>
                <w:color w:val="auto"/>
                <w:sz w:val="24"/>
                <w:lang w:eastAsia="zh-CN"/>
              </w:rPr>
              <w:t>的备品备件</w:t>
            </w:r>
            <w:r>
              <w:rPr>
                <w:rFonts w:hint="eastAsia" w:ascii="仿宋_GB2312" w:hAnsi="宋体" w:eastAsia="仿宋_GB2312"/>
                <w:color w:val="auto"/>
                <w:sz w:val="24"/>
              </w:rPr>
              <w:t>种类和数量均不低于</w:t>
            </w:r>
            <w:r>
              <w:rPr>
                <w:rFonts w:hint="eastAsia" w:ascii="仿宋_GB2312" w:hAnsi="宋体" w:eastAsia="仿宋_GB2312"/>
                <w:color w:val="auto"/>
                <w:sz w:val="24"/>
                <w:lang w:val="en-US" w:eastAsia="zh-CN"/>
              </w:rPr>
              <w:t>下表《备件备品清单》</w:t>
            </w:r>
            <w:r>
              <w:rPr>
                <w:rFonts w:hint="eastAsia" w:ascii="仿宋_GB2312" w:hAnsi="宋体" w:eastAsia="仿宋_GB2312"/>
                <w:color w:val="auto"/>
                <w:sz w:val="24"/>
              </w:rPr>
              <w:t>要求</w:t>
            </w:r>
            <w:r>
              <w:rPr>
                <w:rFonts w:hint="eastAsia" w:ascii="仿宋_GB2312" w:hAnsi="宋体" w:eastAsia="仿宋_GB2312"/>
                <w:color w:val="auto"/>
                <w:sz w:val="24"/>
                <w:lang w:eastAsia="zh-CN"/>
              </w:rPr>
              <w:t>；</w:t>
            </w:r>
            <w:r>
              <w:rPr>
                <w:rFonts w:hint="eastAsia" w:ascii="仿宋_GB2312" w:hAnsi="仿宋_GB2312" w:eastAsia="仿宋_GB2312" w:cs="仿宋_GB2312"/>
                <w:bCs/>
                <w:color w:val="000000"/>
                <w:sz w:val="24"/>
              </w:rPr>
              <w:t>建立安全工器具库，并按期进行安全工器具的预防性试验</w:t>
            </w:r>
            <w:r>
              <w:rPr>
                <w:rFonts w:hint="eastAsia" w:ascii="仿宋_GB2312" w:hAnsi="仿宋_GB2312" w:eastAsia="仿宋_GB2312" w:cs="仿宋_GB2312"/>
                <w:bCs/>
                <w:color w:val="000000"/>
                <w:sz w:val="24"/>
                <w:lang w:eastAsia="zh-CN"/>
              </w:rPr>
              <w:t>。</w:t>
            </w:r>
          </w:p>
          <w:p w14:paraId="67F2806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lang w:eastAsia="zh-CN"/>
              </w:rPr>
            </w:pPr>
          </w:p>
          <w:tbl>
            <w:tblPr>
              <w:tblStyle w:val="48"/>
              <w:tblW w:w="8650" w:type="dxa"/>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694"/>
              <w:gridCol w:w="851"/>
              <w:gridCol w:w="1134"/>
              <w:gridCol w:w="1559"/>
              <w:gridCol w:w="1738"/>
            </w:tblGrid>
            <w:tr w14:paraId="685102D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50" w:type="dxa"/>
                  <w:gridSpan w:val="6"/>
                  <w:tcBorders>
                    <w:top w:val="nil"/>
                    <w:left w:val="nil"/>
                    <w:bottom w:val="single" w:color="000000" w:sz="4" w:space="0"/>
                    <w:right w:val="nil"/>
                  </w:tcBorders>
                  <w:vAlign w:val="center"/>
                </w:tcPr>
                <w:p w14:paraId="6E9ACF9E">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《备件备品清单》</w:t>
                  </w:r>
                </w:p>
              </w:tc>
            </w:tr>
            <w:tr w14:paraId="2B3242A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50" w:type="dxa"/>
                  <w:gridSpan w:val="6"/>
                  <w:tcBorders>
                    <w:top w:val="single" w:color="000000" w:sz="4" w:space="0"/>
                    <w:left w:val="single" w:color="000000" w:sz="4" w:space="0"/>
                    <w:bottom w:val="single" w:color="000000" w:sz="4" w:space="0"/>
                    <w:right w:val="single" w:color="000000" w:sz="4" w:space="0"/>
                  </w:tcBorders>
                  <w:vAlign w:val="center"/>
                </w:tcPr>
                <w:p w14:paraId="3FE719ED">
                  <w:pPr>
                    <w:widowControl/>
                    <w:spacing w:line="400" w:lineRule="exact"/>
                    <w:rPr>
                      <w:rFonts w:hint="eastAsia" w:ascii="仿宋_GB2312" w:hAnsi="仿宋_GB2312" w:eastAsia="仿宋_GB2312" w:cs="仿宋_GB2312"/>
                      <w:b/>
                      <w:bCs/>
                      <w:color w:val="000000"/>
                      <w:kern w:val="0"/>
                      <w:sz w:val="24"/>
                    </w:rPr>
                  </w:pPr>
                </w:p>
              </w:tc>
            </w:tr>
            <w:tr w14:paraId="326AAABC">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4" w:type="dxa"/>
                  <w:tcBorders>
                    <w:top w:val="single" w:color="000000" w:sz="4" w:space="0"/>
                    <w:left w:val="single" w:color="auto" w:sz="4" w:space="0"/>
                    <w:bottom w:val="single" w:color="auto" w:sz="4" w:space="0"/>
                    <w:right w:val="single" w:color="auto" w:sz="4" w:space="0"/>
                  </w:tcBorders>
                  <w:vAlign w:val="center"/>
                </w:tcPr>
                <w:p w14:paraId="1612DA50">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2694" w:type="dxa"/>
                  <w:tcBorders>
                    <w:top w:val="single" w:color="000000" w:sz="4" w:space="0"/>
                    <w:left w:val="single" w:color="auto" w:sz="4" w:space="0"/>
                    <w:bottom w:val="single" w:color="auto" w:sz="4" w:space="0"/>
                    <w:right w:val="single" w:color="auto" w:sz="4" w:space="0"/>
                  </w:tcBorders>
                  <w:vAlign w:val="center"/>
                </w:tcPr>
                <w:p w14:paraId="7342507F">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材料、工具</w:t>
                  </w:r>
                </w:p>
              </w:tc>
              <w:tc>
                <w:tcPr>
                  <w:tcW w:w="851" w:type="dxa"/>
                  <w:tcBorders>
                    <w:top w:val="single" w:color="000000" w:sz="4" w:space="0"/>
                    <w:left w:val="single" w:color="auto" w:sz="4" w:space="0"/>
                    <w:bottom w:val="single" w:color="auto" w:sz="4" w:space="0"/>
                    <w:right w:val="single" w:color="auto" w:sz="4" w:space="0"/>
                  </w:tcBorders>
                  <w:vAlign w:val="center"/>
                </w:tcPr>
                <w:p w14:paraId="6FAC1FAD">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单位</w:t>
                  </w:r>
                </w:p>
              </w:tc>
              <w:tc>
                <w:tcPr>
                  <w:tcW w:w="1134" w:type="dxa"/>
                  <w:tcBorders>
                    <w:top w:val="single" w:color="000000" w:sz="4" w:space="0"/>
                    <w:left w:val="single" w:color="auto" w:sz="4" w:space="0"/>
                    <w:bottom w:val="single" w:color="auto" w:sz="4" w:space="0"/>
                    <w:right w:val="single" w:color="auto" w:sz="4" w:space="0"/>
                  </w:tcBorders>
                  <w:vAlign w:val="center"/>
                </w:tcPr>
                <w:p w14:paraId="74D6D953">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年消耗</w:t>
                  </w:r>
                </w:p>
              </w:tc>
              <w:tc>
                <w:tcPr>
                  <w:tcW w:w="1559" w:type="dxa"/>
                  <w:tcBorders>
                    <w:top w:val="single" w:color="000000" w:sz="4" w:space="0"/>
                    <w:left w:val="single" w:color="auto" w:sz="4" w:space="0"/>
                    <w:bottom w:val="single" w:color="auto" w:sz="4" w:space="0"/>
                    <w:right w:val="single" w:color="auto" w:sz="4" w:space="0"/>
                  </w:tcBorders>
                  <w:vAlign w:val="center"/>
                </w:tcPr>
                <w:p w14:paraId="4F44ACCC">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使用期限</w:t>
                  </w:r>
                </w:p>
              </w:tc>
              <w:tc>
                <w:tcPr>
                  <w:tcW w:w="1738" w:type="dxa"/>
                  <w:tcBorders>
                    <w:top w:val="single" w:color="000000" w:sz="4" w:space="0"/>
                    <w:left w:val="single" w:color="auto" w:sz="4" w:space="0"/>
                    <w:bottom w:val="single" w:color="auto" w:sz="4" w:space="0"/>
                  </w:tcBorders>
                  <w:vAlign w:val="center"/>
                </w:tcPr>
                <w:p w14:paraId="080D120C">
                  <w:pPr>
                    <w:widowControl/>
                    <w:spacing w:line="400" w:lineRule="exact"/>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总数</w:t>
                  </w:r>
                </w:p>
              </w:tc>
            </w:tr>
            <w:tr w14:paraId="525268B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4E32918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694" w:type="dxa"/>
                  <w:tcBorders>
                    <w:top w:val="single" w:color="auto" w:sz="4" w:space="0"/>
                    <w:left w:val="single" w:color="auto" w:sz="4" w:space="0"/>
                    <w:bottom w:val="single" w:color="auto" w:sz="4" w:space="0"/>
                    <w:right w:val="single" w:color="auto" w:sz="4" w:space="0"/>
                  </w:tcBorders>
                  <w:vAlign w:val="center"/>
                </w:tcPr>
                <w:p w14:paraId="55925D2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400安钳型电流表</w:t>
                  </w:r>
                </w:p>
              </w:tc>
              <w:tc>
                <w:tcPr>
                  <w:tcW w:w="851" w:type="dxa"/>
                  <w:tcBorders>
                    <w:top w:val="single" w:color="auto" w:sz="4" w:space="0"/>
                    <w:left w:val="single" w:color="auto" w:sz="4" w:space="0"/>
                    <w:bottom w:val="single" w:color="auto" w:sz="4" w:space="0"/>
                    <w:right w:val="single" w:color="auto" w:sz="4" w:space="0"/>
                  </w:tcBorders>
                  <w:vAlign w:val="center"/>
                </w:tcPr>
                <w:p w14:paraId="373F53B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6562CBA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6F6B8E0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center"/>
                </w:tcPr>
                <w:p w14:paraId="29EB9A79">
                  <w:pPr>
                    <w:widowControl/>
                    <w:tabs>
                      <w:tab w:val="center" w:pos="-994"/>
                      <w:tab w:val="left" w:pos="958"/>
                    </w:tabs>
                    <w:spacing w:line="400" w:lineRule="exact"/>
                    <w:ind w:left="-4160" w:leftChars="-1981"/>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r>
                    <w:rPr>
                      <w:rFonts w:hint="eastAsia" w:ascii="仿宋_GB2312" w:hAnsi="仿宋_GB2312" w:eastAsia="仿宋_GB2312" w:cs="仿宋_GB2312"/>
                      <w:color w:val="000000"/>
                      <w:kern w:val="0"/>
                      <w:sz w:val="24"/>
                    </w:rPr>
                    <w:tab/>
                  </w:r>
                  <w:r>
                    <w:rPr>
                      <w:rFonts w:hint="eastAsia" w:ascii="仿宋_GB2312" w:hAnsi="仿宋_GB2312" w:eastAsia="仿宋_GB2312" w:cs="仿宋_GB2312"/>
                      <w:color w:val="000000"/>
                      <w:kern w:val="0"/>
                      <w:sz w:val="24"/>
                    </w:rPr>
                    <w:t xml:space="preserve">                  4</w:t>
                  </w:r>
                </w:p>
              </w:tc>
            </w:tr>
            <w:tr w14:paraId="4C24D0F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65C844B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694" w:type="dxa"/>
                  <w:tcBorders>
                    <w:top w:val="single" w:color="auto" w:sz="4" w:space="0"/>
                    <w:left w:val="single" w:color="auto" w:sz="4" w:space="0"/>
                    <w:bottom w:val="single" w:color="auto" w:sz="4" w:space="0"/>
                    <w:right w:val="single" w:color="auto" w:sz="4" w:space="0"/>
                  </w:tcBorders>
                  <w:vAlign w:val="center"/>
                </w:tcPr>
                <w:p w14:paraId="11F06A3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高压电笔</w:t>
                  </w:r>
                </w:p>
              </w:tc>
              <w:tc>
                <w:tcPr>
                  <w:tcW w:w="851" w:type="dxa"/>
                  <w:tcBorders>
                    <w:top w:val="single" w:color="auto" w:sz="4" w:space="0"/>
                    <w:left w:val="single" w:color="auto" w:sz="4" w:space="0"/>
                    <w:bottom w:val="single" w:color="auto" w:sz="4" w:space="0"/>
                    <w:right w:val="single" w:color="auto" w:sz="4" w:space="0"/>
                  </w:tcBorders>
                  <w:vAlign w:val="center"/>
                </w:tcPr>
                <w:p w14:paraId="3F7B71B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w:t>
                  </w:r>
                </w:p>
              </w:tc>
              <w:tc>
                <w:tcPr>
                  <w:tcW w:w="1134" w:type="dxa"/>
                  <w:tcBorders>
                    <w:top w:val="single" w:color="auto" w:sz="4" w:space="0"/>
                    <w:left w:val="single" w:color="auto" w:sz="4" w:space="0"/>
                    <w:bottom w:val="single" w:color="auto" w:sz="4" w:space="0"/>
                    <w:right w:val="single" w:color="auto" w:sz="4" w:space="0"/>
                  </w:tcBorders>
                  <w:vAlign w:val="center"/>
                </w:tcPr>
                <w:p w14:paraId="5981CBE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1723AD0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center"/>
                </w:tcPr>
                <w:p w14:paraId="0AA9789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087F4BD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6F30E1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694" w:type="dxa"/>
                  <w:tcBorders>
                    <w:top w:val="single" w:color="auto" w:sz="4" w:space="0"/>
                    <w:left w:val="single" w:color="auto" w:sz="4" w:space="0"/>
                    <w:bottom w:val="single" w:color="auto" w:sz="4" w:space="0"/>
                    <w:right w:val="single" w:color="auto" w:sz="4" w:space="0"/>
                  </w:tcBorders>
                  <w:vAlign w:val="center"/>
                </w:tcPr>
                <w:p w14:paraId="58E68DB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低压电笔</w:t>
                  </w:r>
                </w:p>
              </w:tc>
              <w:tc>
                <w:tcPr>
                  <w:tcW w:w="851" w:type="dxa"/>
                  <w:tcBorders>
                    <w:top w:val="single" w:color="auto" w:sz="4" w:space="0"/>
                    <w:left w:val="single" w:color="auto" w:sz="4" w:space="0"/>
                    <w:bottom w:val="single" w:color="auto" w:sz="4" w:space="0"/>
                    <w:right w:val="single" w:color="auto" w:sz="4" w:space="0"/>
                  </w:tcBorders>
                  <w:vAlign w:val="center"/>
                </w:tcPr>
                <w:p w14:paraId="5C56087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w:t>
                  </w:r>
                </w:p>
              </w:tc>
              <w:tc>
                <w:tcPr>
                  <w:tcW w:w="1134" w:type="dxa"/>
                  <w:tcBorders>
                    <w:top w:val="single" w:color="auto" w:sz="4" w:space="0"/>
                    <w:left w:val="single" w:color="auto" w:sz="4" w:space="0"/>
                    <w:bottom w:val="single" w:color="auto" w:sz="4" w:space="0"/>
                    <w:right w:val="single" w:color="auto" w:sz="4" w:space="0"/>
                  </w:tcBorders>
                  <w:vAlign w:val="center"/>
                </w:tcPr>
                <w:p w14:paraId="3DA784C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7D60739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top"/>
                </w:tcPr>
                <w:p w14:paraId="717D109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6DED49F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414F70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2694" w:type="dxa"/>
                  <w:tcBorders>
                    <w:top w:val="single" w:color="auto" w:sz="4" w:space="0"/>
                    <w:left w:val="single" w:color="auto" w:sz="4" w:space="0"/>
                    <w:bottom w:val="single" w:color="auto" w:sz="4" w:space="0"/>
                    <w:right w:val="single" w:color="auto" w:sz="4" w:space="0"/>
                  </w:tcBorders>
                  <w:vAlign w:val="center"/>
                </w:tcPr>
                <w:p w14:paraId="754102E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十字螺丝刀</w:t>
                  </w:r>
                </w:p>
              </w:tc>
              <w:tc>
                <w:tcPr>
                  <w:tcW w:w="851" w:type="dxa"/>
                  <w:tcBorders>
                    <w:top w:val="single" w:color="auto" w:sz="4" w:space="0"/>
                    <w:left w:val="single" w:color="auto" w:sz="4" w:space="0"/>
                    <w:bottom w:val="single" w:color="auto" w:sz="4" w:space="0"/>
                    <w:right w:val="single" w:color="auto" w:sz="4" w:space="0"/>
                  </w:tcBorders>
                  <w:vAlign w:val="center"/>
                </w:tcPr>
                <w:p w14:paraId="0267542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5E38798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0AB47ECA">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6D0B477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2BFE2F9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A8F1C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2694" w:type="dxa"/>
                  <w:tcBorders>
                    <w:top w:val="single" w:color="auto" w:sz="4" w:space="0"/>
                    <w:left w:val="single" w:color="auto" w:sz="4" w:space="0"/>
                    <w:bottom w:val="single" w:color="auto" w:sz="4" w:space="0"/>
                    <w:right w:val="single" w:color="auto" w:sz="4" w:space="0"/>
                  </w:tcBorders>
                  <w:vAlign w:val="center"/>
                </w:tcPr>
                <w:p w14:paraId="558948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30B万用表</w:t>
                  </w:r>
                </w:p>
              </w:tc>
              <w:tc>
                <w:tcPr>
                  <w:tcW w:w="851" w:type="dxa"/>
                  <w:tcBorders>
                    <w:top w:val="single" w:color="auto" w:sz="4" w:space="0"/>
                    <w:left w:val="single" w:color="auto" w:sz="4" w:space="0"/>
                    <w:bottom w:val="single" w:color="auto" w:sz="4" w:space="0"/>
                    <w:right w:val="single" w:color="auto" w:sz="4" w:space="0"/>
                  </w:tcBorders>
                  <w:vAlign w:val="center"/>
                </w:tcPr>
                <w:p w14:paraId="4F65723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089EABD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557AF4C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7D63C74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32D41BEC">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21226C1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2694" w:type="dxa"/>
                  <w:tcBorders>
                    <w:top w:val="single" w:color="auto" w:sz="4" w:space="0"/>
                    <w:left w:val="single" w:color="auto" w:sz="4" w:space="0"/>
                    <w:bottom w:val="single" w:color="auto" w:sz="4" w:space="0"/>
                    <w:right w:val="single" w:color="auto" w:sz="4" w:space="0"/>
                  </w:tcBorders>
                  <w:vAlign w:val="center"/>
                </w:tcPr>
                <w:p w14:paraId="52665FB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钢丝钳</w:t>
                  </w:r>
                </w:p>
              </w:tc>
              <w:tc>
                <w:tcPr>
                  <w:tcW w:w="851" w:type="dxa"/>
                  <w:tcBorders>
                    <w:top w:val="single" w:color="auto" w:sz="4" w:space="0"/>
                    <w:left w:val="single" w:color="auto" w:sz="4" w:space="0"/>
                    <w:bottom w:val="single" w:color="auto" w:sz="4" w:space="0"/>
                    <w:right w:val="single" w:color="auto" w:sz="4" w:space="0"/>
                  </w:tcBorders>
                  <w:vAlign w:val="center"/>
                </w:tcPr>
                <w:p w14:paraId="65D07C0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5354194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73505BF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546138B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7F0C663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2BDD3FB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2694" w:type="dxa"/>
                  <w:tcBorders>
                    <w:top w:val="single" w:color="auto" w:sz="4" w:space="0"/>
                    <w:left w:val="single" w:color="auto" w:sz="4" w:space="0"/>
                    <w:bottom w:val="single" w:color="auto" w:sz="4" w:space="0"/>
                    <w:right w:val="single" w:color="auto" w:sz="4" w:space="0"/>
                  </w:tcBorders>
                  <w:vAlign w:val="center"/>
                </w:tcPr>
                <w:p w14:paraId="2A3E2F4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尖嘴钳</w:t>
                  </w:r>
                </w:p>
              </w:tc>
              <w:tc>
                <w:tcPr>
                  <w:tcW w:w="851" w:type="dxa"/>
                  <w:tcBorders>
                    <w:top w:val="single" w:color="auto" w:sz="4" w:space="0"/>
                    <w:left w:val="single" w:color="auto" w:sz="4" w:space="0"/>
                    <w:bottom w:val="single" w:color="auto" w:sz="4" w:space="0"/>
                    <w:right w:val="single" w:color="auto" w:sz="4" w:space="0"/>
                  </w:tcBorders>
                  <w:vAlign w:val="center"/>
                </w:tcPr>
                <w:p w14:paraId="274013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7F041C9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47EA218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20A4B88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42A70C2D">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AA692C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2694" w:type="dxa"/>
                  <w:tcBorders>
                    <w:top w:val="single" w:color="auto" w:sz="4" w:space="0"/>
                    <w:left w:val="single" w:color="auto" w:sz="4" w:space="0"/>
                    <w:bottom w:val="single" w:color="auto" w:sz="4" w:space="0"/>
                    <w:right w:val="single" w:color="auto" w:sz="4" w:space="0"/>
                  </w:tcBorders>
                  <w:vAlign w:val="center"/>
                </w:tcPr>
                <w:p w14:paraId="3E87E55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平嘴钳</w:t>
                  </w:r>
                </w:p>
              </w:tc>
              <w:tc>
                <w:tcPr>
                  <w:tcW w:w="851" w:type="dxa"/>
                  <w:tcBorders>
                    <w:top w:val="single" w:color="auto" w:sz="4" w:space="0"/>
                    <w:left w:val="single" w:color="auto" w:sz="4" w:space="0"/>
                    <w:bottom w:val="single" w:color="auto" w:sz="4" w:space="0"/>
                    <w:right w:val="single" w:color="auto" w:sz="4" w:space="0"/>
                  </w:tcBorders>
                  <w:vAlign w:val="center"/>
                </w:tcPr>
                <w:p w14:paraId="647319D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08A5968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09702A5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0C8D9A2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14C1C7B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5F6BF8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2694" w:type="dxa"/>
                  <w:tcBorders>
                    <w:top w:val="single" w:color="auto" w:sz="4" w:space="0"/>
                    <w:left w:val="single" w:color="auto" w:sz="4" w:space="0"/>
                    <w:bottom w:val="single" w:color="auto" w:sz="4" w:space="0"/>
                    <w:right w:val="single" w:color="auto" w:sz="4" w:space="0"/>
                  </w:tcBorders>
                  <w:vAlign w:val="center"/>
                </w:tcPr>
                <w:p w14:paraId="20BCFE4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剪刀</w:t>
                  </w:r>
                </w:p>
              </w:tc>
              <w:tc>
                <w:tcPr>
                  <w:tcW w:w="851" w:type="dxa"/>
                  <w:tcBorders>
                    <w:top w:val="single" w:color="auto" w:sz="4" w:space="0"/>
                    <w:left w:val="single" w:color="auto" w:sz="4" w:space="0"/>
                    <w:bottom w:val="single" w:color="auto" w:sz="4" w:space="0"/>
                    <w:right w:val="single" w:color="auto" w:sz="4" w:space="0"/>
                  </w:tcBorders>
                  <w:vAlign w:val="center"/>
                </w:tcPr>
                <w:p w14:paraId="16598FE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把</w:t>
                  </w:r>
                </w:p>
              </w:tc>
              <w:tc>
                <w:tcPr>
                  <w:tcW w:w="1134" w:type="dxa"/>
                  <w:tcBorders>
                    <w:top w:val="single" w:color="auto" w:sz="4" w:space="0"/>
                    <w:left w:val="single" w:color="auto" w:sz="4" w:space="0"/>
                    <w:bottom w:val="single" w:color="auto" w:sz="4" w:space="0"/>
                    <w:right w:val="single" w:color="auto" w:sz="4" w:space="0"/>
                  </w:tcBorders>
                  <w:vAlign w:val="center"/>
                </w:tcPr>
                <w:p w14:paraId="2A22790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6B9A622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2498D69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20B016A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31C5BE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2694" w:type="dxa"/>
                  <w:tcBorders>
                    <w:top w:val="single" w:color="auto" w:sz="4" w:space="0"/>
                    <w:left w:val="single" w:color="auto" w:sz="4" w:space="0"/>
                    <w:bottom w:val="single" w:color="auto" w:sz="4" w:space="0"/>
                    <w:right w:val="single" w:color="auto" w:sz="4" w:space="0"/>
                  </w:tcBorders>
                  <w:vAlign w:val="center"/>
                </w:tcPr>
                <w:p w14:paraId="2CC83FC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电工胶布</w:t>
                  </w:r>
                </w:p>
              </w:tc>
              <w:tc>
                <w:tcPr>
                  <w:tcW w:w="851" w:type="dxa"/>
                  <w:tcBorders>
                    <w:top w:val="single" w:color="auto" w:sz="4" w:space="0"/>
                    <w:left w:val="single" w:color="auto" w:sz="4" w:space="0"/>
                    <w:bottom w:val="single" w:color="auto" w:sz="4" w:space="0"/>
                    <w:right w:val="single" w:color="auto" w:sz="4" w:space="0"/>
                  </w:tcBorders>
                  <w:vAlign w:val="center"/>
                </w:tcPr>
                <w:p w14:paraId="506D26F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卷</w:t>
                  </w:r>
                </w:p>
              </w:tc>
              <w:tc>
                <w:tcPr>
                  <w:tcW w:w="1134" w:type="dxa"/>
                  <w:tcBorders>
                    <w:top w:val="single" w:color="auto" w:sz="4" w:space="0"/>
                    <w:left w:val="single" w:color="auto" w:sz="4" w:space="0"/>
                    <w:bottom w:val="single" w:color="auto" w:sz="4" w:space="0"/>
                    <w:right w:val="single" w:color="auto" w:sz="4" w:space="0"/>
                  </w:tcBorders>
                  <w:vAlign w:val="center"/>
                </w:tcPr>
                <w:p w14:paraId="0754729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center"/>
                </w:tcPr>
                <w:p w14:paraId="0A85EC3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center"/>
                </w:tcPr>
                <w:p w14:paraId="44DB8CD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r>
            <w:tr w14:paraId="7CB834B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3F219B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2694" w:type="dxa"/>
                  <w:tcBorders>
                    <w:top w:val="single" w:color="auto" w:sz="4" w:space="0"/>
                    <w:left w:val="single" w:color="auto" w:sz="4" w:space="0"/>
                    <w:bottom w:val="single" w:color="auto" w:sz="4" w:space="0"/>
                    <w:right w:val="single" w:color="auto" w:sz="4" w:space="0"/>
                  </w:tcBorders>
                  <w:vAlign w:val="center"/>
                </w:tcPr>
                <w:p w14:paraId="66CF5B1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电工包</w:t>
                  </w:r>
                </w:p>
              </w:tc>
              <w:tc>
                <w:tcPr>
                  <w:tcW w:w="851" w:type="dxa"/>
                  <w:tcBorders>
                    <w:top w:val="single" w:color="auto" w:sz="4" w:space="0"/>
                    <w:left w:val="single" w:color="auto" w:sz="4" w:space="0"/>
                    <w:bottom w:val="single" w:color="auto" w:sz="4" w:space="0"/>
                    <w:right w:val="single" w:color="auto" w:sz="4" w:space="0"/>
                  </w:tcBorders>
                  <w:vAlign w:val="center"/>
                </w:tcPr>
                <w:p w14:paraId="48A919F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0DC4F97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112290C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5A6FECE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r w14:paraId="0426454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05B6AA4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2694" w:type="dxa"/>
                  <w:tcBorders>
                    <w:top w:val="single" w:color="auto" w:sz="4" w:space="0"/>
                    <w:left w:val="single" w:color="auto" w:sz="4" w:space="0"/>
                    <w:bottom w:val="single" w:color="auto" w:sz="4" w:space="0"/>
                    <w:right w:val="single" w:color="auto" w:sz="4" w:space="0"/>
                  </w:tcBorders>
                  <w:vAlign w:val="center"/>
                </w:tcPr>
                <w:p w14:paraId="3508AB3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堵泥</w:t>
                  </w:r>
                </w:p>
              </w:tc>
              <w:tc>
                <w:tcPr>
                  <w:tcW w:w="851" w:type="dxa"/>
                  <w:tcBorders>
                    <w:top w:val="single" w:color="auto" w:sz="4" w:space="0"/>
                    <w:left w:val="single" w:color="auto" w:sz="4" w:space="0"/>
                    <w:bottom w:val="single" w:color="auto" w:sz="4" w:space="0"/>
                    <w:right w:val="single" w:color="auto" w:sz="4" w:space="0"/>
                  </w:tcBorders>
                  <w:vAlign w:val="center"/>
                </w:tcPr>
                <w:p w14:paraId="3238766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公斤</w:t>
                  </w:r>
                </w:p>
              </w:tc>
              <w:tc>
                <w:tcPr>
                  <w:tcW w:w="1134" w:type="dxa"/>
                  <w:tcBorders>
                    <w:top w:val="single" w:color="auto" w:sz="4" w:space="0"/>
                    <w:left w:val="single" w:color="auto" w:sz="4" w:space="0"/>
                    <w:bottom w:val="single" w:color="auto" w:sz="4" w:space="0"/>
                    <w:right w:val="single" w:color="auto" w:sz="4" w:space="0"/>
                  </w:tcBorders>
                  <w:vAlign w:val="center"/>
                </w:tcPr>
                <w:p w14:paraId="55F48FD4">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1559" w:type="dxa"/>
                  <w:tcBorders>
                    <w:top w:val="single" w:color="auto" w:sz="4" w:space="0"/>
                    <w:left w:val="single" w:color="auto" w:sz="4" w:space="0"/>
                    <w:bottom w:val="single" w:color="auto" w:sz="4" w:space="0"/>
                    <w:right w:val="single" w:color="auto" w:sz="4" w:space="0"/>
                  </w:tcBorders>
                  <w:vAlign w:val="top"/>
                </w:tcPr>
                <w:p w14:paraId="68D4A7BC">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1年</w:t>
                  </w:r>
                </w:p>
              </w:tc>
              <w:tc>
                <w:tcPr>
                  <w:tcW w:w="1738" w:type="dxa"/>
                  <w:tcBorders>
                    <w:top w:val="single" w:color="auto" w:sz="4" w:space="0"/>
                    <w:left w:val="single" w:color="auto" w:sz="4" w:space="0"/>
                    <w:bottom w:val="single" w:color="auto" w:sz="4" w:space="0"/>
                  </w:tcBorders>
                  <w:vAlign w:val="top"/>
                </w:tcPr>
                <w:p w14:paraId="3F6ACEF1">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r>
            <w:tr w14:paraId="41090F6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2AF372">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2694" w:type="dxa"/>
                  <w:tcBorders>
                    <w:top w:val="single" w:color="auto" w:sz="4" w:space="0"/>
                    <w:left w:val="single" w:color="auto" w:sz="4" w:space="0"/>
                    <w:bottom w:val="single" w:color="auto" w:sz="4" w:space="0"/>
                    <w:right w:val="single" w:color="auto" w:sz="4" w:space="0"/>
                  </w:tcBorders>
                  <w:vAlign w:val="center"/>
                </w:tcPr>
                <w:p w14:paraId="5114966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绝缘鞋</w:t>
                  </w:r>
                </w:p>
              </w:tc>
              <w:tc>
                <w:tcPr>
                  <w:tcW w:w="851" w:type="dxa"/>
                  <w:tcBorders>
                    <w:top w:val="single" w:color="auto" w:sz="4" w:space="0"/>
                    <w:left w:val="single" w:color="auto" w:sz="4" w:space="0"/>
                    <w:bottom w:val="single" w:color="auto" w:sz="4" w:space="0"/>
                    <w:right w:val="single" w:color="auto" w:sz="4" w:space="0"/>
                  </w:tcBorders>
                  <w:vAlign w:val="center"/>
                </w:tcPr>
                <w:p w14:paraId="73A0E7B5">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w:t>
                  </w:r>
                </w:p>
              </w:tc>
              <w:tc>
                <w:tcPr>
                  <w:tcW w:w="1134" w:type="dxa"/>
                  <w:tcBorders>
                    <w:top w:val="single" w:color="auto" w:sz="4" w:space="0"/>
                    <w:left w:val="single" w:color="auto" w:sz="4" w:space="0"/>
                    <w:bottom w:val="single" w:color="auto" w:sz="4" w:space="0"/>
                    <w:right w:val="single" w:color="auto" w:sz="4" w:space="0"/>
                  </w:tcBorders>
                  <w:vAlign w:val="center"/>
                </w:tcPr>
                <w:p w14:paraId="0DBEAA1B">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0E831EAF">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571E832F">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7A41B52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109F076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2694" w:type="dxa"/>
                  <w:tcBorders>
                    <w:top w:val="single" w:color="auto" w:sz="4" w:space="0"/>
                    <w:left w:val="single" w:color="auto" w:sz="4" w:space="0"/>
                    <w:bottom w:val="single" w:color="auto" w:sz="4" w:space="0"/>
                    <w:right w:val="single" w:color="auto" w:sz="4" w:space="0"/>
                  </w:tcBorders>
                  <w:vAlign w:val="center"/>
                </w:tcPr>
                <w:p w14:paraId="0D0114B9">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绝缘手套</w:t>
                  </w:r>
                </w:p>
              </w:tc>
              <w:tc>
                <w:tcPr>
                  <w:tcW w:w="851" w:type="dxa"/>
                  <w:tcBorders>
                    <w:top w:val="single" w:color="auto" w:sz="4" w:space="0"/>
                    <w:left w:val="single" w:color="auto" w:sz="4" w:space="0"/>
                    <w:bottom w:val="single" w:color="auto" w:sz="4" w:space="0"/>
                    <w:right w:val="single" w:color="auto" w:sz="4" w:space="0"/>
                  </w:tcBorders>
                  <w:vAlign w:val="center"/>
                </w:tcPr>
                <w:p w14:paraId="7223A4D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w:t>
                  </w:r>
                </w:p>
              </w:tc>
              <w:tc>
                <w:tcPr>
                  <w:tcW w:w="1134" w:type="dxa"/>
                  <w:tcBorders>
                    <w:top w:val="single" w:color="auto" w:sz="4" w:space="0"/>
                    <w:left w:val="single" w:color="auto" w:sz="4" w:space="0"/>
                    <w:bottom w:val="single" w:color="auto" w:sz="4" w:space="0"/>
                    <w:right w:val="single" w:color="auto" w:sz="4" w:space="0"/>
                  </w:tcBorders>
                  <w:vAlign w:val="center"/>
                </w:tcPr>
                <w:p w14:paraId="547DA1C3">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1B1CEAA6">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34798DDC">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5EA2BD9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6894E23D">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2694" w:type="dxa"/>
                  <w:tcBorders>
                    <w:top w:val="single" w:color="auto" w:sz="4" w:space="0"/>
                    <w:left w:val="single" w:color="auto" w:sz="4" w:space="0"/>
                    <w:bottom w:val="single" w:color="auto" w:sz="4" w:space="0"/>
                    <w:right w:val="single" w:color="auto" w:sz="4" w:space="0"/>
                  </w:tcBorders>
                  <w:vAlign w:val="center"/>
                </w:tcPr>
                <w:p w14:paraId="4FF64BD8">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安全帽</w:t>
                  </w:r>
                </w:p>
              </w:tc>
              <w:tc>
                <w:tcPr>
                  <w:tcW w:w="851" w:type="dxa"/>
                  <w:tcBorders>
                    <w:top w:val="single" w:color="auto" w:sz="4" w:space="0"/>
                    <w:left w:val="single" w:color="auto" w:sz="4" w:space="0"/>
                    <w:bottom w:val="single" w:color="auto" w:sz="4" w:space="0"/>
                    <w:right w:val="single" w:color="auto" w:sz="4" w:space="0"/>
                  </w:tcBorders>
                  <w:vAlign w:val="center"/>
                </w:tcPr>
                <w:p w14:paraId="73B1475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vAlign w:val="center"/>
                </w:tcPr>
                <w:p w14:paraId="150AC52B">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1559" w:type="dxa"/>
                  <w:tcBorders>
                    <w:top w:val="single" w:color="auto" w:sz="4" w:space="0"/>
                    <w:left w:val="single" w:color="auto" w:sz="4" w:space="0"/>
                    <w:bottom w:val="single" w:color="auto" w:sz="4" w:space="0"/>
                    <w:right w:val="single" w:color="auto" w:sz="4" w:space="0"/>
                  </w:tcBorders>
                  <w:vAlign w:val="top"/>
                </w:tcPr>
                <w:p w14:paraId="7A093093">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6个月</w:t>
                  </w:r>
                </w:p>
              </w:tc>
              <w:tc>
                <w:tcPr>
                  <w:tcW w:w="1738" w:type="dxa"/>
                  <w:tcBorders>
                    <w:top w:val="single" w:color="auto" w:sz="4" w:space="0"/>
                    <w:left w:val="single" w:color="auto" w:sz="4" w:space="0"/>
                    <w:bottom w:val="single" w:color="auto" w:sz="4" w:space="0"/>
                  </w:tcBorders>
                  <w:vAlign w:val="top"/>
                </w:tcPr>
                <w:p w14:paraId="105FF7BD">
                  <w:pPr>
                    <w:widowControl/>
                    <w:spacing w:line="40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r>
            <w:tr w14:paraId="58D0FE8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4" w:type="dxa"/>
                  <w:tcBorders>
                    <w:top w:val="single" w:color="auto" w:sz="4" w:space="0"/>
                    <w:left w:val="single" w:color="auto" w:sz="4" w:space="0"/>
                    <w:bottom w:val="single" w:color="auto" w:sz="4" w:space="0"/>
                    <w:right w:val="single" w:color="auto" w:sz="4" w:space="0"/>
                  </w:tcBorders>
                  <w:vAlign w:val="center"/>
                </w:tcPr>
                <w:p w14:paraId="44CBCCEE">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2694" w:type="dxa"/>
                  <w:tcBorders>
                    <w:top w:val="single" w:color="auto" w:sz="4" w:space="0"/>
                    <w:left w:val="single" w:color="auto" w:sz="4" w:space="0"/>
                    <w:bottom w:val="single" w:color="auto" w:sz="4" w:space="0"/>
                    <w:right w:val="single" w:color="auto" w:sz="4" w:space="0"/>
                  </w:tcBorders>
                  <w:vAlign w:val="center"/>
                </w:tcPr>
                <w:p w14:paraId="458018A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绝缘表</w:t>
                  </w:r>
                </w:p>
              </w:tc>
              <w:tc>
                <w:tcPr>
                  <w:tcW w:w="851" w:type="dxa"/>
                  <w:tcBorders>
                    <w:top w:val="single" w:color="auto" w:sz="4" w:space="0"/>
                    <w:left w:val="single" w:color="auto" w:sz="4" w:space="0"/>
                    <w:bottom w:val="single" w:color="auto" w:sz="4" w:space="0"/>
                    <w:right w:val="single" w:color="auto" w:sz="4" w:space="0"/>
                  </w:tcBorders>
                  <w:vAlign w:val="center"/>
                </w:tcPr>
                <w:p w14:paraId="35FF2F3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块</w:t>
                  </w:r>
                </w:p>
              </w:tc>
              <w:tc>
                <w:tcPr>
                  <w:tcW w:w="1134" w:type="dxa"/>
                  <w:tcBorders>
                    <w:top w:val="single" w:color="auto" w:sz="4" w:space="0"/>
                    <w:left w:val="single" w:color="auto" w:sz="4" w:space="0"/>
                    <w:bottom w:val="single" w:color="auto" w:sz="4" w:space="0"/>
                    <w:right w:val="single" w:color="auto" w:sz="4" w:space="0"/>
                  </w:tcBorders>
                  <w:vAlign w:val="center"/>
                </w:tcPr>
                <w:p w14:paraId="3E6F0B97">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559" w:type="dxa"/>
                  <w:tcBorders>
                    <w:top w:val="single" w:color="auto" w:sz="4" w:space="0"/>
                    <w:left w:val="single" w:color="auto" w:sz="4" w:space="0"/>
                    <w:bottom w:val="single" w:color="auto" w:sz="4" w:space="0"/>
                    <w:right w:val="single" w:color="auto" w:sz="4" w:space="0"/>
                  </w:tcBorders>
                  <w:vAlign w:val="top"/>
                </w:tcPr>
                <w:p w14:paraId="3CD0883B">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w:t>
                  </w:r>
                </w:p>
              </w:tc>
              <w:tc>
                <w:tcPr>
                  <w:tcW w:w="1738" w:type="dxa"/>
                  <w:tcBorders>
                    <w:top w:val="single" w:color="auto" w:sz="4" w:space="0"/>
                    <w:left w:val="single" w:color="auto" w:sz="4" w:space="0"/>
                    <w:bottom w:val="single" w:color="auto" w:sz="4" w:space="0"/>
                  </w:tcBorders>
                  <w:vAlign w:val="top"/>
                </w:tcPr>
                <w:p w14:paraId="3E65F280">
                  <w:pPr>
                    <w:widowControl/>
                    <w:spacing w:line="40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r>
          </w:tbl>
          <w:p w14:paraId="6C80EBBC">
            <w:pPr>
              <w:keepNext w:val="0"/>
              <w:keepLines w:val="0"/>
              <w:pageBreakBefore w:val="0"/>
              <w:widowControl/>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 w:val="0"/>
                <w:bCs w:val="0"/>
                <w:color w:val="000000"/>
                <w:kern w:val="0"/>
                <w:sz w:val="24"/>
                <w:lang w:eastAsia="zh-CN"/>
              </w:rPr>
              <w:t>注：</w:t>
            </w:r>
            <w:r>
              <w:rPr>
                <w:rFonts w:hint="eastAsia" w:ascii="仿宋_GB2312" w:hAnsi="仿宋_GB2312" w:eastAsia="仿宋_GB2312" w:cs="仿宋_GB2312"/>
                <w:b w:val="0"/>
                <w:bCs w:val="0"/>
                <w:color w:val="000000"/>
                <w:kern w:val="0"/>
                <w:sz w:val="24"/>
              </w:rPr>
              <w:t>材料、工具表（含每半年一次工器具试验）</w:t>
            </w:r>
            <w:r>
              <w:rPr>
                <w:rFonts w:hint="eastAsia" w:ascii="仿宋_GB2312" w:hAnsi="仿宋_GB2312" w:eastAsia="仿宋_GB2312" w:cs="仿宋_GB2312"/>
                <w:b w:val="0"/>
                <w:bCs w:val="0"/>
                <w:color w:val="000000"/>
                <w:kern w:val="0"/>
                <w:sz w:val="24"/>
                <w:lang w:eastAsia="zh-CN"/>
              </w:rPr>
              <w:t>；</w:t>
            </w:r>
            <w:r>
              <w:rPr>
                <w:rFonts w:hint="eastAsia" w:ascii="仿宋_GB2312" w:hAnsi="仿宋_GB2312" w:eastAsia="仿宋_GB2312" w:cs="仿宋_GB2312"/>
                <w:color w:val="000000"/>
                <w:kern w:val="0"/>
                <w:sz w:val="24"/>
                <w:szCs w:val="24"/>
                <w:lang w:eastAsia="zh-CN"/>
              </w:rPr>
              <w:t>以上备品备件总</w:t>
            </w:r>
            <w:r>
              <w:rPr>
                <w:rFonts w:hint="eastAsia" w:ascii="仿宋_GB2312" w:hAnsi="仿宋_GB2312" w:eastAsia="仿宋_GB2312" w:cs="仿宋_GB2312"/>
                <w:color w:val="000000"/>
                <w:kern w:val="0"/>
                <w:sz w:val="24"/>
                <w:szCs w:val="24"/>
              </w:rPr>
              <w:t>数按实际投入人员数计算</w:t>
            </w:r>
            <w:r>
              <w:rPr>
                <w:rFonts w:hint="eastAsia" w:ascii="仿宋_GB2312" w:hAnsi="仿宋_GB2312" w:eastAsia="仿宋_GB2312" w:cs="仿宋_GB2312"/>
                <w:color w:val="000000"/>
                <w:kern w:val="0"/>
                <w:sz w:val="24"/>
                <w:szCs w:val="24"/>
                <w:lang w:eastAsia="zh-CN"/>
              </w:rPr>
              <w:t>。</w:t>
            </w:r>
          </w:p>
          <w:p w14:paraId="2C15EAC5">
            <w:pPr>
              <w:spacing w:line="42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六、</w:t>
            </w:r>
            <w:r>
              <w:rPr>
                <w:rStyle w:val="343"/>
                <w:rFonts w:hint="eastAsia" w:ascii="仿宋_GB2312" w:hAnsi="仿宋_GB2312" w:eastAsia="仿宋_GB2312" w:cs="仿宋_GB2312"/>
                <w:b/>
                <w:bCs/>
                <w:sz w:val="24"/>
                <w:szCs w:val="24"/>
              </w:rPr>
              <w:t>保密要求</w:t>
            </w:r>
            <w:r>
              <w:rPr>
                <w:rStyle w:val="343"/>
                <w:rFonts w:hint="eastAsia" w:ascii="仿宋_GB2312" w:hAnsi="仿宋_GB2312" w:eastAsia="仿宋_GB2312" w:cs="仿宋_GB2312"/>
                <w:b/>
                <w:bCs/>
                <w:sz w:val="24"/>
                <w:szCs w:val="24"/>
                <w:lang w:val="en-US" w:eastAsia="zh-CN"/>
              </w:rPr>
              <w:t xml:space="preserve"> </w:t>
            </w:r>
          </w:p>
          <w:p w14:paraId="51B5AF7F">
            <w:pPr>
              <w:spacing w:line="420" w:lineRule="exact"/>
              <w:ind w:firstLine="480" w:firstLineChars="200"/>
              <w:rPr>
                <w:rStyle w:val="343"/>
                <w:rFonts w:hint="eastAsia" w:ascii="仿宋_GB2312" w:hAnsi="仿宋_GB2312" w:eastAsia="仿宋_GB2312" w:cs="仿宋_GB2312"/>
                <w:sz w:val="24"/>
                <w:szCs w:val="24"/>
                <w:lang w:eastAsia="zh-CN"/>
              </w:rPr>
            </w:pPr>
            <w:r>
              <w:rPr>
                <w:rFonts w:hint="eastAsia" w:ascii="仿宋_GB2312" w:hAnsi="仿宋_GB2312" w:eastAsia="仿宋_GB2312" w:cs="仿宋_GB2312"/>
                <w:bCs/>
                <w:sz w:val="24"/>
                <w:szCs w:val="22"/>
              </w:rPr>
              <w:t>供应商</w:t>
            </w:r>
            <w:r>
              <w:rPr>
                <w:rFonts w:hint="eastAsia" w:ascii="仿宋_GB2312" w:hAnsi="仿宋_GB2312" w:eastAsia="仿宋_GB2312" w:cs="仿宋_GB2312"/>
                <w:bCs/>
                <w:sz w:val="24"/>
                <w:szCs w:val="22"/>
                <w:lang w:eastAsia="zh-CN"/>
              </w:rPr>
              <w:t>须</w:t>
            </w:r>
            <w:r>
              <w:rPr>
                <w:rFonts w:hint="eastAsia" w:ascii="仿宋_GB2312" w:hAnsi="仿宋_GB2312" w:eastAsia="仿宋_GB2312" w:cs="仿宋_GB2312"/>
                <w:color w:val="auto"/>
                <w:sz w:val="24"/>
                <w:szCs w:val="24"/>
                <w:highlight w:val="none"/>
                <w:lang w:val="en-US" w:eastAsia="zh-CN"/>
              </w:rPr>
              <w:t>严格执行国家有关的保密法律法规及规章制度，</w:t>
            </w:r>
            <w:r>
              <w:rPr>
                <w:rFonts w:hint="eastAsia" w:ascii="仿宋_GB2312" w:hAnsi="仿宋_GB2312" w:eastAsia="仿宋_GB2312" w:cs="仿宋_GB2312"/>
                <w:color w:val="auto"/>
                <w:sz w:val="24"/>
                <w:highlight w:val="none"/>
              </w:rPr>
              <w:t>入驻后与采购人签订保密协议，并定期对员工进行保密教育。要求所有员工做到不该问</w:t>
            </w:r>
            <w:r>
              <w:rPr>
                <w:rFonts w:hint="eastAsia" w:ascii="仿宋_GB2312" w:hAnsi="仿宋_GB2312" w:eastAsia="仿宋_GB2312" w:cs="仿宋_GB2312"/>
                <w:bCs/>
                <w:sz w:val="24"/>
                <w:szCs w:val="22"/>
              </w:rPr>
              <w:t>的不问、不该说的不说、不该看的不看</w:t>
            </w:r>
            <w:r>
              <w:rPr>
                <w:rFonts w:hint="eastAsia" w:ascii="仿宋_GB2312" w:hAnsi="仿宋_GB2312" w:eastAsia="仿宋_GB2312" w:cs="仿宋_GB2312"/>
                <w:color w:val="auto"/>
                <w:sz w:val="24"/>
                <w:highlight w:val="none"/>
              </w:rPr>
              <w:t>，对该项目工作内容保密，妥善保管采购人资料，不得向第三方提供、转述该资料的任何部分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否则</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造成严重后果的，采购人将追究其法律责任。供应商与员工须签订的保密协议需提供一份复印件给采购人留存备查。</w:t>
            </w:r>
          </w:p>
        </w:tc>
        <w:tc>
          <w:tcPr>
            <w:tcW w:w="800" w:type="dxa"/>
            <w:tcBorders>
              <w:top w:val="single" w:color="auto" w:sz="4" w:space="0"/>
              <w:left w:val="single" w:color="auto" w:sz="4" w:space="0"/>
              <w:bottom w:val="single" w:color="auto" w:sz="4" w:space="0"/>
              <w:right w:val="single" w:color="auto" w:sz="4" w:space="0"/>
            </w:tcBorders>
            <w:vAlign w:val="center"/>
          </w:tcPr>
          <w:p w14:paraId="72CACC0D">
            <w:pPr>
              <w:snapToGrid w:val="0"/>
              <w:spacing w:line="240" w:lineRule="atLeast"/>
              <w:ind w:left="420" w:hanging="42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1项</w:t>
            </w:r>
          </w:p>
        </w:tc>
      </w:tr>
    </w:tbl>
    <w:p w14:paraId="3B9E3B6F"/>
    <w:p w14:paraId="66A3ACB3"/>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53B3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1E8B071">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003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A47312">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0D700FC">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报价必须包含以下部分，包括：
</w:t>
            </w:r>
          </w:p>
          <w:p w14:paraId="1B9A6632">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1.本项目响应报价、利润及风险由供应商自行考虑（包括广西壮族自治区</w:t>
            </w:r>
            <w:r>
              <w:rPr>
                <w:rFonts w:ascii="仿宋_GB2312" w:hAnsi="仿宋_GB2312" w:eastAsia="仿宋_GB2312" w:cs="仿宋_GB2312"/>
                <w:b w:val="0"/>
                <w:bCs w:val="0"/>
                <w:color w:val="auto"/>
                <w:sz w:val="24"/>
                <w:szCs w:val="24"/>
              </w:rPr>
              <w:t>人民政府</w:t>
            </w:r>
            <w:r>
              <w:rPr>
                <w:rFonts w:hint="eastAsia" w:ascii="仿宋_GB2312" w:hAnsi="仿宋_GB2312" w:eastAsia="仿宋_GB2312" w:cs="仿宋_GB2312"/>
                <w:bCs/>
                <w:color w:val="000000"/>
                <w:sz w:val="24"/>
              </w:rPr>
              <w:t>调整最低工资标准后，按实际情况增加人工费及相应保险费用）；
</w:t>
            </w:r>
          </w:p>
          <w:p w14:paraId="2998F37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2.供应商必须按照《中华人民共和国劳动合同法》的规定与员工签订劳动合同并按照国家及省市的相关规定为投入本项目人员统一办理社会保险、人员意外伤害等各种保险；
</w:t>
            </w:r>
          </w:p>
          <w:p w14:paraId="4DAD35A9">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3.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报价必须包含本项目人员工资、保险费、福利费、加班费、服装费、交通费、通讯费、管理费、税费等相关费用；</w:t>
            </w:r>
          </w:p>
          <w:p w14:paraId="01A58A6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4.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须自行承担管理服务所</w:t>
            </w:r>
            <w:r>
              <w:rPr>
                <w:rFonts w:hint="eastAsia" w:ascii="仿宋_GB2312" w:hAnsi="仿宋_GB2312" w:eastAsia="仿宋_GB2312" w:cs="仿宋_GB2312"/>
                <w:bCs/>
                <w:color w:val="000000"/>
                <w:sz w:val="24"/>
                <w:lang w:eastAsia="zh-CN"/>
              </w:rPr>
              <w:t>需</w:t>
            </w:r>
            <w:r>
              <w:rPr>
                <w:rFonts w:hint="eastAsia" w:ascii="仿宋_GB2312" w:hAnsi="仿宋_GB2312" w:eastAsia="仿宋_GB2312" w:cs="仿宋_GB2312"/>
                <w:bCs/>
                <w:color w:val="000000"/>
                <w:sz w:val="24"/>
              </w:rPr>
              <w:t>的专用工具物品、</w:t>
            </w:r>
            <w:r>
              <w:rPr>
                <w:rFonts w:hint="default" w:ascii="仿宋_GB2312" w:hAnsi="仿宋_GB2312" w:eastAsia="仿宋_GB2312" w:cs="仿宋_GB2312"/>
                <w:bCs/>
                <w:color w:val="000000"/>
                <w:sz w:val="24"/>
              </w:rPr>
              <w:t>办公设备及家具</w:t>
            </w:r>
            <w:r>
              <w:rPr>
                <w:rFonts w:hint="eastAsia" w:ascii="仿宋_GB2312" w:hAnsi="仿宋_GB2312" w:eastAsia="仿宋_GB2312" w:cs="仿宋_GB2312"/>
                <w:bCs/>
                <w:color w:val="000000"/>
                <w:sz w:val="24"/>
              </w:rPr>
              <w:t>等相关费用；</w:t>
            </w:r>
          </w:p>
          <w:p w14:paraId="128A0717">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 xml:space="preserve">5. </w:t>
            </w:r>
            <w:r>
              <w:rPr>
                <w:rFonts w:hint="eastAsia" w:ascii="仿宋_GB2312" w:hAnsi="仿宋_GB2312" w:eastAsia="仿宋_GB2312" w:cs="仿宋_GB2312"/>
                <w:bCs/>
                <w:color w:val="000000"/>
                <w:sz w:val="24"/>
                <w:lang w:eastAsia="zh-CN"/>
              </w:rPr>
              <w:t>供应商</w:t>
            </w:r>
            <w:r>
              <w:rPr>
                <w:rFonts w:hint="eastAsia" w:ascii="仿宋_GB2312" w:hAnsi="仿宋_GB2312" w:eastAsia="仿宋_GB2312" w:cs="仿宋_GB2312"/>
                <w:bCs/>
                <w:color w:val="000000"/>
                <w:sz w:val="24"/>
              </w:rPr>
              <w:t>须承担单件</w:t>
            </w:r>
            <w:r>
              <w:rPr>
                <w:rFonts w:hint="eastAsia" w:ascii="仿宋_GB2312" w:hAnsi="仿宋_GB2312" w:eastAsia="仿宋_GB2312" w:cs="仿宋_GB2312"/>
                <w:bCs/>
                <w:color w:val="000000"/>
                <w:sz w:val="24"/>
                <w:lang w:eastAsia="zh-CN"/>
              </w:rPr>
              <w:t>价格</w:t>
            </w:r>
            <w:r>
              <w:rPr>
                <w:rFonts w:hint="eastAsia" w:ascii="仿宋_GB2312" w:hAnsi="仿宋_GB2312" w:eastAsia="仿宋_GB2312" w:cs="仿宋_GB2312"/>
                <w:bCs/>
                <w:color w:val="000000"/>
                <w:sz w:val="24"/>
                <w:lang w:val="en-US" w:eastAsia="zh-CN"/>
              </w:rPr>
              <w:t>300</w:t>
            </w:r>
            <w:r>
              <w:rPr>
                <w:rFonts w:hint="eastAsia" w:ascii="仿宋_GB2312" w:hAnsi="仿宋_GB2312" w:eastAsia="仿宋_GB2312" w:cs="仿宋_GB2312"/>
                <w:bCs/>
                <w:color w:val="000000"/>
                <w:sz w:val="24"/>
              </w:rPr>
              <w:t>元及以下的零配件更换、维修及保养所需</w:t>
            </w:r>
            <w:r>
              <w:rPr>
                <w:rFonts w:hint="eastAsia" w:ascii="仿宋_GB2312" w:hAnsi="仿宋_GB2312" w:eastAsia="仿宋_GB2312" w:cs="仿宋_GB2312"/>
                <w:bCs/>
                <w:color w:val="000000"/>
                <w:sz w:val="24"/>
                <w:lang w:eastAsia="zh-CN"/>
              </w:rPr>
              <w:t>的</w:t>
            </w:r>
            <w:r>
              <w:rPr>
                <w:rFonts w:hint="eastAsia" w:ascii="仿宋_GB2312" w:hAnsi="仿宋_GB2312" w:eastAsia="仿宋_GB2312" w:cs="仿宋_GB2312"/>
                <w:bCs/>
                <w:color w:val="000000"/>
                <w:sz w:val="24"/>
              </w:rPr>
              <w:t>材料费用；单件价格超过</w:t>
            </w:r>
            <w:r>
              <w:rPr>
                <w:rFonts w:hint="eastAsia" w:ascii="仿宋_GB2312" w:hAnsi="仿宋_GB2312" w:eastAsia="仿宋_GB2312" w:cs="仿宋_GB2312"/>
                <w:bCs/>
                <w:color w:val="000000"/>
                <w:sz w:val="24"/>
                <w:lang w:val="en-US" w:eastAsia="zh-CN"/>
              </w:rPr>
              <w:t>300</w:t>
            </w:r>
            <w:r>
              <w:rPr>
                <w:rFonts w:hint="eastAsia" w:ascii="仿宋_GB2312" w:hAnsi="仿宋_GB2312" w:eastAsia="仿宋_GB2312" w:cs="仿宋_GB2312"/>
                <w:bCs/>
                <w:color w:val="000000"/>
                <w:sz w:val="24"/>
              </w:rPr>
              <w:t>元的</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供应商承担免费安装、更换由此产生的其它费用</w:t>
            </w:r>
            <w:r>
              <w:rPr>
                <w:rFonts w:hint="eastAsia" w:ascii="仿宋_GB2312" w:hAnsi="仿宋_GB2312" w:eastAsia="仿宋_GB2312" w:cs="仿宋_GB2312"/>
                <w:bCs/>
                <w:color w:val="000000"/>
                <w:sz w:val="24"/>
                <w:lang w:eastAsia="zh-CN"/>
              </w:rPr>
              <w:t>。</w:t>
            </w:r>
          </w:p>
          <w:p w14:paraId="7B1C9502">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 本项目实行费用包干制。</w:t>
            </w:r>
          </w:p>
        </w:tc>
      </w:tr>
      <w:tr w14:paraId="77DD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399CC8">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FF0EAA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除三中路66号办公区外</w:t>
            </w:r>
            <w:r>
              <w:rPr>
                <w:rFonts w:hint="eastAsia" w:ascii="仿宋_GB2312" w:hAnsi="仿宋_GB2312" w:eastAsia="仿宋_GB2312" w:cs="仿宋_GB2312"/>
                <w:bCs/>
                <w:color w:val="000000"/>
                <w:sz w:val="24"/>
                <w:lang w:eastAsia="zh-CN"/>
              </w:rPr>
              <w:t>，其余服务区域</w:t>
            </w:r>
            <w:r>
              <w:rPr>
                <w:rFonts w:hint="eastAsia" w:ascii="仿宋_GB2312" w:hAnsi="仿宋_GB2312" w:eastAsia="仿宋_GB2312" w:cs="仿宋_GB2312"/>
                <w:bCs/>
                <w:color w:val="000000"/>
                <w:sz w:val="24"/>
              </w:rPr>
              <w:t>自提供服务之日起2年，具体服务起止时间以合同约定日期为准。</w:t>
            </w:r>
          </w:p>
          <w:p w14:paraId="0F97632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三中路66号办公区</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sz w:val="24"/>
                <w:lang w:eastAsia="zh-CN"/>
              </w:rPr>
              <w:t>预计</w:t>
            </w:r>
            <w:r>
              <w:rPr>
                <w:rFonts w:hint="eastAsia" w:ascii="仿宋_GB2312" w:hAnsi="仿宋_GB2312" w:eastAsia="仿宋_GB2312" w:cs="仿宋_GB2312"/>
                <w:bCs/>
                <w:color w:val="000000"/>
                <w:sz w:val="24"/>
              </w:rPr>
              <w:t>自2025年12月1起维保</w:t>
            </w:r>
            <w:r>
              <w:rPr>
                <w:rFonts w:hint="eastAsia" w:ascii="仿宋_GB2312" w:hAnsi="仿宋_GB2312" w:eastAsia="仿宋_GB2312" w:cs="仿宋_GB2312"/>
                <w:bCs/>
                <w:color w:val="000000"/>
                <w:sz w:val="24"/>
                <w:lang w:eastAsia="zh-CN"/>
              </w:rPr>
              <w:t>，与</w:t>
            </w:r>
            <w:r>
              <w:rPr>
                <w:rFonts w:hint="eastAsia" w:ascii="仿宋_GB2312" w:hAnsi="仿宋_GB2312" w:eastAsia="仿宋_GB2312" w:cs="仿宋_GB2312"/>
                <w:bCs/>
                <w:color w:val="000000"/>
                <w:sz w:val="24"/>
                <w:lang w:val="en-US" w:eastAsia="zh-CN"/>
              </w:rPr>
              <w:t>其它</w:t>
            </w:r>
            <w:r>
              <w:rPr>
                <w:rFonts w:hint="eastAsia" w:ascii="仿宋_GB2312" w:hAnsi="仿宋_GB2312" w:eastAsia="仿宋_GB2312" w:cs="仿宋_GB2312"/>
                <w:bCs/>
                <w:color w:val="000000"/>
                <w:sz w:val="24"/>
                <w:lang w:eastAsia="zh-CN"/>
              </w:rPr>
              <w:t>办公区同时间结束，</w:t>
            </w:r>
            <w:r>
              <w:rPr>
                <w:rFonts w:hint="eastAsia" w:ascii="仿宋_GB2312" w:hAnsi="仿宋_GB2312" w:eastAsia="仿宋_GB2312" w:cs="仿宋_GB2312"/>
                <w:bCs/>
                <w:color w:val="000000"/>
                <w:sz w:val="24"/>
              </w:rPr>
              <w:t>具体服务起止时间以合同约定日期为准。</w:t>
            </w:r>
          </w:p>
        </w:tc>
      </w:tr>
      <w:tr w14:paraId="5B9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C9D4AD2">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30EF0E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1.柳州市文昌路66号、瑞安路9号：接到通知后</w:t>
            </w:r>
            <w:r>
              <w:rPr>
                <w:rFonts w:hint="eastAsia" w:ascii="仿宋_GB2312" w:hAnsi="仿宋_GB2312" w:eastAsia="仿宋_GB2312" w:cs="仿宋_GB2312"/>
                <w:bCs/>
                <w:color w:val="000000"/>
                <w:sz w:val="24"/>
                <w:lang w:eastAsia="zh-CN"/>
              </w:rPr>
              <w:t>立即</w:t>
            </w:r>
            <w:r>
              <w:rPr>
                <w:rFonts w:hint="eastAsia" w:ascii="仿宋_GB2312" w:hAnsi="仿宋_GB2312" w:eastAsia="仿宋_GB2312" w:cs="仿宋_GB2312"/>
                <w:bCs/>
                <w:color w:val="000000"/>
                <w:sz w:val="24"/>
              </w:rPr>
              <w:t>到达采购人指定现场。
</w:t>
            </w:r>
          </w:p>
          <w:p w14:paraId="571EE415">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2.柳州市新柳大道91号：接到通知后驻点维保期间</w:t>
            </w:r>
            <w:r>
              <w:rPr>
                <w:rFonts w:hint="eastAsia" w:ascii="仿宋_GB2312" w:hAnsi="仿宋_GB2312" w:eastAsia="仿宋_GB2312" w:cs="仿宋_GB2312"/>
                <w:bCs/>
                <w:color w:val="000000"/>
                <w:sz w:val="24"/>
                <w:lang w:eastAsia="zh-CN"/>
              </w:rPr>
              <w:t>立即</w:t>
            </w:r>
            <w:r>
              <w:rPr>
                <w:rFonts w:hint="eastAsia" w:ascii="仿宋_GB2312" w:hAnsi="仿宋_GB2312" w:eastAsia="仿宋_GB2312" w:cs="仿宋_GB2312"/>
                <w:bCs/>
                <w:color w:val="000000"/>
                <w:sz w:val="24"/>
              </w:rPr>
              <w:t>到达采购人指定现场，其余时间30分钟内到达现场。
</w:t>
            </w:r>
          </w:p>
          <w:p w14:paraId="191B0386">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3.柳州市高新一路15号、潭中东路66号、广雅路17号及三中路66号：接到通知后30分钟内到达采购人指定现场。</w:t>
            </w:r>
          </w:p>
        </w:tc>
      </w:tr>
      <w:tr w14:paraId="2DC6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2260C96">
            <w:pPr>
              <w:spacing w:line="440" w:lineRule="exact"/>
              <w:jc w:val="center"/>
              <w:rPr>
                <w:rFonts w:hint="default" w:ascii="等线" w:hAnsi="等线" w:eastAsia="仿宋_GB2312" w:cs="Arial"/>
                <w:bCs/>
                <w:color w:val="000000"/>
                <w:sz w:val="24"/>
                <w:lang w:val="en-US"/>
              </w:rPr>
            </w:pPr>
            <w:r>
              <w:rPr>
                <w:rFonts w:hint="eastAsia" w:ascii="仿宋_GB2312" w:hAnsi="仿宋_GB2312" w:eastAsia="仿宋_GB2312" w:cs="仿宋_GB2312"/>
                <w:color w:val="000000"/>
                <w:sz w:val="24"/>
                <w:lang w:val="en-US" w:eastAsia="zh-CN"/>
              </w:rPr>
              <w:t xml:space="preserve">                                                                                                                                                                                                                                                                                                                                                                                                                                                                                                                                                                                                                                                                                                                                                                                                                                                                                                                                                                                                                                                                                                                                                                                                                                                                                                                                                                                                                                                                                                                                                                                                                                                                                                                                                                                                                                                                                                                                                                                                                                                                                                                                                                                                                                                                                                                                                                                                                                                                                                                                                                                                                                                                                                                                                                                                                                                                                                                                                                                                                                                                                      </w:t>
            </w:r>
            <w:r>
              <w:rPr>
                <w:rFonts w:hint="default" w:ascii="仿宋_GB2312" w:hAnsi="仿宋_GB2312" w:eastAsia="仿宋_GB2312" w:cs="仿宋_GB2312"/>
                <w:color w:val="000000"/>
                <w:sz w:val="24"/>
                <w:lang w:val="en-US"/>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0C61717">
            <w:pPr>
              <w:spacing w:line="440" w:lineRule="exact"/>
              <w:jc w:val="left"/>
              <w:rPr>
                <w:rFonts w:hint="default" w:ascii="仿宋_GB2312" w:hAnsi="仿宋_GB2312" w:eastAsia="仿宋_GB2312" w:cs="仿宋_GB2312"/>
                <w:bCs/>
                <w:color w:val="000000"/>
                <w:sz w:val="24"/>
                <w:lang w:val="en-US" w:eastAsia="zh-CN"/>
              </w:rPr>
            </w:pPr>
            <w:r>
              <w:rPr>
                <w:rFonts w:hint="default" w:ascii="仿宋_GB2312" w:hAnsi="仿宋_GB2312" w:eastAsia="仿宋_GB2312" w:cs="仿宋_GB2312"/>
                <w:bCs/>
                <w:color w:val="000000"/>
                <w:sz w:val="24"/>
                <w:lang w:val="en-US"/>
              </w:rPr>
              <w:t>1.提供服务时间：自合同约定提供服务之日起1日内办理好服务交接手续；
</w:t>
            </w:r>
          </w:p>
          <w:p w14:paraId="42D739CF">
            <w:pPr>
              <w:spacing w:line="440" w:lineRule="exact"/>
              <w:jc w:val="left"/>
              <w:rPr>
                <w:rFonts w:hint="default" w:ascii="仿宋_GB2312" w:hAnsi="仿宋_GB2312" w:eastAsia="仿宋_GB2312" w:cs="仿宋_GB2312"/>
                <w:bCs/>
                <w:color w:val="000000"/>
                <w:sz w:val="24"/>
                <w:lang w:val="en-US"/>
              </w:rPr>
            </w:pPr>
            <w:r>
              <w:rPr>
                <w:rFonts w:hint="default" w:ascii="仿宋_GB2312" w:hAnsi="仿宋_GB2312" w:eastAsia="仿宋_GB2312" w:cs="仿宋_GB2312"/>
                <w:bCs/>
                <w:color w:val="000000"/>
                <w:sz w:val="24"/>
                <w:lang w:val="en-US"/>
              </w:rPr>
              <w:t>2.服务地点：柳州市文昌路66号、瑞安路9号；柳州市新柳大道91号；柳州市高新一路15号、潭中东路66号、广雅路17号、三中路66号。</w:t>
            </w:r>
          </w:p>
        </w:tc>
      </w:tr>
      <w:tr w14:paraId="02AB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CAC86DD">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39D6322">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
</w:t>
            </w:r>
          </w:p>
          <w:p w14:paraId="07D3F83D">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每季度结束后</w:t>
            </w:r>
            <w:r>
              <w:rPr>
                <w:rFonts w:hint="eastAsia" w:ascii="仿宋_GB2312" w:hAnsi="仿宋_GB2312" w:eastAsia="仿宋_GB2312" w:cs="仿宋_GB2312"/>
                <w:bCs/>
                <w:color w:val="000000"/>
                <w:sz w:val="24"/>
              </w:rPr>
              <w:t>由采购人按</w:t>
            </w:r>
            <w:r>
              <w:rPr>
                <w:rFonts w:hint="eastAsia" w:ascii="仿宋_GB2312" w:hAnsi="仿宋_GB2312" w:eastAsia="仿宋_GB2312" w:cs="仿宋_GB2312"/>
                <w:sz w:val="24"/>
                <w:lang w:eastAsia="zh-CN"/>
              </w:rPr>
              <w:t>《</w:t>
            </w:r>
            <w:r>
              <w:rPr>
                <w:rStyle w:val="343"/>
                <w:rFonts w:ascii="仿宋_GB2312" w:hAnsi="仿宋_GB2312" w:eastAsia="仿宋_GB2312" w:cs="仿宋_GB2312"/>
                <w:kern w:val="0"/>
                <w:sz w:val="24"/>
              </w:rPr>
              <w:t>办公区高低压配电系统维保服务考核办法</w:t>
            </w:r>
            <w:r>
              <w:rPr>
                <w:rFonts w:hint="eastAsia" w:ascii="仿宋_GB2312" w:hAnsi="仿宋_GB2312" w:eastAsia="仿宋_GB2312" w:cs="仿宋_GB2312"/>
                <w:sz w:val="24"/>
                <w:lang w:eastAsia="zh-CN"/>
              </w:rPr>
              <w:t>》（详见附件一）</w:t>
            </w:r>
            <w:r>
              <w:rPr>
                <w:rFonts w:hint="eastAsia" w:ascii="仿宋_GB2312" w:hAnsi="仿宋_GB2312" w:eastAsia="仿宋_GB2312" w:cs="仿宋_GB2312"/>
                <w:bCs/>
                <w:color w:val="000000"/>
                <w:sz w:val="24"/>
              </w:rPr>
              <w:t>对供应商在柳州市文昌路66号、瑞安路9号、新柳大道91号、高新一路15号、潭中东路66号、广雅路17号及三中路66号服务履行情况进行实地考核，考核结果双方签字确认，供应商根据考核结果应当于</w:t>
            </w:r>
            <w:r>
              <w:rPr>
                <w:rFonts w:hint="eastAsia" w:ascii="仿宋_GB2312" w:hAnsi="仿宋_GB2312" w:eastAsia="仿宋_GB2312" w:cs="仿宋_GB2312"/>
                <w:bCs/>
                <w:color w:val="000000"/>
                <w:sz w:val="24"/>
                <w:highlight w:val="none"/>
              </w:rPr>
              <w:t>10个工作日内将上季度服务费合法、有效发票开具给采购人，采购人自收到发票后</w:t>
            </w:r>
            <w:r>
              <w:rPr>
                <w:rFonts w:hint="eastAsia" w:ascii="仿宋_GB2312" w:hAnsi="仿宋_GB2312" w:eastAsia="仿宋_GB2312" w:cs="仿宋_GB2312"/>
                <w:bCs/>
                <w:color w:val="000000"/>
                <w:sz w:val="24"/>
                <w:highlight w:val="none"/>
                <w:lang w:val="en-US" w:eastAsia="zh-CN"/>
              </w:rPr>
              <w:t>10</w:t>
            </w:r>
            <w:r>
              <w:rPr>
                <w:rFonts w:hint="eastAsia" w:ascii="仿宋_GB2312" w:hAnsi="仿宋_GB2312" w:eastAsia="仿宋_GB2312" w:cs="仿宋_GB2312"/>
                <w:bCs/>
                <w:color w:val="000000"/>
                <w:sz w:val="24"/>
                <w:highlight w:val="none"/>
              </w:rPr>
              <w:t>个工作日内将资金支付到合同约定的供应商账号。（季度：第一季度1-3月，第二季度4-6月，其它类推。）
</w:t>
            </w:r>
          </w:p>
          <w:p w14:paraId="2046917A">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A97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831DBD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90C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ED53703">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0C94047">
            <w:pPr>
              <w:spacing w:line="440" w:lineRule="exact"/>
              <w:jc w:val="left"/>
              <w:rPr>
                <w:rFonts w:hint="eastAsia" w:ascii="仿宋_GB2312" w:hAnsi="等线" w:eastAsia="仿宋_GB2312" w:cs="Arial"/>
                <w:bCs/>
                <w:sz w:val="24"/>
                <w:lang w:val="en-GB" w:eastAsia="zh-CN"/>
              </w:rPr>
            </w:pPr>
            <w:r>
              <w:rPr>
                <w:rFonts w:hint="eastAsia" w:ascii="仿宋_GB2312" w:hAnsi="等线" w:eastAsia="仿宋_GB2312" w:cs="Arial"/>
                <w:bCs/>
                <w:sz w:val="24"/>
                <w:lang w:val="en-GB"/>
              </w:rPr>
              <w:t>1.国家强制性标准及有关规定。
</w:t>
            </w:r>
          </w:p>
          <w:p w14:paraId="54139D7B">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2.竞争性磋商文件的采购需求及成交供应商响应文件响应的事项。</w:t>
            </w:r>
          </w:p>
        </w:tc>
      </w:tr>
      <w:tr w14:paraId="5FA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50287D8">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A2D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23C6AD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E26E27C">
            <w:pPr>
              <w:pStyle w:val="815"/>
              <w:spacing w:before="0" w:beforeAutospacing="0" w:after="0" w:afterAutospacing="0" w:line="460" w:lineRule="atLeast"/>
              <w:rPr>
                <w:rFonts w:ascii="仿宋_GB2312" w:eastAsia="仿宋_GB2312"/>
                <w:color w:val="000000"/>
              </w:rPr>
            </w:pPr>
            <w:r>
              <w:rPr>
                <w:rStyle w:val="817"/>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5343C1A">
            <w:pPr>
              <w:pStyle w:val="760"/>
              <w:spacing w:before="0" w:beforeAutospacing="0" w:after="0" w:afterAutospacing="0" w:line="460" w:lineRule="atLeast"/>
              <w:rPr>
                <w:rFonts w:hint="eastAsia" w:ascii="仿宋_GB2312" w:eastAsia="宋体"/>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color w:val="000000"/>
                <w:u w:val="single"/>
                <w:lang w:eastAsia="zh-CN"/>
              </w:rPr>
              <w:t>工业</w:t>
            </w:r>
          </w:p>
          <w:p w14:paraId="7DE1511B">
            <w:pPr>
              <w:pStyle w:val="815"/>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（2）中小企业划分有关标准根据工信部等部委发布的《关于印发中小企业划型标准规定的通知》（工信部联企业〔2011〕300号）确定；</w:t>
            </w:r>
          </w:p>
          <w:p w14:paraId="6C4BD8E3">
            <w:pPr>
              <w:pStyle w:val="815"/>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58E24D1A">
            <w:pPr>
              <w:pStyle w:val="760"/>
              <w:spacing w:before="0" w:beforeAutospacing="0" w:after="0" w:afterAutospacing="0" w:line="460" w:lineRule="atLeast"/>
              <w:rPr>
                <w:rFonts w:hint="eastAsia" w:ascii="仿宋_GB2312" w:eastAsia="仿宋_GB2312"/>
                <w:color w:val="000000"/>
              </w:rPr>
            </w:pPr>
            <w:r>
              <w:rPr>
                <w:rStyle w:val="817"/>
                <w:rFonts w:hint="eastAsia" w:ascii="仿宋_GB2312" w:eastAsia="仿宋_GB2312"/>
                <w:color w:val="000000"/>
              </w:rPr>
              <w:t>自测小程序链接：https://baosong.miit.gov.cn/ScaleTest</w:t>
            </w:r>
          </w:p>
        </w:tc>
      </w:tr>
      <w:tr w14:paraId="59BB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ED149E0">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F838D0A">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09B4E82B">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14:paraId="24888567">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5372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E6C6652">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D5CE969">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1</w:t>
            </w:r>
            <w:r>
              <w:rPr>
                <w:rFonts w:hint="eastAsia" w:ascii="仿宋_GB2312" w:eastAsia="仿宋_GB2312"/>
                <w:color w:val="000000"/>
              </w:rPr>
              <w:t>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w:t>
            </w:r>
            <w:r>
              <w:rPr>
                <w:rFonts w:hint="eastAsia" w:ascii="仿宋_GB2312" w:eastAsia="仿宋_GB2312"/>
                <w:color w:val="000000"/>
              </w:rPr>
              <w:t>。</w:t>
            </w:r>
          </w:p>
        </w:tc>
      </w:tr>
      <w:tr w14:paraId="00F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4140EBD">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08ED9A6">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5625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6241D5C">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6A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E0F82FE">
            <w:pPr>
              <w:jc w:val="center"/>
              <w:rPr>
                <w:rFonts w:hint="eastAsia" w:ascii="仿宋_GB2312" w:hAnsi="宋体" w:eastAsia="仿宋_GB2312" w:cs="宋体"/>
                <w:bCs/>
                <w:color w:val="000000"/>
                <w:sz w:val="24"/>
                <w:lang w:eastAsia="zh-CN"/>
              </w:rPr>
            </w:pPr>
            <w:r>
              <w:rPr>
                <w:rFonts w:hint="eastAsia" w:ascii="仿宋_GB2312" w:hAnsi="宋体" w:eastAsia="仿宋_GB2312" w:cs="宋体"/>
                <w:bCs/>
                <w:color w:val="000000"/>
                <w:sz w:val="24"/>
                <w:lang w:eastAsia="zh-CN"/>
              </w:rPr>
              <w:t>踏勘</w:t>
            </w:r>
          </w:p>
        </w:tc>
        <w:tc>
          <w:tcPr>
            <w:tcW w:w="7749" w:type="dxa"/>
            <w:tcBorders>
              <w:left w:val="single" w:color="auto" w:sz="4" w:space="0"/>
              <w:bottom w:val="single" w:color="auto" w:sz="4" w:space="0"/>
              <w:right w:val="single" w:color="auto" w:sz="4" w:space="0"/>
            </w:tcBorders>
            <w:vAlign w:val="center"/>
          </w:tcPr>
          <w:p w14:paraId="52C7604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r>
              <w:rPr>
                <w:rFonts w:ascii="仿宋_GB2312" w:eastAsia="仿宋_GB2312"/>
                <w:bCs/>
                <w:color w:val="000000"/>
                <w:kern w:val="0"/>
                <w:sz w:val="24"/>
              </w:rPr>
              <w:t>为便于</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详细了解本项目服务场地设置现场勘察，</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应在报价、项目服务方案中给予充分考虑。
</w:t>
            </w:r>
            <w:r>
              <w:rPr>
                <w:rFonts w:ascii="仿宋_GB2312" w:eastAsia="仿宋_GB2312"/>
                <w:bCs/>
                <w:color w:val="000000"/>
                <w:kern w:val="0"/>
                <w:sz w:val="24"/>
              </w:rPr>
              <w:br w:type="textWrapping"/>
            </w:r>
            <w:r>
              <w:rPr>
                <w:rFonts w:ascii="仿宋_GB2312" w:eastAsia="仿宋_GB2312"/>
                <w:bCs/>
                <w:color w:val="000000"/>
                <w:kern w:val="0"/>
                <w:sz w:val="24"/>
              </w:rPr>
              <w:t>（1）踏勘时间：</w:t>
            </w:r>
            <w:r>
              <w:rPr>
                <w:rFonts w:ascii="仿宋_GB2312" w:eastAsia="仿宋_GB2312"/>
                <w:bCs/>
                <w:color w:val="000000"/>
                <w:kern w:val="0"/>
                <w:sz w:val="24"/>
                <w:highlight w:val="none"/>
              </w:rPr>
              <w:t>请于202</w:t>
            </w:r>
            <w:r>
              <w:rPr>
                <w:rFonts w:hint="eastAsia" w:ascii="仿宋_GB2312" w:eastAsia="仿宋_GB2312"/>
                <w:bCs/>
                <w:color w:val="000000"/>
                <w:kern w:val="0"/>
                <w:sz w:val="24"/>
                <w:highlight w:val="none"/>
                <w:lang w:val="en-US" w:eastAsia="zh-CN"/>
              </w:rPr>
              <w:t>5</w:t>
            </w:r>
            <w:r>
              <w:rPr>
                <w:rFonts w:ascii="仿宋_GB2312" w:eastAsia="仿宋_GB2312"/>
                <w:bCs/>
                <w:color w:val="000000"/>
                <w:kern w:val="0"/>
                <w:sz w:val="24"/>
                <w:highlight w:val="none"/>
              </w:rPr>
              <w:t>年</w:t>
            </w:r>
            <w:r>
              <w:rPr>
                <w:rFonts w:hint="eastAsia" w:ascii="仿宋_GB2312" w:eastAsia="仿宋_GB2312"/>
                <w:bCs/>
                <w:color w:val="000000"/>
                <w:kern w:val="0"/>
                <w:sz w:val="24"/>
                <w:highlight w:val="none"/>
                <w:lang w:val="en-US" w:eastAsia="zh-CN"/>
              </w:rPr>
              <w:t>11</w:t>
            </w:r>
            <w:r>
              <w:rPr>
                <w:rFonts w:ascii="仿宋_GB2312" w:eastAsia="仿宋_GB2312"/>
                <w:bCs/>
                <w:color w:val="000000"/>
                <w:kern w:val="0"/>
                <w:sz w:val="24"/>
                <w:highlight w:val="none"/>
              </w:rPr>
              <w:t>月</w:t>
            </w:r>
            <w:r>
              <w:rPr>
                <w:rFonts w:hint="eastAsia" w:ascii="仿宋_GB2312" w:eastAsia="仿宋_GB2312"/>
                <w:bCs/>
                <w:color w:val="000000"/>
                <w:kern w:val="0"/>
                <w:sz w:val="24"/>
                <w:highlight w:val="none"/>
                <w:lang w:val="en-US" w:eastAsia="zh-CN"/>
              </w:rPr>
              <w:t>10</w:t>
            </w:r>
            <w:r>
              <w:rPr>
                <w:rFonts w:ascii="仿宋_GB2312" w:eastAsia="仿宋_GB2312"/>
                <w:bCs/>
                <w:color w:val="000000"/>
                <w:kern w:val="0"/>
                <w:sz w:val="24"/>
                <w:highlight w:val="none"/>
              </w:rPr>
              <w:t>日</w:t>
            </w:r>
            <w:r>
              <w:rPr>
                <w:rFonts w:hint="eastAsia" w:ascii="仿宋_GB2312" w:eastAsia="仿宋_GB2312"/>
                <w:bCs/>
                <w:color w:val="000000"/>
                <w:kern w:val="0"/>
                <w:sz w:val="24"/>
                <w:highlight w:val="none"/>
                <w:lang w:val="en-US" w:eastAsia="zh-CN"/>
              </w:rPr>
              <w:t>15:30前</w:t>
            </w:r>
            <w:r>
              <w:rPr>
                <w:rFonts w:ascii="仿宋_GB2312" w:eastAsia="仿宋_GB2312"/>
                <w:bCs/>
                <w:color w:val="000000"/>
                <w:kern w:val="0"/>
                <w:sz w:val="24"/>
                <w:highlight w:val="none"/>
              </w:rPr>
              <w:t>到达现场</w:t>
            </w:r>
            <w:r>
              <w:rPr>
                <w:rFonts w:hint="eastAsia" w:ascii="仿宋_GB2312" w:eastAsia="仿宋_GB2312"/>
                <w:bCs/>
                <w:color w:val="000000"/>
                <w:kern w:val="0"/>
                <w:sz w:val="24"/>
                <w:highlight w:val="none"/>
                <w:lang w:eastAsia="zh-CN"/>
              </w:rPr>
              <w:t>，完成签到</w:t>
            </w:r>
            <w:r>
              <w:rPr>
                <w:rFonts w:ascii="仿宋_GB2312" w:eastAsia="仿宋_GB2312"/>
                <w:bCs/>
                <w:color w:val="000000"/>
                <w:kern w:val="0"/>
                <w:sz w:val="24"/>
                <w:highlight w:val="none"/>
              </w:rPr>
              <w:t>；</w:t>
            </w:r>
            <w:r>
              <w:rPr>
                <w:rFonts w:ascii="仿宋_GB2312" w:eastAsia="仿宋_GB2312"/>
                <w:bCs/>
                <w:color w:val="000000"/>
                <w:kern w:val="0"/>
                <w:sz w:val="24"/>
              </w:rPr>
              <w:br w:type="textWrapping"/>
            </w:r>
            <w:r>
              <w:rPr>
                <w:rFonts w:ascii="仿宋_GB2312" w:eastAsia="仿宋_GB2312"/>
                <w:bCs/>
                <w:color w:val="000000"/>
                <w:kern w:val="0"/>
                <w:sz w:val="24"/>
              </w:rPr>
              <w:t>（2）踏勘地点：</w:t>
            </w:r>
            <w:r>
              <w:rPr>
                <w:rFonts w:hint="eastAsia" w:ascii="仿宋_GB2312" w:eastAsia="仿宋_GB2312"/>
                <w:bCs/>
                <w:color w:val="000000"/>
                <w:kern w:val="0"/>
                <w:sz w:val="24"/>
                <w:lang w:val="en-US" w:eastAsia="zh-CN"/>
              </w:rPr>
              <w:t>柳州市城中区文昌路66号（集合点），</w:t>
            </w:r>
            <w:r>
              <w:rPr>
                <w:rFonts w:hint="eastAsia" w:ascii="仿宋_GB2312" w:hAnsi="仿宋_GB2312" w:eastAsia="仿宋_GB2312" w:cs="仿宋_GB2312"/>
                <w:bCs/>
                <w:color w:val="000000"/>
                <w:sz w:val="24"/>
              </w:rPr>
              <w:t>瑞安路9号、新柳大道91号、高新一路15号、潭中东路66号、广雅路17号及三中路66号</w:t>
            </w:r>
            <w:r>
              <w:rPr>
                <w:rFonts w:hint="eastAsia" w:ascii="仿宋_GB2312" w:eastAsia="仿宋_GB2312"/>
                <w:bCs/>
                <w:color w:val="000000"/>
                <w:kern w:val="0"/>
                <w:sz w:val="24"/>
                <w:lang w:eastAsia="zh-CN"/>
              </w:rPr>
              <w:t>；</w:t>
            </w:r>
            <w:r>
              <w:rPr>
                <w:rFonts w:ascii="仿宋_GB2312" w:eastAsia="仿宋_GB2312"/>
                <w:bCs/>
                <w:color w:val="000000"/>
                <w:kern w:val="0"/>
                <w:sz w:val="24"/>
              </w:rPr>
              <w:br w:type="textWrapping"/>
            </w:r>
            <w:r>
              <w:rPr>
                <w:rFonts w:ascii="仿宋_GB2312" w:eastAsia="仿宋_GB2312"/>
                <w:bCs/>
                <w:color w:val="000000"/>
                <w:kern w:val="0"/>
                <w:sz w:val="24"/>
              </w:rPr>
              <w:t>（3）联系人及电话：</w:t>
            </w:r>
            <w:r>
              <w:rPr>
                <w:rFonts w:hint="eastAsia" w:ascii="仿宋_GB2312" w:eastAsia="仿宋_GB2312"/>
                <w:bCs/>
                <w:color w:val="000000"/>
                <w:kern w:val="0"/>
                <w:sz w:val="24"/>
                <w:lang w:val="en-US" w:eastAsia="zh-CN"/>
              </w:rPr>
              <w:t>陈泽鸿</w:t>
            </w:r>
            <w:r>
              <w:rPr>
                <w:rFonts w:ascii="仿宋_GB2312" w:eastAsia="仿宋_GB2312"/>
                <w:bCs/>
                <w:color w:val="000000"/>
                <w:kern w:val="0"/>
                <w:sz w:val="24"/>
              </w:rPr>
              <w:t>，</w:t>
            </w:r>
            <w:r>
              <w:rPr>
                <w:rFonts w:hint="eastAsia" w:ascii="仿宋_GB2312" w:eastAsia="仿宋_GB2312"/>
                <w:bCs/>
                <w:color w:val="000000"/>
                <w:kern w:val="0"/>
                <w:sz w:val="24"/>
                <w:lang w:val="en-US" w:eastAsia="zh-CN"/>
              </w:rPr>
              <w:t>0772-2660286</w:t>
            </w:r>
            <w:r>
              <w:rPr>
                <w:rFonts w:ascii="仿宋_GB2312" w:eastAsia="仿宋_GB2312"/>
                <w:bCs/>
                <w:color w:val="000000"/>
                <w:kern w:val="0"/>
                <w:sz w:val="24"/>
              </w:rPr>
              <w:t>；
</w:t>
            </w:r>
            <w:r>
              <w:rPr>
                <w:rFonts w:ascii="仿宋_GB2312" w:eastAsia="仿宋_GB2312"/>
                <w:bCs/>
                <w:color w:val="000000"/>
                <w:kern w:val="0"/>
                <w:sz w:val="24"/>
              </w:rPr>
              <w:br w:type="textWrapping"/>
            </w:r>
            <w:r>
              <w:rPr>
                <w:rFonts w:ascii="仿宋_GB2312" w:eastAsia="仿宋_GB2312"/>
                <w:bCs/>
                <w:color w:val="000000"/>
                <w:kern w:val="0"/>
                <w:sz w:val="24"/>
              </w:rPr>
              <w:t>（4）请按踏勘时间在踏勘地点集合，采购人将统一带领前来踏勘的</w:t>
            </w:r>
            <w:r>
              <w:rPr>
                <w:rFonts w:hint="eastAsia" w:ascii="仿宋_GB2312" w:eastAsia="仿宋_GB2312"/>
                <w:bCs/>
                <w:color w:val="000000"/>
                <w:kern w:val="0"/>
                <w:sz w:val="24"/>
                <w:lang w:val="en-US" w:eastAsia="zh-CN"/>
              </w:rPr>
              <w:t>供应商</w:t>
            </w:r>
            <w:r>
              <w:rPr>
                <w:rFonts w:ascii="仿宋_GB2312" w:eastAsia="仿宋_GB2312"/>
                <w:bCs/>
                <w:color w:val="000000"/>
                <w:kern w:val="0"/>
                <w:sz w:val="24"/>
              </w:rPr>
              <w:t>前往现场勘察，逾期不予接待。</w:t>
            </w:r>
          </w:p>
        </w:tc>
      </w:tr>
    </w:tbl>
    <w:p w14:paraId="6FFAF990">
      <w:pPr>
        <w:rPr>
          <w:rFonts w:hint="eastAsia" w:ascii="仿宋_GB2312" w:hAnsi="仿宋_GB2312" w:eastAsia="仿宋_GB2312" w:cs="仿宋_GB2312"/>
          <w:b/>
          <w:bCs/>
          <w:sz w:val="24"/>
        </w:rPr>
      </w:pPr>
      <w:r>
        <w:rPr>
          <w:rFonts w:hint="eastAsia" w:ascii="仿宋_GB2312" w:hAnsi="仿宋_GB2312" w:eastAsia="仿宋_GB2312" w:cs="仿宋_GB2312"/>
          <w:b/>
          <w:bCs/>
          <w:sz w:val="24"/>
        </w:rPr>
        <w:br w:type="page"/>
      </w:r>
    </w:p>
    <w:p w14:paraId="3D960B47">
      <w:pPr>
        <w:keepNext w:val="0"/>
        <w:keepLines w:val="0"/>
        <w:pageBreakBefore w:val="0"/>
        <w:kinsoku/>
        <w:wordWrap/>
        <w:overflowPunct/>
        <w:topLinePunct w:val="0"/>
        <w:autoSpaceDE/>
        <w:autoSpaceDN/>
        <w:bidi w:val="0"/>
        <w:adjustRightInd/>
        <w:spacing w:line="400" w:lineRule="exact"/>
        <w:ind w:right="42" w:rightChars="20"/>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color w:val="auto"/>
          <w:sz w:val="24"/>
        </w:rPr>
        <w:t>★</w:t>
      </w:r>
      <w:r>
        <w:rPr>
          <w:rFonts w:hint="eastAsia" w:ascii="仿宋_GB2312" w:hAnsi="仿宋_GB2312" w:eastAsia="仿宋_GB2312" w:cs="仿宋_GB2312"/>
          <w:b/>
          <w:bCs/>
          <w:sz w:val="24"/>
        </w:rPr>
        <w:t>附件一：</w:t>
      </w:r>
    </w:p>
    <w:p w14:paraId="6816803C">
      <w:pPr>
        <w:keepNext w:val="0"/>
        <w:keepLines w:val="0"/>
        <w:pageBreakBefore w:val="0"/>
        <w:kinsoku/>
        <w:wordWrap/>
        <w:overflowPunct/>
        <w:topLinePunct w:val="0"/>
        <w:autoSpaceDE/>
        <w:autoSpaceDN/>
        <w:bidi w:val="0"/>
        <w:adjustRightInd/>
        <w:spacing w:line="400" w:lineRule="exact"/>
        <w:ind w:right="-113" w:rightChars="-54"/>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办公区高低压配电系统维保服务考核办法</w:t>
      </w:r>
    </w:p>
    <w:p w14:paraId="69FF7537">
      <w:pPr>
        <w:keepNext w:val="0"/>
        <w:keepLines w:val="0"/>
        <w:pageBreakBefore w:val="0"/>
        <w:kinsoku/>
        <w:wordWrap/>
        <w:overflowPunct/>
        <w:topLinePunct w:val="0"/>
        <w:autoSpaceDE/>
        <w:autoSpaceDN/>
        <w:bidi w:val="0"/>
        <w:adjustRightInd/>
        <w:spacing w:line="400" w:lineRule="exact"/>
        <w:ind w:right="-113" w:rightChars="-54"/>
        <w:textAlignment w:val="auto"/>
        <w:rPr>
          <w:rFonts w:hint="eastAsia" w:ascii="仿宋_GB2312" w:hAnsi="仿宋_GB2312" w:eastAsia="仿宋_GB2312" w:cs="仿宋_GB2312"/>
          <w:b/>
          <w:color w:val="000000"/>
          <w:sz w:val="24"/>
        </w:rPr>
      </w:pPr>
    </w:p>
    <w:p w14:paraId="4783EE91">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根据柳州市</w:t>
      </w:r>
      <w:r>
        <w:rPr>
          <w:rFonts w:hint="eastAsia" w:ascii="仿宋_GB2312" w:hAnsi="仿宋_GB2312" w:eastAsia="仿宋_GB2312" w:cs="仿宋_GB2312"/>
          <w:bCs/>
          <w:color w:val="000000"/>
          <w:sz w:val="24"/>
        </w:rPr>
        <w:t>文昌路66号、瑞安路</w:t>
      </w:r>
      <w:r>
        <w:rPr>
          <w:rFonts w:hint="eastAsia" w:ascii="仿宋_GB2312" w:hAnsi="仿宋_GB2312" w:eastAsia="仿宋_GB2312" w:cs="仿宋_GB2312"/>
          <w:bCs w:val="0"/>
          <w:color w:val="000000"/>
          <w:sz w:val="24"/>
        </w:rPr>
        <w:t>9号</w:t>
      </w:r>
      <w:r>
        <w:rPr>
          <w:rFonts w:hint="eastAsia" w:ascii="仿宋_GB2312" w:hAnsi="仿宋_GB2312" w:eastAsia="仿宋_GB2312" w:cs="仿宋_GB2312"/>
          <w:bCs w:val="0"/>
          <w:color w:val="000000"/>
          <w:sz w:val="24"/>
          <w:lang w:eastAsia="zh-CN"/>
        </w:rPr>
        <w:t>、</w:t>
      </w:r>
      <w:r>
        <w:rPr>
          <w:rFonts w:hint="eastAsia" w:ascii="仿宋_GB2312" w:hAnsi="仿宋_GB2312" w:eastAsia="仿宋_GB2312" w:cs="仿宋_GB2312"/>
          <w:bCs/>
          <w:color w:val="000000"/>
          <w:sz w:val="24"/>
        </w:rPr>
        <w:t>新柳大道91号、高新一路15号、潭中东路66号、广雅路17号及三中路66号</w:t>
      </w:r>
      <w:r>
        <w:rPr>
          <w:rFonts w:hint="eastAsia" w:ascii="仿宋_GB2312" w:hAnsi="仿宋_GB2312" w:eastAsia="仿宋_GB2312" w:cs="仿宋_GB2312"/>
          <w:b w:val="0"/>
          <w:color w:val="000000"/>
          <w:sz w:val="24"/>
          <w:lang w:eastAsia="zh-CN"/>
        </w:rPr>
        <w:t>等</w:t>
      </w:r>
      <w:r>
        <w:rPr>
          <w:rFonts w:hint="eastAsia" w:ascii="仿宋_GB2312" w:hAnsi="仿宋_GB2312" w:eastAsia="仿宋_GB2312" w:cs="仿宋_GB2312"/>
          <w:bCs w:val="0"/>
          <w:color w:val="000000"/>
          <w:sz w:val="24"/>
        </w:rPr>
        <w:t>办公区</w:t>
      </w:r>
      <w:r>
        <w:rPr>
          <w:rFonts w:hint="eastAsia" w:ascii="仿宋_GB2312" w:hAnsi="仿宋_GB2312" w:eastAsia="仿宋_GB2312" w:cs="仿宋_GB2312"/>
          <w:color w:val="000000"/>
          <w:sz w:val="24"/>
        </w:rPr>
        <w:t>高低压配电系统维保服务采购项目的工作需要，订立本《</w:t>
      </w:r>
      <w:r>
        <w:rPr>
          <w:rFonts w:hint="eastAsia" w:ascii="仿宋_GB2312" w:hAnsi="仿宋_GB2312" w:eastAsia="仿宋_GB2312" w:cs="仿宋_GB2312"/>
          <w:bCs w:val="0"/>
          <w:color w:val="000000"/>
          <w:sz w:val="24"/>
        </w:rPr>
        <w:t>办公区</w:t>
      </w:r>
      <w:r>
        <w:rPr>
          <w:rFonts w:hint="eastAsia" w:ascii="仿宋_GB2312" w:hAnsi="仿宋_GB2312" w:eastAsia="仿宋_GB2312" w:cs="仿宋_GB2312"/>
          <w:color w:val="000000"/>
          <w:sz w:val="24"/>
        </w:rPr>
        <w:t>高低压配电系统维保服务考核办法》，内容如下：</w:t>
      </w:r>
    </w:p>
    <w:p w14:paraId="617C9D28">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一、考核内容</w:t>
      </w:r>
    </w:p>
    <w:tbl>
      <w:tblPr>
        <w:tblStyle w:val="348"/>
        <w:tblW w:w="8700" w:type="dxa"/>
        <w:jc w:val="center"/>
        <w:tblLayout w:type="fixed"/>
        <w:tblCellMar>
          <w:top w:w="0" w:type="dxa"/>
          <w:left w:w="108" w:type="dxa"/>
          <w:bottom w:w="0" w:type="dxa"/>
          <w:right w:w="108" w:type="dxa"/>
        </w:tblCellMar>
      </w:tblPr>
      <w:tblGrid>
        <w:gridCol w:w="721"/>
        <w:gridCol w:w="919"/>
        <w:gridCol w:w="7060"/>
      </w:tblGrid>
      <w:tr w14:paraId="76D5FF4E">
        <w:tblPrEx>
          <w:tblCellMar>
            <w:top w:w="0" w:type="dxa"/>
            <w:left w:w="108" w:type="dxa"/>
            <w:bottom w:w="0" w:type="dxa"/>
            <w:right w:w="108" w:type="dxa"/>
          </w:tblCellMar>
        </w:tblPrEx>
        <w:trPr>
          <w:trHeight w:val="324" w:hRule="atLeast"/>
          <w:jc w:val="center"/>
        </w:trPr>
        <w:tc>
          <w:tcPr>
            <w:tcW w:w="721" w:type="dxa"/>
            <w:tcBorders>
              <w:top w:val="single" w:color="auto" w:sz="8" w:space="0"/>
              <w:left w:val="single" w:color="auto" w:sz="8" w:space="0"/>
              <w:bottom w:val="single" w:color="auto" w:sz="8" w:space="0"/>
              <w:right w:val="single" w:color="auto" w:sz="8" w:space="0"/>
            </w:tcBorders>
            <w:vAlign w:val="center"/>
          </w:tcPr>
          <w:p w14:paraId="54B22B7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919" w:type="dxa"/>
            <w:tcBorders>
              <w:top w:val="single" w:color="auto" w:sz="8" w:space="0"/>
              <w:left w:val="nil"/>
              <w:bottom w:val="single" w:color="auto" w:sz="8" w:space="0"/>
              <w:right w:val="single" w:color="auto" w:sz="8" w:space="0"/>
            </w:tcBorders>
            <w:vAlign w:val="center"/>
          </w:tcPr>
          <w:p w14:paraId="202CA2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w:t>
            </w:r>
          </w:p>
        </w:tc>
        <w:tc>
          <w:tcPr>
            <w:tcW w:w="7060" w:type="dxa"/>
            <w:tcBorders>
              <w:top w:val="single" w:color="auto" w:sz="8" w:space="0"/>
              <w:left w:val="nil"/>
              <w:bottom w:val="single" w:color="auto" w:sz="8" w:space="0"/>
              <w:right w:val="single" w:color="auto" w:sz="8" w:space="0"/>
            </w:tcBorders>
            <w:vAlign w:val="center"/>
          </w:tcPr>
          <w:p w14:paraId="3CE8818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维护保养要求</w:t>
            </w:r>
          </w:p>
        </w:tc>
      </w:tr>
      <w:tr w14:paraId="6CB29959">
        <w:tblPrEx>
          <w:tblCellMar>
            <w:top w:w="0" w:type="dxa"/>
            <w:left w:w="108" w:type="dxa"/>
            <w:bottom w:w="0" w:type="dxa"/>
            <w:right w:w="108" w:type="dxa"/>
          </w:tblCellMar>
        </w:tblPrEx>
        <w:trPr>
          <w:trHeight w:val="672" w:hRule="atLeast"/>
          <w:jc w:val="center"/>
        </w:trPr>
        <w:tc>
          <w:tcPr>
            <w:tcW w:w="721" w:type="dxa"/>
            <w:tcBorders>
              <w:top w:val="nil"/>
              <w:left w:val="single" w:color="auto" w:sz="8" w:space="0"/>
              <w:bottom w:val="single" w:color="auto" w:sz="4" w:space="0"/>
              <w:right w:val="single" w:color="auto" w:sz="8" w:space="0"/>
            </w:tcBorders>
            <w:vAlign w:val="center"/>
          </w:tcPr>
          <w:p w14:paraId="670E2F6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919" w:type="dxa"/>
            <w:tcBorders>
              <w:top w:val="nil"/>
              <w:left w:val="nil"/>
              <w:bottom w:val="single" w:color="auto" w:sz="4" w:space="0"/>
              <w:right w:val="single" w:color="auto" w:sz="8" w:space="0"/>
            </w:tcBorders>
            <w:vAlign w:val="center"/>
          </w:tcPr>
          <w:p w14:paraId="6065F7F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人员</w:t>
            </w:r>
          </w:p>
          <w:p w14:paraId="5D4E632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配备</w:t>
            </w:r>
          </w:p>
        </w:tc>
        <w:tc>
          <w:tcPr>
            <w:tcW w:w="7060" w:type="dxa"/>
            <w:tcBorders>
              <w:top w:val="nil"/>
              <w:left w:val="nil"/>
              <w:bottom w:val="single" w:color="auto" w:sz="4" w:space="0"/>
              <w:right w:val="single" w:color="auto" w:sz="8" w:space="0"/>
            </w:tcBorders>
            <w:vAlign w:val="center"/>
          </w:tcPr>
          <w:p w14:paraId="016B104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维保</w:t>
            </w:r>
            <w:r>
              <w:rPr>
                <w:rFonts w:hint="eastAsia" w:ascii="仿宋_GB2312" w:hAnsi="仿宋_GB2312" w:eastAsia="仿宋_GB2312" w:cs="仿宋_GB2312"/>
                <w:kern w:val="0"/>
                <w:sz w:val="24"/>
              </w:rPr>
              <w:t>技术员</w:t>
            </w:r>
            <w:r>
              <w:rPr>
                <w:rFonts w:hint="eastAsia" w:ascii="仿宋_GB2312" w:hAnsi="仿宋_GB2312" w:eastAsia="仿宋_GB2312" w:cs="仿宋_GB2312"/>
                <w:kern w:val="0"/>
                <w:sz w:val="24"/>
                <w:lang w:val="en-US" w:eastAsia="zh-CN"/>
              </w:rPr>
              <w:t>8名（含项目负责人1名），</w:t>
            </w:r>
            <w:r>
              <w:rPr>
                <w:rFonts w:hint="eastAsia" w:ascii="仿宋_GB2312" w:hAnsi="仿宋_GB2312" w:eastAsia="仿宋_GB2312" w:cs="仿宋_GB2312"/>
                <w:kern w:val="0"/>
                <w:sz w:val="24"/>
              </w:rPr>
              <w:t>每班2人</w:t>
            </w:r>
            <w:r>
              <w:rPr>
                <w:rFonts w:hint="eastAsia" w:ascii="仿宋_GB2312" w:hAnsi="仿宋_GB2312" w:eastAsia="仿宋_GB2312" w:cs="仿宋_GB2312"/>
                <w:kern w:val="0"/>
                <w:sz w:val="24"/>
                <w:lang w:eastAsia="zh-CN"/>
              </w:rPr>
              <w:t>（具体人员要求见需求）</w:t>
            </w:r>
            <w:r>
              <w:rPr>
                <w:rFonts w:hint="eastAsia" w:ascii="仿宋_GB2312" w:hAnsi="仿宋_GB2312" w:eastAsia="仿宋_GB2312" w:cs="仿宋_GB2312"/>
                <w:kern w:val="0"/>
                <w:sz w:val="24"/>
              </w:rPr>
              <w:t>，每天对设施设备进行巡检或保养服务，并记录好运行数据。</w:t>
            </w:r>
          </w:p>
        </w:tc>
      </w:tr>
      <w:tr w14:paraId="5B55DAFE">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8" w:space="0"/>
              <w:right w:val="single" w:color="auto" w:sz="8" w:space="0"/>
            </w:tcBorders>
            <w:vAlign w:val="center"/>
          </w:tcPr>
          <w:p w14:paraId="11E8DA4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919" w:type="dxa"/>
            <w:tcBorders>
              <w:top w:val="single" w:color="auto" w:sz="4" w:space="0"/>
              <w:left w:val="nil"/>
              <w:bottom w:val="single" w:color="auto" w:sz="8" w:space="0"/>
              <w:right w:val="single" w:color="auto" w:sz="8" w:space="0"/>
            </w:tcBorders>
            <w:vAlign w:val="center"/>
          </w:tcPr>
          <w:p w14:paraId="2B1C39A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工作</w:t>
            </w:r>
          </w:p>
          <w:p w14:paraId="230D734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纪律</w:t>
            </w:r>
          </w:p>
        </w:tc>
        <w:tc>
          <w:tcPr>
            <w:tcW w:w="7060" w:type="dxa"/>
            <w:tcBorders>
              <w:top w:val="single" w:color="auto" w:sz="4" w:space="0"/>
              <w:left w:val="nil"/>
              <w:bottom w:val="single" w:color="auto" w:sz="8" w:space="0"/>
              <w:right w:val="single" w:color="auto" w:sz="8" w:space="0"/>
            </w:tcBorders>
            <w:vAlign w:val="center"/>
          </w:tcPr>
          <w:p w14:paraId="44B74EF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要求各项规章制度，着装规范，严格执行合同维护保养条例，坚守岗位。</w:t>
            </w:r>
          </w:p>
        </w:tc>
      </w:tr>
      <w:tr w14:paraId="4785F2D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F86905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919" w:type="dxa"/>
            <w:vMerge w:val="restart"/>
            <w:tcBorders>
              <w:top w:val="nil"/>
              <w:left w:val="single" w:color="auto" w:sz="8" w:space="0"/>
              <w:bottom w:val="single" w:color="000000" w:sz="8" w:space="0"/>
              <w:right w:val="single" w:color="auto" w:sz="8" w:space="0"/>
            </w:tcBorders>
            <w:vAlign w:val="center"/>
          </w:tcPr>
          <w:p w14:paraId="6ED45EC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w:t>
            </w:r>
          </w:p>
          <w:p w14:paraId="0B333F5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4FB55D0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开</w:t>
            </w:r>
          </w:p>
          <w:p w14:paraId="37EF065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关</w:t>
            </w:r>
          </w:p>
        </w:tc>
        <w:tc>
          <w:tcPr>
            <w:tcW w:w="7060" w:type="dxa"/>
            <w:tcBorders>
              <w:top w:val="nil"/>
              <w:left w:val="nil"/>
              <w:bottom w:val="single" w:color="auto" w:sz="8" w:space="0"/>
              <w:right w:val="single" w:color="auto" w:sz="8" w:space="0"/>
            </w:tcBorders>
            <w:vAlign w:val="center"/>
          </w:tcPr>
          <w:p w14:paraId="21C5AB3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检查主回路接头，继电保护装置，仪表及指示灯、负荷是否正常。</w:t>
            </w:r>
          </w:p>
        </w:tc>
      </w:tr>
      <w:tr w14:paraId="050FA978">
        <w:tblPrEx>
          <w:tblCellMar>
            <w:top w:w="0" w:type="dxa"/>
            <w:left w:w="108" w:type="dxa"/>
            <w:bottom w:w="0" w:type="dxa"/>
            <w:right w:w="108" w:type="dxa"/>
          </w:tblCellMar>
        </w:tblPrEx>
        <w:trPr>
          <w:trHeight w:val="372" w:hRule="atLeast"/>
          <w:jc w:val="center"/>
        </w:trPr>
        <w:tc>
          <w:tcPr>
            <w:tcW w:w="721" w:type="dxa"/>
            <w:tcBorders>
              <w:top w:val="nil"/>
              <w:left w:val="single" w:color="auto" w:sz="8" w:space="0"/>
              <w:bottom w:val="single" w:color="auto" w:sz="8" w:space="0"/>
              <w:right w:val="single" w:color="auto" w:sz="8" w:space="0"/>
            </w:tcBorders>
            <w:vAlign w:val="center"/>
          </w:tcPr>
          <w:p w14:paraId="3F8CF3E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919" w:type="dxa"/>
            <w:vMerge w:val="continue"/>
            <w:tcBorders>
              <w:top w:val="nil"/>
              <w:left w:val="single" w:color="auto" w:sz="8" w:space="0"/>
              <w:bottom w:val="single" w:color="000000" w:sz="8" w:space="0"/>
              <w:right w:val="single" w:color="auto" w:sz="8" w:space="0"/>
            </w:tcBorders>
            <w:vAlign w:val="center"/>
          </w:tcPr>
          <w:p w14:paraId="6A87A89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C9DB6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有无高压打火放电现象。</w:t>
            </w:r>
          </w:p>
        </w:tc>
      </w:tr>
      <w:tr w14:paraId="3519FE8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8DDA8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919" w:type="dxa"/>
            <w:vMerge w:val="continue"/>
            <w:tcBorders>
              <w:top w:val="nil"/>
              <w:left w:val="single" w:color="auto" w:sz="8" w:space="0"/>
              <w:bottom w:val="single" w:color="000000" w:sz="8" w:space="0"/>
              <w:right w:val="single" w:color="auto" w:sz="8" w:space="0"/>
            </w:tcBorders>
            <w:vAlign w:val="center"/>
          </w:tcPr>
          <w:p w14:paraId="616AFC5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4F3DA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检查各块仪表指示是否正常，与现运行方式是否相符。</w:t>
            </w:r>
          </w:p>
        </w:tc>
      </w:tr>
      <w:tr w14:paraId="25C01488">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346B0E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w:t>
            </w:r>
          </w:p>
        </w:tc>
        <w:tc>
          <w:tcPr>
            <w:tcW w:w="919" w:type="dxa"/>
            <w:vMerge w:val="continue"/>
            <w:tcBorders>
              <w:top w:val="nil"/>
              <w:left w:val="single" w:color="auto" w:sz="8" w:space="0"/>
              <w:bottom w:val="single" w:color="000000" w:sz="8" w:space="0"/>
              <w:right w:val="single" w:color="auto" w:sz="8" w:space="0"/>
            </w:tcBorders>
            <w:vAlign w:val="center"/>
          </w:tcPr>
          <w:p w14:paraId="5179A4E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9C9EB8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检查各继电保护应处于正常运行状态，无异常。</w:t>
            </w:r>
          </w:p>
        </w:tc>
      </w:tr>
      <w:tr w14:paraId="6DF6D5B0">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05D1574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7</w:t>
            </w:r>
          </w:p>
        </w:tc>
        <w:tc>
          <w:tcPr>
            <w:tcW w:w="919" w:type="dxa"/>
            <w:vMerge w:val="continue"/>
            <w:tcBorders>
              <w:top w:val="nil"/>
              <w:left w:val="single" w:color="auto" w:sz="8" w:space="0"/>
              <w:bottom w:val="single" w:color="000000" w:sz="8" w:space="0"/>
              <w:right w:val="single" w:color="auto" w:sz="8" w:space="0"/>
            </w:tcBorders>
            <w:vAlign w:val="center"/>
          </w:tcPr>
          <w:p w14:paraId="20160AC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ABC18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通过观察口检查各连接部位应无过热现象，绝缘表面无闪络放电痕迹，表面光洁、完好无损。</w:t>
            </w:r>
          </w:p>
        </w:tc>
      </w:tr>
      <w:tr w14:paraId="1694289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9153C0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w:t>
            </w:r>
          </w:p>
        </w:tc>
        <w:tc>
          <w:tcPr>
            <w:tcW w:w="919" w:type="dxa"/>
            <w:vMerge w:val="continue"/>
            <w:tcBorders>
              <w:top w:val="nil"/>
              <w:left w:val="single" w:color="auto" w:sz="8" w:space="0"/>
              <w:bottom w:val="single" w:color="000000" w:sz="8" w:space="0"/>
              <w:right w:val="single" w:color="auto" w:sz="8" w:space="0"/>
            </w:tcBorders>
            <w:vAlign w:val="center"/>
          </w:tcPr>
          <w:p w14:paraId="169E9E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8209EC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检查接地系统无腐蚀断裂，接头无松动过热现象。</w:t>
            </w:r>
          </w:p>
        </w:tc>
      </w:tr>
      <w:tr w14:paraId="1269877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286600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9</w:t>
            </w:r>
          </w:p>
        </w:tc>
        <w:tc>
          <w:tcPr>
            <w:tcW w:w="919" w:type="dxa"/>
            <w:vMerge w:val="continue"/>
            <w:tcBorders>
              <w:top w:val="nil"/>
              <w:left w:val="single" w:color="auto" w:sz="8" w:space="0"/>
              <w:bottom w:val="single" w:color="000000" w:sz="8" w:space="0"/>
              <w:right w:val="single" w:color="auto" w:sz="8" w:space="0"/>
            </w:tcBorders>
            <w:vAlign w:val="center"/>
          </w:tcPr>
          <w:p w14:paraId="707EFF7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27571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检查分合闸回路电源及其熔断器应正常完好。</w:t>
            </w:r>
          </w:p>
        </w:tc>
      </w:tr>
      <w:tr w14:paraId="211CEB2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717100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919" w:type="dxa"/>
            <w:vMerge w:val="continue"/>
            <w:tcBorders>
              <w:top w:val="nil"/>
              <w:left w:val="single" w:color="auto" w:sz="8" w:space="0"/>
              <w:bottom w:val="single" w:color="000000" w:sz="8" w:space="0"/>
              <w:right w:val="single" w:color="auto" w:sz="8" w:space="0"/>
            </w:tcBorders>
            <w:vAlign w:val="center"/>
          </w:tcPr>
          <w:p w14:paraId="073F172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8094C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检查避雷器，绝缘套管应无裂纹破损及闪络痕迹，内部无异常声响。</w:t>
            </w:r>
          </w:p>
        </w:tc>
      </w:tr>
      <w:tr w14:paraId="2AE8A41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F04C57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11</w:t>
            </w:r>
          </w:p>
        </w:tc>
        <w:tc>
          <w:tcPr>
            <w:tcW w:w="919" w:type="dxa"/>
            <w:vMerge w:val="continue"/>
            <w:tcBorders>
              <w:top w:val="nil"/>
              <w:left w:val="single" w:color="auto" w:sz="8" w:space="0"/>
              <w:bottom w:val="single" w:color="000000" w:sz="8" w:space="0"/>
              <w:right w:val="single" w:color="auto" w:sz="8" w:space="0"/>
            </w:tcBorders>
            <w:vAlign w:val="center"/>
          </w:tcPr>
          <w:p w14:paraId="4EC6CC4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A94741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检查各开关柜门是否关闭牢固，以免小动物窜入。</w:t>
            </w:r>
          </w:p>
        </w:tc>
      </w:tr>
      <w:tr w14:paraId="6FA02B0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B312F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12</w:t>
            </w:r>
          </w:p>
        </w:tc>
        <w:tc>
          <w:tcPr>
            <w:tcW w:w="919" w:type="dxa"/>
            <w:vMerge w:val="restart"/>
            <w:tcBorders>
              <w:top w:val="nil"/>
              <w:left w:val="single" w:color="auto" w:sz="8" w:space="0"/>
              <w:bottom w:val="single" w:color="000000" w:sz="8" w:space="0"/>
              <w:right w:val="single" w:color="auto" w:sz="8" w:space="0"/>
            </w:tcBorders>
            <w:vAlign w:val="center"/>
          </w:tcPr>
          <w:p w14:paraId="3EE32EE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直</w:t>
            </w:r>
          </w:p>
          <w:p w14:paraId="58A8E92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流</w:t>
            </w:r>
          </w:p>
          <w:p w14:paraId="0D05C97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3C02696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源</w:t>
            </w:r>
          </w:p>
          <w:p w14:paraId="5EB46FB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6E820A7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电压电流表、指示仪表、蓄电池及接头、控制器及显示屏等。</w:t>
            </w:r>
          </w:p>
        </w:tc>
      </w:tr>
      <w:tr w14:paraId="199B3E7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8B2D3D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13</w:t>
            </w:r>
          </w:p>
        </w:tc>
        <w:tc>
          <w:tcPr>
            <w:tcW w:w="919" w:type="dxa"/>
            <w:vMerge w:val="continue"/>
            <w:tcBorders>
              <w:top w:val="nil"/>
              <w:left w:val="single" w:color="auto" w:sz="8" w:space="0"/>
              <w:bottom w:val="single" w:color="000000" w:sz="8" w:space="0"/>
              <w:right w:val="single" w:color="auto" w:sz="8" w:space="0"/>
            </w:tcBorders>
            <w:vAlign w:val="center"/>
          </w:tcPr>
          <w:p w14:paraId="497DBA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351AB7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检查各指示灯是否与现运行方式相符。</w:t>
            </w:r>
          </w:p>
        </w:tc>
      </w:tr>
      <w:tr w14:paraId="55E532C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C2E3C1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14</w:t>
            </w:r>
          </w:p>
        </w:tc>
        <w:tc>
          <w:tcPr>
            <w:tcW w:w="919" w:type="dxa"/>
            <w:vMerge w:val="continue"/>
            <w:tcBorders>
              <w:top w:val="nil"/>
              <w:left w:val="single" w:color="auto" w:sz="8" w:space="0"/>
              <w:bottom w:val="single" w:color="000000" w:sz="8" w:space="0"/>
              <w:right w:val="single" w:color="auto" w:sz="8" w:space="0"/>
            </w:tcBorders>
            <w:vAlign w:val="center"/>
          </w:tcPr>
          <w:p w14:paraId="7D5D76A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8C0BC3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打开后盖，检查柜内元件有无松动、过热、放电现象。</w:t>
            </w:r>
          </w:p>
        </w:tc>
      </w:tr>
      <w:tr w14:paraId="3DE76F6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17E303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15</w:t>
            </w:r>
          </w:p>
        </w:tc>
        <w:tc>
          <w:tcPr>
            <w:tcW w:w="919" w:type="dxa"/>
            <w:vMerge w:val="continue"/>
            <w:tcBorders>
              <w:top w:val="nil"/>
              <w:left w:val="single" w:color="auto" w:sz="8" w:space="0"/>
              <w:bottom w:val="single" w:color="000000" w:sz="8" w:space="0"/>
              <w:right w:val="single" w:color="auto" w:sz="8" w:space="0"/>
            </w:tcBorders>
            <w:vAlign w:val="center"/>
          </w:tcPr>
          <w:p w14:paraId="150F9F1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BD4559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放置、转换开关检查各单只电瓶，不得低于10.8V。</w:t>
            </w:r>
          </w:p>
        </w:tc>
      </w:tr>
      <w:tr w14:paraId="1DBE00B6">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18E37B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16</w:t>
            </w:r>
          </w:p>
        </w:tc>
        <w:tc>
          <w:tcPr>
            <w:tcW w:w="919" w:type="dxa"/>
            <w:vMerge w:val="continue"/>
            <w:tcBorders>
              <w:top w:val="nil"/>
              <w:left w:val="single" w:color="auto" w:sz="8" w:space="0"/>
              <w:bottom w:val="single" w:color="000000" w:sz="8" w:space="0"/>
              <w:right w:val="single" w:color="auto" w:sz="8" w:space="0"/>
            </w:tcBorders>
            <w:vAlign w:val="center"/>
          </w:tcPr>
          <w:p w14:paraId="29683E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62013E9">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检查单只电瓶，任何情况下不允许过电压。单只额定电压12V，浮充不允许超过13.38V。</w:t>
            </w:r>
          </w:p>
        </w:tc>
      </w:tr>
      <w:tr w14:paraId="4A03D8F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F64C2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17</w:t>
            </w:r>
          </w:p>
        </w:tc>
        <w:tc>
          <w:tcPr>
            <w:tcW w:w="919" w:type="dxa"/>
            <w:vMerge w:val="continue"/>
            <w:tcBorders>
              <w:top w:val="nil"/>
              <w:left w:val="single" w:color="auto" w:sz="8" w:space="0"/>
              <w:bottom w:val="single" w:color="000000" w:sz="8" w:space="0"/>
              <w:right w:val="single" w:color="auto" w:sz="8" w:space="0"/>
            </w:tcBorders>
            <w:vAlign w:val="center"/>
          </w:tcPr>
          <w:p w14:paraId="2054121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99AFAE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检查各报警装置，应正常完好。</w:t>
            </w:r>
          </w:p>
        </w:tc>
      </w:tr>
      <w:tr w14:paraId="3E9C9C6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75E55B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18</w:t>
            </w:r>
          </w:p>
        </w:tc>
        <w:tc>
          <w:tcPr>
            <w:tcW w:w="919" w:type="dxa"/>
            <w:vMerge w:val="continue"/>
            <w:tcBorders>
              <w:top w:val="nil"/>
              <w:left w:val="single" w:color="auto" w:sz="8" w:space="0"/>
              <w:bottom w:val="single" w:color="000000" w:sz="8" w:space="0"/>
              <w:right w:val="single" w:color="auto" w:sz="8" w:space="0"/>
            </w:tcBorders>
            <w:vAlign w:val="center"/>
          </w:tcPr>
          <w:p w14:paraId="507EA7D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47D03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带电检查直流屏时必须配戴安全防护用具，严防触电。</w:t>
            </w:r>
          </w:p>
        </w:tc>
      </w:tr>
      <w:tr w14:paraId="4FFDFBA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DFAAE3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19</w:t>
            </w:r>
          </w:p>
        </w:tc>
        <w:tc>
          <w:tcPr>
            <w:tcW w:w="919" w:type="dxa"/>
            <w:vMerge w:val="continue"/>
            <w:tcBorders>
              <w:top w:val="nil"/>
              <w:left w:val="single" w:color="auto" w:sz="8" w:space="0"/>
              <w:bottom w:val="single" w:color="000000" w:sz="8" w:space="0"/>
              <w:right w:val="single" w:color="auto" w:sz="8" w:space="0"/>
            </w:tcBorders>
            <w:vAlign w:val="center"/>
          </w:tcPr>
          <w:p w14:paraId="1A60446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6ABA6F6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完成任务后填写工作记录。</w:t>
            </w:r>
          </w:p>
        </w:tc>
      </w:tr>
      <w:tr w14:paraId="0B88134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DB15E4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919" w:type="dxa"/>
            <w:vMerge w:val="restart"/>
            <w:tcBorders>
              <w:top w:val="nil"/>
              <w:left w:val="single" w:color="auto" w:sz="8" w:space="0"/>
              <w:bottom w:val="single" w:color="000000" w:sz="8" w:space="0"/>
              <w:right w:val="single" w:color="auto" w:sz="8" w:space="0"/>
            </w:tcBorders>
            <w:vAlign w:val="center"/>
          </w:tcPr>
          <w:p w14:paraId="0F60D5A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干</w:t>
            </w:r>
          </w:p>
          <w:p w14:paraId="42AF294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式</w:t>
            </w:r>
          </w:p>
          <w:p w14:paraId="209AA9F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w:t>
            </w:r>
          </w:p>
          <w:p w14:paraId="38BA72E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305D522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器</w:t>
            </w:r>
          </w:p>
        </w:tc>
        <w:tc>
          <w:tcPr>
            <w:tcW w:w="7060" w:type="dxa"/>
            <w:tcBorders>
              <w:top w:val="nil"/>
              <w:left w:val="nil"/>
              <w:bottom w:val="single" w:color="auto" w:sz="8" w:space="0"/>
              <w:right w:val="single" w:color="auto" w:sz="8" w:space="0"/>
            </w:tcBorders>
            <w:vAlign w:val="center"/>
          </w:tcPr>
          <w:p w14:paraId="085EEE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检查变压器的运行电压、负荷电流、运行温度应正常。</w:t>
            </w:r>
          </w:p>
        </w:tc>
      </w:tr>
      <w:tr w14:paraId="61E6C308">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6EB56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w:t>
            </w:r>
          </w:p>
        </w:tc>
        <w:tc>
          <w:tcPr>
            <w:tcW w:w="919" w:type="dxa"/>
            <w:vMerge w:val="continue"/>
            <w:tcBorders>
              <w:top w:val="nil"/>
              <w:left w:val="single" w:color="auto" w:sz="8" w:space="0"/>
              <w:bottom w:val="single" w:color="000000" w:sz="8" w:space="0"/>
              <w:right w:val="single" w:color="auto" w:sz="8" w:space="0"/>
            </w:tcBorders>
            <w:vAlign w:val="center"/>
          </w:tcPr>
          <w:p w14:paraId="6C14D2F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00ED431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变压器本体浇注绝缘处应清洁、无放电闪络痕迹。</w:t>
            </w:r>
          </w:p>
        </w:tc>
      </w:tr>
      <w:tr w14:paraId="2D0F2B9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0954EC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22</w:t>
            </w:r>
          </w:p>
        </w:tc>
        <w:tc>
          <w:tcPr>
            <w:tcW w:w="919" w:type="dxa"/>
            <w:vMerge w:val="continue"/>
            <w:tcBorders>
              <w:top w:val="nil"/>
              <w:left w:val="single" w:color="auto" w:sz="8" w:space="0"/>
              <w:bottom w:val="single" w:color="000000" w:sz="8" w:space="0"/>
              <w:right w:val="single" w:color="auto" w:sz="8" w:space="0"/>
            </w:tcBorders>
            <w:vAlign w:val="center"/>
          </w:tcPr>
          <w:p w14:paraId="43A9BE1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E79095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连接杆及接线端子处无接触不良、过热现象。</w:t>
            </w:r>
          </w:p>
        </w:tc>
      </w:tr>
      <w:tr w14:paraId="4644F3A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70475A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23</w:t>
            </w:r>
          </w:p>
        </w:tc>
        <w:tc>
          <w:tcPr>
            <w:tcW w:w="919" w:type="dxa"/>
            <w:vMerge w:val="continue"/>
            <w:tcBorders>
              <w:top w:val="nil"/>
              <w:left w:val="single" w:color="auto" w:sz="8" w:space="0"/>
              <w:bottom w:val="single" w:color="000000" w:sz="8" w:space="0"/>
              <w:right w:val="single" w:color="auto" w:sz="8" w:space="0"/>
            </w:tcBorders>
            <w:vAlign w:val="center"/>
          </w:tcPr>
          <w:p w14:paraId="638DFC4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95920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运行声音应正常。</w:t>
            </w:r>
          </w:p>
        </w:tc>
      </w:tr>
      <w:tr w14:paraId="096A542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1E37C1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24</w:t>
            </w:r>
          </w:p>
        </w:tc>
        <w:tc>
          <w:tcPr>
            <w:tcW w:w="919" w:type="dxa"/>
            <w:vMerge w:val="continue"/>
            <w:tcBorders>
              <w:top w:val="nil"/>
              <w:left w:val="single" w:color="auto" w:sz="8" w:space="0"/>
              <w:bottom w:val="single" w:color="000000" w:sz="8" w:space="0"/>
              <w:right w:val="single" w:color="auto" w:sz="8" w:space="0"/>
            </w:tcBorders>
            <w:vAlign w:val="center"/>
          </w:tcPr>
          <w:p w14:paraId="2BCE0C4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9969FD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冷却装置应运行正常，温度超过设定值时，风机能自行起动。</w:t>
            </w:r>
          </w:p>
        </w:tc>
      </w:tr>
      <w:tr w14:paraId="5B2EC52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7C7DB4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25</w:t>
            </w:r>
          </w:p>
        </w:tc>
        <w:tc>
          <w:tcPr>
            <w:tcW w:w="919" w:type="dxa"/>
            <w:vMerge w:val="continue"/>
            <w:tcBorders>
              <w:top w:val="nil"/>
              <w:left w:val="single" w:color="auto" w:sz="8" w:space="0"/>
              <w:bottom w:val="single" w:color="000000" w:sz="8" w:space="0"/>
              <w:right w:val="single" w:color="auto" w:sz="8" w:space="0"/>
            </w:tcBorders>
            <w:vAlign w:val="center"/>
          </w:tcPr>
          <w:p w14:paraId="36773D1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976F51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外壳接地应符合规范。</w:t>
            </w:r>
          </w:p>
        </w:tc>
      </w:tr>
      <w:tr w14:paraId="60437636">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7EB390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26</w:t>
            </w:r>
          </w:p>
        </w:tc>
        <w:tc>
          <w:tcPr>
            <w:tcW w:w="919" w:type="dxa"/>
            <w:vMerge w:val="continue"/>
            <w:tcBorders>
              <w:top w:val="nil"/>
              <w:left w:val="single" w:color="auto" w:sz="8" w:space="0"/>
              <w:bottom w:val="single" w:color="000000" w:sz="8" w:space="0"/>
              <w:right w:val="single" w:color="auto" w:sz="8" w:space="0"/>
            </w:tcBorders>
            <w:vAlign w:val="center"/>
          </w:tcPr>
          <w:p w14:paraId="0BC1E2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8E78C2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变压器通风口应完好，无破损、腐蚀现象。</w:t>
            </w:r>
          </w:p>
        </w:tc>
      </w:tr>
      <w:tr w14:paraId="5EA2E25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C28DA8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27</w:t>
            </w:r>
          </w:p>
        </w:tc>
        <w:tc>
          <w:tcPr>
            <w:tcW w:w="919" w:type="dxa"/>
            <w:vMerge w:val="continue"/>
            <w:tcBorders>
              <w:top w:val="nil"/>
              <w:left w:val="single" w:color="auto" w:sz="8" w:space="0"/>
              <w:bottom w:val="single" w:color="000000" w:sz="8" w:space="0"/>
              <w:right w:val="single" w:color="auto" w:sz="8" w:space="0"/>
            </w:tcBorders>
            <w:vAlign w:val="center"/>
          </w:tcPr>
          <w:p w14:paraId="4CB15CC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B0ADC5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变压器温控报警装置应可靠无误。</w:t>
            </w:r>
          </w:p>
        </w:tc>
      </w:tr>
      <w:tr w14:paraId="0EF1690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1B477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28</w:t>
            </w:r>
          </w:p>
        </w:tc>
        <w:tc>
          <w:tcPr>
            <w:tcW w:w="919" w:type="dxa"/>
            <w:vMerge w:val="restart"/>
            <w:tcBorders>
              <w:top w:val="nil"/>
              <w:left w:val="single" w:color="auto" w:sz="8" w:space="0"/>
              <w:bottom w:val="single" w:color="000000" w:sz="8" w:space="0"/>
              <w:right w:val="single" w:color="auto" w:sz="8" w:space="0"/>
            </w:tcBorders>
            <w:vAlign w:val="center"/>
          </w:tcPr>
          <w:p w14:paraId="43411E6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低</w:t>
            </w:r>
          </w:p>
          <w:p w14:paraId="4FBD57F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压</w:t>
            </w:r>
          </w:p>
          <w:p w14:paraId="7924D63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w:t>
            </w:r>
          </w:p>
          <w:p w14:paraId="66665B7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w:t>
            </w:r>
          </w:p>
          <w:p w14:paraId="24287D1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79CC4F6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检查配电柜柜面上的电气元件的名称、标志、编号是否清楚、正确</w:t>
            </w:r>
          </w:p>
        </w:tc>
      </w:tr>
      <w:tr w14:paraId="535F24B6">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930814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29</w:t>
            </w:r>
          </w:p>
        </w:tc>
        <w:tc>
          <w:tcPr>
            <w:tcW w:w="919" w:type="dxa"/>
            <w:vMerge w:val="continue"/>
            <w:tcBorders>
              <w:top w:val="nil"/>
              <w:left w:val="single" w:color="auto" w:sz="8" w:space="0"/>
              <w:bottom w:val="single" w:color="000000" w:sz="8" w:space="0"/>
              <w:right w:val="single" w:color="auto" w:sz="8" w:space="0"/>
            </w:tcBorders>
            <w:vAlign w:val="center"/>
          </w:tcPr>
          <w:p w14:paraId="2C8B317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9BCD3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检查配电柜上的所有操作把手、按钮和按键等位置与实际情况是否相符，固定是否牢靠，操作是否灵活。</w:t>
            </w:r>
          </w:p>
        </w:tc>
      </w:tr>
      <w:tr w14:paraId="1326070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01CB05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30</w:t>
            </w:r>
          </w:p>
        </w:tc>
        <w:tc>
          <w:tcPr>
            <w:tcW w:w="919" w:type="dxa"/>
            <w:vMerge w:val="continue"/>
            <w:tcBorders>
              <w:top w:val="nil"/>
              <w:left w:val="single" w:color="auto" w:sz="8" w:space="0"/>
              <w:bottom w:val="single" w:color="000000" w:sz="8" w:space="0"/>
              <w:right w:val="single" w:color="auto" w:sz="8" w:space="0"/>
            </w:tcBorders>
            <w:vAlign w:val="center"/>
          </w:tcPr>
          <w:p w14:paraId="0455392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72E9B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04F755BA">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6AE97AE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31</w:t>
            </w:r>
          </w:p>
        </w:tc>
        <w:tc>
          <w:tcPr>
            <w:tcW w:w="919" w:type="dxa"/>
            <w:vMerge w:val="continue"/>
            <w:tcBorders>
              <w:top w:val="nil"/>
              <w:left w:val="single" w:color="auto" w:sz="8" w:space="0"/>
              <w:bottom w:val="single" w:color="000000" w:sz="8" w:space="0"/>
              <w:right w:val="single" w:color="auto" w:sz="8" w:space="0"/>
            </w:tcBorders>
            <w:vAlign w:val="center"/>
          </w:tcPr>
          <w:p w14:paraId="1819C97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AD85AF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检查配电柜表示“合”、“断”等信号灯和其它信号指示是否正确（红灯表示开关处于合闸状态；绿灯表示开关处于断开位置）。</w:t>
            </w:r>
          </w:p>
        </w:tc>
      </w:tr>
      <w:tr w14:paraId="2BFA93F1">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4C782C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32</w:t>
            </w:r>
          </w:p>
        </w:tc>
        <w:tc>
          <w:tcPr>
            <w:tcW w:w="919" w:type="dxa"/>
            <w:vMerge w:val="continue"/>
            <w:tcBorders>
              <w:top w:val="nil"/>
              <w:left w:val="single" w:color="auto" w:sz="8" w:space="0"/>
              <w:bottom w:val="single" w:color="000000" w:sz="8" w:space="0"/>
              <w:right w:val="single" w:color="auto" w:sz="8" w:space="0"/>
            </w:tcBorders>
            <w:vAlign w:val="center"/>
          </w:tcPr>
          <w:p w14:paraId="0604E51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AD674E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检查配电柜内的开关，熔断器等的接点是否牢靠，有无过热变色现象。</w:t>
            </w:r>
          </w:p>
        </w:tc>
      </w:tr>
      <w:tr w14:paraId="11B83B0D">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5C93A8A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33</w:t>
            </w:r>
          </w:p>
        </w:tc>
        <w:tc>
          <w:tcPr>
            <w:tcW w:w="919" w:type="dxa"/>
            <w:vMerge w:val="continue"/>
            <w:tcBorders>
              <w:top w:val="nil"/>
              <w:left w:val="single" w:color="auto" w:sz="8" w:space="0"/>
              <w:bottom w:val="single" w:color="000000" w:sz="8" w:space="0"/>
              <w:right w:val="single" w:color="auto" w:sz="8" w:space="0"/>
            </w:tcBorders>
            <w:vAlign w:val="center"/>
          </w:tcPr>
          <w:p w14:paraId="5C6423A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799C99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检查线缆的绝缘是否破损，有无线路外皮破损及产生焦糊味，电气设备运行声音是否正常，联接点螺丝是否松动。</w:t>
            </w:r>
          </w:p>
        </w:tc>
      </w:tr>
      <w:tr w14:paraId="4731CF6F">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E8731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34</w:t>
            </w:r>
          </w:p>
        </w:tc>
        <w:tc>
          <w:tcPr>
            <w:tcW w:w="919" w:type="dxa"/>
            <w:vMerge w:val="continue"/>
            <w:tcBorders>
              <w:top w:val="nil"/>
              <w:left w:val="single" w:color="auto" w:sz="8" w:space="0"/>
              <w:bottom w:val="single" w:color="000000" w:sz="8" w:space="0"/>
              <w:right w:val="single" w:color="auto" w:sz="8" w:space="0"/>
            </w:tcBorders>
            <w:vAlign w:val="center"/>
          </w:tcPr>
          <w:p w14:paraId="5F9014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52662A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接地系统：接地线等器件是否有破损腐蚀现象，螺丝是否牢固可靠。</w:t>
            </w:r>
          </w:p>
        </w:tc>
      </w:tr>
      <w:tr w14:paraId="1A3AD7A3">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283E95F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w:t>
            </w:r>
          </w:p>
        </w:tc>
        <w:tc>
          <w:tcPr>
            <w:tcW w:w="919" w:type="dxa"/>
            <w:vMerge w:val="continue"/>
            <w:tcBorders>
              <w:top w:val="nil"/>
              <w:left w:val="single" w:color="auto" w:sz="8" w:space="0"/>
              <w:bottom w:val="single" w:color="000000" w:sz="8" w:space="0"/>
              <w:right w:val="single" w:color="auto" w:sz="8" w:space="0"/>
            </w:tcBorders>
            <w:vAlign w:val="center"/>
          </w:tcPr>
          <w:p w14:paraId="3681460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4D85BD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检查配电柜周围的照明灯具是否完好，照度是否均匀，观查仪表有无眩光。</w:t>
            </w:r>
          </w:p>
        </w:tc>
      </w:tr>
      <w:tr w14:paraId="18CEF2B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A2E700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36</w:t>
            </w:r>
          </w:p>
        </w:tc>
        <w:tc>
          <w:tcPr>
            <w:tcW w:w="919" w:type="dxa"/>
            <w:vMerge w:val="restart"/>
            <w:tcBorders>
              <w:top w:val="nil"/>
              <w:left w:val="single" w:color="auto" w:sz="8" w:space="0"/>
              <w:bottom w:val="single" w:color="000000" w:sz="8" w:space="0"/>
              <w:right w:val="single" w:color="auto" w:sz="8" w:space="0"/>
            </w:tcBorders>
            <w:vAlign w:val="center"/>
          </w:tcPr>
          <w:p w14:paraId="1EFB7B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无</w:t>
            </w:r>
          </w:p>
          <w:p w14:paraId="75010F2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功</w:t>
            </w:r>
          </w:p>
          <w:p w14:paraId="22C6ED0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功</w:t>
            </w:r>
          </w:p>
          <w:p w14:paraId="12842C5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率</w:t>
            </w:r>
          </w:p>
          <w:p w14:paraId="5B844CF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w:t>
            </w:r>
          </w:p>
          <w:p w14:paraId="264E5CE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偿</w:t>
            </w:r>
          </w:p>
          <w:p w14:paraId="7F78F83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4C5E11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一次接线接头是否发热、主开关、仪表及指示灯是否正常。</w:t>
            </w:r>
          </w:p>
        </w:tc>
      </w:tr>
      <w:tr w14:paraId="30B3EE05">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DE5985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37</w:t>
            </w:r>
          </w:p>
        </w:tc>
        <w:tc>
          <w:tcPr>
            <w:tcW w:w="919" w:type="dxa"/>
            <w:vMerge w:val="continue"/>
            <w:tcBorders>
              <w:top w:val="nil"/>
              <w:left w:val="single" w:color="auto" w:sz="8" w:space="0"/>
              <w:bottom w:val="single" w:color="000000" w:sz="8" w:space="0"/>
              <w:right w:val="single" w:color="auto" w:sz="8" w:space="0"/>
            </w:tcBorders>
            <w:vAlign w:val="center"/>
          </w:tcPr>
          <w:p w14:paraId="6C3FD42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030619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清理冷却风道及外壳灰尘，使电容器散热良好。</w:t>
            </w:r>
          </w:p>
        </w:tc>
      </w:tr>
      <w:tr w14:paraId="512411B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1027D25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38</w:t>
            </w:r>
          </w:p>
        </w:tc>
        <w:tc>
          <w:tcPr>
            <w:tcW w:w="919" w:type="dxa"/>
            <w:vMerge w:val="continue"/>
            <w:tcBorders>
              <w:top w:val="nil"/>
              <w:left w:val="single" w:color="auto" w:sz="8" w:space="0"/>
              <w:bottom w:val="single" w:color="000000" w:sz="8" w:space="0"/>
              <w:right w:val="single" w:color="auto" w:sz="8" w:space="0"/>
            </w:tcBorders>
            <w:vAlign w:val="center"/>
          </w:tcPr>
          <w:p w14:paraId="68F2C5B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D0329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检查电容有无膨胀、漏液或异常响声，如有则应更换。</w:t>
            </w:r>
          </w:p>
        </w:tc>
      </w:tr>
      <w:tr w14:paraId="117EB72C">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BA7B7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39</w:t>
            </w:r>
          </w:p>
        </w:tc>
        <w:tc>
          <w:tcPr>
            <w:tcW w:w="919" w:type="dxa"/>
            <w:vMerge w:val="continue"/>
            <w:tcBorders>
              <w:top w:val="nil"/>
              <w:left w:val="single" w:color="auto" w:sz="8" w:space="0"/>
              <w:bottom w:val="single" w:color="000000" w:sz="8" w:space="0"/>
              <w:right w:val="single" w:color="auto" w:sz="8" w:space="0"/>
            </w:tcBorders>
            <w:vAlign w:val="center"/>
          </w:tcPr>
          <w:p w14:paraId="09CF4BB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B47B81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检查接头处，接地线是否有松脱或锈蚀，如有则应除锈处理并拧紧。</w:t>
            </w:r>
          </w:p>
        </w:tc>
      </w:tr>
      <w:tr w14:paraId="267EBF0F">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8AF08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40</w:t>
            </w:r>
          </w:p>
        </w:tc>
        <w:tc>
          <w:tcPr>
            <w:tcW w:w="919" w:type="dxa"/>
            <w:vMerge w:val="continue"/>
            <w:tcBorders>
              <w:top w:val="nil"/>
              <w:left w:val="single" w:color="auto" w:sz="8" w:space="0"/>
              <w:bottom w:val="single" w:color="000000" w:sz="8" w:space="0"/>
              <w:right w:val="single" w:color="auto" w:sz="8" w:space="0"/>
            </w:tcBorders>
            <w:vAlign w:val="center"/>
          </w:tcPr>
          <w:p w14:paraId="6DE2684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1D7F08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检查电容三相不平衡电流是否超过额定值的15%或电容缺相，如是则更换电容。</w:t>
            </w:r>
          </w:p>
        </w:tc>
      </w:tr>
      <w:tr w14:paraId="5B1C5724">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498994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41</w:t>
            </w:r>
          </w:p>
        </w:tc>
        <w:tc>
          <w:tcPr>
            <w:tcW w:w="919" w:type="dxa"/>
            <w:vMerge w:val="restart"/>
            <w:tcBorders>
              <w:top w:val="nil"/>
              <w:left w:val="single" w:color="auto" w:sz="8" w:space="0"/>
              <w:bottom w:val="single" w:color="000000" w:sz="8" w:space="0"/>
              <w:right w:val="single" w:color="auto" w:sz="8" w:space="0"/>
            </w:tcBorders>
            <w:vAlign w:val="center"/>
          </w:tcPr>
          <w:p w14:paraId="1C5F68B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出</w:t>
            </w:r>
          </w:p>
          <w:p w14:paraId="4720136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线</w:t>
            </w:r>
          </w:p>
          <w:p w14:paraId="6986282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柜</w:t>
            </w:r>
          </w:p>
        </w:tc>
        <w:tc>
          <w:tcPr>
            <w:tcW w:w="7060" w:type="dxa"/>
            <w:tcBorders>
              <w:top w:val="nil"/>
              <w:left w:val="nil"/>
              <w:bottom w:val="single" w:color="auto" w:sz="8" w:space="0"/>
              <w:right w:val="single" w:color="auto" w:sz="8" w:space="0"/>
            </w:tcBorders>
            <w:vAlign w:val="center"/>
          </w:tcPr>
          <w:p w14:paraId="14167B1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检查出线开关应正常合分操作灵活可靠，无卡滞及操作力过大的现象。</w:t>
            </w:r>
          </w:p>
        </w:tc>
      </w:tr>
      <w:tr w14:paraId="5D3F2D09">
        <w:tblPrEx>
          <w:tblCellMar>
            <w:top w:w="0" w:type="dxa"/>
            <w:left w:w="108" w:type="dxa"/>
            <w:bottom w:w="0" w:type="dxa"/>
            <w:right w:w="108" w:type="dxa"/>
          </w:tblCellMar>
        </w:tblPrEx>
        <w:trPr>
          <w:trHeight w:val="948" w:hRule="atLeast"/>
          <w:jc w:val="center"/>
        </w:trPr>
        <w:tc>
          <w:tcPr>
            <w:tcW w:w="721" w:type="dxa"/>
            <w:tcBorders>
              <w:top w:val="nil"/>
              <w:left w:val="single" w:color="auto" w:sz="8" w:space="0"/>
              <w:bottom w:val="single" w:color="auto" w:sz="8" w:space="0"/>
              <w:right w:val="single" w:color="auto" w:sz="8" w:space="0"/>
            </w:tcBorders>
            <w:vAlign w:val="center"/>
          </w:tcPr>
          <w:p w14:paraId="5A3A5BD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42</w:t>
            </w:r>
          </w:p>
        </w:tc>
        <w:tc>
          <w:tcPr>
            <w:tcW w:w="919" w:type="dxa"/>
            <w:vMerge w:val="continue"/>
            <w:tcBorders>
              <w:top w:val="nil"/>
              <w:left w:val="single" w:color="auto" w:sz="8" w:space="0"/>
              <w:bottom w:val="single" w:color="000000" w:sz="8" w:space="0"/>
              <w:right w:val="single" w:color="auto" w:sz="8" w:space="0"/>
            </w:tcBorders>
            <w:vAlign w:val="center"/>
          </w:tcPr>
          <w:p w14:paraId="1ABEB6C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24FF17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检查线缆的绝缘是否破损，有无线路外皮破损及产生焦糊味，电气设备运行声音是否正常，接点螺丝是否松动，各出线电缆接线端子是否有发热现象，是否超负荷使用现象。</w:t>
            </w:r>
          </w:p>
        </w:tc>
      </w:tr>
      <w:tr w14:paraId="3584FC07">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29FF80C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43</w:t>
            </w:r>
          </w:p>
        </w:tc>
        <w:tc>
          <w:tcPr>
            <w:tcW w:w="919" w:type="dxa"/>
            <w:vMerge w:val="continue"/>
            <w:tcBorders>
              <w:top w:val="nil"/>
              <w:left w:val="single" w:color="auto" w:sz="8" w:space="0"/>
              <w:bottom w:val="single" w:color="000000" w:sz="8" w:space="0"/>
              <w:right w:val="single" w:color="auto" w:sz="8" w:space="0"/>
            </w:tcBorders>
            <w:vAlign w:val="center"/>
          </w:tcPr>
          <w:p w14:paraId="01D8F6D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F32DDB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检查出线柜周围的照明灯具是否完好，照度是否均匀，观查仪表有无眩光。</w:t>
            </w:r>
          </w:p>
        </w:tc>
      </w:tr>
      <w:tr w14:paraId="7D6E434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D8303D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44</w:t>
            </w:r>
          </w:p>
        </w:tc>
        <w:tc>
          <w:tcPr>
            <w:tcW w:w="919" w:type="dxa"/>
            <w:vMerge w:val="continue"/>
            <w:tcBorders>
              <w:top w:val="nil"/>
              <w:left w:val="single" w:color="auto" w:sz="8" w:space="0"/>
              <w:bottom w:val="single" w:color="000000" w:sz="8" w:space="0"/>
              <w:right w:val="single" w:color="auto" w:sz="8" w:space="0"/>
            </w:tcBorders>
            <w:vAlign w:val="center"/>
          </w:tcPr>
          <w:p w14:paraId="042476B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FF2D1D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6E5D8E21">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92D8E3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45</w:t>
            </w:r>
          </w:p>
        </w:tc>
        <w:tc>
          <w:tcPr>
            <w:tcW w:w="919" w:type="dxa"/>
            <w:vMerge w:val="continue"/>
            <w:tcBorders>
              <w:top w:val="nil"/>
              <w:left w:val="single" w:color="auto" w:sz="8" w:space="0"/>
              <w:bottom w:val="single" w:color="000000" w:sz="8" w:space="0"/>
              <w:right w:val="single" w:color="auto" w:sz="8" w:space="0"/>
            </w:tcBorders>
            <w:vAlign w:val="center"/>
          </w:tcPr>
          <w:p w14:paraId="018B37D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6617697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检查主接头头压力过低主接头头表面磨损严重或接触不良。</w:t>
            </w:r>
          </w:p>
        </w:tc>
      </w:tr>
      <w:tr w14:paraId="1F169A00">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630C534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46</w:t>
            </w:r>
          </w:p>
        </w:tc>
        <w:tc>
          <w:tcPr>
            <w:tcW w:w="919" w:type="dxa"/>
            <w:vMerge w:val="restart"/>
            <w:tcBorders>
              <w:top w:val="nil"/>
              <w:left w:val="single" w:color="auto" w:sz="8" w:space="0"/>
              <w:bottom w:val="single" w:color="000000" w:sz="8" w:space="0"/>
              <w:right w:val="single" w:color="auto" w:sz="8" w:space="0"/>
            </w:tcBorders>
            <w:vAlign w:val="center"/>
          </w:tcPr>
          <w:p w14:paraId="1834DAC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发电机</w:t>
            </w:r>
          </w:p>
          <w:p w14:paraId="2BE8B30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进线柜</w:t>
            </w:r>
          </w:p>
        </w:tc>
        <w:tc>
          <w:tcPr>
            <w:tcW w:w="7060" w:type="dxa"/>
            <w:tcBorders>
              <w:top w:val="nil"/>
              <w:left w:val="nil"/>
              <w:bottom w:val="single" w:color="auto" w:sz="8" w:space="0"/>
              <w:right w:val="single" w:color="auto" w:sz="8" w:space="0"/>
            </w:tcBorders>
            <w:vAlign w:val="center"/>
          </w:tcPr>
          <w:p w14:paraId="17BFA24C">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检查配电柜仪表或表盘玻璃是否松动，电压、电流表指示是否正常。</w:t>
            </w:r>
          </w:p>
        </w:tc>
      </w:tr>
      <w:tr w14:paraId="77613293">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98E8CE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47</w:t>
            </w:r>
          </w:p>
        </w:tc>
        <w:tc>
          <w:tcPr>
            <w:tcW w:w="919" w:type="dxa"/>
            <w:vMerge w:val="continue"/>
            <w:tcBorders>
              <w:top w:val="nil"/>
              <w:left w:val="single" w:color="auto" w:sz="8" w:space="0"/>
              <w:bottom w:val="single" w:color="000000" w:sz="8" w:space="0"/>
              <w:right w:val="single" w:color="auto" w:sz="8" w:space="0"/>
            </w:tcBorders>
            <w:vAlign w:val="center"/>
          </w:tcPr>
          <w:p w14:paraId="4DF3AB8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E371A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发电机进线柜母线连接是否牢固。</w:t>
            </w:r>
          </w:p>
        </w:tc>
      </w:tr>
      <w:tr w14:paraId="41C3DFE2">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7718FCE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48</w:t>
            </w:r>
          </w:p>
        </w:tc>
        <w:tc>
          <w:tcPr>
            <w:tcW w:w="919" w:type="dxa"/>
            <w:vMerge w:val="continue"/>
            <w:tcBorders>
              <w:top w:val="nil"/>
              <w:left w:val="single" w:color="auto" w:sz="8" w:space="0"/>
              <w:bottom w:val="single" w:color="000000" w:sz="8" w:space="0"/>
              <w:right w:val="single" w:color="auto" w:sz="8" w:space="0"/>
            </w:tcBorders>
            <w:vAlign w:val="center"/>
          </w:tcPr>
          <w:p w14:paraId="2511420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E5A1F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检查发电机进线柜周围的照明灯具是否完好，照度是否均匀，观查仪表有无眩光。</w:t>
            </w:r>
          </w:p>
        </w:tc>
      </w:tr>
      <w:tr w14:paraId="3557A6F7">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53604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49</w:t>
            </w:r>
          </w:p>
        </w:tc>
        <w:tc>
          <w:tcPr>
            <w:tcW w:w="919" w:type="dxa"/>
            <w:vMerge w:val="restart"/>
            <w:tcBorders>
              <w:top w:val="nil"/>
              <w:left w:val="single" w:color="auto" w:sz="8" w:space="0"/>
              <w:bottom w:val="single" w:color="000000" w:sz="8" w:space="0"/>
              <w:right w:val="single" w:color="auto" w:sz="8" w:space="0"/>
            </w:tcBorders>
            <w:vAlign w:val="center"/>
          </w:tcPr>
          <w:p w14:paraId="2A2F45F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双电源转换柜</w:t>
            </w:r>
          </w:p>
        </w:tc>
        <w:tc>
          <w:tcPr>
            <w:tcW w:w="7060" w:type="dxa"/>
            <w:tcBorders>
              <w:top w:val="nil"/>
              <w:left w:val="nil"/>
              <w:bottom w:val="single" w:color="auto" w:sz="8" w:space="0"/>
              <w:right w:val="single" w:color="auto" w:sz="8" w:space="0"/>
            </w:tcBorders>
            <w:vAlign w:val="center"/>
          </w:tcPr>
          <w:p w14:paraId="0CE6CCD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检查双电源转换柜转换功能是否正常。</w:t>
            </w:r>
          </w:p>
        </w:tc>
      </w:tr>
      <w:tr w14:paraId="3BDD3E5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589D451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919" w:type="dxa"/>
            <w:vMerge w:val="continue"/>
            <w:tcBorders>
              <w:top w:val="nil"/>
              <w:left w:val="single" w:color="auto" w:sz="8" w:space="0"/>
              <w:bottom w:val="single" w:color="000000" w:sz="8" w:space="0"/>
              <w:right w:val="single" w:color="auto" w:sz="8" w:space="0"/>
            </w:tcBorders>
            <w:vAlign w:val="center"/>
          </w:tcPr>
          <w:p w14:paraId="4D7A55E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EFD5F5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检查双电源转换柜母线连接是否牢固。</w:t>
            </w:r>
          </w:p>
        </w:tc>
      </w:tr>
      <w:tr w14:paraId="41069EE2">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A69AE7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51</w:t>
            </w:r>
          </w:p>
        </w:tc>
        <w:tc>
          <w:tcPr>
            <w:tcW w:w="919" w:type="dxa"/>
            <w:vMerge w:val="continue"/>
            <w:tcBorders>
              <w:top w:val="nil"/>
              <w:left w:val="single" w:color="auto" w:sz="8" w:space="0"/>
              <w:bottom w:val="single" w:color="000000" w:sz="8" w:space="0"/>
              <w:right w:val="single" w:color="auto" w:sz="8" w:space="0"/>
            </w:tcBorders>
            <w:vAlign w:val="center"/>
          </w:tcPr>
          <w:p w14:paraId="67C8BFB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5C53B67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检查双电源转换指示灯指示是否正确。</w:t>
            </w:r>
          </w:p>
        </w:tc>
      </w:tr>
      <w:tr w14:paraId="44C47E28">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5479B2A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52</w:t>
            </w:r>
          </w:p>
        </w:tc>
        <w:tc>
          <w:tcPr>
            <w:tcW w:w="919" w:type="dxa"/>
            <w:vMerge w:val="continue"/>
            <w:tcBorders>
              <w:top w:val="nil"/>
              <w:left w:val="single" w:color="auto" w:sz="8" w:space="0"/>
              <w:bottom w:val="single" w:color="000000" w:sz="8" w:space="0"/>
              <w:right w:val="single" w:color="auto" w:sz="8" w:space="0"/>
            </w:tcBorders>
            <w:vAlign w:val="center"/>
          </w:tcPr>
          <w:p w14:paraId="3CD48B8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884430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检查双电源转换柜的触点接头是否清洁，是否有影响转接电源的介质。</w:t>
            </w:r>
          </w:p>
        </w:tc>
      </w:tr>
      <w:tr w14:paraId="3522EE79">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B31387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53</w:t>
            </w:r>
          </w:p>
        </w:tc>
        <w:tc>
          <w:tcPr>
            <w:tcW w:w="919" w:type="dxa"/>
            <w:vMerge w:val="restart"/>
            <w:tcBorders>
              <w:top w:val="nil"/>
              <w:left w:val="single" w:color="auto" w:sz="8" w:space="0"/>
              <w:right w:val="single" w:color="auto" w:sz="8" w:space="0"/>
            </w:tcBorders>
            <w:vAlign w:val="center"/>
          </w:tcPr>
          <w:p w14:paraId="2234785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w:t>
            </w:r>
          </w:p>
          <w:p w14:paraId="5E021CF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152C20B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机</w:t>
            </w:r>
          </w:p>
          <w:p w14:paraId="19C4040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组</w:t>
            </w:r>
          </w:p>
        </w:tc>
        <w:tc>
          <w:tcPr>
            <w:tcW w:w="7060" w:type="dxa"/>
            <w:tcBorders>
              <w:top w:val="nil"/>
              <w:left w:val="nil"/>
              <w:bottom w:val="single" w:color="auto" w:sz="8" w:space="0"/>
              <w:right w:val="single" w:color="auto" w:sz="8" w:space="0"/>
            </w:tcBorders>
            <w:vAlign w:val="center"/>
          </w:tcPr>
          <w:p w14:paraId="310E3441">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w:t>
            </w:r>
            <w:r>
              <w:rPr>
                <w:rFonts w:hint="eastAsia" w:ascii="仿宋_GB2312" w:hAnsi="仿宋_GB2312" w:eastAsia="仿宋_GB2312" w:cs="仿宋_GB2312"/>
                <w:color w:val="000000"/>
                <w:kern w:val="0"/>
                <w:sz w:val="24"/>
                <w:lang w:val="en-US" w:eastAsia="zh-CN"/>
              </w:rPr>
              <w:t>2</w:t>
            </w:r>
            <w:r>
              <w:rPr>
                <w:rFonts w:hint="eastAsia" w:ascii="仿宋_GB2312" w:hAnsi="仿宋_GB2312" w:eastAsia="仿宋_GB2312" w:cs="仿宋_GB2312"/>
                <w:color w:val="000000"/>
                <w:kern w:val="0"/>
                <w:sz w:val="24"/>
              </w:rPr>
              <w:t>周检查及试机一次，试机时间30分钟。</w:t>
            </w:r>
          </w:p>
        </w:tc>
      </w:tr>
      <w:tr w14:paraId="50F52E44">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0488C9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54</w:t>
            </w:r>
          </w:p>
        </w:tc>
        <w:tc>
          <w:tcPr>
            <w:tcW w:w="919" w:type="dxa"/>
            <w:vMerge w:val="continue"/>
            <w:tcBorders>
              <w:left w:val="single" w:color="auto" w:sz="8" w:space="0"/>
              <w:right w:val="single" w:color="auto" w:sz="8" w:space="0"/>
            </w:tcBorders>
            <w:vAlign w:val="center"/>
          </w:tcPr>
          <w:p w14:paraId="3698CA5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6833AD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试机时倾听机器的各部分运转声响是否正常。</w:t>
            </w:r>
          </w:p>
        </w:tc>
      </w:tr>
      <w:tr w14:paraId="7AB01CB8">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814A5E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55</w:t>
            </w:r>
          </w:p>
        </w:tc>
        <w:tc>
          <w:tcPr>
            <w:tcW w:w="919" w:type="dxa"/>
            <w:vMerge w:val="continue"/>
            <w:tcBorders>
              <w:left w:val="single" w:color="auto" w:sz="8" w:space="0"/>
              <w:right w:val="single" w:color="auto" w:sz="8" w:space="0"/>
            </w:tcBorders>
            <w:vAlign w:val="center"/>
          </w:tcPr>
          <w:p w14:paraId="2998A34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01DCF0D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试机时按照规定时间检查各指示仪表，注意润滑油的油位、压力、水温是否有变化。</w:t>
            </w:r>
          </w:p>
        </w:tc>
      </w:tr>
      <w:tr w14:paraId="226A036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711DFD1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56</w:t>
            </w:r>
          </w:p>
        </w:tc>
        <w:tc>
          <w:tcPr>
            <w:tcW w:w="919" w:type="dxa"/>
            <w:vMerge w:val="continue"/>
            <w:tcBorders>
              <w:left w:val="single" w:color="auto" w:sz="8" w:space="0"/>
              <w:right w:val="single" w:color="auto" w:sz="8" w:space="0"/>
            </w:tcBorders>
            <w:vAlign w:val="center"/>
          </w:tcPr>
          <w:p w14:paraId="19E294B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613C3D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试机时发电机的输出电压和频率的数值与母排上的数值相一致。</w:t>
            </w:r>
          </w:p>
        </w:tc>
      </w:tr>
      <w:tr w14:paraId="3A0FB81B">
        <w:tblPrEx>
          <w:tblCellMar>
            <w:top w:w="0" w:type="dxa"/>
            <w:left w:w="108" w:type="dxa"/>
            <w:bottom w:w="0" w:type="dxa"/>
            <w:right w:w="108" w:type="dxa"/>
          </w:tblCellMar>
        </w:tblPrEx>
        <w:trPr>
          <w:trHeight w:val="512" w:hRule="atLeast"/>
          <w:jc w:val="center"/>
        </w:trPr>
        <w:tc>
          <w:tcPr>
            <w:tcW w:w="721" w:type="dxa"/>
            <w:tcBorders>
              <w:top w:val="nil"/>
              <w:left w:val="single" w:color="auto" w:sz="8" w:space="0"/>
              <w:bottom w:val="single" w:color="auto" w:sz="8" w:space="0"/>
              <w:right w:val="single" w:color="auto" w:sz="8" w:space="0"/>
            </w:tcBorders>
            <w:vAlign w:val="center"/>
          </w:tcPr>
          <w:p w14:paraId="58C7503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57</w:t>
            </w:r>
          </w:p>
        </w:tc>
        <w:tc>
          <w:tcPr>
            <w:tcW w:w="919" w:type="dxa"/>
            <w:vMerge w:val="continue"/>
            <w:tcBorders>
              <w:left w:val="single" w:color="auto" w:sz="8" w:space="0"/>
              <w:right w:val="single" w:color="auto" w:sz="8" w:space="0"/>
            </w:tcBorders>
            <w:vAlign w:val="center"/>
          </w:tcPr>
          <w:p w14:paraId="73A0DEB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37C3C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试机时发电机的油温、水温、油压达到正常值，运转正常</w:t>
            </w:r>
            <w:r>
              <w:rPr>
                <w:rFonts w:hint="eastAsia" w:ascii="仿宋_GB2312" w:hAnsi="仿宋_GB2312" w:eastAsia="仿宋_GB2312" w:cs="仿宋_GB2312"/>
                <w:color w:val="000000"/>
                <w:kern w:val="0"/>
                <w:sz w:val="24"/>
                <w:lang w:eastAsia="zh-CN"/>
              </w:rPr>
              <w:t>，检查机油品质是否正常</w:t>
            </w:r>
            <w:r>
              <w:rPr>
                <w:rFonts w:hint="eastAsia" w:ascii="仿宋_GB2312" w:hAnsi="仿宋_GB2312" w:eastAsia="仿宋_GB2312" w:cs="仿宋_GB2312"/>
                <w:color w:val="000000"/>
                <w:kern w:val="0"/>
                <w:sz w:val="24"/>
              </w:rPr>
              <w:t>。</w:t>
            </w:r>
          </w:p>
        </w:tc>
      </w:tr>
      <w:tr w14:paraId="02EB4A22">
        <w:tblPrEx>
          <w:tblCellMar>
            <w:top w:w="0" w:type="dxa"/>
            <w:left w:w="108" w:type="dxa"/>
            <w:bottom w:w="0" w:type="dxa"/>
            <w:right w:w="108" w:type="dxa"/>
          </w:tblCellMar>
        </w:tblPrEx>
        <w:trPr>
          <w:trHeight w:val="576" w:hRule="atLeast"/>
          <w:jc w:val="center"/>
        </w:trPr>
        <w:tc>
          <w:tcPr>
            <w:tcW w:w="721" w:type="dxa"/>
            <w:tcBorders>
              <w:top w:val="nil"/>
              <w:left w:val="single" w:color="auto" w:sz="8" w:space="0"/>
              <w:bottom w:val="single" w:color="auto" w:sz="8" w:space="0"/>
              <w:right w:val="single" w:color="auto" w:sz="8" w:space="0"/>
            </w:tcBorders>
            <w:vAlign w:val="center"/>
          </w:tcPr>
          <w:p w14:paraId="4C51534A">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58</w:t>
            </w:r>
          </w:p>
        </w:tc>
        <w:tc>
          <w:tcPr>
            <w:tcW w:w="919" w:type="dxa"/>
            <w:vMerge w:val="continue"/>
            <w:tcBorders>
              <w:left w:val="single" w:color="auto" w:sz="8" w:space="0"/>
              <w:right w:val="single" w:color="auto" w:sz="8" w:space="0"/>
            </w:tcBorders>
            <w:vAlign w:val="center"/>
          </w:tcPr>
          <w:p w14:paraId="2C5046FE">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273A72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试机前</w:t>
            </w:r>
            <w:r>
              <w:rPr>
                <w:rFonts w:hint="eastAsia" w:ascii="仿宋_GB2312" w:hAnsi="仿宋_GB2312" w:eastAsia="仿宋_GB2312" w:cs="仿宋_GB2312"/>
                <w:color w:val="000000"/>
                <w:kern w:val="0"/>
                <w:sz w:val="24"/>
                <w:lang w:eastAsia="zh-CN"/>
              </w:rPr>
              <w:t>及试机后</w:t>
            </w:r>
            <w:r>
              <w:rPr>
                <w:rFonts w:hint="eastAsia" w:ascii="仿宋_GB2312" w:hAnsi="仿宋_GB2312" w:eastAsia="仿宋_GB2312" w:cs="仿宋_GB2312"/>
                <w:color w:val="000000"/>
                <w:kern w:val="0"/>
                <w:sz w:val="24"/>
              </w:rPr>
              <w:t>检查起动电动机的蓄电池组电压是否正常</w:t>
            </w:r>
            <w:r>
              <w:rPr>
                <w:rFonts w:hint="eastAsia" w:ascii="仿宋_GB2312" w:hAnsi="仿宋_GB2312" w:eastAsia="仿宋_GB2312" w:cs="仿宋_GB2312"/>
                <w:color w:val="000000"/>
                <w:kern w:val="0"/>
                <w:sz w:val="24"/>
                <w:lang w:eastAsia="zh-CN"/>
              </w:rPr>
              <w:t>，以及充电（浮充）装置是否正常。</w:t>
            </w:r>
          </w:p>
        </w:tc>
      </w:tr>
      <w:tr w14:paraId="151C2B0E">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493E4CE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59</w:t>
            </w:r>
          </w:p>
        </w:tc>
        <w:tc>
          <w:tcPr>
            <w:tcW w:w="919" w:type="dxa"/>
            <w:vMerge w:val="continue"/>
            <w:tcBorders>
              <w:left w:val="single" w:color="auto" w:sz="8" w:space="0"/>
              <w:right w:val="single" w:color="auto" w:sz="8" w:space="0"/>
            </w:tcBorders>
            <w:vAlign w:val="center"/>
          </w:tcPr>
          <w:p w14:paraId="4FBE824C">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C950C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试机前检查燃油供油阀和冷却水截止阀是否处于开通位置。</w:t>
            </w:r>
          </w:p>
        </w:tc>
      </w:tr>
      <w:tr w14:paraId="614FFEF9">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066FB94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60</w:t>
            </w:r>
          </w:p>
        </w:tc>
        <w:tc>
          <w:tcPr>
            <w:tcW w:w="919" w:type="dxa"/>
            <w:vMerge w:val="continue"/>
            <w:tcBorders>
              <w:left w:val="single" w:color="auto" w:sz="8" w:space="0"/>
              <w:right w:val="single" w:color="auto" w:sz="8" w:space="0"/>
            </w:tcBorders>
            <w:vAlign w:val="center"/>
          </w:tcPr>
          <w:p w14:paraId="264E193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7EE49F0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rPr>
              <w:t>试机前检查曲轴箱油位，燃油箱油位，散热器水位，如油位水位低于规定值应补充至于正常位置。</w:t>
            </w:r>
          </w:p>
        </w:tc>
      </w:tr>
      <w:tr w14:paraId="637CF39A">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683F5E5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61</w:t>
            </w:r>
          </w:p>
        </w:tc>
        <w:tc>
          <w:tcPr>
            <w:tcW w:w="919" w:type="dxa"/>
            <w:vMerge w:val="continue"/>
            <w:tcBorders>
              <w:left w:val="single" w:color="auto" w:sz="8" w:space="0"/>
              <w:right w:val="single" w:color="auto" w:sz="8" w:space="0"/>
            </w:tcBorders>
            <w:vAlign w:val="center"/>
          </w:tcPr>
          <w:p w14:paraId="518BC17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6ECE8A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试机前检查</w:t>
            </w:r>
            <w:r>
              <w:rPr>
                <w:rFonts w:hint="eastAsia" w:ascii="仿宋_GB2312" w:hAnsi="仿宋_GB2312" w:eastAsia="仿宋_GB2312" w:cs="仿宋_GB2312"/>
                <w:color w:val="000000"/>
                <w:kern w:val="0"/>
                <w:sz w:val="24"/>
                <w:lang w:eastAsia="zh-CN"/>
              </w:rPr>
              <w:t>机油、柴油、冷却水是否存在渗漏。</w:t>
            </w:r>
          </w:p>
        </w:tc>
      </w:tr>
      <w:tr w14:paraId="1008D653">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8A6C53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62</w:t>
            </w:r>
          </w:p>
        </w:tc>
        <w:tc>
          <w:tcPr>
            <w:tcW w:w="919" w:type="dxa"/>
            <w:vMerge w:val="continue"/>
            <w:tcBorders>
              <w:left w:val="single" w:color="auto" w:sz="8" w:space="0"/>
              <w:bottom w:val="single" w:color="000000" w:sz="8" w:space="0"/>
              <w:right w:val="single" w:color="auto" w:sz="8" w:space="0"/>
            </w:tcBorders>
            <w:vAlign w:val="center"/>
          </w:tcPr>
          <w:p w14:paraId="555E1D6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276D40A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根据发动机保养手册定期检查柴滤、机滤、空滤等易损件，提交发动机保养计划，协助加注柴油、更换机油、冷却水、各类滤芯等。</w:t>
            </w:r>
          </w:p>
        </w:tc>
      </w:tr>
      <w:tr w14:paraId="3468BECC">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8" w:space="0"/>
              <w:right w:val="single" w:color="auto" w:sz="8" w:space="0"/>
            </w:tcBorders>
            <w:vAlign w:val="center"/>
          </w:tcPr>
          <w:p w14:paraId="16D2460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63</w:t>
            </w:r>
          </w:p>
        </w:tc>
        <w:tc>
          <w:tcPr>
            <w:tcW w:w="919" w:type="dxa"/>
            <w:vMerge w:val="restart"/>
            <w:tcBorders>
              <w:top w:val="nil"/>
              <w:left w:val="single" w:color="auto" w:sz="8" w:space="0"/>
              <w:bottom w:val="single" w:color="000000" w:sz="8" w:space="0"/>
              <w:right w:val="single" w:color="auto" w:sz="8" w:space="0"/>
            </w:tcBorders>
            <w:vAlign w:val="center"/>
          </w:tcPr>
          <w:p w14:paraId="7EEFAC5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箱</w:t>
            </w:r>
          </w:p>
          <w:p w14:paraId="5C104D9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式</w:t>
            </w:r>
          </w:p>
          <w:p w14:paraId="76584D3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变</w:t>
            </w:r>
          </w:p>
          <w:p w14:paraId="0CCD420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w:t>
            </w:r>
          </w:p>
          <w:p w14:paraId="6B0C3F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站</w:t>
            </w:r>
          </w:p>
        </w:tc>
        <w:tc>
          <w:tcPr>
            <w:tcW w:w="7060" w:type="dxa"/>
            <w:tcBorders>
              <w:top w:val="nil"/>
              <w:left w:val="nil"/>
              <w:bottom w:val="single" w:color="auto" w:sz="8" w:space="0"/>
              <w:right w:val="single" w:color="auto" w:sz="8" w:space="0"/>
            </w:tcBorders>
            <w:vAlign w:val="center"/>
          </w:tcPr>
          <w:p w14:paraId="1089F1C4">
            <w:pPr>
              <w:keepNext w:val="0"/>
              <w:keepLines w:val="0"/>
              <w:pageBreakBefore w:val="0"/>
              <w:widowControl/>
              <w:kinsoku/>
              <w:wordWrap/>
              <w:overflowPunct/>
              <w:topLinePunct w:val="0"/>
              <w:autoSpaceDE/>
              <w:autoSpaceDN/>
              <w:bidi w:val="0"/>
              <w:adjustRightInd/>
              <w:spacing w:line="40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检查开关分、合闸位置是否正确，与实际运行方式是否相符，控制把手与指示灯位置对应。</w:t>
            </w:r>
          </w:p>
        </w:tc>
      </w:tr>
      <w:tr w14:paraId="1934EBAF">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36C215C5">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64</w:t>
            </w:r>
          </w:p>
        </w:tc>
        <w:tc>
          <w:tcPr>
            <w:tcW w:w="919" w:type="dxa"/>
            <w:vMerge w:val="continue"/>
            <w:tcBorders>
              <w:top w:val="nil"/>
              <w:left w:val="single" w:color="auto" w:sz="8" w:space="0"/>
              <w:bottom w:val="single" w:color="000000" w:sz="8" w:space="0"/>
              <w:right w:val="single" w:color="auto" w:sz="8" w:space="0"/>
            </w:tcBorders>
            <w:vAlign w:val="center"/>
          </w:tcPr>
          <w:p w14:paraId="2AB48DF3">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3B5F7835">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检查电压、电流表指示是否正常。</w:t>
            </w:r>
          </w:p>
        </w:tc>
      </w:tr>
      <w:tr w14:paraId="3F09BF7B">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09F4745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65</w:t>
            </w:r>
          </w:p>
        </w:tc>
        <w:tc>
          <w:tcPr>
            <w:tcW w:w="919" w:type="dxa"/>
            <w:vMerge w:val="continue"/>
            <w:tcBorders>
              <w:top w:val="nil"/>
              <w:left w:val="single" w:color="auto" w:sz="8" w:space="0"/>
              <w:bottom w:val="single" w:color="000000" w:sz="8" w:space="0"/>
              <w:right w:val="single" w:color="auto" w:sz="8" w:space="0"/>
            </w:tcBorders>
            <w:vAlign w:val="center"/>
          </w:tcPr>
          <w:p w14:paraId="4F88E31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146AFF9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检查进线电压是否正常。</w:t>
            </w:r>
          </w:p>
        </w:tc>
      </w:tr>
      <w:tr w14:paraId="3B66C19A">
        <w:tblPrEx>
          <w:tblCellMar>
            <w:top w:w="0" w:type="dxa"/>
            <w:left w:w="108" w:type="dxa"/>
            <w:bottom w:w="0" w:type="dxa"/>
            <w:right w:w="108" w:type="dxa"/>
          </w:tblCellMar>
        </w:tblPrEx>
        <w:trPr>
          <w:trHeight w:val="324" w:hRule="atLeast"/>
          <w:jc w:val="center"/>
        </w:trPr>
        <w:tc>
          <w:tcPr>
            <w:tcW w:w="721" w:type="dxa"/>
            <w:tcBorders>
              <w:top w:val="nil"/>
              <w:left w:val="single" w:color="auto" w:sz="8" w:space="0"/>
              <w:bottom w:val="single" w:color="auto" w:sz="8" w:space="0"/>
              <w:right w:val="single" w:color="auto" w:sz="8" w:space="0"/>
            </w:tcBorders>
            <w:vAlign w:val="center"/>
          </w:tcPr>
          <w:p w14:paraId="24A7482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66</w:t>
            </w:r>
          </w:p>
        </w:tc>
        <w:tc>
          <w:tcPr>
            <w:tcW w:w="919" w:type="dxa"/>
            <w:vMerge w:val="continue"/>
            <w:tcBorders>
              <w:top w:val="nil"/>
              <w:left w:val="single" w:color="auto" w:sz="8" w:space="0"/>
              <w:bottom w:val="single" w:color="000000" w:sz="8" w:space="0"/>
              <w:right w:val="single" w:color="auto" w:sz="8" w:space="0"/>
            </w:tcBorders>
            <w:vAlign w:val="center"/>
          </w:tcPr>
          <w:p w14:paraId="4D0ADF8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8" w:space="0"/>
              <w:right w:val="single" w:color="auto" w:sz="8" w:space="0"/>
            </w:tcBorders>
            <w:vAlign w:val="center"/>
          </w:tcPr>
          <w:p w14:paraId="4CE47A7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检查变压器有无异常的声音，是否存在过载现象。</w:t>
            </w:r>
          </w:p>
        </w:tc>
      </w:tr>
      <w:tr w14:paraId="0A1D6C85">
        <w:tblPrEx>
          <w:tblCellMar>
            <w:top w:w="0" w:type="dxa"/>
            <w:left w:w="108" w:type="dxa"/>
            <w:bottom w:w="0" w:type="dxa"/>
            <w:right w:w="108" w:type="dxa"/>
          </w:tblCellMar>
        </w:tblPrEx>
        <w:trPr>
          <w:trHeight w:val="636" w:hRule="atLeast"/>
          <w:jc w:val="center"/>
        </w:trPr>
        <w:tc>
          <w:tcPr>
            <w:tcW w:w="721" w:type="dxa"/>
            <w:tcBorders>
              <w:top w:val="nil"/>
              <w:left w:val="single" w:color="auto" w:sz="8" w:space="0"/>
              <w:bottom w:val="single" w:color="auto" w:sz="4" w:space="0"/>
              <w:right w:val="single" w:color="auto" w:sz="8" w:space="0"/>
            </w:tcBorders>
            <w:vAlign w:val="center"/>
          </w:tcPr>
          <w:p w14:paraId="2BB461D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67</w:t>
            </w:r>
          </w:p>
        </w:tc>
        <w:tc>
          <w:tcPr>
            <w:tcW w:w="919" w:type="dxa"/>
            <w:vMerge w:val="continue"/>
            <w:tcBorders>
              <w:top w:val="nil"/>
              <w:left w:val="single" w:color="auto" w:sz="8" w:space="0"/>
              <w:bottom w:val="single" w:color="auto" w:sz="4" w:space="0"/>
              <w:right w:val="single" w:color="auto" w:sz="8" w:space="0"/>
            </w:tcBorders>
            <w:vAlign w:val="center"/>
          </w:tcPr>
          <w:p w14:paraId="189FC62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p>
        </w:tc>
        <w:tc>
          <w:tcPr>
            <w:tcW w:w="7060" w:type="dxa"/>
            <w:tcBorders>
              <w:top w:val="nil"/>
              <w:left w:val="nil"/>
              <w:bottom w:val="single" w:color="auto" w:sz="4" w:space="0"/>
              <w:right w:val="single" w:color="auto" w:sz="8" w:space="0"/>
            </w:tcBorders>
            <w:vAlign w:val="center"/>
          </w:tcPr>
          <w:p w14:paraId="7C8F84A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检查设备的各部件连接点接触是否良好，有无放电声，有无过热变色、烧熔现象，示温片是否熔化脱落。</w:t>
            </w:r>
          </w:p>
        </w:tc>
      </w:tr>
      <w:tr w14:paraId="1D84D8A0">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14:paraId="0B5C89F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68</w:t>
            </w:r>
          </w:p>
        </w:tc>
        <w:tc>
          <w:tcPr>
            <w:tcW w:w="919" w:type="dxa"/>
            <w:tcBorders>
              <w:top w:val="single" w:color="auto" w:sz="4" w:space="0"/>
              <w:left w:val="single" w:color="auto" w:sz="4" w:space="0"/>
              <w:bottom w:val="single" w:color="auto" w:sz="4" w:space="0"/>
              <w:right w:val="single" w:color="auto" w:sz="8" w:space="0"/>
            </w:tcBorders>
            <w:vAlign w:val="center"/>
          </w:tcPr>
          <w:p w14:paraId="7B678332">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机房空调</w:t>
            </w:r>
          </w:p>
        </w:tc>
        <w:tc>
          <w:tcPr>
            <w:tcW w:w="7060" w:type="dxa"/>
            <w:tcBorders>
              <w:top w:val="single" w:color="auto" w:sz="4" w:space="0"/>
              <w:left w:val="nil"/>
              <w:bottom w:val="single" w:color="auto" w:sz="4" w:space="0"/>
              <w:right w:val="single" w:color="auto" w:sz="4" w:space="0"/>
            </w:tcBorders>
            <w:vAlign w:val="center"/>
          </w:tcPr>
          <w:p w14:paraId="2EEA965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定期检查并疏通配电机房空调排水管道，检查空调是否正常运行。</w:t>
            </w:r>
          </w:p>
        </w:tc>
      </w:tr>
      <w:tr w14:paraId="2BEFDC0C">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14:paraId="722BF196">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69</w:t>
            </w:r>
          </w:p>
        </w:tc>
        <w:tc>
          <w:tcPr>
            <w:tcW w:w="919" w:type="dxa"/>
            <w:tcBorders>
              <w:top w:val="single" w:color="auto" w:sz="4" w:space="0"/>
              <w:left w:val="single" w:color="auto" w:sz="4" w:space="0"/>
              <w:bottom w:val="single" w:color="auto" w:sz="4" w:space="0"/>
              <w:right w:val="single" w:color="auto" w:sz="8" w:space="0"/>
            </w:tcBorders>
            <w:vAlign w:val="center"/>
          </w:tcPr>
          <w:p w14:paraId="7EFFAC1E">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sz w:val="24"/>
                <w:lang w:val="en" w:eastAsia="zh-CN"/>
              </w:rPr>
              <w:t>微机保护测控装置</w:t>
            </w:r>
          </w:p>
        </w:tc>
        <w:tc>
          <w:tcPr>
            <w:tcW w:w="7060" w:type="dxa"/>
            <w:tcBorders>
              <w:top w:val="single" w:color="auto" w:sz="4" w:space="0"/>
              <w:left w:val="nil"/>
              <w:bottom w:val="single" w:color="auto" w:sz="4" w:space="0"/>
              <w:right w:val="single" w:color="auto" w:sz="4" w:space="0"/>
            </w:tcBorders>
            <w:vAlign w:val="center"/>
          </w:tcPr>
          <w:p w14:paraId="5918729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定期检查是否正常运行，定期调试。</w:t>
            </w:r>
          </w:p>
        </w:tc>
      </w:tr>
      <w:tr w14:paraId="119E269A">
        <w:tblPrEx>
          <w:tblCellMar>
            <w:top w:w="0" w:type="dxa"/>
            <w:left w:w="108" w:type="dxa"/>
            <w:bottom w:w="0" w:type="dxa"/>
            <w:right w:w="108" w:type="dxa"/>
          </w:tblCellMar>
        </w:tblPrEx>
        <w:trPr>
          <w:trHeight w:val="636" w:hRule="atLeast"/>
          <w:jc w:val="center"/>
        </w:trPr>
        <w:tc>
          <w:tcPr>
            <w:tcW w:w="721" w:type="dxa"/>
            <w:tcBorders>
              <w:top w:val="single" w:color="auto" w:sz="4" w:space="0"/>
              <w:left w:val="single" w:color="auto" w:sz="8" w:space="0"/>
              <w:bottom w:val="single" w:color="auto" w:sz="8" w:space="0"/>
              <w:right w:val="single" w:color="auto" w:sz="4" w:space="0"/>
            </w:tcBorders>
            <w:vAlign w:val="center"/>
          </w:tcPr>
          <w:p w14:paraId="75777E3D">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70</w:t>
            </w:r>
          </w:p>
        </w:tc>
        <w:tc>
          <w:tcPr>
            <w:tcW w:w="919" w:type="dxa"/>
            <w:tcBorders>
              <w:top w:val="single" w:color="auto" w:sz="4" w:space="0"/>
              <w:left w:val="single" w:color="auto" w:sz="4" w:space="0"/>
              <w:bottom w:val="single" w:color="000000" w:sz="8" w:space="0"/>
              <w:right w:val="single" w:color="auto" w:sz="8" w:space="0"/>
            </w:tcBorders>
            <w:vAlign w:val="center"/>
          </w:tcPr>
          <w:p w14:paraId="4B95DD2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sz w:val="24"/>
                <w:lang w:val="en" w:eastAsia="zh-CN"/>
              </w:rPr>
              <w:t>不间断电源</w:t>
            </w:r>
          </w:p>
        </w:tc>
        <w:tc>
          <w:tcPr>
            <w:tcW w:w="7060" w:type="dxa"/>
            <w:tcBorders>
              <w:top w:val="single" w:color="auto" w:sz="4" w:space="0"/>
              <w:left w:val="nil"/>
              <w:bottom w:val="single" w:color="auto" w:sz="8" w:space="0"/>
              <w:right w:val="single" w:color="auto" w:sz="4" w:space="0"/>
            </w:tcBorders>
            <w:vAlign w:val="center"/>
          </w:tcPr>
          <w:p w14:paraId="54364A9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定期检查是否正常运行。</w:t>
            </w:r>
          </w:p>
        </w:tc>
      </w:tr>
    </w:tbl>
    <w:p w14:paraId="6336EF1E">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b/>
          <w:sz w:val="24"/>
          <w:lang w:eastAsia="zh-CN"/>
        </w:rPr>
        <w:t>二、</w:t>
      </w:r>
      <w:r>
        <w:rPr>
          <w:rFonts w:hint="eastAsia" w:ascii="仿宋_GB2312" w:hAnsi="仿宋_GB2312" w:eastAsia="仿宋_GB2312" w:cs="仿宋_GB2312"/>
          <w:b/>
          <w:sz w:val="24"/>
        </w:rPr>
        <w:t>考核措施</w:t>
      </w:r>
    </w:p>
    <w:p w14:paraId="1D7BC31C">
      <w:pPr>
        <w:keepNext w:val="0"/>
        <w:keepLines w:val="0"/>
        <w:pageBreakBefore w:val="0"/>
        <w:kinsoku/>
        <w:wordWrap/>
        <w:overflowPunct/>
        <w:topLinePunct w:val="0"/>
        <w:autoSpaceDE/>
        <w:autoSpaceDN/>
        <w:bidi w:val="0"/>
        <w:adjustRightInd/>
        <w:spacing w:line="400" w:lineRule="exact"/>
        <w:ind w:right="-113" w:rightChars="-54"/>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 xml:space="preserve"> 供应商需按照采购需求、响应文件的内容提供服务，若无法提供相应服务，采购人将以书面形式通知供应商，供应商应在整改期限内整改完毕，若供应商未能按期整改，则每项每天扣款100元，直至整改完毕。若因人员要求达不到采购需求、响应文件的内容，超过整改期限未能整改完毕的，则按照每人每项每天扣款100元，直至整改完毕。</w:t>
      </w:r>
    </w:p>
    <w:p w14:paraId="64586FFC">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严格按合同要求配备具有相应资质的工作人员</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名</w:t>
      </w:r>
      <w:r>
        <w:rPr>
          <w:rFonts w:hint="eastAsia" w:ascii="仿宋_GB2312" w:hAnsi="仿宋_GB2312" w:eastAsia="仿宋_GB2312" w:cs="仿宋_GB2312"/>
          <w:sz w:val="24"/>
          <w:lang w:eastAsia="zh-CN"/>
        </w:rPr>
        <w:t>（每班</w:t>
      </w:r>
      <w:r>
        <w:rPr>
          <w:rFonts w:hint="eastAsia" w:ascii="仿宋_GB2312" w:hAnsi="仿宋_GB2312" w:eastAsia="仿宋_GB2312" w:cs="仿宋_GB2312"/>
          <w:sz w:val="24"/>
          <w:lang w:val="en-US" w:eastAsia="zh-CN"/>
        </w:rPr>
        <w:t>2人</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，如人数不达到要求，每人次每天扣款300元，缺人连续超过3天的从第4天起，每人次每天扣款500元；配备工作人员资质不符合要求的，视同缺人，按缺人扣款处理。</w:t>
      </w:r>
    </w:p>
    <w:p w14:paraId="7E6E6D1C">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在岗人员有脱岗</w:t>
      </w:r>
      <w:r>
        <w:rPr>
          <w:rFonts w:hint="eastAsia" w:ascii="仿宋_GB2312" w:hAnsi="仿宋_GB2312" w:eastAsia="仿宋_GB2312" w:cs="仿宋_GB2312"/>
          <w:sz w:val="24"/>
          <w:lang w:eastAsia="zh-CN"/>
        </w:rPr>
        <w:t>、缺岗</w:t>
      </w:r>
      <w:r>
        <w:rPr>
          <w:rFonts w:hint="eastAsia" w:ascii="仿宋_GB2312" w:hAnsi="仿宋_GB2312" w:eastAsia="仿宋_GB2312" w:cs="仿宋_GB2312"/>
          <w:sz w:val="24"/>
        </w:rPr>
        <w:t>、睡岗、酒后上岗、替岗（特殊情况需事先与采购人报备）、</w:t>
      </w:r>
      <w:r>
        <w:rPr>
          <w:rFonts w:hint="eastAsia" w:ascii="仿宋_GB2312" w:hAnsi="仿宋_GB2312" w:eastAsia="仿宋_GB2312" w:cs="仿宋_GB2312"/>
          <w:sz w:val="24"/>
          <w:lang w:eastAsia="zh-CN"/>
        </w:rPr>
        <w:t>迟到早退、</w:t>
      </w:r>
      <w:r>
        <w:rPr>
          <w:rFonts w:hint="eastAsia" w:ascii="仿宋_GB2312" w:hAnsi="仿宋_GB2312" w:eastAsia="仿宋_GB2312" w:cs="仿宋_GB2312"/>
          <w:sz w:val="24"/>
        </w:rPr>
        <w:t>弄虚作假、未按要求统一着装等违反相关规定的，同一名人员第一次扣款200元，第二次扣款</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00元，第三次扣款</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00元，三次扣款后，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必须将该员工立即调离本项目。</w:t>
      </w:r>
    </w:p>
    <w:p w14:paraId="0A221F3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4</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按采购要求定期对相关设备进行巡查及保养、隐患排查，有巡查和工作记录，巡查记录、工作记录不完整的或者不按要求开展相关的，每次扣200元；超过保养周期未保养的或是不按要求开展定期保养的，每次扣款500元。</w:t>
      </w:r>
    </w:p>
    <w:p w14:paraId="5814DAE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5. 供应商应按采购人要求及时提交排班表、设备巡检计划、设备保养计划以及工作台账等资料，无正当理由未及时提交的，第一次扣款200元，第二次扣款300元，第三次扣款500元并视同拒不配合采购人工作安排。</w:t>
      </w:r>
    </w:p>
    <w:p w14:paraId="5713FFC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val="en-US" w:eastAsia="zh-CN"/>
        </w:rPr>
        <w:t xml:space="preserve">6. </w:t>
      </w:r>
      <w:r>
        <w:rPr>
          <w:rFonts w:hint="eastAsia" w:ascii="仿宋_GB2312" w:hAnsi="仿宋_GB2312" w:eastAsia="仿宋_GB2312" w:cs="仿宋_GB2312"/>
          <w:color w:val="000000"/>
          <w:kern w:val="0"/>
          <w:sz w:val="24"/>
        </w:rPr>
        <w:t>如设施设备存在隐患或故障，</w:t>
      </w:r>
      <w:r>
        <w:rPr>
          <w:rFonts w:hint="eastAsia" w:ascii="仿宋_GB2312" w:hAnsi="仿宋_GB2312" w:eastAsia="仿宋_GB2312" w:cs="仿宋_GB2312"/>
          <w:color w:val="000000"/>
          <w:kern w:val="0"/>
          <w:sz w:val="24"/>
          <w:lang w:eastAsia="zh-CN"/>
        </w:rPr>
        <w:t>供应商</w:t>
      </w:r>
      <w:r>
        <w:rPr>
          <w:rFonts w:hint="eastAsia" w:ascii="仿宋_GB2312" w:hAnsi="仿宋_GB2312" w:eastAsia="仿宋_GB2312" w:cs="仿宋_GB2312"/>
          <w:color w:val="000000"/>
          <w:kern w:val="0"/>
          <w:sz w:val="24"/>
        </w:rPr>
        <w:t>须如实提供专业、合理的维修、更换、改造方案，并不高于市场价提供报价。所提供的方案经</w:t>
      </w:r>
      <w:r>
        <w:rPr>
          <w:rFonts w:hint="eastAsia" w:ascii="仿宋_GB2312" w:hAnsi="仿宋_GB2312" w:eastAsia="仿宋_GB2312" w:cs="仿宋_GB2312"/>
          <w:color w:val="000000"/>
          <w:kern w:val="0"/>
          <w:sz w:val="24"/>
          <w:lang w:val="en-US" w:eastAsia="zh-CN"/>
        </w:rPr>
        <w:t>咨询</w:t>
      </w:r>
      <w:r>
        <w:rPr>
          <w:rFonts w:hint="eastAsia" w:ascii="仿宋_GB2312" w:hAnsi="仿宋_GB2312" w:eastAsia="仿宋_GB2312" w:cs="仿宋_GB2312"/>
          <w:color w:val="000000"/>
          <w:kern w:val="0"/>
          <w:sz w:val="24"/>
        </w:rPr>
        <w:t>第三方不合理的（例如能修的不修，或只需换配件的要求换总成等</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sz w:val="24"/>
          <w:szCs w:val="24"/>
          <w:lang w:eastAsia="zh-CN"/>
        </w:rPr>
        <w:t>经咨询第三方后报价合理的，咨询费用由采购人支付，否则由供应商支付</w:t>
      </w:r>
      <w:r>
        <w:rPr>
          <w:rFonts w:hint="eastAsia" w:ascii="仿宋_GB2312" w:hAnsi="仿宋_GB2312" w:eastAsia="仿宋_GB2312" w:cs="仿宋_GB2312"/>
          <w:color w:val="000000"/>
          <w:kern w:val="0"/>
          <w:sz w:val="24"/>
        </w:rPr>
        <w:t>），或报价明显高于市场价的，每次扣款1000元。</w:t>
      </w:r>
    </w:p>
    <w:p w14:paraId="015E163D">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供应商维保技术</w:t>
      </w:r>
      <w:r>
        <w:rPr>
          <w:rFonts w:hint="eastAsia" w:ascii="仿宋_GB2312" w:hAnsi="仿宋_GB2312" w:eastAsia="仿宋_GB2312" w:cs="仿宋_GB2312"/>
          <w:sz w:val="24"/>
        </w:rPr>
        <w:t>人员在工作期间未能按工作标准履行职责的，经采购人核实，同一人第一次扣款200元，第二次扣款500元，第三次扣款1000元后，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须将该员工立即调离本项目。</w:t>
      </w:r>
    </w:p>
    <w:p w14:paraId="63FA2B0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采购人日常检查工作时指出的问题，</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未及时整改，每处扣款200元</w:t>
      </w:r>
      <w:r>
        <w:rPr>
          <w:rFonts w:hint="eastAsia" w:ascii="仿宋_GB2312" w:hAnsi="仿宋_GB2312" w:eastAsia="仿宋_GB2312" w:cs="仿宋_GB2312"/>
          <w:sz w:val="24"/>
          <w:lang w:eastAsia="zh-CN"/>
        </w:rPr>
        <w:t>；采购人安排的工作拒不执行或未按时完成，且无正当理由的，每次</w:t>
      </w:r>
      <w:r>
        <w:rPr>
          <w:rFonts w:hint="eastAsia" w:ascii="仿宋_GB2312" w:hAnsi="仿宋_GB2312" w:eastAsia="仿宋_GB2312" w:cs="仿宋_GB2312"/>
          <w:sz w:val="24"/>
        </w:rPr>
        <w:t>扣款200元。</w:t>
      </w:r>
    </w:p>
    <w:p w14:paraId="1420A9EE">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工作人员如有变动，需书面报采购人备案，并在老员工离职前配备具有相应资质的新员工到岗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否则，每人次扣款200元。</w:t>
      </w:r>
      <w:r>
        <w:rPr>
          <w:rFonts w:hint="eastAsia" w:ascii="仿宋_GB2312" w:hAnsi="仿宋_GB2312" w:eastAsia="仿宋_GB2312" w:cs="仿宋_GB2312"/>
          <w:sz w:val="24"/>
          <w:lang w:eastAsia="zh-CN"/>
        </w:rPr>
        <w:t>变动后人员资质、证书等应不低于原工作人员，否则视同缺人，按缺人（第</w:t>
      </w:r>
      <w:r>
        <w:rPr>
          <w:rFonts w:hint="eastAsia" w:ascii="仿宋_GB2312" w:hAnsi="仿宋_GB2312" w:eastAsia="仿宋_GB2312" w:cs="仿宋_GB2312"/>
          <w:sz w:val="24"/>
          <w:lang w:val="en-US" w:eastAsia="zh-CN"/>
        </w:rPr>
        <w:t>1条</w:t>
      </w:r>
      <w:r>
        <w:rPr>
          <w:rFonts w:hint="eastAsia" w:ascii="仿宋_GB2312" w:hAnsi="仿宋_GB2312" w:eastAsia="仿宋_GB2312" w:cs="仿宋_GB2312"/>
          <w:sz w:val="24"/>
          <w:lang w:eastAsia="zh-CN"/>
        </w:rPr>
        <w:t>）扣款处理。供应商</w:t>
      </w:r>
      <w:r>
        <w:rPr>
          <w:rFonts w:hint="eastAsia" w:ascii="仿宋_GB2312" w:hAnsi="仿宋_GB2312" w:eastAsia="仿宋_GB2312" w:cs="仿宋_GB2312"/>
          <w:sz w:val="24"/>
        </w:rPr>
        <w:t>应采取措施保持人员稳定，每</w:t>
      </w:r>
      <w:r>
        <w:rPr>
          <w:rFonts w:hint="eastAsia" w:ascii="仿宋_GB2312" w:hAnsi="仿宋_GB2312" w:eastAsia="仿宋_GB2312" w:cs="仿宋_GB2312"/>
          <w:sz w:val="24"/>
          <w:lang w:eastAsia="zh-CN"/>
        </w:rPr>
        <w:t>季度</w:t>
      </w:r>
      <w:r>
        <w:rPr>
          <w:rFonts w:hint="eastAsia" w:ascii="仿宋_GB2312" w:hAnsi="仿宋_GB2312" w:eastAsia="仿宋_GB2312" w:cs="仿宋_GB2312"/>
          <w:sz w:val="24"/>
        </w:rPr>
        <w:t>人员变动不得超过</w:t>
      </w:r>
      <w:r>
        <w:rPr>
          <w:rFonts w:hint="eastAsia" w:ascii="仿宋_GB2312" w:hAnsi="仿宋_GB2312" w:eastAsia="仿宋_GB2312" w:cs="仿宋_GB2312"/>
          <w:color w:val="000000"/>
          <w:kern w:val="0"/>
          <w:sz w:val="24"/>
          <w:lang w:eastAsia="zh-CN"/>
        </w:rPr>
        <w:t>一人</w:t>
      </w:r>
      <w:r>
        <w:rPr>
          <w:rFonts w:hint="eastAsia" w:ascii="仿宋_GB2312" w:hAnsi="仿宋_GB2312" w:eastAsia="仿宋_GB2312" w:cs="仿宋_GB2312"/>
          <w:sz w:val="24"/>
        </w:rPr>
        <w:t>，否则，每人次扣款500元。</w:t>
      </w:r>
    </w:p>
    <w:p w14:paraId="5BBB01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4"/>
          <w:lang w:val="en-US" w:eastAsia="zh-CN"/>
        </w:rPr>
        <w:t>10</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lang w:eastAsia="zh-CN"/>
        </w:rPr>
        <w:t>供应商应建立有24小时现场值班电话并保证24小时电话畅通，确保提供全天候维保服务，值班电话无法接通又无正当理由的，每次扣款300元；</w:t>
      </w:r>
      <w:r>
        <w:rPr>
          <w:rFonts w:hint="eastAsia" w:ascii="仿宋_GB2312" w:hAnsi="仿宋_GB2312" w:eastAsia="仿宋_GB2312" w:cs="仿宋_GB2312"/>
          <w:color w:val="000000"/>
          <w:kern w:val="0"/>
          <w:sz w:val="24"/>
        </w:rPr>
        <w:t>在接到故障报修电话后，</w:t>
      </w:r>
      <w:r>
        <w:rPr>
          <w:rFonts w:hint="eastAsia" w:ascii="仿宋_GB2312" w:hAnsi="仿宋_GB2312" w:eastAsia="仿宋_GB2312" w:cs="仿宋_GB2312"/>
          <w:color w:val="auto"/>
          <w:kern w:val="0"/>
          <w:sz w:val="24"/>
          <w:lang w:eastAsia="zh-CN"/>
        </w:rPr>
        <w:t>驻点维保期间</w:t>
      </w:r>
      <w:r>
        <w:rPr>
          <w:rFonts w:hint="eastAsia" w:ascii="仿宋_GB2312" w:hAnsi="仿宋_GB2312" w:eastAsia="仿宋_GB2312" w:cs="仿宋_GB2312"/>
          <w:color w:val="auto"/>
          <w:kern w:val="0"/>
          <w:sz w:val="24"/>
        </w:rPr>
        <w:t>须</w:t>
      </w:r>
      <w:r>
        <w:rPr>
          <w:rFonts w:hint="eastAsia" w:ascii="仿宋_GB2312" w:hAnsi="仿宋_GB2312" w:eastAsia="仿宋_GB2312" w:cs="仿宋_GB2312"/>
          <w:color w:val="auto"/>
          <w:kern w:val="0"/>
          <w:sz w:val="24"/>
          <w:lang w:val="en-US" w:eastAsia="zh-CN"/>
        </w:rPr>
        <w:t>立即</w:t>
      </w:r>
      <w:r>
        <w:rPr>
          <w:rFonts w:hint="eastAsia" w:ascii="仿宋_GB2312" w:hAnsi="仿宋_GB2312" w:eastAsia="仿宋_GB2312" w:cs="仿宋_GB2312"/>
          <w:color w:val="auto"/>
          <w:kern w:val="0"/>
          <w:sz w:val="24"/>
        </w:rPr>
        <w:t>派专职技术人员</w:t>
      </w:r>
      <w:r>
        <w:rPr>
          <w:rFonts w:hint="eastAsia" w:ascii="仿宋_GB2312" w:hAnsi="仿宋_GB2312" w:eastAsia="仿宋_GB2312" w:cs="仿宋_GB2312"/>
          <w:color w:val="auto"/>
          <w:kern w:val="0"/>
          <w:sz w:val="24"/>
          <w:lang w:eastAsia="zh-CN"/>
        </w:rPr>
        <w:t>到达</w:t>
      </w:r>
      <w:r>
        <w:rPr>
          <w:rFonts w:hint="eastAsia" w:ascii="仿宋_GB2312" w:hAnsi="仿宋_GB2312" w:eastAsia="仿宋_GB2312" w:cs="仿宋_GB2312"/>
          <w:color w:val="auto"/>
          <w:kern w:val="0"/>
          <w:sz w:val="24"/>
        </w:rPr>
        <w:t>现场进行处理，</w:t>
      </w:r>
      <w:r>
        <w:rPr>
          <w:rFonts w:hint="eastAsia" w:ascii="仿宋_GB2312" w:hAnsi="仿宋_GB2312" w:eastAsia="仿宋_GB2312" w:cs="仿宋_GB2312"/>
          <w:color w:val="auto"/>
          <w:kern w:val="0"/>
          <w:sz w:val="24"/>
          <w:lang w:eastAsia="zh-CN"/>
        </w:rPr>
        <w:t>其余时间及区域需</w:t>
      </w:r>
      <w:r>
        <w:rPr>
          <w:rFonts w:hint="eastAsia" w:ascii="仿宋_GB2312" w:hAnsi="仿宋_GB2312" w:eastAsia="仿宋_GB2312" w:cs="仿宋_GB2312"/>
          <w:color w:val="auto"/>
          <w:kern w:val="0"/>
          <w:sz w:val="24"/>
          <w:lang w:val="en-US" w:eastAsia="zh-CN"/>
        </w:rPr>
        <w:t>30分钟内到达现场处理</w:t>
      </w:r>
      <w:r>
        <w:rPr>
          <w:rFonts w:hint="eastAsia" w:ascii="仿宋_GB2312" w:hAnsi="仿宋_GB2312" w:eastAsia="仿宋_GB2312" w:cs="仿宋_GB2312"/>
          <w:color w:val="000000"/>
          <w:kern w:val="0"/>
          <w:sz w:val="24"/>
          <w:lang w:eastAsia="zh-CN"/>
        </w:rPr>
        <w:t>；</w:t>
      </w:r>
      <w:r>
        <w:rPr>
          <w:rStyle w:val="353"/>
          <w:rFonts w:hint="eastAsia" w:ascii="仿宋_GB2312" w:hAnsi="仿宋_GB2312" w:eastAsia="仿宋_GB2312" w:cs="仿宋_GB2312"/>
          <w:sz w:val="24"/>
          <w:szCs w:val="24"/>
        </w:rPr>
        <w:t>备品备件齐全条件下24小时连续抢修，直至设备正常</w:t>
      </w:r>
      <w:r>
        <w:rPr>
          <w:rFonts w:hint="eastAsia" w:ascii="仿宋_GB2312" w:hAnsi="仿宋_GB2312" w:eastAsia="仿宋_GB2312" w:cs="仿宋_GB2312"/>
          <w:color w:val="000000"/>
          <w:kern w:val="0"/>
          <w:sz w:val="24"/>
        </w:rPr>
        <w:t>。未能按要求及时赶到现场的或不能及时修复的，第一次扣款100元，第二次扣款300元，第三次以后每次扣款500 元。如因未能及时处理造成事故或恶劣影响的，由</w:t>
      </w:r>
      <w:r>
        <w:rPr>
          <w:rFonts w:hint="eastAsia" w:ascii="仿宋_GB2312" w:hAnsi="仿宋_GB2312" w:eastAsia="仿宋_GB2312" w:cs="仿宋_GB2312"/>
          <w:color w:val="000000"/>
          <w:kern w:val="0"/>
          <w:sz w:val="24"/>
          <w:lang w:eastAsia="zh-CN"/>
        </w:rPr>
        <w:t>供应商</w:t>
      </w:r>
      <w:r>
        <w:rPr>
          <w:rFonts w:hint="eastAsia" w:ascii="仿宋_GB2312" w:hAnsi="仿宋_GB2312" w:eastAsia="仿宋_GB2312" w:cs="仿宋_GB2312"/>
          <w:color w:val="000000"/>
          <w:kern w:val="0"/>
          <w:sz w:val="24"/>
        </w:rPr>
        <w:t>负全责。</w:t>
      </w:r>
    </w:p>
    <w:p w14:paraId="204AB754">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11.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如果未按相关要求配备足够的安全工器具，或超期未进行安全工器具的预防性试验，每件扣款200元/天，直至配齐合格工器具。</w:t>
      </w:r>
    </w:p>
    <w:p w14:paraId="441822B4">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工作人员在工作期间遇投诉，经采购人核实为有效投诉的，每次扣款500元，被有效投诉两次以上或情节严重的员工，</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 xml:space="preserve">必须将该员工立即调离本项目。 </w:t>
      </w:r>
    </w:p>
    <w:p w14:paraId="73A11ECE">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供应商针对本采购需求响应文件承诺的并获得加分的内容，后续实施过程中未达到事项按100元·项/天扣款，直至供应商完成整改。</w:t>
      </w:r>
    </w:p>
    <w:p w14:paraId="02136FAF">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 同签订后如供应商提出提前解除合同，供应商应提前三个月以纸质文件形式通知采购人，并接受政府采购有关规定处理，供应商如有违反，由此造成的损失由供应商承担。</w:t>
      </w:r>
    </w:p>
    <w:p w14:paraId="4B686F5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15. </w:t>
      </w:r>
      <w:r>
        <w:rPr>
          <w:rFonts w:hint="eastAsia" w:ascii="仿宋_GB2312" w:hAnsi="仿宋_GB2312" w:eastAsia="仿宋_GB2312" w:cs="仿宋_GB2312"/>
          <w:sz w:val="24"/>
        </w:rPr>
        <w:t>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工作人员工作失误造成不良影响的，每次扣1000元。</w:t>
      </w:r>
    </w:p>
    <w:p w14:paraId="55C0C100">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原因发生责任事故，造成恶劣影响的，每次扣10000元。</w:t>
      </w:r>
    </w:p>
    <w:p w14:paraId="55B62F19">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业务交流制度</w:t>
      </w:r>
    </w:p>
    <w:p w14:paraId="160DE120">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(1)本项目负责人须每天与采购人进行业务交流、沟通，否则每次扣200元；</w:t>
      </w:r>
    </w:p>
    <w:p w14:paraId="60ABFAA3">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法定代表人须每半年与采购人进行业务交流、沟通，否则每次扣1000元。</w:t>
      </w:r>
    </w:p>
    <w:p w14:paraId="19C48DD7">
      <w:pPr>
        <w:keepNext w:val="0"/>
        <w:keepLines w:val="0"/>
        <w:pageBreakBefore w:val="0"/>
        <w:kinsoku/>
        <w:wordWrap/>
        <w:overflowPunct/>
        <w:topLinePunct w:val="0"/>
        <w:autoSpaceDE/>
        <w:autoSpaceDN/>
        <w:bidi w:val="0"/>
        <w:adjustRightInd/>
        <w:spacing w:line="400" w:lineRule="exact"/>
        <w:ind w:right="-113" w:rightChars="-54"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在日常工作中拒不配合采购人安排的，采购人可以提前终止合同。</w:t>
      </w:r>
    </w:p>
    <w:p w14:paraId="3852C7E5">
      <w:pPr>
        <w:keepNext w:val="0"/>
        <w:keepLines w:val="0"/>
        <w:pageBreakBefore w:val="0"/>
        <w:kinsoku/>
        <w:wordWrap/>
        <w:overflowPunct/>
        <w:topLinePunct w:val="0"/>
        <w:autoSpaceDE/>
        <w:autoSpaceDN/>
        <w:bidi w:val="0"/>
        <w:adjustRightInd/>
        <w:spacing w:line="400" w:lineRule="exact"/>
        <w:ind w:right="-113" w:rightChars="-54" w:firstLine="482" w:firstLineChars="200"/>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三、考核形式</w:t>
      </w:r>
    </w:p>
    <w:p w14:paraId="190A60BF">
      <w:pPr>
        <w:spacing w:line="40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以日常动态考核与每月底全面考核相结合的方式进行，具体由采购人派人暗访抽查或组织</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相关人员按《</w:t>
      </w:r>
      <w:r>
        <w:rPr>
          <w:rFonts w:hint="eastAsia" w:ascii="仿宋_GB2312" w:hAnsi="仿宋_GB2312" w:eastAsia="仿宋_GB2312" w:cs="仿宋_GB2312"/>
          <w:color w:val="000000"/>
          <w:sz w:val="24"/>
        </w:rPr>
        <w:t>办公区高低压配电系统维保服务</w:t>
      </w:r>
      <w:r>
        <w:rPr>
          <w:rFonts w:hint="eastAsia" w:ascii="仿宋_GB2312" w:hAnsi="仿宋_GB2312" w:eastAsia="仿宋_GB2312" w:cs="仿宋_GB2312"/>
          <w:sz w:val="24"/>
        </w:rPr>
        <w:t>考核办法》对</w:t>
      </w:r>
      <w:r>
        <w:rPr>
          <w:rFonts w:hint="eastAsia" w:ascii="仿宋_GB2312" w:hAnsi="仿宋_GB2312" w:eastAsia="仿宋_GB2312" w:cs="仿宋_GB2312"/>
          <w:sz w:val="24"/>
          <w:lang w:eastAsia="zh-CN"/>
        </w:rPr>
        <w:t>供应商的</w:t>
      </w:r>
      <w:r>
        <w:rPr>
          <w:rFonts w:hint="eastAsia" w:ascii="仿宋_GB2312" w:hAnsi="仿宋_GB2312" w:eastAsia="仿宋_GB2312" w:cs="仿宋_GB2312"/>
          <w:sz w:val="24"/>
        </w:rPr>
        <w:t>服务履行情况随时进行实地考核。考核出现有扣款情况时以处罚通知书形式通知</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并由双方签字认可后生效（</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收到处罚通知书后需在1-3天内回复意见，截止请款月份不及时回复或不回复的，采购人可以顺延启动请款流程）。按本考核办法考核发现问题时，将相应的扣款作为违约金从服务费中扣除，同时采购人给予</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1-3天整改时间（小问题要求1天内解决，大问题要求3天内解决），整改期间同一对象同一问题不重复、不连续扣款。整改期结束后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仍未完成整改的，继续按照本考核办法进行扣款。</w:t>
      </w:r>
    </w:p>
    <w:p w14:paraId="2F23D8AA">
      <w:pPr>
        <w:spacing w:line="400" w:lineRule="exact"/>
        <w:ind w:right="-113" w:rightChars="-54"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考核中约定的扣除服务费条款，扣除服务费总额最多不超过合同总金额的15%，如扣除服务费超过合同总金额的15%，采购人可以提前终止合同。</w:t>
      </w:r>
    </w:p>
    <w:p w14:paraId="146C39A2">
      <w:pPr>
        <w:spacing w:line="400" w:lineRule="exact"/>
        <w:ind w:right="-113" w:rightChars="-54" w:firstLine="420" w:firstLineChars="200"/>
        <w:sectPr>
          <w:footerReference r:id="rId9" w:type="default"/>
          <w:pgSz w:w="11906" w:h="16838"/>
          <w:pgMar w:top="1440" w:right="1083" w:bottom="1440" w:left="1083" w:header="851" w:footer="992" w:gutter="0"/>
          <w:cols w:space="720" w:num="1"/>
          <w:docGrid w:type="lines" w:linePitch="312" w:charSpace="0"/>
        </w:sectPr>
      </w:pPr>
    </w:p>
    <w:p w14:paraId="120CC0CE">
      <w:pPr>
        <w:tabs>
          <w:tab w:val="left" w:pos="742"/>
        </w:tabs>
        <w:rPr>
          <w:rFonts w:ascii="宋体" w:hAnsi="宋体"/>
          <w:sz w:val="32"/>
        </w:rPr>
      </w:pPr>
    </w:p>
    <w:p w14:paraId="478CC9A5">
      <w:pPr>
        <w:tabs>
          <w:tab w:val="left" w:pos="742"/>
        </w:tabs>
        <w:rPr>
          <w:rFonts w:ascii="宋体" w:hAnsi="宋体"/>
          <w:sz w:val="32"/>
        </w:rPr>
      </w:pPr>
    </w:p>
    <w:p w14:paraId="3D4E5C39">
      <w:pPr>
        <w:tabs>
          <w:tab w:val="left" w:pos="742"/>
        </w:tabs>
        <w:rPr>
          <w:rFonts w:ascii="宋体" w:hAnsi="宋体"/>
          <w:sz w:val="32"/>
        </w:rPr>
      </w:pPr>
    </w:p>
    <w:p w14:paraId="032C3A5A">
      <w:pPr>
        <w:tabs>
          <w:tab w:val="left" w:pos="742"/>
        </w:tabs>
        <w:rPr>
          <w:rFonts w:ascii="宋体" w:hAnsi="宋体"/>
          <w:sz w:val="32"/>
        </w:rPr>
      </w:pPr>
    </w:p>
    <w:p w14:paraId="405DC802">
      <w:pPr>
        <w:tabs>
          <w:tab w:val="left" w:pos="742"/>
        </w:tabs>
        <w:rPr>
          <w:rFonts w:ascii="宋体" w:hAnsi="宋体"/>
          <w:sz w:val="32"/>
        </w:rPr>
      </w:pPr>
    </w:p>
    <w:p w14:paraId="566EE89E">
      <w:pPr>
        <w:tabs>
          <w:tab w:val="left" w:pos="742"/>
        </w:tabs>
        <w:rPr>
          <w:rFonts w:ascii="宋体" w:hAnsi="宋体"/>
          <w:sz w:val="32"/>
        </w:rPr>
      </w:pPr>
    </w:p>
    <w:p w14:paraId="31FD5030">
      <w:pPr>
        <w:rPr>
          <w:rFonts w:ascii="宋体" w:hAnsi="宋体"/>
          <w:sz w:val="32"/>
        </w:rPr>
      </w:pPr>
    </w:p>
    <w:p w14:paraId="1D199E04">
      <w:pPr>
        <w:pStyle w:val="3"/>
        <w:jc w:val="center"/>
        <w:rPr>
          <w:rFonts w:ascii="仿宋_GB2312" w:eastAsia="仿宋_GB2312"/>
        </w:rPr>
      </w:pPr>
      <w:bookmarkStart w:id="48" w:name="_Toc12820"/>
      <w:r>
        <w:rPr>
          <w:rFonts w:hint="eastAsia" w:ascii="宋体" w:hAnsi="宋体"/>
          <w:sz w:val="32"/>
        </w:rPr>
        <w:t>第四章 响应文件格式</w:t>
      </w:r>
      <w:bookmarkEnd w:id="48"/>
    </w:p>
    <w:p w14:paraId="57F0880A">
      <w:pPr>
        <w:spacing w:line="276" w:lineRule="auto"/>
        <w:jc w:val="center"/>
        <w:rPr>
          <w:rFonts w:ascii="仿宋_GB2312" w:eastAsia="仿宋_GB2312"/>
          <w:b/>
          <w:sz w:val="44"/>
          <w:szCs w:val="44"/>
        </w:rPr>
      </w:pPr>
    </w:p>
    <w:p w14:paraId="737AE748">
      <w:pPr>
        <w:spacing w:line="276" w:lineRule="auto"/>
        <w:jc w:val="center"/>
        <w:rPr>
          <w:rFonts w:ascii="仿宋_GB2312" w:eastAsia="仿宋_GB2312"/>
          <w:b/>
          <w:sz w:val="44"/>
          <w:szCs w:val="44"/>
        </w:rPr>
      </w:pPr>
    </w:p>
    <w:p w14:paraId="7AF6DA26">
      <w:pPr>
        <w:spacing w:line="276" w:lineRule="auto"/>
        <w:jc w:val="center"/>
        <w:rPr>
          <w:rFonts w:ascii="仿宋_GB2312" w:eastAsia="仿宋_GB2312"/>
          <w:b/>
          <w:sz w:val="44"/>
          <w:szCs w:val="44"/>
        </w:rPr>
      </w:pPr>
    </w:p>
    <w:p w14:paraId="2DB41DE9">
      <w:pPr>
        <w:spacing w:line="276" w:lineRule="auto"/>
        <w:jc w:val="center"/>
        <w:rPr>
          <w:rFonts w:ascii="仿宋_GB2312" w:eastAsia="仿宋_GB2312"/>
          <w:b/>
          <w:sz w:val="44"/>
          <w:szCs w:val="44"/>
        </w:rPr>
      </w:pPr>
    </w:p>
    <w:p w14:paraId="69514D65">
      <w:pPr>
        <w:spacing w:line="276" w:lineRule="auto"/>
        <w:jc w:val="center"/>
        <w:rPr>
          <w:rFonts w:ascii="仿宋_GB2312" w:eastAsia="仿宋_GB2312"/>
          <w:b/>
          <w:sz w:val="44"/>
          <w:szCs w:val="44"/>
        </w:rPr>
      </w:pPr>
    </w:p>
    <w:p w14:paraId="5D8DED09">
      <w:pPr>
        <w:spacing w:line="276" w:lineRule="auto"/>
        <w:jc w:val="center"/>
        <w:rPr>
          <w:rFonts w:ascii="仿宋_GB2312" w:eastAsia="仿宋_GB2312"/>
          <w:b/>
          <w:sz w:val="44"/>
          <w:szCs w:val="44"/>
        </w:rPr>
      </w:pPr>
    </w:p>
    <w:p w14:paraId="38A81461">
      <w:pPr>
        <w:spacing w:line="276" w:lineRule="auto"/>
        <w:jc w:val="center"/>
        <w:rPr>
          <w:rFonts w:ascii="仿宋_GB2312" w:eastAsia="仿宋_GB2312"/>
          <w:b/>
          <w:sz w:val="44"/>
          <w:szCs w:val="44"/>
        </w:rPr>
      </w:pPr>
    </w:p>
    <w:p w14:paraId="68E97276">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771C7F4">
      <w:pPr>
        <w:adjustRightInd w:val="0"/>
        <w:snapToGrid w:val="0"/>
        <w:spacing w:line="460" w:lineRule="exact"/>
        <w:ind w:firstLine="480" w:firstLineChars="200"/>
        <w:jc w:val="left"/>
        <w:rPr>
          <w:rFonts w:ascii="仿宋_GB2312" w:hAnsi="仿宋_GB2312" w:eastAsia="仿宋_GB2312" w:cs="仿宋_GB2312"/>
          <w:bCs/>
          <w:sz w:val="24"/>
        </w:rPr>
      </w:pPr>
    </w:p>
    <w:p w14:paraId="5B42569B">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3B6F7A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1DC6BBD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C0FB9C7">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57C2134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5A5EC4D9">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0605B3F0">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4823FBCE">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5AC798A">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7B7F817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0FF5EC3">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5A5836A">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0BED4B78">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A78A086">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14:paraId="3AAC9BAE">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712F71E">
      <w:pPr>
        <w:adjustRightInd w:val="0"/>
        <w:snapToGrid w:val="0"/>
        <w:spacing w:line="420" w:lineRule="exact"/>
        <w:ind w:firstLine="482" w:firstLineChars="200"/>
        <w:jc w:val="left"/>
        <w:rPr>
          <w:rFonts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FD9EE3E">
      <w:pPr>
        <w:jc w:val="center"/>
        <w:rPr>
          <w:rFonts w:ascii="仿宋_GB2312" w:hAnsi="宋体" w:eastAsia="仿宋_GB2312"/>
          <w:b/>
          <w:bCs/>
          <w:sz w:val="72"/>
          <w:szCs w:val="72"/>
        </w:rPr>
      </w:pPr>
    </w:p>
    <w:p w14:paraId="7C35C70C">
      <w:pPr>
        <w:jc w:val="center"/>
        <w:rPr>
          <w:rFonts w:ascii="仿宋_GB2312" w:hAnsi="宋体" w:eastAsia="仿宋_GB2312"/>
          <w:b/>
          <w:bCs/>
          <w:sz w:val="72"/>
          <w:szCs w:val="72"/>
        </w:rPr>
      </w:pPr>
    </w:p>
    <w:p w14:paraId="7B9C6BD5">
      <w:pPr>
        <w:jc w:val="center"/>
        <w:rPr>
          <w:rFonts w:ascii="仿宋_GB2312" w:hAnsi="宋体" w:eastAsia="仿宋_GB2312"/>
          <w:b/>
          <w:bCs/>
          <w:sz w:val="72"/>
          <w:szCs w:val="72"/>
        </w:rPr>
      </w:pPr>
    </w:p>
    <w:p w14:paraId="064A1254">
      <w:pPr>
        <w:jc w:val="center"/>
        <w:rPr>
          <w:rFonts w:ascii="仿宋_GB2312" w:hAnsi="宋体" w:eastAsia="仿宋_GB2312"/>
          <w:b/>
          <w:bCs/>
          <w:sz w:val="72"/>
          <w:szCs w:val="72"/>
        </w:rPr>
      </w:pPr>
    </w:p>
    <w:p w14:paraId="310E4BFB">
      <w:pPr>
        <w:snapToGrid w:val="0"/>
        <w:spacing w:before="156" w:beforeLines="50" w:after="50" w:line="500" w:lineRule="exact"/>
        <w:jc w:val="center"/>
        <w:rPr>
          <w:rFonts w:ascii="仿宋_GB2312" w:hAnsi="宋体" w:eastAsia="仿宋_GB2312"/>
          <w:b/>
          <w:bCs/>
          <w:sz w:val="56"/>
          <w:szCs w:val="56"/>
        </w:rPr>
      </w:pPr>
    </w:p>
    <w:p w14:paraId="4FF59032">
      <w:pPr>
        <w:snapToGrid w:val="0"/>
        <w:spacing w:before="156" w:beforeLines="50" w:after="50" w:line="500" w:lineRule="exact"/>
        <w:jc w:val="center"/>
        <w:rPr>
          <w:rFonts w:ascii="仿宋_GB2312" w:hAnsi="宋体" w:eastAsia="仿宋_GB2312"/>
          <w:b/>
          <w:bCs/>
          <w:sz w:val="56"/>
          <w:szCs w:val="56"/>
        </w:rPr>
      </w:pPr>
    </w:p>
    <w:p w14:paraId="296B9B3A">
      <w:pPr>
        <w:snapToGrid w:val="0"/>
        <w:spacing w:before="156" w:beforeLines="50" w:after="50" w:line="500" w:lineRule="exact"/>
        <w:jc w:val="center"/>
        <w:rPr>
          <w:rFonts w:ascii="仿宋_GB2312" w:hAnsi="宋体" w:eastAsia="仿宋_GB2312"/>
          <w:b/>
          <w:bCs/>
          <w:sz w:val="44"/>
          <w:szCs w:val="44"/>
        </w:rPr>
      </w:pPr>
      <w:r>
        <w:rPr>
          <w:rFonts w:hint="eastAsia" w:ascii="仿宋_GB2312" w:hAnsi="宋体" w:eastAsia="仿宋_GB2312"/>
          <w:b/>
          <w:bCs/>
          <w:sz w:val="56"/>
          <w:szCs w:val="56"/>
        </w:rPr>
        <w:t>一、资 格 文 件 格 式</w:t>
      </w:r>
    </w:p>
    <w:p w14:paraId="76669716">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0A61E54C">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1078CB4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3670AA9">
      <w:pPr>
        <w:pStyle w:val="37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95CFF6B">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AF2C2F1">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313A940B">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227CA38">
      <w:pPr>
        <w:pStyle w:val="371"/>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2768F288">
      <w:pPr>
        <w:pStyle w:val="371"/>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rPr>
        <w:t>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14:paraId="3AA7C08D">
      <w:pPr>
        <w:pStyle w:val="371"/>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rPr>
        <w:t>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14:paraId="0612E385">
      <w:pPr>
        <w:pStyle w:val="371"/>
        <w:spacing w:before="0" w:beforeAutospacing="0" w:after="0" w:afterAutospacing="0" w:line="460" w:lineRule="exact"/>
        <w:ind w:firstLine="480" w:firstLineChars="200"/>
        <w:rPr>
          <w:rFonts w:hint="eastAsia" w:ascii="仿宋_GB2312" w:eastAsia="仿宋_GB2312"/>
          <w:color w:val="000000"/>
        </w:rPr>
      </w:pPr>
      <w:r>
        <w:rPr>
          <w:rFonts w:hint="eastAsia" w:ascii="仿宋_GB2312" w:eastAsia="仿宋_GB2312"/>
          <w:color w:val="000000"/>
        </w:rPr>
        <w:t>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D439ABF">
      <w:pPr>
        <w:snapToGrid/>
        <w:spacing w:before="0" w:beforeLines="-2147483648" w:after="0" w:line="460" w:lineRule="exact"/>
        <w:ind w:right="0" w:rightChars="0"/>
        <w:jc w:val="left"/>
        <w:outlineLvl w:val="9"/>
        <w:rPr>
          <w:rFonts w:ascii="仿宋_GB2312" w:eastAsia="仿宋_GB2312"/>
          <w:bCs/>
          <w:color w:val="000000"/>
          <w:sz w:val="24"/>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w:t>
      </w:r>
      <w:r>
        <w:rPr>
          <w:rFonts w:hint="eastAsia" w:ascii="仿宋_GB2312" w:hAnsi="宋体" w:eastAsia="仿宋_GB2312" w:cs="宋体"/>
          <w:color w:val="000000"/>
          <w:kern w:val="0"/>
          <w:sz w:val="24"/>
        </w:rPr>
        <w:t>（6）</w:t>
      </w:r>
      <w:r>
        <w:rPr>
          <w:rFonts w:hint="eastAsia" w:ascii="仿宋_GB2312" w:eastAsia="仿宋_GB2312"/>
          <w:color w:val="000000"/>
          <w:sz w:val="24"/>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w:t>
      </w:r>
      <w:r>
        <w:rPr>
          <w:rFonts w:ascii="仿宋_GB2312" w:eastAsia="仿宋_GB2312"/>
          <w:bCs/>
          <w:color w:val="000000"/>
          <w:sz w:val="24"/>
        </w:rPr>
        <w:br w:type="page"/>
      </w:r>
    </w:p>
    <w:p w14:paraId="051D8282">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48D5F97">
      <w:pPr>
        <w:snapToGrid w:val="0"/>
        <w:spacing w:before="50" w:after="50"/>
        <w:jc w:val="left"/>
        <w:rPr>
          <w:rFonts w:ascii="仿宋_GB2312" w:hAnsi="宋体" w:eastAsia="仿宋_GB2312"/>
          <w:b/>
          <w:bCs/>
          <w:sz w:val="24"/>
        </w:rPr>
      </w:pPr>
    </w:p>
    <w:p w14:paraId="5025CB06">
      <w:pPr>
        <w:snapToGrid w:val="0"/>
        <w:spacing w:line="400" w:lineRule="exact"/>
        <w:ind w:firstLine="643" w:firstLineChars="200"/>
        <w:jc w:val="center"/>
        <w:rPr>
          <w:rFonts w:ascii="宋体" w:hAnsi="宋体"/>
          <w:sz w:val="32"/>
          <w:szCs w:val="32"/>
        </w:rPr>
      </w:pPr>
      <w:r>
        <w:rPr>
          <w:rFonts w:hint="eastAsia" w:ascii="宋体" w:hAnsi="宋体"/>
          <w:b/>
          <w:sz w:val="32"/>
          <w:szCs w:val="32"/>
        </w:rPr>
        <w:t>法定代表人身份证明书</w:t>
      </w:r>
    </w:p>
    <w:p w14:paraId="08D3BACB">
      <w:pPr>
        <w:pStyle w:val="26"/>
        <w:spacing w:line="276" w:lineRule="auto"/>
        <w:jc w:val="center"/>
        <w:rPr>
          <w:rFonts w:ascii="仿宋_GB2312" w:hAnsi="宋体" w:eastAsia="仿宋_GB2312"/>
          <w:sz w:val="24"/>
          <w:szCs w:val="24"/>
        </w:rPr>
      </w:pPr>
    </w:p>
    <w:p w14:paraId="1983D9A0">
      <w:pPr>
        <w:pStyle w:val="26"/>
        <w:spacing w:line="276" w:lineRule="auto"/>
        <w:ind w:firstLine="480" w:firstLineChars="200"/>
        <w:rPr>
          <w:rFonts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4F1FFF">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3FE5AEDD">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1E01ABA">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336D9BC4">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52DCCEF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8E1464D">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63DFA85">
      <w:pPr>
        <w:pStyle w:val="26"/>
        <w:spacing w:line="276" w:lineRule="auto"/>
        <w:ind w:firstLine="480" w:firstLineChars="200"/>
        <w:rPr>
          <w:rFonts w:ascii="仿宋_GB2312" w:hAnsi="宋体" w:eastAsia="仿宋_GB2312"/>
          <w:sz w:val="24"/>
          <w:szCs w:val="24"/>
        </w:rPr>
      </w:pPr>
      <w:r>
        <w:rPr>
          <w:rFonts w:hint="eastAsia" w:ascii="仿宋_GB2312" w:hAnsi="宋体" w:eastAsia="仿宋_GB2312"/>
          <w:sz w:val="24"/>
          <w:szCs w:val="24"/>
        </w:rPr>
        <w:t>特此证明。</w:t>
      </w:r>
    </w:p>
    <w:p w14:paraId="35F9C5F3">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35878105">
      <w:pPr>
        <w:jc w:val="right"/>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7A546584">
      <w:pPr>
        <w:pStyle w:val="26"/>
        <w:rPr>
          <w:rFonts w:ascii="仿宋_GB2312" w:eastAsia="仿宋_GB2312"/>
          <w:sz w:val="24"/>
          <w:szCs w:val="24"/>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72C06DBD"/>
                          <w:p w14:paraId="65F57ED4"/>
                          <w:p w14:paraId="76276F89"/>
                          <w:p w14:paraId="1CD44914"/>
                          <w:p w14:paraId="16ABA1FB">
                            <w:pPr>
                              <w:jc w:val="center"/>
                            </w:pPr>
                            <w:r>
                              <w:rPr>
                                <w:rFonts w:hint="eastAsia"/>
                              </w:rPr>
                              <w:t>法定代表人第二代居民身份证</w:t>
                            </w:r>
                          </w:p>
                          <w:p w14:paraId="75115528">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3360;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72C06DBD"/>
                    <w:p w14:paraId="65F57ED4"/>
                    <w:p w14:paraId="76276F89"/>
                    <w:p w14:paraId="1CD44914"/>
                    <w:p w14:paraId="16ABA1FB">
                      <w:pPr>
                        <w:jc w:val="center"/>
                      </w:pPr>
                      <w:r>
                        <w:rPr>
                          <w:rFonts w:hint="eastAsia"/>
                        </w:rPr>
                        <w:t>法定代表人第二代居民身份证</w:t>
                      </w:r>
                    </w:p>
                    <w:p w14:paraId="75115528">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1312"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1312;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240C52A0">
      <w:pPr>
        <w:pStyle w:val="26"/>
        <w:spacing w:line="276" w:lineRule="auto"/>
        <w:rPr>
          <w:rFonts w:ascii="仿宋_GB2312" w:eastAsia="仿宋_GB2312"/>
          <w:sz w:val="24"/>
          <w:szCs w:val="24"/>
        </w:rPr>
      </w:pPr>
    </w:p>
    <w:p w14:paraId="69307098">
      <w:pPr>
        <w:pStyle w:val="26"/>
        <w:spacing w:line="276" w:lineRule="auto"/>
        <w:rPr>
          <w:rFonts w:ascii="仿宋_GB2312" w:eastAsia="仿宋_GB2312"/>
          <w:sz w:val="24"/>
          <w:szCs w:val="24"/>
        </w:rPr>
      </w:pPr>
    </w:p>
    <w:p w14:paraId="287A28EA">
      <w:pPr>
        <w:pStyle w:val="26"/>
        <w:spacing w:line="276" w:lineRule="auto"/>
        <w:rPr>
          <w:rFonts w:ascii="仿宋_GB2312" w:eastAsia="仿宋_GB2312"/>
          <w:sz w:val="24"/>
          <w:szCs w:val="24"/>
        </w:rPr>
      </w:pPr>
    </w:p>
    <w:p w14:paraId="64DA980F">
      <w:pPr>
        <w:pStyle w:val="26"/>
        <w:spacing w:line="276" w:lineRule="auto"/>
        <w:rPr>
          <w:rFonts w:ascii="仿宋_GB2312" w:eastAsia="仿宋_GB2312"/>
          <w:sz w:val="24"/>
          <w:szCs w:val="24"/>
        </w:rPr>
      </w:pPr>
    </w:p>
    <w:p w14:paraId="42536265">
      <w:pPr>
        <w:pStyle w:val="26"/>
        <w:spacing w:line="276" w:lineRule="auto"/>
        <w:rPr>
          <w:rFonts w:ascii="仿宋_GB2312" w:eastAsia="仿宋_GB2312"/>
          <w:sz w:val="24"/>
          <w:szCs w:val="24"/>
        </w:rPr>
      </w:pPr>
    </w:p>
    <w:p w14:paraId="69CA02AB">
      <w:pPr>
        <w:pStyle w:val="26"/>
        <w:spacing w:line="276" w:lineRule="auto"/>
        <w:ind w:firstLine="7200" w:firstLineChars="3000"/>
        <w:rPr>
          <w:rFonts w:ascii="仿宋_GB2312" w:eastAsia="仿宋_GB2312"/>
          <w:sz w:val="24"/>
          <w:szCs w:val="24"/>
        </w:rPr>
      </w:pPr>
    </w:p>
    <w:p w14:paraId="782992EA">
      <w:pPr>
        <w:pStyle w:val="26"/>
        <w:spacing w:line="276" w:lineRule="auto"/>
        <w:ind w:firstLine="7200" w:firstLineChars="3000"/>
        <w:rPr>
          <w:rFonts w:ascii="仿宋_GB2312" w:eastAsia="仿宋_GB2312"/>
          <w:sz w:val="24"/>
          <w:szCs w:val="24"/>
        </w:rPr>
      </w:pPr>
    </w:p>
    <w:p w14:paraId="18D3D87A">
      <w:pPr>
        <w:pStyle w:val="26"/>
        <w:spacing w:line="276" w:lineRule="auto"/>
        <w:rPr>
          <w:rFonts w:ascii="仿宋_GB2312" w:eastAsia="仿宋_GB2312"/>
          <w:sz w:val="24"/>
          <w:szCs w:val="24"/>
        </w:rPr>
      </w:pPr>
    </w:p>
    <w:p w14:paraId="5A122468">
      <w:pPr>
        <w:pStyle w:val="26"/>
        <w:spacing w:line="276" w:lineRule="auto"/>
        <w:rPr>
          <w:rFonts w:ascii="仿宋_GB2312" w:eastAsia="仿宋_GB2312"/>
          <w:sz w:val="24"/>
          <w:szCs w:val="24"/>
        </w:rPr>
      </w:pPr>
    </w:p>
    <w:p w14:paraId="164231DF">
      <w:pPr>
        <w:pStyle w:val="26"/>
        <w:spacing w:line="276" w:lineRule="auto"/>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CFBC6D5"/>
                          <w:p w14:paraId="20B84985"/>
                          <w:p w14:paraId="6374F540"/>
                          <w:p w14:paraId="6731CCFF"/>
                          <w:p w14:paraId="6A27DE18">
                            <w:pPr>
                              <w:jc w:val="center"/>
                            </w:pPr>
                            <w:r>
                              <w:rPr>
                                <w:rFonts w:hint="eastAsia"/>
                              </w:rPr>
                              <w:t>法定代表人第二代居民身份证</w:t>
                            </w:r>
                          </w:p>
                          <w:p w14:paraId="7BB5884D">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2336;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CFBC6D5"/>
                    <w:p w14:paraId="20B84985"/>
                    <w:p w14:paraId="6374F540"/>
                    <w:p w14:paraId="6731CCFF"/>
                    <w:p w14:paraId="6A27DE18">
                      <w:pPr>
                        <w:jc w:val="center"/>
                      </w:pPr>
                      <w:r>
                        <w:rPr>
                          <w:rFonts w:hint="eastAsia"/>
                        </w:rPr>
                        <w:t>法定代表人第二代居民身份证</w:t>
                      </w:r>
                    </w:p>
                    <w:p w14:paraId="7BB5884D">
                      <w:pPr>
                        <w:jc w:val="center"/>
                        <w:rPr>
                          <w:b/>
                        </w:rPr>
                      </w:pPr>
                      <w:r>
                        <w:rPr>
                          <w:rFonts w:hint="eastAsia"/>
                          <w:b/>
                        </w:rPr>
                        <w:t>（反面）</w:t>
                      </w:r>
                    </w:p>
                  </w:txbxContent>
                </v:textbox>
              </v:rect>
            </w:pict>
          </mc:Fallback>
        </mc:AlternateContent>
      </w:r>
    </w:p>
    <w:p w14:paraId="257EC167">
      <w:pPr>
        <w:pStyle w:val="26"/>
        <w:spacing w:line="276" w:lineRule="auto"/>
        <w:rPr>
          <w:rFonts w:ascii="仿宋_GB2312" w:eastAsia="仿宋_GB2312"/>
          <w:sz w:val="24"/>
          <w:szCs w:val="24"/>
        </w:rPr>
      </w:pPr>
    </w:p>
    <w:p w14:paraId="7E380C91">
      <w:pPr>
        <w:pStyle w:val="26"/>
        <w:spacing w:line="276" w:lineRule="auto"/>
        <w:rPr>
          <w:rFonts w:ascii="仿宋_GB2312" w:eastAsia="仿宋_GB2312"/>
          <w:sz w:val="24"/>
          <w:szCs w:val="24"/>
        </w:rPr>
      </w:pPr>
    </w:p>
    <w:p w14:paraId="148728FA">
      <w:pPr>
        <w:pStyle w:val="26"/>
        <w:spacing w:line="276" w:lineRule="auto"/>
        <w:rPr>
          <w:rFonts w:ascii="仿宋_GB2312" w:eastAsia="仿宋_GB2312"/>
          <w:sz w:val="24"/>
          <w:szCs w:val="24"/>
        </w:rPr>
      </w:pPr>
    </w:p>
    <w:p w14:paraId="0D6A1589">
      <w:pPr>
        <w:pStyle w:val="26"/>
        <w:spacing w:line="276" w:lineRule="auto"/>
        <w:rPr>
          <w:rFonts w:ascii="仿宋_GB2312" w:eastAsia="仿宋_GB2312"/>
          <w:sz w:val="24"/>
          <w:szCs w:val="24"/>
        </w:rPr>
      </w:pPr>
    </w:p>
    <w:p w14:paraId="6B61B7F7">
      <w:pPr>
        <w:pStyle w:val="26"/>
        <w:spacing w:line="276" w:lineRule="auto"/>
        <w:rPr>
          <w:rFonts w:ascii="仿宋_GB2312" w:eastAsia="仿宋_GB2312"/>
          <w:sz w:val="24"/>
          <w:szCs w:val="24"/>
        </w:rPr>
      </w:pPr>
    </w:p>
    <w:p w14:paraId="2EB1D85D">
      <w:pPr>
        <w:pStyle w:val="26"/>
        <w:spacing w:line="276" w:lineRule="auto"/>
        <w:rPr>
          <w:rFonts w:ascii="仿宋_GB2312" w:eastAsia="仿宋_GB2312"/>
          <w:sz w:val="24"/>
          <w:szCs w:val="24"/>
        </w:rPr>
      </w:pPr>
    </w:p>
    <w:p w14:paraId="6A849982">
      <w:pPr>
        <w:pStyle w:val="26"/>
        <w:spacing w:line="276" w:lineRule="auto"/>
        <w:rPr>
          <w:rFonts w:ascii="仿宋_GB2312" w:eastAsia="仿宋_GB2312"/>
          <w:sz w:val="24"/>
          <w:szCs w:val="24"/>
        </w:rPr>
      </w:pPr>
    </w:p>
    <w:p w14:paraId="12FAB144">
      <w:pPr>
        <w:spacing w:line="276" w:lineRule="auto"/>
        <w:jc w:val="center"/>
        <w:rPr>
          <w:rFonts w:ascii="仿宋_GB2312" w:eastAsia="仿宋_GB2312"/>
          <w:sz w:val="24"/>
        </w:rPr>
      </w:pPr>
    </w:p>
    <w:p w14:paraId="4E07C7D5">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7F091F5D">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82DA39B">
      <w:pPr>
        <w:pStyle w:val="26"/>
        <w:spacing w:line="276" w:lineRule="auto"/>
        <w:jc w:val="left"/>
        <w:rPr>
          <w:rFonts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131A3F80">
      <w:pPr>
        <w:pStyle w:val="26"/>
        <w:spacing w:line="276" w:lineRule="auto"/>
        <w:ind w:right="-611" w:rightChars="-291"/>
        <w:jc w:val="center"/>
        <w:rPr>
          <w:rFonts w:hAnsi="宋体"/>
          <w:b/>
          <w:color w:val="000000"/>
          <w:sz w:val="32"/>
          <w:szCs w:val="32"/>
        </w:rPr>
      </w:pPr>
      <w:r>
        <w:rPr>
          <w:rFonts w:hint="eastAsia" w:hAnsi="宋体"/>
          <w:b/>
          <w:color w:val="000000"/>
          <w:sz w:val="32"/>
          <w:szCs w:val="32"/>
        </w:rPr>
        <w:t>法定代表人授权委托书</w:t>
      </w:r>
    </w:p>
    <w:p w14:paraId="22AD9F2E">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14:paraId="616238A4">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17ECE8C2">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2335E9A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CB10A0D">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1527B539">
      <w:pPr>
        <w:snapToGrid w:val="0"/>
        <w:spacing w:line="360" w:lineRule="exact"/>
        <w:rPr>
          <w:rFonts w:ascii="仿宋_GB2312" w:eastAsia="仿宋_GB2312"/>
          <w:szCs w:val="21"/>
        </w:rPr>
      </w:pPr>
    </w:p>
    <w:p w14:paraId="6A843F35">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BE95975">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91AD8E9">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43FE3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716180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C240C8">
      <w:pPr>
        <w:pStyle w:val="26"/>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6687C77">
                            <w:pPr>
                              <w:jc w:val="center"/>
                              <w:rPr>
                                <w:rFonts w:ascii="仿宋_GB2312" w:hAnsi="仿宋_GB2312" w:eastAsia="仿宋_GB2312" w:cs="仿宋_GB2312"/>
                              </w:rPr>
                            </w:pPr>
                          </w:p>
                          <w:p w14:paraId="22211961">
                            <w:pPr>
                              <w:jc w:val="center"/>
                              <w:rPr>
                                <w:rFonts w:ascii="仿宋_GB2312" w:hAnsi="仿宋_GB2312" w:eastAsia="仿宋_GB2312" w:cs="仿宋_GB2312"/>
                              </w:rPr>
                            </w:pPr>
                          </w:p>
                          <w:p w14:paraId="7E26E6C5">
                            <w:pPr>
                              <w:jc w:val="center"/>
                              <w:rPr>
                                <w:rFonts w:ascii="仿宋_GB2312" w:hAnsi="仿宋_GB2312" w:eastAsia="仿宋_GB2312" w:cs="仿宋_GB2312"/>
                              </w:rPr>
                            </w:pPr>
                          </w:p>
                          <w:p w14:paraId="10327A44">
                            <w:pPr>
                              <w:jc w:val="center"/>
                              <w:rPr>
                                <w:rFonts w:ascii="仿宋_GB2312" w:hAnsi="仿宋_GB2312" w:eastAsia="仿宋_GB2312" w:cs="仿宋_GB2312"/>
                              </w:rPr>
                            </w:pPr>
                          </w:p>
                          <w:p w14:paraId="1962B32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73BF8FC">
                            <w:pPr>
                              <w:jc w:val="center"/>
                              <w:rPr>
                                <w:rFonts w:ascii="仿宋_GB2312" w:hAnsi="仿宋_GB2312" w:eastAsia="仿宋_GB2312" w:cs="仿宋_GB2312"/>
                              </w:rPr>
                            </w:pPr>
                            <w:r>
                              <w:rPr>
                                <w:rFonts w:hint="eastAsia" w:ascii="仿宋_GB2312" w:hAnsi="仿宋_GB2312" w:eastAsia="仿宋_GB2312" w:cs="仿宋_GB2312"/>
                                <w:b/>
                              </w:rPr>
                              <w:t>（正面）</w:t>
                            </w:r>
                          </w:p>
                          <w:p w14:paraId="236D46EB"/>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26687C77">
                      <w:pPr>
                        <w:jc w:val="center"/>
                        <w:rPr>
                          <w:rFonts w:ascii="仿宋_GB2312" w:hAnsi="仿宋_GB2312" w:eastAsia="仿宋_GB2312" w:cs="仿宋_GB2312"/>
                        </w:rPr>
                      </w:pPr>
                    </w:p>
                    <w:p w14:paraId="22211961">
                      <w:pPr>
                        <w:jc w:val="center"/>
                        <w:rPr>
                          <w:rFonts w:ascii="仿宋_GB2312" w:hAnsi="仿宋_GB2312" w:eastAsia="仿宋_GB2312" w:cs="仿宋_GB2312"/>
                        </w:rPr>
                      </w:pPr>
                    </w:p>
                    <w:p w14:paraId="7E26E6C5">
                      <w:pPr>
                        <w:jc w:val="center"/>
                        <w:rPr>
                          <w:rFonts w:ascii="仿宋_GB2312" w:hAnsi="仿宋_GB2312" w:eastAsia="仿宋_GB2312" w:cs="仿宋_GB2312"/>
                        </w:rPr>
                      </w:pPr>
                    </w:p>
                    <w:p w14:paraId="10327A44">
                      <w:pPr>
                        <w:jc w:val="center"/>
                        <w:rPr>
                          <w:rFonts w:ascii="仿宋_GB2312" w:hAnsi="仿宋_GB2312" w:eastAsia="仿宋_GB2312" w:cs="仿宋_GB2312"/>
                        </w:rPr>
                      </w:pPr>
                    </w:p>
                    <w:p w14:paraId="1962B324">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73BF8FC">
                      <w:pPr>
                        <w:jc w:val="center"/>
                        <w:rPr>
                          <w:rFonts w:ascii="仿宋_GB2312" w:hAnsi="仿宋_GB2312" w:eastAsia="仿宋_GB2312" w:cs="仿宋_GB2312"/>
                        </w:rPr>
                      </w:pPr>
                      <w:r>
                        <w:rPr>
                          <w:rFonts w:hint="eastAsia" w:ascii="仿宋_GB2312" w:hAnsi="仿宋_GB2312" w:eastAsia="仿宋_GB2312" w:cs="仿宋_GB2312"/>
                          <w:b/>
                        </w:rPr>
                        <w:t>（正面）</w:t>
                      </w:r>
                    </w:p>
                    <w:p w14:paraId="236D46EB"/>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2C38351">
      <w:pPr>
        <w:pStyle w:val="26"/>
        <w:spacing w:line="480" w:lineRule="exact"/>
        <w:rPr>
          <w:rFonts w:ascii="仿宋_GB2312" w:hAnsi="Times New Roman" w:eastAsia="仿宋_GB2312"/>
        </w:rPr>
      </w:pPr>
    </w:p>
    <w:p w14:paraId="13DB5020">
      <w:pPr>
        <w:pStyle w:val="26"/>
        <w:spacing w:line="480" w:lineRule="exact"/>
        <w:rPr>
          <w:rFonts w:ascii="仿宋_GB2312" w:hAnsi="Times New Roman" w:eastAsia="仿宋_GB2312"/>
        </w:rPr>
      </w:pPr>
    </w:p>
    <w:p w14:paraId="78640EA2">
      <w:pPr>
        <w:pStyle w:val="26"/>
        <w:spacing w:line="480" w:lineRule="exact"/>
        <w:rPr>
          <w:rFonts w:ascii="仿宋_GB2312" w:hAnsi="Times New Roman" w:eastAsia="仿宋_GB2312"/>
        </w:rPr>
      </w:pPr>
    </w:p>
    <w:p w14:paraId="4F59497B">
      <w:pPr>
        <w:pStyle w:val="26"/>
        <w:spacing w:line="480" w:lineRule="exact"/>
        <w:rPr>
          <w:rFonts w:ascii="仿宋_GB2312" w:hAnsi="Times New Roman" w:eastAsia="仿宋_GB2312"/>
        </w:rPr>
      </w:pPr>
    </w:p>
    <w:p w14:paraId="3D595E24">
      <w:pPr>
        <w:pStyle w:val="26"/>
        <w:spacing w:line="480" w:lineRule="exact"/>
        <w:rPr>
          <w:rFonts w:ascii="仿宋_GB2312" w:hAnsi="Times New Roman" w:eastAsia="仿宋_GB2312"/>
        </w:rPr>
      </w:pPr>
    </w:p>
    <w:p w14:paraId="682CD3DF">
      <w:pPr>
        <w:pStyle w:val="26"/>
        <w:spacing w:line="240" w:lineRule="atLeast"/>
        <w:ind w:firstLine="5460" w:firstLineChars="2600"/>
        <w:rPr>
          <w:rFonts w:ascii="仿宋_GB2312" w:hAnsi="Times New Roman" w:eastAsia="仿宋_GB2312"/>
          <w:u w:val="single"/>
        </w:rPr>
      </w:pPr>
    </w:p>
    <w:p w14:paraId="51232B22">
      <w:pPr>
        <w:pStyle w:val="26"/>
        <w:spacing w:line="240" w:lineRule="atLeast"/>
        <w:ind w:firstLine="5460" w:firstLineChars="2600"/>
        <w:rPr>
          <w:rFonts w:ascii="仿宋_GB2312" w:hAnsi="Times New Roman" w:eastAsia="仿宋_GB2312"/>
          <w:u w:val="single"/>
        </w:rPr>
      </w:pPr>
    </w:p>
    <w:p w14:paraId="6619EBEA">
      <w:pPr>
        <w:pStyle w:val="26"/>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08C0FB7">
                            <w:pPr>
                              <w:jc w:val="center"/>
                              <w:rPr>
                                <w:rFonts w:ascii="仿宋_GB2312" w:hAnsi="仿宋_GB2312" w:eastAsia="仿宋_GB2312" w:cs="仿宋_GB2312"/>
                              </w:rPr>
                            </w:pPr>
                          </w:p>
                          <w:p w14:paraId="0AB974B8">
                            <w:pPr>
                              <w:jc w:val="center"/>
                              <w:rPr>
                                <w:rFonts w:ascii="仿宋_GB2312" w:hAnsi="仿宋_GB2312" w:eastAsia="仿宋_GB2312" w:cs="仿宋_GB2312"/>
                              </w:rPr>
                            </w:pPr>
                          </w:p>
                          <w:p w14:paraId="20BCA316">
                            <w:pPr>
                              <w:jc w:val="center"/>
                              <w:rPr>
                                <w:rFonts w:ascii="仿宋_GB2312" w:hAnsi="仿宋_GB2312" w:eastAsia="仿宋_GB2312" w:cs="仿宋_GB2312"/>
                              </w:rPr>
                            </w:pPr>
                          </w:p>
                          <w:p w14:paraId="60F9B510">
                            <w:pPr>
                              <w:jc w:val="center"/>
                              <w:rPr>
                                <w:rFonts w:ascii="仿宋_GB2312" w:hAnsi="仿宋_GB2312" w:eastAsia="仿宋_GB2312" w:cs="仿宋_GB2312"/>
                              </w:rPr>
                            </w:pPr>
                          </w:p>
                          <w:p w14:paraId="31BED15D">
                            <w:pPr>
                              <w:jc w:val="center"/>
                              <w:rPr>
                                <w:rFonts w:ascii="仿宋_GB2312" w:hAnsi="仿宋_GB2312" w:eastAsia="仿宋_GB2312" w:cs="仿宋_GB2312"/>
                              </w:rPr>
                            </w:pPr>
                          </w:p>
                          <w:p w14:paraId="6AEBAB7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0E67AF7">
                            <w:pPr>
                              <w:jc w:val="center"/>
                              <w:rPr>
                                <w:rFonts w:ascii="仿宋_GB2312" w:hAnsi="仿宋_GB2312" w:eastAsia="仿宋_GB2312" w:cs="仿宋_GB2312"/>
                              </w:rPr>
                            </w:pPr>
                            <w:r>
                              <w:rPr>
                                <w:rFonts w:hint="eastAsia" w:ascii="仿宋_GB2312" w:hAnsi="仿宋_GB2312" w:eastAsia="仿宋_GB2312" w:cs="仿宋_GB2312"/>
                                <w:b/>
                              </w:rPr>
                              <w:t>（背面）</w:t>
                            </w:r>
                          </w:p>
                          <w:p w14:paraId="3DFEA775"/>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08C0FB7">
                      <w:pPr>
                        <w:jc w:val="center"/>
                        <w:rPr>
                          <w:rFonts w:ascii="仿宋_GB2312" w:hAnsi="仿宋_GB2312" w:eastAsia="仿宋_GB2312" w:cs="仿宋_GB2312"/>
                        </w:rPr>
                      </w:pPr>
                    </w:p>
                    <w:p w14:paraId="0AB974B8">
                      <w:pPr>
                        <w:jc w:val="center"/>
                        <w:rPr>
                          <w:rFonts w:ascii="仿宋_GB2312" w:hAnsi="仿宋_GB2312" w:eastAsia="仿宋_GB2312" w:cs="仿宋_GB2312"/>
                        </w:rPr>
                      </w:pPr>
                    </w:p>
                    <w:p w14:paraId="20BCA316">
                      <w:pPr>
                        <w:jc w:val="center"/>
                        <w:rPr>
                          <w:rFonts w:ascii="仿宋_GB2312" w:hAnsi="仿宋_GB2312" w:eastAsia="仿宋_GB2312" w:cs="仿宋_GB2312"/>
                        </w:rPr>
                      </w:pPr>
                    </w:p>
                    <w:p w14:paraId="60F9B510">
                      <w:pPr>
                        <w:jc w:val="center"/>
                        <w:rPr>
                          <w:rFonts w:ascii="仿宋_GB2312" w:hAnsi="仿宋_GB2312" w:eastAsia="仿宋_GB2312" w:cs="仿宋_GB2312"/>
                        </w:rPr>
                      </w:pPr>
                    </w:p>
                    <w:p w14:paraId="31BED15D">
                      <w:pPr>
                        <w:jc w:val="center"/>
                        <w:rPr>
                          <w:rFonts w:ascii="仿宋_GB2312" w:hAnsi="仿宋_GB2312" w:eastAsia="仿宋_GB2312" w:cs="仿宋_GB2312"/>
                        </w:rPr>
                      </w:pPr>
                    </w:p>
                    <w:p w14:paraId="6AEBAB76">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30E67AF7">
                      <w:pPr>
                        <w:jc w:val="center"/>
                        <w:rPr>
                          <w:rFonts w:ascii="仿宋_GB2312" w:hAnsi="仿宋_GB2312" w:eastAsia="仿宋_GB2312" w:cs="仿宋_GB2312"/>
                        </w:rPr>
                      </w:pPr>
                      <w:r>
                        <w:rPr>
                          <w:rFonts w:hint="eastAsia" w:ascii="仿宋_GB2312" w:hAnsi="仿宋_GB2312" w:eastAsia="仿宋_GB2312" w:cs="仿宋_GB2312"/>
                          <w:b/>
                        </w:rPr>
                        <w:t>（背面）</w:t>
                      </w:r>
                    </w:p>
                    <w:p w14:paraId="3DFEA775"/>
                  </w:txbxContent>
                </v:textbox>
              </v:rect>
            </w:pict>
          </mc:Fallback>
        </mc:AlternateContent>
      </w:r>
    </w:p>
    <w:p w14:paraId="33B09881">
      <w:pPr>
        <w:pStyle w:val="26"/>
        <w:spacing w:line="240" w:lineRule="exact"/>
        <w:rPr>
          <w:rFonts w:ascii="仿宋_GB2312" w:hAnsi="Times New Roman" w:eastAsia="仿宋_GB2312"/>
        </w:rPr>
      </w:pPr>
    </w:p>
    <w:p w14:paraId="2DB9E4C1">
      <w:pPr>
        <w:pStyle w:val="26"/>
        <w:spacing w:line="240" w:lineRule="exact"/>
        <w:rPr>
          <w:rFonts w:ascii="仿宋_GB2312" w:hAnsi="Times New Roman" w:eastAsia="仿宋_GB2312"/>
          <w:sz w:val="44"/>
        </w:rPr>
      </w:pPr>
    </w:p>
    <w:p w14:paraId="78FBDBA1">
      <w:pPr>
        <w:pStyle w:val="26"/>
        <w:spacing w:line="240" w:lineRule="exact"/>
        <w:rPr>
          <w:rFonts w:ascii="仿宋_GB2312" w:hAnsi="Times New Roman" w:eastAsia="仿宋_GB2312"/>
          <w:sz w:val="44"/>
        </w:rPr>
      </w:pPr>
    </w:p>
    <w:p w14:paraId="02DB2287">
      <w:pPr>
        <w:pStyle w:val="26"/>
        <w:spacing w:line="240" w:lineRule="exact"/>
        <w:rPr>
          <w:rFonts w:ascii="仿宋_GB2312" w:hAnsi="Times New Roman" w:eastAsia="仿宋_GB2312"/>
          <w:sz w:val="44"/>
        </w:rPr>
      </w:pPr>
    </w:p>
    <w:p w14:paraId="3C44FDDE">
      <w:pPr>
        <w:pStyle w:val="26"/>
        <w:spacing w:line="240" w:lineRule="exact"/>
        <w:rPr>
          <w:rFonts w:ascii="仿宋_GB2312" w:hAnsi="Times New Roman" w:eastAsia="仿宋_GB2312"/>
          <w:sz w:val="44"/>
        </w:rPr>
      </w:pPr>
    </w:p>
    <w:p w14:paraId="3C3D2E03">
      <w:pPr>
        <w:pStyle w:val="26"/>
        <w:spacing w:line="240" w:lineRule="exact"/>
        <w:rPr>
          <w:rFonts w:ascii="仿宋_GB2312" w:hAnsi="Times New Roman" w:eastAsia="仿宋_GB2312"/>
          <w:sz w:val="44"/>
        </w:rPr>
      </w:pPr>
    </w:p>
    <w:p w14:paraId="11841D18">
      <w:pPr>
        <w:pStyle w:val="26"/>
        <w:spacing w:line="240" w:lineRule="exact"/>
        <w:rPr>
          <w:rFonts w:ascii="仿宋_GB2312" w:hAnsi="Times New Roman" w:eastAsia="仿宋_GB2312"/>
          <w:sz w:val="44"/>
        </w:rPr>
      </w:pPr>
    </w:p>
    <w:p w14:paraId="6AB2241D">
      <w:pPr>
        <w:pStyle w:val="26"/>
        <w:spacing w:line="240" w:lineRule="exact"/>
        <w:rPr>
          <w:rFonts w:ascii="仿宋_GB2312" w:hAnsi="Times New Roman" w:eastAsia="仿宋_GB2312"/>
          <w:sz w:val="44"/>
        </w:rPr>
      </w:pPr>
    </w:p>
    <w:p w14:paraId="141507C5">
      <w:pPr>
        <w:pStyle w:val="26"/>
        <w:spacing w:line="240" w:lineRule="exact"/>
        <w:rPr>
          <w:rFonts w:ascii="仿宋_GB2312" w:hAnsi="Times New Roman" w:eastAsia="仿宋_GB2312"/>
          <w:sz w:val="44"/>
        </w:rPr>
      </w:pPr>
    </w:p>
    <w:p w14:paraId="2D6E2618">
      <w:pPr>
        <w:pStyle w:val="26"/>
        <w:spacing w:line="240" w:lineRule="exact"/>
        <w:rPr>
          <w:rFonts w:ascii="仿宋_GB2312" w:hAnsi="Times New Roman" w:eastAsia="仿宋_GB2312"/>
          <w:sz w:val="44"/>
        </w:rPr>
      </w:pPr>
    </w:p>
    <w:p w14:paraId="01C5AAEF">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14839C0C">
      <w:pPr>
        <w:spacing w:line="276" w:lineRule="auto"/>
        <w:jc w:val="left"/>
        <w:rPr>
          <w:rFonts w:ascii="仿宋_GB2312" w:eastAsia="仿宋_GB2312"/>
          <w:b/>
          <w:sz w:val="24"/>
        </w:rPr>
      </w:pPr>
    </w:p>
    <w:p w14:paraId="224D114F">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6009A8E">
      <w:pPr>
        <w:snapToGrid w:val="0"/>
        <w:spacing w:line="400" w:lineRule="exact"/>
        <w:jc w:val="left"/>
        <w:rPr>
          <w:rFonts w:ascii="仿宋_GB2312" w:hAnsi="宋体" w:eastAsia="仿宋_GB2312"/>
          <w:b/>
          <w:bCs/>
          <w:sz w:val="24"/>
        </w:rPr>
      </w:pPr>
      <w:r>
        <w:rPr>
          <w:rFonts w:ascii="仿宋_GB2312" w:hAnsi="宋体" w:eastAsia="仿宋_GB2312"/>
          <w:b/>
          <w:bCs/>
          <w:sz w:val="24"/>
        </w:rPr>
        <w:br w:type="page"/>
      </w:r>
    </w:p>
    <w:p w14:paraId="4748BB08">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26F74812">
      <w:pPr>
        <w:snapToGrid w:val="0"/>
        <w:spacing w:before="50" w:after="156" w:afterLines="50" w:line="400" w:lineRule="exact"/>
        <w:jc w:val="center"/>
        <w:rPr>
          <w:rFonts w:ascii="仿宋_GB2312" w:eastAsia="仿宋_GB2312"/>
          <w:b/>
          <w:bCs/>
          <w:sz w:val="32"/>
          <w:szCs w:val="32"/>
        </w:rPr>
      </w:pPr>
    </w:p>
    <w:p w14:paraId="1E82F3EA">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4CAF0F22">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B2DA2B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4FCB83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1C5CA06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AED015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43E4B4C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68350DB3">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22CD4BF9">
      <w:pPr>
        <w:pStyle w:val="25"/>
        <w:ind w:firstLine="252" w:firstLineChars="100"/>
        <w:rPr>
          <w:rFonts w:hint="eastAsia" w:eastAsia="仿宋_GB2312"/>
          <w:i w:val="0"/>
          <w:iCs w:val="0"/>
          <w:lang w:eastAsia="zh-CN"/>
        </w:rPr>
      </w:pPr>
      <w:r>
        <w:rPr>
          <w:rFonts w:hint="eastAsia" w:ascii="仿宋_GB2312" w:eastAsia="仿宋_GB2312"/>
          <w:i w:val="0"/>
          <w:iCs w:val="0"/>
          <w:spacing w:val="6"/>
          <w:sz w:val="24"/>
        </w:rPr>
        <w:t>（六）若以分公司名义参与政府采购活动的，已获得总公司针对本项目的授权；</w:t>
      </w:r>
      <w:r>
        <w:rPr>
          <w:rFonts w:hint="eastAsia" w:ascii="仿宋_GB2312" w:eastAsia="仿宋_GB2312"/>
          <w:spacing w:val="6"/>
          <w:sz w:val="24"/>
        </w:rPr>
        <w:t xml:space="preserve"> </w:t>
      </w:r>
    </w:p>
    <w:p w14:paraId="12E9E2C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16AF0BC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12F283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3543026">
      <w:pPr>
        <w:pStyle w:val="47"/>
        <w:spacing w:line="400" w:lineRule="exact"/>
        <w:ind w:firstLine="504"/>
        <w:rPr>
          <w:rFonts w:ascii="仿宋_GB2312" w:eastAsia="仿宋_GB2312"/>
          <w:spacing w:val="6"/>
          <w:sz w:val="24"/>
        </w:rPr>
      </w:pPr>
    </w:p>
    <w:p w14:paraId="3B09FA06">
      <w:pPr>
        <w:spacing w:line="400" w:lineRule="exact"/>
        <w:rPr>
          <w:sz w:val="24"/>
        </w:rPr>
      </w:pPr>
    </w:p>
    <w:p w14:paraId="4D281BF2">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BE64C38">
      <w:pPr>
        <w:spacing w:line="400" w:lineRule="exact"/>
        <w:jc w:val="center"/>
        <w:rPr>
          <w:rFonts w:ascii="仿宋_GB2312" w:eastAsia="仿宋_GB2312"/>
          <w:sz w:val="24"/>
          <w:u w:val="single"/>
        </w:rPr>
      </w:pPr>
    </w:p>
    <w:p w14:paraId="73B2840A">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EB7132E">
      <w:pPr>
        <w:pStyle w:val="26"/>
        <w:spacing w:line="400" w:lineRule="exact"/>
        <w:rPr>
          <w:rFonts w:ascii="仿宋_GB2312" w:hAnsi="宋体" w:eastAsia="仿宋_GB2312"/>
          <w:sz w:val="24"/>
          <w:szCs w:val="24"/>
        </w:rPr>
      </w:pPr>
    </w:p>
    <w:p w14:paraId="01B9C8B0">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14:paraId="295BE1BF">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51346F24">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69C2FF2">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358A9D1">
      <w:pPr>
        <w:jc w:val="left"/>
        <w:rPr>
          <w:rFonts w:ascii="仿宋_GB2312" w:eastAsia="仿宋_GB2312"/>
          <w:sz w:val="24"/>
          <w:highlight w:val="yellow"/>
        </w:rPr>
      </w:pPr>
    </w:p>
    <w:p w14:paraId="6A0AD825">
      <w:pPr>
        <w:jc w:val="left"/>
        <w:rPr>
          <w:rFonts w:ascii="仿宋_GB2312" w:eastAsia="仿宋_GB2312"/>
          <w:sz w:val="24"/>
          <w:highlight w:val="yellow"/>
        </w:rPr>
      </w:pPr>
    </w:p>
    <w:p w14:paraId="7AF1E07E">
      <w:pPr>
        <w:jc w:val="left"/>
        <w:rPr>
          <w:rFonts w:ascii="仿宋_GB2312" w:eastAsia="仿宋_GB2312"/>
          <w:sz w:val="24"/>
          <w:highlight w:val="yellow"/>
        </w:rPr>
      </w:pPr>
    </w:p>
    <w:p w14:paraId="17AF213E">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969A574">
      <w:pPr>
        <w:pStyle w:val="40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0D7FC278">
      <w:pPr>
        <w:pStyle w:val="40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65EA6BC8">
      <w:pPr>
        <w:pStyle w:val="40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50875084">
      <w:pPr>
        <w:pStyle w:val="407"/>
        <w:spacing w:line="405" w:lineRule="atLeast"/>
        <w:rPr>
          <w:rFonts w:hint="eastAsia" w:ascii="仿宋_GB2312" w:eastAsia="仿宋_GB2312"/>
          <w:color w:val="000000"/>
          <w:lang w:eastAsia="zh-CN"/>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办公区高低压配电系统维保服务采购</w:t>
      </w:r>
      <w:r>
        <w:rPr>
          <w:rFonts w:hint="eastAsia" w:ascii="仿宋_GB2312" w:eastAsia="仿宋_GB2312"/>
          <w:color w:val="000000"/>
        </w:rPr>
        <w:t>活动，服务全部由符合政策要求的中小企业承接。相关企业的具体情况如下： </w:t>
      </w:r>
    </w:p>
    <w:p w14:paraId="355ED726">
      <w:pPr>
        <w:pStyle w:val="407"/>
        <w:spacing w:line="405"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eastAsia="zh-CN"/>
        </w:rPr>
        <w:t>办公区</w:t>
      </w:r>
      <w:r>
        <w:rPr>
          <w:rFonts w:hint="eastAsia" w:ascii="仿宋_GB2312" w:eastAsia="仿宋_GB2312"/>
          <w:color w:val="000000"/>
          <w:u w:val="single"/>
        </w:rPr>
        <w:t>高低压配电系统维保</w:t>
      </w:r>
      <w:r>
        <w:rPr>
          <w:rFonts w:hint="eastAsia" w:ascii="仿宋_GB2312" w:eastAsia="仿宋_GB2312"/>
          <w:color w:val="000000"/>
          <w:u w:val="single"/>
          <w:lang w:eastAsia="zh-CN"/>
        </w:rPr>
        <w:t>服务</w:t>
      </w:r>
      <w:r>
        <w:rPr>
          <w:rFonts w:hint="eastAsia" w:ascii="仿宋_GB2312" w:eastAsia="仿宋_GB2312"/>
          <w:color w:val="000000"/>
          <w:u w:val="single"/>
        </w:rPr>
        <w:t>采购</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工业</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0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8"/>
          <w:rFonts w:hint="eastAsia" w:ascii="仿宋_GB2312" w:eastAsia="仿宋_GB2312"/>
          <w:color w:val="000000"/>
          <w:u w:val="single"/>
        </w:rPr>
        <w:t>（中型企业、小型企业、微型企业）</w:t>
      </w:r>
      <w:r>
        <w:rPr>
          <w:rFonts w:hint="eastAsia" w:ascii="仿宋_GB2312" w:eastAsia="仿宋_GB2312"/>
          <w:color w:val="000000"/>
        </w:rPr>
        <w:t>；</w:t>
      </w:r>
    </w:p>
    <w:p w14:paraId="758BB759">
      <w:pPr>
        <w:pStyle w:val="407"/>
        <w:spacing w:line="405" w:lineRule="atLeast"/>
        <w:rPr>
          <w:rFonts w:hint="eastAsia" w:ascii="仿宋_GB2312" w:eastAsia="仿宋_GB2312"/>
          <w:color w:val="000000"/>
          <w:lang w:eastAsia="zh-CN"/>
        </w:rPr>
      </w:pPr>
      <w:r>
        <w:rPr>
          <w:rFonts w:hint="eastAsia" w:ascii="仿宋_GB2312" w:eastAsia="仿宋_GB2312"/>
          <w:color w:val="000000"/>
        </w:rPr>
        <w:t>  </w:t>
      </w:r>
    </w:p>
    <w:p w14:paraId="64F95248">
      <w:pPr>
        <w:pStyle w:val="407"/>
        <w:spacing w:line="405" w:lineRule="atLeast"/>
        <w:rPr>
          <w:rFonts w:hint="eastAsia" w:ascii="仿宋_GB2312" w:eastAsia="仿宋_GB2312"/>
          <w:color w:val="000000"/>
          <w:lang w:eastAsia="zh-CN"/>
        </w:rPr>
      </w:pPr>
      <w:r>
        <w:rPr>
          <w:rFonts w:hint="eastAsia" w:ascii="仿宋_GB2312" w:eastAsia="仿宋_GB2312"/>
          <w:color w:val="000000"/>
        </w:rPr>
        <w:t>  以上企业，不属于大企业的分支机构，不存在控股股东为大企业的情形，也不存在与大企业的负责人为同一人的情形。</w:t>
      </w:r>
    </w:p>
    <w:p w14:paraId="679B07DC">
      <w:pPr>
        <w:pStyle w:val="407"/>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14:paraId="0955F55A">
      <w:pPr>
        <w:pStyle w:val="407"/>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65F528">
      <w:pPr>
        <w:pStyle w:val="407"/>
        <w:jc w:val="right"/>
        <w:rPr>
          <w:rFonts w:hint="eastAsia" w:ascii="仿宋_GB2312" w:eastAsia="仿宋_GB2312"/>
          <w:color w:val="000000"/>
        </w:rPr>
      </w:pPr>
      <w:r>
        <w:rPr>
          <w:rFonts w:hint="eastAsia" w:ascii="仿宋_GB2312" w:eastAsia="仿宋_GB2312"/>
          <w:color w:val="000000"/>
        </w:rPr>
        <w:t>    日  期：  年  月  日   </w:t>
      </w:r>
    </w:p>
    <w:p w14:paraId="5453D969">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p>
    <w:p w14:paraId="4605352F">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2.供应商出具的《中小企业声明函》中填写的“所属行业”应与采购文件明确的“所属行业”内容一致。</w:t>
      </w:r>
    </w:p>
    <w:p w14:paraId="3B4FF739">
      <w:pPr>
        <w:pStyle w:val="407"/>
        <w:spacing w:before="0" w:beforeAutospacing="0" w:after="0" w:afterAutospacing="0" w:line="405" w:lineRule="atLeast"/>
        <w:rPr>
          <w:rFonts w:hint="eastAsia" w:ascii="仿宋_GB2312" w:eastAsia="仿宋_GB2312"/>
          <w:b/>
          <w:bCs/>
          <w:color w:val="000000"/>
          <w:sz w:val="27"/>
          <w:szCs w:val="27"/>
          <w:lang w:eastAsia="zh-CN"/>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eastAsia="zh-CN"/>
        </w:rPr>
        <w:t>工业</w:t>
      </w:r>
      <w:r>
        <w:rPr>
          <w:rFonts w:hint="eastAsia" w:ascii="仿宋_GB2312" w:eastAsia="仿宋_GB2312"/>
          <w:color w:val="000000"/>
          <w:sz w:val="27"/>
          <w:szCs w:val="27"/>
        </w:rPr>
        <w:t> </w:t>
      </w:r>
      <w:r>
        <w:rPr>
          <w:rFonts w:hint="eastAsia" w:ascii="仿宋_GB2312" w:eastAsia="仿宋_GB2312"/>
          <w:b/>
          <w:bCs/>
          <w:color w:val="000000"/>
          <w:sz w:val="27"/>
          <w:szCs w:val="27"/>
        </w:rPr>
        <w:t>。</w:t>
      </w:r>
    </w:p>
    <w:p w14:paraId="55E0A280">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3.从业人员、营业收入、资产总额填报上一年度数据，无上一年度数据的新成立企业可不填报。</w:t>
      </w:r>
    </w:p>
    <w:p w14:paraId="67922517">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p>
    <w:p w14:paraId="797DC1C6">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自测小程序链接：https://baosong.miit.gov.cn/ScaleTest</w:t>
      </w:r>
    </w:p>
    <w:p w14:paraId="0EA43A33">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5.供应商须按上述格式要求如实填写中小企业声明函，并对该声明函的真实性负责，否则不得享受相关中小企业扶持政策；</w:t>
      </w:r>
    </w:p>
    <w:p w14:paraId="3F406812">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6.成交供应商依法享受中小企业扶持政策的，采购代理机构将在成交结果公告中公告其《中小企业声明函》；</w:t>
      </w:r>
    </w:p>
    <w:p w14:paraId="3639F480">
      <w:pPr>
        <w:pStyle w:val="407"/>
        <w:spacing w:line="405" w:lineRule="atLeast"/>
        <w:rPr>
          <w:rFonts w:hint="eastAsia" w:ascii="仿宋_GB2312" w:eastAsia="仿宋_GB2312"/>
          <w:color w:val="000000"/>
        </w:rPr>
      </w:pPr>
      <w:r>
        <w:rPr>
          <w:rFonts w:hint="eastAsia" w:ascii="仿宋_GB2312" w:eastAsia="仿宋_GB2312"/>
          <w:color w:val="000000"/>
        </w:rPr>
        <w:t>  7.中小微企业划型标准附表（若附表有变动，按最新政策执行）：</w:t>
      </w:r>
    </w:p>
    <w:p w14:paraId="3E813299">
      <w:pPr>
        <w:pStyle w:val="40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12677F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13AB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E82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B601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6F608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E8C3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A1B84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C661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BD2E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3F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03E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17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566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9EC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B252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39E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65C0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B9AD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F93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44C4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B7E1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4504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06ED51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188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6F0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7295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BF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43C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0C44F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C8BDD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9DAF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5472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6596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2338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183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40B94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BC654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328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0A63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2342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6A1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250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5D519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2EAE5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1DD7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CF91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F248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C34D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799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2BF18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03EF76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3621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80AB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7BA2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14A3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0C4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4803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7212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3CB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91EB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6AD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7D4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E435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9AA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7500B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318F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BD0F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449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F646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C7B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2D95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31FB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91F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DF7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4E6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4B4E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229F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6BAF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8B798A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9E7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5F9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8AD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94C5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DC5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2DF1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2AA0E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5EBE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4E07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EDF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1CFE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161D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EFDE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259B7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4D26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311C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587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FDC0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5D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8862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6E4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95C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9C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FAA3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3152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24D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86F94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9D30634">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166A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922A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EA88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6EB9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194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A7F6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FA9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A44F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E93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862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D06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3FE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CC6D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E42FE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73E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05D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494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7F86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50D1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CF095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954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E52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EB96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7947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A5C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FB8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3CDC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F653AE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619C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AAE4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6FE3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7D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D90A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142D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57371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A99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14AB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12C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6E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784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F010B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384521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388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ADD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230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60BB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1ABD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1E9D9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054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751C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748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96F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7E1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F45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38CD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8C3001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04D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617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1AA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F1D5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06B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18B21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6DC7F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AC4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0EF1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31BD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E335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C4A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9B8F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E84CC4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3B8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804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825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A045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9D1C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616D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B7F5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6561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148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23A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2213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FB9F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95AF7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80E834E">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C57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95E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7D6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D62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2EA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12925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DAD32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2BDA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21C8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C8C7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E2C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12B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9ABD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905B920">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7E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8F2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91E4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68D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A9D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BB53A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4E7B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ACC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4C6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B333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D5EE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9A8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C82E1B7">
      <w:pPr>
        <w:pStyle w:val="40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w:t>
      </w:r>
      <w:r>
        <w:rPr>
          <w:rFonts w:hint="eastAsia" w:ascii="仿宋_GB2312" w:eastAsia="仿宋_GB2312"/>
          <w:b/>
          <w:bCs/>
          <w:color w:val="000000"/>
          <w:lang w:eastAsia="zh-CN"/>
        </w:rPr>
        <w:t>；</w:t>
      </w:r>
      <w:r>
        <w:rPr>
          <w:rFonts w:hint="eastAsia" w:ascii="仿宋_GB2312" w:eastAsia="仿宋_GB2312"/>
          <w:b/>
          <w:bCs/>
          <w:color w:val="000000"/>
        </w:rPr>
        <w:t>微型企业只须满足所列指标中的一项即可。</w:t>
      </w:r>
    </w:p>
    <w:p w14:paraId="1A6BDE5D">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0366C30D">
      <w:pPr>
        <w:pStyle w:val="40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43F3C573">
      <w:pPr>
        <w:pStyle w:val="407"/>
        <w:spacing w:line="405" w:lineRule="atLeast"/>
        <w:rPr>
          <w:rFonts w:hint="eastAsia" w:ascii="仿宋_GB2312" w:eastAsia="仿宋_GB2312"/>
          <w:color w:val="000000"/>
          <w:lang w:eastAsia="zh-CN"/>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14:paraId="0EBF3628">
      <w:pPr>
        <w:pStyle w:val="407"/>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14:paraId="58C95532">
      <w:pPr>
        <w:pStyle w:val="407"/>
        <w:spacing w:line="405" w:lineRule="atLeast"/>
        <w:rPr>
          <w:rFonts w:hint="eastAsia" w:ascii="仿宋_GB2312" w:eastAsia="仿宋_GB2312"/>
          <w:color w:val="000000"/>
        </w:rPr>
      </w:pPr>
      <w:r>
        <w:rPr>
          <w:rFonts w:hint="eastAsia" w:ascii="仿宋_GB2312" w:eastAsia="仿宋_GB2312"/>
          <w:color w:val="000000"/>
        </w:rPr>
        <w:t>                                    </w:t>
      </w:r>
    </w:p>
    <w:p w14:paraId="2CDB0CED">
      <w:pPr>
        <w:pStyle w:val="40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1CEEA904">
      <w:pPr>
        <w:pStyle w:val="407"/>
        <w:jc w:val="right"/>
        <w:rPr>
          <w:rFonts w:hint="eastAsia" w:ascii="仿宋_GB2312" w:eastAsia="仿宋_GB2312"/>
          <w:color w:val="000000"/>
        </w:rPr>
      </w:pPr>
      <w:r>
        <w:rPr>
          <w:rFonts w:hint="eastAsia" w:ascii="仿宋_GB2312" w:eastAsia="仿宋_GB2312"/>
          <w:color w:val="000000"/>
        </w:rPr>
        <w:t>                                   日  期：     </w:t>
      </w:r>
    </w:p>
    <w:p w14:paraId="0F5E5624">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注：1.此项材料必须以PDF格式上传；</w:t>
      </w:r>
    </w:p>
    <w:p w14:paraId="54A7B128">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2.成交供应商声明为残疾人福利性单位的，采购代理机构将随成交结果同时公告其《残疾人福利性单位声明函》，接受社会监督；</w:t>
      </w:r>
    </w:p>
    <w:p w14:paraId="6C59B962">
      <w:pPr>
        <w:pStyle w:val="407"/>
        <w:spacing w:before="0" w:beforeAutospacing="0" w:after="0" w:afterAutospacing="0" w:line="405" w:lineRule="atLeast"/>
        <w:rPr>
          <w:rFonts w:hint="eastAsia" w:ascii="仿宋_GB2312" w:eastAsia="仿宋_GB2312"/>
          <w:b/>
          <w:bCs/>
          <w:color w:val="000000"/>
          <w:lang w:eastAsia="zh-CN"/>
        </w:rPr>
      </w:pPr>
      <w:r>
        <w:rPr>
          <w:rFonts w:hint="eastAsia" w:ascii="仿宋_GB2312" w:eastAsia="仿宋_GB2312"/>
          <w:b/>
          <w:bCs/>
          <w:color w:val="000000"/>
        </w:rPr>
        <w:t>  3.享受政府采购支持政策的残疾人福利性单位应当同时满足以下条件：</w:t>
      </w:r>
    </w:p>
    <w:p w14:paraId="0342A2A1">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（1）安置的残疾人占本单位在职职工人数的比例不低于25%（含25%），并且安置的残疾人人数不少于10人（含10人）；</w:t>
      </w:r>
    </w:p>
    <w:p w14:paraId="5F51F708">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（2）依法与安置的每位残疾人签订了一年以上（含一年）的劳动合同或服务协议；</w:t>
      </w:r>
    </w:p>
    <w:p w14:paraId="68002BC3">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（3）为安置的每位残疾人按月足额缴纳了基本养老保险、基本医疗保险、失业保险、工伤保险和生育保险等社会保险费；</w:t>
      </w:r>
    </w:p>
    <w:p w14:paraId="1DC63D24">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14:paraId="6CE06C37">
      <w:pPr>
        <w:pStyle w:val="407"/>
        <w:spacing w:before="0" w:beforeAutospacing="0" w:after="0" w:afterAutospacing="0" w:line="405" w:lineRule="atLeast"/>
        <w:rPr>
          <w:rFonts w:hint="eastAsia" w:ascii="仿宋_GB2312" w:eastAsia="仿宋_GB2312"/>
          <w:color w:val="000000"/>
          <w:lang w:eastAsia="zh-CN"/>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14:paraId="3DD3BDB0">
      <w:pPr>
        <w:pStyle w:val="407"/>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373A3C">
      <w:pPr>
        <w:pStyle w:val="40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1D257920">
      <w:pPr>
        <w:pStyle w:val="407"/>
        <w:spacing w:line="405" w:lineRule="atLeast"/>
        <w:rPr>
          <w:rFonts w:hint="eastAsia" w:ascii="仿宋_GB2312" w:eastAsia="仿宋_GB2312"/>
          <w:color w:val="000000"/>
        </w:rPr>
      </w:pPr>
      <w:r>
        <w:rPr>
          <w:rFonts w:hint="eastAsia" w:ascii="仿宋_GB2312" w:eastAsia="仿宋_GB2312"/>
          <w:color w:val="000000"/>
        </w:rPr>
        <w:t> </w:t>
      </w:r>
    </w:p>
    <w:p w14:paraId="178E6E4E">
      <w:pPr>
        <w:pStyle w:val="407"/>
        <w:spacing w:line="405" w:lineRule="atLeast"/>
        <w:rPr>
          <w:rFonts w:hint="eastAsia" w:ascii="仿宋_GB2312" w:eastAsia="仿宋_GB2312"/>
          <w:color w:val="000000"/>
        </w:rPr>
      </w:pPr>
      <w:r>
        <w:rPr>
          <w:rFonts w:hint="eastAsia" w:ascii="仿宋_GB2312" w:eastAsia="仿宋_GB2312"/>
          <w:color w:val="000000"/>
        </w:rPr>
        <w:t> </w:t>
      </w:r>
    </w:p>
    <w:p w14:paraId="78404081">
      <w:pPr>
        <w:pStyle w:val="407"/>
        <w:spacing w:line="405" w:lineRule="atLeast"/>
        <w:rPr>
          <w:rFonts w:hint="eastAsia" w:ascii="仿宋_GB2312" w:eastAsia="仿宋_GB2312"/>
          <w:color w:val="000000"/>
        </w:rPr>
      </w:pPr>
      <w:r>
        <w:rPr>
          <w:rFonts w:hint="eastAsia" w:ascii="仿宋_GB2312" w:eastAsia="仿宋_GB2312"/>
          <w:color w:val="000000"/>
        </w:rPr>
        <w:t> </w:t>
      </w:r>
    </w:p>
    <w:p w14:paraId="27DCA740">
      <w:pPr>
        <w:pStyle w:val="40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79EF57AD">
      <w:pPr>
        <w:pStyle w:val="407"/>
        <w:spacing w:line="405" w:lineRule="atLeast"/>
        <w:rPr>
          <w:rFonts w:hint="eastAsia" w:ascii="仿宋_GB2312" w:eastAsia="仿宋_GB2312"/>
          <w:color w:val="000000"/>
        </w:rPr>
      </w:pPr>
      <w:r>
        <w:rPr>
          <w:rFonts w:hint="eastAsia" w:ascii="仿宋_GB2312" w:eastAsia="仿宋_GB2312"/>
          <w:color w:val="000000"/>
        </w:rPr>
        <w:t> </w:t>
      </w:r>
    </w:p>
    <w:p w14:paraId="277B7DD3">
      <w:pPr>
        <w:rPr>
          <w:rFonts w:hint="eastAsia" w:ascii="仿宋_GB2312" w:eastAsia="仿宋_GB2312"/>
          <w:color w:val="000000"/>
        </w:rPr>
      </w:pPr>
    </w:p>
    <w:p w14:paraId="3B8FD59B">
      <w:pPr>
        <w:rPr>
          <w:rFonts w:hint="eastAsia" w:ascii="仿宋_GB2312" w:eastAsia="仿宋_GB2312"/>
          <w:color w:val="000000"/>
        </w:rPr>
      </w:pPr>
    </w:p>
    <w:p w14:paraId="6FA47959">
      <w:pPr>
        <w:rPr>
          <w:rFonts w:hint="eastAsia" w:ascii="仿宋_GB2312" w:eastAsia="仿宋_GB2312"/>
          <w:color w:val="000000"/>
        </w:rPr>
      </w:pPr>
    </w:p>
    <w:p w14:paraId="4BB13C0A">
      <w:pPr>
        <w:rPr>
          <w:rFonts w:hint="eastAsia" w:ascii="仿宋_GB2312" w:eastAsia="仿宋_GB2312"/>
          <w:color w:val="000000"/>
        </w:rPr>
      </w:pPr>
    </w:p>
    <w:p w14:paraId="04286ECA">
      <w:pPr>
        <w:rPr>
          <w:rFonts w:hint="eastAsia" w:ascii="仿宋_GB2312" w:eastAsia="仿宋_GB2312"/>
          <w:color w:val="000000"/>
        </w:rPr>
      </w:pPr>
    </w:p>
    <w:p w14:paraId="37DD5918">
      <w:pPr>
        <w:rPr>
          <w:rFonts w:hint="eastAsia" w:ascii="仿宋_GB2312" w:eastAsia="仿宋_GB2312"/>
          <w:color w:val="000000"/>
        </w:rPr>
      </w:pPr>
    </w:p>
    <w:p w14:paraId="1C63E7E6">
      <w:pPr>
        <w:rPr>
          <w:rFonts w:hint="eastAsia" w:ascii="仿宋_GB2312" w:eastAsia="仿宋_GB2312"/>
          <w:color w:val="000000"/>
        </w:rPr>
      </w:pPr>
    </w:p>
    <w:p w14:paraId="5507295F">
      <w:pPr>
        <w:rPr>
          <w:rFonts w:hint="eastAsia" w:ascii="仿宋_GB2312" w:eastAsia="仿宋_GB2312"/>
          <w:color w:val="000000"/>
        </w:rPr>
      </w:pPr>
    </w:p>
    <w:p w14:paraId="5535F26A">
      <w:pPr>
        <w:rPr>
          <w:rFonts w:hint="eastAsia" w:ascii="仿宋_GB2312" w:eastAsia="仿宋_GB2312"/>
          <w:color w:val="000000"/>
        </w:rPr>
      </w:pPr>
    </w:p>
    <w:p w14:paraId="69464EBC">
      <w:pPr>
        <w:rPr>
          <w:rFonts w:hint="eastAsia" w:ascii="仿宋_GB2312" w:eastAsia="仿宋_GB2312"/>
          <w:color w:val="000000"/>
        </w:rPr>
      </w:pPr>
    </w:p>
    <w:p w14:paraId="63F0D1BE">
      <w:pPr>
        <w:rPr>
          <w:rFonts w:hint="eastAsia" w:ascii="仿宋_GB2312" w:eastAsia="仿宋_GB2312"/>
          <w:color w:val="000000"/>
        </w:rPr>
      </w:pPr>
    </w:p>
    <w:p w14:paraId="672AE779">
      <w:pPr>
        <w:rPr>
          <w:rFonts w:hint="eastAsia" w:ascii="仿宋_GB2312" w:eastAsia="仿宋_GB2312"/>
          <w:color w:val="000000"/>
        </w:rPr>
      </w:pPr>
    </w:p>
    <w:p w14:paraId="709C09F6">
      <w:pPr>
        <w:rPr>
          <w:rFonts w:hint="eastAsia" w:ascii="仿宋_GB2312" w:eastAsia="仿宋_GB2312"/>
          <w:color w:val="000000"/>
        </w:rPr>
      </w:pPr>
    </w:p>
    <w:p w14:paraId="7AC0FEEB">
      <w:pPr>
        <w:rPr>
          <w:rFonts w:hint="eastAsia" w:ascii="仿宋_GB2312" w:eastAsia="仿宋_GB2312"/>
          <w:color w:val="000000"/>
        </w:rPr>
      </w:pPr>
    </w:p>
    <w:p w14:paraId="769C637E">
      <w:pPr>
        <w:rPr>
          <w:rFonts w:hint="eastAsia" w:ascii="仿宋_GB2312" w:eastAsia="仿宋_GB2312"/>
          <w:color w:val="000000"/>
        </w:rPr>
      </w:pPr>
    </w:p>
    <w:p w14:paraId="235980C0">
      <w:pPr>
        <w:rPr>
          <w:rFonts w:hint="eastAsia" w:ascii="仿宋_GB2312" w:eastAsia="仿宋_GB2312"/>
          <w:color w:val="000000"/>
        </w:rPr>
      </w:pPr>
    </w:p>
    <w:p w14:paraId="133ECA49">
      <w:pPr>
        <w:rPr>
          <w:rFonts w:hint="eastAsia" w:ascii="仿宋_GB2312" w:eastAsia="仿宋_GB2312"/>
          <w:color w:val="000000"/>
        </w:rPr>
      </w:pPr>
    </w:p>
    <w:p w14:paraId="298B8630">
      <w:pPr>
        <w:rPr>
          <w:rFonts w:hint="eastAsia" w:ascii="仿宋_GB2312" w:eastAsia="仿宋_GB2312"/>
          <w:color w:val="000000"/>
        </w:rPr>
      </w:pPr>
    </w:p>
    <w:p w14:paraId="6FFEA48D">
      <w:pPr>
        <w:rPr>
          <w:rFonts w:hint="eastAsia" w:ascii="仿宋_GB2312" w:eastAsia="仿宋_GB2312"/>
          <w:color w:val="000000"/>
        </w:rPr>
      </w:pPr>
    </w:p>
    <w:p w14:paraId="53992617">
      <w:pPr>
        <w:rPr>
          <w:rFonts w:hint="eastAsia" w:ascii="仿宋_GB2312" w:eastAsia="仿宋_GB2312"/>
          <w:color w:val="000000"/>
        </w:rPr>
      </w:pPr>
    </w:p>
    <w:p w14:paraId="202EBB70">
      <w:pPr>
        <w:rPr>
          <w:rFonts w:hint="eastAsia" w:ascii="仿宋_GB2312" w:eastAsia="仿宋_GB2312"/>
          <w:color w:val="000000"/>
        </w:rPr>
      </w:pPr>
    </w:p>
    <w:p w14:paraId="3600B394">
      <w:pPr>
        <w:rPr>
          <w:rFonts w:hint="eastAsia" w:ascii="仿宋_GB2312" w:eastAsia="仿宋_GB2312"/>
          <w:color w:val="000000"/>
        </w:rPr>
      </w:pPr>
    </w:p>
    <w:p w14:paraId="21CFC5C3">
      <w:pPr>
        <w:rPr>
          <w:rFonts w:hint="eastAsia" w:ascii="仿宋_GB2312" w:eastAsia="仿宋_GB2312"/>
          <w:color w:val="000000"/>
        </w:rPr>
      </w:pPr>
    </w:p>
    <w:p w14:paraId="1CAF1BF2">
      <w:pPr>
        <w:rPr>
          <w:rFonts w:hint="eastAsia" w:ascii="仿宋_GB2312" w:eastAsia="仿宋_GB2312"/>
          <w:color w:val="000000"/>
        </w:rPr>
      </w:pPr>
    </w:p>
    <w:p w14:paraId="78BC250F">
      <w:pPr>
        <w:rPr>
          <w:rFonts w:hint="eastAsia" w:ascii="仿宋_GB2312" w:eastAsia="仿宋_GB2312"/>
          <w:color w:val="000000"/>
        </w:rPr>
      </w:pPr>
    </w:p>
    <w:p w14:paraId="3E8A4F27">
      <w:pPr>
        <w:rPr>
          <w:rFonts w:hint="eastAsia" w:ascii="仿宋_GB2312" w:eastAsia="仿宋_GB2312"/>
          <w:color w:val="000000"/>
        </w:rPr>
      </w:pPr>
    </w:p>
    <w:p w14:paraId="5E55D794">
      <w:pPr>
        <w:rPr>
          <w:rFonts w:hint="eastAsia" w:ascii="仿宋_GB2312" w:eastAsia="仿宋_GB2312"/>
          <w:color w:val="000000"/>
        </w:rPr>
      </w:pPr>
    </w:p>
    <w:p w14:paraId="6B0C1D0A">
      <w:pPr>
        <w:rPr>
          <w:rFonts w:hint="eastAsia" w:ascii="仿宋_GB2312" w:eastAsia="仿宋_GB2312"/>
          <w:color w:val="000000"/>
        </w:rPr>
      </w:pPr>
    </w:p>
    <w:p w14:paraId="742601B6">
      <w:r>
        <w:rPr>
          <w:rFonts w:hint="eastAsia" w:ascii="仿宋_GB2312" w:eastAsia="仿宋_GB2312"/>
          <w:color w:val="000000"/>
        </w:rPr>
        <w:t> </w:t>
      </w:r>
      <w:r>
        <w:rPr>
          <w:rFonts w:hint="eastAsia"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供应商</w:t>
      </w:r>
      <w:r>
        <w:rPr>
          <w:rFonts w:hint="eastAsia" w:ascii="仿宋_GB2312" w:hAnsi="宋体" w:eastAsia="仿宋_GB2312" w:cs="宋体"/>
          <w:color w:val="000000"/>
          <w:kern w:val="0"/>
          <w:sz w:val="24"/>
          <w:szCs w:val="24"/>
        </w:rPr>
        <w:t>具有国家能源局或其派出机构颁发的</w:t>
      </w:r>
      <w:r>
        <w:rPr>
          <w:rFonts w:hint="eastAsia" w:ascii="仿宋_GB2312" w:hAnsi="宋体" w:eastAsia="仿宋_GB2312" w:cs="宋体"/>
          <w:color w:val="000000"/>
          <w:kern w:val="0"/>
          <w:sz w:val="24"/>
          <w:szCs w:val="24"/>
          <w:lang w:val="en-US" w:eastAsia="zh-CN"/>
        </w:rPr>
        <w:t>有效的</w:t>
      </w:r>
      <w:r>
        <w:rPr>
          <w:rFonts w:hint="eastAsia" w:ascii="仿宋_GB2312" w:hAnsi="宋体" w:eastAsia="仿宋_GB2312" w:cs="宋体"/>
          <w:color w:val="000000"/>
          <w:kern w:val="0"/>
          <w:sz w:val="24"/>
          <w:szCs w:val="24"/>
        </w:rPr>
        <w:t>五级及以上《承装（修、试）电力设施许可证》（</w:t>
      </w:r>
      <w:r>
        <w:rPr>
          <w:rFonts w:hint="eastAsia" w:ascii="仿宋_GB2312" w:hAnsi="宋体" w:eastAsia="仿宋_GB2312" w:cs="宋体"/>
          <w:color w:val="000000"/>
          <w:kern w:val="0"/>
          <w:sz w:val="24"/>
          <w:szCs w:val="24"/>
          <w:lang w:val="en-US" w:eastAsia="zh-CN"/>
        </w:rPr>
        <w:t>至少包含</w:t>
      </w:r>
      <w:r>
        <w:rPr>
          <w:rFonts w:hint="eastAsia" w:ascii="仿宋_GB2312" w:hAnsi="宋体" w:eastAsia="仿宋_GB2312" w:cs="宋体"/>
          <w:color w:val="000000"/>
          <w:kern w:val="0"/>
          <w:sz w:val="24"/>
          <w:szCs w:val="24"/>
        </w:rPr>
        <w:t>承修类）</w:t>
      </w:r>
      <w:r>
        <w:rPr>
          <w:rFonts w:hint="eastAsia" w:ascii="仿宋_GB2312" w:hAnsi="宋体" w:eastAsia="仿宋_GB2312" w:cs="宋体"/>
          <w:b/>
          <w:bCs/>
          <w:color w:val="000000"/>
          <w:kern w:val="0"/>
          <w:sz w:val="24"/>
        </w:rPr>
        <w:t>（必须提供）</w:t>
      </w:r>
      <w:r>
        <w:rPr>
          <w:rFonts w:hint="eastAsia" w:ascii="仿宋_GB2312" w:hAnsi="宋体" w:eastAsia="仿宋_GB2312" w:cs="宋体"/>
          <w:color w:val="000000"/>
          <w:kern w:val="0"/>
          <w:sz w:val="24"/>
        </w:rPr>
        <w:t>………………………………………</w:t>
      </w:r>
    </w:p>
    <w:p w14:paraId="15B82366">
      <w:pPr>
        <w:ind w:firstLine="643" w:firstLineChars="200"/>
        <w:jc w:val="left"/>
        <w:rPr>
          <w:rFonts w:ascii="仿宋_GB2312" w:eastAsia="仿宋_GB2312"/>
          <w:b/>
          <w:bCs/>
          <w:sz w:val="32"/>
          <w:szCs w:val="32"/>
        </w:rPr>
      </w:pPr>
    </w:p>
    <w:p w14:paraId="0FC86AD5">
      <w:pPr>
        <w:ind w:firstLine="643" w:firstLineChars="200"/>
        <w:jc w:val="left"/>
        <w:rPr>
          <w:rFonts w:ascii="仿宋_GB2312" w:eastAsia="仿宋_GB2312"/>
          <w:b/>
          <w:bCs/>
          <w:sz w:val="32"/>
          <w:szCs w:val="32"/>
        </w:rPr>
      </w:pPr>
    </w:p>
    <w:p w14:paraId="179F7278">
      <w:pPr>
        <w:ind w:firstLine="0" w:firstLineChars="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6</w:t>
      </w:r>
      <w:r>
        <w:rPr>
          <w:rFonts w:hint="eastAsia" w:ascii="仿宋_GB2312" w:eastAsia="仿宋_GB2312"/>
          <w:b/>
          <w:bCs/>
          <w:sz w:val="32"/>
          <w:szCs w:val="32"/>
        </w:rPr>
        <w:t>）项必须提供且为PDF格式，并加盖</w:t>
      </w:r>
      <w:r>
        <w:rPr>
          <w:rFonts w:hint="eastAsia" w:ascii="仿宋_GB2312" w:eastAsia="仿宋_GB2312"/>
          <w:b/>
          <w:bCs/>
          <w:sz w:val="32"/>
          <w:szCs w:val="32"/>
          <w:lang w:val="en-US" w:eastAsia="zh-CN"/>
        </w:rPr>
        <w:t>供应商</w:t>
      </w:r>
      <w:r>
        <w:rPr>
          <w:rFonts w:hint="eastAsia" w:ascii="仿宋_GB2312" w:eastAsia="仿宋_GB2312"/>
          <w:b/>
          <w:bCs/>
          <w:sz w:val="32"/>
          <w:szCs w:val="32"/>
        </w:rPr>
        <w:t>CA电子签章。</w:t>
      </w:r>
    </w:p>
    <w:p w14:paraId="548FF1E5">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1C2B5DF">
      <w:pPr>
        <w:jc w:val="center"/>
        <w:rPr>
          <w:rFonts w:ascii="仿宋_GB2312" w:hAnsi="宋体" w:eastAsia="仿宋_GB2312"/>
          <w:b/>
          <w:bCs/>
          <w:sz w:val="72"/>
          <w:szCs w:val="72"/>
        </w:rPr>
      </w:pPr>
    </w:p>
    <w:p w14:paraId="39E2BD21">
      <w:pPr>
        <w:jc w:val="center"/>
        <w:rPr>
          <w:rFonts w:ascii="仿宋_GB2312" w:hAnsi="宋体" w:eastAsia="仿宋_GB2312"/>
          <w:b/>
          <w:bCs/>
          <w:sz w:val="72"/>
          <w:szCs w:val="72"/>
        </w:rPr>
      </w:pPr>
    </w:p>
    <w:p w14:paraId="7A47C4AC">
      <w:pPr>
        <w:jc w:val="center"/>
        <w:rPr>
          <w:rFonts w:ascii="仿宋_GB2312" w:hAnsi="宋体" w:eastAsia="仿宋_GB2312"/>
          <w:b/>
          <w:bCs/>
          <w:sz w:val="72"/>
          <w:szCs w:val="72"/>
        </w:rPr>
      </w:pPr>
    </w:p>
    <w:p w14:paraId="2E5C72A8">
      <w:pPr>
        <w:jc w:val="center"/>
        <w:rPr>
          <w:rFonts w:ascii="仿宋_GB2312" w:hAnsi="宋体" w:eastAsia="仿宋_GB2312"/>
          <w:b/>
          <w:bCs/>
          <w:sz w:val="72"/>
          <w:szCs w:val="72"/>
        </w:rPr>
      </w:pPr>
    </w:p>
    <w:p w14:paraId="1E77A7B3">
      <w:pPr>
        <w:jc w:val="center"/>
        <w:rPr>
          <w:rFonts w:ascii="仿宋_GB2312" w:hAnsi="宋体" w:eastAsia="仿宋_GB2312"/>
          <w:b/>
          <w:bCs/>
          <w:sz w:val="72"/>
          <w:szCs w:val="72"/>
        </w:rPr>
      </w:pPr>
    </w:p>
    <w:p w14:paraId="7AB6FFFC">
      <w:pPr>
        <w:snapToGrid w:val="0"/>
        <w:spacing w:before="156" w:beforeLines="50" w:after="50" w:line="500" w:lineRule="exact"/>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078B0BD">
      <w:pPr>
        <w:jc w:val="left"/>
        <w:rPr>
          <w:rFonts w:ascii="仿宋_GB2312" w:hAnsi="宋体" w:eastAsia="仿宋_GB2312"/>
          <w:b/>
          <w:bCs/>
          <w:sz w:val="44"/>
          <w:szCs w:val="44"/>
        </w:rPr>
      </w:pPr>
    </w:p>
    <w:p w14:paraId="70527BEB">
      <w:pPr>
        <w:widowControl/>
        <w:jc w:val="left"/>
        <w:rPr>
          <w:rFonts w:ascii="仿宋_GB2312" w:hAnsi="宋体" w:eastAsia="仿宋_GB2312"/>
          <w:b/>
          <w:bCs/>
          <w:sz w:val="44"/>
          <w:szCs w:val="44"/>
        </w:rPr>
      </w:pPr>
      <w:r>
        <w:rPr>
          <w:rFonts w:ascii="仿宋_GB2312" w:hAnsi="宋体" w:eastAsia="仿宋_GB2312"/>
          <w:b/>
          <w:bCs/>
          <w:sz w:val="44"/>
          <w:szCs w:val="44"/>
        </w:rPr>
        <w:br w:type="page"/>
      </w:r>
    </w:p>
    <w:p w14:paraId="26325FF1">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86D4FF8">
      <w:pPr>
        <w:snapToGrid w:val="0"/>
        <w:spacing w:before="50" w:after="50" w:line="400" w:lineRule="exact"/>
        <w:rPr>
          <w:rFonts w:ascii="仿宋_GB2312" w:eastAsia="仿宋_GB2312"/>
          <w:b/>
          <w:bCs/>
          <w:szCs w:val="21"/>
        </w:rPr>
      </w:pPr>
    </w:p>
    <w:p w14:paraId="32A61765">
      <w:pPr>
        <w:tabs>
          <w:tab w:val="left" w:pos="3870"/>
          <w:tab w:val="left" w:pos="4085"/>
        </w:tabs>
        <w:snapToGrid w:val="0"/>
        <w:jc w:val="center"/>
        <w:rPr>
          <w:rFonts w:ascii="仿宋_GB2312" w:eastAsia="仿宋_GB2312"/>
          <w:sz w:val="36"/>
          <w:szCs w:val="36"/>
        </w:rPr>
      </w:pPr>
    </w:p>
    <w:p w14:paraId="0AAF1F9C">
      <w:pPr>
        <w:spacing w:line="276" w:lineRule="auto"/>
        <w:jc w:val="center"/>
        <w:rPr>
          <w:rFonts w:ascii="仿宋_GB2312" w:eastAsia="仿宋_GB2312"/>
          <w:sz w:val="44"/>
          <w:szCs w:val="44"/>
        </w:rPr>
      </w:pPr>
      <w:r>
        <w:rPr>
          <w:rFonts w:hint="eastAsia" w:ascii="仿宋_GB2312" w:eastAsia="仿宋_GB2312"/>
          <w:sz w:val="44"/>
          <w:szCs w:val="44"/>
        </w:rPr>
        <w:t>目    录</w:t>
      </w:r>
    </w:p>
    <w:p w14:paraId="6478DE1D">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FFEE1B4">
      <w:pPr>
        <w:spacing w:line="360" w:lineRule="auto"/>
        <w:ind w:firstLine="1080" w:firstLineChars="450"/>
        <w:rPr>
          <w:rFonts w:ascii="仿宋_GB2312" w:eastAsia="仿宋_GB2312" w:cs="Courier New"/>
          <w:sz w:val="24"/>
        </w:rPr>
      </w:pPr>
    </w:p>
    <w:p w14:paraId="1CF6B52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4284A39">
      <w:pPr>
        <w:spacing w:line="360" w:lineRule="auto"/>
        <w:ind w:firstLine="480" w:firstLineChars="200"/>
        <w:jc w:val="left"/>
        <w:rPr>
          <w:rFonts w:ascii="仿宋_GB2312" w:eastAsia="仿宋_GB2312" w:cs="Courier New"/>
          <w:sz w:val="24"/>
        </w:rPr>
      </w:pPr>
    </w:p>
    <w:p w14:paraId="022852B9">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D35E076">
      <w:pPr>
        <w:snapToGrid w:val="0"/>
        <w:spacing w:before="50" w:after="50"/>
        <w:jc w:val="left"/>
        <w:rPr>
          <w:rFonts w:ascii="仿宋_GB2312" w:eastAsia="仿宋_GB2312"/>
          <w:b/>
          <w:sz w:val="24"/>
        </w:rPr>
      </w:pPr>
      <w:r>
        <w:rPr>
          <w:rFonts w:hint="eastAsia" w:ascii="仿宋_GB2312" w:eastAsia="仿宋_GB2312"/>
          <w:b/>
          <w:sz w:val="24"/>
        </w:rPr>
        <w:t>1.价格部分</w:t>
      </w:r>
    </w:p>
    <w:p w14:paraId="273E290A">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D848774">
      <w:pPr>
        <w:spacing w:line="276" w:lineRule="auto"/>
        <w:jc w:val="center"/>
        <w:rPr>
          <w:rFonts w:ascii="宋体" w:hAnsi="宋体"/>
          <w:b/>
          <w:sz w:val="32"/>
          <w:szCs w:val="32"/>
        </w:rPr>
      </w:pPr>
      <w:r>
        <w:rPr>
          <w:rFonts w:hint="eastAsia" w:ascii="宋体" w:hAnsi="宋体"/>
          <w:b/>
          <w:sz w:val="32"/>
          <w:szCs w:val="32"/>
        </w:rPr>
        <w:t>报 价 表</w:t>
      </w:r>
    </w:p>
    <w:p w14:paraId="76F9662A">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A0C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C3EDDBD">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41BF7FF4">
            <w:pPr>
              <w:spacing w:line="276" w:lineRule="auto"/>
              <w:jc w:val="center"/>
              <w:rPr>
                <w:rFonts w:ascii="仿宋_GB2312" w:hAnsi="宋体" w:eastAsia="仿宋_GB2312"/>
                <w:sz w:val="24"/>
              </w:rPr>
            </w:pPr>
          </w:p>
        </w:tc>
      </w:tr>
      <w:tr w14:paraId="3527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C447244">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D9A1541">
            <w:pPr>
              <w:widowControl/>
              <w:spacing w:line="276" w:lineRule="auto"/>
              <w:jc w:val="left"/>
              <w:rPr>
                <w:rFonts w:ascii="仿宋_GB2312" w:hAnsi="宋体" w:eastAsia="仿宋_GB2312" w:cs="宋体"/>
                <w:sz w:val="24"/>
              </w:rPr>
            </w:pPr>
          </w:p>
        </w:tc>
      </w:tr>
      <w:tr w14:paraId="4AB6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02E29E0E">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vAlign w:val="center"/>
          </w:tcPr>
          <w:p w14:paraId="7C0A5BCA">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2DB7A2C">
      <w:pPr>
        <w:spacing w:line="276" w:lineRule="auto"/>
        <w:rPr>
          <w:rFonts w:ascii="仿宋_GB2312" w:hAnsi="宋体" w:eastAsia="仿宋_GB2312"/>
          <w:sz w:val="24"/>
        </w:rPr>
      </w:pPr>
    </w:p>
    <w:p w14:paraId="6BA5D020">
      <w:pPr>
        <w:spacing w:line="276" w:lineRule="auto"/>
        <w:rPr>
          <w:rFonts w:ascii="仿宋_GB2312" w:hAnsi="宋体" w:eastAsia="仿宋_GB2312"/>
          <w:sz w:val="24"/>
        </w:rPr>
      </w:pPr>
    </w:p>
    <w:p w14:paraId="62736219">
      <w:pPr>
        <w:spacing w:line="276" w:lineRule="auto"/>
        <w:rPr>
          <w:rFonts w:ascii="仿宋_GB2312" w:hAnsi="宋体" w:eastAsia="仿宋_GB2312"/>
          <w:sz w:val="24"/>
        </w:rPr>
      </w:pPr>
    </w:p>
    <w:p w14:paraId="2DEB73A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C6D62D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D0E437D">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9463549">
      <w:pPr>
        <w:snapToGrid w:val="0"/>
        <w:spacing w:before="50" w:after="50" w:line="400" w:lineRule="exact"/>
        <w:ind w:firstLine="723" w:firstLineChars="200"/>
        <w:jc w:val="left"/>
        <w:rPr>
          <w:rFonts w:ascii="仿宋_GB2312" w:eastAsia="仿宋_GB2312"/>
          <w:b/>
          <w:bCs/>
          <w:sz w:val="36"/>
          <w:szCs w:val="36"/>
        </w:rPr>
      </w:pPr>
    </w:p>
    <w:p w14:paraId="07E4077F">
      <w:pPr>
        <w:snapToGrid w:val="0"/>
        <w:spacing w:before="50" w:after="50" w:line="400" w:lineRule="exact"/>
        <w:ind w:right="-817" w:rightChars="-389"/>
        <w:rPr>
          <w:rFonts w:ascii="仿宋_GB2312" w:eastAsia="仿宋_GB2312"/>
          <w:b/>
          <w:sz w:val="24"/>
        </w:rPr>
      </w:pPr>
    </w:p>
    <w:p w14:paraId="3E6D38BC">
      <w:pPr>
        <w:snapToGrid w:val="0"/>
        <w:spacing w:before="50" w:after="50" w:line="400" w:lineRule="exact"/>
        <w:ind w:right="-817" w:rightChars="-389"/>
        <w:rPr>
          <w:rFonts w:ascii="仿宋_GB2312" w:eastAsia="仿宋_GB2312"/>
          <w:b/>
          <w:sz w:val="24"/>
        </w:rPr>
      </w:pPr>
    </w:p>
    <w:p w14:paraId="5EEE2700">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48C91F3">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8531F5B">
      <w:pPr>
        <w:snapToGrid w:val="0"/>
        <w:spacing w:before="50" w:after="50" w:line="400" w:lineRule="exact"/>
        <w:ind w:left="-2" w:leftChars="-1" w:right="-817" w:rightChars="-389" w:firstLine="480" w:firstLineChars="200"/>
        <w:jc w:val="right"/>
        <w:rPr>
          <w:rFonts w:ascii="仿宋_GB2312" w:eastAsia="仿宋_GB2312"/>
          <w:sz w:val="24"/>
        </w:rPr>
      </w:pPr>
    </w:p>
    <w:p w14:paraId="0DA1C979">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3C7671FA">
      <w:pPr>
        <w:snapToGrid w:val="0"/>
        <w:spacing w:before="50" w:after="50" w:line="400" w:lineRule="exact"/>
        <w:ind w:right="-817" w:rightChars="-389" w:firstLine="480" w:firstLineChars="200"/>
        <w:rPr>
          <w:rFonts w:ascii="仿宋_GB2312" w:eastAsia="仿宋_GB2312"/>
          <w:sz w:val="24"/>
        </w:rPr>
      </w:pPr>
    </w:p>
    <w:p w14:paraId="1784C260">
      <w:pPr>
        <w:snapToGrid w:val="0"/>
        <w:spacing w:before="156" w:beforeLines="50" w:after="50" w:line="320" w:lineRule="exact"/>
        <w:rPr>
          <w:rFonts w:ascii="仿宋_GB2312" w:eastAsia="仿宋_GB2312"/>
          <w:sz w:val="24"/>
        </w:rPr>
      </w:pPr>
    </w:p>
    <w:p w14:paraId="227F458F">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BC9458E">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1BEB72AB">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3583D743">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17C6BF0">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108FC805">
      <w:pPr>
        <w:spacing w:line="500" w:lineRule="exact"/>
        <w:rPr>
          <w:rFonts w:ascii="仿宋_GB2312" w:hAnsi="宋体" w:eastAsia="仿宋_GB2312"/>
          <w:color w:val="000000"/>
          <w:sz w:val="24"/>
        </w:rPr>
      </w:pPr>
    </w:p>
    <w:tbl>
      <w:tblPr>
        <w:tblStyle w:val="48"/>
        <w:tblpPr w:leftFromText="180" w:rightFromText="180" w:vertAnchor="text" w:horzAnchor="page" w:tblpX="875" w:tblpY="512"/>
        <w:tblOverlap w:val="never"/>
        <w:tblW w:w="103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4114"/>
        <w:gridCol w:w="1276"/>
        <w:gridCol w:w="1701"/>
        <w:gridCol w:w="1698"/>
        <w:gridCol w:w="850"/>
      </w:tblGrid>
      <w:tr w14:paraId="27F3F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09" w:type="dxa"/>
            <w:tcBorders>
              <w:top w:val="single" w:color="auto" w:sz="4" w:space="0"/>
              <w:left w:val="single" w:color="auto" w:sz="4" w:space="0"/>
              <w:bottom w:val="single" w:color="auto" w:sz="4" w:space="0"/>
              <w:right w:val="single" w:color="auto" w:sz="4" w:space="0"/>
            </w:tcBorders>
            <w:vAlign w:val="center"/>
          </w:tcPr>
          <w:p w14:paraId="258EF136">
            <w:pPr>
              <w:snapToGrid w:val="0"/>
              <w:spacing w:before="50" w:after="50" w:line="360" w:lineRule="exact"/>
              <w:rPr>
                <w:rFonts w:ascii="仿宋_GB2312" w:hAnsi="宋体" w:eastAsia="仿宋_GB2312"/>
                <w:szCs w:val="21"/>
              </w:rPr>
            </w:pPr>
            <w:r>
              <w:rPr>
                <w:rFonts w:hint="eastAsia" w:ascii="仿宋_GB2312" w:hAnsi="宋体" w:eastAsia="仿宋_GB2312"/>
                <w:szCs w:val="21"/>
              </w:rPr>
              <w:t>序号</w:t>
            </w:r>
          </w:p>
        </w:tc>
        <w:tc>
          <w:tcPr>
            <w:tcW w:w="4114" w:type="dxa"/>
            <w:tcBorders>
              <w:top w:val="single" w:color="auto" w:sz="4" w:space="0"/>
              <w:left w:val="single" w:color="auto" w:sz="4" w:space="0"/>
              <w:bottom w:val="single" w:color="auto" w:sz="4" w:space="0"/>
              <w:right w:val="single" w:color="auto" w:sz="4" w:space="0"/>
            </w:tcBorders>
            <w:vAlign w:val="center"/>
          </w:tcPr>
          <w:p w14:paraId="0F5E8000">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内容明细</w:t>
            </w:r>
          </w:p>
        </w:tc>
        <w:tc>
          <w:tcPr>
            <w:tcW w:w="1276" w:type="dxa"/>
            <w:tcBorders>
              <w:top w:val="single" w:color="auto" w:sz="4" w:space="0"/>
              <w:left w:val="single" w:color="auto" w:sz="4" w:space="0"/>
              <w:bottom w:val="single" w:color="auto" w:sz="4" w:space="0"/>
              <w:right w:val="single" w:color="auto" w:sz="4" w:space="0"/>
            </w:tcBorders>
            <w:vAlign w:val="center"/>
          </w:tcPr>
          <w:p w14:paraId="3B5EFEBE">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单位及数量</w:t>
            </w:r>
          </w:p>
        </w:tc>
        <w:tc>
          <w:tcPr>
            <w:tcW w:w="1701" w:type="dxa"/>
            <w:tcBorders>
              <w:top w:val="single" w:color="auto" w:sz="4" w:space="0"/>
              <w:left w:val="single" w:color="auto" w:sz="4" w:space="0"/>
              <w:bottom w:val="single" w:color="auto" w:sz="4" w:space="0"/>
              <w:right w:val="single" w:color="auto" w:sz="4" w:space="0"/>
            </w:tcBorders>
            <w:vAlign w:val="center"/>
          </w:tcPr>
          <w:p w14:paraId="708E5875">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单项报价</w:t>
            </w:r>
          </w:p>
        </w:tc>
        <w:tc>
          <w:tcPr>
            <w:tcW w:w="1698" w:type="dxa"/>
            <w:tcBorders>
              <w:top w:val="single" w:color="auto" w:sz="4" w:space="0"/>
              <w:left w:val="single" w:color="auto" w:sz="4" w:space="0"/>
              <w:bottom w:val="single" w:color="auto" w:sz="4" w:space="0"/>
              <w:right w:val="single" w:color="auto" w:sz="4" w:space="0"/>
            </w:tcBorders>
            <w:vAlign w:val="center"/>
          </w:tcPr>
          <w:p w14:paraId="07E2D26B">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单项合价</w:t>
            </w:r>
          </w:p>
        </w:tc>
        <w:tc>
          <w:tcPr>
            <w:tcW w:w="850" w:type="dxa"/>
            <w:tcBorders>
              <w:top w:val="single" w:color="auto" w:sz="4" w:space="0"/>
              <w:left w:val="single" w:color="auto" w:sz="4" w:space="0"/>
              <w:bottom w:val="single" w:color="auto" w:sz="4" w:space="0"/>
              <w:right w:val="single" w:color="auto" w:sz="4" w:space="0"/>
            </w:tcBorders>
            <w:vAlign w:val="center"/>
          </w:tcPr>
          <w:p w14:paraId="6D45197D">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说明</w:t>
            </w:r>
          </w:p>
        </w:tc>
      </w:tr>
      <w:tr w14:paraId="2AC09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trPr>
        <w:tc>
          <w:tcPr>
            <w:tcW w:w="709" w:type="dxa"/>
            <w:tcBorders>
              <w:top w:val="single" w:color="auto" w:sz="4" w:space="0"/>
              <w:left w:val="single" w:color="auto" w:sz="4" w:space="0"/>
              <w:bottom w:val="single" w:color="auto" w:sz="4" w:space="0"/>
              <w:right w:val="single" w:color="auto" w:sz="4" w:space="0"/>
            </w:tcBorders>
            <w:vAlign w:val="center"/>
          </w:tcPr>
          <w:p w14:paraId="55EAA7CB">
            <w:pPr>
              <w:snapToGrid w:val="0"/>
              <w:spacing w:before="50" w:after="50" w:line="360" w:lineRule="exact"/>
              <w:jc w:val="center"/>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2F5C82D6">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E1C78CF">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11040FC">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25696BAF">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1D91FB">
            <w:pPr>
              <w:snapToGrid w:val="0"/>
              <w:spacing w:before="50" w:after="50" w:line="360" w:lineRule="exact"/>
              <w:rPr>
                <w:rFonts w:ascii="仿宋_GB2312" w:hAnsi="宋体" w:eastAsia="仿宋_GB2312"/>
                <w:szCs w:val="21"/>
              </w:rPr>
            </w:pPr>
          </w:p>
        </w:tc>
      </w:tr>
      <w:tr w14:paraId="40B65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709" w:type="dxa"/>
            <w:tcBorders>
              <w:top w:val="single" w:color="auto" w:sz="4" w:space="0"/>
              <w:left w:val="single" w:color="auto" w:sz="4" w:space="0"/>
              <w:bottom w:val="single" w:color="auto" w:sz="4" w:space="0"/>
              <w:right w:val="single" w:color="auto" w:sz="4" w:space="0"/>
            </w:tcBorders>
            <w:vAlign w:val="center"/>
          </w:tcPr>
          <w:p w14:paraId="0E3025D9">
            <w:pPr>
              <w:widowControl/>
              <w:jc w:val="left"/>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6FF0A271">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E232F23">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086899E">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57CA55F0">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15F11A">
            <w:pPr>
              <w:snapToGrid w:val="0"/>
              <w:spacing w:before="50" w:after="50" w:line="360" w:lineRule="exact"/>
              <w:rPr>
                <w:rFonts w:ascii="仿宋_GB2312" w:hAnsi="宋体" w:eastAsia="仿宋_GB2312"/>
                <w:szCs w:val="21"/>
              </w:rPr>
            </w:pPr>
          </w:p>
        </w:tc>
      </w:tr>
      <w:tr w14:paraId="6726A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9" w:type="dxa"/>
            <w:tcBorders>
              <w:top w:val="single" w:color="auto" w:sz="4" w:space="0"/>
              <w:left w:val="single" w:color="auto" w:sz="4" w:space="0"/>
              <w:bottom w:val="single" w:color="auto" w:sz="4" w:space="0"/>
              <w:right w:val="single" w:color="auto" w:sz="4" w:space="0"/>
            </w:tcBorders>
            <w:vAlign w:val="center"/>
          </w:tcPr>
          <w:p w14:paraId="60F92FEE">
            <w:pPr>
              <w:widowControl/>
              <w:jc w:val="left"/>
              <w:rPr>
                <w:rFonts w:ascii="仿宋_GB2312" w:hAnsi="宋体" w:eastAsia="仿宋_GB2312"/>
                <w:szCs w:val="21"/>
              </w:rPr>
            </w:pPr>
          </w:p>
        </w:tc>
        <w:tc>
          <w:tcPr>
            <w:tcW w:w="4114" w:type="dxa"/>
            <w:tcBorders>
              <w:top w:val="single" w:color="auto" w:sz="4" w:space="0"/>
              <w:left w:val="single" w:color="auto" w:sz="4" w:space="0"/>
              <w:bottom w:val="single" w:color="auto" w:sz="4" w:space="0"/>
              <w:right w:val="single" w:color="auto" w:sz="4" w:space="0"/>
            </w:tcBorders>
            <w:vAlign w:val="center"/>
          </w:tcPr>
          <w:p w14:paraId="48CC8334">
            <w:pPr>
              <w:snapToGrid w:val="0"/>
              <w:spacing w:before="50" w:after="50" w:line="360" w:lineRule="exact"/>
              <w:jc w:val="center"/>
              <w:rPr>
                <w:rFonts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7B7E1FA">
            <w:pPr>
              <w:snapToGrid w:val="0"/>
              <w:spacing w:before="50" w:after="50" w:line="360" w:lineRule="exact"/>
              <w:rPr>
                <w:rFonts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8F5AC50">
            <w:pPr>
              <w:snapToGrid w:val="0"/>
              <w:spacing w:before="50" w:after="50" w:line="360" w:lineRule="exact"/>
              <w:rPr>
                <w:rFonts w:ascii="仿宋_GB2312" w:hAnsi="宋体" w:eastAsia="仿宋_GB2312"/>
                <w:szCs w:val="21"/>
              </w:rPr>
            </w:pPr>
          </w:p>
        </w:tc>
        <w:tc>
          <w:tcPr>
            <w:tcW w:w="1698" w:type="dxa"/>
            <w:tcBorders>
              <w:top w:val="single" w:color="auto" w:sz="4" w:space="0"/>
              <w:left w:val="single" w:color="auto" w:sz="4" w:space="0"/>
              <w:bottom w:val="single" w:color="auto" w:sz="4" w:space="0"/>
              <w:right w:val="single" w:color="auto" w:sz="4" w:space="0"/>
            </w:tcBorders>
          </w:tcPr>
          <w:p w14:paraId="6E07AA05">
            <w:pPr>
              <w:snapToGrid w:val="0"/>
              <w:spacing w:before="50" w:after="50" w:line="360" w:lineRule="exac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2108022">
            <w:pPr>
              <w:snapToGrid w:val="0"/>
              <w:spacing w:before="50" w:after="50" w:line="360" w:lineRule="exact"/>
              <w:rPr>
                <w:rFonts w:ascii="仿宋_GB2312" w:hAnsi="宋体" w:eastAsia="仿宋_GB2312"/>
                <w:szCs w:val="21"/>
              </w:rPr>
            </w:pPr>
          </w:p>
        </w:tc>
      </w:tr>
      <w:tr w14:paraId="4B5B5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0348" w:type="dxa"/>
            <w:gridSpan w:val="6"/>
            <w:tcBorders>
              <w:top w:val="single" w:color="auto" w:sz="4" w:space="0"/>
              <w:left w:val="single" w:color="auto" w:sz="4" w:space="0"/>
              <w:bottom w:val="single" w:color="auto" w:sz="4" w:space="0"/>
              <w:right w:val="single" w:color="auto" w:sz="4" w:space="0"/>
            </w:tcBorders>
          </w:tcPr>
          <w:p w14:paraId="30316BA2">
            <w:pPr>
              <w:snapToGrid w:val="0"/>
              <w:spacing w:before="50" w:after="50" w:line="360" w:lineRule="exact"/>
              <w:rPr>
                <w:rFonts w:ascii="仿宋_GB2312" w:hAnsi="宋体" w:eastAsia="仿宋_GB2312"/>
                <w:szCs w:val="21"/>
                <w:u w:val="single"/>
              </w:rPr>
            </w:pPr>
            <w:r>
              <w:rPr>
                <w:rFonts w:hint="eastAsia" w:ascii="仿宋_GB2312" w:hAnsi="宋体" w:eastAsia="仿宋_GB2312"/>
                <w:b/>
              </w:rPr>
              <w:t>总报价</w:t>
            </w:r>
            <w:r>
              <w:rPr>
                <w:rFonts w:hint="eastAsia" w:ascii="仿宋_GB2312" w:hAnsi="宋体" w:eastAsia="仿宋_GB2312"/>
                <w:szCs w:val="21"/>
              </w:rPr>
              <w:t>（人民币大写）</w:t>
            </w:r>
            <w:r>
              <w:rPr>
                <w:rFonts w:hint="eastAsia" w:ascii="仿宋_GB2312" w:hAnsi="宋体" w:eastAsia="仿宋_GB2312"/>
                <w:szCs w:val="21"/>
                <w:u w:val="single"/>
              </w:rPr>
              <w:t>：                     （</w:t>
            </w:r>
            <w:r>
              <w:rPr>
                <w:rFonts w:hint="eastAsia" w:ascii="宋体" w:hAnsi="宋体" w:cs="宋体"/>
                <w:spacing w:val="-6"/>
                <w:sz w:val="24"/>
              </w:rPr>
              <w:t>¥</w:t>
            </w:r>
            <w:r>
              <w:rPr>
                <w:rFonts w:hint="eastAsia" w:ascii="仿宋_GB2312" w:hAnsi="宋体" w:eastAsia="仿宋_GB2312"/>
                <w:szCs w:val="21"/>
                <w:u w:val="single"/>
              </w:rPr>
              <w:t xml:space="preserve">                ） </w:t>
            </w:r>
          </w:p>
        </w:tc>
      </w:tr>
    </w:tbl>
    <w:p w14:paraId="0B1E3B01">
      <w:pPr>
        <w:spacing w:line="500" w:lineRule="exact"/>
        <w:rPr>
          <w:rFonts w:ascii="仿宋_GB2312" w:hAnsi="宋体" w:eastAsia="仿宋_GB2312"/>
          <w:sz w:val="24"/>
          <w:u w:val="single"/>
        </w:rPr>
      </w:pPr>
    </w:p>
    <w:p w14:paraId="2EB8F79C">
      <w:pPr>
        <w:adjustRightInd w:val="0"/>
        <w:snapToGrid w:val="0"/>
        <w:spacing w:line="300" w:lineRule="auto"/>
        <w:ind w:left="-88" w:leftChars="-42" w:firstLine="638" w:firstLineChars="265"/>
        <w:rPr>
          <w:rFonts w:hint="eastAsia" w:ascii="仿宋_GB2312" w:hAnsi="宋体" w:eastAsia="仿宋_GB2312"/>
          <w:b/>
          <w:sz w:val="24"/>
        </w:rPr>
      </w:pPr>
    </w:p>
    <w:p w14:paraId="030F24AD">
      <w:pPr>
        <w:adjustRightInd w:val="0"/>
        <w:snapToGrid w:val="0"/>
        <w:spacing w:line="300" w:lineRule="auto"/>
        <w:ind w:left="-88" w:leftChars="-42" w:firstLine="638" w:firstLineChars="265"/>
        <w:rPr>
          <w:rFonts w:ascii="仿宋_GB2312" w:hAnsi="宋体" w:eastAsia="仿宋_GB2312"/>
          <w:b/>
          <w:sz w:val="24"/>
        </w:rPr>
      </w:pPr>
      <w:r>
        <w:rPr>
          <w:rFonts w:hint="eastAsia" w:ascii="仿宋_GB2312" w:hAnsi="宋体" w:eastAsia="仿宋_GB2312"/>
          <w:b/>
          <w:sz w:val="24"/>
        </w:rPr>
        <w:t>注：1.报价明细表的总报价必须与报价表一致；</w:t>
      </w:r>
    </w:p>
    <w:p w14:paraId="63C19C6F">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2.如果不提供详细的报价明细表将被视为没有对竞争性磋商文件的实质性要求作出响应；</w:t>
      </w:r>
    </w:p>
    <w:p w14:paraId="7ACB088D">
      <w:pPr>
        <w:adjustRightInd w:val="0"/>
        <w:snapToGrid w:val="0"/>
        <w:spacing w:line="300" w:lineRule="auto"/>
        <w:ind w:left="-88" w:leftChars="-42" w:firstLine="612" w:firstLineChars="254"/>
        <w:rPr>
          <w:rFonts w:ascii="仿宋_GB2312" w:hAnsi="宋体" w:eastAsia="仿宋_GB2312"/>
          <w:b/>
          <w:sz w:val="24"/>
        </w:rPr>
      </w:pPr>
      <w:r>
        <w:rPr>
          <w:rFonts w:hint="eastAsia" w:ascii="仿宋_GB2312" w:hAnsi="宋体" w:eastAsia="仿宋_GB2312"/>
          <w:b/>
          <w:sz w:val="24"/>
        </w:rPr>
        <w:t>3.</w:t>
      </w:r>
      <w:r>
        <w:rPr>
          <w:rFonts w:hint="eastAsia" w:ascii="仿宋_GB2312" w:hAnsi="宋体" w:eastAsia="仿宋_GB2312"/>
          <w:b/>
          <w:color w:val="000000"/>
          <w:sz w:val="24"/>
        </w:rPr>
        <w:t>响应报价是履行合同的最终价格，</w:t>
      </w:r>
      <w:r>
        <w:rPr>
          <w:rFonts w:hint="eastAsia" w:ascii="仿宋_GB2312" w:hAnsi="宋体" w:eastAsia="仿宋_GB2312"/>
          <w:b/>
          <w:sz w:val="24"/>
        </w:rPr>
        <w:t>应包括“采购需求”中所有服务内容所需要的</w:t>
      </w:r>
      <w:r>
        <w:rPr>
          <w:rFonts w:hint="eastAsia" w:ascii="仿宋_GB2312" w:hAnsi="宋体" w:eastAsia="仿宋_GB2312"/>
          <w:b/>
          <w:color w:val="000000"/>
          <w:sz w:val="24"/>
        </w:rPr>
        <w:t>管理服务费</w:t>
      </w:r>
      <w:r>
        <w:rPr>
          <w:rFonts w:hint="eastAsia" w:ascii="仿宋_GB2312" w:hAnsi="宋体" w:eastAsia="仿宋_GB2312"/>
          <w:b/>
          <w:sz w:val="24"/>
        </w:rPr>
        <w:t>及其他所有成本费用。在合同实施时，采购人将不予支付成交供应商没有列入的项目费用，并认为此项费用已包括在总报价中；</w:t>
      </w:r>
    </w:p>
    <w:p w14:paraId="504A4DD4">
      <w:pPr>
        <w:adjustRightInd w:val="0"/>
        <w:snapToGrid w:val="0"/>
        <w:spacing w:line="300" w:lineRule="auto"/>
        <w:ind w:left="-88" w:leftChars="-42" w:firstLine="612" w:firstLineChars="254"/>
        <w:rPr>
          <w:rFonts w:ascii="宋体" w:hAnsi="宋体"/>
          <w:szCs w:val="21"/>
          <w:u w:val="single"/>
        </w:rPr>
      </w:pPr>
      <w:r>
        <w:rPr>
          <w:rFonts w:hint="eastAsia" w:ascii="仿宋_GB2312" w:hAnsi="宋体" w:eastAsia="仿宋_GB2312"/>
          <w:b/>
          <w:sz w:val="24"/>
        </w:rPr>
        <w:t>4.在填写时，如本表格不适合供应商的实际情况，可自行制表填写。</w:t>
      </w:r>
    </w:p>
    <w:p w14:paraId="67EE5EC8">
      <w:pPr>
        <w:adjustRightInd w:val="0"/>
        <w:snapToGrid w:val="0"/>
        <w:spacing w:line="300" w:lineRule="auto"/>
        <w:rPr>
          <w:rFonts w:ascii="仿宋_GB2312" w:hAnsi="宋体" w:eastAsia="仿宋_GB2312"/>
          <w:b/>
          <w:sz w:val="24"/>
        </w:rPr>
      </w:pPr>
    </w:p>
    <w:p w14:paraId="4EE1CE8A">
      <w:pPr>
        <w:adjustRightInd w:val="0"/>
        <w:snapToGrid w:val="0"/>
        <w:spacing w:line="300" w:lineRule="auto"/>
        <w:rPr>
          <w:rFonts w:ascii="仿宋_GB2312" w:hAnsi="宋体" w:eastAsia="仿宋_GB2312"/>
          <w:b/>
          <w:sz w:val="24"/>
        </w:rPr>
      </w:pPr>
    </w:p>
    <w:p w14:paraId="57000FC4">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678BA9A">
      <w:pPr>
        <w:spacing w:line="360" w:lineRule="auto"/>
        <w:jc w:val="center"/>
        <w:rPr>
          <w:rFonts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29866AC6">
      <w:pPr>
        <w:adjustRightInd w:val="0"/>
        <w:snapToGrid w:val="0"/>
        <w:spacing w:line="300" w:lineRule="auto"/>
        <w:ind w:right="240"/>
        <w:jc w:val="right"/>
        <w:rPr>
          <w:rFonts w:ascii="仿宋_GB2312" w:hAnsi="宋体" w:eastAsia="仿宋_GB2312"/>
          <w:sz w:val="24"/>
        </w:rPr>
      </w:pPr>
    </w:p>
    <w:p w14:paraId="6062992C">
      <w:pPr>
        <w:spacing w:line="276" w:lineRule="auto"/>
        <w:jc w:val="right"/>
        <w:rPr>
          <w:rFonts w:ascii="仿宋_GB2312" w:hAnsi="宋体" w:eastAsia="仿宋_GB2312"/>
          <w:sz w:val="24"/>
        </w:rPr>
      </w:pPr>
    </w:p>
    <w:p w14:paraId="4B454775">
      <w:pPr>
        <w:spacing w:line="276" w:lineRule="auto"/>
        <w:jc w:val="right"/>
        <w:rPr>
          <w:rFonts w:ascii="仿宋_GB2312" w:hAnsi="宋体" w:eastAsia="仿宋_GB2312"/>
          <w:sz w:val="24"/>
        </w:rPr>
      </w:pPr>
    </w:p>
    <w:p w14:paraId="70ABBD0B">
      <w:pPr>
        <w:pStyle w:val="52"/>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824EF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904C919">
      <w:pPr>
        <w:jc w:val="center"/>
        <w:rPr>
          <w:rFonts w:ascii="仿宋_GB2312" w:hAnsi="宋体" w:eastAsia="仿宋_GB2312"/>
          <w:b/>
          <w:bCs/>
          <w:color w:val="000000"/>
          <w:sz w:val="72"/>
          <w:szCs w:val="72"/>
        </w:rPr>
      </w:pPr>
    </w:p>
    <w:p w14:paraId="2EE61500">
      <w:pPr>
        <w:jc w:val="center"/>
        <w:rPr>
          <w:rFonts w:ascii="仿宋_GB2312" w:hAnsi="宋体" w:eastAsia="仿宋_GB2312"/>
          <w:b/>
          <w:bCs/>
          <w:color w:val="000000"/>
          <w:sz w:val="72"/>
          <w:szCs w:val="72"/>
        </w:rPr>
      </w:pPr>
    </w:p>
    <w:p w14:paraId="05712715">
      <w:pPr>
        <w:jc w:val="center"/>
        <w:rPr>
          <w:rFonts w:ascii="仿宋_GB2312" w:hAnsi="宋体" w:eastAsia="仿宋_GB2312"/>
          <w:b/>
          <w:bCs/>
          <w:color w:val="000000"/>
          <w:sz w:val="72"/>
          <w:szCs w:val="72"/>
        </w:rPr>
      </w:pPr>
    </w:p>
    <w:p w14:paraId="7E4755F3">
      <w:pPr>
        <w:jc w:val="center"/>
        <w:rPr>
          <w:rFonts w:ascii="仿宋_GB2312" w:hAnsi="宋体" w:eastAsia="仿宋_GB2312"/>
          <w:b/>
          <w:bCs/>
          <w:color w:val="000000"/>
          <w:sz w:val="72"/>
          <w:szCs w:val="72"/>
        </w:rPr>
      </w:pPr>
    </w:p>
    <w:p w14:paraId="26EE1CB0">
      <w:pPr>
        <w:jc w:val="center"/>
        <w:rPr>
          <w:rFonts w:ascii="仿宋_GB2312" w:hAnsi="宋体" w:eastAsia="仿宋_GB2312"/>
          <w:b/>
          <w:bCs/>
          <w:color w:val="000000"/>
          <w:sz w:val="72"/>
          <w:szCs w:val="72"/>
        </w:rPr>
      </w:pPr>
    </w:p>
    <w:p w14:paraId="0D3087E8">
      <w:pPr>
        <w:numPr>
          <w:ilvl w:val="255"/>
          <w:numId w:val="0"/>
        </w:numPr>
        <w:snapToGrid w:val="0"/>
        <w:spacing w:before="50" w:after="50"/>
        <w:jc w:val="center"/>
        <w:rPr>
          <w:rFonts w:ascii="仿宋_GB2312" w:hAnsi="宋体" w:eastAsia="仿宋_GB2312"/>
          <w:b/>
          <w:bCs/>
          <w:sz w:val="56"/>
          <w:szCs w:val="56"/>
        </w:rPr>
      </w:pPr>
      <w:r>
        <w:rPr>
          <w:rFonts w:hint="eastAsia" w:ascii="仿宋_GB2312" w:hAnsi="宋体" w:eastAsia="仿宋_GB2312"/>
          <w:b/>
          <w:bCs/>
          <w:sz w:val="56"/>
          <w:szCs w:val="56"/>
        </w:rPr>
        <w:t>三、商 务 技 术 文 件 格 式</w:t>
      </w:r>
    </w:p>
    <w:p w14:paraId="49BF0D8A">
      <w:pPr>
        <w:snapToGrid w:val="0"/>
        <w:spacing w:before="156" w:beforeLines="50" w:after="50" w:line="360" w:lineRule="exact"/>
        <w:jc w:val="center"/>
        <w:rPr>
          <w:rFonts w:ascii="仿宋_GB2312" w:hAnsi="宋体" w:eastAsia="仿宋_GB2312"/>
          <w:b/>
          <w:bCs/>
          <w:color w:val="000000"/>
          <w:sz w:val="44"/>
          <w:szCs w:val="44"/>
        </w:rPr>
      </w:pPr>
    </w:p>
    <w:p w14:paraId="1287B6AD">
      <w:pPr>
        <w:snapToGrid w:val="0"/>
        <w:spacing w:before="156" w:beforeLines="50" w:after="50" w:line="360" w:lineRule="exact"/>
        <w:jc w:val="center"/>
        <w:rPr>
          <w:rFonts w:ascii="仿宋_GB2312" w:hAnsi="宋体" w:eastAsia="仿宋_GB2312"/>
          <w:b/>
          <w:bCs/>
          <w:color w:val="000000"/>
          <w:sz w:val="44"/>
          <w:szCs w:val="44"/>
        </w:rPr>
      </w:pPr>
    </w:p>
    <w:p w14:paraId="046B453E">
      <w:pPr>
        <w:snapToGrid w:val="0"/>
        <w:spacing w:before="50"/>
        <w:ind w:right="-611" w:rightChars="-291"/>
        <w:jc w:val="left"/>
        <w:rPr>
          <w:rFonts w:ascii="仿宋_GB2312" w:hAnsi="宋体" w:eastAsia="仿宋_GB2312"/>
          <w:b/>
          <w:sz w:val="24"/>
        </w:rPr>
      </w:pPr>
      <w:r>
        <w:rPr>
          <w:rFonts w:ascii="仿宋_GB2312" w:hAnsi="宋体" w:eastAsia="仿宋_GB2312"/>
          <w:b/>
          <w:sz w:val="24"/>
        </w:rPr>
        <w:br w:type="page"/>
      </w:r>
    </w:p>
    <w:p w14:paraId="22741A5D">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74C0716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2D5C8688">
      <w:pPr>
        <w:pStyle w:val="43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6BB18C8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FF83A04">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133B5F1A">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7309A0D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031870B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061459E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50E52FC4">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（8）维保服务方案（如有）……………………………………………………………</w:t>
      </w:r>
    </w:p>
    <w:p w14:paraId="5395B94D">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708ECB5E">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（10）特色服务方案（如有）……………………………………………………………</w:t>
      </w:r>
    </w:p>
    <w:p w14:paraId="46C4D872">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（11）物资配备方案（如有）……………………………………………………………</w:t>
      </w:r>
    </w:p>
    <w:p w14:paraId="054E4D5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（12）人员稳定性及管理方案（如有）……………………………………………</w:t>
      </w:r>
    </w:p>
    <w:p w14:paraId="1A167948">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（13）供应商同类项目经验一览表（如有）……………………………………………</w:t>
      </w:r>
    </w:p>
    <w:p w14:paraId="434E644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4E749DBC">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5627F6B0">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624CB10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568406A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4EC28961">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3B9D7042">
      <w:pPr>
        <w:tabs>
          <w:tab w:val="left" w:pos="3870"/>
          <w:tab w:val="left" w:pos="4085"/>
        </w:tabs>
        <w:snapToGrid w:val="0"/>
        <w:spacing w:line="440" w:lineRule="exact"/>
        <w:rPr>
          <w:rFonts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96869A">
      <w:pPr>
        <w:snapToGrid w:val="0"/>
        <w:spacing w:before="50" w:after="50"/>
        <w:jc w:val="center"/>
        <w:rPr>
          <w:rFonts w:ascii="宋体" w:hAnsi="宋体"/>
          <w:b/>
          <w:sz w:val="32"/>
          <w:szCs w:val="32"/>
        </w:rPr>
      </w:pPr>
      <w:r>
        <w:rPr>
          <w:rFonts w:hint="eastAsia" w:ascii="宋体" w:hAnsi="宋体"/>
          <w:b/>
          <w:sz w:val="32"/>
          <w:szCs w:val="32"/>
        </w:rPr>
        <w:t>磋商书</w:t>
      </w:r>
    </w:p>
    <w:p w14:paraId="27C17E73">
      <w:pPr>
        <w:snapToGrid w:val="0"/>
        <w:spacing w:before="50" w:after="50"/>
        <w:ind w:firstLine="148" w:firstLineChars="46"/>
        <w:jc w:val="left"/>
        <w:rPr>
          <w:rFonts w:ascii="仿宋_GB2312" w:eastAsia="仿宋_GB2312"/>
          <w:b/>
          <w:sz w:val="32"/>
          <w:szCs w:val="32"/>
          <w:u w:val="single"/>
        </w:rPr>
      </w:pPr>
    </w:p>
    <w:p w14:paraId="1EE79255">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14:paraId="6598963A">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2988ACF">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0684A14C">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在此，授权代表宣布同意如下：</w:t>
      </w:r>
    </w:p>
    <w:p w14:paraId="7F0CDF09">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14D1446B">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48409669">
      <w:pPr>
        <w:snapToGrid w:val="0"/>
        <w:spacing w:line="400" w:lineRule="exact"/>
        <w:ind w:firstLine="420" w:firstLineChars="200"/>
        <w:rPr>
          <w:rFonts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0D9C45A1">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4.将按竞争性磋商文件的约定履行合同责任和义务；</w:t>
      </w:r>
    </w:p>
    <w:p w14:paraId="3E65A813">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EC80807">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4AA19B29">
      <w:pPr>
        <w:snapToGrid w:val="0"/>
        <w:spacing w:line="400" w:lineRule="exact"/>
        <w:ind w:firstLine="420" w:firstLineChars="200"/>
        <w:rPr>
          <w:rFonts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142DA13E">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8.与本次磋商有关的一切正式往来信函请寄：</w:t>
      </w:r>
    </w:p>
    <w:p w14:paraId="34A73D4A">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694D49B0">
      <w:pPr>
        <w:snapToGrid w:val="0"/>
        <w:spacing w:line="400" w:lineRule="exact"/>
        <w:ind w:firstLine="420" w:firstLineChars="200"/>
        <w:rPr>
          <w:rFonts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2822C0A2">
      <w:pPr>
        <w:snapToGrid w:val="0"/>
        <w:spacing w:line="400" w:lineRule="exact"/>
        <w:ind w:firstLine="420" w:firstLineChars="200"/>
        <w:rPr>
          <w:rFonts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5528485E">
      <w:pPr>
        <w:snapToGrid w:val="0"/>
        <w:spacing w:line="400" w:lineRule="exact"/>
        <w:ind w:firstLine="420" w:firstLineChars="200"/>
        <w:rPr>
          <w:rFonts w:ascii="仿宋_GB2312" w:hAnsi="宋体" w:eastAsia="仿宋_GB2312"/>
          <w:szCs w:val="21"/>
        </w:rPr>
      </w:pPr>
    </w:p>
    <w:p w14:paraId="0E216036">
      <w:pPr>
        <w:snapToGrid w:val="0"/>
        <w:spacing w:line="400" w:lineRule="exact"/>
        <w:ind w:firstLine="420" w:firstLineChars="200"/>
        <w:jc w:val="center"/>
        <w:rPr>
          <w:rFonts w:ascii="仿宋_GB2312" w:hAnsi="宋体" w:eastAsia="仿宋_GB2312"/>
          <w:szCs w:val="21"/>
        </w:rPr>
      </w:pPr>
    </w:p>
    <w:p w14:paraId="11F8A72B">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5C93E7FE">
      <w:pPr>
        <w:snapToGrid w:val="0"/>
        <w:spacing w:line="400" w:lineRule="exact"/>
        <w:ind w:right="480" w:firstLine="420" w:firstLineChars="200"/>
        <w:jc w:val="center"/>
        <w:rPr>
          <w:rFonts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供应商名称（CA电子签章）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1C3E772B">
      <w:pPr>
        <w:snapToGrid w:val="0"/>
        <w:spacing w:line="400" w:lineRule="exact"/>
        <w:ind w:firstLine="480" w:firstLineChars="200"/>
        <w:rPr>
          <w:rFonts w:ascii="仿宋_GB2312" w:hAnsi="宋体" w:eastAsia="仿宋_GB2312"/>
          <w:sz w:val="24"/>
        </w:rPr>
      </w:pPr>
    </w:p>
    <w:p w14:paraId="0F6272C4">
      <w:pPr>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1B3716C3">
      <w:pPr>
        <w:snapToGrid w:val="0"/>
        <w:spacing w:before="50" w:after="50"/>
        <w:jc w:val="left"/>
        <w:rPr>
          <w:rFonts w:ascii="仿宋_GB2312" w:hAnsi="宋体" w:eastAsia="仿宋_GB2312"/>
          <w:sz w:val="24"/>
        </w:rPr>
      </w:pPr>
    </w:p>
    <w:p w14:paraId="0239C39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BB2A6CE">
      <w:pPr>
        <w:snapToGrid w:val="0"/>
        <w:spacing w:before="50" w:after="50"/>
        <w:jc w:val="left"/>
        <w:rPr>
          <w:rFonts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372CDE2">
      <w:pPr>
        <w:snapToGrid w:val="0"/>
        <w:spacing w:before="50" w:after="50"/>
        <w:jc w:val="left"/>
        <w:rPr>
          <w:rFonts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2C46D1EC">
      <w:pPr>
        <w:spacing w:line="276" w:lineRule="auto"/>
        <w:jc w:val="left"/>
        <w:rPr>
          <w:rFonts w:ascii="仿宋_GB2312" w:eastAsia="仿宋_GB2312"/>
          <w:sz w:val="24"/>
          <w:u w:val="single"/>
        </w:rPr>
      </w:pPr>
    </w:p>
    <w:p w14:paraId="43FA6D17">
      <w:pPr>
        <w:snapToGrid w:val="0"/>
        <w:spacing w:before="50" w:after="50"/>
        <w:jc w:val="center"/>
        <w:rPr>
          <w:rFonts w:ascii="宋体" w:hAnsi="宋体"/>
          <w:b/>
          <w:sz w:val="32"/>
          <w:szCs w:val="32"/>
        </w:rPr>
      </w:pPr>
      <w:r>
        <w:rPr>
          <w:rFonts w:hint="eastAsia" w:ascii="宋体" w:hAnsi="宋体"/>
          <w:b/>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5E9B8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939DAD0">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524FBF7B">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E915F73">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28485B62">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4776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7536663">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E732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4BF499B">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7EE0B94">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9E52DB3">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FDED272">
            <w:pPr>
              <w:snapToGrid w:val="0"/>
              <w:spacing w:before="156" w:beforeLines="50"/>
              <w:jc w:val="left"/>
              <w:rPr>
                <w:rFonts w:ascii="仿宋_GB2312" w:hAnsi="宋体" w:eastAsia="仿宋_GB2312"/>
                <w:sz w:val="24"/>
              </w:rPr>
            </w:pPr>
          </w:p>
        </w:tc>
      </w:tr>
      <w:tr w14:paraId="6C948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573020A">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4CD67B00">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70ADEA1">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EB33320">
            <w:pPr>
              <w:snapToGrid w:val="0"/>
              <w:spacing w:before="156" w:beforeLines="50"/>
              <w:jc w:val="left"/>
              <w:rPr>
                <w:rFonts w:ascii="仿宋_GB2312" w:hAnsi="宋体" w:eastAsia="仿宋_GB2312"/>
                <w:sz w:val="24"/>
              </w:rPr>
            </w:pPr>
          </w:p>
        </w:tc>
      </w:tr>
      <w:tr w14:paraId="1E24C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284A290">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CAC0941">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0876C57">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4AED7DB">
            <w:pPr>
              <w:snapToGrid w:val="0"/>
              <w:spacing w:before="156" w:beforeLines="50"/>
              <w:jc w:val="left"/>
              <w:rPr>
                <w:rFonts w:ascii="仿宋_GB2312" w:hAnsi="宋体" w:eastAsia="仿宋_GB2312"/>
                <w:sz w:val="24"/>
              </w:rPr>
            </w:pPr>
          </w:p>
        </w:tc>
      </w:tr>
      <w:tr w14:paraId="6C928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2F35C2CA">
            <w:pPr>
              <w:snapToGrid/>
              <w:spacing w:before="0" w:beforeLines="-2147483648"/>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一</w:t>
            </w:r>
            <w:r>
              <w:rPr>
                <w:rFonts w:hint="eastAsia"/>
                <w:lang w:eastAsia="zh-CN"/>
              </w:rPr>
              <w:t>：</w:t>
            </w:r>
            <w:r>
              <w:rPr>
                <w:rFonts w:hint="eastAsia" w:ascii="仿宋_GB2312" w:hAnsi="仿宋_GB2312" w:eastAsia="仿宋_GB2312" w:cs="仿宋_GB2312"/>
                <w:b/>
                <w:color w:val="000000"/>
                <w:sz w:val="24"/>
              </w:rPr>
              <w:t>办公区高低压配电系统维保服务考核办法</w:t>
            </w:r>
          </w:p>
        </w:tc>
      </w:tr>
      <w:tr w14:paraId="5AECB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5004C9D">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3424B228">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05B5BC0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0285C6A4">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7A2DF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7F791F2">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5A8A40F1">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4BEE67B">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5F94725">
            <w:pPr>
              <w:snapToGrid w:val="0"/>
              <w:spacing w:before="156" w:beforeLines="50"/>
              <w:jc w:val="left"/>
              <w:rPr>
                <w:rFonts w:ascii="仿宋_GB2312" w:hAnsi="宋体" w:eastAsia="仿宋_GB2312"/>
                <w:sz w:val="24"/>
              </w:rPr>
            </w:pPr>
          </w:p>
        </w:tc>
      </w:tr>
    </w:tbl>
    <w:p w14:paraId="522EED0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一：</w:t>
      </w:r>
      <w:r>
        <w:rPr>
          <w:rFonts w:hint="eastAsia" w:ascii="仿宋_GB2312" w:hAnsi="宋体" w:eastAsia="仿宋_GB2312"/>
          <w:b/>
          <w:sz w:val="24"/>
        </w:rPr>
        <w:t>《</w:t>
      </w:r>
      <w:r>
        <w:rPr>
          <w:rFonts w:hint="eastAsia" w:ascii="仿宋_GB2312" w:hAnsi="仿宋_GB2312" w:eastAsia="仿宋_GB2312" w:cs="仿宋_GB2312"/>
          <w:b/>
          <w:color w:val="000000"/>
          <w:sz w:val="24"/>
        </w:rPr>
        <w:t>办公区高低压配电系统维保服务考核办法</w:t>
      </w:r>
      <w:r>
        <w:rPr>
          <w:rFonts w:hint="eastAsia" w:ascii="仿宋_GB2312" w:hAnsi="宋体" w:eastAsia="仿宋_GB2312"/>
          <w:b/>
          <w:sz w:val="24"/>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058EA7A0">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7506A6AF">
      <w:pPr>
        <w:ind w:firstLine="4620" w:firstLineChars="22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4003C0D6">
      <w:pPr>
        <w:ind w:firstLine="2160" w:firstLineChars="900"/>
        <w:rPr>
          <w:rFonts w:ascii="仿宋_GB2312" w:hAnsi="Courier New" w:eastAsia="仿宋_GB2312" w:cs="Courier New"/>
          <w:sz w:val="24"/>
        </w:rPr>
      </w:pPr>
    </w:p>
    <w:p w14:paraId="6AB1C42A">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3D4AC5BF">
      <w:pPr>
        <w:rPr>
          <w:rFonts w:ascii="仿宋_GB2312" w:hAnsi="Courier New" w:eastAsia="仿宋_GB2312" w:cs="Courier New"/>
          <w:sz w:val="24"/>
        </w:rPr>
      </w:pPr>
    </w:p>
    <w:p w14:paraId="529A0F18">
      <w:pPr>
        <w:jc w:val="right"/>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23A078A3">
      <w:pPr>
        <w:pStyle w:val="26"/>
        <w:spacing w:line="360" w:lineRule="exact"/>
        <w:ind w:firstLine="0" w:firstLineChars="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592AF8A">
      <w:pPr>
        <w:jc w:val="right"/>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715EFEC">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FB46928">
      <w:pPr>
        <w:pStyle w:val="26"/>
        <w:spacing w:line="276" w:lineRule="auto"/>
        <w:jc w:val="center"/>
        <w:rPr>
          <w:rFonts w:hAnsi="宋体"/>
          <w:b/>
          <w:sz w:val="32"/>
          <w:szCs w:val="32"/>
        </w:rPr>
      </w:pPr>
      <w:r>
        <w:rPr>
          <w:rFonts w:hint="eastAsia" w:hAnsi="宋体"/>
          <w:b/>
          <w:sz w:val="32"/>
          <w:szCs w:val="32"/>
        </w:rPr>
        <w:t>商务响应表</w:t>
      </w:r>
    </w:p>
    <w:p w14:paraId="5B236D4A">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F83F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57A0D513">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2046FAD">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D0E706B">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564383C">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00445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47B9D12F">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58F1B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FB2600">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0AC17A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6348D6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D8225ED">
            <w:pPr>
              <w:snapToGrid w:val="0"/>
              <w:spacing w:before="156" w:beforeLines="50"/>
              <w:jc w:val="center"/>
              <w:rPr>
                <w:rFonts w:ascii="仿宋_GB2312" w:hAnsi="宋体" w:eastAsia="仿宋_GB2312"/>
                <w:sz w:val="24"/>
              </w:rPr>
            </w:pPr>
          </w:p>
        </w:tc>
      </w:tr>
      <w:tr w14:paraId="4A78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6390DE3">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639360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5DD93AF">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9A2DC67">
            <w:pPr>
              <w:snapToGrid w:val="0"/>
              <w:spacing w:before="156" w:beforeLines="50"/>
              <w:jc w:val="center"/>
              <w:rPr>
                <w:rFonts w:ascii="仿宋_GB2312" w:hAnsi="宋体" w:eastAsia="仿宋_GB2312"/>
                <w:sz w:val="24"/>
              </w:rPr>
            </w:pPr>
          </w:p>
        </w:tc>
      </w:tr>
      <w:tr w14:paraId="15205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AC79E8">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234C39D3">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D2D09D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D348A8">
            <w:pPr>
              <w:snapToGrid w:val="0"/>
              <w:spacing w:before="156" w:beforeLines="50"/>
              <w:jc w:val="center"/>
              <w:rPr>
                <w:rFonts w:ascii="仿宋_GB2312" w:hAnsi="宋体" w:eastAsia="仿宋_GB2312"/>
                <w:sz w:val="24"/>
              </w:rPr>
            </w:pPr>
          </w:p>
        </w:tc>
      </w:tr>
      <w:tr w14:paraId="6BE8E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EAE26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7CCB41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9B89FA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1DF19C3">
            <w:pPr>
              <w:snapToGrid w:val="0"/>
              <w:spacing w:before="156" w:beforeLines="50"/>
              <w:jc w:val="center"/>
              <w:rPr>
                <w:rFonts w:ascii="仿宋_GB2312" w:hAnsi="宋体" w:eastAsia="仿宋_GB2312"/>
                <w:sz w:val="24"/>
              </w:rPr>
            </w:pPr>
          </w:p>
        </w:tc>
      </w:tr>
      <w:tr w14:paraId="0D23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078A6B">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0EE35C91">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6B86B5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1A606B">
            <w:pPr>
              <w:snapToGrid w:val="0"/>
              <w:spacing w:before="156" w:beforeLines="50"/>
              <w:jc w:val="center"/>
              <w:rPr>
                <w:rFonts w:ascii="仿宋_GB2312" w:hAnsi="宋体" w:eastAsia="仿宋_GB2312"/>
                <w:sz w:val="24"/>
              </w:rPr>
            </w:pPr>
          </w:p>
        </w:tc>
      </w:tr>
      <w:tr w14:paraId="6BF8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A6860EB">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A4EB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8B2606">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610243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4BCFEB4">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AADA560">
            <w:pPr>
              <w:snapToGrid w:val="0"/>
              <w:spacing w:before="156" w:beforeLines="50"/>
              <w:jc w:val="center"/>
              <w:rPr>
                <w:rFonts w:ascii="仿宋_GB2312" w:hAnsi="宋体" w:eastAsia="仿宋_GB2312"/>
                <w:sz w:val="24"/>
              </w:rPr>
            </w:pPr>
          </w:p>
        </w:tc>
      </w:tr>
      <w:tr w14:paraId="74666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8DE9424">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0039B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788A746">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★政策性</w:t>
            </w:r>
            <w:r>
              <w:rPr>
                <w:rFonts w:hint="eastAsia" w:ascii="仿宋_GB2312" w:hAnsi="仿宋_GB2312" w:eastAsia="仿宋_GB2312" w:cs="仿宋_GB2312"/>
                <w:color w:val="000000"/>
                <w:sz w:val="24"/>
                <w:lang w:eastAsia="zh-CN"/>
              </w:rPr>
              <w:t>资格要求</w:t>
            </w:r>
          </w:p>
        </w:tc>
        <w:tc>
          <w:tcPr>
            <w:tcW w:w="2417" w:type="dxa"/>
            <w:tcBorders>
              <w:top w:val="single" w:color="auto" w:sz="4" w:space="0"/>
              <w:left w:val="single" w:color="auto" w:sz="4" w:space="0"/>
              <w:bottom w:val="single" w:color="auto" w:sz="4" w:space="0"/>
              <w:right w:val="single" w:color="auto" w:sz="4" w:space="0"/>
            </w:tcBorders>
          </w:tcPr>
          <w:p w14:paraId="43A27D1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AF1A719">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3EAC5BB">
            <w:pPr>
              <w:snapToGrid w:val="0"/>
              <w:spacing w:before="156" w:beforeLines="50"/>
              <w:jc w:val="center"/>
              <w:rPr>
                <w:rFonts w:ascii="仿宋_GB2312" w:hAnsi="宋体" w:eastAsia="仿宋_GB2312"/>
                <w:sz w:val="24"/>
              </w:rPr>
            </w:pPr>
          </w:p>
        </w:tc>
      </w:tr>
      <w:tr w14:paraId="7299F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A0BBEBF">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5BCB3FF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62FFA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15F0DB0">
            <w:pPr>
              <w:snapToGrid w:val="0"/>
              <w:spacing w:before="156" w:beforeLines="50"/>
              <w:jc w:val="center"/>
              <w:rPr>
                <w:rFonts w:ascii="仿宋_GB2312" w:hAnsi="宋体" w:eastAsia="仿宋_GB2312"/>
                <w:sz w:val="24"/>
              </w:rPr>
            </w:pPr>
          </w:p>
        </w:tc>
      </w:tr>
      <w:tr w14:paraId="6F920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53474BE">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BA0CA6E">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7507FA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4B74A27">
            <w:pPr>
              <w:snapToGrid w:val="0"/>
              <w:spacing w:before="156" w:beforeLines="50"/>
              <w:jc w:val="center"/>
              <w:rPr>
                <w:rFonts w:ascii="仿宋_GB2312" w:hAnsi="宋体" w:eastAsia="仿宋_GB2312"/>
                <w:sz w:val="24"/>
              </w:rPr>
            </w:pPr>
          </w:p>
        </w:tc>
      </w:tr>
      <w:tr w14:paraId="73245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7B6C8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996A2A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75AAC8">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C444CF3">
            <w:pPr>
              <w:snapToGrid w:val="0"/>
              <w:spacing w:before="156" w:beforeLines="50"/>
              <w:jc w:val="center"/>
              <w:rPr>
                <w:rFonts w:ascii="仿宋_GB2312" w:hAnsi="宋体" w:eastAsia="仿宋_GB2312"/>
                <w:sz w:val="24"/>
              </w:rPr>
            </w:pPr>
          </w:p>
        </w:tc>
      </w:tr>
      <w:tr w14:paraId="25BE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F278A58">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7641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7D68361">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踏勘</w:t>
            </w:r>
          </w:p>
        </w:tc>
        <w:tc>
          <w:tcPr>
            <w:tcW w:w="2417" w:type="dxa"/>
            <w:tcBorders>
              <w:top w:val="single" w:color="auto" w:sz="4" w:space="0"/>
              <w:left w:val="single" w:color="auto" w:sz="4" w:space="0"/>
              <w:bottom w:val="single" w:color="auto" w:sz="4" w:space="0"/>
              <w:right w:val="single" w:color="auto" w:sz="4" w:space="0"/>
            </w:tcBorders>
          </w:tcPr>
          <w:p w14:paraId="46CA018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DEBC49D">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7325C4">
            <w:pPr>
              <w:snapToGrid w:val="0"/>
              <w:spacing w:before="156" w:beforeLines="50"/>
              <w:jc w:val="center"/>
              <w:rPr>
                <w:rFonts w:ascii="仿宋_GB2312" w:hAnsi="宋体" w:eastAsia="仿宋_GB2312"/>
                <w:sz w:val="24"/>
              </w:rPr>
            </w:pPr>
          </w:p>
        </w:tc>
      </w:tr>
    </w:tbl>
    <w:p w14:paraId="4B16120C">
      <w:pPr>
        <w:pStyle w:val="26"/>
        <w:ind w:firstLine="5180" w:firstLineChars="2150"/>
        <w:rPr>
          <w:rFonts w:ascii="仿宋_GB2312" w:eastAsia="仿宋_GB2312"/>
          <w:b/>
          <w:sz w:val="24"/>
        </w:rPr>
      </w:pPr>
    </w:p>
    <w:p w14:paraId="74DCC493">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3D440CDF">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2A190205">
      <w:pPr>
        <w:pStyle w:val="26"/>
        <w:spacing w:line="300" w:lineRule="exact"/>
        <w:ind w:firstLine="482" w:firstLineChars="200"/>
        <w:rPr>
          <w:rFonts w:ascii="仿宋_GB2312" w:eastAsia="仿宋_GB2312"/>
          <w:b/>
          <w:sz w:val="24"/>
        </w:rPr>
      </w:pPr>
    </w:p>
    <w:p w14:paraId="13089451">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056CF0FB">
      <w:pPr>
        <w:spacing w:line="300" w:lineRule="exact"/>
        <w:jc w:val="center"/>
        <w:rPr>
          <w:rFonts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3E36A51E">
      <w:pPr>
        <w:snapToGrid w:val="0"/>
        <w:spacing w:before="50" w:after="50" w:line="300" w:lineRule="exact"/>
        <w:ind w:firstLine="6489" w:firstLineChars="2704"/>
        <w:rPr>
          <w:rFonts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32D00DE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278CFAE">
      <w:pPr>
        <w:snapToGrid w:val="0"/>
        <w:spacing w:before="50" w:after="50" w:line="300" w:lineRule="exact"/>
        <w:ind w:firstLine="6489" w:firstLineChars="2704"/>
        <w:rPr>
          <w:rFonts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29ACB9F">
      <w:pPr>
        <w:pStyle w:val="458"/>
        <w:rPr>
          <w:rFonts w:ascii="仿宋_GB2312" w:eastAsia="仿宋_GB2312"/>
          <w:b/>
          <w:bCs/>
          <w:color w:val="000000"/>
        </w:rPr>
      </w:pPr>
      <w:r>
        <w:rPr>
          <w:rFonts w:hint="eastAsia" w:ascii="仿宋_GB2312" w:eastAsia="仿宋_GB2312"/>
          <w:b/>
          <w:bCs/>
          <w:color w:val="000000"/>
        </w:rPr>
        <w:t>（4）拟投入服务团队承诺函格式（必须提供）：</w:t>
      </w:r>
    </w:p>
    <w:p w14:paraId="78CFABA5">
      <w:pPr>
        <w:pStyle w:val="458"/>
        <w:spacing w:line="405" w:lineRule="atLeast"/>
        <w:rPr>
          <w:rFonts w:hint="eastAsia" w:ascii="仿宋_GB2312" w:eastAsia="仿宋_GB2312"/>
          <w:color w:val="000000"/>
        </w:rPr>
      </w:pPr>
      <w:r>
        <w:rPr>
          <w:rFonts w:hint="eastAsia" w:ascii="仿宋_GB2312" w:eastAsia="仿宋_GB2312"/>
          <w:color w:val="000000"/>
        </w:rPr>
        <w:t> </w:t>
      </w:r>
    </w:p>
    <w:p w14:paraId="725F0F4C">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12D362A4">
      <w:pPr>
        <w:pStyle w:val="458"/>
        <w:spacing w:line="405" w:lineRule="atLeast"/>
        <w:rPr>
          <w:rFonts w:hint="eastAsia" w:ascii="仿宋_GB2312" w:eastAsia="仿宋_GB2312"/>
          <w:color w:val="000000"/>
        </w:rPr>
      </w:pPr>
      <w:r>
        <w:rPr>
          <w:rFonts w:hint="eastAsia" w:ascii="仿宋_GB2312" w:eastAsia="仿宋_GB2312"/>
          <w:color w:val="000000"/>
        </w:rPr>
        <w:t> </w:t>
      </w:r>
    </w:p>
    <w:p w14:paraId="23D932E6">
      <w:pPr>
        <w:pStyle w:val="458"/>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14:paraId="737C0A6D">
      <w:pPr>
        <w:pStyle w:val="45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C0EA3D6">
      <w:pPr>
        <w:pStyle w:val="458"/>
        <w:spacing w:line="405" w:lineRule="atLeast"/>
        <w:rPr>
          <w:rFonts w:hint="eastAsia" w:ascii="仿宋_GB2312" w:eastAsia="仿宋_GB2312"/>
          <w:color w:val="000000"/>
        </w:rPr>
      </w:pPr>
      <w:r>
        <w:rPr>
          <w:rFonts w:hint="eastAsia" w:ascii="仿宋_GB2312" w:eastAsia="仿宋_GB2312"/>
          <w:color w:val="000000"/>
        </w:rPr>
        <w:t>  特此承诺！</w:t>
      </w:r>
    </w:p>
    <w:p w14:paraId="24AE93B1">
      <w:pPr>
        <w:pStyle w:val="458"/>
        <w:spacing w:line="405" w:lineRule="atLeast"/>
        <w:rPr>
          <w:rFonts w:hint="eastAsia" w:ascii="仿宋_GB2312" w:eastAsia="仿宋_GB2312"/>
          <w:color w:val="000000"/>
        </w:rPr>
      </w:pPr>
      <w:r>
        <w:rPr>
          <w:rFonts w:hint="eastAsia" w:ascii="仿宋_GB2312" w:eastAsia="仿宋_GB2312"/>
          <w:color w:val="000000"/>
        </w:rPr>
        <w:t> </w:t>
      </w:r>
    </w:p>
    <w:p w14:paraId="5DFB2CF1">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B308CD">
      <w:pPr>
        <w:pStyle w:val="458"/>
        <w:jc w:val="right"/>
        <w:rPr>
          <w:rFonts w:hint="eastAsia" w:ascii="仿宋_GB2312" w:eastAsia="仿宋_GB2312"/>
          <w:color w:val="000000"/>
        </w:rPr>
      </w:pPr>
      <w:r>
        <w:rPr>
          <w:rFonts w:hint="eastAsia" w:ascii="仿宋_GB2312" w:eastAsia="仿宋_GB2312"/>
          <w:color w:val="000000"/>
        </w:rPr>
        <w:t>日期：   年   月   日</w:t>
      </w:r>
    </w:p>
    <w:p w14:paraId="12D141BD">
      <w:pPr>
        <w:pStyle w:val="45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1DF5DF11">
      <w:pPr>
        <w:pStyle w:val="458"/>
        <w:jc w:val="right"/>
        <w:rPr>
          <w:rFonts w:hint="eastAsia" w:ascii="仿宋_GB2312" w:eastAsia="仿宋_GB2312"/>
          <w:color w:val="000000"/>
        </w:rPr>
      </w:pPr>
      <w:r>
        <w:rPr>
          <w:rFonts w:hint="eastAsia" w:ascii="仿宋_GB2312" w:eastAsia="仿宋_GB2312"/>
          <w:color w:val="000000"/>
        </w:rPr>
        <w:t>       </w:t>
      </w:r>
    </w:p>
    <w:p w14:paraId="0256C6CE">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311C20D5">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108E6BBB">
      <w:pPr>
        <w:pStyle w:val="458"/>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14:paraId="7E24B155">
      <w:pPr>
        <w:pStyle w:val="458"/>
        <w:spacing w:line="405" w:lineRule="atLeast"/>
        <w:rPr>
          <w:rFonts w:hint="eastAsia" w:ascii="仿宋_GB2312" w:eastAsia="仿宋_GB2312"/>
          <w:color w:val="000000"/>
        </w:rPr>
      </w:pPr>
      <w:r>
        <w:rPr>
          <w:rFonts w:hint="eastAsia" w:ascii="仿宋_GB2312" w:eastAsia="仿宋_GB2312"/>
          <w:b/>
          <w:bCs/>
          <w:color w:val="000000"/>
        </w:rPr>
        <w:t xml:space="preserve">  第一条 </w:t>
      </w:r>
      <w:r>
        <w:rPr>
          <w:rFonts w:hint="eastAsia" w:ascii="仿宋_GB2312" w:eastAsia="仿宋_GB2312"/>
          <w:b/>
          <w:bCs/>
          <w:color w:val="000000"/>
          <w:lang w:eastAsia="zh-CN"/>
        </w:rPr>
        <w:t>项目负责人</w:t>
      </w:r>
      <w:r>
        <w:rPr>
          <w:rFonts w:hint="eastAsia" w:ascii="仿宋_GB2312" w:eastAsia="仿宋_GB2312"/>
          <w:b/>
          <w:bCs/>
          <w:color w:val="000000"/>
        </w:rPr>
        <w:t>简历表</w:t>
      </w:r>
    </w:p>
    <w:p w14:paraId="1F26757B">
      <w:pPr>
        <w:pStyle w:val="458"/>
        <w:jc w:val="center"/>
        <w:rPr>
          <w:rFonts w:hint="eastAsia" w:ascii="仿宋_GB2312" w:eastAsia="仿宋_GB2312"/>
          <w:color w:val="000000"/>
        </w:rPr>
      </w:pPr>
      <w:r>
        <w:rPr>
          <w:rFonts w:hint="eastAsia" w:ascii="仿宋_GB2312" w:eastAsia="仿宋_GB2312"/>
          <w:b/>
          <w:bCs/>
          <w:color w:val="000000"/>
          <w:sz w:val="27"/>
          <w:szCs w:val="27"/>
          <w:lang w:eastAsia="zh-CN"/>
        </w:rPr>
        <w:t>项目负责人</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5F9B9D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B30E8F">
            <w:pPr>
              <w:pStyle w:val="458"/>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705E8">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F60F5">
            <w:pPr>
              <w:pStyle w:val="458"/>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780CC">
            <w:pPr>
              <w:pStyle w:val="458"/>
              <w:jc w:val="center"/>
              <w:rPr>
                <w:rFonts w:hint="eastAsia" w:ascii="仿宋_GB2312" w:eastAsia="仿宋_GB2312"/>
                <w:color w:val="000000"/>
              </w:rPr>
            </w:pPr>
            <w:r>
              <w:rPr>
                <w:rFonts w:hint="eastAsia" w:ascii="仿宋_GB2312" w:eastAsia="仿宋_GB2312"/>
                <w:color w:val="000000"/>
              </w:rPr>
              <w:t> </w:t>
            </w:r>
          </w:p>
        </w:tc>
      </w:tr>
      <w:tr w14:paraId="3885E1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9B156">
            <w:pPr>
              <w:pStyle w:val="458"/>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3D2D3">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C21D4E">
            <w:pPr>
              <w:pStyle w:val="458"/>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27F698">
            <w:pPr>
              <w:pStyle w:val="458"/>
              <w:jc w:val="center"/>
              <w:rPr>
                <w:rFonts w:hint="eastAsia" w:ascii="仿宋_GB2312" w:eastAsia="仿宋_GB2312"/>
                <w:color w:val="000000"/>
              </w:rPr>
            </w:pPr>
            <w:r>
              <w:rPr>
                <w:rFonts w:hint="eastAsia" w:ascii="仿宋_GB2312" w:eastAsia="仿宋_GB2312"/>
                <w:color w:val="000000"/>
              </w:rPr>
              <w:t> </w:t>
            </w:r>
          </w:p>
        </w:tc>
      </w:tr>
      <w:tr w14:paraId="717E05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E29E4">
            <w:pPr>
              <w:pStyle w:val="458"/>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D6FDE">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1F905A">
            <w:pPr>
              <w:pStyle w:val="458"/>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D4D9E">
            <w:pPr>
              <w:pStyle w:val="458"/>
              <w:jc w:val="center"/>
              <w:rPr>
                <w:rFonts w:hint="eastAsia" w:ascii="仿宋_GB2312" w:eastAsia="仿宋_GB2312"/>
                <w:color w:val="000000"/>
              </w:rPr>
            </w:pPr>
            <w:r>
              <w:rPr>
                <w:rFonts w:hint="eastAsia" w:ascii="仿宋_GB2312" w:eastAsia="仿宋_GB2312"/>
                <w:color w:val="000000"/>
              </w:rPr>
              <w:t> </w:t>
            </w:r>
          </w:p>
        </w:tc>
      </w:tr>
      <w:tr w14:paraId="18072D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752C4">
            <w:pPr>
              <w:pStyle w:val="458"/>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A1618">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1B7E4">
            <w:pPr>
              <w:pStyle w:val="458"/>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11DEA">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69BD2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74E97">
            <w:pPr>
              <w:pStyle w:val="458"/>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088820B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26AE170">
      <w:pPr>
        <w:pStyle w:val="458"/>
        <w:numPr>
          <w:ilvl w:val="0"/>
          <w:numId w:val="0"/>
        </w:numPr>
        <w:spacing w:line="405" w:lineRule="atLeast"/>
        <w:ind w:left="0" w:leftChars="0"/>
        <w:rPr>
          <w:rFonts w:hint="eastAsia" w:ascii="仿宋_GB2312" w:eastAsia="仿宋_GB2312"/>
          <w:color w:val="000000"/>
        </w:rPr>
      </w:pPr>
      <w:r>
        <w:rPr>
          <w:rFonts w:hint="eastAsia" w:ascii="仿宋_GB2312" w:eastAsia="仿宋_GB2312"/>
          <w:b/>
          <w:bCs/>
          <w:color w:val="000000"/>
        </w:rPr>
        <w:t> 注：供应商提供项目负责人为本公司正式员工的相关证明材料（如劳动合同、协议等）</w:t>
      </w:r>
      <w:r>
        <w:rPr>
          <w:rFonts w:hint="eastAsia" w:ascii="仿宋_GB2312" w:eastAsia="仿宋_GB2312"/>
          <w:b/>
          <w:bCs/>
        </w:rPr>
        <w:t>，并提供其</w:t>
      </w:r>
      <w:r>
        <w:rPr>
          <w:rFonts w:hint="eastAsia" w:ascii="仿宋_GB2312" w:eastAsia="仿宋_GB2312"/>
          <w:b/>
          <w:bCs/>
          <w:lang w:val="en-US" w:eastAsia="zh-CN"/>
        </w:rPr>
        <w:t>学历、</w:t>
      </w:r>
      <w:r>
        <w:rPr>
          <w:rFonts w:hint="eastAsia" w:ascii="仿宋_GB2312" w:eastAsia="仿宋_GB2312"/>
          <w:b/>
          <w:bCs/>
        </w:rPr>
        <w:t>相关</w:t>
      </w:r>
      <w:r>
        <w:rPr>
          <w:rFonts w:hint="eastAsia" w:ascii="仿宋_GB2312" w:eastAsia="仿宋_GB2312"/>
          <w:b/>
          <w:bCs/>
          <w:lang w:val="en-US" w:eastAsia="zh-CN"/>
        </w:rPr>
        <w:t>证书</w:t>
      </w:r>
      <w:r>
        <w:rPr>
          <w:rFonts w:hint="eastAsia" w:ascii="仿宋_GB2312" w:eastAsia="仿宋_GB2312"/>
          <w:b/>
          <w:bCs/>
        </w:rPr>
        <w:t>、工作经验证明材料（如有）</w:t>
      </w:r>
      <w:r>
        <w:rPr>
          <w:rFonts w:hint="eastAsia" w:ascii="仿宋_GB2312" w:eastAsia="仿宋_GB2312"/>
          <w:b/>
          <w:bCs/>
          <w:color w:val="000000"/>
        </w:rPr>
        <w:t>；</w:t>
      </w:r>
    </w:p>
    <w:p w14:paraId="5EAD9D58">
      <w:pPr>
        <w:pStyle w:val="458"/>
        <w:spacing w:line="405" w:lineRule="atLeast"/>
        <w:rPr>
          <w:rFonts w:hint="eastAsia" w:ascii="仿宋_GB2312" w:eastAsia="仿宋_GB2312"/>
          <w:color w:val="000000"/>
        </w:rPr>
      </w:pPr>
      <w:r>
        <w:rPr>
          <w:rFonts w:hint="eastAsia" w:ascii="仿宋_GB2312" w:eastAsia="仿宋_GB2312"/>
          <w:b/>
          <w:bCs/>
          <w:color w:val="000000"/>
        </w:rPr>
        <w:t xml:space="preserve">  第二条 </w:t>
      </w:r>
      <w:r>
        <w:rPr>
          <w:rFonts w:hint="eastAsia" w:ascii="仿宋_GB2312" w:hAnsi="仿宋_GB2312" w:eastAsia="仿宋_GB2312" w:cs="仿宋_GB2312"/>
          <w:b/>
          <w:bCs/>
          <w:color w:val="auto"/>
          <w:highlight w:val="none"/>
        </w:rPr>
        <w:t>专业技术维保人员</w:t>
      </w:r>
      <w:r>
        <w:rPr>
          <w:rFonts w:hint="eastAsia" w:ascii="仿宋_GB2312" w:eastAsia="仿宋_GB2312"/>
          <w:b/>
          <w:bCs/>
          <w:color w:val="000000"/>
        </w:rPr>
        <w:t>表</w:t>
      </w:r>
    </w:p>
    <w:p w14:paraId="6FE8F3F4">
      <w:pPr>
        <w:pStyle w:val="458"/>
        <w:jc w:val="center"/>
        <w:rPr>
          <w:rFonts w:hint="eastAsia" w:ascii="仿宋_GB2312" w:eastAsia="仿宋_GB2312"/>
          <w:color w:val="000000"/>
        </w:rPr>
      </w:pPr>
      <w:r>
        <w:rPr>
          <w:rFonts w:hint="eastAsia" w:ascii="仿宋_GB2312" w:eastAsia="仿宋_GB2312"/>
          <w:b/>
          <w:bCs/>
          <w:color w:val="000000"/>
          <w:sz w:val="27"/>
          <w:szCs w:val="27"/>
        </w:rPr>
        <w:t>专业技术维保人员表</w:t>
      </w:r>
      <w:r>
        <w:rPr>
          <w:rFonts w:hint="eastAsia" w:ascii="仿宋_GB2312" w:eastAsia="仿宋_GB2312"/>
          <w:b/>
          <w:bCs/>
          <w:color w:val="000000"/>
          <w:sz w:val="27"/>
          <w:szCs w:val="27"/>
          <w:lang w:eastAsia="zh-CN"/>
        </w:rPr>
        <w:t>（不含项目负责人）</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87"/>
        <w:gridCol w:w="630"/>
        <w:gridCol w:w="23"/>
        <w:gridCol w:w="35"/>
        <w:gridCol w:w="1287"/>
        <w:gridCol w:w="2633"/>
        <w:gridCol w:w="1917"/>
        <w:gridCol w:w="1336"/>
        <w:gridCol w:w="1337"/>
      </w:tblGrid>
      <w:tr w14:paraId="2047F1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D4AAC3">
            <w:pPr>
              <w:pStyle w:val="458"/>
              <w:jc w:val="center"/>
              <w:rPr>
                <w:rFonts w:hint="eastAsia" w:ascii="仿宋_GB2312" w:eastAsia="仿宋_GB2312"/>
                <w:color w:val="000000"/>
                <w:lang w:eastAsia="zh-CN"/>
              </w:rPr>
            </w:pPr>
            <w:r>
              <w:rPr>
                <w:rFonts w:hint="eastAsia" w:ascii="仿宋_GB2312" w:eastAsia="仿宋_GB2312"/>
                <w:b/>
                <w:bCs/>
                <w:sz w:val="24"/>
              </w:rPr>
              <w:t>文昌路66号及瑞安路9号办公区维护员</w:t>
            </w:r>
          </w:p>
        </w:tc>
      </w:tr>
      <w:tr w14:paraId="46DDEE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981A3B">
            <w:pPr>
              <w:pStyle w:val="458"/>
              <w:jc w:val="center"/>
              <w:rPr>
                <w:rFonts w:hint="eastAsia" w:ascii="仿宋_GB2312" w:eastAsia="仿宋_GB2312"/>
                <w:color w:val="000000"/>
              </w:rPr>
            </w:pPr>
            <w:r>
              <w:rPr>
                <w:rFonts w:hint="eastAsia" w:ascii="仿宋_GB2312" w:eastAsia="仿宋_GB2312"/>
                <w:color w:val="000000"/>
              </w:rPr>
              <w:t>序号</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80BC002">
            <w:pPr>
              <w:pStyle w:val="458"/>
              <w:jc w:val="center"/>
              <w:rPr>
                <w:rFonts w:hint="eastAsia" w:ascii="仿宋_GB2312" w:eastAsia="仿宋_GB2312"/>
                <w:color w:val="000000"/>
              </w:rPr>
            </w:pPr>
            <w:r>
              <w:rPr>
                <w:rFonts w:hint="eastAsia" w:ascii="仿宋_GB2312" w:eastAsia="仿宋_GB2312"/>
                <w:color w:val="000000"/>
                <w:lang w:val="en-US" w:eastAsia="zh-CN"/>
              </w:rPr>
              <w:t>姓名</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D2CB1B0">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1BAE6A">
            <w:pPr>
              <w:pStyle w:val="458"/>
              <w:jc w:val="center"/>
              <w:rPr>
                <w:rFonts w:hint="eastAsia" w:ascii="仿宋_GB2312" w:eastAsia="仿宋_GB2312"/>
                <w:color w:val="000000"/>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64C87">
            <w:pPr>
              <w:pStyle w:val="458"/>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4E95D4">
            <w:pPr>
              <w:pStyle w:val="458"/>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E3FA4">
            <w:pPr>
              <w:pStyle w:val="458"/>
              <w:jc w:val="center"/>
              <w:rPr>
                <w:rFonts w:hint="eastAsia" w:ascii="仿宋_GB2312" w:eastAsia="仿宋_GB2312"/>
                <w:color w:val="000000"/>
              </w:rPr>
            </w:pPr>
            <w:r>
              <w:rPr>
                <w:rFonts w:hint="eastAsia" w:ascii="仿宋_GB2312" w:eastAsia="仿宋_GB2312"/>
                <w:color w:val="000000"/>
              </w:rPr>
              <w:t>……</w:t>
            </w:r>
          </w:p>
        </w:tc>
      </w:tr>
      <w:tr w14:paraId="48D9B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B422D">
            <w:pPr>
              <w:pStyle w:val="458"/>
              <w:jc w:val="center"/>
              <w:rPr>
                <w:rFonts w:hint="eastAsia" w:ascii="仿宋_GB2312" w:eastAsia="仿宋_GB2312"/>
                <w:color w:val="000000"/>
              </w:rPr>
            </w:pPr>
            <w:r>
              <w:rPr>
                <w:rFonts w:hint="eastAsia" w:ascii="仿宋_GB2312" w:eastAsia="仿宋_GB2312"/>
                <w:color w:val="000000"/>
              </w:rPr>
              <w:t>1</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93A69AC">
            <w:pPr>
              <w:pStyle w:val="458"/>
              <w:jc w:val="center"/>
              <w:rPr>
                <w:rFonts w:hint="eastAsia" w:ascii="仿宋_GB2312" w:eastAsia="仿宋_GB2312"/>
                <w:color w:val="000000"/>
              </w:rPr>
            </w:pPr>
            <w:r>
              <w:rPr>
                <w:rFonts w:hint="eastAsia" w:ascii="仿宋_GB2312" w:eastAsia="仿宋_GB2312"/>
                <w:color w:val="000000"/>
              </w:rPr>
              <w:t> </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E9EF9AD">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AFD4E">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844FB9">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4774CF">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D4998">
            <w:pPr>
              <w:pStyle w:val="458"/>
              <w:jc w:val="center"/>
              <w:rPr>
                <w:rFonts w:hint="eastAsia" w:ascii="仿宋_GB2312" w:eastAsia="仿宋_GB2312"/>
                <w:color w:val="000000"/>
              </w:rPr>
            </w:pPr>
            <w:r>
              <w:rPr>
                <w:rFonts w:hint="eastAsia" w:ascii="仿宋_GB2312" w:eastAsia="仿宋_GB2312"/>
                <w:color w:val="000000"/>
              </w:rPr>
              <w:t> </w:t>
            </w:r>
          </w:p>
        </w:tc>
      </w:tr>
      <w:tr w14:paraId="162B0F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F4CCC3">
            <w:pPr>
              <w:pStyle w:val="458"/>
              <w:jc w:val="center"/>
              <w:rPr>
                <w:rFonts w:hint="eastAsia" w:ascii="仿宋_GB2312" w:eastAsia="仿宋_GB2312"/>
                <w:color w:val="000000"/>
              </w:rPr>
            </w:pPr>
            <w:r>
              <w:rPr>
                <w:rFonts w:hint="eastAsia" w:ascii="仿宋_GB2312" w:eastAsia="仿宋_GB2312"/>
                <w:color w:val="000000"/>
              </w:rPr>
              <w:t>......</w:t>
            </w:r>
          </w:p>
        </w:tc>
        <w:tc>
          <w:tcPr>
            <w:tcW w:w="630"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EC442EB">
            <w:pPr>
              <w:pStyle w:val="458"/>
              <w:jc w:val="center"/>
              <w:rPr>
                <w:rFonts w:hint="eastAsia" w:ascii="仿宋_GB2312" w:eastAsia="仿宋_GB2312"/>
                <w:color w:val="000000"/>
              </w:rPr>
            </w:pPr>
            <w:r>
              <w:rPr>
                <w:rFonts w:hint="eastAsia" w:ascii="仿宋_GB2312" w:eastAsia="仿宋_GB2312"/>
                <w:color w:val="000000"/>
              </w:rPr>
              <w:t> </w:t>
            </w:r>
          </w:p>
        </w:tc>
        <w:tc>
          <w:tcPr>
            <w:tcW w:w="1345" w:type="dxa"/>
            <w:gridSpan w:val="3"/>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70CAF21B">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92D537">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14297B">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17390">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AD40E">
            <w:pPr>
              <w:pStyle w:val="458"/>
              <w:jc w:val="center"/>
              <w:rPr>
                <w:rFonts w:hint="eastAsia" w:ascii="仿宋_GB2312" w:eastAsia="仿宋_GB2312"/>
                <w:color w:val="000000"/>
              </w:rPr>
            </w:pPr>
            <w:r>
              <w:rPr>
                <w:rFonts w:hint="eastAsia" w:ascii="仿宋_GB2312" w:eastAsia="仿宋_GB2312"/>
                <w:color w:val="000000"/>
              </w:rPr>
              <w:t> </w:t>
            </w:r>
          </w:p>
        </w:tc>
      </w:tr>
      <w:tr w14:paraId="6A544F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C5773B">
            <w:pPr>
              <w:pStyle w:val="458"/>
              <w:jc w:val="center"/>
              <w:rPr>
                <w:rFonts w:hint="eastAsia" w:ascii="仿宋_GB2312" w:eastAsia="仿宋_GB2312"/>
                <w:color w:val="000000"/>
              </w:rPr>
            </w:pPr>
            <w:r>
              <w:rPr>
                <w:rFonts w:hint="eastAsia" w:ascii="仿宋_GB2312" w:eastAsia="仿宋_GB2312"/>
                <w:b/>
                <w:bCs/>
              </w:rPr>
              <w:t>新柳大道91号办公区</w:t>
            </w:r>
            <w:r>
              <w:rPr>
                <w:rFonts w:hint="eastAsia" w:ascii="仿宋_GB2312" w:eastAsia="仿宋_GB2312"/>
                <w:b/>
                <w:bCs/>
                <w:lang w:eastAsia="zh-CN"/>
              </w:rPr>
              <w:t>维护员</w:t>
            </w:r>
          </w:p>
        </w:tc>
      </w:tr>
      <w:tr w14:paraId="784FE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751EF">
            <w:pPr>
              <w:pStyle w:val="458"/>
              <w:jc w:val="center"/>
              <w:rPr>
                <w:rFonts w:hint="eastAsia" w:ascii="仿宋_GB2312" w:eastAsia="仿宋_GB2312"/>
                <w:color w:val="000000"/>
              </w:rPr>
            </w:pPr>
            <w:r>
              <w:rPr>
                <w:rFonts w:hint="eastAsia" w:ascii="仿宋_GB2312" w:eastAsia="仿宋_GB2312"/>
                <w:color w:val="000000"/>
              </w:rPr>
              <w:t>序号</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0DE80C5">
            <w:pPr>
              <w:pStyle w:val="458"/>
              <w:jc w:val="center"/>
              <w:rPr>
                <w:rFonts w:hint="eastAsia" w:ascii="仿宋_GB2312" w:eastAsia="仿宋_GB2312"/>
                <w:color w:val="000000"/>
              </w:rPr>
            </w:pPr>
            <w:r>
              <w:rPr>
                <w:rFonts w:hint="eastAsia" w:ascii="仿宋_GB2312" w:eastAsia="仿宋_GB2312"/>
                <w:color w:val="000000"/>
                <w:lang w:val="en-US" w:eastAsia="zh-CN"/>
              </w:rPr>
              <w:t>姓名</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192B5460">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07804">
            <w:pPr>
              <w:pStyle w:val="458"/>
              <w:jc w:val="center"/>
              <w:rPr>
                <w:rFonts w:hint="eastAsia" w:ascii="仿宋_GB2312" w:eastAsia="仿宋_GB2312"/>
                <w:color w:val="000000"/>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0C70F">
            <w:pPr>
              <w:pStyle w:val="458"/>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C941F9">
            <w:pPr>
              <w:pStyle w:val="458"/>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0EAADB">
            <w:pPr>
              <w:pStyle w:val="458"/>
              <w:jc w:val="center"/>
              <w:rPr>
                <w:rFonts w:hint="eastAsia" w:ascii="仿宋_GB2312" w:eastAsia="仿宋_GB2312"/>
                <w:color w:val="000000"/>
              </w:rPr>
            </w:pPr>
            <w:r>
              <w:rPr>
                <w:rFonts w:hint="eastAsia" w:ascii="仿宋_GB2312" w:eastAsia="仿宋_GB2312"/>
                <w:color w:val="000000"/>
              </w:rPr>
              <w:t>……</w:t>
            </w:r>
          </w:p>
        </w:tc>
      </w:tr>
      <w:tr w14:paraId="0E82C8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D8349">
            <w:pPr>
              <w:pStyle w:val="458"/>
              <w:jc w:val="center"/>
              <w:rPr>
                <w:rFonts w:hint="eastAsia" w:ascii="仿宋_GB2312" w:eastAsia="仿宋_GB2312"/>
                <w:color w:val="000000"/>
              </w:rPr>
            </w:pPr>
            <w:r>
              <w:rPr>
                <w:rFonts w:hint="eastAsia" w:ascii="仿宋_GB2312" w:eastAsia="仿宋_GB2312"/>
                <w:color w:val="000000"/>
              </w:rPr>
              <w:t>1</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1D1D4A1">
            <w:pPr>
              <w:pStyle w:val="458"/>
              <w:jc w:val="center"/>
              <w:rPr>
                <w:rFonts w:hint="eastAsia" w:ascii="仿宋_GB2312" w:eastAsia="仿宋_GB2312"/>
                <w:color w:val="000000"/>
              </w:rPr>
            </w:pPr>
            <w:r>
              <w:rPr>
                <w:rFonts w:hint="eastAsia" w:ascii="仿宋_GB2312" w:eastAsia="仿宋_GB2312"/>
                <w:color w:val="000000"/>
              </w:rPr>
              <w:t> </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C73821E">
            <w:pPr>
              <w:pStyle w:val="458"/>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AEFDA7">
            <w:pPr>
              <w:pStyle w:val="458"/>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CE22D">
            <w:pPr>
              <w:pStyle w:val="458"/>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91C555">
            <w:pPr>
              <w:pStyle w:val="458"/>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3ECD3">
            <w:pPr>
              <w:pStyle w:val="458"/>
              <w:jc w:val="center"/>
              <w:rPr>
                <w:rFonts w:hint="eastAsia" w:ascii="仿宋_GB2312" w:eastAsia="仿宋_GB2312"/>
                <w:color w:val="000000"/>
              </w:rPr>
            </w:pPr>
            <w:r>
              <w:rPr>
                <w:rFonts w:hint="eastAsia" w:ascii="仿宋_GB2312" w:eastAsia="仿宋_GB2312"/>
                <w:color w:val="000000"/>
              </w:rPr>
              <w:t> </w:t>
            </w:r>
          </w:p>
        </w:tc>
      </w:tr>
      <w:tr w14:paraId="0DCD0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86F040">
            <w:pPr>
              <w:pStyle w:val="458"/>
              <w:jc w:val="center"/>
              <w:rPr>
                <w:rFonts w:hint="eastAsia" w:ascii="仿宋_GB2312" w:eastAsia="仿宋_GB2312"/>
                <w:color w:val="000000"/>
              </w:rPr>
            </w:pPr>
            <w:r>
              <w:rPr>
                <w:rFonts w:hint="eastAsia" w:ascii="仿宋_GB2312" w:eastAsia="仿宋_GB2312"/>
                <w:color w:val="000000"/>
              </w:rPr>
              <w:t>……</w:t>
            </w:r>
          </w:p>
        </w:tc>
        <w:tc>
          <w:tcPr>
            <w:tcW w:w="688" w:type="dxa"/>
            <w:gridSpan w:val="3"/>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717BDD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287"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0779EC9F">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F7DB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42155E">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3B384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D02463">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086ECA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1C2CC">
            <w:pPr>
              <w:pStyle w:val="458"/>
              <w:spacing w:line="405" w:lineRule="atLeast"/>
              <w:jc w:val="center"/>
              <w:rPr>
                <w:rFonts w:hint="eastAsia" w:ascii="仿宋_GB2312" w:eastAsia="仿宋_GB2312"/>
                <w:color w:val="000000"/>
              </w:rPr>
            </w:pPr>
            <w:r>
              <w:rPr>
                <w:rFonts w:hint="eastAsia" w:ascii="仿宋_GB2312" w:eastAsia="仿宋_GB2312"/>
                <w:b/>
                <w:bCs/>
              </w:rPr>
              <w:t>其它办公区维护员</w:t>
            </w:r>
          </w:p>
        </w:tc>
      </w:tr>
      <w:tr w14:paraId="14C9D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C92AC">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A9A7E6A">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姓名</w:t>
            </w: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6EF24F6">
            <w:pPr>
              <w:pStyle w:val="458"/>
              <w:jc w:val="center"/>
              <w:rPr>
                <w:rFonts w:hint="eastAsia" w:ascii="仿宋_GB2312" w:eastAsia="仿宋_GB2312"/>
                <w:color w:val="000000"/>
              </w:rPr>
            </w:pPr>
            <w:r>
              <w:rPr>
                <w:rFonts w:hint="eastAsia" w:ascii="仿宋_GB2312" w:eastAsia="仿宋_GB2312"/>
                <w:color w:val="000000"/>
              </w:rPr>
              <w:t>持证情况</w:t>
            </w: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642C3">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专业</w:t>
            </w:r>
            <w:r>
              <w:rPr>
                <w:rFonts w:hint="eastAsia" w:ascii="仿宋_GB2312" w:eastAsia="仿宋_GB2312"/>
                <w:color w:val="000000"/>
              </w:rPr>
              <w:t>情况</w:t>
            </w: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9C6382">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5FB4A">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BC31B">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09D6E0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5F7EBE">
            <w:pPr>
              <w:pStyle w:val="458"/>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44A72B64">
            <w:pPr>
              <w:pStyle w:val="458"/>
              <w:spacing w:line="405" w:lineRule="atLeast"/>
              <w:rPr>
                <w:rFonts w:hint="eastAsia" w:ascii="仿宋_GB2312" w:eastAsia="仿宋_GB2312"/>
                <w:color w:val="000000"/>
              </w:rPr>
            </w:pP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5B3F9F14">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5642D7">
            <w:pPr>
              <w:pStyle w:val="458"/>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4B45D8">
            <w:pPr>
              <w:pStyle w:val="458"/>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447BE">
            <w:pPr>
              <w:pStyle w:val="458"/>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1F2623">
            <w:pPr>
              <w:pStyle w:val="458"/>
              <w:spacing w:line="405" w:lineRule="atLeast"/>
              <w:rPr>
                <w:rFonts w:hint="eastAsia" w:ascii="仿宋_GB2312" w:eastAsia="仿宋_GB2312"/>
                <w:color w:val="000000"/>
              </w:rPr>
            </w:pPr>
          </w:p>
        </w:tc>
      </w:tr>
      <w:tr w14:paraId="00FD4E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7F259B">
            <w:pPr>
              <w:pStyle w:val="458"/>
              <w:jc w:val="center"/>
              <w:rPr>
                <w:rFonts w:hint="eastAsia" w:ascii="仿宋_GB2312" w:eastAsia="仿宋_GB2312"/>
                <w:color w:val="000000"/>
              </w:rPr>
            </w:pPr>
            <w:r>
              <w:rPr>
                <w:rFonts w:hint="eastAsia" w:ascii="仿宋_GB2312" w:eastAsia="仿宋_GB2312"/>
                <w:color w:val="000000"/>
              </w:rPr>
              <w:t>……</w:t>
            </w:r>
          </w:p>
        </w:tc>
        <w:tc>
          <w:tcPr>
            <w:tcW w:w="653" w:type="dxa"/>
            <w:gridSpan w:val="2"/>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62B7CB7">
            <w:pPr>
              <w:pStyle w:val="458"/>
              <w:spacing w:line="405" w:lineRule="atLeast"/>
              <w:rPr>
                <w:rFonts w:hint="eastAsia" w:ascii="仿宋_GB2312" w:eastAsia="仿宋_GB2312"/>
                <w:color w:val="000000"/>
              </w:rPr>
            </w:pPr>
          </w:p>
        </w:tc>
        <w:tc>
          <w:tcPr>
            <w:tcW w:w="1322" w:type="dxa"/>
            <w:gridSpan w:val="2"/>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4E346A7B">
            <w:pPr>
              <w:pStyle w:val="458"/>
              <w:spacing w:line="405" w:lineRule="atLeast"/>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C23B4F">
            <w:pPr>
              <w:pStyle w:val="458"/>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EE1CBA">
            <w:pPr>
              <w:pStyle w:val="458"/>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F44B1">
            <w:pPr>
              <w:pStyle w:val="458"/>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066C1">
            <w:pPr>
              <w:pStyle w:val="458"/>
              <w:spacing w:line="405" w:lineRule="atLeast"/>
              <w:rPr>
                <w:rFonts w:hint="eastAsia" w:ascii="仿宋_GB2312" w:eastAsia="仿宋_GB2312"/>
                <w:color w:val="000000"/>
              </w:rPr>
            </w:pPr>
          </w:p>
        </w:tc>
      </w:tr>
    </w:tbl>
    <w:p w14:paraId="1A9F2C7E">
      <w:pPr>
        <w:pStyle w:val="458"/>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b/>
          <w:bCs/>
          <w:color w:val="000000"/>
          <w:lang w:val="en-US" w:eastAsia="zh-CN"/>
        </w:rPr>
        <w:t>注：</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提供专业技术维保人员为本公司正式员工的相关证明材料（如劳动合同、协议）</w:t>
      </w:r>
      <w:r>
        <w:rPr>
          <w:rFonts w:hint="eastAsia" w:ascii="仿宋_GB2312" w:hAnsi="仿宋_GB2312" w:eastAsia="仿宋_GB2312" w:cs="仿宋_GB2312"/>
          <w:b/>
          <w:bCs/>
          <w:color w:val="auto"/>
          <w:highlight w:val="none"/>
          <w:lang w:val="en-US" w:eastAsia="zh-CN"/>
        </w:rPr>
        <w:t>及其</w:t>
      </w:r>
      <w:r>
        <w:rPr>
          <w:rFonts w:hint="eastAsia" w:ascii="仿宋_GB2312" w:hAnsi="仿宋_GB2312" w:eastAsia="仿宋_GB2312" w:cs="仿宋_GB2312"/>
          <w:b/>
          <w:bCs/>
          <w:color w:val="auto"/>
          <w:highlight w:val="none"/>
        </w:rPr>
        <w:t>相关学历、证书、工作经验</w:t>
      </w:r>
      <w:r>
        <w:rPr>
          <w:rFonts w:hint="eastAsia" w:ascii="仿宋_GB2312" w:hAnsi="仿宋_GB2312" w:eastAsia="仿宋_GB2312" w:cs="仿宋_GB2312"/>
          <w:b/>
          <w:bCs/>
          <w:color w:val="auto"/>
          <w:highlight w:val="none"/>
          <w:lang w:val="en-US" w:eastAsia="zh-CN"/>
        </w:rPr>
        <w:t>证明材料（如有）；</w:t>
      </w:r>
    </w:p>
    <w:p w14:paraId="22CD2247">
      <w:pPr>
        <w:spacing w:before="0" w:beforeAutospacing="0" w:after="0" w:afterAutospacing="0"/>
        <w:rPr>
          <w:rFonts w:hint="eastAsia" w:ascii="仿宋_GB2312" w:eastAsia="仿宋_GB2312"/>
          <w:color w:val="000000"/>
          <w:lang w:eastAsia="zh-CN"/>
        </w:rPr>
      </w:pPr>
    </w:p>
    <w:p w14:paraId="7F5B308B">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25D4381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4AFC808F">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A3AD72">
      <w:pPr>
        <w:pStyle w:val="458"/>
        <w:jc w:val="right"/>
        <w:rPr>
          <w:rFonts w:hint="eastAsia" w:ascii="仿宋_GB2312" w:eastAsia="仿宋_GB2312"/>
          <w:color w:val="000000"/>
        </w:rPr>
      </w:pPr>
      <w:r>
        <w:rPr>
          <w:rFonts w:hint="eastAsia" w:ascii="仿宋_GB2312" w:eastAsia="仿宋_GB2312"/>
          <w:color w:val="000000"/>
        </w:rPr>
        <w:t>日期：   年   月   日</w:t>
      </w:r>
    </w:p>
    <w:p w14:paraId="31AF1E53">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6FA35CD">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6DEC11CE">
      <w:pPr>
        <w:pStyle w:val="458"/>
        <w:jc w:val="center"/>
        <w:rPr>
          <w:rFonts w:hint="eastAsia" w:ascii="仿宋_GB2312" w:eastAsia="仿宋_GB2312"/>
          <w:color w:val="000000"/>
        </w:rPr>
      </w:pPr>
      <w:r>
        <w:rPr>
          <w:rFonts w:hint="eastAsia" w:ascii="仿宋_GB2312" w:eastAsia="仿宋_GB2312"/>
          <w:color w:val="000000"/>
        </w:rPr>
        <w:t> </w:t>
      </w:r>
    </w:p>
    <w:p w14:paraId="660663EE">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17BAFE90">
      <w:pPr>
        <w:pStyle w:val="458"/>
        <w:spacing w:line="405" w:lineRule="atLeast"/>
        <w:rPr>
          <w:rFonts w:hint="eastAsia" w:ascii="仿宋_GB2312" w:eastAsia="仿宋_GB2312"/>
          <w:color w:val="000000"/>
        </w:rPr>
      </w:pPr>
      <w:r>
        <w:rPr>
          <w:rFonts w:hint="eastAsia" w:ascii="仿宋_GB2312" w:eastAsia="仿宋_GB2312"/>
          <w:color w:val="000000"/>
        </w:rPr>
        <w:t> </w:t>
      </w:r>
    </w:p>
    <w:p w14:paraId="31BF8EFA">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2FA06250">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7CA8D6E3">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FE46E3B">
      <w:pPr>
        <w:pStyle w:val="458"/>
        <w:spacing w:line="405" w:lineRule="atLeast"/>
        <w:rPr>
          <w:rFonts w:hint="eastAsia" w:ascii="仿宋_GB2312" w:eastAsia="仿宋_GB2312"/>
          <w:color w:val="000000"/>
        </w:rPr>
      </w:pPr>
      <w:r>
        <w:rPr>
          <w:rFonts w:hint="eastAsia" w:ascii="仿宋_GB2312" w:eastAsia="仿宋_GB2312"/>
          <w:color w:val="000000"/>
        </w:rPr>
        <w:t> </w:t>
      </w:r>
    </w:p>
    <w:p w14:paraId="02F77B4B">
      <w:pPr>
        <w:pStyle w:val="458"/>
        <w:spacing w:line="405" w:lineRule="atLeast"/>
        <w:rPr>
          <w:rFonts w:hint="eastAsia" w:ascii="仿宋_GB2312" w:eastAsia="仿宋_GB2312"/>
          <w:color w:val="000000"/>
        </w:rPr>
      </w:pPr>
      <w:r>
        <w:rPr>
          <w:rFonts w:hint="eastAsia" w:ascii="仿宋_GB2312" w:eastAsia="仿宋_GB2312"/>
          <w:color w:val="000000"/>
        </w:rPr>
        <w:t> </w:t>
      </w:r>
    </w:p>
    <w:p w14:paraId="7D0CE3C5">
      <w:pPr>
        <w:pStyle w:val="458"/>
        <w:jc w:val="right"/>
        <w:rPr>
          <w:rFonts w:hint="eastAsia" w:ascii="仿宋_GB2312" w:eastAsia="仿宋_GB2312"/>
          <w:color w:val="000000"/>
        </w:rPr>
      </w:pPr>
      <w:r>
        <w:rPr>
          <w:rFonts w:hint="eastAsia" w:ascii="仿宋_GB2312" w:eastAsia="仿宋_GB2312"/>
          <w:color w:val="000000"/>
        </w:rPr>
        <w:t xml:space="preserve">                                   </w:t>
      </w:r>
    </w:p>
    <w:p w14:paraId="5B345E2E">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14A00C">
      <w:pPr>
        <w:pStyle w:val="458"/>
        <w:jc w:val="right"/>
        <w:rPr>
          <w:rFonts w:hint="eastAsia" w:ascii="仿宋_GB2312" w:eastAsia="仿宋_GB2312"/>
          <w:color w:val="000000"/>
        </w:rPr>
      </w:pPr>
      <w:r>
        <w:rPr>
          <w:rFonts w:hint="eastAsia" w:ascii="仿宋_GB2312" w:eastAsia="仿宋_GB2312"/>
          <w:color w:val="000000"/>
        </w:rPr>
        <w:t>日期：   年   月   日</w:t>
      </w:r>
    </w:p>
    <w:p w14:paraId="42FCC558">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93B2228">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7667C7CE">
      <w:pPr>
        <w:pStyle w:val="458"/>
        <w:jc w:val="center"/>
        <w:rPr>
          <w:rFonts w:hint="eastAsia" w:ascii="仿宋_GB2312" w:eastAsia="仿宋_GB2312"/>
          <w:color w:val="000000"/>
        </w:rPr>
      </w:pPr>
      <w:r>
        <w:rPr>
          <w:rFonts w:hint="eastAsia" w:ascii="仿宋_GB2312" w:eastAsia="仿宋_GB2312"/>
          <w:color w:val="000000"/>
        </w:rPr>
        <w:t> </w:t>
      </w:r>
    </w:p>
    <w:p w14:paraId="085AAC31">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1DF8B88D">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04248EB8">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color w:val="000000"/>
        </w:rPr>
        <w:t>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160C1C70">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8715B96">
      <w:pPr>
        <w:pStyle w:val="458"/>
        <w:spacing w:line="405" w:lineRule="atLeast"/>
        <w:rPr>
          <w:rFonts w:hint="eastAsia" w:ascii="仿宋_GB2312" w:eastAsia="仿宋_GB2312"/>
          <w:color w:val="000000"/>
        </w:rPr>
      </w:pPr>
      <w:r>
        <w:rPr>
          <w:rFonts w:hint="eastAsia" w:ascii="仿宋_GB2312" w:eastAsia="仿宋_GB2312"/>
          <w:color w:val="000000"/>
        </w:rPr>
        <w:t> </w:t>
      </w:r>
    </w:p>
    <w:p w14:paraId="6A6C651E">
      <w:pPr>
        <w:pStyle w:val="458"/>
        <w:jc w:val="right"/>
        <w:rPr>
          <w:rFonts w:hint="eastAsia" w:ascii="仿宋_GB2312" w:eastAsia="仿宋_GB2312"/>
          <w:color w:val="000000"/>
        </w:rPr>
      </w:pPr>
      <w:r>
        <w:rPr>
          <w:rFonts w:hint="eastAsia" w:ascii="仿宋_GB2312" w:eastAsia="仿宋_GB2312"/>
          <w:color w:val="000000"/>
        </w:rPr>
        <w:t>                                                </w:t>
      </w:r>
    </w:p>
    <w:p w14:paraId="46CF79A5">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973FEB6">
      <w:pPr>
        <w:pStyle w:val="458"/>
        <w:jc w:val="right"/>
        <w:rPr>
          <w:rFonts w:hint="eastAsia" w:ascii="仿宋_GB2312" w:eastAsia="仿宋_GB2312"/>
          <w:color w:val="000000"/>
        </w:rPr>
      </w:pPr>
      <w:r>
        <w:rPr>
          <w:rFonts w:hint="eastAsia" w:ascii="仿宋_GB2312" w:eastAsia="仿宋_GB2312"/>
          <w:color w:val="000000"/>
        </w:rPr>
        <w:t>日期：   年   月   日</w:t>
      </w:r>
    </w:p>
    <w:p w14:paraId="119C042A">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9B10D0B">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（8）维保服务方案格式（如有）：</w:t>
      </w:r>
    </w:p>
    <w:p w14:paraId="785D2FFA">
      <w:pPr>
        <w:pStyle w:val="458"/>
        <w:jc w:val="center"/>
        <w:rPr>
          <w:rFonts w:hint="eastAsia" w:ascii="仿宋_GB2312" w:eastAsia="仿宋_GB2312"/>
          <w:color w:val="000000"/>
        </w:rPr>
      </w:pPr>
      <w:r>
        <w:rPr>
          <w:rFonts w:hint="eastAsia" w:ascii="仿宋_GB2312" w:eastAsia="仿宋_GB2312"/>
          <w:color w:val="000000"/>
        </w:rPr>
        <w:t> </w:t>
      </w:r>
    </w:p>
    <w:p w14:paraId="15652ACC">
      <w:pPr>
        <w:pStyle w:val="458"/>
        <w:jc w:val="center"/>
        <w:rPr>
          <w:rFonts w:hint="eastAsia" w:ascii="仿宋_GB2312" w:eastAsia="仿宋_GB2312"/>
          <w:color w:val="000000"/>
        </w:rPr>
      </w:pPr>
      <w:r>
        <w:rPr>
          <w:rFonts w:hint="eastAsia" w:ascii="仿宋_GB2312" w:eastAsia="仿宋_GB2312"/>
          <w:b/>
          <w:bCs/>
          <w:color w:val="000000"/>
          <w:sz w:val="33"/>
          <w:szCs w:val="33"/>
        </w:rPr>
        <w:t>维保服务方案</w:t>
      </w:r>
    </w:p>
    <w:p w14:paraId="1C73DB2D">
      <w:pPr>
        <w:pStyle w:val="458"/>
        <w:spacing w:line="405" w:lineRule="atLeast"/>
        <w:rPr>
          <w:rFonts w:hint="eastAsia" w:ascii="仿宋_GB2312" w:eastAsia="仿宋_GB2312"/>
          <w:color w:val="000000"/>
        </w:rPr>
      </w:pPr>
      <w:r>
        <w:rPr>
          <w:rFonts w:hint="eastAsia" w:ascii="仿宋_GB2312" w:eastAsia="仿宋_GB2312"/>
          <w:color w:val="000000"/>
        </w:rPr>
        <w:t> </w:t>
      </w:r>
    </w:p>
    <w:p w14:paraId="2C716BD2">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由供应商按第三章《采购需求》要求，自行编写针对本项目的维保服务方案，</w:t>
      </w:r>
      <w:r>
        <w:rPr>
          <w:rFonts w:hint="eastAsia" w:ascii="仿宋_GB2312" w:eastAsia="仿宋_GB2312"/>
          <w:b/>
          <w:bCs/>
          <w:color w:val="000000"/>
        </w:rPr>
        <w:t>方案包括：（1）综合维保服务方案；（2）进场、退场交接方案；（3）提供本项目的针对性服务方案。</w:t>
      </w:r>
    </w:p>
    <w:p w14:paraId="7C5F5438">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E3AB249">
      <w:pPr>
        <w:pStyle w:val="458"/>
        <w:spacing w:line="405" w:lineRule="atLeast"/>
        <w:rPr>
          <w:rFonts w:hint="eastAsia" w:ascii="仿宋_GB2312" w:eastAsia="仿宋_GB2312"/>
          <w:color w:val="000000"/>
        </w:rPr>
      </w:pPr>
      <w:r>
        <w:rPr>
          <w:rFonts w:hint="eastAsia" w:ascii="仿宋_GB2312" w:eastAsia="仿宋_GB2312"/>
          <w:color w:val="000000"/>
        </w:rPr>
        <w:t> </w:t>
      </w:r>
    </w:p>
    <w:p w14:paraId="1BB94DE9">
      <w:pPr>
        <w:pStyle w:val="458"/>
        <w:jc w:val="right"/>
        <w:rPr>
          <w:rFonts w:hint="eastAsia" w:ascii="仿宋_GB2312" w:eastAsia="仿宋_GB2312"/>
          <w:color w:val="000000"/>
        </w:rPr>
      </w:pPr>
      <w:r>
        <w:rPr>
          <w:rFonts w:hint="eastAsia" w:ascii="仿宋_GB2312" w:eastAsia="仿宋_GB2312"/>
          <w:color w:val="000000"/>
        </w:rPr>
        <w:t xml:space="preserve">                              </w:t>
      </w:r>
    </w:p>
    <w:p w14:paraId="5CF00FBC">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A91899">
      <w:pPr>
        <w:pStyle w:val="458"/>
        <w:jc w:val="right"/>
        <w:rPr>
          <w:rFonts w:hint="eastAsia" w:ascii="仿宋_GB2312" w:eastAsia="仿宋_GB2312"/>
          <w:color w:val="000000"/>
        </w:rPr>
      </w:pPr>
      <w:r>
        <w:rPr>
          <w:rFonts w:hint="eastAsia" w:ascii="仿宋_GB2312" w:eastAsia="仿宋_GB2312"/>
          <w:color w:val="000000"/>
        </w:rPr>
        <w:t>日期：   年   月   日</w:t>
      </w:r>
    </w:p>
    <w:p w14:paraId="7B5D14A7">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2955A19">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49E64075">
      <w:pPr>
        <w:pStyle w:val="458"/>
        <w:jc w:val="center"/>
        <w:rPr>
          <w:rFonts w:hint="eastAsia" w:ascii="仿宋_GB2312" w:eastAsia="仿宋_GB2312"/>
          <w:color w:val="000000"/>
        </w:rPr>
      </w:pPr>
      <w:r>
        <w:rPr>
          <w:rFonts w:hint="eastAsia" w:ascii="仿宋_GB2312" w:eastAsia="仿宋_GB2312"/>
          <w:color w:val="000000"/>
        </w:rPr>
        <w:t> </w:t>
      </w:r>
    </w:p>
    <w:p w14:paraId="1845665A">
      <w:pPr>
        <w:pStyle w:val="45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10CD5D9F">
      <w:pPr>
        <w:pStyle w:val="458"/>
        <w:spacing w:line="405" w:lineRule="atLeast"/>
        <w:rPr>
          <w:rFonts w:hint="eastAsia" w:ascii="仿宋_GB2312" w:eastAsia="仿宋_GB2312"/>
          <w:color w:val="000000"/>
        </w:rPr>
      </w:pPr>
      <w:r>
        <w:rPr>
          <w:rFonts w:hint="eastAsia" w:ascii="仿宋_GB2312" w:eastAsia="仿宋_GB2312"/>
          <w:color w:val="000000"/>
        </w:rPr>
        <w:t> </w:t>
      </w:r>
    </w:p>
    <w:p w14:paraId="01FD3EBF">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（1）突发火灾及电力故障方面；（2）设备故障方面；（3）公共安全</w:t>
      </w:r>
      <w:r>
        <w:rPr>
          <w:rFonts w:hint="eastAsia" w:ascii="仿宋_GB2312" w:eastAsia="仿宋_GB2312"/>
          <w:b/>
          <w:bCs/>
          <w:color w:val="000000"/>
          <w:lang w:eastAsia="zh-CN"/>
        </w:rPr>
        <w:t>事件</w:t>
      </w:r>
      <w:r>
        <w:rPr>
          <w:rFonts w:hint="eastAsia" w:ascii="仿宋_GB2312" w:eastAsia="仿宋_GB2312"/>
          <w:b/>
          <w:bCs/>
          <w:color w:val="000000"/>
        </w:rPr>
        <w:t>方面。</w:t>
      </w:r>
    </w:p>
    <w:p w14:paraId="0F07CD3B">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7405407">
      <w:pPr>
        <w:pStyle w:val="458"/>
        <w:spacing w:line="405" w:lineRule="atLeast"/>
        <w:rPr>
          <w:rFonts w:hint="eastAsia" w:ascii="仿宋_GB2312" w:eastAsia="仿宋_GB2312"/>
          <w:color w:val="000000"/>
        </w:rPr>
      </w:pPr>
      <w:r>
        <w:rPr>
          <w:rFonts w:hint="eastAsia" w:ascii="仿宋_GB2312" w:eastAsia="仿宋_GB2312"/>
          <w:color w:val="000000"/>
        </w:rPr>
        <w:t> </w:t>
      </w:r>
    </w:p>
    <w:p w14:paraId="733DBA87">
      <w:pPr>
        <w:pStyle w:val="458"/>
        <w:spacing w:line="405" w:lineRule="atLeast"/>
        <w:rPr>
          <w:rFonts w:hint="eastAsia" w:ascii="仿宋_GB2312" w:eastAsia="仿宋_GB2312"/>
          <w:color w:val="000000"/>
        </w:rPr>
      </w:pPr>
      <w:r>
        <w:rPr>
          <w:rFonts w:hint="eastAsia" w:ascii="仿宋_GB2312" w:eastAsia="仿宋_GB2312"/>
          <w:color w:val="000000"/>
        </w:rPr>
        <w:t> </w:t>
      </w:r>
    </w:p>
    <w:p w14:paraId="07DE6FE3">
      <w:pPr>
        <w:pStyle w:val="458"/>
        <w:jc w:val="right"/>
        <w:rPr>
          <w:rFonts w:hint="eastAsia" w:ascii="仿宋_GB2312" w:eastAsia="仿宋_GB2312"/>
          <w:color w:val="000000"/>
        </w:rPr>
      </w:pPr>
      <w:r>
        <w:rPr>
          <w:rFonts w:hint="eastAsia" w:ascii="仿宋_GB2312" w:eastAsia="仿宋_GB2312"/>
          <w:color w:val="000000"/>
        </w:rPr>
        <w:t xml:space="preserve">                              </w:t>
      </w:r>
    </w:p>
    <w:p w14:paraId="17368D45">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799FC78">
      <w:pPr>
        <w:pStyle w:val="458"/>
        <w:jc w:val="right"/>
        <w:rPr>
          <w:rFonts w:hint="eastAsia" w:ascii="仿宋_GB2312" w:eastAsia="仿宋_GB2312"/>
          <w:color w:val="000000"/>
        </w:rPr>
      </w:pPr>
      <w:r>
        <w:rPr>
          <w:rFonts w:hint="eastAsia" w:ascii="仿宋_GB2312" w:eastAsia="仿宋_GB2312"/>
          <w:color w:val="000000"/>
        </w:rPr>
        <w:t>日期：   年   月   日</w:t>
      </w:r>
    </w:p>
    <w:p w14:paraId="4FA56D58">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17B527">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（10）特色服务方案格式（如有）：</w:t>
      </w:r>
    </w:p>
    <w:p w14:paraId="51FD6250">
      <w:pPr>
        <w:pStyle w:val="458"/>
        <w:jc w:val="center"/>
        <w:rPr>
          <w:rFonts w:hint="eastAsia" w:ascii="仿宋_GB2312" w:eastAsia="仿宋_GB2312"/>
          <w:color w:val="000000"/>
        </w:rPr>
      </w:pPr>
      <w:r>
        <w:rPr>
          <w:rFonts w:hint="eastAsia" w:ascii="仿宋_GB2312" w:eastAsia="仿宋_GB2312"/>
          <w:color w:val="000000"/>
        </w:rPr>
        <w:t> </w:t>
      </w:r>
    </w:p>
    <w:p w14:paraId="3F132A52">
      <w:pPr>
        <w:pStyle w:val="458"/>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369BA0B5">
      <w:pPr>
        <w:pStyle w:val="458"/>
        <w:spacing w:line="405" w:lineRule="atLeast"/>
        <w:rPr>
          <w:rFonts w:hint="eastAsia" w:ascii="仿宋_GB2312" w:eastAsia="仿宋_GB2312"/>
          <w:color w:val="000000"/>
        </w:rPr>
      </w:pPr>
      <w:r>
        <w:rPr>
          <w:rFonts w:hint="eastAsia" w:ascii="仿宋_GB2312" w:eastAsia="仿宋_GB2312"/>
          <w:color w:val="000000"/>
        </w:rPr>
        <w:t> </w:t>
      </w:r>
    </w:p>
    <w:p w14:paraId="7AE8C66F">
      <w:pPr>
        <w:pStyle w:val="458"/>
        <w:spacing w:line="405" w:lineRule="atLeast"/>
        <w:rPr>
          <w:rFonts w:hint="eastAsia" w:ascii="仿宋_GB2312" w:eastAsia="仿宋_GB2312"/>
          <w:b/>
          <w:bCs/>
          <w:color w:val="000000"/>
          <w:lang w:eastAsia="zh-CN"/>
        </w:rPr>
      </w:pPr>
      <w:r>
        <w:rPr>
          <w:rFonts w:hint="eastAsia" w:ascii="仿宋_GB2312" w:eastAsia="仿宋_GB2312"/>
          <w:color w:val="000000"/>
        </w:rPr>
        <w:t>  由供应商按第三章《采购需求》要求，自行编写针对本项目的</w:t>
      </w:r>
      <w:r>
        <w:rPr>
          <w:rFonts w:hint="eastAsia" w:ascii="仿宋_GB2312" w:eastAsia="仿宋_GB2312"/>
          <w:b/>
          <w:bCs/>
          <w:color w:val="000000"/>
        </w:rPr>
        <w:t>特色服务方案</w:t>
      </w:r>
      <w:r>
        <w:rPr>
          <w:rFonts w:hint="eastAsia" w:ascii="仿宋_GB2312" w:eastAsia="仿宋_GB2312"/>
          <w:color w:val="000000"/>
        </w:rPr>
        <w:t>，</w:t>
      </w:r>
      <w:r>
        <w:rPr>
          <w:rFonts w:hint="eastAsia" w:ascii="仿宋_GB2312" w:eastAsia="仿宋_GB2312"/>
          <w:b/>
          <w:bCs/>
          <w:color w:val="000000"/>
        </w:rPr>
        <w:t>该方案内容可以包括：（1）提供针对本项目的节能方案；（2）提供针对本项目的保密方案；（3）零部件出入库管理、旧件回收管控方案。</w:t>
      </w:r>
    </w:p>
    <w:p w14:paraId="26F8B95F">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294028F">
      <w:pPr>
        <w:pStyle w:val="458"/>
        <w:spacing w:line="405" w:lineRule="atLeast"/>
        <w:rPr>
          <w:rFonts w:hint="eastAsia" w:ascii="仿宋_GB2312" w:eastAsia="仿宋_GB2312"/>
          <w:color w:val="000000"/>
        </w:rPr>
      </w:pPr>
      <w:r>
        <w:rPr>
          <w:rFonts w:hint="eastAsia" w:ascii="仿宋_GB2312" w:eastAsia="仿宋_GB2312"/>
          <w:color w:val="000000"/>
        </w:rPr>
        <w:t> </w:t>
      </w:r>
    </w:p>
    <w:p w14:paraId="32354775">
      <w:pPr>
        <w:pStyle w:val="458"/>
        <w:spacing w:line="405" w:lineRule="atLeast"/>
        <w:rPr>
          <w:rFonts w:hint="eastAsia" w:ascii="仿宋_GB2312" w:eastAsia="仿宋_GB2312"/>
          <w:color w:val="000000"/>
        </w:rPr>
      </w:pPr>
      <w:r>
        <w:rPr>
          <w:rFonts w:hint="eastAsia" w:ascii="仿宋_GB2312" w:eastAsia="仿宋_GB2312"/>
          <w:color w:val="000000"/>
        </w:rPr>
        <w:t> </w:t>
      </w:r>
    </w:p>
    <w:p w14:paraId="15040A0E">
      <w:pPr>
        <w:pStyle w:val="458"/>
        <w:jc w:val="right"/>
        <w:rPr>
          <w:rFonts w:hint="eastAsia" w:ascii="仿宋_GB2312" w:eastAsia="仿宋_GB2312"/>
          <w:color w:val="000000"/>
        </w:rPr>
      </w:pPr>
      <w:r>
        <w:rPr>
          <w:rFonts w:hint="eastAsia" w:ascii="仿宋_GB2312" w:eastAsia="仿宋_GB2312"/>
          <w:color w:val="000000"/>
        </w:rPr>
        <w:t>                             </w:t>
      </w:r>
    </w:p>
    <w:p w14:paraId="490077C0">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CC24EC6">
      <w:pPr>
        <w:pStyle w:val="458"/>
        <w:jc w:val="right"/>
        <w:rPr>
          <w:rFonts w:hint="eastAsia" w:ascii="仿宋_GB2312" w:eastAsia="仿宋_GB2312"/>
          <w:color w:val="000000"/>
        </w:rPr>
      </w:pPr>
      <w:r>
        <w:rPr>
          <w:rFonts w:hint="eastAsia" w:ascii="仿宋_GB2312" w:eastAsia="仿宋_GB2312"/>
          <w:color w:val="000000"/>
        </w:rPr>
        <w:t>日期：   年   月   日</w:t>
      </w:r>
    </w:p>
    <w:p w14:paraId="07C19A95">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3CA33FB">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（11）物资配备方案格式（如有）：</w:t>
      </w:r>
    </w:p>
    <w:p w14:paraId="6CD5CF69">
      <w:pPr>
        <w:pStyle w:val="458"/>
        <w:jc w:val="center"/>
        <w:rPr>
          <w:rFonts w:hint="eastAsia" w:ascii="仿宋_GB2312" w:eastAsia="仿宋_GB2312"/>
          <w:color w:val="000000"/>
        </w:rPr>
      </w:pPr>
      <w:r>
        <w:rPr>
          <w:rFonts w:hint="eastAsia" w:ascii="仿宋_GB2312" w:eastAsia="仿宋_GB2312"/>
          <w:color w:val="000000"/>
        </w:rPr>
        <w:t> </w:t>
      </w:r>
    </w:p>
    <w:p w14:paraId="74EC4428">
      <w:pPr>
        <w:pStyle w:val="458"/>
        <w:jc w:val="center"/>
        <w:rPr>
          <w:rFonts w:hint="eastAsia" w:ascii="仿宋_GB2312" w:eastAsia="仿宋_GB2312"/>
          <w:color w:val="000000"/>
        </w:rPr>
      </w:pPr>
      <w:r>
        <w:rPr>
          <w:rFonts w:hint="eastAsia" w:ascii="仿宋_GB2312" w:eastAsia="仿宋_GB2312"/>
          <w:b/>
          <w:bCs/>
          <w:color w:val="000000"/>
          <w:sz w:val="33"/>
          <w:szCs w:val="33"/>
        </w:rPr>
        <w:t>物资配备方案</w:t>
      </w:r>
    </w:p>
    <w:p w14:paraId="4CD17128">
      <w:pPr>
        <w:pStyle w:val="458"/>
        <w:spacing w:line="405" w:lineRule="atLeast"/>
        <w:rPr>
          <w:rFonts w:hint="eastAsia" w:ascii="仿宋_GB2312" w:eastAsia="仿宋_GB2312"/>
          <w:color w:val="000000"/>
        </w:rPr>
      </w:pPr>
      <w:r>
        <w:rPr>
          <w:rFonts w:hint="eastAsia" w:ascii="仿宋_GB2312" w:eastAsia="仿宋_GB2312"/>
          <w:color w:val="000000"/>
        </w:rPr>
        <w:t> </w:t>
      </w:r>
    </w:p>
    <w:p w14:paraId="614158FF">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由供应商按第三章《采购需求》要求，自行编写本项目的物资配备方案</w:t>
      </w:r>
      <w:r>
        <w:rPr>
          <w:rFonts w:hint="eastAsia" w:ascii="仿宋_GB2312" w:eastAsia="仿宋_GB2312"/>
          <w:color w:val="000000"/>
          <w:lang w:eastAsia="zh-CN"/>
        </w:rPr>
        <w:t>，供应商可以在方案中提供产品说明书、发票等可体现购买日期，产品性能等信息的材料</w:t>
      </w:r>
      <w:r>
        <w:rPr>
          <w:rFonts w:hint="eastAsia" w:ascii="仿宋_GB2312" w:eastAsia="仿宋_GB2312"/>
          <w:color w:val="000000"/>
        </w:rPr>
        <w:t>。</w:t>
      </w:r>
    </w:p>
    <w:p w14:paraId="698C99C0">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762CDAB">
      <w:pPr>
        <w:pStyle w:val="458"/>
        <w:spacing w:line="405" w:lineRule="atLeast"/>
        <w:rPr>
          <w:rFonts w:hint="eastAsia" w:ascii="仿宋_GB2312" w:eastAsia="仿宋_GB2312"/>
          <w:color w:val="000000"/>
        </w:rPr>
      </w:pPr>
      <w:r>
        <w:rPr>
          <w:rFonts w:hint="eastAsia" w:ascii="仿宋_GB2312" w:eastAsia="仿宋_GB2312"/>
          <w:color w:val="000000"/>
        </w:rPr>
        <w:t> </w:t>
      </w:r>
    </w:p>
    <w:p w14:paraId="5872020A">
      <w:pPr>
        <w:pStyle w:val="458"/>
        <w:spacing w:line="405" w:lineRule="atLeast"/>
        <w:rPr>
          <w:rFonts w:hint="eastAsia" w:ascii="仿宋_GB2312" w:eastAsia="仿宋_GB2312"/>
          <w:color w:val="000000"/>
        </w:rPr>
      </w:pPr>
      <w:r>
        <w:rPr>
          <w:rFonts w:hint="eastAsia" w:ascii="仿宋_GB2312" w:eastAsia="仿宋_GB2312"/>
          <w:color w:val="000000"/>
        </w:rPr>
        <w:t> </w:t>
      </w:r>
    </w:p>
    <w:p w14:paraId="57BEE27C">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475CBFE">
      <w:pPr>
        <w:pStyle w:val="458"/>
        <w:jc w:val="right"/>
        <w:rPr>
          <w:rFonts w:hint="eastAsia" w:ascii="仿宋_GB2312" w:eastAsia="仿宋_GB2312"/>
          <w:color w:val="000000"/>
        </w:rPr>
      </w:pPr>
      <w:r>
        <w:rPr>
          <w:rFonts w:hint="eastAsia" w:ascii="仿宋_GB2312" w:eastAsia="仿宋_GB2312"/>
          <w:color w:val="000000"/>
        </w:rPr>
        <w:t>日期：   年   月   日</w:t>
      </w:r>
    </w:p>
    <w:p w14:paraId="45E24FB1">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5387C3">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（12）人员稳定性及管理方案格式（如有）：</w:t>
      </w:r>
    </w:p>
    <w:p w14:paraId="283317E5">
      <w:pPr>
        <w:pStyle w:val="458"/>
        <w:spacing w:line="405" w:lineRule="atLeast"/>
        <w:rPr>
          <w:rFonts w:hint="eastAsia" w:ascii="仿宋_GB2312" w:eastAsia="仿宋_GB2312"/>
          <w:color w:val="000000"/>
        </w:rPr>
      </w:pPr>
      <w:r>
        <w:rPr>
          <w:rFonts w:hint="eastAsia" w:ascii="仿宋_GB2312" w:eastAsia="仿宋_GB2312"/>
          <w:color w:val="000000"/>
        </w:rPr>
        <w:t> </w:t>
      </w:r>
    </w:p>
    <w:p w14:paraId="3B53B0B1">
      <w:pPr>
        <w:pStyle w:val="458"/>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1DAA79FE">
      <w:pPr>
        <w:pStyle w:val="458"/>
        <w:spacing w:line="405" w:lineRule="atLeast"/>
        <w:rPr>
          <w:rFonts w:hint="eastAsia" w:ascii="仿宋_GB2312" w:eastAsia="仿宋_GB2312"/>
          <w:color w:val="000000"/>
        </w:rPr>
      </w:pPr>
      <w:r>
        <w:rPr>
          <w:rFonts w:hint="eastAsia" w:ascii="仿宋_GB2312" w:eastAsia="仿宋_GB2312"/>
          <w:color w:val="000000"/>
        </w:rPr>
        <w:t> </w:t>
      </w:r>
    </w:p>
    <w:p w14:paraId="629DDCE5">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人员稳定性及管理方案，该方案内容可以包括</w:t>
      </w:r>
      <w:r>
        <w:rPr>
          <w:rFonts w:hint="eastAsia" w:ascii="仿宋_GB2312" w:eastAsia="仿宋_GB2312"/>
          <w:b/>
          <w:bCs/>
          <w:color w:val="000000"/>
          <w:lang w:eastAsia="zh-CN"/>
        </w:rPr>
        <w:t>：</w:t>
      </w:r>
      <w:r>
        <w:rPr>
          <w:rFonts w:hint="eastAsia" w:ascii="仿宋_GB2312" w:eastAsia="仿宋_GB2312"/>
          <w:b/>
          <w:bCs/>
          <w:color w:val="000000"/>
        </w:rPr>
        <w:t>（1）提供服务团队组建方案；（2）人员稳定性方案及承诺；（3）人员考核制度；（4）培训制度；（5）奖惩制度；（6）考勤管理措施。</w:t>
      </w:r>
    </w:p>
    <w:p w14:paraId="44AC314C">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242195B">
      <w:pPr>
        <w:pStyle w:val="458"/>
        <w:spacing w:line="405" w:lineRule="atLeast"/>
        <w:rPr>
          <w:rFonts w:hint="eastAsia" w:ascii="仿宋_GB2312" w:eastAsia="仿宋_GB2312"/>
          <w:color w:val="000000"/>
        </w:rPr>
      </w:pPr>
      <w:r>
        <w:rPr>
          <w:rFonts w:hint="eastAsia" w:ascii="仿宋_GB2312" w:eastAsia="仿宋_GB2312"/>
          <w:color w:val="000000"/>
        </w:rPr>
        <w:t> </w:t>
      </w:r>
    </w:p>
    <w:p w14:paraId="75A4E28E">
      <w:pPr>
        <w:pStyle w:val="458"/>
        <w:spacing w:line="405" w:lineRule="atLeast"/>
        <w:rPr>
          <w:rFonts w:hint="eastAsia" w:ascii="仿宋_GB2312" w:eastAsia="仿宋_GB2312"/>
          <w:color w:val="000000"/>
        </w:rPr>
      </w:pPr>
      <w:r>
        <w:rPr>
          <w:rFonts w:hint="eastAsia" w:ascii="仿宋_GB2312" w:eastAsia="仿宋_GB2312"/>
          <w:color w:val="000000"/>
        </w:rPr>
        <w:t> </w:t>
      </w:r>
    </w:p>
    <w:p w14:paraId="4E17B7F5">
      <w:pPr>
        <w:pStyle w:val="458"/>
        <w:jc w:val="right"/>
        <w:rPr>
          <w:rFonts w:hint="eastAsia" w:ascii="仿宋_GB2312" w:eastAsia="仿宋_GB2312"/>
          <w:color w:val="000000"/>
        </w:rPr>
      </w:pPr>
      <w:r>
        <w:rPr>
          <w:rFonts w:hint="eastAsia" w:ascii="仿宋_GB2312" w:eastAsia="仿宋_GB2312"/>
          <w:color w:val="000000"/>
        </w:rPr>
        <w:t xml:space="preserve">                               </w:t>
      </w:r>
    </w:p>
    <w:p w14:paraId="2FF58B28">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F9F8148">
      <w:pPr>
        <w:pStyle w:val="458"/>
        <w:jc w:val="right"/>
        <w:rPr>
          <w:rFonts w:hint="eastAsia" w:ascii="仿宋_GB2312" w:eastAsia="仿宋_GB2312"/>
          <w:color w:val="000000"/>
        </w:rPr>
      </w:pPr>
      <w:r>
        <w:rPr>
          <w:rFonts w:hint="eastAsia" w:ascii="仿宋_GB2312" w:eastAsia="仿宋_GB2312"/>
          <w:color w:val="000000"/>
        </w:rPr>
        <w:t>日期：   年   月   日</w:t>
      </w:r>
    </w:p>
    <w:p w14:paraId="54743871">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A92A5C">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14:paraId="61C898C4">
      <w:pPr>
        <w:pStyle w:val="458"/>
        <w:spacing w:line="405" w:lineRule="atLeast"/>
        <w:rPr>
          <w:rFonts w:hint="eastAsia" w:ascii="仿宋_GB2312" w:eastAsia="仿宋_GB2312"/>
          <w:color w:val="000000"/>
        </w:rPr>
      </w:pPr>
      <w:r>
        <w:rPr>
          <w:rFonts w:hint="eastAsia" w:ascii="仿宋_GB2312" w:eastAsia="仿宋_GB2312"/>
          <w:color w:val="000000"/>
        </w:rPr>
        <w:t> </w:t>
      </w:r>
    </w:p>
    <w:p w14:paraId="5E5D33AF">
      <w:pPr>
        <w:pStyle w:val="45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49ABC696">
      <w:pPr>
        <w:pStyle w:val="458"/>
        <w:spacing w:line="405" w:lineRule="atLeast"/>
        <w:rPr>
          <w:rFonts w:hint="eastAsia" w:ascii="仿宋_GB2312" w:eastAsia="仿宋_GB2312"/>
          <w:color w:val="000000"/>
        </w:rPr>
      </w:pPr>
      <w:r>
        <w:rPr>
          <w:rFonts w:hint="eastAsia" w:ascii="仿宋_GB2312" w:eastAsia="仿宋_GB2312"/>
          <w:color w:val="000000"/>
        </w:rPr>
        <w:t>（供应商2021年1月1日起至今承接的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w:t>
      </w:r>
      <w:r>
        <w:rPr>
          <w:rFonts w:hint="eastAsia" w:ascii="仿宋_GB2312" w:eastAsia="仿宋_GB2312"/>
          <w:color w:val="000000"/>
        </w:rPr>
        <w:t>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20A91F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14DB35">
            <w:pPr>
              <w:pStyle w:val="458"/>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E1E8D">
            <w:pPr>
              <w:pStyle w:val="458"/>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0373C3">
            <w:pPr>
              <w:pStyle w:val="458"/>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84EA5">
            <w:pPr>
              <w:pStyle w:val="458"/>
              <w:jc w:val="center"/>
              <w:rPr>
                <w:rFonts w:hint="eastAsia" w:ascii="仿宋_GB2312" w:eastAsia="仿宋_GB2312"/>
                <w:color w:val="000000"/>
              </w:rPr>
            </w:pPr>
            <w:r>
              <w:rPr>
                <w:rFonts w:hint="eastAsia" w:ascii="仿宋_GB2312" w:eastAsia="仿宋_GB2312"/>
                <w:color w:val="000000"/>
              </w:rPr>
              <w:t>合同金额</w:t>
            </w:r>
          </w:p>
          <w:p w14:paraId="0A0CA5A2">
            <w:pPr>
              <w:pStyle w:val="458"/>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8A0AE8">
            <w:pPr>
              <w:pStyle w:val="458"/>
              <w:jc w:val="center"/>
              <w:rPr>
                <w:rFonts w:hint="eastAsia" w:ascii="仿宋_GB2312" w:eastAsia="仿宋_GB2312"/>
                <w:color w:val="000000"/>
              </w:rPr>
            </w:pPr>
            <w:r>
              <w:rPr>
                <w:rFonts w:hint="eastAsia" w:ascii="仿宋_GB2312" w:eastAsia="仿宋_GB2312"/>
                <w:color w:val="000000"/>
              </w:rPr>
              <w:t>合同附件页码</w:t>
            </w:r>
          </w:p>
        </w:tc>
      </w:tr>
      <w:tr w14:paraId="721088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EE57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4F103">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B5B36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8F4FF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79608">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70E2B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EEF23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4E52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24F87">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BA917">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30DCE">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B019A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D9F11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5BAC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A9096">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450A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B5057">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DD25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194AD">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48A111">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628E4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6A72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9F1112">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7D2B1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30A514">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8A25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8C23F">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B8956F">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AF392">
            <w:pPr>
              <w:pStyle w:val="458"/>
              <w:spacing w:line="405" w:lineRule="atLeast"/>
              <w:rPr>
                <w:rFonts w:hint="eastAsia" w:ascii="仿宋_GB2312" w:eastAsia="仿宋_GB2312"/>
                <w:color w:val="000000"/>
              </w:rPr>
            </w:pPr>
            <w:r>
              <w:rPr>
                <w:rFonts w:hint="eastAsia" w:ascii="仿宋_GB2312" w:eastAsia="仿宋_GB2312"/>
                <w:color w:val="000000"/>
              </w:rPr>
              <w:t> </w:t>
            </w:r>
          </w:p>
        </w:tc>
      </w:tr>
    </w:tbl>
    <w:p w14:paraId="34C0D7F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869B7B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8A9101F">
      <w:pPr>
        <w:pStyle w:val="458"/>
        <w:jc w:val="right"/>
        <w:rPr>
          <w:rFonts w:hint="eastAsia" w:ascii="仿宋_GB2312" w:eastAsia="仿宋_GB2312"/>
          <w:color w:val="000000"/>
        </w:rPr>
      </w:pPr>
      <w:r>
        <w:rPr>
          <w:rFonts w:hint="eastAsia" w:ascii="仿宋_GB2312" w:eastAsia="仿宋_GB2312"/>
          <w:color w:val="000000"/>
        </w:rPr>
        <w:t> </w:t>
      </w:r>
    </w:p>
    <w:p w14:paraId="63F16159">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0C39DF">
      <w:pPr>
        <w:pStyle w:val="458"/>
        <w:jc w:val="right"/>
        <w:rPr>
          <w:rFonts w:hint="eastAsia" w:ascii="仿宋_GB2312" w:eastAsia="仿宋_GB2312"/>
          <w:color w:val="000000"/>
        </w:rPr>
      </w:pPr>
      <w:r>
        <w:rPr>
          <w:rFonts w:hint="eastAsia" w:ascii="仿宋_GB2312" w:eastAsia="仿宋_GB2312"/>
          <w:color w:val="000000"/>
        </w:rPr>
        <w:t>日期：   年   月   日</w:t>
      </w:r>
    </w:p>
    <w:p w14:paraId="6BE556E3">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0914CB2">
      <w:pPr>
        <w:rPr>
          <w:rFonts w:hint="eastAsia"/>
        </w:rPr>
      </w:pPr>
    </w:p>
    <w:p w14:paraId="4EF2DA9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13897416">
      <w:pPr>
        <w:pStyle w:val="476"/>
        <w:spacing w:before="0" w:beforeAutospacing="0" w:after="0" w:afterAutospacing="0" w:line="460" w:lineRule="atLeast"/>
        <w:rPr>
          <w:rFonts w:ascii="仿宋_GB2312" w:eastAsia="仿宋_GB2312"/>
          <w:color w:val="000000"/>
        </w:rPr>
      </w:pPr>
      <w:r>
        <w:rPr>
          <w:rFonts w:hint="eastAsia" w:ascii="仿宋_GB2312" w:eastAsia="仿宋_GB2312"/>
          <w:color w:val="000000"/>
        </w:rPr>
        <w:t>  （14）供应商具备有效的质量管理体系认证证书（如有）</w:t>
      </w:r>
    </w:p>
    <w:p w14:paraId="0BD6EB29">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427D85FF">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0B607F5F">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1A2FAAF6">
      <w:pPr>
        <w:pStyle w:val="4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73A40DEA">
      <w:pPr>
        <w:jc w:val="left"/>
        <w:rPr>
          <w:rFonts w:ascii="仿宋_GB2312" w:eastAsia="仿宋_GB2312"/>
          <w:sz w:val="24"/>
          <w:highlight w:val="yellow"/>
        </w:rPr>
      </w:pPr>
    </w:p>
    <w:p w14:paraId="5E3B62BB">
      <w:pPr>
        <w:jc w:val="left"/>
        <w:rPr>
          <w:rFonts w:ascii="仿宋_GB2312" w:eastAsia="仿宋_GB2312"/>
          <w:sz w:val="24"/>
          <w:highlight w:val="yellow"/>
        </w:rPr>
      </w:pPr>
    </w:p>
    <w:p w14:paraId="40EA67E4">
      <w:pPr>
        <w:jc w:val="left"/>
        <w:rPr>
          <w:rFonts w:ascii="仿宋_GB2312" w:eastAsia="仿宋_GB2312"/>
          <w:sz w:val="24"/>
          <w:highlight w:val="yellow"/>
        </w:rPr>
      </w:pPr>
    </w:p>
    <w:p w14:paraId="70848C8D">
      <w:pPr>
        <w:jc w:val="left"/>
        <w:rPr>
          <w:rFonts w:ascii="仿宋_GB2312" w:eastAsia="仿宋_GB2312"/>
          <w:sz w:val="24"/>
          <w:highlight w:val="yellow"/>
        </w:rPr>
      </w:pPr>
    </w:p>
    <w:p w14:paraId="278A86A9">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14</w:t>
      </w:r>
      <w:bookmarkEnd w:id="49"/>
      <w:r>
        <w:rPr>
          <w:rFonts w:hint="eastAsia" w:ascii="仿宋_GB2312" w:eastAsia="仿宋_GB2312"/>
          <w:b/>
          <w:bCs/>
          <w:sz w:val="32"/>
          <w:szCs w:val="32"/>
        </w:rPr>
        <w:t>）至第（</w:t>
      </w:r>
      <w:r>
        <w:rPr>
          <w:rFonts w:ascii="仿宋_GB2312" w:eastAsia="仿宋_GB2312"/>
          <w:b/>
          <w:bCs/>
          <w:sz w:val="32"/>
          <w:szCs w:val="32"/>
        </w:rPr>
        <w:t>18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A581582">
      <w:pPr>
        <w:spacing w:line="300" w:lineRule="auto"/>
        <w:jc w:val="center"/>
        <w:rPr>
          <w:rFonts w:ascii="仿宋_GB2312" w:hAnsi="华文中宋" w:eastAsia="仿宋_GB2312"/>
          <w:bCs/>
          <w:sz w:val="32"/>
          <w:szCs w:val="32"/>
        </w:rPr>
      </w:pPr>
    </w:p>
    <w:p w14:paraId="37B59D90">
      <w:pPr>
        <w:spacing w:line="300" w:lineRule="auto"/>
        <w:jc w:val="center"/>
        <w:rPr>
          <w:rFonts w:ascii="仿宋_GB2312" w:hAnsi="华文中宋" w:eastAsia="仿宋_GB2312"/>
          <w:bCs/>
          <w:sz w:val="32"/>
          <w:szCs w:val="32"/>
        </w:rPr>
      </w:pPr>
    </w:p>
    <w:p w14:paraId="3E73784B">
      <w:pPr>
        <w:spacing w:line="300" w:lineRule="auto"/>
        <w:jc w:val="center"/>
        <w:rPr>
          <w:rFonts w:ascii="仿宋_GB2312" w:hAnsi="华文中宋" w:eastAsia="仿宋_GB2312"/>
          <w:bCs/>
          <w:sz w:val="32"/>
          <w:szCs w:val="32"/>
        </w:rPr>
      </w:pPr>
    </w:p>
    <w:p w14:paraId="47C7103E">
      <w:pPr>
        <w:spacing w:line="300" w:lineRule="auto"/>
        <w:jc w:val="center"/>
        <w:rPr>
          <w:rFonts w:ascii="仿宋_GB2312" w:hAnsi="华文中宋" w:eastAsia="仿宋_GB2312"/>
          <w:bCs/>
          <w:sz w:val="32"/>
          <w:szCs w:val="32"/>
        </w:rPr>
      </w:pPr>
    </w:p>
    <w:p w14:paraId="3CE53B4D">
      <w:pPr>
        <w:spacing w:line="300" w:lineRule="auto"/>
        <w:jc w:val="center"/>
        <w:rPr>
          <w:rFonts w:ascii="仿宋_GB2312" w:hAnsi="华文中宋" w:eastAsia="仿宋_GB2312"/>
          <w:bCs/>
          <w:sz w:val="32"/>
          <w:szCs w:val="32"/>
        </w:rPr>
      </w:pPr>
    </w:p>
    <w:p w14:paraId="2B121B04">
      <w:pPr>
        <w:spacing w:line="300" w:lineRule="auto"/>
        <w:jc w:val="center"/>
        <w:rPr>
          <w:rFonts w:ascii="仿宋_GB2312" w:hAnsi="华文中宋" w:eastAsia="仿宋_GB2312"/>
          <w:bCs/>
          <w:sz w:val="32"/>
          <w:szCs w:val="32"/>
        </w:rPr>
      </w:pPr>
    </w:p>
    <w:p w14:paraId="5431A1C7">
      <w:pPr>
        <w:spacing w:line="300" w:lineRule="auto"/>
        <w:jc w:val="center"/>
        <w:rPr>
          <w:rFonts w:ascii="仿宋_GB2312" w:hAnsi="华文中宋" w:eastAsia="仿宋_GB2312"/>
          <w:bCs/>
          <w:sz w:val="32"/>
          <w:szCs w:val="32"/>
        </w:rPr>
      </w:pPr>
    </w:p>
    <w:p w14:paraId="7F4C5CBE">
      <w:pPr>
        <w:rPr>
          <w:rFonts w:ascii="宋体" w:hAnsi="宋体"/>
          <w:sz w:val="30"/>
          <w:szCs w:val="30"/>
        </w:rPr>
      </w:pPr>
      <w:bookmarkStart w:id="50" w:name="_Toc497578453"/>
    </w:p>
    <w:bookmarkEnd w:id="50"/>
    <w:p w14:paraId="1C8DD6EB">
      <w:pPr>
        <w:pStyle w:val="3"/>
        <w:spacing w:line="400" w:lineRule="exact"/>
        <w:jc w:val="center"/>
        <w:rPr>
          <w:rFonts w:ascii="仿宋_GB2312" w:hAnsi="宋体" w:eastAsia="仿宋_GB2312"/>
          <w:b w:val="0"/>
          <w:bCs w:val="0"/>
          <w:sz w:val="32"/>
          <w:szCs w:val="32"/>
        </w:rPr>
      </w:pPr>
      <w:bookmarkStart w:id="51" w:name="_Toc9030"/>
      <w:bookmarkStart w:id="52" w:name="_Toc31562"/>
      <w:bookmarkStart w:id="53" w:name="_Toc2794"/>
      <w:bookmarkStart w:id="5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419F680A">
      <w:pPr>
        <w:snapToGrid w:val="0"/>
        <w:jc w:val="center"/>
        <w:rPr>
          <w:rFonts w:ascii="仿宋_GB2312" w:hAnsi="华文中宋" w:eastAsia="仿宋_GB2312"/>
          <w:bCs/>
          <w:sz w:val="32"/>
          <w:szCs w:val="32"/>
        </w:rPr>
      </w:pPr>
    </w:p>
    <w:p w14:paraId="4DD76E3E">
      <w:pPr>
        <w:snapToGrid w:val="0"/>
        <w:jc w:val="center"/>
        <w:rPr>
          <w:rFonts w:ascii="仿宋_GB2312" w:hAnsi="华文中宋" w:eastAsia="仿宋_GB2312"/>
          <w:bCs/>
          <w:sz w:val="32"/>
          <w:szCs w:val="32"/>
        </w:rPr>
      </w:pPr>
    </w:p>
    <w:p w14:paraId="5C1B3664">
      <w:pPr>
        <w:snapToGrid w:val="0"/>
        <w:jc w:val="center"/>
        <w:rPr>
          <w:rFonts w:ascii="仿宋_GB2312" w:hAnsi="华文中宋" w:eastAsia="仿宋_GB2312"/>
          <w:bCs/>
          <w:sz w:val="32"/>
          <w:szCs w:val="32"/>
        </w:rPr>
      </w:pPr>
    </w:p>
    <w:p w14:paraId="0FC76A06">
      <w:pPr>
        <w:snapToGrid w:val="0"/>
        <w:jc w:val="center"/>
        <w:rPr>
          <w:rFonts w:ascii="仿宋_GB2312" w:hAnsi="华文中宋" w:eastAsia="仿宋_GB2312"/>
          <w:bCs/>
          <w:sz w:val="32"/>
          <w:szCs w:val="32"/>
        </w:rPr>
      </w:pPr>
    </w:p>
    <w:p w14:paraId="3EE00AEA">
      <w:pPr>
        <w:snapToGrid w:val="0"/>
        <w:jc w:val="center"/>
        <w:rPr>
          <w:rFonts w:ascii="仿宋_GB2312" w:hAnsi="华文中宋" w:eastAsia="仿宋_GB2312"/>
          <w:bCs/>
          <w:sz w:val="32"/>
          <w:szCs w:val="32"/>
        </w:rPr>
      </w:pPr>
    </w:p>
    <w:p w14:paraId="03AF2930">
      <w:pPr>
        <w:snapToGrid w:val="0"/>
        <w:jc w:val="center"/>
        <w:rPr>
          <w:rFonts w:ascii="仿宋_GB2312" w:hAnsi="华文中宋" w:eastAsia="仿宋_GB2312"/>
          <w:bCs/>
          <w:sz w:val="32"/>
          <w:szCs w:val="32"/>
        </w:rPr>
      </w:pPr>
    </w:p>
    <w:p w14:paraId="4433E25E">
      <w:pPr>
        <w:snapToGrid w:val="0"/>
        <w:jc w:val="center"/>
        <w:rPr>
          <w:rFonts w:ascii="仿宋_GB2312" w:hAnsi="华文中宋" w:eastAsia="仿宋_GB2312"/>
          <w:bCs/>
          <w:sz w:val="32"/>
          <w:szCs w:val="32"/>
        </w:rPr>
      </w:pPr>
    </w:p>
    <w:p w14:paraId="0F0E3F59">
      <w:pPr>
        <w:snapToGrid w:val="0"/>
        <w:jc w:val="center"/>
        <w:rPr>
          <w:rFonts w:ascii="仿宋_GB2312" w:hAnsi="华文中宋" w:eastAsia="仿宋_GB2312"/>
          <w:bCs/>
          <w:sz w:val="32"/>
          <w:szCs w:val="32"/>
        </w:rPr>
      </w:pPr>
    </w:p>
    <w:p w14:paraId="35458AFC">
      <w:pPr>
        <w:snapToGrid w:val="0"/>
        <w:jc w:val="center"/>
        <w:rPr>
          <w:rFonts w:ascii="仿宋_GB2312" w:hAnsi="华文中宋" w:eastAsia="仿宋_GB2312"/>
          <w:bCs/>
          <w:sz w:val="32"/>
          <w:szCs w:val="32"/>
        </w:rPr>
      </w:pPr>
    </w:p>
    <w:p w14:paraId="61AFBA16">
      <w:pPr>
        <w:snapToGrid w:val="0"/>
        <w:jc w:val="center"/>
        <w:rPr>
          <w:rFonts w:ascii="仿宋_GB2312" w:hAnsi="华文中宋" w:eastAsia="仿宋_GB2312"/>
          <w:bCs/>
          <w:sz w:val="32"/>
          <w:szCs w:val="32"/>
        </w:rPr>
      </w:pPr>
    </w:p>
    <w:p w14:paraId="5ECCDB97">
      <w:pPr>
        <w:snapToGrid w:val="0"/>
        <w:jc w:val="center"/>
        <w:rPr>
          <w:rFonts w:ascii="仿宋_GB2312" w:hAnsi="华文中宋" w:eastAsia="仿宋_GB2312"/>
          <w:bCs/>
          <w:sz w:val="32"/>
          <w:szCs w:val="32"/>
        </w:rPr>
      </w:pPr>
    </w:p>
    <w:p w14:paraId="509239A0">
      <w:pPr>
        <w:snapToGrid w:val="0"/>
        <w:jc w:val="center"/>
        <w:rPr>
          <w:rFonts w:ascii="仿宋_GB2312" w:hAnsi="华文中宋" w:eastAsia="仿宋_GB2312"/>
          <w:bCs/>
          <w:sz w:val="32"/>
          <w:szCs w:val="32"/>
        </w:rPr>
      </w:pPr>
    </w:p>
    <w:p w14:paraId="708EE29E">
      <w:pPr>
        <w:snapToGrid w:val="0"/>
        <w:jc w:val="center"/>
        <w:rPr>
          <w:rFonts w:ascii="仿宋_GB2312" w:hAnsi="华文中宋" w:eastAsia="仿宋_GB2312"/>
          <w:bCs/>
          <w:sz w:val="32"/>
          <w:szCs w:val="32"/>
        </w:rPr>
      </w:pPr>
    </w:p>
    <w:p w14:paraId="35C70D9E">
      <w:pPr>
        <w:snapToGrid w:val="0"/>
        <w:jc w:val="center"/>
        <w:rPr>
          <w:rFonts w:ascii="仿宋_GB2312" w:hAnsi="华文中宋" w:eastAsia="仿宋_GB2312"/>
          <w:bCs/>
          <w:sz w:val="32"/>
          <w:szCs w:val="32"/>
        </w:rPr>
      </w:pPr>
    </w:p>
    <w:p w14:paraId="521D4302">
      <w:pPr>
        <w:snapToGrid w:val="0"/>
        <w:jc w:val="center"/>
        <w:rPr>
          <w:rFonts w:ascii="仿宋_GB2312" w:hAnsi="华文中宋" w:eastAsia="仿宋_GB2312"/>
          <w:bCs/>
          <w:sz w:val="32"/>
          <w:szCs w:val="32"/>
        </w:rPr>
      </w:pPr>
    </w:p>
    <w:p w14:paraId="4B1304B0">
      <w:pPr>
        <w:snapToGrid w:val="0"/>
        <w:rPr>
          <w:rFonts w:ascii="仿宋_GB2312" w:hAnsi="华文中宋" w:eastAsia="仿宋_GB2312"/>
          <w:bCs/>
          <w:sz w:val="32"/>
          <w:szCs w:val="32"/>
        </w:rPr>
      </w:pPr>
    </w:p>
    <w:p w14:paraId="290C1A33">
      <w:pPr>
        <w:snapToGrid w:val="0"/>
        <w:rPr>
          <w:rFonts w:ascii="仿宋_GB2312" w:hAnsi="华文中宋" w:eastAsia="仿宋_GB2312"/>
          <w:bCs/>
          <w:sz w:val="32"/>
          <w:szCs w:val="32"/>
        </w:rPr>
      </w:pPr>
      <w:r>
        <w:rPr>
          <w:rFonts w:ascii="仿宋_GB2312" w:hAnsi="华文中宋" w:eastAsia="仿宋_GB2312"/>
          <w:bCs/>
          <w:sz w:val="32"/>
          <w:szCs w:val="32"/>
        </w:rPr>
        <w:br w:type="page"/>
      </w:r>
    </w:p>
    <w:p w14:paraId="1920D71F">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6C9B7D8A">
      <w:pPr>
        <w:snapToGrid w:val="0"/>
        <w:ind w:firstLine="482" w:firstLineChars="200"/>
        <w:jc w:val="left"/>
        <w:rPr>
          <w:rFonts w:ascii="仿宋_GB2312" w:eastAsia="仿宋_GB2312"/>
          <w:b/>
          <w:sz w:val="24"/>
        </w:rPr>
      </w:pPr>
      <w:r>
        <w:rPr>
          <w:rFonts w:hint="eastAsia" w:ascii="仿宋_GB2312" w:eastAsia="仿宋_GB2312"/>
          <w:b/>
          <w:sz w:val="24"/>
        </w:rPr>
        <w:t>2.本合同为</w:t>
      </w:r>
      <w:r>
        <w:rPr>
          <w:rFonts w:ascii="仿宋_GB2312" w:eastAsia="仿宋_GB2312"/>
          <w:b/>
          <w:sz w:val="24"/>
        </w:rPr>
        <w:t>中小企业</w:t>
      </w:r>
      <w:r>
        <w:rPr>
          <w:rFonts w:hint="eastAsia" w:ascii="仿宋_GB2312" w:eastAsia="仿宋_GB2312"/>
          <w:b/>
          <w:sz w:val="24"/>
        </w:rPr>
        <w:t>预留合同。</w:t>
      </w:r>
    </w:p>
    <w:p w14:paraId="514B897D">
      <w:pPr>
        <w:snapToGrid w:val="0"/>
        <w:jc w:val="left"/>
        <w:rPr>
          <w:rFonts w:ascii="仿宋_GB2312" w:eastAsia="仿宋_GB2312"/>
          <w:b/>
          <w:sz w:val="24"/>
        </w:rPr>
      </w:pPr>
    </w:p>
    <w:p w14:paraId="54A623BB">
      <w:pPr>
        <w:snapToGrid w:val="0"/>
        <w:jc w:val="center"/>
        <w:rPr>
          <w:rFonts w:ascii="仿宋_GB2312" w:hAnsi="宋体" w:eastAsia="仿宋_GB2312"/>
          <w:b/>
          <w:bCs/>
          <w:sz w:val="44"/>
          <w:szCs w:val="44"/>
        </w:rPr>
      </w:pPr>
    </w:p>
    <w:p w14:paraId="6B2CADC6">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60419F14">
      <w:pPr>
        <w:spacing w:line="340" w:lineRule="exact"/>
        <w:ind w:right="480"/>
        <w:jc w:val="right"/>
        <w:rPr>
          <w:rFonts w:ascii="仿宋_GB2312" w:hAnsi="宋体" w:eastAsia="仿宋_GB2312"/>
          <w:sz w:val="24"/>
        </w:rPr>
      </w:pPr>
      <w:r>
        <w:rPr>
          <w:rFonts w:hint="eastAsia" w:ascii="仿宋_GB2312" w:hAnsi="宋体" w:eastAsia="仿宋_GB2312"/>
          <w:sz w:val="24"/>
        </w:rPr>
        <w:t>合同编号：</w:t>
      </w:r>
    </w:p>
    <w:p w14:paraId="3FABB7DD">
      <w:pPr>
        <w:snapToGrid w:val="0"/>
        <w:spacing w:line="320" w:lineRule="exact"/>
        <w:jc w:val="lef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301896C7">
      <w:pPr>
        <w:snapToGrid w:val="0"/>
        <w:spacing w:line="320" w:lineRule="exact"/>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8627EB0">
      <w:pPr>
        <w:snapToGrid w:val="0"/>
        <w:spacing w:line="320" w:lineRule="exact"/>
        <w:ind w:right="482"/>
        <w:rPr>
          <w:rFonts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6E88608">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w:t>
      </w:r>
      <w:r>
        <w:rPr>
          <w:rFonts w:hint="eastAsia" w:ascii="仿宋_GB2312" w:hAnsi="宋体" w:eastAsia="仿宋_GB2312"/>
          <w:sz w:val="24"/>
          <w:highlight w:val="none"/>
          <w:lang w:val="en-US" w:eastAsia="zh-CN"/>
        </w:rPr>
        <w:t>竞争性磋商文件</w:t>
      </w:r>
      <w:r>
        <w:rPr>
          <w:rFonts w:hint="eastAsia" w:ascii="仿宋_GB2312" w:hAnsi="宋体" w:eastAsia="仿宋_GB2312"/>
          <w:sz w:val="24"/>
          <w:highlight w:val="none"/>
        </w:rPr>
        <w:t>规定条款和成交供应商</w:t>
      </w:r>
      <w:r>
        <w:rPr>
          <w:rFonts w:hint="eastAsia" w:ascii="仿宋_GB2312" w:hAnsi="宋体" w:eastAsia="仿宋_GB2312"/>
          <w:sz w:val="24"/>
          <w:highlight w:val="none"/>
          <w:lang w:val="en-US" w:eastAsia="zh-CN"/>
        </w:rPr>
        <w:t>响应文件及</w:t>
      </w:r>
      <w:r>
        <w:rPr>
          <w:rFonts w:hint="eastAsia" w:ascii="仿宋_GB2312" w:hAnsi="宋体" w:eastAsia="仿宋_GB2312"/>
          <w:sz w:val="24"/>
          <w:highlight w:val="none"/>
        </w:rPr>
        <w:t>承诺</w:t>
      </w:r>
      <w:r>
        <w:rPr>
          <w:rFonts w:hint="eastAsia" w:ascii="仿宋_GB2312" w:hAnsi="宋体" w:eastAsia="仿宋_GB2312"/>
          <w:sz w:val="24"/>
        </w:rPr>
        <w:t>，就甲方委托乙方提供</w:t>
      </w:r>
      <w:r>
        <w:rPr>
          <w:rFonts w:hint="eastAsia" w:ascii="仿宋_GB2312" w:hAnsi="宋体" w:eastAsia="仿宋_GB2312"/>
          <w:sz w:val="24"/>
          <w:lang w:eastAsia="zh-CN"/>
        </w:rPr>
        <w:t>办公区高低压配电系统维保服务采购</w:t>
      </w:r>
      <w:r>
        <w:rPr>
          <w:rFonts w:hint="eastAsia" w:ascii="仿宋_GB2312" w:hAnsi="宋体" w:eastAsia="仿宋_GB2312"/>
          <w:sz w:val="24"/>
        </w:rPr>
        <w:t>之相关事宜，达成以下协议，并承诺共同遵守。</w:t>
      </w:r>
    </w:p>
    <w:p w14:paraId="0AAFCED2">
      <w:pPr>
        <w:numPr>
          <w:ilvl w:val="0"/>
          <w:numId w:val="10"/>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76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6AD33F5">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vAlign w:val="center"/>
          </w:tcPr>
          <w:p w14:paraId="72B5CB1A">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vAlign w:val="center"/>
          </w:tcPr>
          <w:p w14:paraId="3852E888">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vAlign w:val="center"/>
          </w:tcPr>
          <w:p w14:paraId="638B93D1">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vAlign w:val="center"/>
          </w:tcPr>
          <w:p w14:paraId="26FCF4C7">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vAlign w:val="center"/>
          </w:tcPr>
          <w:p w14:paraId="50472A47">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vAlign w:val="center"/>
          </w:tcPr>
          <w:p w14:paraId="09D6B60D">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3CB7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4B10ADD">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vAlign w:val="center"/>
          </w:tcPr>
          <w:p w14:paraId="3FA5DCD2">
            <w:pPr>
              <w:snapToGrid w:val="0"/>
              <w:spacing w:line="360" w:lineRule="exact"/>
              <w:jc w:val="center"/>
              <w:rPr>
                <w:rFonts w:ascii="仿宋_GB2312" w:hAnsi="宋体" w:eastAsia="仿宋_GB2312"/>
                <w:sz w:val="24"/>
              </w:rPr>
            </w:pPr>
          </w:p>
        </w:tc>
        <w:tc>
          <w:tcPr>
            <w:tcW w:w="3803" w:type="dxa"/>
            <w:vAlign w:val="center"/>
          </w:tcPr>
          <w:p w14:paraId="5624C640">
            <w:pPr>
              <w:snapToGrid w:val="0"/>
              <w:spacing w:line="360" w:lineRule="exact"/>
              <w:jc w:val="center"/>
              <w:rPr>
                <w:rFonts w:ascii="仿宋_GB2312" w:hAnsi="宋体" w:eastAsia="仿宋_GB2312" w:cs="宋体"/>
                <w:kern w:val="0"/>
                <w:sz w:val="24"/>
              </w:rPr>
            </w:pPr>
          </w:p>
        </w:tc>
        <w:tc>
          <w:tcPr>
            <w:tcW w:w="589" w:type="dxa"/>
            <w:vAlign w:val="center"/>
          </w:tcPr>
          <w:p w14:paraId="2828E899">
            <w:pPr>
              <w:snapToGrid w:val="0"/>
              <w:spacing w:line="360" w:lineRule="exact"/>
              <w:jc w:val="center"/>
              <w:rPr>
                <w:rFonts w:ascii="仿宋_GB2312" w:hAnsi="宋体" w:eastAsia="仿宋_GB2312"/>
                <w:sz w:val="24"/>
              </w:rPr>
            </w:pPr>
          </w:p>
        </w:tc>
        <w:tc>
          <w:tcPr>
            <w:tcW w:w="648" w:type="dxa"/>
            <w:vAlign w:val="center"/>
          </w:tcPr>
          <w:p w14:paraId="758E7373">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25A83338">
            <w:pPr>
              <w:snapToGrid w:val="0"/>
              <w:spacing w:line="360" w:lineRule="exact"/>
              <w:jc w:val="center"/>
              <w:rPr>
                <w:rFonts w:ascii="仿宋_GB2312" w:hAnsi="宋体" w:eastAsia="仿宋_GB2312"/>
                <w:sz w:val="24"/>
              </w:rPr>
            </w:pPr>
          </w:p>
        </w:tc>
        <w:tc>
          <w:tcPr>
            <w:tcW w:w="1407" w:type="dxa"/>
            <w:vAlign w:val="center"/>
          </w:tcPr>
          <w:p w14:paraId="4BAC854A">
            <w:pPr>
              <w:snapToGrid w:val="0"/>
              <w:spacing w:line="360" w:lineRule="exact"/>
              <w:jc w:val="center"/>
              <w:rPr>
                <w:rFonts w:ascii="仿宋_GB2312" w:hAnsi="宋体" w:eastAsia="仿宋_GB2312"/>
                <w:sz w:val="24"/>
              </w:rPr>
            </w:pPr>
          </w:p>
        </w:tc>
      </w:tr>
      <w:tr w14:paraId="38F5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10580A8">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3EC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1C396692">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1547DFBC">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52D0CF5">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39B2662C">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21B8EE4">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5220C66E">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12B3762C">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E0AC878">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0FAB4065">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710C3F7">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3630FD0">
      <w:pPr>
        <w:pStyle w:val="26"/>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0A37241A">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06439934">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581294A6">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25970D44">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01294BE9">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69E0AE24">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632B6B35">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2F49350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1A56E713">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5E658489">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6D9D2506">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580B50CF">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0AF813E7">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5DC9C855">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7FD8010E">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2B6A4A6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A076C84">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85C6CAF">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DEEAECD">
      <w:pPr>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乙方的权利和义务</w:t>
      </w:r>
    </w:p>
    <w:p w14:paraId="2376CF7D">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DC90245">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FA88BD0">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8EBFD54">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0245985F">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78A5274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EBBEBA6">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B0CBBA2">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7FF19CEE">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F334755">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（六）违约金的约定支付比例按相关法律法规规定自行约定。</w:t>
      </w:r>
    </w:p>
    <w:p w14:paraId="4D9439B5">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7943F050">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0C045322">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D958DFD">
      <w:pPr>
        <w:pStyle w:val="26"/>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0D74C44">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64C55687">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0BDC21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D056717">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（三）诉讼期间，本合同继续履行。</w:t>
      </w:r>
    </w:p>
    <w:p w14:paraId="12E6E7B9">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71E14A35">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98E3F3C">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0DEF076F">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221C5AB5">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52F86E81">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0C5ED2A5">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3EB3576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19A456B">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0672FAD6">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1B1F0CA9">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D774C25">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2E5267F9">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A328DEC">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0B47EA84">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171AA1CC">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236E93B5">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17FF5F00">
      <w:pPr>
        <w:pStyle w:val="26"/>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58F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96523FC">
            <w:pPr>
              <w:snapToGrid w:val="0"/>
              <w:spacing w:line="320" w:lineRule="exact"/>
              <w:rPr>
                <w:rFonts w:ascii="仿宋_GB2312" w:hAnsi="宋体" w:eastAsia="仿宋_GB2312"/>
                <w:sz w:val="24"/>
              </w:rPr>
            </w:pPr>
            <w:r>
              <w:rPr>
                <w:rFonts w:hint="eastAsia" w:ascii="仿宋_GB2312" w:hAnsi="宋体" w:eastAsia="仿宋_GB2312"/>
                <w:sz w:val="24"/>
              </w:rPr>
              <w:t xml:space="preserve">甲方（章）           </w:t>
            </w:r>
          </w:p>
          <w:p w14:paraId="1413BA75">
            <w:pPr>
              <w:snapToGrid w:val="0"/>
              <w:spacing w:line="320" w:lineRule="exact"/>
              <w:ind w:firstLine="480" w:firstLineChars="200"/>
              <w:rPr>
                <w:rFonts w:ascii="仿宋_GB2312" w:hAnsi="宋体" w:eastAsia="仿宋_GB2312"/>
                <w:sz w:val="24"/>
              </w:rPr>
            </w:pPr>
          </w:p>
          <w:p w14:paraId="1407626A">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c>
          <w:tcPr>
            <w:tcW w:w="4820" w:type="dxa"/>
            <w:vAlign w:val="center"/>
          </w:tcPr>
          <w:p w14:paraId="30DA3A01">
            <w:pPr>
              <w:snapToGrid w:val="0"/>
              <w:spacing w:line="320" w:lineRule="exact"/>
              <w:rPr>
                <w:rFonts w:ascii="仿宋_GB2312" w:hAnsi="宋体" w:eastAsia="仿宋_GB2312"/>
                <w:sz w:val="24"/>
              </w:rPr>
            </w:pPr>
            <w:r>
              <w:rPr>
                <w:rFonts w:hint="eastAsia" w:ascii="仿宋_GB2312" w:hAnsi="宋体" w:eastAsia="仿宋_GB2312"/>
                <w:sz w:val="24"/>
              </w:rPr>
              <w:t xml:space="preserve">乙方（章）              </w:t>
            </w:r>
          </w:p>
          <w:p w14:paraId="1D1E22BE">
            <w:pPr>
              <w:snapToGrid w:val="0"/>
              <w:spacing w:line="320" w:lineRule="exact"/>
              <w:ind w:firstLine="480" w:firstLineChars="200"/>
              <w:rPr>
                <w:rFonts w:ascii="仿宋_GB2312" w:hAnsi="宋体" w:eastAsia="仿宋_GB2312"/>
                <w:sz w:val="24"/>
              </w:rPr>
            </w:pPr>
          </w:p>
          <w:p w14:paraId="53403601">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 xml:space="preserve"> 年   月   日</w:t>
            </w:r>
          </w:p>
        </w:tc>
      </w:tr>
      <w:tr w14:paraId="7924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16D33FFA">
            <w:pPr>
              <w:snapToGrid w:val="0"/>
              <w:spacing w:line="320" w:lineRule="exact"/>
              <w:rPr>
                <w:rFonts w:ascii="仿宋_GB2312" w:hAnsi="宋体" w:eastAsia="仿宋_GB2312"/>
                <w:sz w:val="24"/>
              </w:rPr>
            </w:pPr>
            <w:r>
              <w:rPr>
                <w:rFonts w:hint="eastAsia" w:ascii="仿宋_GB2312" w:hAnsi="宋体" w:eastAsia="仿宋_GB2312"/>
                <w:sz w:val="24"/>
              </w:rPr>
              <w:t>单位地址：</w:t>
            </w:r>
          </w:p>
        </w:tc>
        <w:tc>
          <w:tcPr>
            <w:tcW w:w="4820" w:type="dxa"/>
            <w:vAlign w:val="center"/>
          </w:tcPr>
          <w:p w14:paraId="02155DF8">
            <w:pPr>
              <w:snapToGrid w:val="0"/>
              <w:spacing w:line="320" w:lineRule="exact"/>
              <w:rPr>
                <w:rFonts w:ascii="仿宋_GB2312" w:hAnsi="宋体" w:eastAsia="仿宋_GB2312"/>
                <w:sz w:val="24"/>
              </w:rPr>
            </w:pPr>
            <w:r>
              <w:rPr>
                <w:rFonts w:hint="eastAsia" w:ascii="仿宋_GB2312" w:hAnsi="宋体" w:eastAsia="仿宋_GB2312"/>
                <w:sz w:val="24"/>
              </w:rPr>
              <w:t>单位地址：</w:t>
            </w:r>
          </w:p>
        </w:tc>
      </w:tr>
      <w:tr w14:paraId="2B72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4B6CFD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c>
          <w:tcPr>
            <w:tcW w:w="4820" w:type="dxa"/>
            <w:vAlign w:val="center"/>
          </w:tcPr>
          <w:p w14:paraId="5ECF5430">
            <w:pPr>
              <w:snapToGrid w:val="0"/>
              <w:spacing w:line="320" w:lineRule="exact"/>
              <w:rPr>
                <w:rFonts w:ascii="仿宋_GB2312" w:hAnsi="宋体" w:eastAsia="仿宋_GB2312"/>
                <w:sz w:val="24"/>
              </w:rPr>
            </w:pPr>
            <w:r>
              <w:rPr>
                <w:rFonts w:hint="eastAsia" w:ascii="仿宋_GB2312" w:hAnsi="宋体" w:eastAsia="仿宋_GB2312"/>
                <w:sz w:val="24"/>
              </w:rPr>
              <w:t>法定代表人：</w:t>
            </w:r>
          </w:p>
        </w:tc>
      </w:tr>
      <w:tr w14:paraId="3CD9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B88A874">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c>
          <w:tcPr>
            <w:tcW w:w="4820" w:type="dxa"/>
            <w:vAlign w:val="center"/>
          </w:tcPr>
          <w:p w14:paraId="6D5226BB">
            <w:pPr>
              <w:snapToGrid w:val="0"/>
              <w:spacing w:line="320" w:lineRule="exact"/>
              <w:rPr>
                <w:rFonts w:ascii="仿宋_GB2312" w:hAnsi="宋体" w:eastAsia="仿宋_GB2312"/>
                <w:sz w:val="24"/>
              </w:rPr>
            </w:pPr>
            <w:r>
              <w:rPr>
                <w:rFonts w:hint="eastAsia" w:ascii="仿宋_GB2312" w:hAnsi="宋体" w:eastAsia="仿宋_GB2312"/>
                <w:sz w:val="24"/>
              </w:rPr>
              <w:t>委托代理人：</w:t>
            </w:r>
          </w:p>
        </w:tc>
      </w:tr>
      <w:tr w14:paraId="21A3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50ECBFA7">
            <w:pPr>
              <w:snapToGrid w:val="0"/>
              <w:spacing w:line="320" w:lineRule="exact"/>
              <w:rPr>
                <w:rFonts w:ascii="仿宋_GB2312" w:hAnsi="宋体" w:eastAsia="仿宋_GB2312"/>
                <w:sz w:val="24"/>
              </w:rPr>
            </w:pPr>
            <w:r>
              <w:rPr>
                <w:rFonts w:hint="eastAsia" w:ascii="仿宋_GB2312" w:hAnsi="宋体" w:eastAsia="仿宋_GB2312"/>
                <w:sz w:val="24"/>
              </w:rPr>
              <w:t>电    话：</w:t>
            </w:r>
          </w:p>
        </w:tc>
        <w:tc>
          <w:tcPr>
            <w:tcW w:w="4820" w:type="dxa"/>
            <w:vAlign w:val="center"/>
          </w:tcPr>
          <w:p w14:paraId="1F61FBA1">
            <w:pPr>
              <w:snapToGrid w:val="0"/>
              <w:spacing w:line="320" w:lineRule="exact"/>
              <w:rPr>
                <w:rFonts w:ascii="仿宋_GB2312" w:hAnsi="宋体" w:eastAsia="仿宋_GB2312"/>
                <w:sz w:val="24"/>
              </w:rPr>
            </w:pPr>
            <w:r>
              <w:rPr>
                <w:rFonts w:hint="eastAsia" w:ascii="仿宋_GB2312" w:hAnsi="宋体" w:eastAsia="仿宋_GB2312"/>
                <w:sz w:val="24"/>
              </w:rPr>
              <w:t>电    话：</w:t>
            </w:r>
          </w:p>
        </w:tc>
      </w:tr>
      <w:tr w14:paraId="7B0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D0C6344">
            <w:pPr>
              <w:snapToGrid w:val="0"/>
              <w:spacing w:line="320" w:lineRule="exact"/>
              <w:rPr>
                <w:rFonts w:ascii="仿宋_GB2312" w:hAnsi="宋体" w:eastAsia="仿宋_GB2312"/>
                <w:sz w:val="24"/>
              </w:rPr>
            </w:pPr>
            <w:r>
              <w:rPr>
                <w:rFonts w:hint="eastAsia" w:ascii="仿宋_GB2312" w:hAnsi="宋体" w:eastAsia="仿宋_GB2312"/>
                <w:sz w:val="24"/>
              </w:rPr>
              <w:t>电子邮箱：</w:t>
            </w:r>
          </w:p>
        </w:tc>
        <w:tc>
          <w:tcPr>
            <w:tcW w:w="4820" w:type="dxa"/>
            <w:vAlign w:val="center"/>
          </w:tcPr>
          <w:p w14:paraId="084472BE">
            <w:pPr>
              <w:snapToGrid w:val="0"/>
              <w:spacing w:line="320" w:lineRule="exact"/>
              <w:rPr>
                <w:rFonts w:ascii="仿宋_GB2312" w:hAnsi="宋体" w:eastAsia="仿宋_GB2312"/>
                <w:sz w:val="24"/>
              </w:rPr>
            </w:pPr>
            <w:r>
              <w:rPr>
                <w:rFonts w:hint="eastAsia" w:ascii="仿宋_GB2312" w:hAnsi="宋体" w:eastAsia="仿宋_GB2312"/>
                <w:sz w:val="24"/>
              </w:rPr>
              <w:t>电子邮箱：</w:t>
            </w:r>
          </w:p>
        </w:tc>
      </w:tr>
      <w:tr w14:paraId="683C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139F792">
            <w:pPr>
              <w:snapToGrid w:val="0"/>
              <w:spacing w:line="320" w:lineRule="exact"/>
              <w:rPr>
                <w:rFonts w:ascii="仿宋_GB2312" w:hAnsi="宋体" w:eastAsia="仿宋_GB2312"/>
                <w:sz w:val="24"/>
              </w:rPr>
            </w:pPr>
            <w:r>
              <w:rPr>
                <w:rFonts w:hint="eastAsia" w:ascii="仿宋_GB2312" w:hAnsi="宋体" w:eastAsia="仿宋_GB2312"/>
                <w:sz w:val="24"/>
              </w:rPr>
              <w:t>开户银行：</w:t>
            </w:r>
          </w:p>
        </w:tc>
        <w:tc>
          <w:tcPr>
            <w:tcW w:w="4820" w:type="dxa"/>
            <w:vAlign w:val="center"/>
          </w:tcPr>
          <w:p w14:paraId="46B74C8A">
            <w:pPr>
              <w:snapToGrid w:val="0"/>
              <w:spacing w:line="320" w:lineRule="exact"/>
              <w:rPr>
                <w:rFonts w:ascii="仿宋_GB2312" w:hAnsi="宋体" w:eastAsia="仿宋_GB2312"/>
                <w:sz w:val="24"/>
              </w:rPr>
            </w:pPr>
            <w:r>
              <w:rPr>
                <w:rFonts w:hint="eastAsia" w:ascii="仿宋_GB2312" w:hAnsi="宋体" w:eastAsia="仿宋_GB2312"/>
                <w:sz w:val="24"/>
              </w:rPr>
              <w:t>开户银行：</w:t>
            </w:r>
          </w:p>
        </w:tc>
      </w:tr>
      <w:tr w14:paraId="295C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4C0A228F">
            <w:pPr>
              <w:snapToGrid w:val="0"/>
              <w:spacing w:line="320" w:lineRule="exact"/>
              <w:rPr>
                <w:rFonts w:ascii="仿宋_GB2312" w:hAnsi="宋体" w:eastAsia="仿宋_GB2312"/>
                <w:sz w:val="24"/>
              </w:rPr>
            </w:pPr>
            <w:r>
              <w:rPr>
                <w:rFonts w:hint="eastAsia" w:ascii="仿宋_GB2312" w:hAnsi="宋体" w:eastAsia="仿宋_GB2312"/>
                <w:sz w:val="24"/>
              </w:rPr>
              <w:t>账    号：</w:t>
            </w:r>
          </w:p>
        </w:tc>
        <w:tc>
          <w:tcPr>
            <w:tcW w:w="4820" w:type="dxa"/>
            <w:vAlign w:val="center"/>
          </w:tcPr>
          <w:p w14:paraId="311A6DAF">
            <w:pPr>
              <w:snapToGrid w:val="0"/>
              <w:spacing w:line="320" w:lineRule="exact"/>
              <w:rPr>
                <w:rFonts w:ascii="仿宋_GB2312" w:hAnsi="宋体" w:eastAsia="仿宋_GB2312"/>
                <w:sz w:val="24"/>
              </w:rPr>
            </w:pPr>
            <w:r>
              <w:rPr>
                <w:rFonts w:hint="eastAsia" w:ascii="仿宋_GB2312" w:hAnsi="宋体" w:eastAsia="仿宋_GB2312"/>
                <w:sz w:val="24"/>
              </w:rPr>
              <w:t>账    号：</w:t>
            </w:r>
          </w:p>
        </w:tc>
      </w:tr>
      <w:tr w14:paraId="7B52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5A0F924">
            <w:pPr>
              <w:snapToGrid w:val="0"/>
              <w:spacing w:line="320" w:lineRule="exact"/>
              <w:rPr>
                <w:rFonts w:ascii="仿宋_GB2312" w:hAnsi="宋体" w:eastAsia="仿宋_GB2312"/>
                <w:sz w:val="24"/>
              </w:rPr>
            </w:pPr>
            <w:r>
              <w:rPr>
                <w:rFonts w:hint="eastAsia" w:ascii="仿宋_GB2312" w:hAnsi="宋体" w:eastAsia="仿宋_GB2312"/>
                <w:sz w:val="24"/>
              </w:rPr>
              <w:t>邮政编码：</w:t>
            </w:r>
          </w:p>
        </w:tc>
        <w:tc>
          <w:tcPr>
            <w:tcW w:w="4820" w:type="dxa"/>
            <w:vAlign w:val="center"/>
          </w:tcPr>
          <w:p w14:paraId="2A5A972D">
            <w:pPr>
              <w:snapToGrid w:val="0"/>
              <w:spacing w:line="320" w:lineRule="exact"/>
              <w:rPr>
                <w:rFonts w:ascii="仿宋_GB2312" w:hAnsi="宋体" w:eastAsia="仿宋_GB2312"/>
                <w:sz w:val="24"/>
              </w:rPr>
            </w:pPr>
            <w:r>
              <w:rPr>
                <w:rFonts w:hint="eastAsia" w:ascii="仿宋_GB2312" w:hAnsi="宋体" w:eastAsia="仿宋_GB2312"/>
                <w:sz w:val="24"/>
              </w:rPr>
              <w:t>邮政编码：</w:t>
            </w:r>
          </w:p>
        </w:tc>
      </w:tr>
      <w:tr w14:paraId="2801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F7273B7">
            <w:pPr>
              <w:snapToGrid w:val="0"/>
              <w:spacing w:line="320" w:lineRule="exact"/>
              <w:rPr>
                <w:rFonts w:ascii="仿宋_GB2312" w:hAnsi="宋体" w:eastAsia="仿宋_GB2312"/>
                <w:sz w:val="24"/>
              </w:rPr>
            </w:pPr>
            <w:r>
              <w:rPr>
                <w:rFonts w:hint="eastAsia" w:ascii="仿宋_GB2312" w:hAnsi="宋体" w:eastAsia="仿宋_GB2312"/>
                <w:sz w:val="24"/>
              </w:rPr>
              <w:t>经办人：</w:t>
            </w:r>
          </w:p>
          <w:p w14:paraId="066F3A68">
            <w:pPr>
              <w:snapToGrid w:val="0"/>
              <w:spacing w:line="320" w:lineRule="exact"/>
              <w:ind w:firstLine="480" w:firstLineChars="200"/>
              <w:jc w:val="right"/>
              <w:rPr>
                <w:rFonts w:ascii="仿宋_GB2312" w:hAnsi="宋体" w:eastAsia="仿宋_GB2312"/>
                <w:sz w:val="24"/>
              </w:rPr>
            </w:pPr>
            <w:r>
              <w:rPr>
                <w:rFonts w:hint="eastAsia" w:ascii="仿宋_GB2312" w:hAnsi="宋体" w:eastAsia="仿宋_GB2312"/>
                <w:sz w:val="24"/>
              </w:rPr>
              <w:t>年    月    日</w:t>
            </w:r>
          </w:p>
        </w:tc>
      </w:tr>
    </w:tbl>
    <w:p w14:paraId="4FAF1425">
      <w:pPr>
        <w:spacing w:line="360" w:lineRule="exact"/>
        <w:ind w:left="420" w:leftChars="200" w:firstLine="360" w:firstLineChars="150"/>
        <w:jc w:val="left"/>
        <w:rPr>
          <w:rFonts w:ascii="仿宋_GB2312" w:hAnsi="宋体" w:eastAsia="仿宋_GB2312"/>
          <w:sz w:val="24"/>
        </w:rPr>
      </w:pPr>
    </w:p>
    <w:p w14:paraId="3A9D39EC">
      <w:pPr>
        <w:rPr>
          <w:rFonts w:ascii="仿宋_GB2312" w:hAnsi="宋体" w:eastAsia="仿宋_GB2312"/>
          <w:szCs w:val="21"/>
        </w:rPr>
      </w:pPr>
    </w:p>
    <w:p w14:paraId="41D16585">
      <w:pPr>
        <w:widowControl/>
        <w:spacing w:before="150" w:after="150" w:line="345" w:lineRule="atLeast"/>
        <w:rPr>
          <w:rFonts w:ascii="仿宋_GB2312" w:hAnsi="宋体" w:eastAsia="仿宋_GB2312"/>
        </w:rPr>
      </w:pPr>
      <w:r>
        <w:rPr>
          <w:rFonts w:hint="eastAsia" w:ascii="仿宋_GB2312" w:hAnsi="宋体" w:eastAsia="仿宋_GB2312"/>
        </w:rPr>
        <w:t xml:space="preserve"> </w:t>
      </w:r>
    </w:p>
    <w:p w14:paraId="069AB1C4">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B4132B3">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25C671FD">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405528D">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175C1A2">
            <w:pPr>
              <w:snapToGrid w:val="0"/>
              <w:spacing w:line="276" w:lineRule="auto"/>
              <w:rPr>
                <w:rFonts w:ascii="仿宋_GB2312" w:eastAsia="仿宋_GB2312"/>
                <w:sz w:val="24"/>
              </w:rPr>
            </w:pPr>
            <w:r>
              <w:rPr>
                <w:rFonts w:hint="eastAsia" w:ascii="仿宋_GB2312" w:eastAsia="仿宋_GB2312"/>
                <w:sz w:val="24"/>
              </w:rPr>
              <w:t xml:space="preserve">    </w:t>
            </w:r>
          </w:p>
        </w:tc>
      </w:tr>
      <w:tr w14:paraId="32FFF66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E0EFCB6">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26965A0">
            <w:pPr>
              <w:snapToGrid w:val="0"/>
              <w:spacing w:line="276" w:lineRule="auto"/>
              <w:rPr>
                <w:rFonts w:ascii="仿宋_GB2312" w:eastAsia="仿宋_GB2312"/>
                <w:sz w:val="24"/>
              </w:rPr>
            </w:pPr>
            <w:r>
              <w:rPr>
                <w:rFonts w:hint="eastAsia" w:ascii="仿宋_GB2312" w:eastAsia="仿宋_GB2312"/>
                <w:sz w:val="24"/>
              </w:rPr>
              <w:t xml:space="preserve">    </w:t>
            </w:r>
          </w:p>
        </w:tc>
      </w:tr>
      <w:tr w14:paraId="7D7E264C">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0A352679">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7486E0E1">
            <w:pPr>
              <w:snapToGrid w:val="0"/>
              <w:spacing w:line="276" w:lineRule="auto"/>
              <w:rPr>
                <w:rFonts w:ascii="仿宋_GB2312" w:eastAsia="仿宋_GB2312"/>
                <w:sz w:val="24"/>
              </w:rPr>
            </w:pPr>
            <w:r>
              <w:rPr>
                <w:rFonts w:hint="eastAsia" w:ascii="仿宋_GB2312" w:eastAsia="仿宋_GB2312"/>
                <w:sz w:val="24"/>
              </w:rPr>
              <w:t xml:space="preserve">    </w:t>
            </w:r>
          </w:p>
        </w:tc>
      </w:tr>
      <w:tr w14:paraId="3E906FEB">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2C8125E">
            <w:pPr>
              <w:snapToGrid w:val="0"/>
              <w:spacing w:line="276" w:lineRule="auto"/>
              <w:rPr>
                <w:rFonts w:ascii="仿宋_GB2312" w:eastAsia="仿宋_GB2312"/>
                <w:sz w:val="24"/>
              </w:rPr>
            </w:pPr>
            <w:r>
              <w:rPr>
                <w:rFonts w:hint="eastAsia" w:ascii="仿宋_GB2312" w:eastAsia="仿宋_GB2312"/>
                <w:sz w:val="24"/>
              </w:rPr>
              <w:t>甲方（章）</w:t>
            </w:r>
          </w:p>
          <w:p w14:paraId="3D7D344B">
            <w:pPr>
              <w:snapToGrid w:val="0"/>
              <w:spacing w:line="276" w:lineRule="auto"/>
              <w:ind w:firstLine="480" w:firstLineChars="200"/>
              <w:rPr>
                <w:rFonts w:ascii="仿宋_GB2312" w:eastAsia="仿宋_GB2312"/>
                <w:sz w:val="24"/>
              </w:rPr>
            </w:pPr>
          </w:p>
          <w:p w14:paraId="134FEC8B">
            <w:pPr>
              <w:snapToGrid w:val="0"/>
              <w:spacing w:line="276" w:lineRule="auto"/>
              <w:ind w:firstLine="480" w:firstLineChars="200"/>
              <w:rPr>
                <w:rFonts w:ascii="仿宋_GB2312" w:eastAsia="仿宋_GB2312"/>
                <w:sz w:val="24"/>
              </w:rPr>
            </w:pPr>
          </w:p>
          <w:p w14:paraId="41164578">
            <w:pPr>
              <w:snapToGrid w:val="0"/>
              <w:spacing w:line="276" w:lineRule="auto"/>
              <w:ind w:firstLine="480" w:firstLineChars="200"/>
              <w:rPr>
                <w:rFonts w:ascii="仿宋_GB2312" w:eastAsia="仿宋_GB2312"/>
                <w:sz w:val="24"/>
              </w:rPr>
            </w:pPr>
          </w:p>
          <w:p w14:paraId="184567D4">
            <w:pPr>
              <w:snapToGrid w:val="0"/>
              <w:spacing w:line="276" w:lineRule="auto"/>
              <w:ind w:firstLine="480" w:firstLineChars="200"/>
              <w:rPr>
                <w:rFonts w:ascii="仿宋_GB2312" w:eastAsia="仿宋_GB2312"/>
                <w:sz w:val="24"/>
              </w:rPr>
            </w:pPr>
          </w:p>
          <w:p w14:paraId="10CFC167">
            <w:pPr>
              <w:snapToGrid w:val="0"/>
              <w:spacing w:line="276" w:lineRule="auto"/>
              <w:ind w:firstLine="480" w:firstLineChars="200"/>
              <w:rPr>
                <w:rFonts w:ascii="仿宋_GB2312" w:eastAsia="仿宋_GB2312"/>
                <w:sz w:val="24"/>
              </w:rPr>
            </w:pPr>
          </w:p>
          <w:p w14:paraId="2973B940">
            <w:pPr>
              <w:snapToGrid w:val="0"/>
              <w:spacing w:line="276" w:lineRule="auto"/>
              <w:ind w:firstLine="480" w:firstLineChars="200"/>
              <w:rPr>
                <w:rFonts w:ascii="仿宋_GB2312" w:eastAsia="仿宋_GB2312"/>
                <w:sz w:val="24"/>
              </w:rPr>
            </w:pPr>
          </w:p>
          <w:p w14:paraId="3FC712E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637C1291">
            <w:pPr>
              <w:snapToGrid w:val="0"/>
              <w:spacing w:line="276" w:lineRule="auto"/>
              <w:rPr>
                <w:rFonts w:ascii="仿宋_GB2312" w:eastAsia="仿宋_GB2312"/>
                <w:sz w:val="24"/>
              </w:rPr>
            </w:pPr>
            <w:r>
              <w:rPr>
                <w:rFonts w:hint="eastAsia" w:ascii="仿宋_GB2312" w:eastAsia="仿宋_GB2312"/>
                <w:sz w:val="24"/>
              </w:rPr>
              <w:t>乙方（章）</w:t>
            </w:r>
          </w:p>
          <w:p w14:paraId="46F1F464">
            <w:pPr>
              <w:snapToGrid w:val="0"/>
              <w:spacing w:line="276" w:lineRule="auto"/>
              <w:ind w:firstLine="480" w:firstLineChars="200"/>
              <w:rPr>
                <w:rFonts w:ascii="仿宋_GB2312" w:eastAsia="仿宋_GB2312"/>
                <w:sz w:val="24"/>
              </w:rPr>
            </w:pPr>
          </w:p>
          <w:p w14:paraId="072FDBDD">
            <w:pPr>
              <w:snapToGrid w:val="0"/>
              <w:spacing w:line="276" w:lineRule="auto"/>
              <w:ind w:firstLine="480" w:firstLineChars="200"/>
              <w:rPr>
                <w:rFonts w:ascii="仿宋_GB2312" w:eastAsia="仿宋_GB2312"/>
                <w:sz w:val="24"/>
              </w:rPr>
            </w:pPr>
          </w:p>
          <w:p w14:paraId="2BACEBB2">
            <w:pPr>
              <w:snapToGrid w:val="0"/>
              <w:spacing w:line="276" w:lineRule="auto"/>
              <w:ind w:firstLine="480" w:firstLineChars="200"/>
              <w:rPr>
                <w:rFonts w:ascii="仿宋_GB2312" w:eastAsia="仿宋_GB2312"/>
                <w:sz w:val="24"/>
              </w:rPr>
            </w:pPr>
          </w:p>
          <w:p w14:paraId="7E07B02F">
            <w:pPr>
              <w:snapToGrid w:val="0"/>
              <w:spacing w:line="276" w:lineRule="auto"/>
              <w:ind w:firstLine="480" w:firstLineChars="200"/>
              <w:rPr>
                <w:rFonts w:ascii="仿宋_GB2312" w:eastAsia="仿宋_GB2312"/>
                <w:sz w:val="24"/>
              </w:rPr>
            </w:pPr>
          </w:p>
          <w:p w14:paraId="0B433709">
            <w:pPr>
              <w:snapToGrid w:val="0"/>
              <w:spacing w:line="276" w:lineRule="auto"/>
              <w:ind w:firstLine="480" w:firstLineChars="200"/>
              <w:rPr>
                <w:rFonts w:ascii="仿宋_GB2312" w:eastAsia="仿宋_GB2312"/>
                <w:sz w:val="24"/>
              </w:rPr>
            </w:pPr>
          </w:p>
          <w:p w14:paraId="4347BD11">
            <w:pPr>
              <w:snapToGrid w:val="0"/>
              <w:spacing w:line="276" w:lineRule="auto"/>
              <w:ind w:firstLine="480" w:firstLineChars="200"/>
              <w:rPr>
                <w:rFonts w:ascii="仿宋_GB2312" w:eastAsia="仿宋_GB2312"/>
                <w:sz w:val="24"/>
              </w:rPr>
            </w:pPr>
          </w:p>
          <w:p w14:paraId="50AEF48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9453EEC">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7127AF">
      <w:pPr>
        <w:widowControl/>
        <w:jc w:val="left"/>
        <w:rPr>
          <w:rFonts w:ascii="宋体" w:hAnsi="宋体" w:cs="宋体"/>
          <w:b/>
          <w:bCs/>
          <w:kern w:val="0"/>
          <w:sz w:val="32"/>
          <w:szCs w:val="32"/>
        </w:rPr>
      </w:pPr>
    </w:p>
    <w:p w14:paraId="2B8AC0CF">
      <w:pPr>
        <w:snapToGrid w:val="0"/>
        <w:rPr>
          <w:rFonts w:ascii="仿宋_GB2312" w:eastAsia="仿宋_GB2312"/>
          <w:sz w:val="24"/>
        </w:rPr>
      </w:pPr>
    </w:p>
    <w:p w14:paraId="7A329849">
      <w:pPr>
        <w:snapToGrid w:val="0"/>
        <w:rPr>
          <w:rFonts w:ascii="仿宋_GB2312" w:eastAsia="仿宋_GB2312"/>
          <w:sz w:val="24"/>
        </w:rPr>
      </w:pPr>
    </w:p>
    <w:p w14:paraId="0659A3A3">
      <w:pPr>
        <w:snapToGrid w:val="0"/>
        <w:rPr>
          <w:rFonts w:ascii="仿宋_GB2312" w:eastAsia="仿宋_GB2312"/>
          <w:sz w:val="24"/>
        </w:rPr>
      </w:pPr>
    </w:p>
    <w:p w14:paraId="5E08A045">
      <w:pPr>
        <w:snapToGrid w:val="0"/>
        <w:rPr>
          <w:rFonts w:ascii="仿宋_GB2312" w:eastAsia="仿宋_GB2312"/>
          <w:sz w:val="24"/>
        </w:rPr>
      </w:pPr>
    </w:p>
    <w:p w14:paraId="0CD76296">
      <w:pPr>
        <w:snapToGrid w:val="0"/>
        <w:rPr>
          <w:rFonts w:ascii="仿宋_GB2312" w:eastAsia="仿宋_GB2312"/>
          <w:sz w:val="24"/>
        </w:rPr>
      </w:pPr>
    </w:p>
    <w:p w14:paraId="4CCF25D7">
      <w:pPr>
        <w:snapToGrid w:val="0"/>
        <w:rPr>
          <w:rFonts w:ascii="仿宋_GB2312" w:eastAsia="仿宋_GB2312"/>
          <w:sz w:val="24"/>
        </w:rPr>
      </w:pPr>
    </w:p>
    <w:p w14:paraId="7DF37B54">
      <w:pPr>
        <w:spacing w:before="157" w:beforeLines="50" w:after="628" w:afterLines="200" w:line="340" w:lineRule="exact"/>
        <w:jc w:val="center"/>
        <w:rPr>
          <w:rFonts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70544D80">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87A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70D2D3D9">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6B2CFE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0365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C05941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9B65DF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7652BBD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08FD5CFD">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E9E404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627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EF789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8C385E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D5CB93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DF43EA1">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C8E734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A3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19246C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DC3FFD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AFC79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D06CBB7">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28F8BE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46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8E00B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12E4E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53D4B81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50C3A9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EBF5E1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0E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86504B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52C12CB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55EAEA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2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0A4160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C03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85C1C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94F2F0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1207F1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5941107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DC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760DC24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A8BF43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26BBE96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0B87CA7D">
            <w:pPr>
              <w:widowControl/>
              <w:snapToGrid w:val="0"/>
              <w:spacing w:before="100" w:beforeAutospacing="1" w:after="100" w:afterAutospacing="1" w:line="320" w:lineRule="atLeast"/>
              <w:ind w:firstLine="2"/>
              <w:jc w:val="left"/>
              <w:rPr>
                <w:rFonts w:ascii="仿宋_GB2312" w:eastAsia="仿宋_GB2312"/>
                <w:kern w:val="0"/>
                <w:szCs w:val="21"/>
              </w:rPr>
            </w:pPr>
          </w:p>
        </w:tc>
      </w:tr>
      <w:tr w14:paraId="612D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5A84E7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18B681E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3E65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504AAD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37904C1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2966460">
            <w:pPr>
              <w:widowControl/>
              <w:snapToGrid w:val="0"/>
              <w:spacing w:before="100" w:beforeAutospacing="1" w:after="100" w:afterAutospacing="1" w:line="320" w:lineRule="atLeast"/>
              <w:jc w:val="left"/>
              <w:rPr>
                <w:rFonts w:ascii="仿宋_GB2312" w:eastAsia="仿宋_GB2312"/>
                <w:kern w:val="0"/>
                <w:szCs w:val="21"/>
              </w:rPr>
            </w:pPr>
          </w:p>
        </w:tc>
      </w:tr>
      <w:tr w14:paraId="2377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411F9BF">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303509E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F68D9C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3D9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744E94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EB3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77281D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8BD793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32C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9B8208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0BA592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06AB2C7">
      <w:pPr>
        <w:spacing w:line="276" w:lineRule="auto"/>
        <w:jc w:val="left"/>
        <w:rPr>
          <w:rFonts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A6DE4B1">
      <w:pPr>
        <w:pStyle w:val="3"/>
        <w:jc w:val="center"/>
        <w:rPr>
          <w:sz w:val="32"/>
          <w:szCs w:val="32"/>
        </w:rPr>
      </w:pPr>
      <w:r>
        <w:rPr>
          <w:sz w:val="32"/>
          <w:szCs w:val="32"/>
        </w:rPr>
        <w:br w:type="page"/>
      </w:r>
    </w:p>
    <w:p w14:paraId="0600E6BB">
      <w:pPr>
        <w:rPr>
          <w:sz w:val="32"/>
          <w:szCs w:val="32"/>
        </w:rPr>
      </w:pPr>
    </w:p>
    <w:p w14:paraId="07130F63"/>
    <w:p w14:paraId="6910FA9A"/>
    <w:p w14:paraId="0E37D029"/>
    <w:p w14:paraId="7F19C074"/>
    <w:p w14:paraId="26B19B0A"/>
    <w:p w14:paraId="1C667F83"/>
    <w:p w14:paraId="68CB7E85"/>
    <w:p w14:paraId="5ACD4567"/>
    <w:p w14:paraId="7FCC84DE"/>
    <w:p w14:paraId="664567D8"/>
    <w:p w14:paraId="25A0B473"/>
    <w:p w14:paraId="6C5CCE82">
      <w:pPr>
        <w:rPr>
          <w:sz w:val="32"/>
          <w:szCs w:val="32"/>
        </w:rPr>
      </w:pPr>
    </w:p>
    <w:p w14:paraId="51298BEB"/>
    <w:p w14:paraId="4A7C2265">
      <w:pPr>
        <w:pStyle w:val="3"/>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14:paraId="6F527F17">
      <w:pPr>
        <w:rPr>
          <w:sz w:val="32"/>
          <w:szCs w:val="32"/>
        </w:rPr>
      </w:pPr>
    </w:p>
    <w:p w14:paraId="03D59884">
      <w:pPr>
        <w:rPr>
          <w:sz w:val="32"/>
          <w:szCs w:val="32"/>
        </w:rPr>
      </w:pPr>
    </w:p>
    <w:p w14:paraId="633DCFC5">
      <w:pPr>
        <w:rPr>
          <w:sz w:val="32"/>
          <w:szCs w:val="32"/>
        </w:rPr>
      </w:pPr>
    </w:p>
    <w:p w14:paraId="72CD273D">
      <w:pPr>
        <w:rPr>
          <w:sz w:val="32"/>
          <w:szCs w:val="32"/>
        </w:rPr>
      </w:pPr>
    </w:p>
    <w:p w14:paraId="2EFC7906">
      <w:pPr>
        <w:rPr>
          <w:sz w:val="32"/>
          <w:szCs w:val="32"/>
        </w:rPr>
      </w:pPr>
    </w:p>
    <w:p w14:paraId="41A33199">
      <w:pPr>
        <w:rPr>
          <w:sz w:val="32"/>
          <w:szCs w:val="32"/>
        </w:rPr>
      </w:pPr>
    </w:p>
    <w:p w14:paraId="06E5A4F4">
      <w:pPr>
        <w:spacing w:line="440" w:lineRule="exact"/>
        <w:jc w:val="center"/>
        <w:rPr>
          <w:b/>
          <w:sz w:val="32"/>
          <w:szCs w:val="32"/>
        </w:rPr>
      </w:pPr>
      <w:r>
        <w:rPr>
          <w:sz w:val="32"/>
          <w:szCs w:val="32"/>
        </w:rPr>
        <w:br w:type="page"/>
      </w:r>
      <w:r>
        <w:rPr>
          <w:rFonts w:hint="eastAsia"/>
          <w:b/>
          <w:sz w:val="32"/>
          <w:szCs w:val="32"/>
        </w:rPr>
        <w:t>评审方法及评审标准</w:t>
      </w:r>
    </w:p>
    <w:p w14:paraId="68CB0FFC">
      <w:pPr>
        <w:spacing w:line="440" w:lineRule="exact"/>
        <w:ind w:firstLine="482" w:firstLineChars="200"/>
        <w:rPr>
          <w:rFonts w:ascii="仿宋_GB2312" w:hAnsi="宋体" w:eastAsia="仿宋_GB2312"/>
          <w:b/>
          <w:bCs/>
          <w:sz w:val="24"/>
        </w:rPr>
      </w:pPr>
      <w:r>
        <w:rPr>
          <w:rFonts w:hint="eastAsia" w:ascii="仿宋_GB2312" w:hAnsi="宋体" w:eastAsia="仿宋_GB2312"/>
          <w:b/>
          <w:bCs/>
          <w:sz w:val="24"/>
        </w:rPr>
        <w:t>一、评审原则</w:t>
      </w:r>
    </w:p>
    <w:p w14:paraId="1F371374">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4103073E">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5FB1CE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41CC885D">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0F3EA024">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1E01DB1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37A95D04">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3"/>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48"/>
        <w:gridCol w:w="5144"/>
        <w:gridCol w:w="1086"/>
        <w:gridCol w:w="1217"/>
      </w:tblGrid>
      <w:tr w14:paraId="7F9D6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14:paraId="636BF6BB">
            <w:pPr>
              <w:spacing w:line="390" w:lineRule="exact"/>
              <w:ind w:right="-168" w:rightChars="-80"/>
              <w:jc w:val="center"/>
              <w:rPr>
                <w:rFonts w:hint="eastAsia" w:ascii="仿宋_GB2312" w:hAnsi="仿宋_GB2312" w:eastAsia="仿宋_GB2312" w:cs="仿宋_GB2312"/>
                <w:b/>
                <w:sz w:val="24"/>
              </w:rPr>
            </w:pPr>
            <w:r>
              <w:rPr>
                <w:rFonts w:hint="eastAsia" w:ascii="仿宋_GB2312" w:hAnsi="仿宋_GB2312" w:eastAsia="仿宋_GB2312" w:cs="仿宋_GB2312"/>
                <w:b/>
                <w:sz w:val="32"/>
              </w:rPr>
              <w:t>客观分</w:t>
            </w:r>
          </w:p>
        </w:tc>
      </w:tr>
      <w:tr w14:paraId="0CED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4BE0B18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048" w:type="dxa"/>
            <w:vAlign w:val="center"/>
          </w:tcPr>
          <w:p w14:paraId="03B7EC4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144" w:type="dxa"/>
            <w:vAlign w:val="center"/>
          </w:tcPr>
          <w:p w14:paraId="5E18A85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86" w:type="dxa"/>
            <w:vAlign w:val="center"/>
          </w:tcPr>
          <w:p w14:paraId="260F095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17" w:type="dxa"/>
            <w:vAlign w:val="center"/>
          </w:tcPr>
          <w:p w14:paraId="63FFAEE2">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对应的响应文件格式</w:t>
            </w:r>
          </w:p>
        </w:tc>
      </w:tr>
      <w:tr w14:paraId="331A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68D88A41">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048" w:type="dxa"/>
            <w:vAlign w:val="center"/>
          </w:tcPr>
          <w:p w14:paraId="745882D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144" w:type="dxa"/>
            <w:vAlign w:val="center"/>
          </w:tcPr>
          <w:p w14:paraId="5DBBF2D2">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1.以满足磋商文件要求且最后报价最低的供应商的价格为磋商基准价，其供应商的报价分为最高分1</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433C973B">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2.其他供应商的报价得分按以下公式计算：</w:t>
            </w:r>
          </w:p>
          <w:p w14:paraId="02BAB1A1">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某供应商磋商报价得分=（磋商基准价／某供应商最后磋商报价）×1</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53A5FDC1">
            <w:pPr>
              <w:spacing w:line="400" w:lineRule="exact"/>
              <w:ind w:firstLine="422" w:firstLineChars="200"/>
              <w:jc w:val="left"/>
              <w:rPr>
                <w:rFonts w:hint="eastAsia"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1086" w:type="dxa"/>
            <w:vAlign w:val="center"/>
          </w:tcPr>
          <w:p w14:paraId="3510B3AB">
            <w:pPr>
              <w:spacing w:line="36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217" w:type="dxa"/>
            <w:vAlign w:val="center"/>
          </w:tcPr>
          <w:p w14:paraId="6D74E21E">
            <w:pPr>
              <w:spacing w:line="360" w:lineRule="exact"/>
              <w:jc w:val="center"/>
              <w:rPr>
                <w:rFonts w:hint="eastAsia" w:ascii="仿宋_GB2312" w:hAnsi="仿宋_GB2312" w:eastAsia="仿宋_GB2312" w:cs="仿宋_GB2312"/>
                <w:b/>
                <w:bCs/>
              </w:rPr>
            </w:pPr>
          </w:p>
        </w:tc>
      </w:tr>
      <w:tr w14:paraId="2480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bottom"/>
          </w:tcPr>
          <w:p w14:paraId="4E53362E">
            <w:pPr>
              <w:spacing w:line="360" w:lineRule="exact"/>
              <w:jc w:val="center"/>
              <w:rPr>
                <w:rFonts w:hint="eastAsia" w:ascii="仿宋_GB2312" w:hAnsi="仿宋_GB2312" w:eastAsia="仿宋_GB2312" w:cs="仿宋_GB2312"/>
                <w:b/>
                <w:color w:val="auto"/>
                <w:highlight w:val="none"/>
              </w:rPr>
            </w:pPr>
          </w:p>
          <w:p w14:paraId="37D6441A">
            <w:pPr>
              <w:spacing w:line="360" w:lineRule="exact"/>
              <w:jc w:val="center"/>
              <w:rPr>
                <w:rFonts w:hint="eastAsia" w:ascii="仿宋_GB2312" w:hAnsi="仿宋_GB2312" w:eastAsia="仿宋_GB2312" w:cs="仿宋_GB2312"/>
                <w:b/>
                <w:color w:val="auto"/>
                <w:highlight w:val="none"/>
              </w:rPr>
            </w:pPr>
          </w:p>
          <w:p w14:paraId="4CE0E979">
            <w:pPr>
              <w:spacing w:line="360" w:lineRule="exact"/>
              <w:jc w:val="center"/>
              <w:rPr>
                <w:rFonts w:hint="eastAsia" w:ascii="仿宋_GB2312" w:hAnsi="仿宋_GB2312" w:eastAsia="仿宋_GB2312" w:cs="仿宋_GB2312"/>
                <w:b/>
                <w:color w:val="auto"/>
                <w:highlight w:val="none"/>
              </w:rPr>
            </w:pPr>
          </w:p>
          <w:p w14:paraId="25079DC2">
            <w:pPr>
              <w:spacing w:line="360" w:lineRule="exact"/>
              <w:jc w:val="center"/>
              <w:rPr>
                <w:rFonts w:hint="eastAsia" w:ascii="仿宋_GB2312" w:hAnsi="仿宋_GB2312" w:eastAsia="仿宋_GB2312" w:cs="仿宋_GB2312"/>
                <w:b/>
                <w:color w:val="auto"/>
                <w:highlight w:val="none"/>
              </w:rPr>
            </w:pPr>
          </w:p>
          <w:p w14:paraId="35614CDF">
            <w:pPr>
              <w:spacing w:line="360" w:lineRule="exact"/>
              <w:jc w:val="center"/>
              <w:rPr>
                <w:rFonts w:hint="eastAsia" w:ascii="仿宋_GB2312" w:hAnsi="仿宋_GB2312" w:eastAsia="仿宋_GB2312" w:cs="仿宋_GB2312"/>
                <w:b/>
                <w:color w:val="auto"/>
                <w:highlight w:val="none"/>
              </w:rPr>
            </w:pPr>
          </w:p>
          <w:p w14:paraId="58FE47F7">
            <w:pPr>
              <w:spacing w:line="360" w:lineRule="exact"/>
              <w:jc w:val="center"/>
              <w:rPr>
                <w:rFonts w:hint="eastAsia" w:ascii="仿宋_GB2312" w:hAnsi="仿宋_GB2312" w:eastAsia="仿宋_GB2312" w:cs="仿宋_GB2312"/>
                <w:b/>
                <w:color w:val="auto"/>
                <w:highlight w:val="none"/>
              </w:rPr>
            </w:pPr>
          </w:p>
          <w:p w14:paraId="06574F45">
            <w:pPr>
              <w:spacing w:line="360" w:lineRule="exact"/>
              <w:jc w:val="center"/>
              <w:rPr>
                <w:rFonts w:hint="eastAsia" w:ascii="仿宋_GB2312" w:hAnsi="仿宋_GB2312" w:eastAsia="仿宋_GB2312" w:cs="仿宋_GB2312"/>
                <w:b/>
                <w:color w:val="auto"/>
                <w:highlight w:val="none"/>
              </w:rPr>
            </w:pPr>
          </w:p>
          <w:p w14:paraId="2B265640">
            <w:pPr>
              <w:spacing w:line="360" w:lineRule="exact"/>
              <w:jc w:val="center"/>
              <w:rPr>
                <w:rFonts w:hint="eastAsia" w:ascii="仿宋_GB2312" w:hAnsi="仿宋_GB2312" w:eastAsia="仿宋_GB2312" w:cs="仿宋_GB2312"/>
                <w:b/>
                <w:color w:val="auto"/>
                <w:highlight w:val="none"/>
              </w:rPr>
            </w:pPr>
          </w:p>
          <w:p w14:paraId="28EBAA28">
            <w:pPr>
              <w:spacing w:line="360" w:lineRule="exact"/>
              <w:jc w:val="center"/>
              <w:rPr>
                <w:rFonts w:hint="eastAsia" w:ascii="仿宋_GB2312" w:hAnsi="仿宋_GB2312" w:eastAsia="仿宋_GB2312" w:cs="仿宋_GB2312"/>
                <w:b/>
                <w:color w:val="auto"/>
                <w:highlight w:val="none"/>
              </w:rPr>
            </w:pPr>
          </w:p>
          <w:p w14:paraId="79650EEC">
            <w:pPr>
              <w:spacing w:line="360" w:lineRule="exact"/>
              <w:jc w:val="center"/>
              <w:rPr>
                <w:rFonts w:hint="eastAsia" w:ascii="仿宋_GB2312" w:hAnsi="仿宋_GB2312" w:eastAsia="仿宋_GB2312" w:cs="仿宋_GB2312"/>
                <w:b/>
                <w:color w:val="auto"/>
                <w:highlight w:val="none"/>
              </w:rPr>
            </w:pPr>
          </w:p>
          <w:p w14:paraId="06E9B3C3">
            <w:pPr>
              <w:spacing w:line="360" w:lineRule="exact"/>
              <w:jc w:val="center"/>
              <w:rPr>
                <w:rFonts w:hint="eastAsia" w:ascii="仿宋_GB2312" w:hAnsi="仿宋_GB2312" w:eastAsia="仿宋_GB2312" w:cs="仿宋_GB2312"/>
                <w:b/>
                <w:color w:val="auto"/>
                <w:highlight w:val="none"/>
              </w:rPr>
            </w:pPr>
          </w:p>
          <w:p w14:paraId="51702EF7">
            <w:pPr>
              <w:spacing w:line="360" w:lineRule="exact"/>
              <w:jc w:val="center"/>
              <w:rPr>
                <w:rFonts w:hint="eastAsia" w:ascii="仿宋_GB2312" w:hAnsi="仿宋_GB2312" w:eastAsia="仿宋_GB2312" w:cs="仿宋_GB2312"/>
                <w:b/>
                <w:color w:val="auto"/>
                <w:highlight w:val="none"/>
              </w:rPr>
            </w:pPr>
          </w:p>
          <w:p w14:paraId="345F4478">
            <w:pPr>
              <w:spacing w:line="360" w:lineRule="exact"/>
              <w:jc w:val="center"/>
              <w:rPr>
                <w:rFonts w:hint="eastAsia" w:ascii="仿宋_GB2312" w:hAnsi="仿宋_GB2312" w:eastAsia="仿宋_GB2312" w:cs="仿宋_GB2312"/>
                <w:b/>
                <w:color w:val="auto"/>
                <w:highlight w:val="none"/>
              </w:rPr>
            </w:pPr>
          </w:p>
          <w:p w14:paraId="2632C1D9">
            <w:pPr>
              <w:spacing w:line="360" w:lineRule="exact"/>
              <w:jc w:val="center"/>
              <w:rPr>
                <w:rFonts w:hint="eastAsia" w:ascii="仿宋_GB2312" w:hAnsi="仿宋_GB2312" w:eastAsia="仿宋_GB2312" w:cs="仿宋_GB2312"/>
                <w:b/>
                <w:color w:val="auto"/>
                <w:highlight w:val="none"/>
              </w:rPr>
            </w:pPr>
          </w:p>
          <w:p w14:paraId="1202182D">
            <w:pPr>
              <w:spacing w:line="360" w:lineRule="exact"/>
              <w:jc w:val="center"/>
              <w:rPr>
                <w:rFonts w:hint="eastAsia" w:ascii="仿宋_GB2312" w:hAnsi="仿宋_GB2312" w:eastAsia="仿宋_GB2312" w:cs="仿宋_GB2312"/>
                <w:b/>
                <w:color w:val="auto"/>
                <w:highlight w:val="none"/>
              </w:rPr>
            </w:pPr>
          </w:p>
          <w:p w14:paraId="45B7B43E">
            <w:pPr>
              <w:spacing w:line="360" w:lineRule="exact"/>
              <w:jc w:val="center"/>
              <w:rPr>
                <w:rFonts w:hint="eastAsia" w:ascii="仿宋_GB2312" w:hAnsi="仿宋_GB2312" w:eastAsia="仿宋_GB2312" w:cs="仿宋_GB2312"/>
                <w:b/>
                <w:color w:val="auto"/>
                <w:highlight w:val="none"/>
              </w:rPr>
            </w:pPr>
          </w:p>
          <w:p w14:paraId="47C81EFD">
            <w:pPr>
              <w:spacing w:line="360" w:lineRule="exact"/>
              <w:jc w:val="center"/>
              <w:rPr>
                <w:rFonts w:hint="eastAsia" w:ascii="仿宋_GB2312" w:hAnsi="仿宋_GB2312" w:eastAsia="仿宋_GB2312" w:cs="仿宋_GB2312"/>
                <w:b/>
                <w:color w:val="auto"/>
                <w:highlight w:val="none"/>
              </w:rPr>
            </w:pPr>
          </w:p>
          <w:p w14:paraId="69161B03">
            <w:pPr>
              <w:spacing w:line="360" w:lineRule="exact"/>
              <w:jc w:val="center"/>
              <w:rPr>
                <w:rFonts w:hint="eastAsia" w:ascii="仿宋_GB2312" w:hAnsi="仿宋_GB2312" w:eastAsia="仿宋_GB2312" w:cs="仿宋_GB2312"/>
                <w:b/>
                <w:color w:val="auto"/>
                <w:highlight w:val="none"/>
              </w:rPr>
            </w:pPr>
          </w:p>
          <w:p w14:paraId="55CC2828">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tc>
        <w:tc>
          <w:tcPr>
            <w:tcW w:w="1048" w:type="dxa"/>
            <w:vAlign w:val="center"/>
          </w:tcPr>
          <w:p w14:paraId="25D3983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项目负责人</w:t>
            </w:r>
          </w:p>
        </w:tc>
        <w:tc>
          <w:tcPr>
            <w:tcW w:w="5144" w:type="dxa"/>
            <w:vAlign w:val="center"/>
          </w:tcPr>
          <w:p w14:paraId="1F613643">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1.具有大专</w:t>
            </w:r>
            <w:r>
              <w:rPr>
                <w:rFonts w:hint="eastAsia" w:ascii="仿宋_GB2312" w:hAnsi="仿宋_GB2312" w:eastAsia="仿宋_GB2312" w:cs="仿宋_GB2312"/>
                <w:color w:val="auto"/>
                <w:highlight w:val="none"/>
                <w:lang w:eastAsia="zh-CN"/>
              </w:rPr>
              <w:t>及以上</w:t>
            </w:r>
            <w:r>
              <w:rPr>
                <w:rFonts w:hint="eastAsia" w:ascii="仿宋_GB2312" w:hAnsi="仿宋_GB2312" w:eastAsia="仿宋_GB2312" w:cs="仿宋_GB2312"/>
                <w:color w:val="auto"/>
                <w:highlight w:val="none"/>
              </w:rPr>
              <w:t>学历得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p>
          <w:p w14:paraId="22F2A0CE">
            <w:pPr>
              <w:spacing w:line="38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2.学历</w:t>
            </w:r>
            <w:r>
              <w:rPr>
                <w:rFonts w:hint="eastAsia" w:ascii="仿宋_GB2312" w:hAnsi="仿宋_GB2312" w:eastAsia="仿宋_GB2312" w:cs="仿宋_GB2312"/>
                <w:color w:val="auto"/>
                <w:szCs w:val="21"/>
                <w:highlight w:val="none"/>
                <w:lang w:val="en-US" w:eastAsia="zh-CN"/>
              </w:rPr>
              <w:t>专业为</w:t>
            </w:r>
            <w:r>
              <w:rPr>
                <w:rFonts w:hint="eastAsia" w:ascii="仿宋_GB2312" w:hAnsi="仿宋_GB2312" w:eastAsia="仿宋_GB2312" w:cs="仿宋_GB2312"/>
                <w:color w:val="auto"/>
                <w:szCs w:val="21"/>
                <w:highlight w:val="none"/>
                <w:lang w:eastAsia="zh-CN"/>
              </w:rPr>
              <w:t>电力类（强电）专业（含</w:t>
            </w:r>
            <w:r>
              <w:rPr>
                <w:rFonts w:hint="eastAsia" w:ascii="仿宋_GB2312" w:hAnsi="仿宋_GB2312" w:eastAsia="仿宋_GB2312" w:cs="仿宋_GB2312"/>
                <w:color w:val="auto"/>
                <w:szCs w:val="21"/>
                <w:highlight w:val="none"/>
              </w:rPr>
              <w:t>电力系统继电保护技术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输配电工程技术</w:t>
            </w:r>
            <w:r>
              <w:rPr>
                <w:rFonts w:hint="eastAsia" w:ascii="仿宋_GB2312" w:hAnsi="仿宋_GB2312" w:eastAsia="仿宋_GB2312" w:cs="仿宋_GB2312"/>
                <w:color w:val="auto"/>
                <w:szCs w:val="21"/>
                <w:highlight w:val="none"/>
                <w:lang w:eastAsia="zh-CN"/>
              </w:rPr>
              <w:t>、电气工程及其自动化、电气工程、电力系统及其自动化、高电压与绝缘技术等）</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p>
          <w:p w14:paraId="33E5D943">
            <w:pPr>
              <w:spacing w:line="38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3</w:t>
            </w:r>
            <w:r>
              <w:rPr>
                <w:rFonts w:hint="eastAsia" w:ascii="仿宋_GB2312" w:hAnsi="仿宋_GB2312" w:eastAsia="仿宋_GB2312" w:cs="仿宋_GB2312"/>
                <w:bCs/>
                <w:color w:val="auto"/>
                <w:kern w:val="0"/>
                <w:szCs w:val="21"/>
                <w:highlight w:val="none"/>
              </w:rPr>
              <w:t>.</w:t>
            </w:r>
            <w:r>
              <w:rPr>
                <w:rFonts w:hint="eastAsia" w:ascii="仿宋_GB2312" w:hAnsi="仿宋_GB2312" w:eastAsia="仿宋_GB2312" w:cs="仿宋_GB2312"/>
                <w:color w:val="auto"/>
                <w:highlight w:val="none"/>
              </w:rPr>
              <w:t>具有电力</w:t>
            </w:r>
            <w:r>
              <w:rPr>
                <w:rFonts w:hint="eastAsia" w:ascii="仿宋_GB2312" w:hAnsi="仿宋_GB2312" w:eastAsia="仿宋_GB2312" w:cs="仿宋_GB2312"/>
                <w:color w:val="auto"/>
                <w:szCs w:val="21"/>
                <w:highlight w:val="none"/>
                <w:lang w:eastAsia="zh-CN"/>
              </w:rPr>
              <w:t>类（强电）</w:t>
            </w:r>
            <w:r>
              <w:rPr>
                <w:rFonts w:hint="eastAsia" w:ascii="仿宋_GB2312" w:hAnsi="仿宋_GB2312" w:eastAsia="仿宋_GB2312" w:cs="仿宋_GB2312"/>
                <w:color w:val="auto"/>
                <w:highlight w:val="none"/>
              </w:rPr>
              <w:t>相关</w:t>
            </w:r>
            <w:r>
              <w:rPr>
                <w:rFonts w:hint="eastAsia" w:ascii="仿宋_GB2312" w:hAnsi="仿宋_GB2312" w:eastAsia="仿宋_GB2312" w:cs="仿宋_GB2312"/>
                <w:color w:val="auto"/>
                <w:highlight w:val="none"/>
                <w:lang w:eastAsia="zh-CN"/>
              </w:rPr>
              <w:t>工程系列</w:t>
            </w:r>
            <w:r>
              <w:rPr>
                <w:rFonts w:hint="eastAsia" w:ascii="仿宋_GB2312" w:hAnsi="仿宋_GB2312" w:eastAsia="仿宋_GB2312" w:cs="仿宋_GB2312"/>
                <w:color w:val="auto"/>
                <w:highlight w:val="none"/>
              </w:rPr>
              <w:t>中级</w:t>
            </w:r>
            <w:r>
              <w:rPr>
                <w:rFonts w:hint="eastAsia" w:ascii="仿宋_GB2312" w:hAnsi="仿宋_GB2312" w:eastAsia="仿宋_GB2312" w:cs="仿宋_GB2312"/>
                <w:color w:val="auto"/>
                <w:highlight w:val="none"/>
                <w:lang w:eastAsia="zh-CN"/>
              </w:rPr>
              <w:t>以上</w:t>
            </w:r>
            <w:r>
              <w:rPr>
                <w:rFonts w:hint="eastAsia" w:ascii="仿宋_GB2312" w:hAnsi="仿宋_GB2312" w:eastAsia="仿宋_GB2312" w:cs="仿宋_GB2312"/>
                <w:color w:val="auto"/>
                <w:highlight w:val="none"/>
              </w:rPr>
              <w:t>职称证书</w:t>
            </w:r>
            <w:r>
              <w:rPr>
                <w:rFonts w:hint="eastAsia" w:ascii="仿宋_GB2312" w:hAnsi="仿宋_GB2312" w:eastAsia="仿宋_GB2312" w:cs="仿宋_GB2312"/>
                <w:color w:val="auto"/>
                <w:highlight w:val="none"/>
                <w:lang w:eastAsia="zh-CN"/>
              </w:rPr>
              <w:t>（含输配电及用电工程、电力系统及其自动化、电气工程等）或高级工以上职业技能（电工）等级</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0.5</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具有电力</w:t>
            </w:r>
            <w:r>
              <w:rPr>
                <w:rFonts w:hint="eastAsia" w:ascii="仿宋_GB2312" w:hAnsi="仿宋_GB2312" w:eastAsia="仿宋_GB2312" w:cs="仿宋_GB2312"/>
                <w:color w:val="auto"/>
                <w:szCs w:val="21"/>
                <w:highlight w:val="none"/>
                <w:lang w:eastAsia="zh-CN"/>
              </w:rPr>
              <w:t>（强电）</w:t>
            </w:r>
            <w:r>
              <w:rPr>
                <w:rFonts w:hint="eastAsia" w:ascii="仿宋_GB2312" w:hAnsi="仿宋_GB2312" w:eastAsia="仿宋_GB2312" w:cs="仿宋_GB2312"/>
                <w:color w:val="auto"/>
                <w:highlight w:val="none"/>
              </w:rPr>
              <w:t>相关</w:t>
            </w:r>
            <w:r>
              <w:rPr>
                <w:rFonts w:hint="eastAsia" w:ascii="仿宋_GB2312" w:hAnsi="仿宋_GB2312" w:eastAsia="仿宋_GB2312" w:cs="仿宋_GB2312"/>
                <w:color w:val="auto"/>
                <w:highlight w:val="none"/>
                <w:lang w:eastAsia="zh-CN"/>
              </w:rPr>
              <w:t>高</w:t>
            </w:r>
            <w:r>
              <w:rPr>
                <w:rFonts w:hint="eastAsia" w:ascii="仿宋_GB2312" w:hAnsi="仿宋_GB2312" w:eastAsia="仿宋_GB2312" w:cs="仿宋_GB2312"/>
                <w:color w:val="auto"/>
                <w:highlight w:val="none"/>
              </w:rPr>
              <w:t>级职称证书</w:t>
            </w:r>
            <w:r>
              <w:rPr>
                <w:rFonts w:hint="eastAsia" w:ascii="仿宋_GB2312" w:hAnsi="仿宋_GB2312" w:eastAsia="仿宋_GB2312" w:cs="仿宋_GB2312"/>
                <w:color w:val="auto"/>
                <w:highlight w:val="none"/>
                <w:lang w:eastAsia="zh-CN"/>
              </w:rPr>
              <w:t>（含输配电及用电工程、电力系统及其自动化、电气工程等）或技师以上职业技能等级（电工）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highlight w:val="none"/>
                <w:lang w:eastAsia="zh-CN"/>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，满分</w:t>
            </w:r>
            <w:r>
              <w:rPr>
                <w:rFonts w:hint="eastAsia" w:ascii="仿宋_GB2312" w:hAnsi="仿宋_GB2312" w:eastAsia="仿宋_GB2312" w:cs="仿宋_GB2312"/>
                <w:color w:val="auto"/>
                <w:highlight w:val="none"/>
                <w:lang w:val="en-US" w:eastAsia="zh-CN"/>
              </w:rPr>
              <w:t>1分</w:t>
            </w:r>
            <w:r>
              <w:rPr>
                <w:rFonts w:hint="eastAsia" w:ascii="仿宋_GB2312" w:hAnsi="仿宋_GB2312" w:eastAsia="仿宋_GB2312" w:cs="仿宋_GB2312"/>
                <w:color w:val="auto"/>
                <w:highlight w:val="none"/>
              </w:rPr>
              <w:t>；</w:t>
            </w:r>
          </w:p>
          <w:p w14:paraId="2E48C689">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0"/>
                <w:szCs w:val="21"/>
                <w:highlight w:val="none"/>
                <w:lang w:val="en-US" w:eastAsia="zh-CN"/>
              </w:rPr>
              <w:t>4.</w:t>
            </w:r>
            <w:r>
              <w:rPr>
                <w:rFonts w:hint="eastAsia" w:ascii="仿宋_GB2312" w:hAnsi="仿宋_GB2312" w:eastAsia="仿宋_GB2312" w:cs="仿宋_GB2312"/>
                <w:bCs/>
                <w:color w:val="auto"/>
                <w:kern w:val="0"/>
                <w:szCs w:val="21"/>
                <w:highlight w:val="none"/>
              </w:rPr>
              <w:t>具有</w:t>
            </w:r>
            <w:r>
              <w:rPr>
                <w:rFonts w:hint="eastAsia" w:ascii="仿宋_GB2312" w:hAnsi="仿宋_GB2312" w:eastAsia="仿宋_GB2312" w:cs="仿宋_GB2312"/>
                <w:bCs/>
                <w:color w:val="auto"/>
                <w:kern w:val="0"/>
                <w:szCs w:val="21"/>
                <w:highlight w:val="none"/>
                <w:lang w:val="en-US" w:eastAsia="zh-CN"/>
              </w:rPr>
              <w:t>累计</w:t>
            </w:r>
            <w:r>
              <w:rPr>
                <w:rFonts w:hint="eastAsia" w:ascii="仿宋_GB2312" w:hAnsi="仿宋_GB2312" w:eastAsia="仿宋_GB2312" w:cs="仿宋_GB2312"/>
                <w:bCs/>
                <w:color w:val="auto"/>
                <w:kern w:val="0"/>
                <w:szCs w:val="21"/>
                <w:highlight w:val="none"/>
              </w:rPr>
              <w:t>6年以上</w:t>
            </w:r>
            <w:r>
              <w:rPr>
                <w:rFonts w:hint="eastAsia" w:ascii="仿宋_GB2312" w:hAnsi="仿宋_GB2312" w:eastAsia="仿宋_GB2312" w:cs="仿宋_GB2312"/>
                <w:bCs/>
                <w:color w:val="auto"/>
                <w:kern w:val="0"/>
                <w:szCs w:val="21"/>
                <w:highlight w:val="none"/>
                <w:lang w:eastAsia="zh-CN"/>
              </w:rPr>
              <w:t>高低压维保</w:t>
            </w:r>
            <w:r>
              <w:rPr>
                <w:rFonts w:hint="eastAsia" w:ascii="仿宋_GB2312" w:hAnsi="仿宋_GB2312" w:eastAsia="仿宋_GB2312" w:cs="仿宋_GB2312"/>
                <w:bCs/>
                <w:color w:val="auto"/>
                <w:kern w:val="0"/>
                <w:szCs w:val="21"/>
                <w:highlight w:val="none"/>
              </w:rPr>
              <w:t>相关管理工作经验得</w:t>
            </w:r>
            <w:r>
              <w:rPr>
                <w:rFonts w:hint="eastAsia" w:ascii="仿宋_GB2312" w:hAnsi="仿宋_GB2312" w:eastAsia="仿宋_GB2312" w:cs="仿宋_GB2312"/>
                <w:bCs/>
                <w:color w:val="auto"/>
                <w:kern w:val="0"/>
                <w:szCs w:val="21"/>
                <w:highlight w:val="none"/>
                <w:lang w:val="en-US" w:eastAsia="zh-CN"/>
              </w:rPr>
              <w:t>1</w:t>
            </w:r>
            <w:r>
              <w:rPr>
                <w:rFonts w:hint="eastAsia" w:ascii="仿宋_GB2312" w:hAnsi="仿宋_GB2312" w:eastAsia="仿宋_GB2312" w:cs="仿宋_GB2312"/>
                <w:bCs/>
                <w:color w:val="auto"/>
                <w:kern w:val="0"/>
                <w:szCs w:val="21"/>
                <w:highlight w:val="none"/>
              </w:rPr>
              <w:t>分，满分</w:t>
            </w:r>
            <w:r>
              <w:rPr>
                <w:rFonts w:hint="eastAsia" w:ascii="仿宋_GB2312" w:hAnsi="仿宋_GB2312" w:eastAsia="仿宋_GB2312" w:cs="仿宋_GB2312"/>
                <w:bCs/>
                <w:color w:val="auto"/>
                <w:kern w:val="0"/>
                <w:szCs w:val="21"/>
                <w:highlight w:val="none"/>
                <w:lang w:val="en-US" w:eastAsia="zh-CN"/>
              </w:rPr>
              <w:t>1</w:t>
            </w:r>
            <w:r>
              <w:rPr>
                <w:rFonts w:hint="eastAsia" w:ascii="仿宋_GB2312" w:hAnsi="仿宋_GB2312" w:eastAsia="仿宋_GB2312" w:cs="仿宋_GB2312"/>
                <w:bCs/>
                <w:color w:val="auto"/>
                <w:kern w:val="0"/>
                <w:szCs w:val="21"/>
                <w:highlight w:val="none"/>
              </w:rPr>
              <w:t>分</w:t>
            </w:r>
            <w:r>
              <w:rPr>
                <w:rFonts w:hint="eastAsia" w:ascii="仿宋_GB2312" w:hAnsi="仿宋_GB2312" w:eastAsia="仿宋_GB2312" w:cs="仿宋_GB2312"/>
                <w:color w:val="auto"/>
                <w:highlight w:val="none"/>
              </w:rPr>
              <w:t>。</w:t>
            </w:r>
          </w:p>
          <w:p w14:paraId="6F4BBD06">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须提供项目</w:t>
            </w:r>
            <w:r>
              <w:rPr>
                <w:rFonts w:hint="eastAsia" w:ascii="仿宋_GB2312" w:hAnsi="仿宋_GB2312" w:eastAsia="仿宋_GB2312" w:cs="仿宋_GB2312"/>
                <w:b/>
                <w:bCs/>
                <w:color w:val="auto"/>
                <w:highlight w:val="none"/>
                <w:lang w:eastAsia="zh-CN"/>
              </w:rPr>
              <w:t>负责人</w:t>
            </w:r>
            <w:r>
              <w:rPr>
                <w:rFonts w:hint="eastAsia" w:ascii="仿宋_GB2312" w:hAnsi="仿宋_GB2312" w:eastAsia="仿宋_GB2312" w:cs="仿宋_GB2312"/>
                <w:b/>
                <w:bCs/>
                <w:color w:val="auto"/>
                <w:highlight w:val="none"/>
              </w:rPr>
              <w:t>为本公司正式员工的相关证明材料（如劳动合同、协议），否则该人员不予计分；</w:t>
            </w:r>
          </w:p>
          <w:p w14:paraId="0B9083C7">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2.项目负责人</w:t>
            </w:r>
            <w:r>
              <w:rPr>
                <w:rFonts w:hint="eastAsia" w:ascii="仿宋_GB2312" w:hAnsi="仿宋_GB2312" w:eastAsia="仿宋_GB2312" w:cs="仿宋_GB2312"/>
                <w:b/>
                <w:bCs/>
                <w:color w:val="auto"/>
                <w:highlight w:val="none"/>
              </w:rPr>
              <w:t>相关学历、证书、工作经验</w:t>
            </w:r>
            <w:r>
              <w:rPr>
                <w:rFonts w:hint="eastAsia" w:ascii="仿宋_GB2312" w:hAnsi="仿宋_GB2312" w:eastAsia="仿宋_GB2312" w:cs="仿宋_GB2312"/>
                <w:b/>
                <w:bCs/>
                <w:color w:val="auto"/>
                <w:highlight w:val="none"/>
                <w:lang w:val="en-US" w:eastAsia="zh-CN"/>
              </w:rPr>
              <w:t>证明材料未提供的</w:t>
            </w:r>
            <w:r>
              <w:rPr>
                <w:rFonts w:hint="eastAsia" w:ascii="仿宋_GB2312" w:hAnsi="仿宋_GB2312" w:eastAsia="仿宋_GB2312" w:cs="仿宋_GB2312"/>
                <w:b/>
                <w:bCs/>
                <w:color w:val="auto"/>
                <w:highlight w:val="none"/>
              </w:rPr>
              <w:t>，对应加分项不予计分。</w:t>
            </w:r>
          </w:p>
        </w:tc>
        <w:tc>
          <w:tcPr>
            <w:tcW w:w="1086" w:type="dxa"/>
            <w:vAlign w:val="center"/>
          </w:tcPr>
          <w:p w14:paraId="6635DE64">
            <w:pPr>
              <w:spacing w:line="36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3</w:t>
            </w:r>
          </w:p>
        </w:tc>
        <w:tc>
          <w:tcPr>
            <w:tcW w:w="1217" w:type="dxa"/>
            <w:vAlign w:val="center"/>
          </w:tcPr>
          <w:p w14:paraId="499F647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拟投入服务团队一览表</w:t>
            </w:r>
          </w:p>
        </w:tc>
      </w:tr>
      <w:tr w14:paraId="38D9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0" w:hRule="atLeast"/>
          <w:jc w:val="center"/>
        </w:trPr>
        <w:tc>
          <w:tcPr>
            <w:tcW w:w="953" w:type="dxa"/>
            <w:vMerge w:val="continue"/>
            <w:vAlign w:val="center"/>
          </w:tcPr>
          <w:p w14:paraId="0AC4C67E">
            <w:pPr>
              <w:spacing w:line="360" w:lineRule="exact"/>
              <w:jc w:val="center"/>
              <w:rPr>
                <w:rFonts w:hint="eastAsia" w:ascii="仿宋_GB2312" w:hAnsi="仿宋_GB2312" w:eastAsia="仿宋_GB2312" w:cs="仿宋_GB2312"/>
                <w:b/>
                <w:color w:val="auto"/>
                <w:highlight w:val="none"/>
              </w:rPr>
            </w:pPr>
          </w:p>
        </w:tc>
        <w:tc>
          <w:tcPr>
            <w:tcW w:w="1048" w:type="dxa"/>
            <w:vAlign w:val="center"/>
          </w:tcPr>
          <w:p w14:paraId="51474BC1">
            <w:pPr>
              <w:widowControl/>
              <w:spacing w:line="3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专业技术维保人员</w:t>
            </w:r>
            <w:r>
              <w:rPr>
                <w:rFonts w:hint="eastAsia" w:ascii="仿宋_GB2312" w:hAnsi="仿宋_GB2312" w:eastAsia="仿宋_GB2312" w:cs="仿宋_GB2312"/>
                <w:b/>
                <w:bCs/>
                <w:strike w:val="0"/>
                <w:dstrike w:val="0"/>
                <w:color w:val="auto"/>
                <w:highlight w:val="none"/>
              </w:rPr>
              <w:t>（</w:t>
            </w:r>
            <w:r>
              <w:rPr>
                <w:rFonts w:hint="eastAsia" w:ascii="仿宋_GB2312" w:hAnsi="仿宋_GB2312" w:eastAsia="仿宋_GB2312" w:cs="仿宋_GB2312"/>
                <w:b/>
                <w:bCs/>
                <w:strike w:val="0"/>
                <w:dstrike w:val="0"/>
                <w:color w:val="auto"/>
                <w:highlight w:val="none"/>
                <w:lang w:eastAsia="zh-CN"/>
              </w:rPr>
              <w:t>不含</w:t>
            </w:r>
            <w:r>
              <w:rPr>
                <w:rFonts w:hint="eastAsia" w:ascii="仿宋_GB2312" w:hAnsi="仿宋_GB2312" w:eastAsia="仿宋_GB2312" w:cs="仿宋_GB2312"/>
                <w:b/>
                <w:bCs/>
                <w:strike w:val="0"/>
                <w:dstrike w:val="0"/>
                <w:color w:val="auto"/>
                <w:highlight w:val="none"/>
              </w:rPr>
              <w:t>项目负责人）</w:t>
            </w:r>
          </w:p>
        </w:tc>
        <w:tc>
          <w:tcPr>
            <w:tcW w:w="5144" w:type="dxa"/>
            <w:vAlign w:val="center"/>
          </w:tcPr>
          <w:p w14:paraId="62622912">
            <w:pPr>
              <w:spacing w:line="36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1.每有</w:t>
            </w:r>
            <w:r>
              <w:rPr>
                <w:rFonts w:hint="eastAsia" w:ascii="仿宋_GB2312" w:hAnsi="仿宋_GB2312" w:eastAsia="仿宋_GB2312" w:cs="仿宋_GB2312"/>
                <w:color w:val="auto"/>
                <w:lang w:eastAsia="zh-CN"/>
              </w:rPr>
              <w:t>一名</w:t>
            </w:r>
            <w:r>
              <w:rPr>
                <w:rFonts w:hint="eastAsia" w:ascii="仿宋_GB2312" w:hAnsi="仿宋_GB2312" w:eastAsia="仿宋_GB2312" w:cs="仿宋_GB2312"/>
                <w:color w:val="auto"/>
                <w:lang w:val="en-US" w:eastAsia="zh-CN"/>
              </w:rPr>
              <w:t>具有</w:t>
            </w:r>
            <w:r>
              <w:rPr>
                <w:rFonts w:hint="eastAsia" w:ascii="仿宋_GB2312" w:hAnsi="仿宋_GB2312" w:eastAsia="仿宋_GB2312" w:cs="仿宋_GB2312"/>
                <w:color w:val="auto"/>
              </w:rPr>
              <w:t>电力</w:t>
            </w:r>
            <w:r>
              <w:rPr>
                <w:rFonts w:hint="eastAsia" w:ascii="仿宋_GB2312" w:hAnsi="仿宋_GB2312" w:eastAsia="仿宋_GB2312" w:cs="仿宋_GB2312"/>
                <w:color w:val="auto"/>
                <w:lang w:eastAsia="zh-CN"/>
              </w:rPr>
              <w:t>（强电）</w:t>
            </w:r>
            <w:r>
              <w:rPr>
                <w:rFonts w:hint="eastAsia" w:ascii="仿宋_GB2312" w:hAnsi="仿宋_GB2312" w:eastAsia="仿宋_GB2312" w:cs="仿宋_GB2312"/>
                <w:color w:val="auto"/>
              </w:rPr>
              <w:t>相关中级</w:t>
            </w:r>
            <w:r>
              <w:rPr>
                <w:rFonts w:hint="eastAsia" w:ascii="仿宋_GB2312" w:hAnsi="仿宋_GB2312" w:eastAsia="仿宋_GB2312" w:cs="仿宋_GB2312"/>
                <w:color w:val="auto"/>
                <w:lang w:eastAsia="zh-CN"/>
              </w:rPr>
              <w:t>以上</w:t>
            </w:r>
            <w:r>
              <w:rPr>
                <w:rFonts w:hint="eastAsia" w:ascii="仿宋_GB2312" w:hAnsi="仿宋_GB2312" w:eastAsia="仿宋_GB2312" w:cs="仿宋_GB2312"/>
                <w:color w:val="auto"/>
              </w:rPr>
              <w:t>职称证书</w:t>
            </w:r>
            <w:r>
              <w:rPr>
                <w:rFonts w:hint="eastAsia" w:ascii="仿宋_GB2312" w:hAnsi="仿宋_GB2312" w:eastAsia="仿宋_GB2312" w:cs="仿宋_GB2312"/>
                <w:color w:val="auto"/>
                <w:highlight w:val="none"/>
                <w:lang w:eastAsia="zh-CN"/>
              </w:rPr>
              <w:t>（含输配电及用电工程、电力系统及其自动化、电气工程等）</w:t>
            </w:r>
            <w:r>
              <w:rPr>
                <w:rFonts w:hint="eastAsia" w:ascii="仿宋_GB2312" w:hAnsi="仿宋_GB2312" w:eastAsia="仿宋_GB2312" w:cs="仿宋_GB2312"/>
                <w:color w:val="auto"/>
                <w:lang w:eastAsia="zh-CN"/>
              </w:rPr>
              <w:t>或高级工以上职业技能等级</w:t>
            </w:r>
            <w:r>
              <w:rPr>
                <w:rFonts w:hint="eastAsia" w:ascii="仿宋_GB2312" w:hAnsi="仿宋_GB2312" w:eastAsia="仿宋_GB2312" w:cs="仿宋_GB2312"/>
                <w:color w:val="auto"/>
                <w:highlight w:val="none"/>
                <w:lang w:eastAsia="zh-CN"/>
              </w:rPr>
              <w:t>（电工）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lang w:val="en-US" w:eastAsia="zh-CN"/>
              </w:rPr>
              <w:t>0.2</w:t>
            </w:r>
            <w:r>
              <w:rPr>
                <w:rFonts w:hint="eastAsia" w:ascii="仿宋_GB2312" w:hAnsi="仿宋_GB2312" w:eastAsia="仿宋_GB2312" w:cs="仿宋_GB2312"/>
                <w:color w:val="auto"/>
              </w:rPr>
              <w:t>分，具有电力</w:t>
            </w:r>
            <w:r>
              <w:rPr>
                <w:rFonts w:hint="eastAsia" w:ascii="仿宋_GB2312" w:hAnsi="仿宋_GB2312" w:eastAsia="仿宋_GB2312" w:cs="仿宋_GB2312"/>
                <w:color w:val="auto"/>
                <w:lang w:eastAsia="zh-CN"/>
              </w:rPr>
              <w:t>（强电）</w:t>
            </w:r>
            <w:r>
              <w:rPr>
                <w:rFonts w:hint="eastAsia" w:ascii="仿宋_GB2312" w:hAnsi="仿宋_GB2312" w:eastAsia="仿宋_GB2312" w:cs="仿宋_GB2312"/>
                <w:color w:val="auto"/>
              </w:rPr>
              <w:t>相关</w:t>
            </w:r>
            <w:r>
              <w:rPr>
                <w:rFonts w:hint="eastAsia" w:ascii="仿宋_GB2312" w:hAnsi="仿宋_GB2312" w:eastAsia="仿宋_GB2312" w:cs="仿宋_GB2312"/>
                <w:color w:val="auto"/>
                <w:lang w:eastAsia="zh-CN"/>
              </w:rPr>
              <w:t>高</w:t>
            </w:r>
            <w:r>
              <w:rPr>
                <w:rFonts w:hint="eastAsia" w:ascii="仿宋_GB2312" w:hAnsi="仿宋_GB2312" w:eastAsia="仿宋_GB2312" w:cs="仿宋_GB2312"/>
                <w:color w:val="auto"/>
              </w:rPr>
              <w:t>级职称证书</w:t>
            </w:r>
            <w:r>
              <w:rPr>
                <w:rFonts w:hint="eastAsia" w:ascii="仿宋_GB2312" w:hAnsi="仿宋_GB2312" w:eastAsia="仿宋_GB2312" w:cs="仿宋_GB2312"/>
                <w:color w:val="auto"/>
                <w:highlight w:val="none"/>
                <w:lang w:eastAsia="zh-CN"/>
              </w:rPr>
              <w:t>（含输配电及用电工程、电力系统及其自动化、电气工程等）</w:t>
            </w:r>
            <w:r>
              <w:rPr>
                <w:rFonts w:hint="eastAsia" w:ascii="仿宋_GB2312" w:hAnsi="仿宋_GB2312" w:eastAsia="仿宋_GB2312" w:cs="仿宋_GB2312"/>
                <w:color w:val="auto"/>
                <w:lang w:eastAsia="zh-CN"/>
              </w:rPr>
              <w:t>或技师以上职业技能等级</w:t>
            </w:r>
            <w:r>
              <w:rPr>
                <w:rFonts w:hint="eastAsia" w:ascii="仿宋_GB2312" w:hAnsi="仿宋_GB2312" w:eastAsia="仿宋_GB2312" w:cs="仿宋_GB2312"/>
                <w:color w:val="auto"/>
                <w:highlight w:val="none"/>
                <w:lang w:eastAsia="zh-CN"/>
              </w:rPr>
              <w:t>（电工）</w:t>
            </w:r>
            <w:r>
              <w:rPr>
                <w:rFonts w:hint="eastAsia" w:ascii="仿宋_GB2312" w:hAnsi="仿宋_GB2312" w:eastAsia="仿宋_GB2312" w:cs="仿宋_GB2312"/>
                <w:color w:val="auto"/>
                <w:highlight w:val="none"/>
                <w:lang w:val="en-US" w:eastAsia="zh-CN"/>
              </w:rPr>
              <w:t>证书</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lang w:val="en-US" w:eastAsia="zh-CN"/>
              </w:rPr>
              <w:t>0.5</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hint="default" w:ascii="仿宋_GB2312" w:hAnsi="仿宋_GB2312" w:eastAsia="仿宋_GB2312" w:cs="仿宋_GB2312"/>
                <w:lang w:eastAsia="zh-CN"/>
              </w:rPr>
              <w:t>同</w:t>
            </w:r>
            <w:r>
              <w:rPr>
                <w:rFonts w:hint="eastAsia" w:ascii="仿宋_GB2312" w:hAnsi="仿宋_GB2312" w:eastAsia="仿宋_GB2312" w:cs="仿宋_GB2312"/>
                <w:lang w:eastAsia="zh-CN"/>
              </w:rPr>
              <w:t>一人</w:t>
            </w:r>
            <w:r>
              <w:rPr>
                <w:rFonts w:hint="eastAsia" w:ascii="仿宋_GB2312" w:hAnsi="仿宋_GB2312" w:eastAsia="仿宋_GB2312" w:cs="仿宋_GB2312"/>
                <w:lang w:val="en-US" w:eastAsia="zh-CN"/>
              </w:rPr>
              <w:t>有多个证书</w:t>
            </w:r>
            <w:r>
              <w:rPr>
                <w:rFonts w:hint="eastAsia" w:ascii="仿宋_GB2312" w:hAnsi="仿宋_GB2312" w:eastAsia="仿宋_GB2312" w:cs="仿宋_GB2312"/>
                <w:lang w:eastAsia="zh-CN"/>
              </w:rPr>
              <w:t>不累计加分，</w:t>
            </w:r>
            <w:r>
              <w:rPr>
                <w:rFonts w:hint="eastAsia" w:ascii="仿宋_GB2312" w:hAnsi="仿宋_GB2312" w:eastAsia="仿宋_GB2312" w:cs="仿宋_GB2312"/>
                <w:lang w:val="en-US" w:eastAsia="zh-CN"/>
              </w:rPr>
              <w:t>按最高等级证书计分</w:t>
            </w:r>
            <w:r>
              <w:rPr>
                <w:rFonts w:hint="eastAsia" w:ascii="仿宋_GB2312" w:eastAsia="仿宋_GB2312"/>
                <w:lang w:val="en-US" w:eastAsia="zh-CN"/>
              </w:rPr>
              <w:t>）</w:t>
            </w:r>
            <w:r>
              <w:rPr>
                <w:rFonts w:hint="eastAsia" w:ascii="仿宋_GB2312" w:hAnsi="仿宋_GB2312" w:eastAsia="仿宋_GB2312" w:cs="仿宋_GB2312"/>
                <w:color w:val="auto"/>
                <w:lang w:eastAsia="zh-CN"/>
              </w:rPr>
              <w:t>。</w:t>
            </w:r>
          </w:p>
          <w:p w14:paraId="76427CAF">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2.每有一名专业技术</w:t>
            </w:r>
            <w:r>
              <w:rPr>
                <w:rFonts w:hint="eastAsia" w:ascii="仿宋_GB2312" w:hAnsi="仿宋_GB2312" w:eastAsia="仿宋_GB2312" w:cs="仿宋_GB2312"/>
                <w:color w:val="auto"/>
                <w:lang w:eastAsia="zh-CN"/>
              </w:rPr>
              <w:t>维保技术人员</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val="en-US" w:eastAsia="zh-CN"/>
              </w:rPr>
              <w:t>累计</w:t>
            </w:r>
            <w:r>
              <w:rPr>
                <w:rFonts w:hint="eastAsia" w:ascii="仿宋_GB2312" w:hAnsi="仿宋_GB2312" w:eastAsia="仿宋_GB2312" w:cs="仿宋_GB2312"/>
                <w:color w:val="auto"/>
              </w:rPr>
              <w:t>5年以上</w:t>
            </w:r>
            <w:r>
              <w:rPr>
                <w:rFonts w:hint="eastAsia" w:ascii="仿宋_GB2312" w:hAnsi="仿宋_GB2312" w:eastAsia="仿宋_GB2312" w:cs="仿宋_GB2312"/>
                <w:color w:val="auto"/>
                <w:lang w:eastAsia="zh-CN"/>
              </w:rPr>
              <w:t>高低压配电系统维保</w:t>
            </w:r>
            <w:r>
              <w:rPr>
                <w:rFonts w:hint="eastAsia" w:ascii="仿宋_GB2312" w:hAnsi="仿宋_GB2312" w:eastAsia="仿宋_GB2312" w:cs="仿宋_GB2312"/>
                <w:color w:val="auto"/>
              </w:rPr>
              <w:t>相关工作经验得</w:t>
            </w:r>
            <w:r>
              <w:rPr>
                <w:rFonts w:hint="eastAsia" w:ascii="仿宋_GB2312" w:hAnsi="仿宋_GB2312" w:eastAsia="仿宋_GB2312" w:cs="仿宋_GB2312"/>
                <w:color w:val="auto"/>
                <w:lang w:val="en-US" w:eastAsia="zh-CN"/>
              </w:rPr>
              <w:t>0.2</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14:paraId="1E2DA657">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3.拟投入专业技术</w:t>
            </w:r>
            <w:r>
              <w:rPr>
                <w:rFonts w:hint="eastAsia" w:ascii="仿宋_GB2312" w:hAnsi="仿宋_GB2312" w:eastAsia="仿宋_GB2312" w:cs="仿宋_GB2312"/>
                <w:color w:val="auto"/>
                <w:lang w:eastAsia="zh-CN"/>
              </w:rPr>
              <w:t>维保技术人员</w:t>
            </w:r>
            <w:r>
              <w:rPr>
                <w:rFonts w:hint="eastAsia" w:ascii="仿宋_GB2312" w:hAnsi="仿宋_GB2312" w:eastAsia="仿宋_GB2312" w:cs="仿宋_GB2312"/>
                <w:color w:val="auto"/>
                <w:lang w:val="en-US" w:eastAsia="zh-CN"/>
              </w:rPr>
              <w:t>均为</w:t>
            </w:r>
            <w:r>
              <w:rPr>
                <w:rFonts w:hint="eastAsia" w:ascii="仿宋_GB2312" w:hAnsi="仿宋_GB2312" w:eastAsia="仿宋_GB2312" w:cs="仿宋_GB2312"/>
                <w:color w:val="auto"/>
                <w:lang w:eastAsia="zh-CN"/>
              </w:rPr>
              <w:t>电力类（强电）专业</w:t>
            </w:r>
            <w:r>
              <w:rPr>
                <w:rFonts w:hint="eastAsia" w:ascii="仿宋_GB2312" w:hAnsi="仿宋_GB2312" w:eastAsia="仿宋_GB2312" w:cs="仿宋_GB2312"/>
                <w:color w:val="auto"/>
                <w:szCs w:val="21"/>
                <w:highlight w:val="none"/>
                <w:lang w:eastAsia="zh-CN"/>
              </w:rPr>
              <w:t>（含</w:t>
            </w:r>
            <w:r>
              <w:rPr>
                <w:rFonts w:hint="eastAsia" w:ascii="仿宋_GB2312" w:hAnsi="仿宋_GB2312" w:eastAsia="仿宋_GB2312" w:cs="仿宋_GB2312"/>
                <w:color w:val="auto"/>
                <w:szCs w:val="21"/>
                <w:highlight w:val="none"/>
              </w:rPr>
              <w:t>电力系统继电保护技术</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输配电工程技术</w:t>
            </w:r>
            <w:r>
              <w:rPr>
                <w:rFonts w:hint="eastAsia" w:ascii="仿宋_GB2312" w:hAnsi="仿宋_GB2312" w:eastAsia="仿宋_GB2312" w:cs="仿宋_GB2312"/>
                <w:color w:val="auto"/>
                <w:szCs w:val="21"/>
                <w:highlight w:val="none"/>
                <w:lang w:eastAsia="zh-CN"/>
              </w:rPr>
              <w:t>、电气工程及其自动化、电气工程、电力系统及其自动化，高电压与绝缘技术等）</w:t>
            </w:r>
            <w:r>
              <w:rPr>
                <w:rFonts w:hint="eastAsia" w:ascii="仿宋_GB2312" w:hAnsi="仿宋_GB2312" w:eastAsia="仿宋_GB2312" w:cs="仿宋_GB2312"/>
                <w:color w:val="auto"/>
              </w:rPr>
              <w:t>得2分，满分2分。</w:t>
            </w:r>
          </w:p>
          <w:p w14:paraId="3B9D6C52">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须提供专业技术维保人员为本公司正式员工的相关证明材料（如劳动合同、协议），否则该人员不予计分；</w:t>
            </w:r>
          </w:p>
          <w:p w14:paraId="5B3C90CB">
            <w:pPr>
              <w:spacing w:line="36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专业技术维保人员相关学历、证书、工作经验</w:t>
            </w:r>
            <w:r>
              <w:rPr>
                <w:rFonts w:hint="eastAsia" w:ascii="仿宋_GB2312" w:hAnsi="仿宋_GB2312" w:eastAsia="仿宋_GB2312" w:cs="仿宋_GB2312"/>
                <w:b/>
                <w:bCs/>
                <w:color w:val="auto"/>
                <w:highlight w:val="none"/>
                <w:lang w:val="en-US" w:eastAsia="zh-CN"/>
              </w:rPr>
              <w:t>证明材料未提供的</w:t>
            </w:r>
            <w:r>
              <w:rPr>
                <w:rFonts w:hint="eastAsia" w:ascii="仿宋_GB2312" w:hAnsi="仿宋_GB2312" w:eastAsia="仿宋_GB2312" w:cs="仿宋_GB2312"/>
                <w:b/>
                <w:bCs/>
                <w:color w:val="auto"/>
                <w:highlight w:val="none"/>
              </w:rPr>
              <w:t>，对应加分项不予计分。</w:t>
            </w:r>
          </w:p>
        </w:tc>
        <w:tc>
          <w:tcPr>
            <w:tcW w:w="1086" w:type="dxa"/>
            <w:vAlign w:val="center"/>
          </w:tcPr>
          <w:p w14:paraId="51F20221">
            <w:pPr>
              <w:widowControl/>
              <w:spacing w:line="36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5</w:t>
            </w:r>
          </w:p>
        </w:tc>
        <w:tc>
          <w:tcPr>
            <w:tcW w:w="1217" w:type="dxa"/>
            <w:vAlign w:val="center"/>
          </w:tcPr>
          <w:p w14:paraId="01F7DA1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拟投入服务团队一览表</w:t>
            </w:r>
          </w:p>
        </w:tc>
      </w:tr>
      <w:tr w14:paraId="09A65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0FA1AA07">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rPr>
              <w:t>信誉分</w:t>
            </w:r>
          </w:p>
        </w:tc>
        <w:tc>
          <w:tcPr>
            <w:tcW w:w="1048" w:type="dxa"/>
            <w:vAlign w:val="center"/>
          </w:tcPr>
          <w:p w14:paraId="4B07A0E7">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color w:val="auto"/>
              </w:rPr>
              <w:t>体系认证</w:t>
            </w:r>
          </w:p>
        </w:tc>
        <w:tc>
          <w:tcPr>
            <w:tcW w:w="5144" w:type="dxa"/>
            <w:vAlign w:val="center"/>
          </w:tcPr>
          <w:p w14:paraId="708B5EFB">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1.供应商具备有效的质量管理体系认证证书得1分，满分1分；</w:t>
            </w:r>
          </w:p>
          <w:p w14:paraId="651B23F1">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2.供应商具备有效的职业健康安全管理体系认证证书得1分，满分1分；</w:t>
            </w:r>
          </w:p>
          <w:p w14:paraId="33B5069B">
            <w:pPr>
              <w:spacing w:line="36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3.供应商具备有效的环境管理体系认证证书得1分，满分1分。</w:t>
            </w:r>
          </w:p>
          <w:p w14:paraId="18340614">
            <w:pPr>
              <w:spacing w:line="360" w:lineRule="exact"/>
              <w:ind w:firstLine="422" w:firstLineChars="20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rPr>
              <w:t>注：供应商提供上述证书材料并加盖供应商CA电子签章，否则不予计分。</w:t>
            </w:r>
          </w:p>
        </w:tc>
        <w:tc>
          <w:tcPr>
            <w:tcW w:w="1086" w:type="dxa"/>
            <w:vAlign w:val="center"/>
          </w:tcPr>
          <w:p w14:paraId="463DDAF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w:t>
            </w:r>
          </w:p>
        </w:tc>
        <w:tc>
          <w:tcPr>
            <w:tcW w:w="1217" w:type="dxa"/>
            <w:vAlign w:val="center"/>
          </w:tcPr>
          <w:p w14:paraId="0C9153D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相关认证证书材料</w:t>
            </w:r>
          </w:p>
        </w:tc>
      </w:tr>
      <w:tr w14:paraId="04FC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14:paraId="07B8B8E8">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1048" w:type="dxa"/>
            <w:vAlign w:val="center"/>
          </w:tcPr>
          <w:p w14:paraId="1EBE184F">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同类项目经验</w:t>
            </w:r>
          </w:p>
        </w:tc>
        <w:tc>
          <w:tcPr>
            <w:tcW w:w="5144" w:type="dxa"/>
            <w:vAlign w:val="center"/>
          </w:tcPr>
          <w:p w14:paraId="2B2334E1">
            <w:pPr>
              <w:spacing w:line="36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供应商20</w:t>
            </w:r>
            <w:r>
              <w:rPr>
                <w:rFonts w:hint="eastAsia" w:ascii="仿宋_GB2312" w:hAnsi="仿宋_GB2312" w:eastAsia="仿宋_GB2312" w:cs="仿宋_GB2312"/>
                <w:color w:val="auto"/>
                <w:lang w:val="en-US" w:eastAsia="zh-CN"/>
              </w:rPr>
              <w:t>21</w:t>
            </w:r>
            <w:r>
              <w:rPr>
                <w:rFonts w:hint="eastAsia" w:ascii="仿宋_GB2312" w:hAnsi="仿宋_GB2312" w:eastAsia="仿宋_GB2312" w:cs="仿宋_GB2312"/>
                <w:color w:val="auto"/>
              </w:rPr>
              <w:t>年1月1日起至今承接的</w:t>
            </w:r>
            <w:r>
              <w:rPr>
                <w:rFonts w:hint="eastAsia" w:ascii="仿宋_GB2312" w:hAnsi="仿宋_GB2312" w:eastAsia="仿宋_GB2312" w:cs="仿宋_GB2312"/>
                <w:color w:val="auto"/>
                <w:lang w:eastAsia="zh-CN"/>
              </w:rPr>
              <w:t>高低压配电系统</w:t>
            </w:r>
            <w:r>
              <w:rPr>
                <w:rFonts w:hint="eastAsia" w:ascii="仿宋_GB2312" w:hAnsi="仿宋_GB2312" w:eastAsia="仿宋_GB2312" w:cs="仿宋_GB2312"/>
                <w:color w:val="auto"/>
                <w:lang w:val="en-US" w:eastAsia="zh-CN"/>
              </w:rPr>
              <w:t>维保</w:t>
            </w:r>
            <w:r>
              <w:rPr>
                <w:rFonts w:hint="eastAsia" w:ascii="仿宋_GB2312" w:hAnsi="仿宋_GB2312" w:eastAsia="仿宋_GB2312" w:cs="仿宋_GB2312"/>
                <w:color w:val="auto"/>
              </w:rPr>
              <w:t>服务项目，每有一项得1分，满分4分。</w:t>
            </w:r>
          </w:p>
          <w:p w14:paraId="458576E2">
            <w:pPr>
              <w:spacing w:line="36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注：1.承接时间以合同签订时间为准；</w:t>
            </w:r>
          </w:p>
          <w:p w14:paraId="7293DE4A">
            <w:pPr>
              <w:spacing w:line="36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.供应商提供上述合同材料并加盖供应商CA电子签章，否则不予计分。</w:t>
            </w:r>
          </w:p>
        </w:tc>
        <w:tc>
          <w:tcPr>
            <w:tcW w:w="1086" w:type="dxa"/>
            <w:vAlign w:val="center"/>
          </w:tcPr>
          <w:p w14:paraId="43FAF03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17" w:type="dxa"/>
            <w:vAlign w:val="center"/>
          </w:tcPr>
          <w:p w14:paraId="14191D96">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供应商同类项目经验一览表</w:t>
            </w:r>
          </w:p>
        </w:tc>
      </w:tr>
      <w:tr w14:paraId="416D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5" w:type="dxa"/>
            <w:gridSpan w:val="3"/>
            <w:vAlign w:val="center"/>
          </w:tcPr>
          <w:p w14:paraId="1542E621">
            <w:pPr>
              <w:spacing w:line="440" w:lineRule="exact"/>
              <w:ind w:firstLine="422" w:firstLineChars="200"/>
              <w:jc w:val="center"/>
              <w:rPr>
                <w:rFonts w:hint="eastAsia" w:ascii="仿宋_GB2312" w:hAnsi="仿宋_GB2312" w:eastAsia="仿宋_GB2312" w:cs="仿宋_GB2312"/>
                <w:b/>
                <w:bCs/>
              </w:rPr>
            </w:pPr>
            <w:r>
              <w:rPr>
                <w:rFonts w:hint="eastAsia" w:ascii="仿宋_GB2312" w:hAnsi="仿宋_GB2312" w:eastAsia="仿宋_GB2312" w:cs="仿宋_GB2312"/>
                <w:b/>
                <w:bCs/>
              </w:rPr>
              <w:t>客观分总分</w:t>
            </w:r>
          </w:p>
        </w:tc>
        <w:tc>
          <w:tcPr>
            <w:tcW w:w="1086" w:type="dxa"/>
            <w:vAlign w:val="center"/>
          </w:tcPr>
          <w:p w14:paraId="6E8C0CB7">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1</w:t>
            </w:r>
          </w:p>
        </w:tc>
        <w:tc>
          <w:tcPr>
            <w:tcW w:w="1217" w:type="dxa"/>
            <w:vAlign w:val="center"/>
          </w:tcPr>
          <w:p w14:paraId="1077BB55">
            <w:pPr>
              <w:spacing w:line="360" w:lineRule="exact"/>
              <w:jc w:val="center"/>
              <w:rPr>
                <w:rFonts w:hint="eastAsia" w:ascii="仿宋_GB2312" w:hAnsi="仿宋_GB2312" w:eastAsia="仿宋_GB2312" w:cs="仿宋_GB2312"/>
                <w:b/>
                <w:bCs/>
              </w:rPr>
            </w:pPr>
          </w:p>
        </w:tc>
      </w:tr>
    </w:tbl>
    <w:p w14:paraId="0DFE3DA5">
      <w:pPr>
        <w:rPr>
          <w:rFonts w:hint="eastAsia" w:ascii="仿宋_GB2312" w:hAnsi="仿宋_GB2312" w:eastAsia="仿宋_GB2312" w:cs="仿宋_GB2312"/>
        </w:rPr>
      </w:pPr>
    </w:p>
    <w:p w14:paraId="17AE3F9E">
      <w:pPr>
        <w:pStyle w:val="481"/>
        <w:rPr>
          <w:rFonts w:hint="eastAsia" w:ascii="仿宋_GB2312" w:hAnsi="仿宋_GB2312" w:eastAsia="仿宋_GB2312" w:cs="仿宋_GB2312"/>
        </w:rPr>
      </w:pPr>
    </w:p>
    <w:p w14:paraId="5418C2EB">
      <w:pPr>
        <w:pStyle w:val="481"/>
        <w:rPr>
          <w:rFonts w:hint="eastAsia" w:ascii="仿宋_GB2312" w:hAnsi="仿宋_GB2312" w:eastAsia="仿宋_GB2312" w:cs="仿宋_GB2312"/>
        </w:rPr>
      </w:pPr>
    </w:p>
    <w:tbl>
      <w:tblPr>
        <w:tblStyle w:val="479"/>
        <w:tblW w:w="9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05"/>
        <w:gridCol w:w="1079"/>
        <w:gridCol w:w="1263"/>
      </w:tblGrid>
      <w:tr w14:paraId="0338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48" w:type="dxa"/>
            <w:gridSpan w:val="5"/>
            <w:shd w:val="clear" w:color="auto" w:fill="D7D7D7"/>
            <w:vAlign w:val="center"/>
          </w:tcPr>
          <w:p w14:paraId="145D515C">
            <w:pPr>
              <w:spacing w:line="390" w:lineRule="exact"/>
              <w:ind w:right="-168" w:rightChars="-80"/>
              <w:jc w:val="center"/>
              <w:rPr>
                <w:rFonts w:hint="eastAsia" w:ascii="仿宋_GB2312" w:hAnsi="仿宋_GB2312" w:eastAsia="仿宋_GB2312" w:cs="仿宋_GB2312"/>
                <w:b/>
                <w:color w:val="auto"/>
                <w:sz w:val="32"/>
                <w:highlight w:val="none"/>
              </w:rPr>
            </w:pPr>
            <w:r>
              <w:rPr>
                <w:rFonts w:hint="eastAsia" w:ascii="仿宋_GB2312" w:hAnsi="仿宋_GB2312" w:eastAsia="仿宋_GB2312" w:cs="仿宋_GB2312"/>
                <w:b/>
                <w:color w:val="auto"/>
                <w:sz w:val="32"/>
                <w:highlight w:val="none"/>
              </w:rPr>
              <w:t>主观分</w:t>
            </w:r>
          </w:p>
        </w:tc>
      </w:tr>
      <w:tr w14:paraId="3D2B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0175DA1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14:paraId="58E85179">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14:paraId="5DFAE946">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14:paraId="0ACCE86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303E0A3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76D2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61D69E4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17DA5CC1">
            <w:pPr>
              <w:spacing w:line="400" w:lineRule="exact"/>
              <w:jc w:val="both"/>
              <w:rPr>
                <w:rFonts w:hint="eastAsia" w:ascii="仿宋_GB2312" w:hAnsi="仿宋_GB2312" w:eastAsia="仿宋_GB2312" w:cs="仿宋_GB2312"/>
                <w:b/>
                <w:bCs/>
                <w:color w:val="auto"/>
                <w:highlight w:val="none"/>
                <w:lang w:eastAsia="zh-CN"/>
              </w:rPr>
            </w:pPr>
          </w:p>
          <w:p w14:paraId="38D57FE4">
            <w:pPr>
              <w:spacing w:line="400" w:lineRule="exact"/>
              <w:jc w:val="center"/>
              <w:rPr>
                <w:rFonts w:hint="eastAsia" w:ascii="仿宋_GB2312" w:hAnsi="仿宋_GB2312" w:eastAsia="仿宋_GB2312" w:cs="仿宋_GB2312"/>
                <w:b/>
                <w:bCs/>
                <w:color w:val="auto"/>
                <w:highlight w:val="none"/>
                <w:lang w:eastAsia="zh-CN"/>
              </w:rPr>
            </w:pPr>
          </w:p>
          <w:p w14:paraId="04E315CA">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highlight w:val="none"/>
              </w:rPr>
              <w:t>针对本项目的理解分析和工作方案</w:t>
            </w:r>
          </w:p>
          <w:p w14:paraId="507BE47A">
            <w:pPr>
              <w:spacing w:line="400" w:lineRule="exact"/>
              <w:jc w:val="center"/>
              <w:rPr>
                <w:rFonts w:hint="eastAsia" w:ascii="仿宋_GB2312" w:hAnsi="仿宋_GB2312" w:eastAsia="仿宋_GB2312" w:cs="仿宋_GB2312"/>
                <w:color w:val="auto"/>
                <w:kern w:val="2"/>
                <w:sz w:val="21"/>
                <w:szCs w:val="24"/>
                <w:highlight w:val="none"/>
                <w:lang w:val="en-US" w:eastAsia="zh-CN" w:bidi="ar-SA"/>
              </w:rPr>
            </w:pPr>
          </w:p>
        </w:tc>
        <w:tc>
          <w:tcPr>
            <w:tcW w:w="5305" w:type="dxa"/>
            <w:vAlign w:val="center"/>
          </w:tcPr>
          <w:p w14:paraId="3F9B5909">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14</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highlight w:val="none"/>
              </w:rPr>
              <w:t>对项目需求理解透彻，方案针对需求，难点定位准确、分析合理，措施得力，内容严谨、详细、有明显优势</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针对项目内容进行理解分析</w:t>
            </w:r>
            <w:r>
              <w:rPr>
                <w:rFonts w:hint="eastAsia" w:ascii="仿宋_GB2312" w:hAnsi="仿宋_GB2312" w:eastAsia="仿宋_GB2312" w:cs="仿宋_GB2312"/>
                <w:b w:val="0"/>
                <w:bCs/>
                <w:color w:val="auto"/>
                <w:lang w:eastAsia="zh-CN"/>
              </w:rPr>
              <w:t>、针对项目</w:t>
            </w:r>
            <w:r>
              <w:rPr>
                <w:rFonts w:hint="eastAsia" w:ascii="仿宋_GB2312" w:hAnsi="仿宋_GB2312" w:eastAsia="仿宋_GB2312" w:cs="仿宋_GB2312"/>
                <w:b w:val="0"/>
                <w:bCs/>
                <w:color w:val="auto"/>
              </w:rPr>
              <w:t>特点提出工作思路及方案</w:t>
            </w:r>
            <w:r>
              <w:rPr>
                <w:rFonts w:hint="eastAsia" w:ascii="仿宋_GB2312" w:hAnsi="仿宋_GB2312" w:eastAsia="仿宋_GB2312" w:cs="仿宋_GB2312"/>
                <w:highlight w:val="none"/>
              </w:rPr>
              <w:t>；</w:t>
            </w:r>
          </w:p>
          <w:p w14:paraId="48E88354">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9</w:t>
            </w:r>
            <w:r>
              <w:rPr>
                <w:rFonts w:hint="eastAsia" w:ascii="仿宋_GB2312" w:hAnsi="仿宋_GB2312" w:eastAsia="仿宋_GB2312" w:cs="仿宋_GB2312"/>
                <w:b/>
                <w:bCs/>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highlight w:val="none"/>
              </w:rPr>
              <w:t>需求理解到位，方案基本满足采购需求，难点分析较合理；解决措施可行、较详细</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分析工作中可能出现的服务重点和难点</w:t>
            </w:r>
            <w:r>
              <w:rPr>
                <w:rFonts w:hint="eastAsia" w:ascii="仿宋_GB2312" w:hAnsi="仿宋_GB2312" w:eastAsia="仿宋_GB2312" w:cs="仿宋_GB2312"/>
                <w:highlight w:val="none"/>
              </w:rPr>
              <w:t>；</w:t>
            </w:r>
          </w:p>
          <w:p w14:paraId="38811E63">
            <w:pPr>
              <w:widowControl/>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需求理解不够到位，方案和解决措施可行性和合理性</w:t>
            </w:r>
            <w:r>
              <w:rPr>
                <w:rFonts w:hint="eastAsia" w:ascii="仿宋_GB2312" w:hAnsi="仿宋_GB2312" w:eastAsia="仿宋_GB2312" w:cs="仿宋_GB2312"/>
                <w:color w:val="auto"/>
                <w:highlight w:val="none"/>
              </w:rPr>
              <w:t>基本可行</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提出服务重点和难点相应解决措施</w:t>
            </w:r>
            <w:r>
              <w:rPr>
                <w:rFonts w:hint="eastAsia" w:ascii="仿宋_GB2312" w:hAnsi="仿宋_GB2312" w:eastAsia="仿宋_GB2312" w:cs="仿宋_GB2312"/>
                <w:highlight w:val="none"/>
              </w:rPr>
              <w:t>。</w:t>
            </w:r>
          </w:p>
          <w:p w14:paraId="211BA58E">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注：1.该方案内容可以包括：（1）针对本项目服务内容进行理解分析；（2）针对项目特点提出工作思路及方案；（3）分析工作中可能出现的服务重点和难点；（4）提出服务重点和难点相应解决措施。</w:t>
            </w:r>
          </w:p>
          <w:p w14:paraId="51AD0F43">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079" w:type="dxa"/>
            <w:vAlign w:val="center"/>
          </w:tcPr>
          <w:p w14:paraId="6BA330F0">
            <w:pPr>
              <w:spacing w:line="400" w:lineRule="exact"/>
              <w:jc w:val="center"/>
              <w:rPr>
                <w:rFonts w:hint="eastAsia" w:ascii="仿宋_GB2312" w:hAnsi="仿宋_GB2312" w:eastAsia="仿宋_GB2312" w:cs="仿宋_GB2312"/>
                <w:b/>
                <w:bCs/>
                <w:color w:val="auto"/>
                <w:highlight w:val="none"/>
                <w:lang w:val="en-US" w:eastAsia="zh-CN"/>
              </w:rPr>
            </w:pPr>
          </w:p>
          <w:p w14:paraId="41C3EF38">
            <w:pPr>
              <w:spacing w:line="400" w:lineRule="exact"/>
              <w:ind w:firstLine="422" w:firstLineChars="200"/>
              <w:jc w:val="both"/>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14</w:t>
            </w:r>
          </w:p>
        </w:tc>
        <w:tc>
          <w:tcPr>
            <w:tcW w:w="1263" w:type="dxa"/>
            <w:vAlign w:val="center"/>
          </w:tcPr>
          <w:p w14:paraId="1E29DFE1">
            <w:pPr>
              <w:spacing w:line="400" w:lineRule="exact"/>
              <w:jc w:val="center"/>
              <w:rPr>
                <w:rFonts w:hint="eastAsia" w:ascii="仿宋_GB2312" w:hAnsi="仿宋_GB2312" w:eastAsia="仿宋_GB2312" w:cs="仿宋_GB2312"/>
                <w:highlight w:val="none"/>
              </w:rPr>
            </w:pPr>
          </w:p>
          <w:p w14:paraId="480ED04E">
            <w:pPr>
              <w:spacing w:line="400" w:lineRule="exact"/>
              <w:jc w:val="center"/>
              <w:rPr>
                <w:rFonts w:hint="eastAsia" w:ascii="仿宋_GB2312" w:hAnsi="仿宋_GB2312" w:eastAsia="仿宋_GB2312" w:cs="仿宋_GB2312"/>
                <w:highlight w:val="none"/>
              </w:rPr>
            </w:pPr>
          </w:p>
          <w:p w14:paraId="590AAB77">
            <w:pPr>
              <w:spacing w:line="400" w:lineRule="exact"/>
              <w:jc w:val="center"/>
              <w:rPr>
                <w:rFonts w:hint="eastAsia" w:ascii="仿宋_GB2312" w:hAnsi="仿宋_GB2312" w:eastAsia="仿宋_GB2312" w:cs="仿宋_GB2312"/>
                <w:highlight w:val="none"/>
              </w:rPr>
            </w:pPr>
          </w:p>
          <w:p w14:paraId="2BA00DAF">
            <w:pPr>
              <w:spacing w:line="400" w:lineRule="exact"/>
              <w:jc w:val="center"/>
              <w:rPr>
                <w:rFonts w:hint="eastAsia" w:ascii="仿宋_GB2312" w:hAnsi="仿宋_GB2312" w:eastAsia="仿宋_GB2312" w:cs="仿宋_GB2312"/>
                <w:highlight w:val="none"/>
              </w:rPr>
            </w:pPr>
          </w:p>
          <w:p w14:paraId="20F83F67">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针对本项目的理解分析和工作方案</w:t>
            </w:r>
          </w:p>
        </w:tc>
      </w:tr>
      <w:tr w14:paraId="0102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1FE7013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2F7C083C">
            <w:pPr>
              <w:widowControl/>
              <w:spacing w:line="40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color w:val="auto"/>
                <w:highlight w:val="none"/>
              </w:rPr>
              <w:t>针对本项目的管理模式和管理机制</w:t>
            </w:r>
          </w:p>
        </w:tc>
        <w:tc>
          <w:tcPr>
            <w:tcW w:w="5305" w:type="dxa"/>
            <w:vAlign w:val="center"/>
          </w:tcPr>
          <w:p w14:paraId="3F7A67B5">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方案针对需求，切合实际，科学合理，</w:t>
            </w:r>
            <w:r>
              <w:rPr>
                <w:rFonts w:hint="eastAsia" w:ascii="仿宋_GB2312" w:hAnsi="仿宋_GB2312" w:eastAsia="仿宋_GB2312" w:cs="仿宋_GB2312"/>
                <w:color w:val="auto"/>
                <w:highlight w:val="none"/>
                <w:lang w:eastAsia="zh-CN"/>
              </w:rPr>
              <w:t>岗位责任制度在采购需求的基础上进一步细化，</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color w:val="auto"/>
                <w:highlight w:val="none"/>
              </w:rPr>
              <w:t>；</w:t>
            </w:r>
          </w:p>
          <w:p w14:paraId="64E16ABC">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方案能较好满足采购需求，具有一定的科学合理性，各项管理制度较完善、详细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hAnsi="仿宋_GB2312" w:eastAsia="仿宋_GB2312" w:cs="仿宋_GB2312"/>
                <w:color w:val="auto"/>
                <w:highlight w:val="none"/>
                <w:lang w:eastAsia="zh-CN"/>
              </w:rPr>
              <w:t>，服务沟通机制能及时发现并解决问题</w:t>
            </w:r>
            <w:r>
              <w:rPr>
                <w:rFonts w:hint="eastAsia" w:ascii="仿宋_GB2312" w:hAnsi="仿宋_GB2312" w:eastAsia="仿宋_GB2312" w:cs="仿宋_GB2312"/>
                <w:color w:val="auto"/>
                <w:highlight w:val="none"/>
              </w:rPr>
              <w:t>；</w:t>
            </w:r>
          </w:p>
          <w:p w14:paraId="0D94819F">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基本满足采购需求，管理制度内容简单，操作可行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color w:val="auto"/>
                <w:highlight w:val="none"/>
              </w:rPr>
              <w:t>。</w:t>
            </w:r>
          </w:p>
          <w:p w14:paraId="3A61F95D">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10558ED4">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3D56AD83">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5CE7D9FD">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针对本项目的管理模式和管理机制</w:t>
            </w:r>
          </w:p>
        </w:tc>
      </w:tr>
      <w:tr w14:paraId="6DE0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restart"/>
            <w:vAlign w:val="center"/>
          </w:tcPr>
          <w:p w14:paraId="5726B74C">
            <w:pPr>
              <w:spacing w:line="390" w:lineRule="exact"/>
              <w:ind w:right="-168" w:rightChars="-80"/>
              <w:jc w:val="both"/>
              <w:rPr>
                <w:rFonts w:hint="eastAsia" w:ascii="仿宋_GB2312" w:hAnsi="仿宋_GB2312" w:eastAsia="仿宋_GB2312" w:cs="仿宋_GB2312"/>
                <w:b/>
                <w:color w:val="auto"/>
                <w:sz w:val="24"/>
                <w:highlight w:val="none"/>
              </w:rPr>
            </w:pPr>
          </w:p>
          <w:p w14:paraId="1CEA0A39">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58FF7628">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lang w:eastAsia="zh-CN"/>
              </w:rPr>
              <w:t>维保</w:t>
            </w:r>
            <w:r>
              <w:rPr>
                <w:rFonts w:hint="eastAsia" w:ascii="仿宋_GB2312" w:hAnsi="仿宋_GB2312" w:eastAsia="仿宋_GB2312" w:cs="仿宋_GB2312"/>
                <w:b/>
                <w:color w:val="auto"/>
                <w:highlight w:val="none"/>
              </w:rPr>
              <w:t>服务方案</w:t>
            </w:r>
          </w:p>
        </w:tc>
        <w:tc>
          <w:tcPr>
            <w:tcW w:w="5305" w:type="dxa"/>
            <w:vAlign w:val="center"/>
          </w:tcPr>
          <w:p w14:paraId="04EF60DB">
            <w:pPr>
              <w:pStyle w:val="482"/>
              <w:spacing w:line="490" w:lineRule="exact"/>
              <w:ind w:firstLine="422" w:firstLineChars="200"/>
              <w:rPr>
                <w:rFonts w:hint="eastAsia" w:ascii="仿宋_GB2312" w:hAnsi="仿宋_GB2312" w:eastAsia="仿宋_GB2312" w:cs="仿宋_GB2312"/>
                <w:b w:val="0"/>
                <w:bCs w:val="0"/>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b w:val="0"/>
                <w:bCs w:val="0"/>
                <w:color w:val="auto"/>
                <w:highlight w:val="none"/>
              </w:rPr>
              <w:t>方案完全符合采购需求，切合实际，科学合理，内容严谨全面且描述准确；</w:t>
            </w:r>
            <w:r>
              <w:rPr>
                <w:rFonts w:hint="eastAsia" w:ascii="仿宋_GB2312" w:hAnsi="仿宋_GB2312" w:eastAsia="仿宋_GB2312" w:cs="仿宋_GB2312"/>
                <w:b w:val="0"/>
                <w:bCs w:val="0"/>
                <w:color w:val="auto"/>
                <w:highlight w:val="none"/>
                <w:lang w:eastAsia="zh-CN"/>
              </w:rPr>
              <w:t>有明确、规范的高低压配电系统日常维修保养措施，</w:t>
            </w:r>
            <w:r>
              <w:rPr>
                <w:rFonts w:hint="eastAsia" w:ascii="仿宋_GB2312" w:hAnsi="仿宋_GB2312" w:eastAsia="仿宋_GB2312" w:cs="仿宋_GB2312"/>
                <w:color w:val="auto"/>
                <w:szCs w:val="24"/>
                <w:highlight w:val="none"/>
              </w:rPr>
              <w:t>故障解决时间、抢修时间优于采购需求</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b w:val="0"/>
                <w:bCs w:val="0"/>
                <w:color w:val="auto"/>
                <w:highlight w:val="none"/>
              </w:rPr>
              <w:t>对</w:t>
            </w:r>
            <w:r>
              <w:rPr>
                <w:rFonts w:hint="eastAsia" w:ascii="仿宋_GB2312" w:hAnsi="仿宋_GB2312" w:eastAsia="仿宋_GB2312" w:cs="仿宋_GB2312"/>
                <w:b w:val="0"/>
                <w:bCs w:val="0"/>
                <w:color w:val="auto"/>
                <w:highlight w:val="none"/>
                <w:lang w:eastAsia="zh-CN"/>
              </w:rPr>
              <w:t>技术</w:t>
            </w:r>
            <w:r>
              <w:rPr>
                <w:rFonts w:hint="eastAsia" w:ascii="仿宋_GB2312" w:hAnsi="仿宋_GB2312" w:eastAsia="仿宋_GB2312" w:cs="仿宋_GB2312"/>
                <w:b w:val="0"/>
                <w:bCs w:val="0"/>
                <w:color w:val="auto"/>
                <w:highlight w:val="none"/>
              </w:rPr>
              <w:t>人员工作安排合理，工作时间衔接严谨</w:t>
            </w:r>
            <w:r>
              <w:rPr>
                <w:rFonts w:hint="eastAsia" w:ascii="仿宋_GB2312" w:hAnsi="仿宋_GB2312" w:eastAsia="仿宋_GB2312" w:cs="仿宋_GB2312"/>
                <w:color w:val="auto"/>
                <w:kern w:val="0"/>
                <w:highlight w:val="none"/>
                <w:lang w:eastAsia="zh-CN"/>
              </w:rPr>
              <w:t>，建立有综合维保服务方案</w:t>
            </w:r>
            <w:r>
              <w:rPr>
                <w:rFonts w:hint="eastAsia" w:ascii="仿宋_GB2312" w:hAnsi="仿宋_GB2312" w:eastAsia="仿宋_GB2312" w:cs="仿宋_GB2312"/>
                <w:b w:val="0"/>
                <w:bCs w:val="0"/>
                <w:color w:val="auto"/>
                <w:highlight w:val="none"/>
              </w:rPr>
              <w:t>；</w:t>
            </w:r>
          </w:p>
          <w:p w14:paraId="3F24A68D">
            <w:pPr>
              <w:widowControl/>
              <w:tabs>
                <w:tab w:val="left" w:pos="312"/>
              </w:tabs>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方案能较好满足采购需求，</w:t>
            </w:r>
            <w:r>
              <w:rPr>
                <w:rFonts w:hint="eastAsia" w:ascii="仿宋_GB2312" w:hAnsi="仿宋_GB2312" w:eastAsia="仿宋_GB2312" w:cs="仿宋_GB2312"/>
                <w:color w:val="auto"/>
                <w:highlight w:val="none"/>
                <w:lang w:eastAsia="zh-CN"/>
              </w:rPr>
              <w:t>日常维修保养要求</w:t>
            </w:r>
            <w:r>
              <w:rPr>
                <w:rFonts w:hint="eastAsia" w:ascii="仿宋_GB2312" w:hAnsi="仿宋_GB2312" w:eastAsia="仿宋_GB2312" w:cs="仿宋_GB2312"/>
                <w:color w:val="auto"/>
                <w:highlight w:val="none"/>
              </w:rPr>
              <w:t>符合实际，具有一定的合理性，</w:t>
            </w:r>
            <w:r>
              <w:rPr>
                <w:rFonts w:hint="eastAsia" w:ascii="仿宋_GB2312" w:hAnsi="仿宋_GB2312" w:eastAsia="仿宋_GB2312" w:cs="仿宋_GB2312"/>
                <w:color w:val="auto"/>
                <w:highlight w:val="none"/>
                <w:lang w:eastAsia="zh-CN"/>
              </w:rPr>
              <w:t>对技术人员工作安排较合理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highlight w:val="none"/>
              </w:rPr>
              <w:t>安全措施及解决方案</w:t>
            </w:r>
            <w:r>
              <w:rPr>
                <w:rFonts w:hint="eastAsia" w:ascii="仿宋_GB2312" w:hAnsi="仿宋_GB2312" w:eastAsia="仿宋_GB2312" w:cs="仿宋_GB2312"/>
                <w:color w:val="auto"/>
                <w:highlight w:val="none"/>
              </w:rPr>
              <w:t>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color w:val="auto"/>
                <w:highlight w:val="none"/>
              </w:rPr>
              <w:t>；</w:t>
            </w:r>
          </w:p>
          <w:p w14:paraId="7DC0C1A7">
            <w:pPr>
              <w:widowControl/>
              <w:spacing w:line="4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r>
              <w:rPr>
                <w:rFonts w:hint="eastAsia" w:ascii="仿宋_GB2312" w:hAnsi="仿宋_GB2312" w:eastAsia="仿宋_GB2312" w:cs="仿宋_GB2312"/>
                <w:color w:val="auto"/>
                <w:kern w:val="0"/>
                <w:highlight w:val="none"/>
                <w:lang w:eastAsia="zh-CN"/>
              </w:rPr>
              <w:t>，建立有针对性服务方案</w:t>
            </w:r>
            <w:r>
              <w:rPr>
                <w:rFonts w:hint="eastAsia" w:ascii="仿宋_GB2312" w:hAnsi="仿宋_GB2312" w:eastAsia="仿宋_GB2312" w:cs="仿宋_GB2312"/>
                <w:color w:val="auto"/>
                <w:szCs w:val="24"/>
                <w:highlight w:val="none"/>
              </w:rPr>
              <w:t>。</w:t>
            </w:r>
          </w:p>
          <w:p w14:paraId="5419621B">
            <w:pPr>
              <w:pStyle w:val="482"/>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szCs w:val="24"/>
                <w:highlight w:val="none"/>
              </w:rPr>
              <w:t>（1）综合维保服务方案；（2）进</w:t>
            </w:r>
            <w:r>
              <w:rPr>
                <w:rFonts w:hint="eastAsia" w:ascii="仿宋_GB2312" w:hAnsi="仿宋_GB2312" w:eastAsia="仿宋_GB2312" w:cs="仿宋_GB2312"/>
                <w:b/>
                <w:bCs/>
                <w:szCs w:val="24"/>
                <w:highlight w:val="none"/>
                <w:lang w:eastAsia="zh-CN"/>
              </w:rPr>
              <w:t>场、</w:t>
            </w:r>
            <w:r>
              <w:rPr>
                <w:rFonts w:hint="eastAsia" w:ascii="仿宋_GB2312" w:hAnsi="仿宋_GB2312" w:eastAsia="仿宋_GB2312" w:cs="仿宋_GB2312"/>
                <w:b/>
                <w:bCs/>
                <w:szCs w:val="24"/>
                <w:highlight w:val="none"/>
              </w:rPr>
              <w:t>退场交接方案；（3）提供本项目的针对性服务方案。</w:t>
            </w:r>
            <w:r>
              <w:rPr>
                <w:rFonts w:hint="eastAsia" w:ascii="仿宋_GB2312" w:hAnsi="仿宋_GB2312" w:eastAsia="仿宋_GB2312" w:cs="仿宋_GB2312"/>
                <w:b/>
                <w:bCs/>
                <w:color w:val="auto"/>
                <w:szCs w:val="24"/>
                <w:highlight w:val="none"/>
              </w:rPr>
              <w:t xml:space="preserve"> </w:t>
            </w:r>
          </w:p>
          <w:p w14:paraId="6A8616F6">
            <w:pPr>
              <w:pStyle w:val="482"/>
              <w:spacing w:line="49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05B56C75">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2DD9DCBF">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lang w:eastAsia="zh-CN"/>
              </w:rPr>
              <w:t>维保</w:t>
            </w:r>
            <w:r>
              <w:rPr>
                <w:rFonts w:hint="eastAsia" w:ascii="仿宋_GB2312" w:hAnsi="仿宋_GB2312" w:eastAsia="仿宋_GB2312" w:cs="仿宋_GB2312"/>
                <w:color w:val="auto"/>
                <w:highlight w:val="none"/>
              </w:rPr>
              <w:t>服务方案</w:t>
            </w:r>
          </w:p>
        </w:tc>
      </w:tr>
      <w:tr w14:paraId="44280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restart"/>
            <w:vAlign w:val="center"/>
          </w:tcPr>
          <w:p w14:paraId="36C5E372">
            <w:pPr>
              <w:spacing w:line="390" w:lineRule="exact"/>
              <w:ind w:right="-168" w:rightChars="-80"/>
              <w:jc w:val="center"/>
              <w:rPr>
                <w:rFonts w:hint="eastAsia" w:ascii="仿宋_GB2312" w:hAnsi="仿宋_GB2312" w:eastAsia="仿宋_GB2312" w:cs="仿宋_GB2312"/>
                <w:b/>
                <w:color w:val="auto"/>
                <w:sz w:val="24"/>
                <w:highlight w:val="none"/>
              </w:rPr>
            </w:pPr>
          </w:p>
          <w:p w14:paraId="1046BA10">
            <w:pPr>
              <w:spacing w:line="390" w:lineRule="exact"/>
              <w:ind w:right="-168" w:rightChars="-80"/>
              <w:jc w:val="center"/>
              <w:rPr>
                <w:rFonts w:hint="eastAsia" w:ascii="仿宋_GB2312" w:hAnsi="仿宋_GB2312" w:eastAsia="仿宋_GB2312" w:cs="仿宋_GB2312"/>
                <w:b/>
                <w:color w:val="auto"/>
                <w:sz w:val="24"/>
                <w:highlight w:val="none"/>
              </w:rPr>
            </w:pPr>
          </w:p>
          <w:p w14:paraId="34924289">
            <w:pPr>
              <w:spacing w:line="390" w:lineRule="exact"/>
              <w:ind w:right="-168" w:rightChars="-80"/>
              <w:jc w:val="center"/>
              <w:rPr>
                <w:rFonts w:hint="eastAsia" w:ascii="仿宋_GB2312" w:hAnsi="仿宋_GB2312" w:eastAsia="仿宋_GB2312" w:cs="仿宋_GB2312"/>
                <w:b/>
                <w:color w:val="auto"/>
                <w:sz w:val="24"/>
                <w:highlight w:val="none"/>
              </w:rPr>
            </w:pPr>
          </w:p>
          <w:p w14:paraId="5BEB450A">
            <w:pPr>
              <w:spacing w:line="390" w:lineRule="exact"/>
              <w:ind w:right="-168" w:rightChars="-80"/>
              <w:jc w:val="center"/>
              <w:rPr>
                <w:rFonts w:hint="eastAsia" w:ascii="仿宋_GB2312" w:hAnsi="仿宋_GB2312" w:eastAsia="仿宋_GB2312" w:cs="仿宋_GB2312"/>
                <w:b/>
                <w:color w:val="auto"/>
                <w:sz w:val="24"/>
                <w:highlight w:val="none"/>
              </w:rPr>
            </w:pPr>
          </w:p>
          <w:p w14:paraId="6705201C">
            <w:pPr>
              <w:spacing w:line="390" w:lineRule="exact"/>
              <w:ind w:right="-168" w:rightChars="-80"/>
              <w:jc w:val="center"/>
              <w:rPr>
                <w:rFonts w:hint="eastAsia" w:ascii="仿宋_GB2312" w:hAnsi="仿宋_GB2312" w:eastAsia="仿宋_GB2312" w:cs="仿宋_GB2312"/>
                <w:b/>
                <w:color w:val="auto"/>
                <w:sz w:val="24"/>
                <w:highlight w:val="none"/>
              </w:rPr>
            </w:pPr>
          </w:p>
          <w:p w14:paraId="09D96955">
            <w:pPr>
              <w:spacing w:line="390" w:lineRule="exact"/>
              <w:ind w:right="-168" w:rightChars="-80"/>
              <w:jc w:val="center"/>
              <w:rPr>
                <w:rFonts w:hint="eastAsia" w:ascii="仿宋_GB2312" w:hAnsi="仿宋_GB2312" w:eastAsia="仿宋_GB2312" w:cs="仿宋_GB2312"/>
                <w:b/>
                <w:color w:val="auto"/>
                <w:sz w:val="24"/>
                <w:highlight w:val="none"/>
              </w:rPr>
            </w:pPr>
          </w:p>
          <w:p w14:paraId="342BD2DB">
            <w:pPr>
              <w:spacing w:line="390" w:lineRule="exact"/>
              <w:ind w:right="-168" w:rightChars="-80"/>
              <w:jc w:val="center"/>
              <w:rPr>
                <w:rFonts w:hint="eastAsia" w:ascii="仿宋_GB2312" w:hAnsi="仿宋_GB2312" w:eastAsia="仿宋_GB2312" w:cs="仿宋_GB2312"/>
                <w:b/>
                <w:color w:val="auto"/>
                <w:sz w:val="24"/>
                <w:highlight w:val="none"/>
              </w:rPr>
            </w:pPr>
          </w:p>
          <w:p w14:paraId="13D858FA">
            <w:pPr>
              <w:spacing w:line="390" w:lineRule="exact"/>
              <w:ind w:right="-168" w:rightChars="-80"/>
              <w:jc w:val="center"/>
              <w:rPr>
                <w:rFonts w:hint="eastAsia" w:ascii="仿宋_GB2312" w:hAnsi="仿宋_GB2312" w:eastAsia="仿宋_GB2312" w:cs="仿宋_GB2312"/>
                <w:b/>
                <w:color w:val="auto"/>
                <w:sz w:val="24"/>
                <w:highlight w:val="none"/>
              </w:rPr>
            </w:pPr>
          </w:p>
          <w:p w14:paraId="73EAF541">
            <w:pPr>
              <w:spacing w:line="390" w:lineRule="exact"/>
              <w:ind w:right="-168" w:rightChars="-80"/>
              <w:jc w:val="center"/>
              <w:rPr>
                <w:rFonts w:hint="eastAsia" w:ascii="仿宋_GB2312" w:hAnsi="仿宋_GB2312" w:eastAsia="仿宋_GB2312" w:cs="仿宋_GB2312"/>
                <w:b/>
                <w:color w:val="auto"/>
                <w:sz w:val="24"/>
                <w:highlight w:val="none"/>
              </w:rPr>
            </w:pPr>
          </w:p>
          <w:p w14:paraId="6AC49EE6">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p w14:paraId="264C35B3">
            <w:pPr>
              <w:spacing w:line="390" w:lineRule="exact"/>
              <w:ind w:right="-168" w:rightChars="-80"/>
              <w:jc w:val="center"/>
              <w:rPr>
                <w:rFonts w:hint="eastAsia" w:ascii="仿宋_GB2312" w:hAnsi="仿宋_GB2312" w:eastAsia="仿宋_GB2312" w:cs="仿宋_GB2312"/>
                <w:b/>
                <w:color w:val="auto"/>
                <w:sz w:val="24"/>
                <w:highlight w:val="none"/>
              </w:rPr>
            </w:pPr>
          </w:p>
          <w:p w14:paraId="4A33CCE8">
            <w:pPr>
              <w:spacing w:line="390" w:lineRule="exact"/>
              <w:ind w:right="-168" w:rightChars="-80"/>
              <w:jc w:val="center"/>
              <w:rPr>
                <w:rFonts w:hint="eastAsia" w:ascii="仿宋_GB2312" w:hAnsi="仿宋_GB2312" w:eastAsia="仿宋_GB2312" w:cs="仿宋_GB2312"/>
                <w:b/>
                <w:color w:val="auto"/>
                <w:sz w:val="24"/>
                <w:highlight w:val="none"/>
              </w:rPr>
            </w:pPr>
          </w:p>
          <w:p w14:paraId="08D75A45">
            <w:pPr>
              <w:spacing w:line="390" w:lineRule="exact"/>
              <w:ind w:right="-168" w:rightChars="-80"/>
              <w:jc w:val="center"/>
              <w:rPr>
                <w:rFonts w:hint="eastAsia" w:ascii="仿宋_GB2312" w:hAnsi="仿宋_GB2312" w:eastAsia="仿宋_GB2312" w:cs="仿宋_GB2312"/>
                <w:b/>
                <w:color w:val="auto"/>
                <w:sz w:val="24"/>
                <w:highlight w:val="none"/>
              </w:rPr>
            </w:pPr>
          </w:p>
          <w:p w14:paraId="4E6E89EB">
            <w:pPr>
              <w:spacing w:line="390" w:lineRule="exact"/>
              <w:ind w:right="-168" w:rightChars="-80"/>
              <w:jc w:val="center"/>
              <w:rPr>
                <w:rFonts w:hint="eastAsia" w:ascii="仿宋_GB2312" w:hAnsi="仿宋_GB2312" w:eastAsia="仿宋_GB2312" w:cs="仿宋_GB2312"/>
                <w:b/>
                <w:color w:val="auto"/>
                <w:sz w:val="24"/>
                <w:highlight w:val="none"/>
              </w:rPr>
            </w:pPr>
          </w:p>
          <w:p w14:paraId="05F4ABA5">
            <w:pPr>
              <w:spacing w:line="390" w:lineRule="exact"/>
              <w:ind w:right="-168" w:rightChars="-80"/>
              <w:jc w:val="center"/>
              <w:rPr>
                <w:rFonts w:hint="eastAsia" w:ascii="仿宋_GB2312" w:hAnsi="仿宋_GB2312" w:eastAsia="仿宋_GB2312" w:cs="仿宋_GB2312"/>
                <w:b/>
                <w:color w:val="auto"/>
                <w:sz w:val="24"/>
                <w:highlight w:val="none"/>
              </w:rPr>
            </w:pPr>
          </w:p>
          <w:p w14:paraId="598CB05A">
            <w:pPr>
              <w:spacing w:line="390" w:lineRule="exact"/>
              <w:ind w:right="-168" w:rightChars="-80"/>
              <w:jc w:val="center"/>
              <w:rPr>
                <w:rFonts w:hint="eastAsia" w:ascii="仿宋_GB2312" w:hAnsi="仿宋_GB2312" w:eastAsia="仿宋_GB2312" w:cs="仿宋_GB2312"/>
                <w:b/>
                <w:color w:val="auto"/>
                <w:sz w:val="24"/>
                <w:highlight w:val="none"/>
              </w:rPr>
            </w:pPr>
          </w:p>
          <w:p w14:paraId="6526C21A">
            <w:pPr>
              <w:spacing w:line="390" w:lineRule="exact"/>
              <w:ind w:right="-168" w:rightChars="-80"/>
              <w:jc w:val="center"/>
              <w:rPr>
                <w:rFonts w:hint="eastAsia" w:ascii="仿宋_GB2312" w:hAnsi="仿宋_GB2312" w:eastAsia="仿宋_GB2312" w:cs="仿宋_GB2312"/>
                <w:b/>
                <w:color w:val="auto"/>
                <w:sz w:val="24"/>
                <w:highlight w:val="none"/>
              </w:rPr>
            </w:pPr>
          </w:p>
          <w:p w14:paraId="4B66F0E8">
            <w:pPr>
              <w:spacing w:line="390" w:lineRule="exact"/>
              <w:ind w:right="-168" w:rightChars="-80"/>
              <w:jc w:val="center"/>
              <w:rPr>
                <w:rFonts w:hint="eastAsia" w:ascii="仿宋_GB2312" w:hAnsi="仿宋_GB2312" w:eastAsia="仿宋_GB2312" w:cs="仿宋_GB2312"/>
                <w:b/>
                <w:color w:val="auto"/>
                <w:sz w:val="24"/>
                <w:highlight w:val="none"/>
              </w:rPr>
            </w:pPr>
          </w:p>
          <w:p w14:paraId="179503FE">
            <w:pPr>
              <w:spacing w:line="390" w:lineRule="exact"/>
              <w:ind w:right="-168" w:rightChars="-80"/>
              <w:jc w:val="center"/>
              <w:rPr>
                <w:rFonts w:hint="eastAsia" w:ascii="仿宋_GB2312" w:hAnsi="仿宋_GB2312" w:eastAsia="仿宋_GB2312" w:cs="仿宋_GB2312"/>
                <w:b/>
                <w:color w:val="auto"/>
                <w:sz w:val="24"/>
                <w:highlight w:val="none"/>
              </w:rPr>
            </w:pPr>
          </w:p>
          <w:p w14:paraId="5B1B5B5D">
            <w:pPr>
              <w:spacing w:line="390" w:lineRule="exact"/>
              <w:ind w:right="-168" w:rightChars="-80"/>
              <w:jc w:val="center"/>
              <w:rPr>
                <w:rFonts w:hint="eastAsia" w:ascii="仿宋_GB2312" w:hAnsi="仿宋_GB2312" w:eastAsia="仿宋_GB2312" w:cs="仿宋_GB2312"/>
                <w:b/>
                <w:color w:val="auto"/>
                <w:sz w:val="24"/>
                <w:highlight w:val="none"/>
              </w:rPr>
            </w:pPr>
          </w:p>
          <w:p w14:paraId="6201144A">
            <w:pPr>
              <w:spacing w:line="390" w:lineRule="exact"/>
              <w:ind w:right="-168" w:rightChars="-80"/>
              <w:jc w:val="center"/>
              <w:rPr>
                <w:rFonts w:hint="eastAsia" w:ascii="仿宋_GB2312" w:hAnsi="仿宋_GB2312" w:eastAsia="仿宋_GB2312" w:cs="仿宋_GB2312"/>
                <w:b/>
                <w:color w:val="auto"/>
                <w:sz w:val="24"/>
                <w:highlight w:val="none"/>
              </w:rPr>
            </w:pPr>
          </w:p>
          <w:p w14:paraId="0D6AD3D5">
            <w:pPr>
              <w:spacing w:line="390" w:lineRule="exact"/>
              <w:ind w:right="-168" w:rightChars="-80"/>
              <w:jc w:val="center"/>
              <w:rPr>
                <w:rFonts w:hint="eastAsia" w:ascii="仿宋_GB2312" w:hAnsi="仿宋_GB2312" w:eastAsia="仿宋_GB2312" w:cs="仿宋_GB2312"/>
                <w:b/>
                <w:color w:val="auto"/>
                <w:sz w:val="24"/>
                <w:highlight w:val="none"/>
              </w:rPr>
            </w:pPr>
          </w:p>
          <w:p w14:paraId="68A57BC8">
            <w:pPr>
              <w:spacing w:line="390" w:lineRule="exact"/>
              <w:ind w:right="-168" w:rightChars="-80"/>
              <w:jc w:val="center"/>
              <w:rPr>
                <w:rFonts w:hint="eastAsia" w:ascii="仿宋_GB2312" w:hAnsi="仿宋_GB2312" w:eastAsia="仿宋_GB2312" w:cs="仿宋_GB2312"/>
                <w:b/>
                <w:color w:val="auto"/>
                <w:sz w:val="24"/>
                <w:highlight w:val="none"/>
              </w:rPr>
            </w:pPr>
          </w:p>
          <w:p w14:paraId="110D5A65">
            <w:pPr>
              <w:spacing w:line="390" w:lineRule="exact"/>
              <w:ind w:right="-168" w:rightChars="-80"/>
              <w:jc w:val="center"/>
              <w:rPr>
                <w:rFonts w:hint="eastAsia" w:ascii="仿宋_GB2312" w:hAnsi="仿宋_GB2312" w:eastAsia="仿宋_GB2312" w:cs="仿宋_GB2312"/>
                <w:b/>
                <w:color w:val="auto"/>
                <w:sz w:val="24"/>
                <w:highlight w:val="none"/>
              </w:rPr>
            </w:pPr>
          </w:p>
          <w:p w14:paraId="4B0EE592">
            <w:pPr>
              <w:spacing w:line="390" w:lineRule="exact"/>
              <w:ind w:right="-168" w:rightChars="-80"/>
              <w:jc w:val="center"/>
              <w:rPr>
                <w:rFonts w:hint="eastAsia" w:ascii="仿宋_GB2312" w:hAnsi="仿宋_GB2312" w:eastAsia="仿宋_GB2312" w:cs="仿宋_GB2312"/>
                <w:b/>
                <w:color w:val="auto"/>
                <w:sz w:val="24"/>
                <w:highlight w:val="none"/>
              </w:rPr>
            </w:pPr>
          </w:p>
          <w:p w14:paraId="5DF970D4">
            <w:pPr>
              <w:spacing w:line="390" w:lineRule="exact"/>
              <w:ind w:right="-168" w:rightChars="-80"/>
              <w:jc w:val="center"/>
              <w:rPr>
                <w:rFonts w:hint="eastAsia" w:ascii="仿宋_GB2312" w:hAnsi="仿宋_GB2312" w:eastAsia="仿宋_GB2312" w:cs="仿宋_GB2312"/>
                <w:b/>
                <w:color w:val="auto"/>
                <w:sz w:val="24"/>
                <w:highlight w:val="none"/>
              </w:rPr>
            </w:pPr>
          </w:p>
          <w:p w14:paraId="3E0F215D">
            <w:pPr>
              <w:spacing w:line="390" w:lineRule="exact"/>
              <w:ind w:right="-168" w:rightChars="-80"/>
              <w:jc w:val="center"/>
              <w:rPr>
                <w:rFonts w:hint="eastAsia" w:ascii="仿宋_GB2312" w:hAnsi="仿宋_GB2312" w:eastAsia="仿宋_GB2312" w:cs="仿宋_GB2312"/>
                <w:b/>
                <w:color w:val="auto"/>
                <w:sz w:val="24"/>
                <w:highlight w:val="none"/>
              </w:rPr>
            </w:pPr>
          </w:p>
          <w:p w14:paraId="49BA9C28">
            <w:pPr>
              <w:spacing w:line="390" w:lineRule="exact"/>
              <w:ind w:right="-168" w:rightChars="-80"/>
              <w:jc w:val="center"/>
              <w:rPr>
                <w:rFonts w:hint="eastAsia" w:ascii="仿宋_GB2312" w:hAnsi="仿宋_GB2312" w:eastAsia="仿宋_GB2312" w:cs="仿宋_GB2312"/>
                <w:b/>
                <w:color w:val="auto"/>
                <w:sz w:val="24"/>
                <w:highlight w:val="none"/>
              </w:rPr>
            </w:pPr>
          </w:p>
          <w:p w14:paraId="2648C85F">
            <w:pPr>
              <w:spacing w:line="390" w:lineRule="exact"/>
              <w:ind w:right="-168" w:rightChars="-80"/>
              <w:jc w:val="center"/>
              <w:rPr>
                <w:rFonts w:hint="eastAsia" w:ascii="仿宋_GB2312" w:hAnsi="仿宋_GB2312" w:eastAsia="仿宋_GB2312" w:cs="仿宋_GB2312"/>
                <w:b/>
                <w:color w:val="auto"/>
                <w:sz w:val="24"/>
                <w:highlight w:val="none"/>
              </w:rPr>
            </w:pPr>
          </w:p>
          <w:p w14:paraId="5C9F1FB2">
            <w:pPr>
              <w:spacing w:line="390" w:lineRule="exact"/>
              <w:ind w:right="-168" w:rightChars="-80"/>
              <w:jc w:val="center"/>
              <w:rPr>
                <w:rFonts w:hint="eastAsia" w:ascii="仿宋_GB2312" w:hAnsi="仿宋_GB2312" w:eastAsia="仿宋_GB2312" w:cs="仿宋_GB2312"/>
                <w:b/>
                <w:color w:val="auto"/>
                <w:sz w:val="24"/>
                <w:highlight w:val="none"/>
              </w:rPr>
            </w:pPr>
          </w:p>
          <w:p w14:paraId="0C3E3C1A">
            <w:pPr>
              <w:spacing w:line="390" w:lineRule="exact"/>
              <w:ind w:right="-168" w:rightChars="-80"/>
              <w:jc w:val="center"/>
              <w:rPr>
                <w:rFonts w:hint="eastAsia" w:ascii="仿宋_GB2312" w:hAnsi="仿宋_GB2312" w:eastAsia="仿宋_GB2312" w:cs="仿宋_GB2312"/>
                <w:b/>
                <w:color w:val="auto"/>
                <w:sz w:val="24"/>
                <w:highlight w:val="none"/>
              </w:rPr>
            </w:pPr>
          </w:p>
          <w:p w14:paraId="5462C855">
            <w:pPr>
              <w:spacing w:line="390" w:lineRule="exact"/>
              <w:ind w:right="-168" w:rightChars="-80"/>
              <w:jc w:val="center"/>
              <w:rPr>
                <w:rFonts w:hint="eastAsia" w:ascii="仿宋_GB2312" w:hAnsi="仿宋_GB2312" w:eastAsia="仿宋_GB2312" w:cs="仿宋_GB2312"/>
                <w:b/>
                <w:color w:val="auto"/>
                <w:sz w:val="24"/>
                <w:highlight w:val="none"/>
              </w:rPr>
            </w:pPr>
          </w:p>
          <w:p w14:paraId="04642179">
            <w:pPr>
              <w:spacing w:line="390" w:lineRule="exact"/>
              <w:ind w:right="-168" w:rightChars="-80"/>
              <w:jc w:val="center"/>
              <w:rPr>
                <w:rFonts w:hint="eastAsia" w:ascii="仿宋_GB2312" w:hAnsi="仿宋_GB2312" w:eastAsia="仿宋_GB2312" w:cs="仿宋_GB2312"/>
                <w:b/>
                <w:color w:val="auto"/>
                <w:sz w:val="24"/>
                <w:highlight w:val="none"/>
              </w:rPr>
            </w:pPr>
          </w:p>
          <w:p w14:paraId="200947DA">
            <w:pPr>
              <w:spacing w:line="390" w:lineRule="exact"/>
              <w:ind w:right="-168" w:rightChars="-80"/>
              <w:jc w:val="center"/>
              <w:rPr>
                <w:rFonts w:hint="eastAsia" w:ascii="仿宋_GB2312" w:hAnsi="仿宋_GB2312" w:eastAsia="仿宋_GB2312" w:cs="仿宋_GB2312"/>
                <w:b/>
                <w:color w:val="auto"/>
                <w:sz w:val="24"/>
                <w:highlight w:val="none"/>
              </w:rPr>
            </w:pPr>
          </w:p>
          <w:p w14:paraId="5FC57FB4">
            <w:pPr>
              <w:spacing w:line="390" w:lineRule="exact"/>
              <w:ind w:right="-168" w:rightChars="-80"/>
              <w:jc w:val="center"/>
              <w:rPr>
                <w:rFonts w:hint="eastAsia" w:ascii="仿宋_GB2312" w:hAnsi="仿宋_GB2312" w:eastAsia="仿宋_GB2312" w:cs="仿宋_GB2312"/>
                <w:b/>
                <w:color w:val="auto"/>
                <w:sz w:val="24"/>
                <w:highlight w:val="none"/>
              </w:rPr>
            </w:pPr>
          </w:p>
          <w:p w14:paraId="0B2ABE1B">
            <w:pPr>
              <w:spacing w:line="390" w:lineRule="exact"/>
              <w:ind w:right="-168" w:rightChars="-80"/>
              <w:jc w:val="both"/>
              <w:rPr>
                <w:rFonts w:hint="eastAsia" w:ascii="仿宋_GB2312" w:hAnsi="仿宋_GB2312" w:eastAsia="仿宋_GB2312" w:cs="仿宋_GB2312"/>
                <w:b/>
                <w:color w:val="auto"/>
                <w:sz w:val="24"/>
                <w:highlight w:val="none"/>
              </w:rPr>
            </w:pPr>
          </w:p>
          <w:p w14:paraId="030044BF">
            <w:pPr>
              <w:spacing w:line="390" w:lineRule="exact"/>
              <w:ind w:right="-168" w:rightChars="-80"/>
              <w:jc w:val="center"/>
              <w:rPr>
                <w:rFonts w:hint="eastAsia" w:ascii="仿宋_GB2312" w:hAnsi="仿宋_GB2312" w:eastAsia="仿宋_GB2312" w:cs="仿宋_GB2312"/>
                <w:b/>
                <w:color w:val="auto"/>
                <w:sz w:val="24"/>
                <w:highlight w:val="none"/>
              </w:rPr>
            </w:pPr>
          </w:p>
          <w:p w14:paraId="597E8842">
            <w:pPr>
              <w:spacing w:line="390" w:lineRule="exact"/>
              <w:ind w:right="-168" w:rightChars="-80"/>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服务方案</w:t>
            </w:r>
          </w:p>
        </w:tc>
        <w:tc>
          <w:tcPr>
            <w:tcW w:w="1077" w:type="dxa"/>
            <w:vAlign w:val="center"/>
          </w:tcPr>
          <w:p w14:paraId="59935830">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5305" w:type="dxa"/>
            <w:vAlign w:val="center"/>
          </w:tcPr>
          <w:p w14:paraId="46853D8B">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Cs w:val="24"/>
                <w:highlight w:val="none"/>
              </w:rPr>
              <w:t>方案的</w:t>
            </w:r>
            <w:r>
              <w:rPr>
                <w:rFonts w:hint="eastAsia" w:ascii="仿宋_GB2312" w:hAnsi="仿宋_GB2312" w:eastAsia="仿宋_GB2312" w:cs="仿宋_GB2312"/>
                <w:color w:val="auto"/>
                <w:szCs w:val="24"/>
                <w:highlight w:val="none"/>
                <w:lang w:eastAsia="zh-CN"/>
              </w:rPr>
              <w:t>突发事件应急小组、</w:t>
            </w:r>
            <w:r>
              <w:rPr>
                <w:rFonts w:hint="eastAsia" w:ascii="仿宋_GB2312" w:hAnsi="仿宋_GB2312" w:eastAsia="仿宋_GB2312" w:cs="仿宋_GB2312"/>
                <w:color w:val="auto"/>
                <w:szCs w:val="24"/>
                <w:highlight w:val="none"/>
              </w:rPr>
              <w:t>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有突发火灾及电力故障方面的方案</w:t>
            </w:r>
            <w:r>
              <w:rPr>
                <w:rFonts w:hint="eastAsia" w:ascii="仿宋_GB2312" w:hAnsi="仿宋_GB2312" w:eastAsia="仿宋_GB2312" w:cs="仿宋_GB2312"/>
                <w:color w:val="auto"/>
                <w:szCs w:val="24"/>
                <w:highlight w:val="none"/>
              </w:rPr>
              <w:t>；</w:t>
            </w:r>
          </w:p>
          <w:p w14:paraId="57110533">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Cs w:val="24"/>
                <w:highlight w:val="none"/>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有设备故障方面的方案</w:t>
            </w:r>
            <w:r>
              <w:rPr>
                <w:rFonts w:hint="eastAsia" w:ascii="仿宋_GB2312" w:hAnsi="仿宋_GB2312" w:eastAsia="仿宋_GB2312" w:cs="仿宋_GB2312"/>
                <w:color w:val="auto"/>
                <w:szCs w:val="24"/>
                <w:highlight w:val="none"/>
              </w:rPr>
              <w:t>；</w:t>
            </w:r>
          </w:p>
          <w:p w14:paraId="39C44831">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方案科学性、可操作性一般</w:t>
            </w:r>
            <w:r>
              <w:rPr>
                <w:rFonts w:hint="eastAsia" w:ascii="仿宋_GB2312" w:hAnsi="仿宋_GB2312" w:eastAsia="仿宋_GB2312" w:cs="仿宋_GB2312"/>
                <w:color w:val="auto"/>
                <w:szCs w:val="24"/>
                <w:lang w:eastAsia="zh-CN"/>
              </w:rPr>
              <w:t>，有公共安全事件方面的方案</w:t>
            </w:r>
            <w:r>
              <w:rPr>
                <w:rFonts w:hint="eastAsia" w:ascii="仿宋_GB2312" w:hAnsi="仿宋_GB2312" w:eastAsia="仿宋_GB2312" w:cs="仿宋_GB2312"/>
                <w:color w:val="auto"/>
                <w:szCs w:val="24"/>
                <w:highlight w:val="none"/>
              </w:rPr>
              <w:t>。</w:t>
            </w:r>
          </w:p>
          <w:p w14:paraId="20D66C8B">
            <w:pPr>
              <w:keepNext w:val="0"/>
              <w:keepLines w:val="0"/>
              <w:pageBreakBefore w:val="0"/>
              <w:widowControl w:val="0"/>
              <w:kinsoku/>
              <w:wordWrap/>
              <w:overflowPunct/>
              <w:topLinePunct w:val="0"/>
              <w:autoSpaceDE/>
              <w:autoSpaceDN/>
              <w:bidi w:val="0"/>
              <w:adjustRightInd/>
              <w:snapToGrid/>
              <w:spacing w:line="49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（1）突发火灾及电力故障方面；（2）设备故障方面；（3）公共安全事件方面。</w:t>
            </w:r>
          </w:p>
          <w:p w14:paraId="6838D95C">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3C361C1B">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282256B7">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580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top"/>
          </w:tcPr>
          <w:p w14:paraId="4717651E">
            <w:pPr>
              <w:spacing w:line="390" w:lineRule="exact"/>
              <w:ind w:right="-168" w:rightChars="-80"/>
              <w:jc w:val="center"/>
              <w:rPr>
                <w:rFonts w:hint="eastAsia" w:ascii="仿宋_GB2312" w:hAnsi="仿宋_GB2312" w:eastAsia="仿宋_GB2312" w:cs="仿宋_GB2312"/>
                <w:color w:val="auto"/>
                <w:sz w:val="24"/>
                <w:highlight w:val="none"/>
              </w:rPr>
            </w:pPr>
          </w:p>
        </w:tc>
        <w:tc>
          <w:tcPr>
            <w:tcW w:w="1077" w:type="dxa"/>
            <w:vAlign w:val="center"/>
          </w:tcPr>
          <w:p w14:paraId="7BAE7A0F">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特色服务方案</w:t>
            </w:r>
          </w:p>
        </w:tc>
        <w:tc>
          <w:tcPr>
            <w:tcW w:w="5305" w:type="dxa"/>
            <w:vAlign w:val="center"/>
          </w:tcPr>
          <w:p w14:paraId="38D215CE">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方案完全符合采购需求，切合实际，</w:t>
            </w:r>
            <w:r>
              <w:rPr>
                <w:rFonts w:hint="eastAsia" w:ascii="仿宋_GB2312" w:hAnsi="仿宋_GB2312" w:eastAsia="仿宋_GB2312" w:cs="仿宋_GB2312"/>
                <w:color w:val="auto"/>
                <w:highlight w:val="none"/>
                <w:lang w:eastAsia="zh-CN"/>
              </w:rPr>
              <w:t>制定可行的节能降耗、</w:t>
            </w:r>
            <w:r>
              <w:rPr>
                <w:rFonts w:hint="eastAsia" w:ascii="仿宋_GB2312" w:hAnsi="仿宋_GB2312" w:eastAsia="仿宋_GB2312" w:cs="仿宋_GB2312"/>
                <w:szCs w:val="24"/>
                <w:highlight w:val="none"/>
                <w:lang w:eastAsia="zh-CN"/>
              </w:rPr>
              <w:t>零部件出入库管理、旧件回收管控</w:t>
            </w:r>
            <w:r>
              <w:rPr>
                <w:rFonts w:hint="eastAsia" w:ascii="仿宋_GB2312" w:hAnsi="仿宋_GB2312" w:eastAsia="仿宋_GB2312" w:cs="仿宋_GB2312"/>
                <w:color w:val="auto"/>
                <w:highlight w:val="none"/>
                <w:lang w:eastAsia="zh-CN"/>
              </w:rPr>
              <w:t>实施方案，对保密措施和保密承诺有详细的阐述，</w:t>
            </w:r>
            <w:r>
              <w:rPr>
                <w:rFonts w:hint="eastAsia" w:ascii="仿宋_GB2312" w:hAnsi="仿宋_GB2312" w:eastAsia="仿宋_GB2312" w:cs="仿宋_GB2312"/>
                <w:color w:val="auto"/>
                <w:highlight w:val="none"/>
              </w:rPr>
              <w:t>内容完善可行、针对性强</w:t>
            </w:r>
            <w:r>
              <w:rPr>
                <w:rFonts w:hint="eastAsia" w:ascii="仿宋_GB2312" w:hAnsi="仿宋_GB2312" w:eastAsia="仿宋_GB2312" w:cs="仿宋_GB2312"/>
                <w:color w:val="auto"/>
                <w:szCs w:val="24"/>
                <w:lang w:eastAsia="zh-CN"/>
              </w:rPr>
              <w:t>，有针对项目的节能方案</w:t>
            </w:r>
            <w:r>
              <w:rPr>
                <w:rFonts w:hint="eastAsia" w:ascii="仿宋_GB2312" w:hAnsi="仿宋_GB2312" w:eastAsia="仿宋_GB2312" w:cs="仿宋_GB2312"/>
                <w:color w:val="auto"/>
                <w:highlight w:val="none"/>
              </w:rPr>
              <w:t xml:space="preserve">； </w:t>
            </w:r>
          </w:p>
          <w:p w14:paraId="35F4B9B4">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eastAsia="zh-CN"/>
              </w:rPr>
              <w:t>节能减排措施较得当，保密方案和疫情防控方案</w:t>
            </w:r>
            <w:r>
              <w:rPr>
                <w:rFonts w:hint="eastAsia" w:ascii="仿宋_GB2312" w:hAnsi="仿宋_GB2312" w:eastAsia="仿宋_GB2312" w:cs="仿宋_GB2312"/>
                <w:color w:val="auto"/>
                <w:highlight w:val="none"/>
              </w:rPr>
              <w:t>具有一定的合理性，内容</w:t>
            </w:r>
            <w:r>
              <w:rPr>
                <w:rFonts w:hint="eastAsia" w:ascii="仿宋_GB2312" w:hAnsi="仿宋_GB2312" w:eastAsia="仿宋_GB2312" w:cs="仿宋_GB2312"/>
                <w:color w:val="auto"/>
                <w:highlight w:val="none"/>
                <w:lang w:eastAsia="zh-CN"/>
              </w:rPr>
              <w:t>较</w:t>
            </w:r>
            <w:r>
              <w:rPr>
                <w:rFonts w:hint="eastAsia" w:ascii="仿宋_GB2312" w:hAnsi="仿宋_GB2312" w:eastAsia="仿宋_GB2312" w:cs="仿宋_GB2312"/>
                <w:color w:val="auto"/>
                <w:highlight w:val="none"/>
              </w:rPr>
              <w:t>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color w:val="auto"/>
                <w:highlight w:val="none"/>
              </w:rPr>
              <w:t xml:space="preserve">； </w:t>
            </w:r>
          </w:p>
          <w:p w14:paraId="3EA6973B">
            <w:pPr>
              <w:widowControl/>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：方案满足采购需求，科学合理性较弱，方案一般、简单，能操作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color w:val="auto"/>
                <w:highlight w:val="none"/>
              </w:rPr>
              <w:t>。</w:t>
            </w:r>
          </w:p>
          <w:p w14:paraId="2A95EE1A">
            <w:pPr>
              <w:pStyle w:val="484"/>
              <w:spacing w:line="3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color w:val="auto"/>
                <w:highlight w:val="none"/>
              </w:rPr>
              <w:t>注：1.该方案内容可以包括（1）提供针对本项目的节能方案；（2）提供针对本项目的保密方案；（3）</w:t>
            </w:r>
            <w:r>
              <w:rPr>
                <w:rFonts w:hint="eastAsia" w:ascii="仿宋_GB2312" w:hAnsi="仿宋_GB2312" w:eastAsia="仿宋_GB2312" w:cs="仿宋_GB2312"/>
                <w:b/>
                <w:bCs/>
                <w:szCs w:val="24"/>
                <w:highlight w:val="none"/>
                <w:lang w:eastAsia="zh-CN"/>
              </w:rPr>
              <w:t>零部件出入库管理、旧件回收管控方案</w:t>
            </w:r>
            <w:r>
              <w:rPr>
                <w:rFonts w:hint="eastAsia" w:ascii="仿宋_GB2312" w:hAnsi="仿宋_GB2312" w:eastAsia="仿宋_GB2312" w:cs="仿宋_GB2312"/>
                <w:b/>
                <w:bCs/>
                <w:highlight w:val="none"/>
              </w:rPr>
              <w:t>。</w:t>
            </w:r>
          </w:p>
          <w:p w14:paraId="28C5364E">
            <w:pPr>
              <w:pStyle w:val="482"/>
              <w:spacing w:line="39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0FFD4E9E">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59DA3A35">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特色服务方案</w:t>
            </w:r>
          </w:p>
        </w:tc>
      </w:tr>
      <w:tr w14:paraId="0D03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top"/>
          </w:tcPr>
          <w:p w14:paraId="69AE8243">
            <w:pPr>
              <w:spacing w:line="390" w:lineRule="exact"/>
              <w:ind w:right="-168" w:rightChars="-80"/>
              <w:jc w:val="center"/>
              <w:rPr>
                <w:rFonts w:hint="eastAsia" w:ascii="仿宋_GB2312" w:hAnsi="仿宋_GB2312" w:eastAsia="仿宋_GB2312" w:cs="仿宋_GB2312"/>
                <w:b/>
                <w:color w:val="auto"/>
                <w:sz w:val="24"/>
                <w:highlight w:val="none"/>
              </w:rPr>
            </w:pPr>
          </w:p>
        </w:tc>
        <w:tc>
          <w:tcPr>
            <w:tcW w:w="1077" w:type="dxa"/>
            <w:vAlign w:val="center"/>
          </w:tcPr>
          <w:p w14:paraId="338D6846">
            <w:pPr>
              <w:spacing w:line="44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物资配备</w:t>
            </w:r>
            <w:r>
              <w:rPr>
                <w:rFonts w:hint="eastAsia" w:ascii="仿宋_GB2312" w:hAnsi="仿宋_GB2312" w:eastAsia="仿宋_GB2312" w:cs="仿宋_GB2312"/>
                <w:b/>
                <w:bCs/>
                <w:color w:val="auto"/>
                <w:highlight w:val="none"/>
                <w:lang w:eastAsia="zh-CN"/>
              </w:rPr>
              <w:t>方案</w:t>
            </w:r>
          </w:p>
        </w:tc>
        <w:tc>
          <w:tcPr>
            <w:tcW w:w="5305" w:type="dxa"/>
            <w:vAlign w:val="center"/>
          </w:tcPr>
          <w:p w14:paraId="2D237158">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工具和其他设备数量优于采购需求，</w:t>
            </w:r>
            <w:r>
              <w:rPr>
                <w:rFonts w:hint="eastAsia" w:ascii="仿宋_GB2312" w:hAnsi="仿宋_GB2312" w:eastAsia="仿宋_GB2312" w:cs="仿宋_GB2312"/>
                <w:color w:val="auto"/>
                <w:highlight w:val="none"/>
              </w:rPr>
              <w:t>品类齐全、性能优越</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针对性强，利于本项目服务； </w:t>
            </w:r>
          </w:p>
          <w:p w14:paraId="1C43CA0D">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w:t>
            </w:r>
            <w:r>
              <w:rPr>
                <w:rFonts w:hint="eastAsia" w:ascii="仿宋_GB2312" w:hAnsi="仿宋_GB2312" w:eastAsia="仿宋_GB2312" w:cs="仿宋_GB2312"/>
                <w:color w:val="auto"/>
                <w:highlight w:val="none"/>
              </w:rPr>
              <w:t xml:space="preserve">品类、性能、新旧程度一般，针对性、可操作性较强； </w:t>
            </w:r>
          </w:p>
          <w:p w14:paraId="2C7A5627">
            <w:pPr>
              <w:pStyle w:val="482"/>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：拟投入本项目的</w:t>
            </w:r>
            <w:r>
              <w:rPr>
                <w:rFonts w:hint="eastAsia" w:ascii="仿宋_GB2312" w:hAnsi="仿宋_GB2312" w:eastAsia="仿宋_GB2312" w:cs="仿宋_GB2312"/>
                <w:color w:val="auto"/>
                <w:highlight w:val="none"/>
                <w:lang w:eastAsia="zh-CN"/>
              </w:rPr>
              <w:t>材料、</w:t>
            </w:r>
            <w:r>
              <w:rPr>
                <w:rFonts w:hint="eastAsia" w:ascii="仿宋_GB2312" w:hAnsi="仿宋_GB2312" w:eastAsia="仿宋_GB2312" w:cs="仿宋_GB2312"/>
                <w:szCs w:val="24"/>
                <w:highlight w:val="none"/>
                <w:lang w:eastAsia="zh-CN"/>
              </w:rPr>
              <w:t>备品备件、</w:t>
            </w:r>
            <w:r>
              <w:rPr>
                <w:rFonts w:hint="eastAsia" w:ascii="仿宋_GB2312" w:hAnsi="仿宋_GB2312" w:eastAsia="仿宋_GB2312" w:cs="仿宋_GB2312"/>
                <w:color w:val="auto"/>
                <w:highlight w:val="none"/>
                <w:lang w:eastAsia="zh-CN"/>
              </w:rPr>
              <w:t>工具和其他设备</w:t>
            </w:r>
            <w:r>
              <w:rPr>
                <w:rFonts w:hint="eastAsia" w:ascii="仿宋_GB2312" w:hAnsi="仿宋_GB2312" w:eastAsia="仿宋_GB2312" w:cs="仿宋_GB2312"/>
                <w:color w:val="auto"/>
                <w:highlight w:val="none"/>
              </w:rPr>
              <w:t xml:space="preserve">品类较少，设备性能一般，设备较陈旧，针对性较弱。 </w:t>
            </w:r>
          </w:p>
          <w:p w14:paraId="6F3E8174">
            <w:pPr>
              <w:pStyle w:val="484"/>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供应商</w:t>
            </w:r>
            <w:r>
              <w:rPr>
                <w:rFonts w:hint="eastAsia" w:ascii="仿宋_GB2312" w:hAnsi="仿宋_GB2312" w:eastAsia="仿宋_GB2312" w:cs="仿宋_GB2312"/>
                <w:b/>
                <w:bCs/>
                <w:color w:val="000000"/>
                <w:highlight w:val="none"/>
                <w:lang w:val="en-US" w:eastAsia="zh-CN"/>
              </w:rPr>
              <w:t>可以在方案中提供产品说明书、发票等可体现购买日期，产品性能等信息的材料；</w:t>
            </w:r>
          </w:p>
          <w:p w14:paraId="139173B6">
            <w:pPr>
              <w:spacing w:line="4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p>
        </w:tc>
        <w:tc>
          <w:tcPr>
            <w:tcW w:w="1079" w:type="dxa"/>
            <w:vAlign w:val="center"/>
          </w:tcPr>
          <w:p w14:paraId="5A2A2EEB">
            <w:pPr>
              <w:spacing w:line="440" w:lineRule="exact"/>
              <w:ind w:firstLine="422" w:firstLineChars="200"/>
              <w:jc w:val="both"/>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3A2570BC">
            <w:pPr>
              <w:spacing w:line="440" w:lineRule="exact"/>
              <w:jc w:val="both"/>
              <w:rPr>
                <w:rFonts w:hint="eastAsia" w:ascii="仿宋_GB2312" w:hAnsi="仿宋_GB2312" w:eastAsia="仿宋_GB2312" w:cs="仿宋_GB2312"/>
                <w:color w:val="auto"/>
                <w:highlight w:val="none"/>
              </w:rPr>
            </w:pPr>
          </w:p>
          <w:p w14:paraId="381047E5">
            <w:pPr>
              <w:spacing w:line="440" w:lineRule="exact"/>
              <w:jc w:val="center"/>
              <w:rPr>
                <w:rFonts w:hint="eastAsia" w:ascii="仿宋_GB2312" w:hAnsi="仿宋_GB2312" w:eastAsia="仿宋_GB2312" w:cs="仿宋_GB2312"/>
                <w:bCs/>
                <w:color w:val="auto"/>
                <w:highlight w:val="none"/>
                <w:lang w:eastAsia="zh-CN"/>
              </w:rPr>
            </w:pPr>
            <w:r>
              <w:rPr>
                <w:rFonts w:hint="eastAsia" w:ascii="仿宋_GB2312" w:hAnsi="仿宋_GB2312" w:eastAsia="仿宋_GB2312" w:cs="仿宋_GB2312"/>
                <w:color w:val="auto"/>
                <w:highlight w:val="none"/>
              </w:rPr>
              <w:t>物资配备</w:t>
            </w:r>
            <w:r>
              <w:rPr>
                <w:rFonts w:hint="eastAsia" w:ascii="仿宋_GB2312" w:hAnsi="仿宋_GB2312" w:eastAsia="仿宋_GB2312" w:cs="仿宋_GB2312"/>
                <w:color w:val="auto"/>
                <w:highlight w:val="none"/>
                <w:lang w:val="en-US" w:eastAsia="zh-CN"/>
              </w:rPr>
              <w:t>方案</w:t>
            </w:r>
          </w:p>
        </w:tc>
      </w:tr>
      <w:tr w14:paraId="60BF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Merge w:val="continue"/>
            <w:vAlign w:val="center"/>
          </w:tcPr>
          <w:p w14:paraId="14B61DAD">
            <w:pPr>
              <w:spacing w:line="390" w:lineRule="exact"/>
              <w:ind w:right="-168" w:rightChars="-80"/>
              <w:jc w:val="center"/>
              <w:rPr>
                <w:rFonts w:hint="eastAsia" w:ascii="仿宋_GB2312" w:hAnsi="仿宋_GB2312" w:eastAsia="仿宋_GB2312" w:cs="仿宋_GB2312"/>
                <w:b/>
                <w:color w:val="auto"/>
                <w:sz w:val="24"/>
                <w:highlight w:val="none"/>
              </w:rPr>
            </w:pPr>
          </w:p>
        </w:tc>
        <w:tc>
          <w:tcPr>
            <w:tcW w:w="1077" w:type="dxa"/>
            <w:vAlign w:val="center"/>
          </w:tcPr>
          <w:p w14:paraId="582E3D7C">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人员稳定性</w:t>
            </w:r>
            <w:r>
              <w:rPr>
                <w:rFonts w:hint="eastAsia" w:ascii="仿宋_GB2312" w:hAnsi="仿宋_GB2312" w:eastAsia="仿宋_GB2312" w:cs="仿宋_GB2312"/>
                <w:b/>
                <w:bCs/>
                <w:highlight w:val="none"/>
              </w:rPr>
              <w:t>及管理方案</w:t>
            </w:r>
          </w:p>
        </w:tc>
        <w:tc>
          <w:tcPr>
            <w:tcW w:w="5305" w:type="dxa"/>
            <w:vAlign w:val="center"/>
          </w:tcPr>
          <w:p w14:paraId="4E345DCD">
            <w:pPr>
              <w:pStyle w:val="484"/>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一档（</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highlight w:val="none"/>
              </w:rPr>
              <w:t>服务团队组建方案科学合理，切合实际，稳定性、针对性强，方案详细、全面、可行；各项管理制度完善、详细；</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highlight w:val="none"/>
                <w:lang w:eastAsia="zh-CN"/>
              </w:rPr>
              <w:t>有</w:t>
            </w:r>
            <w:r>
              <w:rPr>
                <w:rFonts w:hint="eastAsia" w:ascii="仿宋_GB2312" w:hAnsi="仿宋_GB2312" w:eastAsia="仿宋_GB2312" w:cs="仿宋_GB2312"/>
                <w:lang w:eastAsia="zh-CN"/>
              </w:rPr>
              <w:t>具体</w:t>
            </w:r>
            <w:r>
              <w:rPr>
                <w:rFonts w:hint="eastAsia" w:ascii="仿宋_GB2312" w:hAnsi="仿宋_GB2312" w:eastAsia="仿宋_GB2312" w:cs="仿宋_GB2312"/>
                <w:highlight w:val="none"/>
                <w:lang w:eastAsia="zh-CN"/>
              </w:rPr>
              <w:t>人员考勤管理措施等；</w:t>
            </w:r>
            <w:r>
              <w:rPr>
                <w:rFonts w:hint="eastAsia" w:ascii="仿宋_GB2312" w:hAnsi="仿宋_GB2312" w:eastAsia="仿宋_GB2312" w:cs="仿宋_GB2312"/>
                <w:color w:val="auto"/>
                <w:highlight w:val="none"/>
              </w:rPr>
              <w:t xml:space="preserve"> </w:t>
            </w:r>
          </w:p>
          <w:p w14:paraId="6A6D2819">
            <w:pPr>
              <w:pStyle w:val="482"/>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二档（</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highlight w:val="none"/>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color w:val="auto"/>
                <w:highlight w:val="none"/>
              </w:rPr>
              <w:t>，方案较详细、可行；各项管理制度完善、详细、可行；</w:t>
            </w:r>
            <w:r>
              <w:rPr>
                <w:rFonts w:hint="eastAsia" w:ascii="仿宋_GB2312" w:eastAsia="仿宋_GB2312"/>
                <w:lang w:eastAsia="zh-CN"/>
              </w:rPr>
              <w:t>建立有培训制度，且</w:t>
            </w:r>
            <w:r>
              <w:rPr>
                <w:rFonts w:hint="eastAsia" w:ascii="仿宋_GB2312" w:hAnsi="仿宋_GB2312" w:eastAsia="仿宋_GB2312" w:cs="仿宋_GB2312"/>
                <w:color w:val="auto"/>
                <w:highlight w:val="none"/>
                <w:lang w:eastAsia="zh-CN"/>
              </w:rPr>
              <w:t>有针对本项目的职前培训方案</w:t>
            </w:r>
            <w:r>
              <w:rPr>
                <w:rFonts w:hint="eastAsia" w:ascii="仿宋_GB2312" w:hAnsi="仿宋_GB2312" w:eastAsia="仿宋_GB2312" w:cs="仿宋_GB2312"/>
                <w:color w:val="auto"/>
                <w:highlight w:val="none"/>
              </w:rPr>
              <w:t>；</w:t>
            </w:r>
          </w:p>
          <w:p w14:paraId="4F745B44">
            <w:pPr>
              <w:pStyle w:val="482"/>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三档（</w:t>
            </w:r>
            <w:r>
              <w:rPr>
                <w:rFonts w:hint="eastAsia" w:ascii="仿宋_GB2312" w:hAnsi="仿宋_GB2312" w:eastAsia="仿宋_GB2312" w:cs="仿宋_GB2312"/>
                <w:b/>
                <w:color w:val="auto"/>
                <w:highlight w:val="none"/>
                <w:lang w:val="en-US" w:eastAsia="zh-CN"/>
              </w:rPr>
              <w:t>1</w:t>
            </w:r>
            <w:r>
              <w:rPr>
                <w:rFonts w:hint="eastAsia" w:ascii="仿宋_GB2312" w:hAnsi="仿宋_GB2312" w:eastAsia="仿宋_GB2312" w:cs="仿宋_GB2312"/>
                <w:b/>
                <w:color w:val="auto"/>
                <w:highlight w:val="none"/>
              </w:rPr>
              <w:t>分）：</w:t>
            </w:r>
            <w:r>
              <w:rPr>
                <w:rFonts w:hint="eastAsia" w:ascii="仿宋_GB2312" w:hAnsi="仿宋_GB2312" w:eastAsia="仿宋_GB2312" w:cs="仿宋_GB2312"/>
                <w:color w:val="auto"/>
                <w:highlight w:val="none"/>
              </w:rPr>
              <w:t>服务团队组建方案一般，满足项目服务要求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color w:val="auto"/>
                <w:highlight w:val="none"/>
              </w:rPr>
              <w:t>。</w:t>
            </w:r>
          </w:p>
          <w:p w14:paraId="67D76600">
            <w:pPr>
              <w:widowControl/>
              <w:spacing w:line="440" w:lineRule="exact"/>
              <w:ind w:firstLine="422"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color w:val="auto"/>
                <w:highlight w:val="none"/>
              </w:rPr>
              <w:t>（1）提供服务团队组建方案；（2）人员稳定性方案及承诺</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（3）人员考核</w:t>
            </w:r>
            <w:r>
              <w:rPr>
                <w:rFonts w:hint="eastAsia" w:ascii="仿宋_GB2312" w:hAnsi="仿宋_GB2312" w:eastAsia="仿宋_GB2312" w:cs="仿宋_GB2312"/>
                <w:b/>
                <w:color w:val="auto"/>
                <w:highlight w:val="none"/>
                <w:lang w:eastAsia="zh-CN"/>
              </w:rPr>
              <w:t>制度；</w:t>
            </w:r>
            <w:r>
              <w:rPr>
                <w:rFonts w:hint="eastAsia" w:ascii="仿宋_GB2312" w:hAnsi="仿宋_GB2312" w:eastAsia="仿宋_GB2312" w:cs="仿宋_GB2312"/>
                <w:b/>
                <w:color w:val="auto"/>
                <w:highlight w:val="none"/>
              </w:rPr>
              <w:t>（4）</w:t>
            </w:r>
            <w:r>
              <w:rPr>
                <w:rFonts w:hint="eastAsia" w:ascii="仿宋_GB2312" w:hAnsi="仿宋_GB2312" w:eastAsia="仿宋_GB2312" w:cs="仿宋_GB2312"/>
                <w:b/>
                <w:color w:val="auto"/>
                <w:highlight w:val="none"/>
                <w:lang w:eastAsia="zh-CN"/>
              </w:rPr>
              <w:t>培训制度；（</w:t>
            </w:r>
            <w:r>
              <w:rPr>
                <w:rFonts w:hint="eastAsia" w:ascii="仿宋_GB2312" w:hAnsi="仿宋_GB2312" w:eastAsia="仿宋_GB2312" w:cs="仿宋_GB2312"/>
                <w:b/>
                <w:color w:val="auto"/>
                <w:highlight w:val="none"/>
                <w:lang w:val="en-US" w:eastAsia="zh-CN"/>
              </w:rPr>
              <w:t>5</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rPr>
              <w:t>奖惩制度；</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6</w:t>
            </w:r>
            <w:r>
              <w:rPr>
                <w:rFonts w:hint="eastAsia" w:ascii="仿宋_GB2312" w:hAnsi="仿宋_GB2312" w:eastAsia="仿宋_GB2312" w:cs="仿宋_GB2312"/>
                <w:b/>
                <w:color w:val="auto"/>
                <w:highlight w:val="none"/>
                <w:lang w:eastAsia="zh-CN"/>
              </w:rPr>
              <w:t>）考勤管理措施</w:t>
            </w:r>
            <w:r>
              <w:rPr>
                <w:rFonts w:hint="eastAsia" w:ascii="仿宋_GB2312" w:hAnsi="仿宋_GB2312" w:eastAsia="仿宋_GB2312" w:cs="仿宋_GB2312"/>
                <w:b/>
                <w:color w:val="auto"/>
                <w:highlight w:val="none"/>
              </w:rPr>
              <w:t>。</w:t>
            </w:r>
          </w:p>
          <w:p w14:paraId="29DCFD3F">
            <w:pPr>
              <w:pStyle w:val="48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1"/>
                <w:highlight w:val="none"/>
              </w:rPr>
              <w:t>2.未提供方案或提供的内容与本项目无关的得0分。</w:t>
            </w:r>
          </w:p>
        </w:tc>
        <w:tc>
          <w:tcPr>
            <w:tcW w:w="1079" w:type="dxa"/>
            <w:vAlign w:val="center"/>
          </w:tcPr>
          <w:p w14:paraId="008D05D8">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63" w:type="dxa"/>
            <w:vAlign w:val="center"/>
          </w:tcPr>
          <w:p w14:paraId="5711A8EF">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14:paraId="5C4B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06" w:type="dxa"/>
            <w:gridSpan w:val="3"/>
            <w:vAlign w:val="top"/>
          </w:tcPr>
          <w:p w14:paraId="36480410">
            <w:pPr>
              <w:pStyle w:val="482"/>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79" w:type="dxa"/>
            <w:vAlign w:val="center"/>
          </w:tcPr>
          <w:p w14:paraId="4674804F">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69</w:t>
            </w:r>
          </w:p>
        </w:tc>
        <w:tc>
          <w:tcPr>
            <w:tcW w:w="1263" w:type="dxa"/>
            <w:vAlign w:val="center"/>
          </w:tcPr>
          <w:p w14:paraId="71E3DEA6">
            <w:pPr>
              <w:spacing w:line="360" w:lineRule="exact"/>
              <w:jc w:val="center"/>
              <w:rPr>
                <w:rFonts w:hint="eastAsia" w:ascii="仿宋_GB2312" w:hAnsi="仿宋_GB2312" w:eastAsia="仿宋_GB2312" w:cs="仿宋_GB2312"/>
                <w:color w:val="auto"/>
                <w:highlight w:val="none"/>
              </w:rPr>
            </w:pPr>
          </w:p>
        </w:tc>
      </w:tr>
    </w:tbl>
    <w:p w14:paraId="43B78BF7"/>
    <w:p w14:paraId="0643322C">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4AA85AEA">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6F83B4A2">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5C8F512E">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51750B52"/>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2D04">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F612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3F612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A5BD">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28990380">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F8D9">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8AD3">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A2E2">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43A2E2">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E43A">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EEE1">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855EEE1">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C1F7">
    <w:pPr>
      <w:pStyle w:val="32"/>
      <w:jc w:val="right"/>
      <w:rPr>
        <w:rFonts w:ascii="宋体" w:hAnsi="宋体"/>
        <w:b/>
        <w:color w:val="000000"/>
      </w:rPr>
    </w:pPr>
    <w:bookmarkStart w:id="56" w:name="_Hlk45233189"/>
    <w:r>
      <w:rPr>
        <w:rFonts w:hint="eastAsia"/>
        <w:b/>
        <w:lang w:eastAsia="zh-CN"/>
      </w:rPr>
      <w:t>办公区</w:t>
    </w:r>
    <w:r>
      <w:rPr>
        <w:rFonts w:hint="eastAsia"/>
        <w:b/>
      </w:rPr>
      <w:t>高低压配电系统维保</w:t>
    </w:r>
    <w:r>
      <w:rPr>
        <w:rFonts w:hint="eastAsia"/>
        <w:b/>
        <w:lang w:eastAsia="zh-CN"/>
      </w:rPr>
      <w:t>服务</w:t>
    </w:r>
    <w:r>
      <w:rPr>
        <w:rFonts w:hint="eastAsia"/>
        <w:b/>
      </w:rPr>
      <w:t>采购（LZZC2025-C3-990869-LZSZ）</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6ADD">
    <w:pPr>
      <w:pStyle w:val="32"/>
      <w:jc w:val="right"/>
      <w:rPr>
        <w:rFonts w:ascii="宋体" w:hAnsi="宋体"/>
        <w:b/>
        <w:color w:val="000000"/>
      </w:rPr>
    </w:pPr>
    <w:r>
      <w:rPr>
        <w:rFonts w:hint="eastAsia"/>
        <w:b/>
        <w:lang w:eastAsia="zh-CN"/>
      </w:rPr>
      <w:t>办公区</w:t>
    </w:r>
    <w:r>
      <w:rPr>
        <w:rFonts w:hint="eastAsia"/>
        <w:b/>
      </w:rPr>
      <w:t>高低压配电系统维保</w:t>
    </w:r>
    <w:r>
      <w:rPr>
        <w:rFonts w:hint="eastAsia"/>
        <w:b/>
        <w:lang w:eastAsia="zh-CN"/>
      </w:rPr>
      <w:t>服务</w:t>
    </w:r>
    <w:r>
      <w:rPr>
        <w:rFonts w:hint="eastAsia"/>
        <w:b/>
      </w:rPr>
      <w:t>采购（</w:t>
    </w:r>
    <w:r>
      <w:rPr>
        <w:rFonts w:hint="eastAsia"/>
        <w:b/>
        <w:lang w:eastAsia="zh-CN"/>
      </w:rPr>
      <w:t>LZZC2025-C3-990869-LZSZ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32C7D"/>
    <w:multiLevelType w:val="singleLevel"/>
    <w:tmpl w:val="88432C7D"/>
    <w:lvl w:ilvl="0" w:tentative="0">
      <w:start w:val="2"/>
      <w:numFmt w:val="decimal"/>
      <w:suff w:val="nothing"/>
      <w:lvlText w:val="（%1）"/>
      <w:lvlJc w:val="left"/>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FEBF3C03"/>
    <w:multiLevelType w:val="singleLevel"/>
    <w:tmpl w:val="FEBF3C03"/>
    <w:lvl w:ilvl="0" w:tentative="0">
      <w:start w:val="2"/>
      <w:numFmt w:val="decimal"/>
      <w:lvlText w:val="%1."/>
      <w:lvlJc w:val="left"/>
      <w:pPr>
        <w:tabs>
          <w:tab w:val="left" w:pos="312"/>
        </w:tabs>
      </w:pPr>
    </w:lvl>
  </w:abstractNum>
  <w:abstractNum w:abstractNumId="5">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6">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5A2BA44"/>
    <w:multiLevelType w:val="singleLevel"/>
    <w:tmpl w:val="35A2BA44"/>
    <w:lvl w:ilvl="0" w:tentative="0">
      <w:start w:val="6"/>
      <w:numFmt w:val="decimal"/>
      <w:suff w:val="nothing"/>
      <w:lvlText w:val="（%1）"/>
      <w:lvlJc w:val="left"/>
    </w:lvl>
  </w:abstractNum>
  <w:abstractNum w:abstractNumId="8">
    <w:nsid w:val="4BBBC8C7"/>
    <w:multiLevelType w:val="singleLevel"/>
    <w:tmpl w:val="4BBBC8C7"/>
    <w:lvl w:ilvl="0" w:tentative="0">
      <w:start w:val="4"/>
      <w:numFmt w:val="decimal"/>
      <w:suff w:val="nothing"/>
      <w:lvlText w:val="（%1）"/>
      <w:lvlJc w:val="left"/>
    </w:lvl>
  </w:abstractNum>
  <w:abstractNum w:abstractNumId="9">
    <w:nsid w:val="6491854F"/>
    <w:multiLevelType w:val="singleLevel"/>
    <w:tmpl w:val="6491854F"/>
    <w:lvl w:ilvl="0" w:tentative="0">
      <w:start w:val="2"/>
      <w:numFmt w:val="decimal"/>
      <w:suff w:val="nothing"/>
      <w:lvlText w:val="（%1）"/>
      <w:lvlJc w:val="left"/>
    </w:lvl>
  </w:abstractNum>
  <w:num w:numId="1">
    <w:abstractNumId w:val="5"/>
  </w:num>
  <w:num w:numId="2">
    <w:abstractNumId w:val="2"/>
  </w:num>
  <w:num w:numId="3">
    <w:abstractNumId w:val="9"/>
  </w:num>
  <w:num w:numId="4">
    <w:abstractNumId w:val="3"/>
  </w:num>
  <w:num w:numId="5">
    <w:abstractNumId w:val="8"/>
  </w:num>
  <w:num w:numId="6">
    <w:abstractNumId w:val="1"/>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5MzQ0MjFjYmIwODVmM2Y2ZTgzODAzZjE2NDU5Y2MifQ=="/>
  </w:docVars>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1C44BE"/>
    <w:rsid w:val="01253EFA"/>
    <w:rsid w:val="01510EB8"/>
    <w:rsid w:val="01873ED9"/>
    <w:rsid w:val="01F55D2F"/>
    <w:rsid w:val="021B537F"/>
    <w:rsid w:val="02496743"/>
    <w:rsid w:val="029B50A7"/>
    <w:rsid w:val="029E162E"/>
    <w:rsid w:val="02E706A0"/>
    <w:rsid w:val="035507B1"/>
    <w:rsid w:val="03580288"/>
    <w:rsid w:val="03671929"/>
    <w:rsid w:val="03A71D33"/>
    <w:rsid w:val="03B83BD5"/>
    <w:rsid w:val="03F34837"/>
    <w:rsid w:val="03FC1928"/>
    <w:rsid w:val="043F41EF"/>
    <w:rsid w:val="04952D05"/>
    <w:rsid w:val="04973FD5"/>
    <w:rsid w:val="04B10B72"/>
    <w:rsid w:val="04E65979"/>
    <w:rsid w:val="05162611"/>
    <w:rsid w:val="05277D27"/>
    <w:rsid w:val="053D27E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70AD6"/>
    <w:rsid w:val="09EE2615"/>
    <w:rsid w:val="0A050E20"/>
    <w:rsid w:val="0A061ACA"/>
    <w:rsid w:val="0A08392A"/>
    <w:rsid w:val="0A621EA9"/>
    <w:rsid w:val="0A73361F"/>
    <w:rsid w:val="0A920ABD"/>
    <w:rsid w:val="0A941A08"/>
    <w:rsid w:val="0AAE5FE5"/>
    <w:rsid w:val="0B1315AD"/>
    <w:rsid w:val="0B365C18"/>
    <w:rsid w:val="0B766338"/>
    <w:rsid w:val="0BC22150"/>
    <w:rsid w:val="0BD21B62"/>
    <w:rsid w:val="0BDF54A2"/>
    <w:rsid w:val="0BE55CDF"/>
    <w:rsid w:val="0C27749A"/>
    <w:rsid w:val="0C281469"/>
    <w:rsid w:val="0C604AA1"/>
    <w:rsid w:val="0C7F0949"/>
    <w:rsid w:val="0CFA49F0"/>
    <w:rsid w:val="0D314552"/>
    <w:rsid w:val="0D337466"/>
    <w:rsid w:val="0D9243C7"/>
    <w:rsid w:val="0DA31FA3"/>
    <w:rsid w:val="0DBB149D"/>
    <w:rsid w:val="0DD37279"/>
    <w:rsid w:val="0DE620DB"/>
    <w:rsid w:val="0DFE6571"/>
    <w:rsid w:val="0E023815"/>
    <w:rsid w:val="0E060087"/>
    <w:rsid w:val="0E25260D"/>
    <w:rsid w:val="0E39581D"/>
    <w:rsid w:val="0F363700"/>
    <w:rsid w:val="0F746542"/>
    <w:rsid w:val="0F906C6E"/>
    <w:rsid w:val="0FE93FD3"/>
    <w:rsid w:val="0FFF3603"/>
    <w:rsid w:val="103E64F7"/>
    <w:rsid w:val="10432F74"/>
    <w:rsid w:val="10763E36"/>
    <w:rsid w:val="11115102"/>
    <w:rsid w:val="11177911"/>
    <w:rsid w:val="11276C93"/>
    <w:rsid w:val="11362E20"/>
    <w:rsid w:val="113A2365"/>
    <w:rsid w:val="11402012"/>
    <w:rsid w:val="114B676D"/>
    <w:rsid w:val="11722AE7"/>
    <w:rsid w:val="1181336F"/>
    <w:rsid w:val="11EA0F3D"/>
    <w:rsid w:val="11FD55C9"/>
    <w:rsid w:val="122849CF"/>
    <w:rsid w:val="122D106B"/>
    <w:rsid w:val="12421015"/>
    <w:rsid w:val="125170F1"/>
    <w:rsid w:val="125B4B29"/>
    <w:rsid w:val="1289491A"/>
    <w:rsid w:val="12C66F5D"/>
    <w:rsid w:val="12CD60EF"/>
    <w:rsid w:val="12DC0B00"/>
    <w:rsid w:val="12F57F6D"/>
    <w:rsid w:val="132A3917"/>
    <w:rsid w:val="13392807"/>
    <w:rsid w:val="13394851"/>
    <w:rsid w:val="13503E01"/>
    <w:rsid w:val="137E4945"/>
    <w:rsid w:val="138D6E2C"/>
    <w:rsid w:val="139C6827"/>
    <w:rsid w:val="13A64327"/>
    <w:rsid w:val="13BE1365"/>
    <w:rsid w:val="13C75906"/>
    <w:rsid w:val="13E057EA"/>
    <w:rsid w:val="14284228"/>
    <w:rsid w:val="144C45A0"/>
    <w:rsid w:val="145928FF"/>
    <w:rsid w:val="148A27F8"/>
    <w:rsid w:val="152B0A9F"/>
    <w:rsid w:val="15A30C99"/>
    <w:rsid w:val="15C273A5"/>
    <w:rsid w:val="15E433A4"/>
    <w:rsid w:val="15F17C93"/>
    <w:rsid w:val="16132AB0"/>
    <w:rsid w:val="164F339D"/>
    <w:rsid w:val="16511E87"/>
    <w:rsid w:val="16980FA6"/>
    <w:rsid w:val="16BD1435"/>
    <w:rsid w:val="16BE3CFB"/>
    <w:rsid w:val="17110603"/>
    <w:rsid w:val="173F41DD"/>
    <w:rsid w:val="175B4D9C"/>
    <w:rsid w:val="17BE3C50"/>
    <w:rsid w:val="17D07D3D"/>
    <w:rsid w:val="17D47448"/>
    <w:rsid w:val="17D85FBE"/>
    <w:rsid w:val="17DD569E"/>
    <w:rsid w:val="184110C4"/>
    <w:rsid w:val="18743EAF"/>
    <w:rsid w:val="1876541E"/>
    <w:rsid w:val="18C41F75"/>
    <w:rsid w:val="18D64DC3"/>
    <w:rsid w:val="18FD5FE6"/>
    <w:rsid w:val="18FE477D"/>
    <w:rsid w:val="19157BA9"/>
    <w:rsid w:val="19611E60"/>
    <w:rsid w:val="19821F76"/>
    <w:rsid w:val="19A67675"/>
    <w:rsid w:val="1A0E6B91"/>
    <w:rsid w:val="1A1E7956"/>
    <w:rsid w:val="1A2C607F"/>
    <w:rsid w:val="1A627DB8"/>
    <w:rsid w:val="1A6736AA"/>
    <w:rsid w:val="1A6F4D8F"/>
    <w:rsid w:val="1A795F37"/>
    <w:rsid w:val="1ADF071D"/>
    <w:rsid w:val="1AFFAE30"/>
    <w:rsid w:val="1B104881"/>
    <w:rsid w:val="1B1E3CBA"/>
    <w:rsid w:val="1B46240B"/>
    <w:rsid w:val="1BEB6A3F"/>
    <w:rsid w:val="1C47468D"/>
    <w:rsid w:val="1C4A6A9A"/>
    <w:rsid w:val="1C4B7ECC"/>
    <w:rsid w:val="1C705071"/>
    <w:rsid w:val="1CB96F5F"/>
    <w:rsid w:val="1CE05B1F"/>
    <w:rsid w:val="1CE56A41"/>
    <w:rsid w:val="1CE84BD7"/>
    <w:rsid w:val="1D1906A1"/>
    <w:rsid w:val="1D2600AB"/>
    <w:rsid w:val="1D2D3883"/>
    <w:rsid w:val="1D346DBD"/>
    <w:rsid w:val="1D52231B"/>
    <w:rsid w:val="1D5B1DB8"/>
    <w:rsid w:val="1D5D731E"/>
    <w:rsid w:val="1DD647FE"/>
    <w:rsid w:val="1DE22139"/>
    <w:rsid w:val="1E646A9E"/>
    <w:rsid w:val="1E6C6AF8"/>
    <w:rsid w:val="1EC27221"/>
    <w:rsid w:val="1EFF8EFE"/>
    <w:rsid w:val="1F36725E"/>
    <w:rsid w:val="1F437789"/>
    <w:rsid w:val="1F620A2C"/>
    <w:rsid w:val="1F7769CC"/>
    <w:rsid w:val="1F784188"/>
    <w:rsid w:val="1FEF45EB"/>
    <w:rsid w:val="1FF14BF6"/>
    <w:rsid w:val="1FF50379"/>
    <w:rsid w:val="202D04E1"/>
    <w:rsid w:val="203200E0"/>
    <w:rsid w:val="20326BC4"/>
    <w:rsid w:val="20FDFB82"/>
    <w:rsid w:val="214555A7"/>
    <w:rsid w:val="21675D85"/>
    <w:rsid w:val="21C916F0"/>
    <w:rsid w:val="21D4524E"/>
    <w:rsid w:val="21F87128"/>
    <w:rsid w:val="21FF43D6"/>
    <w:rsid w:val="221E396E"/>
    <w:rsid w:val="22350848"/>
    <w:rsid w:val="22684BE8"/>
    <w:rsid w:val="22BD278D"/>
    <w:rsid w:val="22FA7092"/>
    <w:rsid w:val="23BE6089"/>
    <w:rsid w:val="23E66242"/>
    <w:rsid w:val="23FE4FD5"/>
    <w:rsid w:val="24090C6F"/>
    <w:rsid w:val="242B790A"/>
    <w:rsid w:val="243DDCB2"/>
    <w:rsid w:val="243F4EA1"/>
    <w:rsid w:val="24410C2E"/>
    <w:rsid w:val="248D5F2E"/>
    <w:rsid w:val="24DB18BA"/>
    <w:rsid w:val="24F54711"/>
    <w:rsid w:val="2558643B"/>
    <w:rsid w:val="256D3D07"/>
    <w:rsid w:val="259374D7"/>
    <w:rsid w:val="25985157"/>
    <w:rsid w:val="25A20C3F"/>
    <w:rsid w:val="25AC6D64"/>
    <w:rsid w:val="25C825F3"/>
    <w:rsid w:val="25F04386"/>
    <w:rsid w:val="260C58BA"/>
    <w:rsid w:val="260D4955"/>
    <w:rsid w:val="26BE6B39"/>
    <w:rsid w:val="27035291"/>
    <w:rsid w:val="273F2ED2"/>
    <w:rsid w:val="274B58B3"/>
    <w:rsid w:val="27534889"/>
    <w:rsid w:val="27A76BC9"/>
    <w:rsid w:val="27CD1188"/>
    <w:rsid w:val="27EC51C2"/>
    <w:rsid w:val="281A4A20"/>
    <w:rsid w:val="28341A36"/>
    <w:rsid w:val="284C62B3"/>
    <w:rsid w:val="284E1238"/>
    <w:rsid w:val="28622602"/>
    <w:rsid w:val="29116785"/>
    <w:rsid w:val="29151B13"/>
    <w:rsid w:val="29514455"/>
    <w:rsid w:val="295D675E"/>
    <w:rsid w:val="296A432B"/>
    <w:rsid w:val="296F5EA9"/>
    <w:rsid w:val="29CD7E86"/>
    <w:rsid w:val="29E706F1"/>
    <w:rsid w:val="2A5D6F79"/>
    <w:rsid w:val="2A624BA6"/>
    <w:rsid w:val="2A966FA6"/>
    <w:rsid w:val="2AB71C86"/>
    <w:rsid w:val="2AED27DC"/>
    <w:rsid w:val="2B1A4667"/>
    <w:rsid w:val="2B22718F"/>
    <w:rsid w:val="2B4962D3"/>
    <w:rsid w:val="2BE87ED5"/>
    <w:rsid w:val="2C35784E"/>
    <w:rsid w:val="2C486B29"/>
    <w:rsid w:val="2C4E05F2"/>
    <w:rsid w:val="2C5A6FD4"/>
    <w:rsid w:val="2C695166"/>
    <w:rsid w:val="2D2D1AA8"/>
    <w:rsid w:val="2E051CB2"/>
    <w:rsid w:val="2E1374DE"/>
    <w:rsid w:val="2E2528E4"/>
    <w:rsid w:val="2E4E5407"/>
    <w:rsid w:val="2E8F2301"/>
    <w:rsid w:val="2EA37B0F"/>
    <w:rsid w:val="2EA60A0B"/>
    <w:rsid w:val="2EE97AEF"/>
    <w:rsid w:val="2F3E3FA0"/>
    <w:rsid w:val="2F452E8A"/>
    <w:rsid w:val="2F5F5F83"/>
    <w:rsid w:val="2F851C0A"/>
    <w:rsid w:val="2F963509"/>
    <w:rsid w:val="2FB01243"/>
    <w:rsid w:val="2FB17D3E"/>
    <w:rsid w:val="30295422"/>
    <w:rsid w:val="308D5CE3"/>
    <w:rsid w:val="30DB3C69"/>
    <w:rsid w:val="310A1B9E"/>
    <w:rsid w:val="310C267A"/>
    <w:rsid w:val="315B147E"/>
    <w:rsid w:val="31D67DE3"/>
    <w:rsid w:val="31E132FF"/>
    <w:rsid w:val="3207453C"/>
    <w:rsid w:val="32136414"/>
    <w:rsid w:val="32226B02"/>
    <w:rsid w:val="32314B41"/>
    <w:rsid w:val="325365D7"/>
    <w:rsid w:val="328A5338"/>
    <w:rsid w:val="32D54E82"/>
    <w:rsid w:val="330469DC"/>
    <w:rsid w:val="330917FC"/>
    <w:rsid w:val="330C6AD3"/>
    <w:rsid w:val="3319531B"/>
    <w:rsid w:val="336F3FCA"/>
    <w:rsid w:val="33784399"/>
    <w:rsid w:val="33963B48"/>
    <w:rsid w:val="33B07AA5"/>
    <w:rsid w:val="340F7D51"/>
    <w:rsid w:val="34332ACB"/>
    <w:rsid w:val="344D6720"/>
    <w:rsid w:val="346F6B55"/>
    <w:rsid w:val="34FA0F76"/>
    <w:rsid w:val="35051928"/>
    <w:rsid w:val="35321B06"/>
    <w:rsid w:val="35480B8D"/>
    <w:rsid w:val="354F1498"/>
    <w:rsid w:val="358E3119"/>
    <w:rsid w:val="35B17296"/>
    <w:rsid w:val="35BC0FAF"/>
    <w:rsid w:val="35DD464F"/>
    <w:rsid w:val="35F83EF0"/>
    <w:rsid w:val="360E0FB2"/>
    <w:rsid w:val="3620448F"/>
    <w:rsid w:val="36375F7A"/>
    <w:rsid w:val="364F67F2"/>
    <w:rsid w:val="36687282"/>
    <w:rsid w:val="36700F61"/>
    <w:rsid w:val="369A15FD"/>
    <w:rsid w:val="37295C45"/>
    <w:rsid w:val="37540578"/>
    <w:rsid w:val="376F305B"/>
    <w:rsid w:val="378F4C60"/>
    <w:rsid w:val="379577DD"/>
    <w:rsid w:val="37C560E2"/>
    <w:rsid w:val="37C84A35"/>
    <w:rsid w:val="37FFD384"/>
    <w:rsid w:val="38501133"/>
    <w:rsid w:val="38965221"/>
    <w:rsid w:val="38E14758"/>
    <w:rsid w:val="390F7185"/>
    <w:rsid w:val="39A51F8C"/>
    <w:rsid w:val="39CC09D4"/>
    <w:rsid w:val="39DB90D1"/>
    <w:rsid w:val="39E44487"/>
    <w:rsid w:val="3A0551F6"/>
    <w:rsid w:val="3A1B0A0B"/>
    <w:rsid w:val="3A201CE1"/>
    <w:rsid w:val="3A6C47A8"/>
    <w:rsid w:val="3A9A0077"/>
    <w:rsid w:val="3ADB2C6C"/>
    <w:rsid w:val="3AE11D71"/>
    <w:rsid w:val="3AE362E8"/>
    <w:rsid w:val="3B3F729E"/>
    <w:rsid w:val="3B57AD5A"/>
    <w:rsid w:val="3B5C5BF5"/>
    <w:rsid w:val="3B5D0FF1"/>
    <w:rsid w:val="3B6D2B2C"/>
    <w:rsid w:val="3B9F20D2"/>
    <w:rsid w:val="3BA62DD5"/>
    <w:rsid w:val="3BBD74C3"/>
    <w:rsid w:val="3BBF8FE9"/>
    <w:rsid w:val="3C060D09"/>
    <w:rsid w:val="3C213013"/>
    <w:rsid w:val="3C3776CD"/>
    <w:rsid w:val="3C3E50C6"/>
    <w:rsid w:val="3C825430"/>
    <w:rsid w:val="3C8F1954"/>
    <w:rsid w:val="3C9A1C72"/>
    <w:rsid w:val="3CB41B63"/>
    <w:rsid w:val="3CDB133B"/>
    <w:rsid w:val="3D1F3632"/>
    <w:rsid w:val="3D2E116F"/>
    <w:rsid w:val="3D9A70AE"/>
    <w:rsid w:val="3DFE4CC4"/>
    <w:rsid w:val="3E1E30E3"/>
    <w:rsid w:val="3E271B46"/>
    <w:rsid w:val="3E311C72"/>
    <w:rsid w:val="3E4651C8"/>
    <w:rsid w:val="3E7A3F16"/>
    <w:rsid w:val="3EC2618C"/>
    <w:rsid w:val="3ED813D3"/>
    <w:rsid w:val="3F7B5A4B"/>
    <w:rsid w:val="3F8367E2"/>
    <w:rsid w:val="3F8A5C41"/>
    <w:rsid w:val="3FF65F91"/>
    <w:rsid w:val="3FFFAD4D"/>
    <w:rsid w:val="40007016"/>
    <w:rsid w:val="402031B2"/>
    <w:rsid w:val="403109C4"/>
    <w:rsid w:val="40481834"/>
    <w:rsid w:val="405657C2"/>
    <w:rsid w:val="40AE3E19"/>
    <w:rsid w:val="40B32D79"/>
    <w:rsid w:val="40E17CCD"/>
    <w:rsid w:val="40FA770D"/>
    <w:rsid w:val="41236216"/>
    <w:rsid w:val="41464921"/>
    <w:rsid w:val="414A58A1"/>
    <w:rsid w:val="41603135"/>
    <w:rsid w:val="416F5486"/>
    <w:rsid w:val="41B119D5"/>
    <w:rsid w:val="41E267B4"/>
    <w:rsid w:val="42091FB5"/>
    <w:rsid w:val="422C43C1"/>
    <w:rsid w:val="42633CE2"/>
    <w:rsid w:val="427133A6"/>
    <w:rsid w:val="42952AF1"/>
    <w:rsid w:val="42997634"/>
    <w:rsid w:val="42AA1B2A"/>
    <w:rsid w:val="42EC3BCF"/>
    <w:rsid w:val="43234B6A"/>
    <w:rsid w:val="436255FD"/>
    <w:rsid w:val="436555F6"/>
    <w:rsid w:val="43B9736F"/>
    <w:rsid w:val="43CD13E5"/>
    <w:rsid w:val="4405584B"/>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AC442D"/>
    <w:rsid w:val="45E33611"/>
    <w:rsid w:val="45E87A97"/>
    <w:rsid w:val="45EA0EEB"/>
    <w:rsid w:val="460263B0"/>
    <w:rsid w:val="46316880"/>
    <w:rsid w:val="463A5F51"/>
    <w:rsid w:val="466B507A"/>
    <w:rsid w:val="46B542D2"/>
    <w:rsid w:val="473236C0"/>
    <w:rsid w:val="4741474A"/>
    <w:rsid w:val="47585E5C"/>
    <w:rsid w:val="47672382"/>
    <w:rsid w:val="47883445"/>
    <w:rsid w:val="47FF6C76"/>
    <w:rsid w:val="480F2088"/>
    <w:rsid w:val="48223FA5"/>
    <w:rsid w:val="483B4ADC"/>
    <w:rsid w:val="484F0B37"/>
    <w:rsid w:val="48F46286"/>
    <w:rsid w:val="490561F0"/>
    <w:rsid w:val="492F110B"/>
    <w:rsid w:val="493C093D"/>
    <w:rsid w:val="49554541"/>
    <w:rsid w:val="4986386E"/>
    <w:rsid w:val="49E13ED4"/>
    <w:rsid w:val="49F21A4F"/>
    <w:rsid w:val="4A50207A"/>
    <w:rsid w:val="4A520968"/>
    <w:rsid w:val="4AB15AF5"/>
    <w:rsid w:val="4B0E4208"/>
    <w:rsid w:val="4B19147C"/>
    <w:rsid w:val="4B1C39FE"/>
    <w:rsid w:val="4B2D7A2E"/>
    <w:rsid w:val="4B385D49"/>
    <w:rsid w:val="4B5A3717"/>
    <w:rsid w:val="4B5D7640"/>
    <w:rsid w:val="4B8D4FA6"/>
    <w:rsid w:val="4BBE6381"/>
    <w:rsid w:val="4BC831E7"/>
    <w:rsid w:val="4BF86A36"/>
    <w:rsid w:val="4C46376A"/>
    <w:rsid w:val="4C945C61"/>
    <w:rsid w:val="4CDA668D"/>
    <w:rsid w:val="4CF41FF8"/>
    <w:rsid w:val="4D1F7563"/>
    <w:rsid w:val="4D3C36BA"/>
    <w:rsid w:val="4D7C0552"/>
    <w:rsid w:val="4DA661BC"/>
    <w:rsid w:val="4DAB22CF"/>
    <w:rsid w:val="4DB21AEB"/>
    <w:rsid w:val="4DE139FC"/>
    <w:rsid w:val="4DE30B70"/>
    <w:rsid w:val="4E0C55F9"/>
    <w:rsid w:val="4E4D2309"/>
    <w:rsid w:val="4E9D1BA8"/>
    <w:rsid w:val="4EA34087"/>
    <w:rsid w:val="4EDB2766"/>
    <w:rsid w:val="4EE32412"/>
    <w:rsid w:val="4EEF5EDC"/>
    <w:rsid w:val="4EF133C1"/>
    <w:rsid w:val="4EF56A00"/>
    <w:rsid w:val="4F29184C"/>
    <w:rsid w:val="4F4607F4"/>
    <w:rsid w:val="4F640757"/>
    <w:rsid w:val="4F736BF0"/>
    <w:rsid w:val="4FA070A0"/>
    <w:rsid w:val="4FA55ACC"/>
    <w:rsid w:val="4FB035A7"/>
    <w:rsid w:val="4FBA6378"/>
    <w:rsid w:val="4FFBC249"/>
    <w:rsid w:val="4FFF6F89"/>
    <w:rsid w:val="50191B88"/>
    <w:rsid w:val="50572D90"/>
    <w:rsid w:val="50A8391E"/>
    <w:rsid w:val="50CA3751"/>
    <w:rsid w:val="50F97014"/>
    <w:rsid w:val="512630B0"/>
    <w:rsid w:val="51382055"/>
    <w:rsid w:val="513A72A2"/>
    <w:rsid w:val="51961154"/>
    <w:rsid w:val="51992FCE"/>
    <w:rsid w:val="51CF438D"/>
    <w:rsid w:val="5235276F"/>
    <w:rsid w:val="52762D97"/>
    <w:rsid w:val="52BA6CE6"/>
    <w:rsid w:val="52C36464"/>
    <w:rsid w:val="52DA676D"/>
    <w:rsid w:val="52EC7E87"/>
    <w:rsid w:val="530E02D4"/>
    <w:rsid w:val="531947D1"/>
    <w:rsid w:val="5339357A"/>
    <w:rsid w:val="5344057A"/>
    <w:rsid w:val="53554B5D"/>
    <w:rsid w:val="536F7A4A"/>
    <w:rsid w:val="537C15AC"/>
    <w:rsid w:val="53850FA0"/>
    <w:rsid w:val="53A7700C"/>
    <w:rsid w:val="53BE2E82"/>
    <w:rsid w:val="53D944ED"/>
    <w:rsid w:val="54111F61"/>
    <w:rsid w:val="54680B21"/>
    <w:rsid w:val="54C8464E"/>
    <w:rsid w:val="54D55AB3"/>
    <w:rsid w:val="54DF6509"/>
    <w:rsid w:val="54ED7D2A"/>
    <w:rsid w:val="550A332C"/>
    <w:rsid w:val="55182AB5"/>
    <w:rsid w:val="55B654BC"/>
    <w:rsid w:val="55F71EA2"/>
    <w:rsid w:val="563A37EF"/>
    <w:rsid w:val="566C78DA"/>
    <w:rsid w:val="56E03FD6"/>
    <w:rsid w:val="56EB2D78"/>
    <w:rsid w:val="56FD1253"/>
    <w:rsid w:val="570805F7"/>
    <w:rsid w:val="57513ECB"/>
    <w:rsid w:val="576D5916"/>
    <w:rsid w:val="57B3422A"/>
    <w:rsid w:val="57BA5BF7"/>
    <w:rsid w:val="57F64E65"/>
    <w:rsid w:val="580852C7"/>
    <w:rsid w:val="58244735"/>
    <w:rsid w:val="5898031E"/>
    <w:rsid w:val="589B6A36"/>
    <w:rsid w:val="58BA1F97"/>
    <w:rsid w:val="58C45472"/>
    <w:rsid w:val="59126D46"/>
    <w:rsid w:val="59154DEF"/>
    <w:rsid w:val="592207F9"/>
    <w:rsid w:val="59487D56"/>
    <w:rsid w:val="594D7127"/>
    <w:rsid w:val="596A7975"/>
    <w:rsid w:val="59D83A5B"/>
    <w:rsid w:val="59E7087A"/>
    <w:rsid w:val="59E93F03"/>
    <w:rsid w:val="5A042649"/>
    <w:rsid w:val="5A082249"/>
    <w:rsid w:val="5A2275C4"/>
    <w:rsid w:val="5A244949"/>
    <w:rsid w:val="5A2548FC"/>
    <w:rsid w:val="5A597C10"/>
    <w:rsid w:val="5A893563"/>
    <w:rsid w:val="5AC20A60"/>
    <w:rsid w:val="5ADA5066"/>
    <w:rsid w:val="5AF11096"/>
    <w:rsid w:val="5AF739A4"/>
    <w:rsid w:val="5AFC5E46"/>
    <w:rsid w:val="5B012CA3"/>
    <w:rsid w:val="5B026F23"/>
    <w:rsid w:val="5B34195F"/>
    <w:rsid w:val="5B660D66"/>
    <w:rsid w:val="5B772C22"/>
    <w:rsid w:val="5B8C22EE"/>
    <w:rsid w:val="5B9F2E04"/>
    <w:rsid w:val="5BC41AD1"/>
    <w:rsid w:val="5C0F04EA"/>
    <w:rsid w:val="5C2A3FA5"/>
    <w:rsid w:val="5C395375"/>
    <w:rsid w:val="5C49708A"/>
    <w:rsid w:val="5C6B2662"/>
    <w:rsid w:val="5CA66F59"/>
    <w:rsid w:val="5D3902BD"/>
    <w:rsid w:val="5D462381"/>
    <w:rsid w:val="5D4642B7"/>
    <w:rsid w:val="5D550AA0"/>
    <w:rsid w:val="5D8A7758"/>
    <w:rsid w:val="5DAA2A19"/>
    <w:rsid w:val="5DC47EA5"/>
    <w:rsid w:val="5DE3A75A"/>
    <w:rsid w:val="5DF36006"/>
    <w:rsid w:val="5E003552"/>
    <w:rsid w:val="5E0D5F46"/>
    <w:rsid w:val="5E13027D"/>
    <w:rsid w:val="5E146A49"/>
    <w:rsid w:val="5E5B095A"/>
    <w:rsid w:val="5E71737B"/>
    <w:rsid w:val="5E7FA294"/>
    <w:rsid w:val="5EA22A81"/>
    <w:rsid w:val="5EB6280F"/>
    <w:rsid w:val="5EC702B1"/>
    <w:rsid w:val="5EC82064"/>
    <w:rsid w:val="5EFF288B"/>
    <w:rsid w:val="5F6D7702"/>
    <w:rsid w:val="5F8C79C1"/>
    <w:rsid w:val="5F9D6D7E"/>
    <w:rsid w:val="5FFCA779"/>
    <w:rsid w:val="5FFF1259"/>
    <w:rsid w:val="5FFF7D44"/>
    <w:rsid w:val="60765F74"/>
    <w:rsid w:val="607D14A1"/>
    <w:rsid w:val="608525AA"/>
    <w:rsid w:val="609150B4"/>
    <w:rsid w:val="60B04C34"/>
    <w:rsid w:val="60CB5E0D"/>
    <w:rsid w:val="6143667D"/>
    <w:rsid w:val="614B6C44"/>
    <w:rsid w:val="614E0764"/>
    <w:rsid w:val="615F10FE"/>
    <w:rsid w:val="61A924B3"/>
    <w:rsid w:val="61BF2B97"/>
    <w:rsid w:val="61CD355C"/>
    <w:rsid w:val="61F524C7"/>
    <w:rsid w:val="62386C93"/>
    <w:rsid w:val="623F7E8B"/>
    <w:rsid w:val="625F47C7"/>
    <w:rsid w:val="62646BB1"/>
    <w:rsid w:val="631A445D"/>
    <w:rsid w:val="632B64E7"/>
    <w:rsid w:val="63416863"/>
    <w:rsid w:val="637F4A5E"/>
    <w:rsid w:val="63BFFB67"/>
    <w:rsid w:val="63D434F9"/>
    <w:rsid w:val="63D876F6"/>
    <w:rsid w:val="63EE2E1F"/>
    <w:rsid w:val="645362EC"/>
    <w:rsid w:val="64E15121"/>
    <w:rsid w:val="6527529D"/>
    <w:rsid w:val="65374D33"/>
    <w:rsid w:val="65470842"/>
    <w:rsid w:val="654C5480"/>
    <w:rsid w:val="65520F1F"/>
    <w:rsid w:val="656CBB53"/>
    <w:rsid w:val="657511FD"/>
    <w:rsid w:val="659022F8"/>
    <w:rsid w:val="65914F4E"/>
    <w:rsid w:val="659942F7"/>
    <w:rsid w:val="659B1FFD"/>
    <w:rsid w:val="65B36B3E"/>
    <w:rsid w:val="65E17AD9"/>
    <w:rsid w:val="65F14020"/>
    <w:rsid w:val="65F77CEF"/>
    <w:rsid w:val="65F95E96"/>
    <w:rsid w:val="66030242"/>
    <w:rsid w:val="6646411F"/>
    <w:rsid w:val="665A6E8D"/>
    <w:rsid w:val="666716AF"/>
    <w:rsid w:val="66713391"/>
    <w:rsid w:val="667543E6"/>
    <w:rsid w:val="66792A62"/>
    <w:rsid w:val="66886271"/>
    <w:rsid w:val="66A439AF"/>
    <w:rsid w:val="66CF28CA"/>
    <w:rsid w:val="66DB7F55"/>
    <w:rsid w:val="66DD57B5"/>
    <w:rsid w:val="66E64CB8"/>
    <w:rsid w:val="66FA0DA9"/>
    <w:rsid w:val="67125B26"/>
    <w:rsid w:val="67814616"/>
    <w:rsid w:val="67890DBF"/>
    <w:rsid w:val="67CA0BFE"/>
    <w:rsid w:val="682C6D27"/>
    <w:rsid w:val="683F1CEE"/>
    <w:rsid w:val="687832EE"/>
    <w:rsid w:val="68C048E3"/>
    <w:rsid w:val="68DE7078"/>
    <w:rsid w:val="69187A87"/>
    <w:rsid w:val="69207523"/>
    <w:rsid w:val="69292082"/>
    <w:rsid w:val="694A75CA"/>
    <w:rsid w:val="6990578B"/>
    <w:rsid w:val="6995252A"/>
    <w:rsid w:val="69EF1C44"/>
    <w:rsid w:val="6A062568"/>
    <w:rsid w:val="6A3FCDDC"/>
    <w:rsid w:val="6A51658B"/>
    <w:rsid w:val="6A75732D"/>
    <w:rsid w:val="6AED1F8F"/>
    <w:rsid w:val="6B767479"/>
    <w:rsid w:val="6BC248FD"/>
    <w:rsid w:val="6C5B1843"/>
    <w:rsid w:val="6C63777D"/>
    <w:rsid w:val="6C831B2F"/>
    <w:rsid w:val="6C8D159D"/>
    <w:rsid w:val="6C9C902A"/>
    <w:rsid w:val="6CD0637D"/>
    <w:rsid w:val="6CF541B1"/>
    <w:rsid w:val="6CFF0A62"/>
    <w:rsid w:val="6D211C5C"/>
    <w:rsid w:val="6D77CB74"/>
    <w:rsid w:val="6D9030A4"/>
    <w:rsid w:val="6D9F2BF8"/>
    <w:rsid w:val="6DAE3308"/>
    <w:rsid w:val="6DC2562A"/>
    <w:rsid w:val="6E3D3DBA"/>
    <w:rsid w:val="6E8229A1"/>
    <w:rsid w:val="6E8368DD"/>
    <w:rsid w:val="6E8D4ADD"/>
    <w:rsid w:val="6EE4389B"/>
    <w:rsid w:val="6EED6B1D"/>
    <w:rsid w:val="6EFA5544"/>
    <w:rsid w:val="6F033B32"/>
    <w:rsid w:val="6F3736D3"/>
    <w:rsid w:val="6F5B42DF"/>
    <w:rsid w:val="6F623DB2"/>
    <w:rsid w:val="6F81482B"/>
    <w:rsid w:val="6F9E4581"/>
    <w:rsid w:val="6FF00F28"/>
    <w:rsid w:val="70300DDC"/>
    <w:rsid w:val="703172D5"/>
    <w:rsid w:val="70362089"/>
    <w:rsid w:val="703E6382"/>
    <w:rsid w:val="709020A1"/>
    <w:rsid w:val="70AE29D6"/>
    <w:rsid w:val="70E12580"/>
    <w:rsid w:val="711B223D"/>
    <w:rsid w:val="711E0555"/>
    <w:rsid w:val="712D436E"/>
    <w:rsid w:val="713E41FD"/>
    <w:rsid w:val="714C1C7B"/>
    <w:rsid w:val="71666764"/>
    <w:rsid w:val="72281C8F"/>
    <w:rsid w:val="72960CFA"/>
    <w:rsid w:val="7314447D"/>
    <w:rsid w:val="733977C9"/>
    <w:rsid w:val="735E5447"/>
    <w:rsid w:val="73FCA325"/>
    <w:rsid w:val="74282515"/>
    <w:rsid w:val="743524BF"/>
    <w:rsid w:val="74705D9A"/>
    <w:rsid w:val="74A11F8C"/>
    <w:rsid w:val="74A271EF"/>
    <w:rsid w:val="74E2629B"/>
    <w:rsid w:val="751B2458"/>
    <w:rsid w:val="755F3F40"/>
    <w:rsid w:val="7596500B"/>
    <w:rsid w:val="75A82C1C"/>
    <w:rsid w:val="75DA0FF1"/>
    <w:rsid w:val="75DD8F32"/>
    <w:rsid w:val="75F2D64D"/>
    <w:rsid w:val="765E6FC2"/>
    <w:rsid w:val="767F6DBE"/>
    <w:rsid w:val="76A719FE"/>
    <w:rsid w:val="76EC328B"/>
    <w:rsid w:val="76FDEC42"/>
    <w:rsid w:val="77036918"/>
    <w:rsid w:val="772FA921"/>
    <w:rsid w:val="77486480"/>
    <w:rsid w:val="77845541"/>
    <w:rsid w:val="779E3208"/>
    <w:rsid w:val="77D10FE2"/>
    <w:rsid w:val="77EF9B2E"/>
    <w:rsid w:val="78050618"/>
    <w:rsid w:val="782E4559"/>
    <w:rsid w:val="78595EBE"/>
    <w:rsid w:val="7899576F"/>
    <w:rsid w:val="78A858B1"/>
    <w:rsid w:val="78BD078C"/>
    <w:rsid w:val="78C665CC"/>
    <w:rsid w:val="78F24AF8"/>
    <w:rsid w:val="795F37FC"/>
    <w:rsid w:val="79633332"/>
    <w:rsid w:val="799A4031"/>
    <w:rsid w:val="79DE12CA"/>
    <w:rsid w:val="7A5A7A34"/>
    <w:rsid w:val="7A776449"/>
    <w:rsid w:val="7A7C2A04"/>
    <w:rsid w:val="7A977085"/>
    <w:rsid w:val="7AA549B0"/>
    <w:rsid w:val="7AE75A69"/>
    <w:rsid w:val="7AF8387E"/>
    <w:rsid w:val="7B3FB220"/>
    <w:rsid w:val="7BC360EC"/>
    <w:rsid w:val="7C1EF752"/>
    <w:rsid w:val="7C4FEDA3"/>
    <w:rsid w:val="7C604B68"/>
    <w:rsid w:val="7CE961B2"/>
    <w:rsid w:val="7CEC7892"/>
    <w:rsid w:val="7D057363"/>
    <w:rsid w:val="7D43509B"/>
    <w:rsid w:val="7D7E6CD0"/>
    <w:rsid w:val="7D924B98"/>
    <w:rsid w:val="7DAE3297"/>
    <w:rsid w:val="7DB708CA"/>
    <w:rsid w:val="7DBC4E1E"/>
    <w:rsid w:val="7DD36A3A"/>
    <w:rsid w:val="7DD935F2"/>
    <w:rsid w:val="7DDA769F"/>
    <w:rsid w:val="7DE9E9DF"/>
    <w:rsid w:val="7DFFCB86"/>
    <w:rsid w:val="7E180CF6"/>
    <w:rsid w:val="7E367337"/>
    <w:rsid w:val="7E3BF0E8"/>
    <w:rsid w:val="7E4E5F3E"/>
    <w:rsid w:val="7E5232ED"/>
    <w:rsid w:val="7E5B33F6"/>
    <w:rsid w:val="7E5D520C"/>
    <w:rsid w:val="7E6EE600"/>
    <w:rsid w:val="7E775824"/>
    <w:rsid w:val="7E7E1C81"/>
    <w:rsid w:val="7EA557DA"/>
    <w:rsid w:val="7EB02B41"/>
    <w:rsid w:val="7EBB4162"/>
    <w:rsid w:val="7ED1109C"/>
    <w:rsid w:val="7ED5013C"/>
    <w:rsid w:val="7EFA7B1F"/>
    <w:rsid w:val="7EFF09EC"/>
    <w:rsid w:val="7F0437D0"/>
    <w:rsid w:val="7F1E7AAB"/>
    <w:rsid w:val="7F267E2A"/>
    <w:rsid w:val="7F4E435A"/>
    <w:rsid w:val="7F7E5A9E"/>
    <w:rsid w:val="7F83718F"/>
    <w:rsid w:val="7F990350"/>
    <w:rsid w:val="7FBEAF67"/>
    <w:rsid w:val="7FF67406"/>
    <w:rsid w:val="7FF9BF1A"/>
    <w:rsid w:val="7FFBD6F0"/>
    <w:rsid w:val="877F8DA9"/>
    <w:rsid w:val="97ABAFAD"/>
    <w:rsid w:val="9BC97E23"/>
    <w:rsid w:val="9DFD392D"/>
    <w:rsid w:val="9F576F3B"/>
    <w:rsid w:val="ADD6E669"/>
    <w:rsid w:val="AEDB6216"/>
    <w:rsid w:val="B6FF9ED3"/>
    <w:rsid w:val="B7FF59F6"/>
    <w:rsid w:val="BBDE370B"/>
    <w:rsid w:val="BC8BB484"/>
    <w:rsid w:val="BCF303C5"/>
    <w:rsid w:val="BDD7D2A9"/>
    <w:rsid w:val="BFFD4919"/>
    <w:rsid w:val="BFFE659F"/>
    <w:rsid w:val="BFFFB51E"/>
    <w:rsid w:val="CEBF57AC"/>
    <w:rsid w:val="D3FFA3FB"/>
    <w:rsid w:val="D8B6AF1F"/>
    <w:rsid w:val="DAB5770E"/>
    <w:rsid w:val="DBEECEC9"/>
    <w:rsid w:val="DBFD356D"/>
    <w:rsid w:val="DD77F485"/>
    <w:rsid w:val="DD9F6599"/>
    <w:rsid w:val="DDF5E064"/>
    <w:rsid w:val="DDFF181B"/>
    <w:rsid w:val="DE7DBA9A"/>
    <w:rsid w:val="DFF75962"/>
    <w:rsid w:val="DFFE7934"/>
    <w:rsid w:val="E9EF539E"/>
    <w:rsid w:val="EEABEA8F"/>
    <w:rsid w:val="EF3C3F7F"/>
    <w:rsid w:val="EF7F3233"/>
    <w:rsid w:val="EF920144"/>
    <w:rsid w:val="EFBF36A9"/>
    <w:rsid w:val="EFD42743"/>
    <w:rsid w:val="EFEF0863"/>
    <w:rsid w:val="F05E901B"/>
    <w:rsid w:val="F3B518C2"/>
    <w:rsid w:val="F6EE4038"/>
    <w:rsid w:val="F6FC9CCE"/>
    <w:rsid w:val="F6FFA176"/>
    <w:rsid w:val="F7774E85"/>
    <w:rsid w:val="F79F719D"/>
    <w:rsid w:val="F7B3F566"/>
    <w:rsid w:val="F7BDCFF3"/>
    <w:rsid w:val="F7FF1B5A"/>
    <w:rsid w:val="FABFF526"/>
    <w:rsid w:val="FAFD37ED"/>
    <w:rsid w:val="FBAE4453"/>
    <w:rsid w:val="FBBE0D73"/>
    <w:rsid w:val="FC7FAFC1"/>
    <w:rsid w:val="FCDB247B"/>
    <w:rsid w:val="FD7D6B0F"/>
    <w:rsid w:val="FDBA9254"/>
    <w:rsid w:val="FDBF3D9F"/>
    <w:rsid w:val="FDF59E19"/>
    <w:rsid w:val="FDFF60E1"/>
    <w:rsid w:val="FE7B8855"/>
    <w:rsid w:val="FF75CA41"/>
    <w:rsid w:val="FFA32B83"/>
    <w:rsid w:val="FFBA41A3"/>
    <w:rsid w:val="FFEF2E0A"/>
    <w:rsid w:val="FFF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8"/>
    <w:qFormat/>
    <w:uiPriority w:val="0"/>
    <w:pPr>
      <w:keepNext/>
      <w:keepLines/>
      <w:spacing w:before="260" w:after="260" w:line="416" w:lineRule="auto"/>
      <w:outlineLvl w:val="2"/>
    </w:pPr>
    <w:rPr>
      <w:b/>
      <w:bCs/>
      <w:sz w:val="32"/>
      <w:szCs w:val="32"/>
    </w:rPr>
  </w:style>
  <w:style w:type="paragraph" w:styleId="6">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49"/>
    <w:basedOn w:val="53"/>
    <w:link w:val="51"/>
    <w:qFormat/>
    <w:uiPriority w:val="0"/>
    <w:rPr>
      <w:rFonts w:ascii="宋体" w:hAnsi="Courier New" w:eastAsia="宋体" w:cs="Courier New"/>
      <w:szCs w:val="21"/>
    </w:rPr>
  </w:style>
  <w:style w:type="paragraph" w:customStyle="1" w:styleId="53">
    <w:name w:val="Normal_file_34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4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4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63"/>
    <w:basedOn w:val="143"/>
    <w:link w:val="141"/>
    <w:qFormat/>
    <w:uiPriority w:val="9"/>
    <w:pPr>
      <w:outlineLvl w:val="0"/>
    </w:pPr>
    <w:rPr>
      <w:kern w:val="36"/>
      <w:sz w:val="48"/>
      <w:szCs w:val="48"/>
    </w:rPr>
  </w:style>
  <w:style w:type="paragraph" w:customStyle="1" w:styleId="143">
    <w:name w:val="Normal_file_3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65"/>
    <w:basedOn w:val="145"/>
    <w:link w:val="141"/>
    <w:qFormat/>
    <w:uiPriority w:val="9"/>
    <w:pPr>
      <w:outlineLvl w:val="0"/>
    </w:pPr>
    <w:rPr>
      <w:kern w:val="36"/>
      <w:sz w:val="48"/>
      <w:szCs w:val="48"/>
    </w:rPr>
  </w:style>
  <w:style w:type="paragraph" w:customStyle="1" w:styleId="145">
    <w:name w:val="Normal_file_3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67"/>
    <w:basedOn w:val="147"/>
    <w:link w:val="141"/>
    <w:qFormat/>
    <w:uiPriority w:val="9"/>
    <w:pPr>
      <w:outlineLvl w:val="0"/>
    </w:pPr>
    <w:rPr>
      <w:kern w:val="36"/>
      <w:sz w:val="48"/>
      <w:szCs w:val="48"/>
    </w:rPr>
  </w:style>
  <w:style w:type="paragraph" w:customStyle="1" w:styleId="147">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69"/>
    <w:basedOn w:val="149"/>
    <w:link w:val="141"/>
    <w:qFormat/>
    <w:uiPriority w:val="9"/>
    <w:pPr>
      <w:outlineLvl w:val="0"/>
    </w:pPr>
    <w:rPr>
      <w:kern w:val="36"/>
      <w:sz w:val="48"/>
      <w:szCs w:val="48"/>
    </w:rPr>
  </w:style>
  <w:style w:type="paragraph" w:customStyle="1" w:styleId="149">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71"/>
    <w:basedOn w:val="151"/>
    <w:link w:val="141"/>
    <w:qFormat/>
    <w:uiPriority w:val="9"/>
    <w:pPr>
      <w:outlineLvl w:val="0"/>
    </w:pPr>
    <w:rPr>
      <w:kern w:val="36"/>
      <w:sz w:val="48"/>
      <w:szCs w:val="48"/>
    </w:rPr>
  </w:style>
  <w:style w:type="paragraph" w:customStyle="1" w:styleId="151">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73"/>
    <w:basedOn w:val="153"/>
    <w:link w:val="141"/>
    <w:qFormat/>
    <w:uiPriority w:val="9"/>
    <w:pPr>
      <w:outlineLvl w:val="0"/>
    </w:pPr>
    <w:rPr>
      <w:kern w:val="36"/>
      <w:sz w:val="48"/>
      <w:szCs w:val="48"/>
    </w:rPr>
  </w:style>
  <w:style w:type="paragraph" w:customStyle="1" w:styleId="153">
    <w:name w:val="Normal_file_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75"/>
    <w:basedOn w:val="155"/>
    <w:link w:val="141"/>
    <w:qFormat/>
    <w:uiPriority w:val="9"/>
    <w:pPr>
      <w:outlineLvl w:val="0"/>
    </w:pPr>
    <w:rPr>
      <w:kern w:val="36"/>
      <w:sz w:val="48"/>
      <w:szCs w:val="48"/>
    </w:rPr>
  </w:style>
  <w:style w:type="paragraph" w:customStyle="1" w:styleId="155">
    <w:name w:val="Normal_file_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77"/>
    <w:basedOn w:val="157"/>
    <w:link w:val="141"/>
    <w:qFormat/>
    <w:uiPriority w:val="9"/>
    <w:pPr>
      <w:outlineLvl w:val="0"/>
    </w:pPr>
    <w:rPr>
      <w:kern w:val="36"/>
      <w:sz w:val="48"/>
      <w:szCs w:val="48"/>
    </w:rPr>
  </w:style>
  <w:style w:type="paragraph" w:customStyle="1" w:styleId="157">
    <w:name w:val="Normal_file_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79"/>
    <w:basedOn w:val="159"/>
    <w:link w:val="141"/>
    <w:qFormat/>
    <w:uiPriority w:val="9"/>
    <w:pPr>
      <w:outlineLvl w:val="0"/>
    </w:pPr>
    <w:rPr>
      <w:kern w:val="36"/>
      <w:sz w:val="48"/>
      <w:szCs w:val="48"/>
    </w:rPr>
  </w:style>
  <w:style w:type="paragraph" w:customStyle="1" w:styleId="159">
    <w:name w:val="Normal_file_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80"/>
    <w:basedOn w:val="161"/>
    <w:link w:val="141"/>
    <w:qFormat/>
    <w:uiPriority w:val="9"/>
    <w:pPr>
      <w:outlineLvl w:val="0"/>
    </w:pPr>
    <w:rPr>
      <w:kern w:val="36"/>
      <w:sz w:val="48"/>
      <w:szCs w:val="48"/>
    </w:rPr>
  </w:style>
  <w:style w:type="paragraph" w:customStyle="1" w:styleId="161">
    <w:name w:val="Normal_file_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81"/>
    <w:basedOn w:val="163"/>
    <w:link w:val="141"/>
    <w:qFormat/>
    <w:uiPriority w:val="9"/>
    <w:pPr>
      <w:outlineLvl w:val="0"/>
    </w:pPr>
    <w:rPr>
      <w:kern w:val="36"/>
      <w:sz w:val="48"/>
      <w:szCs w:val="48"/>
    </w:rPr>
  </w:style>
  <w:style w:type="paragraph" w:customStyle="1" w:styleId="163">
    <w:name w:val="Normal_file_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82"/>
    <w:basedOn w:val="165"/>
    <w:link w:val="141"/>
    <w:qFormat/>
    <w:uiPriority w:val="9"/>
    <w:pPr>
      <w:outlineLvl w:val="0"/>
    </w:pPr>
    <w:rPr>
      <w:kern w:val="36"/>
      <w:sz w:val="48"/>
      <w:szCs w:val="48"/>
    </w:rPr>
  </w:style>
  <w:style w:type="paragraph" w:customStyle="1" w:styleId="165">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83"/>
    <w:basedOn w:val="167"/>
    <w:link w:val="141"/>
    <w:qFormat/>
    <w:uiPriority w:val="9"/>
    <w:pPr>
      <w:outlineLvl w:val="0"/>
    </w:pPr>
    <w:rPr>
      <w:kern w:val="36"/>
      <w:sz w:val="48"/>
      <w:szCs w:val="48"/>
    </w:rPr>
  </w:style>
  <w:style w:type="paragraph" w:customStyle="1" w:styleId="167">
    <w:name w:val="Normal_file_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84"/>
    <w:basedOn w:val="169"/>
    <w:link w:val="141"/>
    <w:qFormat/>
    <w:uiPriority w:val="9"/>
    <w:pPr>
      <w:outlineLvl w:val="0"/>
    </w:pPr>
    <w:rPr>
      <w:kern w:val="36"/>
      <w:sz w:val="48"/>
      <w:szCs w:val="48"/>
    </w:rPr>
  </w:style>
  <w:style w:type="paragraph" w:customStyle="1" w:styleId="169">
    <w:name w:val="Normal_file_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85"/>
    <w:basedOn w:val="171"/>
    <w:link w:val="141"/>
    <w:qFormat/>
    <w:uiPriority w:val="9"/>
    <w:pPr>
      <w:outlineLvl w:val="0"/>
    </w:pPr>
    <w:rPr>
      <w:kern w:val="36"/>
      <w:sz w:val="48"/>
      <w:szCs w:val="48"/>
    </w:rPr>
  </w:style>
  <w:style w:type="paragraph" w:customStyle="1" w:styleId="171">
    <w:name w:val="Normal_file_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34"/>
    <w:basedOn w:val="173"/>
    <w:link w:val="141"/>
    <w:qFormat/>
    <w:uiPriority w:val="9"/>
    <w:pPr>
      <w:outlineLvl w:val="0"/>
    </w:pPr>
    <w:rPr>
      <w:kern w:val="36"/>
      <w:sz w:val="48"/>
      <w:szCs w:val="48"/>
    </w:rPr>
  </w:style>
  <w:style w:type="paragraph" w:customStyle="1" w:styleId="173">
    <w:name w:val="Normal_file_3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37"/>
    <w:basedOn w:val="175"/>
    <w:link w:val="141"/>
    <w:qFormat/>
    <w:uiPriority w:val="9"/>
    <w:pPr>
      <w:outlineLvl w:val="0"/>
    </w:pPr>
    <w:rPr>
      <w:kern w:val="36"/>
      <w:sz w:val="48"/>
      <w:szCs w:val="48"/>
    </w:rPr>
  </w:style>
  <w:style w:type="paragraph" w:customStyle="1" w:styleId="175">
    <w:name w:val="Normal_file_3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42"/>
    <w:basedOn w:val="177"/>
    <w:link w:val="141"/>
    <w:qFormat/>
    <w:uiPriority w:val="9"/>
    <w:pPr>
      <w:outlineLvl w:val="0"/>
    </w:pPr>
    <w:rPr>
      <w:kern w:val="36"/>
      <w:sz w:val="48"/>
      <w:szCs w:val="48"/>
    </w:rPr>
  </w:style>
  <w:style w:type="paragraph" w:customStyle="1" w:styleId="177">
    <w:name w:val="Normal_file_3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45"/>
    <w:basedOn w:val="179"/>
    <w:link w:val="141"/>
    <w:qFormat/>
    <w:uiPriority w:val="9"/>
    <w:pPr>
      <w:outlineLvl w:val="0"/>
    </w:pPr>
    <w:rPr>
      <w:kern w:val="36"/>
      <w:sz w:val="48"/>
      <w:szCs w:val="48"/>
    </w:rPr>
  </w:style>
  <w:style w:type="paragraph" w:customStyle="1" w:styleId="179">
    <w:name w:val="Normal_file_3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48"/>
    <w:basedOn w:val="181"/>
    <w:link w:val="141"/>
    <w:qFormat/>
    <w:uiPriority w:val="9"/>
    <w:pPr>
      <w:outlineLvl w:val="0"/>
    </w:pPr>
    <w:rPr>
      <w:kern w:val="36"/>
      <w:sz w:val="48"/>
      <w:szCs w:val="48"/>
    </w:rPr>
  </w:style>
  <w:style w:type="paragraph" w:customStyle="1" w:styleId="181">
    <w:name w:val="Normal_file_3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51"/>
    <w:basedOn w:val="183"/>
    <w:link w:val="141"/>
    <w:qFormat/>
    <w:uiPriority w:val="9"/>
    <w:pPr>
      <w:outlineLvl w:val="0"/>
    </w:pPr>
    <w:rPr>
      <w:kern w:val="36"/>
      <w:sz w:val="48"/>
      <w:szCs w:val="48"/>
    </w:rPr>
  </w:style>
  <w:style w:type="paragraph" w:customStyle="1" w:styleId="183">
    <w:name w:val="Normal_file_3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30_file_352"/>
    <w:basedOn w:val="185"/>
    <w:link w:val="141"/>
    <w:qFormat/>
    <w:uiPriority w:val="9"/>
    <w:pPr>
      <w:outlineLvl w:val="0"/>
    </w:pPr>
    <w:rPr>
      <w:kern w:val="36"/>
      <w:sz w:val="48"/>
      <w:szCs w:val="48"/>
    </w:rPr>
  </w:style>
  <w:style w:type="paragraph" w:customStyle="1" w:styleId="185">
    <w:name w:val="Normal_file_330_file_3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54"/>
    <w:basedOn w:val="187"/>
    <w:link w:val="141"/>
    <w:qFormat/>
    <w:uiPriority w:val="9"/>
    <w:pPr>
      <w:outlineLvl w:val="0"/>
    </w:pPr>
    <w:rPr>
      <w:kern w:val="36"/>
      <w:sz w:val="48"/>
      <w:szCs w:val="48"/>
    </w:rPr>
  </w:style>
  <w:style w:type="paragraph" w:customStyle="1" w:styleId="187">
    <w:name w:val="Normal_file_3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57"/>
    <w:basedOn w:val="189"/>
    <w:link w:val="141"/>
    <w:qFormat/>
    <w:uiPriority w:val="9"/>
    <w:pPr>
      <w:outlineLvl w:val="0"/>
    </w:pPr>
    <w:rPr>
      <w:kern w:val="36"/>
      <w:sz w:val="48"/>
      <w:szCs w:val="48"/>
    </w:rPr>
  </w:style>
  <w:style w:type="paragraph" w:customStyle="1" w:styleId="189">
    <w:name w:val="Normal_file_3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59"/>
    <w:basedOn w:val="191"/>
    <w:link w:val="141"/>
    <w:qFormat/>
    <w:uiPriority w:val="9"/>
    <w:pPr>
      <w:outlineLvl w:val="0"/>
    </w:pPr>
    <w:rPr>
      <w:kern w:val="36"/>
      <w:sz w:val="48"/>
      <w:szCs w:val="48"/>
    </w:rPr>
  </w:style>
  <w:style w:type="paragraph" w:customStyle="1" w:styleId="191">
    <w:name w:val="Normal_file_3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61"/>
    <w:basedOn w:val="193"/>
    <w:link w:val="141"/>
    <w:qFormat/>
    <w:uiPriority w:val="9"/>
    <w:pPr>
      <w:outlineLvl w:val="0"/>
    </w:pPr>
    <w:rPr>
      <w:kern w:val="36"/>
      <w:sz w:val="48"/>
      <w:szCs w:val="48"/>
    </w:rPr>
  </w:style>
  <w:style w:type="paragraph" w:customStyle="1" w:styleId="193">
    <w:name w:val="Normal_file_36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4"/>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4"/>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334"/>
    <w:basedOn w:val="173"/>
    <w:qFormat/>
    <w:uiPriority w:val="9"/>
    <w:pPr>
      <w:outlineLvl w:val="1"/>
    </w:pPr>
    <w:rPr>
      <w:sz w:val="36"/>
      <w:szCs w:val="36"/>
    </w:rPr>
  </w:style>
  <w:style w:type="paragraph" w:customStyle="1" w:styleId="296">
    <w:name w:val="heading 3_file_334"/>
    <w:basedOn w:val="173"/>
    <w:qFormat/>
    <w:uiPriority w:val="9"/>
    <w:pPr>
      <w:outlineLvl w:val="2"/>
    </w:pPr>
    <w:rPr>
      <w:sz w:val="27"/>
      <w:szCs w:val="27"/>
    </w:rPr>
  </w:style>
  <w:style w:type="paragraph" w:customStyle="1" w:styleId="297">
    <w:name w:val="heading 4_file_334"/>
    <w:basedOn w:val="173"/>
    <w:qFormat/>
    <w:uiPriority w:val="9"/>
    <w:pPr>
      <w:outlineLvl w:val="3"/>
    </w:pPr>
  </w:style>
  <w:style w:type="paragraph" w:customStyle="1" w:styleId="298">
    <w:name w:val="heading 5_file_334"/>
    <w:basedOn w:val="173"/>
    <w:qFormat/>
    <w:uiPriority w:val="9"/>
    <w:pPr>
      <w:outlineLvl w:val="4"/>
    </w:pPr>
    <w:rPr>
      <w:sz w:val="20"/>
      <w:szCs w:val="20"/>
    </w:rPr>
  </w:style>
  <w:style w:type="paragraph" w:customStyle="1" w:styleId="299">
    <w:name w:val="heading 6_file_334"/>
    <w:basedOn w:val="173"/>
    <w:qFormat/>
    <w:uiPriority w:val="9"/>
    <w:pPr>
      <w:outlineLvl w:val="5"/>
    </w:pPr>
    <w:rPr>
      <w:sz w:val="15"/>
      <w:szCs w:val="15"/>
    </w:rPr>
  </w:style>
  <w:style w:type="character" w:customStyle="1" w:styleId="300">
    <w:name w:val="Default Paragraph Font_file_334"/>
    <w:semiHidden/>
    <w:unhideWhenUsed/>
    <w:qFormat/>
    <w:uiPriority w:val="1"/>
  </w:style>
  <w:style w:type="table" w:customStyle="1" w:styleId="301">
    <w:name w:val="Normal Table_file_334"/>
    <w:semiHidden/>
    <w:unhideWhenUsed/>
    <w:qFormat/>
    <w:uiPriority w:val="99"/>
    <w:tblPr>
      <w:tblCellMar>
        <w:top w:w="0" w:type="dxa"/>
        <w:left w:w="108" w:type="dxa"/>
        <w:bottom w:w="0" w:type="dxa"/>
        <w:right w:w="108" w:type="dxa"/>
      </w:tblCellMar>
    </w:tblPr>
  </w:style>
  <w:style w:type="character" w:customStyle="1" w:styleId="302">
    <w:name w:val="Hyperlink_file_334"/>
    <w:basedOn w:val="300"/>
    <w:semiHidden/>
    <w:unhideWhenUsed/>
    <w:qFormat/>
    <w:uiPriority w:val="99"/>
    <w:rPr>
      <w:color w:val="0782C1"/>
      <w:u w:val="single"/>
    </w:rPr>
  </w:style>
  <w:style w:type="character" w:customStyle="1" w:styleId="303">
    <w:name w:val="FollowedHyperlink_file_334"/>
    <w:basedOn w:val="300"/>
    <w:semiHidden/>
    <w:unhideWhenUsed/>
    <w:qFormat/>
    <w:uiPriority w:val="99"/>
    <w:rPr>
      <w:color w:val="0782C1"/>
      <w:u w:val="single"/>
    </w:rPr>
  </w:style>
  <w:style w:type="character" w:customStyle="1" w:styleId="304">
    <w:name w:val="标题 1 Char_file_334"/>
    <w:basedOn w:val="300"/>
    <w:link w:val="3"/>
    <w:qFormat/>
    <w:uiPriority w:val="9"/>
    <w:rPr>
      <w:rFonts w:ascii="宋体" w:hAnsi="宋体" w:eastAsia="宋体" w:cs="宋体"/>
      <w:b/>
      <w:bCs/>
      <w:kern w:val="44"/>
      <w:sz w:val="44"/>
      <w:szCs w:val="44"/>
    </w:rPr>
  </w:style>
  <w:style w:type="character" w:customStyle="1" w:styleId="305">
    <w:name w:val="标题 2 Char_file_334"/>
    <w:basedOn w:val="300"/>
    <w:link w:val="4"/>
    <w:semiHidden/>
    <w:qFormat/>
    <w:uiPriority w:val="9"/>
    <w:rPr>
      <w:rFonts w:asciiTheme="majorHAnsi" w:hAnsiTheme="majorHAnsi" w:eastAsiaTheme="majorEastAsia" w:cstheme="majorBidi"/>
      <w:b/>
      <w:bCs/>
      <w:sz w:val="32"/>
      <w:szCs w:val="32"/>
    </w:rPr>
  </w:style>
  <w:style w:type="character" w:customStyle="1" w:styleId="306">
    <w:name w:val="标题 3 Char_file_334"/>
    <w:basedOn w:val="300"/>
    <w:link w:val="5"/>
    <w:semiHidden/>
    <w:qFormat/>
    <w:uiPriority w:val="9"/>
    <w:rPr>
      <w:rFonts w:ascii="宋体" w:hAnsi="宋体" w:eastAsia="宋体" w:cs="宋体"/>
      <w:b/>
      <w:bCs/>
      <w:sz w:val="32"/>
      <w:szCs w:val="32"/>
    </w:rPr>
  </w:style>
  <w:style w:type="character" w:customStyle="1" w:styleId="307">
    <w:name w:val="标题 4 Char_file_334"/>
    <w:basedOn w:val="300"/>
    <w:link w:val="6"/>
    <w:semiHidden/>
    <w:qFormat/>
    <w:uiPriority w:val="9"/>
    <w:rPr>
      <w:rFonts w:asciiTheme="majorHAnsi" w:hAnsiTheme="majorHAnsi" w:eastAsiaTheme="majorEastAsia" w:cstheme="majorBidi"/>
      <w:b/>
      <w:bCs/>
      <w:sz w:val="28"/>
      <w:szCs w:val="28"/>
    </w:rPr>
  </w:style>
  <w:style w:type="character" w:customStyle="1" w:styleId="308">
    <w:name w:val="标题 5 Char_file_334"/>
    <w:basedOn w:val="300"/>
    <w:link w:val="7"/>
    <w:semiHidden/>
    <w:qFormat/>
    <w:uiPriority w:val="9"/>
    <w:rPr>
      <w:rFonts w:ascii="宋体" w:hAnsi="宋体" w:eastAsia="宋体" w:cs="宋体"/>
      <w:b/>
      <w:bCs/>
      <w:sz w:val="28"/>
      <w:szCs w:val="28"/>
    </w:rPr>
  </w:style>
  <w:style w:type="character" w:customStyle="1" w:styleId="309">
    <w:name w:val="标题 6 Char_file_334"/>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334"/>
    <w:basedOn w:val="173"/>
    <w:qFormat/>
    <w:uiPriority w:val="0"/>
    <w:rPr>
      <w:rFonts w:ascii="仿宋_GB2312" w:eastAsia="仿宋_GB2312"/>
    </w:rPr>
  </w:style>
  <w:style w:type="paragraph" w:customStyle="1" w:styleId="311">
    <w:name w:val="marker_file_334"/>
    <w:basedOn w:val="173"/>
    <w:qFormat/>
    <w:uiPriority w:val="0"/>
    <w:pPr>
      <w:shd w:val="clear" w:color="auto" w:fill="FFFF00"/>
    </w:pPr>
  </w:style>
  <w:style w:type="paragraph" w:customStyle="1" w:styleId="312">
    <w:name w:val="Normal (Web)_file_334"/>
    <w:basedOn w:val="173"/>
    <w:semiHidden/>
    <w:unhideWhenUsed/>
    <w:qFormat/>
    <w:uiPriority w:val="99"/>
  </w:style>
  <w:style w:type="paragraph" w:customStyle="1" w:styleId="313">
    <w:name w:val="heading 2_file_337"/>
    <w:basedOn w:val="175"/>
    <w:qFormat/>
    <w:uiPriority w:val="9"/>
    <w:pPr>
      <w:outlineLvl w:val="1"/>
    </w:pPr>
    <w:rPr>
      <w:sz w:val="36"/>
      <w:szCs w:val="36"/>
    </w:rPr>
  </w:style>
  <w:style w:type="paragraph" w:customStyle="1" w:styleId="314">
    <w:name w:val="heading 3_file_337"/>
    <w:basedOn w:val="175"/>
    <w:qFormat/>
    <w:uiPriority w:val="9"/>
    <w:pPr>
      <w:outlineLvl w:val="2"/>
    </w:pPr>
    <w:rPr>
      <w:sz w:val="27"/>
      <w:szCs w:val="27"/>
    </w:rPr>
  </w:style>
  <w:style w:type="paragraph" w:customStyle="1" w:styleId="315">
    <w:name w:val="heading 4_file_337"/>
    <w:basedOn w:val="175"/>
    <w:qFormat/>
    <w:uiPriority w:val="9"/>
    <w:pPr>
      <w:outlineLvl w:val="3"/>
    </w:pPr>
  </w:style>
  <w:style w:type="paragraph" w:customStyle="1" w:styleId="316">
    <w:name w:val="heading 5_file_337"/>
    <w:basedOn w:val="175"/>
    <w:qFormat/>
    <w:uiPriority w:val="9"/>
    <w:pPr>
      <w:outlineLvl w:val="4"/>
    </w:pPr>
    <w:rPr>
      <w:sz w:val="20"/>
      <w:szCs w:val="20"/>
    </w:rPr>
  </w:style>
  <w:style w:type="paragraph" w:customStyle="1" w:styleId="317">
    <w:name w:val="heading 6_file_337"/>
    <w:basedOn w:val="175"/>
    <w:qFormat/>
    <w:uiPriority w:val="9"/>
    <w:pPr>
      <w:outlineLvl w:val="5"/>
    </w:pPr>
    <w:rPr>
      <w:sz w:val="15"/>
      <w:szCs w:val="15"/>
    </w:rPr>
  </w:style>
  <w:style w:type="character" w:customStyle="1" w:styleId="318">
    <w:name w:val="Default Paragraph Font_file_337"/>
    <w:semiHidden/>
    <w:unhideWhenUsed/>
    <w:qFormat/>
    <w:uiPriority w:val="1"/>
  </w:style>
  <w:style w:type="table" w:customStyle="1" w:styleId="319">
    <w:name w:val="Normal Table_file_337"/>
    <w:semiHidden/>
    <w:unhideWhenUsed/>
    <w:qFormat/>
    <w:uiPriority w:val="99"/>
    <w:tblPr>
      <w:tblCellMar>
        <w:top w:w="0" w:type="dxa"/>
        <w:left w:w="108" w:type="dxa"/>
        <w:bottom w:w="0" w:type="dxa"/>
        <w:right w:w="108" w:type="dxa"/>
      </w:tblCellMar>
    </w:tblPr>
  </w:style>
  <w:style w:type="character" w:customStyle="1" w:styleId="320">
    <w:name w:val="Hyperlink_file_337"/>
    <w:basedOn w:val="318"/>
    <w:semiHidden/>
    <w:unhideWhenUsed/>
    <w:qFormat/>
    <w:uiPriority w:val="99"/>
    <w:rPr>
      <w:color w:val="0782C1"/>
      <w:u w:val="single"/>
    </w:rPr>
  </w:style>
  <w:style w:type="character" w:customStyle="1" w:styleId="321">
    <w:name w:val="FollowedHyperlink_file_337"/>
    <w:basedOn w:val="318"/>
    <w:semiHidden/>
    <w:unhideWhenUsed/>
    <w:qFormat/>
    <w:uiPriority w:val="99"/>
    <w:rPr>
      <w:color w:val="0782C1"/>
      <w:u w:val="single"/>
    </w:rPr>
  </w:style>
  <w:style w:type="character" w:customStyle="1" w:styleId="322">
    <w:name w:val="标题 1 Char_file_337"/>
    <w:basedOn w:val="318"/>
    <w:link w:val="3"/>
    <w:qFormat/>
    <w:uiPriority w:val="9"/>
    <w:rPr>
      <w:rFonts w:ascii="宋体" w:hAnsi="宋体" w:eastAsia="宋体" w:cs="宋体"/>
      <w:b/>
      <w:bCs/>
      <w:kern w:val="44"/>
      <w:sz w:val="44"/>
      <w:szCs w:val="44"/>
    </w:rPr>
  </w:style>
  <w:style w:type="character" w:customStyle="1" w:styleId="323">
    <w:name w:val="标题 2 Char_file_337"/>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337"/>
    <w:basedOn w:val="318"/>
    <w:link w:val="5"/>
    <w:semiHidden/>
    <w:qFormat/>
    <w:uiPriority w:val="9"/>
    <w:rPr>
      <w:rFonts w:ascii="宋体" w:hAnsi="宋体" w:eastAsia="宋体" w:cs="宋体"/>
      <w:b/>
      <w:bCs/>
      <w:sz w:val="32"/>
      <w:szCs w:val="32"/>
    </w:rPr>
  </w:style>
  <w:style w:type="character" w:customStyle="1" w:styleId="325">
    <w:name w:val="标题 4 Char_file_337"/>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337"/>
    <w:basedOn w:val="318"/>
    <w:link w:val="7"/>
    <w:semiHidden/>
    <w:qFormat/>
    <w:uiPriority w:val="9"/>
    <w:rPr>
      <w:rFonts w:ascii="宋体" w:hAnsi="宋体" w:eastAsia="宋体" w:cs="宋体"/>
      <w:b/>
      <w:bCs/>
      <w:sz w:val="28"/>
      <w:szCs w:val="28"/>
    </w:rPr>
  </w:style>
  <w:style w:type="character" w:customStyle="1" w:styleId="327">
    <w:name w:val="标题 6 Char_file_337"/>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337"/>
    <w:basedOn w:val="175"/>
    <w:qFormat/>
    <w:uiPriority w:val="0"/>
    <w:rPr>
      <w:rFonts w:ascii="仿宋_GB2312" w:eastAsia="仿宋_GB2312"/>
    </w:rPr>
  </w:style>
  <w:style w:type="paragraph" w:customStyle="1" w:styleId="329">
    <w:name w:val="marker_file_337"/>
    <w:basedOn w:val="175"/>
    <w:qFormat/>
    <w:uiPriority w:val="0"/>
    <w:pPr>
      <w:shd w:val="clear" w:color="auto" w:fill="FFFF00"/>
    </w:pPr>
  </w:style>
  <w:style w:type="paragraph" w:customStyle="1" w:styleId="330">
    <w:name w:val="Normal (Web)_file_337"/>
    <w:basedOn w:val="175"/>
    <w:semiHidden/>
    <w:unhideWhenUsed/>
    <w:qFormat/>
    <w:uiPriority w:val="99"/>
  </w:style>
  <w:style w:type="paragraph" w:customStyle="1" w:styleId="331">
    <w:name w:val="Normal_file_338"/>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2">
    <w:name w:val="Default Paragraph Font_file_338"/>
    <w:semiHidden/>
    <w:qFormat/>
    <w:uiPriority w:val="0"/>
  </w:style>
  <w:style w:type="table" w:customStyle="1" w:styleId="333">
    <w:name w:val="Normal Table_file_338"/>
    <w:semiHidden/>
    <w:qFormat/>
    <w:uiPriority w:val="0"/>
    <w:tblPr>
      <w:tblCellMar>
        <w:top w:w="0" w:type="dxa"/>
        <w:left w:w="108" w:type="dxa"/>
        <w:bottom w:w="0" w:type="dxa"/>
        <w:right w:w="108" w:type="dxa"/>
      </w:tblCellMar>
    </w:tblPr>
  </w:style>
  <w:style w:type="paragraph" w:customStyle="1" w:styleId="334">
    <w:name w:val="Body Text Indent 3_file_338"/>
    <w:basedOn w:val="331"/>
    <w:qFormat/>
    <w:uiPriority w:val="0"/>
    <w:pPr>
      <w:spacing w:after="120"/>
      <w:ind w:left="420" w:leftChars="200"/>
    </w:pPr>
    <w:rPr>
      <w:sz w:val="16"/>
      <w:szCs w:val="16"/>
    </w:rPr>
  </w:style>
  <w:style w:type="paragraph" w:customStyle="1" w:styleId="335">
    <w:name w:val="annotation text_file_338"/>
    <w:basedOn w:val="331"/>
    <w:unhideWhenUsed/>
    <w:qFormat/>
    <w:uiPriority w:val="99"/>
    <w:pPr>
      <w:jc w:val="left"/>
    </w:pPr>
  </w:style>
  <w:style w:type="character" w:customStyle="1" w:styleId="336">
    <w:name w:val="annotation reference_file_338"/>
    <w:unhideWhenUsed/>
    <w:qFormat/>
    <w:uiPriority w:val="99"/>
    <w:rPr>
      <w:sz w:val="21"/>
      <w:szCs w:val="21"/>
    </w:rPr>
  </w:style>
  <w:style w:type="paragraph" w:customStyle="1" w:styleId="337">
    <w:name w:val="pa-1_file_3393_file_1606_file_338"/>
    <w:basedOn w:val="338"/>
    <w:qFormat/>
    <w:uiPriority w:val="0"/>
    <w:pPr>
      <w:widowControl/>
      <w:spacing w:line="280" w:lineRule="atLeast"/>
    </w:pPr>
    <w:rPr>
      <w:rFonts w:ascii="宋体" w:hAnsi="宋体" w:cs="宋体"/>
      <w:kern w:val="0"/>
      <w:sz w:val="24"/>
    </w:rPr>
  </w:style>
  <w:style w:type="paragraph" w:customStyle="1" w:styleId="338">
    <w:name w:val="Normal_file_3393_file_1606_file_33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9">
    <w:name w:val="ca-21_file_3393_file_1606_file_338"/>
    <w:qFormat/>
    <w:uiPriority w:val="0"/>
    <w:rPr>
      <w:rFonts w:ascii="宋体" w:hAnsi="宋体" w:eastAsia="宋体"/>
      <w:w w:val="100"/>
      <w:sz w:val="21"/>
      <w:szCs w:val="21"/>
      <w:shd w:val="clear" w:color="auto" w:fill="auto"/>
    </w:rPr>
  </w:style>
  <w:style w:type="character" w:customStyle="1" w:styleId="340">
    <w:name w:val="ca-21_file_702_file_1396_file_678_file_338"/>
    <w:qFormat/>
    <w:uiPriority w:val="0"/>
    <w:rPr>
      <w:rFonts w:hint="eastAsia" w:ascii="宋体" w:hAnsi="宋体" w:eastAsia="宋体"/>
      <w:sz w:val="21"/>
      <w:szCs w:val="21"/>
    </w:rPr>
  </w:style>
  <w:style w:type="character" w:customStyle="1" w:styleId="341">
    <w:name w:val="ca-41_file_338"/>
    <w:qFormat/>
    <w:uiPriority w:val="0"/>
    <w:rPr>
      <w:rFonts w:hint="eastAsia" w:ascii="宋体" w:hAnsi="宋体" w:eastAsia="宋体"/>
      <w:color w:val="FF0000"/>
      <w:sz w:val="21"/>
      <w:szCs w:val="21"/>
    </w:rPr>
  </w:style>
  <w:style w:type="paragraph" w:customStyle="1" w:styleId="342">
    <w:name w:val="pa-1_file_338"/>
    <w:basedOn w:val="331"/>
    <w:qFormat/>
    <w:uiPriority w:val="0"/>
    <w:pPr>
      <w:widowControl/>
      <w:spacing w:line="280" w:lineRule="atLeast"/>
    </w:pPr>
    <w:rPr>
      <w:rFonts w:ascii="宋体" w:hAnsi="宋体" w:cs="宋体"/>
      <w:kern w:val="0"/>
      <w:sz w:val="24"/>
    </w:rPr>
  </w:style>
  <w:style w:type="character" w:customStyle="1" w:styleId="343">
    <w:name w:val="ca-21_file_338"/>
    <w:basedOn w:val="332"/>
    <w:qFormat/>
    <w:uiPriority w:val="0"/>
    <w:rPr>
      <w:rFonts w:ascii="宋体" w:hAnsi="宋体" w:eastAsia="宋体"/>
      <w:w w:val="100"/>
      <w:sz w:val="21"/>
      <w:szCs w:val="21"/>
      <w:shd w:val="clear" w:color="auto" w:fill="auto"/>
    </w:rPr>
  </w:style>
  <w:style w:type="paragraph" w:customStyle="1" w:styleId="344">
    <w:name w:val="pa-3_file_338"/>
    <w:basedOn w:val="331"/>
    <w:qFormat/>
    <w:uiPriority w:val="0"/>
    <w:pPr>
      <w:widowControl/>
      <w:spacing w:line="240" w:lineRule="atLeast"/>
    </w:pPr>
    <w:rPr>
      <w:rFonts w:ascii="宋体" w:hAnsi="宋体" w:cs="宋体"/>
      <w:kern w:val="0"/>
      <w:sz w:val="24"/>
    </w:rPr>
  </w:style>
  <w:style w:type="paragraph" w:customStyle="1" w:styleId="345">
    <w:name w:val="pa-3_file_3393_file_1606_file_338"/>
    <w:basedOn w:val="338"/>
    <w:qFormat/>
    <w:uiPriority w:val="0"/>
    <w:pPr>
      <w:widowControl/>
      <w:spacing w:line="240" w:lineRule="atLeast"/>
    </w:pPr>
    <w:rPr>
      <w:rFonts w:ascii="宋体" w:hAnsi="宋体" w:cs="宋体"/>
      <w:kern w:val="0"/>
      <w:sz w:val="24"/>
    </w:rPr>
  </w:style>
  <w:style w:type="paragraph" w:customStyle="1" w:styleId="346">
    <w:name w:val="Normal_file_339"/>
    <w:next w:val="4"/>
    <w:qFormat/>
    <w:uiPriority w:val="0"/>
    <w:pPr>
      <w:widowControl w:val="0"/>
      <w:jc w:val="both"/>
    </w:pPr>
    <w:rPr>
      <w:rFonts w:ascii="Calibri" w:hAnsi="Calibri" w:eastAsia="宋体" w:cs="Times New Roman"/>
      <w:kern w:val="2"/>
      <w:sz w:val="21"/>
      <w:szCs w:val="24"/>
      <w:lang w:val="en-US" w:eastAsia="zh-CN" w:bidi="ar-SA"/>
    </w:rPr>
  </w:style>
  <w:style w:type="character" w:customStyle="1" w:styleId="347">
    <w:name w:val="Default Paragraph Font_file_339"/>
    <w:semiHidden/>
    <w:qFormat/>
    <w:uiPriority w:val="0"/>
  </w:style>
  <w:style w:type="table" w:customStyle="1" w:styleId="348">
    <w:name w:val="Normal Table_file_339"/>
    <w:semiHidden/>
    <w:qFormat/>
    <w:uiPriority w:val="0"/>
    <w:tblPr>
      <w:tblCellMar>
        <w:top w:w="0" w:type="dxa"/>
        <w:left w:w="108" w:type="dxa"/>
        <w:bottom w:w="0" w:type="dxa"/>
        <w:right w:w="108" w:type="dxa"/>
      </w:tblCellMar>
    </w:tblPr>
  </w:style>
  <w:style w:type="paragraph" w:customStyle="1" w:styleId="349">
    <w:name w:val="Body Text Indent 3_file_339"/>
    <w:basedOn w:val="346"/>
    <w:qFormat/>
    <w:uiPriority w:val="0"/>
    <w:pPr>
      <w:spacing w:after="120"/>
      <w:ind w:left="420" w:leftChars="200"/>
    </w:pPr>
    <w:rPr>
      <w:sz w:val="16"/>
      <w:szCs w:val="16"/>
    </w:rPr>
  </w:style>
  <w:style w:type="paragraph" w:customStyle="1" w:styleId="350">
    <w:name w:val="footer_file_339"/>
    <w:basedOn w:val="346"/>
    <w:qFormat/>
    <w:uiPriority w:val="99"/>
    <w:pPr>
      <w:tabs>
        <w:tab w:val="center" w:pos="4153"/>
        <w:tab w:val="right" w:pos="8306"/>
      </w:tabs>
      <w:snapToGrid w:val="0"/>
      <w:jc w:val="left"/>
    </w:pPr>
    <w:rPr>
      <w:sz w:val="18"/>
      <w:szCs w:val="18"/>
    </w:rPr>
  </w:style>
  <w:style w:type="paragraph" w:customStyle="1" w:styleId="351">
    <w:name w:val="header_file_339"/>
    <w:basedOn w:val="346"/>
    <w:qFormat/>
    <w:uiPriority w:val="0"/>
    <w:pPr>
      <w:pBdr>
        <w:bottom w:val="single" w:color="auto" w:sz="6" w:space="1"/>
      </w:pBdr>
      <w:tabs>
        <w:tab w:val="center" w:pos="4153"/>
        <w:tab w:val="right" w:pos="8306"/>
      </w:tabs>
      <w:snapToGrid w:val="0"/>
      <w:jc w:val="center"/>
    </w:pPr>
    <w:rPr>
      <w:sz w:val="18"/>
      <w:szCs w:val="18"/>
    </w:rPr>
  </w:style>
  <w:style w:type="character" w:customStyle="1" w:styleId="352">
    <w:name w:val="page number_file_339"/>
    <w:basedOn w:val="347"/>
    <w:qFormat/>
    <w:uiPriority w:val="0"/>
  </w:style>
  <w:style w:type="character" w:customStyle="1" w:styleId="353">
    <w:name w:val="ca-21_file_339"/>
    <w:basedOn w:val="347"/>
    <w:qFormat/>
    <w:uiPriority w:val="0"/>
    <w:rPr>
      <w:rFonts w:hint="eastAsia" w:ascii="宋体" w:hAnsi="宋体" w:eastAsia="宋体"/>
      <w:sz w:val="21"/>
      <w:szCs w:val="21"/>
    </w:rPr>
  </w:style>
  <w:style w:type="paragraph" w:customStyle="1" w:styleId="354">
    <w:name w:val="heading 2_file_342"/>
    <w:basedOn w:val="177"/>
    <w:qFormat/>
    <w:uiPriority w:val="9"/>
    <w:pPr>
      <w:outlineLvl w:val="1"/>
    </w:pPr>
    <w:rPr>
      <w:sz w:val="36"/>
      <w:szCs w:val="36"/>
    </w:rPr>
  </w:style>
  <w:style w:type="paragraph" w:customStyle="1" w:styleId="355">
    <w:name w:val="heading 3_file_342"/>
    <w:basedOn w:val="177"/>
    <w:qFormat/>
    <w:uiPriority w:val="9"/>
    <w:pPr>
      <w:outlineLvl w:val="2"/>
    </w:pPr>
    <w:rPr>
      <w:sz w:val="27"/>
      <w:szCs w:val="27"/>
    </w:rPr>
  </w:style>
  <w:style w:type="paragraph" w:customStyle="1" w:styleId="356">
    <w:name w:val="heading 4_file_342"/>
    <w:basedOn w:val="177"/>
    <w:qFormat/>
    <w:uiPriority w:val="9"/>
    <w:pPr>
      <w:outlineLvl w:val="3"/>
    </w:pPr>
  </w:style>
  <w:style w:type="paragraph" w:customStyle="1" w:styleId="357">
    <w:name w:val="heading 5_file_342"/>
    <w:basedOn w:val="177"/>
    <w:qFormat/>
    <w:uiPriority w:val="9"/>
    <w:pPr>
      <w:outlineLvl w:val="4"/>
    </w:pPr>
    <w:rPr>
      <w:sz w:val="20"/>
      <w:szCs w:val="20"/>
    </w:rPr>
  </w:style>
  <w:style w:type="paragraph" w:customStyle="1" w:styleId="358">
    <w:name w:val="heading 6_file_342"/>
    <w:basedOn w:val="177"/>
    <w:qFormat/>
    <w:uiPriority w:val="9"/>
    <w:pPr>
      <w:outlineLvl w:val="5"/>
    </w:pPr>
    <w:rPr>
      <w:sz w:val="15"/>
      <w:szCs w:val="15"/>
    </w:rPr>
  </w:style>
  <w:style w:type="character" w:customStyle="1" w:styleId="359">
    <w:name w:val="Default Paragraph Font_file_342"/>
    <w:semiHidden/>
    <w:unhideWhenUsed/>
    <w:qFormat/>
    <w:uiPriority w:val="1"/>
  </w:style>
  <w:style w:type="table" w:customStyle="1" w:styleId="360">
    <w:name w:val="Normal Table_file_342"/>
    <w:semiHidden/>
    <w:unhideWhenUsed/>
    <w:qFormat/>
    <w:uiPriority w:val="99"/>
    <w:tblPr>
      <w:tblCellMar>
        <w:top w:w="0" w:type="dxa"/>
        <w:left w:w="108" w:type="dxa"/>
        <w:bottom w:w="0" w:type="dxa"/>
        <w:right w:w="108" w:type="dxa"/>
      </w:tblCellMar>
    </w:tblPr>
  </w:style>
  <w:style w:type="character" w:customStyle="1" w:styleId="361">
    <w:name w:val="Hyperlink_file_342"/>
    <w:basedOn w:val="359"/>
    <w:semiHidden/>
    <w:unhideWhenUsed/>
    <w:qFormat/>
    <w:uiPriority w:val="99"/>
    <w:rPr>
      <w:color w:val="0782C1"/>
      <w:u w:val="single"/>
    </w:rPr>
  </w:style>
  <w:style w:type="character" w:customStyle="1" w:styleId="362">
    <w:name w:val="FollowedHyperlink_file_342"/>
    <w:basedOn w:val="359"/>
    <w:semiHidden/>
    <w:unhideWhenUsed/>
    <w:qFormat/>
    <w:uiPriority w:val="99"/>
    <w:rPr>
      <w:color w:val="0782C1"/>
      <w:u w:val="single"/>
    </w:rPr>
  </w:style>
  <w:style w:type="character" w:customStyle="1" w:styleId="363">
    <w:name w:val="标题 1 Char_file_342"/>
    <w:basedOn w:val="359"/>
    <w:link w:val="3"/>
    <w:qFormat/>
    <w:uiPriority w:val="9"/>
    <w:rPr>
      <w:rFonts w:ascii="宋体" w:hAnsi="宋体" w:eastAsia="宋体" w:cs="宋体"/>
      <w:b/>
      <w:bCs/>
      <w:kern w:val="44"/>
      <w:sz w:val="44"/>
      <w:szCs w:val="44"/>
    </w:rPr>
  </w:style>
  <w:style w:type="character" w:customStyle="1" w:styleId="364">
    <w:name w:val="标题 2 Char_file_342"/>
    <w:basedOn w:val="359"/>
    <w:link w:val="4"/>
    <w:semiHidden/>
    <w:qFormat/>
    <w:uiPriority w:val="9"/>
    <w:rPr>
      <w:rFonts w:asciiTheme="majorHAnsi" w:hAnsiTheme="majorHAnsi" w:eastAsiaTheme="majorEastAsia" w:cstheme="majorBidi"/>
      <w:b/>
      <w:bCs/>
      <w:sz w:val="32"/>
      <w:szCs w:val="32"/>
    </w:rPr>
  </w:style>
  <w:style w:type="character" w:customStyle="1" w:styleId="365">
    <w:name w:val="标题 3 Char_file_342"/>
    <w:basedOn w:val="359"/>
    <w:link w:val="5"/>
    <w:semiHidden/>
    <w:qFormat/>
    <w:uiPriority w:val="9"/>
    <w:rPr>
      <w:rFonts w:ascii="宋体" w:hAnsi="宋体" w:eastAsia="宋体" w:cs="宋体"/>
      <w:b/>
      <w:bCs/>
      <w:sz w:val="32"/>
      <w:szCs w:val="32"/>
    </w:rPr>
  </w:style>
  <w:style w:type="character" w:customStyle="1" w:styleId="366">
    <w:name w:val="标题 4 Char_file_342"/>
    <w:basedOn w:val="359"/>
    <w:link w:val="6"/>
    <w:semiHidden/>
    <w:qFormat/>
    <w:uiPriority w:val="9"/>
    <w:rPr>
      <w:rFonts w:asciiTheme="majorHAnsi" w:hAnsiTheme="majorHAnsi" w:eastAsiaTheme="majorEastAsia" w:cstheme="majorBidi"/>
      <w:b/>
      <w:bCs/>
      <w:sz w:val="28"/>
      <w:szCs w:val="28"/>
    </w:rPr>
  </w:style>
  <w:style w:type="character" w:customStyle="1" w:styleId="367">
    <w:name w:val="标题 5 Char_file_342"/>
    <w:basedOn w:val="359"/>
    <w:link w:val="7"/>
    <w:semiHidden/>
    <w:qFormat/>
    <w:uiPriority w:val="9"/>
    <w:rPr>
      <w:rFonts w:ascii="宋体" w:hAnsi="宋体" w:eastAsia="宋体" w:cs="宋体"/>
      <w:b/>
      <w:bCs/>
      <w:sz w:val="28"/>
      <w:szCs w:val="28"/>
    </w:rPr>
  </w:style>
  <w:style w:type="character" w:customStyle="1" w:styleId="368">
    <w:name w:val="标题 6 Char_file_342"/>
    <w:basedOn w:val="359"/>
    <w:link w:val="9"/>
    <w:semiHidden/>
    <w:qFormat/>
    <w:uiPriority w:val="9"/>
    <w:rPr>
      <w:rFonts w:asciiTheme="majorHAnsi" w:hAnsiTheme="majorHAnsi" w:eastAsiaTheme="majorEastAsia" w:cstheme="majorBidi"/>
      <w:b/>
      <w:bCs/>
      <w:sz w:val="24"/>
      <w:szCs w:val="24"/>
    </w:rPr>
  </w:style>
  <w:style w:type="paragraph" w:customStyle="1" w:styleId="369">
    <w:name w:val="cke_editable_file_342"/>
    <w:basedOn w:val="177"/>
    <w:qFormat/>
    <w:uiPriority w:val="0"/>
    <w:rPr>
      <w:rFonts w:ascii="仿宋_GB2312" w:eastAsia="仿宋_GB2312"/>
    </w:rPr>
  </w:style>
  <w:style w:type="paragraph" w:customStyle="1" w:styleId="370">
    <w:name w:val="marker_file_342"/>
    <w:basedOn w:val="177"/>
    <w:qFormat/>
    <w:uiPriority w:val="0"/>
    <w:pPr>
      <w:shd w:val="clear" w:color="auto" w:fill="FFFF00"/>
    </w:pPr>
  </w:style>
  <w:style w:type="paragraph" w:customStyle="1" w:styleId="371">
    <w:name w:val="Normal (Web)_file_342"/>
    <w:basedOn w:val="177"/>
    <w:semiHidden/>
    <w:unhideWhenUsed/>
    <w:qFormat/>
    <w:uiPriority w:val="99"/>
  </w:style>
  <w:style w:type="paragraph" w:customStyle="1" w:styleId="372">
    <w:name w:val="heading 2_file_345"/>
    <w:basedOn w:val="179"/>
    <w:qFormat/>
    <w:uiPriority w:val="9"/>
    <w:pPr>
      <w:outlineLvl w:val="1"/>
    </w:pPr>
    <w:rPr>
      <w:sz w:val="36"/>
      <w:szCs w:val="36"/>
    </w:rPr>
  </w:style>
  <w:style w:type="paragraph" w:customStyle="1" w:styleId="373">
    <w:name w:val="heading 3_file_345"/>
    <w:basedOn w:val="179"/>
    <w:qFormat/>
    <w:uiPriority w:val="9"/>
    <w:pPr>
      <w:outlineLvl w:val="2"/>
    </w:pPr>
    <w:rPr>
      <w:sz w:val="27"/>
      <w:szCs w:val="27"/>
    </w:rPr>
  </w:style>
  <w:style w:type="paragraph" w:customStyle="1" w:styleId="374">
    <w:name w:val="heading 4_file_345"/>
    <w:basedOn w:val="179"/>
    <w:qFormat/>
    <w:uiPriority w:val="9"/>
    <w:pPr>
      <w:outlineLvl w:val="3"/>
    </w:pPr>
  </w:style>
  <w:style w:type="paragraph" w:customStyle="1" w:styleId="375">
    <w:name w:val="heading 5_file_345"/>
    <w:basedOn w:val="179"/>
    <w:qFormat/>
    <w:uiPriority w:val="9"/>
    <w:pPr>
      <w:outlineLvl w:val="4"/>
    </w:pPr>
    <w:rPr>
      <w:sz w:val="20"/>
      <w:szCs w:val="20"/>
    </w:rPr>
  </w:style>
  <w:style w:type="paragraph" w:customStyle="1" w:styleId="376">
    <w:name w:val="heading 6_file_345"/>
    <w:basedOn w:val="179"/>
    <w:qFormat/>
    <w:uiPriority w:val="9"/>
    <w:pPr>
      <w:outlineLvl w:val="5"/>
    </w:pPr>
    <w:rPr>
      <w:sz w:val="15"/>
      <w:szCs w:val="15"/>
    </w:rPr>
  </w:style>
  <w:style w:type="character" w:customStyle="1" w:styleId="377">
    <w:name w:val="Default Paragraph Font_file_345"/>
    <w:semiHidden/>
    <w:unhideWhenUsed/>
    <w:qFormat/>
    <w:uiPriority w:val="1"/>
  </w:style>
  <w:style w:type="table" w:customStyle="1" w:styleId="378">
    <w:name w:val="Normal Table_file_345"/>
    <w:semiHidden/>
    <w:unhideWhenUsed/>
    <w:qFormat/>
    <w:uiPriority w:val="99"/>
    <w:tblPr>
      <w:tblCellMar>
        <w:top w:w="0" w:type="dxa"/>
        <w:left w:w="108" w:type="dxa"/>
        <w:bottom w:w="0" w:type="dxa"/>
        <w:right w:w="108" w:type="dxa"/>
      </w:tblCellMar>
    </w:tblPr>
  </w:style>
  <w:style w:type="character" w:customStyle="1" w:styleId="379">
    <w:name w:val="Hyperlink_file_345"/>
    <w:basedOn w:val="377"/>
    <w:semiHidden/>
    <w:unhideWhenUsed/>
    <w:qFormat/>
    <w:uiPriority w:val="99"/>
    <w:rPr>
      <w:color w:val="0782C1"/>
      <w:u w:val="single"/>
    </w:rPr>
  </w:style>
  <w:style w:type="character" w:customStyle="1" w:styleId="380">
    <w:name w:val="FollowedHyperlink_file_345"/>
    <w:basedOn w:val="377"/>
    <w:semiHidden/>
    <w:unhideWhenUsed/>
    <w:qFormat/>
    <w:uiPriority w:val="99"/>
    <w:rPr>
      <w:color w:val="0782C1"/>
      <w:u w:val="single"/>
    </w:rPr>
  </w:style>
  <w:style w:type="character" w:customStyle="1" w:styleId="381">
    <w:name w:val="标题 1 Char_file_345"/>
    <w:basedOn w:val="377"/>
    <w:link w:val="3"/>
    <w:qFormat/>
    <w:uiPriority w:val="9"/>
    <w:rPr>
      <w:rFonts w:ascii="宋体" w:hAnsi="宋体" w:eastAsia="宋体" w:cs="宋体"/>
      <w:b/>
      <w:bCs/>
      <w:kern w:val="44"/>
      <w:sz w:val="44"/>
      <w:szCs w:val="44"/>
    </w:rPr>
  </w:style>
  <w:style w:type="character" w:customStyle="1" w:styleId="382">
    <w:name w:val="标题 2 Char_file_345"/>
    <w:basedOn w:val="377"/>
    <w:link w:val="4"/>
    <w:semiHidden/>
    <w:qFormat/>
    <w:uiPriority w:val="9"/>
    <w:rPr>
      <w:rFonts w:asciiTheme="majorHAnsi" w:hAnsiTheme="majorHAnsi" w:eastAsiaTheme="majorEastAsia" w:cstheme="majorBidi"/>
      <w:b/>
      <w:bCs/>
      <w:sz w:val="32"/>
      <w:szCs w:val="32"/>
    </w:rPr>
  </w:style>
  <w:style w:type="character" w:customStyle="1" w:styleId="383">
    <w:name w:val="标题 3 Char_file_345"/>
    <w:basedOn w:val="377"/>
    <w:link w:val="5"/>
    <w:semiHidden/>
    <w:qFormat/>
    <w:uiPriority w:val="9"/>
    <w:rPr>
      <w:rFonts w:ascii="宋体" w:hAnsi="宋体" w:eastAsia="宋体" w:cs="宋体"/>
      <w:b/>
      <w:bCs/>
      <w:sz w:val="32"/>
      <w:szCs w:val="32"/>
    </w:rPr>
  </w:style>
  <w:style w:type="character" w:customStyle="1" w:styleId="384">
    <w:name w:val="标题 4 Char_file_345"/>
    <w:basedOn w:val="377"/>
    <w:link w:val="6"/>
    <w:semiHidden/>
    <w:qFormat/>
    <w:uiPriority w:val="9"/>
    <w:rPr>
      <w:rFonts w:asciiTheme="majorHAnsi" w:hAnsiTheme="majorHAnsi" w:eastAsiaTheme="majorEastAsia" w:cstheme="majorBidi"/>
      <w:b/>
      <w:bCs/>
      <w:sz w:val="28"/>
      <w:szCs w:val="28"/>
    </w:rPr>
  </w:style>
  <w:style w:type="character" w:customStyle="1" w:styleId="385">
    <w:name w:val="标题 5 Char_file_345"/>
    <w:basedOn w:val="377"/>
    <w:link w:val="7"/>
    <w:semiHidden/>
    <w:qFormat/>
    <w:uiPriority w:val="9"/>
    <w:rPr>
      <w:rFonts w:ascii="宋体" w:hAnsi="宋体" w:eastAsia="宋体" w:cs="宋体"/>
      <w:b/>
      <w:bCs/>
      <w:sz w:val="28"/>
      <w:szCs w:val="28"/>
    </w:rPr>
  </w:style>
  <w:style w:type="character" w:customStyle="1" w:styleId="386">
    <w:name w:val="标题 6 Char_file_345"/>
    <w:basedOn w:val="377"/>
    <w:link w:val="9"/>
    <w:semiHidden/>
    <w:qFormat/>
    <w:uiPriority w:val="9"/>
    <w:rPr>
      <w:rFonts w:asciiTheme="majorHAnsi" w:hAnsiTheme="majorHAnsi" w:eastAsiaTheme="majorEastAsia" w:cstheme="majorBidi"/>
      <w:b/>
      <w:bCs/>
      <w:sz w:val="24"/>
      <w:szCs w:val="24"/>
    </w:rPr>
  </w:style>
  <w:style w:type="paragraph" w:customStyle="1" w:styleId="387">
    <w:name w:val="cke_editable_file_345"/>
    <w:basedOn w:val="179"/>
    <w:qFormat/>
    <w:uiPriority w:val="0"/>
    <w:rPr>
      <w:rFonts w:ascii="仿宋_GB2312" w:eastAsia="仿宋_GB2312"/>
    </w:rPr>
  </w:style>
  <w:style w:type="paragraph" w:customStyle="1" w:styleId="388">
    <w:name w:val="marker_file_345"/>
    <w:basedOn w:val="179"/>
    <w:qFormat/>
    <w:uiPriority w:val="0"/>
    <w:pPr>
      <w:shd w:val="clear" w:color="auto" w:fill="FFFF00"/>
    </w:pPr>
  </w:style>
  <w:style w:type="paragraph" w:customStyle="1" w:styleId="389">
    <w:name w:val="Normal (Web)_file_345"/>
    <w:basedOn w:val="179"/>
    <w:semiHidden/>
    <w:unhideWhenUsed/>
    <w:qFormat/>
    <w:uiPriority w:val="99"/>
  </w:style>
  <w:style w:type="paragraph" w:customStyle="1" w:styleId="390">
    <w:name w:val="heading 2_file_348"/>
    <w:basedOn w:val="181"/>
    <w:qFormat/>
    <w:uiPriority w:val="9"/>
    <w:pPr>
      <w:outlineLvl w:val="1"/>
    </w:pPr>
    <w:rPr>
      <w:sz w:val="36"/>
      <w:szCs w:val="36"/>
    </w:rPr>
  </w:style>
  <w:style w:type="paragraph" w:customStyle="1" w:styleId="391">
    <w:name w:val="heading 3_file_348"/>
    <w:basedOn w:val="181"/>
    <w:qFormat/>
    <w:uiPriority w:val="9"/>
    <w:pPr>
      <w:outlineLvl w:val="2"/>
    </w:pPr>
    <w:rPr>
      <w:sz w:val="27"/>
      <w:szCs w:val="27"/>
    </w:rPr>
  </w:style>
  <w:style w:type="paragraph" w:customStyle="1" w:styleId="392">
    <w:name w:val="heading 4_file_348"/>
    <w:basedOn w:val="181"/>
    <w:qFormat/>
    <w:uiPriority w:val="9"/>
    <w:pPr>
      <w:outlineLvl w:val="3"/>
    </w:pPr>
  </w:style>
  <w:style w:type="paragraph" w:customStyle="1" w:styleId="393">
    <w:name w:val="heading 5_file_348"/>
    <w:basedOn w:val="181"/>
    <w:qFormat/>
    <w:uiPriority w:val="9"/>
    <w:pPr>
      <w:outlineLvl w:val="4"/>
    </w:pPr>
    <w:rPr>
      <w:sz w:val="20"/>
      <w:szCs w:val="20"/>
    </w:rPr>
  </w:style>
  <w:style w:type="paragraph" w:customStyle="1" w:styleId="394">
    <w:name w:val="heading 6_file_348"/>
    <w:basedOn w:val="181"/>
    <w:qFormat/>
    <w:uiPriority w:val="9"/>
    <w:pPr>
      <w:outlineLvl w:val="5"/>
    </w:pPr>
    <w:rPr>
      <w:sz w:val="15"/>
      <w:szCs w:val="15"/>
    </w:rPr>
  </w:style>
  <w:style w:type="character" w:customStyle="1" w:styleId="395">
    <w:name w:val="Default Paragraph Font_file_348"/>
    <w:semiHidden/>
    <w:unhideWhenUsed/>
    <w:qFormat/>
    <w:uiPriority w:val="1"/>
  </w:style>
  <w:style w:type="table" w:customStyle="1" w:styleId="396">
    <w:name w:val="Normal Table_file_348"/>
    <w:semiHidden/>
    <w:unhideWhenUsed/>
    <w:qFormat/>
    <w:uiPriority w:val="99"/>
    <w:tblPr>
      <w:tblCellMar>
        <w:top w:w="0" w:type="dxa"/>
        <w:left w:w="108" w:type="dxa"/>
        <w:bottom w:w="0" w:type="dxa"/>
        <w:right w:w="108" w:type="dxa"/>
      </w:tblCellMar>
    </w:tblPr>
  </w:style>
  <w:style w:type="character" w:customStyle="1" w:styleId="397">
    <w:name w:val="Hyperlink_file_348"/>
    <w:basedOn w:val="395"/>
    <w:semiHidden/>
    <w:unhideWhenUsed/>
    <w:qFormat/>
    <w:uiPriority w:val="99"/>
    <w:rPr>
      <w:color w:val="0782C1"/>
      <w:u w:val="single"/>
    </w:rPr>
  </w:style>
  <w:style w:type="character" w:customStyle="1" w:styleId="398">
    <w:name w:val="FollowedHyperlink_file_348"/>
    <w:basedOn w:val="395"/>
    <w:semiHidden/>
    <w:unhideWhenUsed/>
    <w:qFormat/>
    <w:uiPriority w:val="99"/>
    <w:rPr>
      <w:color w:val="0782C1"/>
      <w:u w:val="single"/>
    </w:rPr>
  </w:style>
  <w:style w:type="character" w:customStyle="1" w:styleId="399">
    <w:name w:val="标题 1 Char_file_348"/>
    <w:basedOn w:val="395"/>
    <w:link w:val="3"/>
    <w:qFormat/>
    <w:uiPriority w:val="9"/>
    <w:rPr>
      <w:rFonts w:ascii="宋体" w:hAnsi="宋体" w:eastAsia="宋体" w:cs="宋体"/>
      <w:b/>
      <w:bCs/>
      <w:kern w:val="44"/>
      <w:sz w:val="44"/>
      <w:szCs w:val="44"/>
    </w:rPr>
  </w:style>
  <w:style w:type="character" w:customStyle="1" w:styleId="400">
    <w:name w:val="标题 2 Char_file_348"/>
    <w:basedOn w:val="395"/>
    <w:link w:val="4"/>
    <w:semiHidden/>
    <w:qFormat/>
    <w:uiPriority w:val="9"/>
    <w:rPr>
      <w:rFonts w:asciiTheme="majorHAnsi" w:hAnsiTheme="majorHAnsi" w:eastAsiaTheme="majorEastAsia" w:cstheme="majorBidi"/>
      <w:b/>
      <w:bCs/>
      <w:sz w:val="32"/>
      <w:szCs w:val="32"/>
    </w:rPr>
  </w:style>
  <w:style w:type="character" w:customStyle="1" w:styleId="401">
    <w:name w:val="标题 3 Char_file_348"/>
    <w:basedOn w:val="395"/>
    <w:link w:val="5"/>
    <w:semiHidden/>
    <w:qFormat/>
    <w:uiPriority w:val="9"/>
    <w:rPr>
      <w:rFonts w:ascii="宋体" w:hAnsi="宋体" w:eastAsia="宋体" w:cs="宋体"/>
      <w:b/>
      <w:bCs/>
      <w:sz w:val="32"/>
      <w:szCs w:val="32"/>
    </w:rPr>
  </w:style>
  <w:style w:type="character" w:customStyle="1" w:styleId="402">
    <w:name w:val="标题 4 Char_file_348"/>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348"/>
    <w:basedOn w:val="395"/>
    <w:link w:val="7"/>
    <w:semiHidden/>
    <w:qFormat/>
    <w:uiPriority w:val="9"/>
    <w:rPr>
      <w:rFonts w:ascii="宋体" w:hAnsi="宋体" w:eastAsia="宋体" w:cs="宋体"/>
      <w:b/>
      <w:bCs/>
      <w:sz w:val="28"/>
      <w:szCs w:val="28"/>
    </w:rPr>
  </w:style>
  <w:style w:type="character" w:customStyle="1" w:styleId="404">
    <w:name w:val="标题 6 Char_file_348"/>
    <w:basedOn w:val="395"/>
    <w:link w:val="9"/>
    <w:semiHidden/>
    <w:qFormat/>
    <w:uiPriority w:val="9"/>
    <w:rPr>
      <w:rFonts w:asciiTheme="majorHAnsi" w:hAnsiTheme="majorHAnsi" w:eastAsiaTheme="majorEastAsia" w:cstheme="majorBidi"/>
      <w:b/>
      <w:bCs/>
      <w:sz w:val="24"/>
      <w:szCs w:val="24"/>
    </w:rPr>
  </w:style>
  <w:style w:type="paragraph" w:customStyle="1" w:styleId="405">
    <w:name w:val="cke_editable_file_348"/>
    <w:basedOn w:val="181"/>
    <w:qFormat/>
    <w:uiPriority w:val="0"/>
    <w:rPr>
      <w:rFonts w:ascii="仿宋_GB2312" w:eastAsia="仿宋_GB2312"/>
    </w:rPr>
  </w:style>
  <w:style w:type="paragraph" w:customStyle="1" w:styleId="406">
    <w:name w:val="marker_file_348"/>
    <w:basedOn w:val="181"/>
    <w:qFormat/>
    <w:uiPriority w:val="0"/>
    <w:pPr>
      <w:shd w:val="clear" w:color="auto" w:fill="FFFF00"/>
    </w:pPr>
  </w:style>
  <w:style w:type="paragraph" w:customStyle="1" w:styleId="407">
    <w:name w:val="Normal (Web)_file_348"/>
    <w:basedOn w:val="181"/>
    <w:semiHidden/>
    <w:unhideWhenUsed/>
    <w:qFormat/>
    <w:uiPriority w:val="99"/>
  </w:style>
  <w:style w:type="character" w:customStyle="1" w:styleId="408">
    <w:name w:val="Emphasis_file_348"/>
    <w:basedOn w:val="395"/>
    <w:qFormat/>
    <w:uiPriority w:val="20"/>
    <w:rPr>
      <w:i/>
      <w:iCs/>
    </w:rPr>
  </w:style>
  <w:style w:type="character" w:customStyle="1" w:styleId="409">
    <w:name w:val="Default Paragraph Font_file_349"/>
    <w:semiHidden/>
    <w:unhideWhenUsed/>
    <w:qFormat/>
    <w:uiPriority w:val="1"/>
  </w:style>
  <w:style w:type="table" w:customStyle="1" w:styleId="410">
    <w:name w:val="Normal Table_file_349"/>
    <w:semiHidden/>
    <w:unhideWhenUsed/>
    <w:qFormat/>
    <w:uiPriority w:val="99"/>
    <w:tblPr>
      <w:tblCellMar>
        <w:top w:w="0" w:type="dxa"/>
        <w:left w:w="108" w:type="dxa"/>
        <w:bottom w:w="0" w:type="dxa"/>
        <w:right w:w="108" w:type="dxa"/>
      </w:tblCellMar>
    </w:tblPr>
  </w:style>
  <w:style w:type="character" w:customStyle="1" w:styleId="411">
    <w:name w:val="批注文字 字符_file_349"/>
    <w:qFormat/>
    <w:uiPriority w:val="99"/>
    <w:rPr>
      <w:szCs w:val="24"/>
    </w:rPr>
  </w:style>
  <w:style w:type="character" w:customStyle="1" w:styleId="412">
    <w:name w:val="纯文本 字符_file_349"/>
    <w:qFormat/>
    <w:uiPriority w:val="0"/>
    <w:rPr>
      <w:rFonts w:ascii="宋体" w:hAnsi="Courier New" w:eastAsia="宋体" w:cs="Courier New"/>
      <w:szCs w:val="21"/>
    </w:rPr>
  </w:style>
  <w:style w:type="paragraph" w:customStyle="1" w:styleId="413">
    <w:name w:val="annotation text_file_349"/>
    <w:basedOn w:val="53"/>
    <w:unhideWhenUsed/>
    <w:qFormat/>
    <w:uiPriority w:val="99"/>
    <w:pPr>
      <w:jc w:val="left"/>
    </w:pPr>
    <w:rPr>
      <w:szCs w:val="24"/>
    </w:rPr>
  </w:style>
  <w:style w:type="character" w:customStyle="1" w:styleId="414">
    <w:name w:val="批注文字 字符1_file_349"/>
    <w:basedOn w:val="409"/>
    <w:semiHidden/>
    <w:qFormat/>
    <w:uiPriority w:val="99"/>
  </w:style>
  <w:style w:type="character" w:customStyle="1" w:styleId="415">
    <w:name w:val="纯文本 字符1_file_349"/>
    <w:basedOn w:val="409"/>
    <w:semiHidden/>
    <w:qFormat/>
    <w:uiPriority w:val="99"/>
    <w:rPr>
      <w:rFonts w:hAnsi="Courier New" w:cs="Courier New" w:asciiTheme="minorEastAsia"/>
    </w:rPr>
  </w:style>
  <w:style w:type="character" w:customStyle="1" w:styleId="416">
    <w:name w:val="批注框文本 字符_file_349"/>
    <w:basedOn w:val="409"/>
    <w:semiHidden/>
    <w:qFormat/>
    <w:uiPriority w:val="99"/>
    <w:rPr>
      <w:sz w:val="18"/>
      <w:szCs w:val="18"/>
    </w:rPr>
  </w:style>
  <w:style w:type="character" w:customStyle="1" w:styleId="417">
    <w:name w:val="页眉 字符_file_349"/>
    <w:basedOn w:val="409"/>
    <w:qFormat/>
    <w:uiPriority w:val="99"/>
    <w:rPr>
      <w:sz w:val="18"/>
      <w:szCs w:val="18"/>
    </w:rPr>
  </w:style>
  <w:style w:type="paragraph" w:customStyle="1" w:styleId="418">
    <w:name w:val="footer_file_349"/>
    <w:basedOn w:val="53"/>
    <w:unhideWhenUsed/>
    <w:qFormat/>
    <w:uiPriority w:val="99"/>
    <w:pPr>
      <w:tabs>
        <w:tab w:val="center" w:pos="4153"/>
        <w:tab w:val="right" w:pos="8306"/>
      </w:tabs>
      <w:snapToGrid w:val="0"/>
      <w:jc w:val="left"/>
    </w:pPr>
    <w:rPr>
      <w:sz w:val="18"/>
      <w:szCs w:val="18"/>
    </w:rPr>
  </w:style>
  <w:style w:type="character" w:customStyle="1" w:styleId="419">
    <w:name w:val="页脚 字符_file_349"/>
    <w:basedOn w:val="409"/>
    <w:qFormat/>
    <w:uiPriority w:val="99"/>
    <w:rPr>
      <w:sz w:val="18"/>
      <w:szCs w:val="18"/>
    </w:rPr>
  </w:style>
  <w:style w:type="paragraph" w:customStyle="1" w:styleId="420">
    <w:name w:val="heading 2_file_351"/>
    <w:basedOn w:val="183"/>
    <w:qFormat/>
    <w:uiPriority w:val="9"/>
    <w:pPr>
      <w:outlineLvl w:val="1"/>
    </w:pPr>
    <w:rPr>
      <w:sz w:val="36"/>
      <w:szCs w:val="36"/>
    </w:rPr>
  </w:style>
  <w:style w:type="paragraph" w:customStyle="1" w:styleId="421">
    <w:name w:val="heading 3_file_351"/>
    <w:basedOn w:val="183"/>
    <w:qFormat/>
    <w:uiPriority w:val="9"/>
    <w:pPr>
      <w:outlineLvl w:val="2"/>
    </w:pPr>
    <w:rPr>
      <w:sz w:val="27"/>
      <w:szCs w:val="27"/>
    </w:rPr>
  </w:style>
  <w:style w:type="paragraph" w:customStyle="1" w:styleId="422">
    <w:name w:val="heading 4_file_351"/>
    <w:basedOn w:val="183"/>
    <w:qFormat/>
    <w:uiPriority w:val="9"/>
    <w:pPr>
      <w:outlineLvl w:val="3"/>
    </w:pPr>
  </w:style>
  <w:style w:type="paragraph" w:customStyle="1" w:styleId="423">
    <w:name w:val="heading 5_file_351"/>
    <w:basedOn w:val="183"/>
    <w:qFormat/>
    <w:uiPriority w:val="9"/>
    <w:pPr>
      <w:outlineLvl w:val="4"/>
    </w:pPr>
    <w:rPr>
      <w:sz w:val="20"/>
      <w:szCs w:val="20"/>
    </w:rPr>
  </w:style>
  <w:style w:type="paragraph" w:customStyle="1" w:styleId="424">
    <w:name w:val="heading 6_file_351"/>
    <w:basedOn w:val="183"/>
    <w:qFormat/>
    <w:uiPriority w:val="9"/>
    <w:pPr>
      <w:outlineLvl w:val="5"/>
    </w:pPr>
    <w:rPr>
      <w:sz w:val="15"/>
      <w:szCs w:val="15"/>
    </w:rPr>
  </w:style>
  <w:style w:type="character" w:customStyle="1" w:styleId="425">
    <w:name w:val="Default Paragraph Font_file_351"/>
    <w:semiHidden/>
    <w:unhideWhenUsed/>
    <w:qFormat/>
    <w:uiPriority w:val="1"/>
  </w:style>
  <w:style w:type="table" w:customStyle="1" w:styleId="426">
    <w:name w:val="Normal Table_file_351"/>
    <w:semiHidden/>
    <w:unhideWhenUsed/>
    <w:qFormat/>
    <w:uiPriority w:val="99"/>
    <w:tblPr>
      <w:tblCellMar>
        <w:top w:w="0" w:type="dxa"/>
        <w:left w:w="108" w:type="dxa"/>
        <w:bottom w:w="0" w:type="dxa"/>
        <w:right w:w="108" w:type="dxa"/>
      </w:tblCellMar>
    </w:tblPr>
  </w:style>
  <w:style w:type="character" w:customStyle="1" w:styleId="427">
    <w:name w:val="Hyperlink_file_351"/>
    <w:basedOn w:val="425"/>
    <w:semiHidden/>
    <w:unhideWhenUsed/>
    <w:qFormat/>
    <w:uiPriority w:val="99"/>
    <w:rPr>
      <w:color w:val="0782C1"/>
      <w:u w:val="single"/>
    </w:rPr>
  </w:style>
  <w:style w:type="character" w:customStyle="1" w:styleId="428">
    <w:name w:val="FollowedHyperlink_file_351"/>
    <w:basedOn w:val="425"/>
    <w:semiHidden/>
    <w:unhideWhenUsed/>
    <w:qFormat/>
    <w:uiPriority w:val="99"/>
    <w:rPr>
      <w:color w:val="0782C1"/>
      <w:u w:val="single"/>
    </w:rPr>
  </w:style>
  <w:style w:type="character" w:customStyle="1" w:styleId="429">
    <w:name w:val="标题 1 Char_file_351"/>
    <w:basedOn w:val="425"/>
    <w:link w:val="3"/>
    <w:qFormat/>
    <w:uiPriority w:val="9"/>
    <w:rPr>
      <w:rFonts w:ascii="宋体" w:hAnsi="宋体" w:eastAsia="宋体" w:cs="宋体"/>
      <w:b/>
      <w:bCs/>
      <w:kern w:val="44"/>
      <w:sz w:val="44"/>
      <w:szCs w:val="44"/>
    </w:rPr>
  </w:style>
  <w:style w:type="character" w:customStyle="1" w:styleId="430">
    <w:name w:val="标题 2 Char_file_351"/>
    <w:basedOn w:val="425"/>
    <w:link w:val="4"/>
    <w:semiHidden/>
    <w:qFormat/>
    <w:uiPriority w:val="9"/>
    <w:rPr>
      <w:rFonts w:asciiTheme="majorHAnsi" w:hAnsiTheme="majorHAnsi" w:eastAsiaTheme="majorEastAsia" w:cstheme="majorBidi"/>
      <w:b/>
      <w:bCs/>
      <w:sz w:val="32"/>
      <w:szCs w:val="32"/>
    </w:rPr>
  </w:style>
  <w:style w:type="character" w:customStyle="1" w:styleId="431">
    <w:name w:val="标题 3 Char_file_351"/>
    <w:basedOn w:val="425"/>
    <w:link w:val="5"/>
    <w:semiHidden/>
    <w:qFormat/>
    <w:uiPriority w:val="9"/>
    <w:rPr>
      <w:rFonts w:ascii="宋体" w:hAnsi="宋体" w:eastAsia="宋体" w:cs="宋体"/>
      <w:b/>
      <w:bCs/>
      <w:sz w:val="32"/>
      <w:szCs w:val="32"/>
    </w:rPr>
  </w:style>
  <w:style w:type="character" w:customStyle="1" w:styleId="432">
    <w:name w:val="标题 4 Char_file_351"/>
    <w:basedOn w:val="425"/>
    <w:link w:val="6"/>
    <w:semiHidden/>
    <w:qFormat/>
    <w:uiPriority w:val="9"/>
    <w:rPr>
      <w:rFonts w:asciiTheme="majorHAnsi" w:hAnsiTheme="majorHAnsi" w:eastAsiaTheme="majorEastAsia" w:cstheme="majorBidi"/>
      <w:b/>
      <w:bCs/>
      <w:sz w:val="28"/>
      <w:szCs w:val="28"/>
    </w:rPr>
  </w:style>
  <w:style w:type="character" w:customStyle="1" w:styleId="433">
    <w:name w:val="标题 5 Char_file_351"/>
    <w:basedOn w:val="425"/>
    <w:link w:val="7"/>
    <w:semiHidden/>
    <w:qFormat/>
    <w:uiPriority w:val="9"/>
    <w:rPr>
      <w:rFonts w:ascii="宋体" w:hAnsi="宋体" w:eastAsia="宋体" w:cs="宋体"/>
      <w:b/>
      <w:bCs/>
      <w:sz w:val="28"/>
      <w:szCs w:val="28"/>
    </w:rPr>
  </w:style>
  <w:style w:type="character" w:customStyle="1" w:styleId="434">
    <w:name w:val="标题 6 Char_file_351"/>
    <w:basedOn w:val="425"/>
    <w:link w:val="9"/>
    <w:semiHidden/>
    <w:qFormat/>
    <w:uiPriority w:val="9"/>
    <w:rPr>
      <w:rFonts w:asciiTheme="majorHAnsi" w:hAnsiTheme="majorHAnsi" w:eastAsiaTheme="majorEastAsia" w:cstheme="majorBidi"/>
      <w:b/>
      <w:bCs/>
      <w:sz w:val="24"/>
      <w:szCs w:val="24"/>
    </w:rPr>
  </w:style>
  <w:style w:type="paragraph" w:customStyle="1" w:styleId="435">
    <w:name w:val="cke_editable_file_351"/>
    <w:basedOn w:val="183"/>
    <w:qFormat/>
    <w:uiPriority w:val="0"/>
    <w:rPr>
      <w:rFonts w:ascii="仿宋_GB2312" w:eastAsia="仿宋_GB2312"/>
    </w:rPr>
  </w:style>
  <w:style w:type="paragraph" w:customStyle="1" w:styleId="436">
    <w:name w:val="marker_file_351"/>
    <w:basedOn w:val="183"/>
    <w:qFormat/>
    <w:uiPriority w:val="0"/>
    <w:pPr>
      <w:shd w:val="clear" w:color="auto" w:fill="FFFF00"/>
    </w:pPr>
  </w:style>
  <w:style w:type="paragraph" w:customStyle="1" w:styleId="437">
    <w:name w:val="Normal (Web)_file_351"/>
    <w:basedOn w:val="183"/>
    <w:semiHidden/>
    <w:unhideWhenUsed/>
    <w:qFormat/>
    <w:uiPriority w:val="99"/>
  </w:style>
  <w:style w:type="paragraph" w:customStyle="1" w:styleId="438">
    <w:name w:val="Normal_file_352"/>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352"/>
    <w:semiHidden/>
    <w:unhideWhenUsed/>
    <w:qFormat/>
    <w:uiPriority w:val="1"/>
  </w:style>
  <w:style w:type="table" w:customStyle="1" w:styleId="440">
    <w:name w:val="Normal Table_file_352"/>
    <w:semiHidden/>
    <w:unhideWhenUsed/>
    <w:qFormat/>
    <w:uiPriority w:val="99"/>
    <w:tblPr>
      <w:tblCellMar>
        <w:top w:w="0" w:type="dxa"/>
        <w:left w:w="108" w:type="dxa"/>
        <w:bottom w:w="0" w:type="dxa"/>
        <w:right w:w="108" w:type="dxa"/>
      </w:tblCellMar>
    </w:tblPr>
  </w:style>
  <w:style w:type="paragraph" w:customStyle="1" w:styleId="441">
    <w:name w:val="heading 2_file_330_file_352"/>
    <w:basedOn w:val="185"/>
    <w:qFormat/>
    <w:uiPriority w:val="9"/>
    <w:pPr>
      <w:outlineLvl w:val="1"/>
    </w:pPr>
    <w:rPr>
      <w:sz w:val="36"/>
      <w:szCs w:val="36"/>
    </w:rPr>
  </w:style>
  <w:style w:type="paragraph" w:customStyle="1" w:styleId="442">
    <w:name w:val="heading 3_file_330_file_352"/>
    <w:basedOn w:val="185"/>
    <w:qFormat/>
    <w:uiPriority w:val="9"/>
    <w:pPr>
      <w:outlineLvl w:val="2"/>
    </w:pPr>
    <w:rPr>
      <w:sz w:val="27"/>
      <w:szCs w:val="27"/>
    </w:rPr>
  </w:style>
  <w:style w:type="paragraph" w:customStyle="1" w:styleId="443">
    <w:name w:val="heading 4_file_330_file_352"/>
    <w:basedOn w:val="185"/>
    <w:qFormat/>
    <w:uiPriority w:val="9"/>
    <w:pPr>
      <w:outlineLvl w:val="3"/>
    </w:pPr>
  </w:style>
  <w:style w:type="paragraph" w:customStyle="1" w:styleId="444">
    <w:name w:val="heading 5_file_330_file_352"/>
    <w:basedOn w:val="185"/>
    <w:qFormat/>
    <w:uiPriority w:val="9"/>
    <w:pPr>
      <w:outlineLvl w:val="4"/>
    </w:pPr>
    <w:rPr>
      <w:sz w:val="20"/>
      <w:szCs w:val="20"/>
    </w:rPr>
  </w:style>
  <w:style w:type="paragraph" w:customStyle="1" w:styleId="445">
    <w:name w:val="heading 6_file_330_file_352"/>
    <w:basedOn w:val="185"/>
    <w:qFormat/>
    <w:uiPriority w:val="9"/>
    <w:pPr>
      <w:outlineLvl w:val="5"/>
    </w:pPr>
    <w:rPr>
      <w:sz w:val="15"/>
      <w:szCs w:val="15"/>
    </w:rPr>
  </w:style>
  <w:style w:type="character" w:customStyle="1" w:styleId="446">
    <w:name w:val="Default Paragraph Font_file_330_file_352"/>
    <w:semiHidden/>
    <w:unhideWhenUsed/>
    <w:qFormat/>
    <w:uiPriority w:val="1"/>
  </w:style>
  <w:style w:type="table" w:customStyle="1" w:styleId="447">
    <w:name w:val="Normal Table_file_330_file_352"/>
    <w:semiHidden/>
    <w:unhideWhenUsed/>
    <w:qFormat/>
    <w:uiPriority w:val="99"/>
    <w:tblPr>
      <w:tblCellMar>
        <w:top w:w="0" w:type="dxa"/>
        <w:left w:w="108" w:type="dxa"/>
        <w:bottom w:w="0" w:type="dxa"/>
        <w:right w:w="108" w:type="dxa"/>
      </w:tblCellMar>
    </w:tblPr>
  </w:style>
  <w:style w:type="character" w:customStyle="1" w:styleId="448">
    <w:name w:val="Hyperlink_file_330_file_352"/>
    <w:basedOn w:val="446"/>
    <w:semiHidden/>
    <w:unhideWhenUsed/>
    <w:qFormat/>
    <w:uiPriority w:val="99"/>
    <w:rPr>
      <w:color w:val="0782C1"/>
      <w:u w:val="single"/>
    </w:rPr>
  </w:style>
  <w:style w:type="character" w:customStyle="1" w:styleId="449">
    <w:name w:val="FollowedHyperlink_file_330_file_352"/>
    <w:basedOn w:val="446"/>
    <w:semiHidden/>
    <w:unhideWhenUsed/>
    <w:qFormat/>
    <w:uiPriority w:val="99"/>
    <w:rPr>
      <w:color w:val="0782C1"/>
      <w:u w:val="single"/>
    </w:rPr>
  </w:style>
  <w:style w:type="character" w:customStyle="1" w:styleId="450">
    <w:name w:val="标题 1 Char_file_330_file_352"/>
    <w:basedOn w:val="446"/>
    <w:link w:val="3"/>
    <w:qFormat/>
    <w:uiPriority w:val="9"/>
    <w:rPr>
      <w:rFonts w:ascii="宋体" w:hAnsi="宋体" w:eastAsia="宋体" w:cs="宋体"/>
      <w:b/>
      <w:bCs/>
      <w:kern w:val="44"/>
      <w:sz w:val="44"/>
      <w:szCs w:val="44"/>
    </w:rPr>
  </w:style>
  <w:style w:type="character" w:customStyle="1" w:styleId="451">
    <w:name w:val="标题 2 Char_file_330_file_352"/>
    <w:basedOn w:val="446"/>
    <w:link w:val="4"/>
    <w:semiHidden/>
    <w:qFormat/>
    <w:uiPriority w:val="9"/>
    <w:rPr>
      <w:rFonts w:asciiTheme="majorHAnsi" w:hAnsiTheme="majorHAnsi" w:eastAsiaTheme="majorEastAsia" w:cstheme="majorBidi"/>
      <w:b/>
      <w:bCs/>
      <w:sz w:val="32"/>
      <w:szCs w:val="32"/>
    </w:rPr>
  </w:style>
  <w:style w:type="character" w:customStyle="1" w:styleId="452">
    <w:name w:val="标题 3 Char_file_330_file_352"/>
    <w:basedOn w:val="446"/>
    <w:link w:val="5"/>
    <w:semiHidden/>
    <w:qFormat/>
    <w:uiPriority w:val="9"/>
    <w:rPr>
      <w:rFonts w:ascii="宋体" w:hAnsi="宋体" w:eastAsia="宋体" w:cs="宋体"/>
      <w:b/>
      <w:bCs/>
      <w:sz w:val="32"/>
      <w:szCs w:val="32"/>
    </w:rPr>
  </w:style>
  <w:style w:type="character" w:customStyle="1" w:styleId="453">
    <w:name w:val="标题 4 Char_file_330_file_352"/>
    <w:basedOn w:val="446"/>
    <w:link w:val="6"/>
    <w:semiHidden/>
    <w:qFormat/>
    <w:uiPriority w:val="9"/>
    <w:rPr>
      <w:rFonts w:asciiTheme="majorHAnsi" w:hAnsiTheme="majorHAnsi" w:eastAsiaTheme="majorEastAsia" w:cstheme="majorBidi"/>
      <w:b/>
      <w:bCs/>
      <w:sz w:val="28"/>
      <w:szCs w:val="28"/>
    </w:rPr>
  </w:style>
  <w:style w:type="character" w:customStyle="1" w:styleId="454">
    <w:name w:val="标题 5 Char_file_330_file_352"/>
    <w:basedOn w:val="446"/>
    <w:link w:val="7"/>
    <w:semiHidden/>
    <w:qFormat/>
    <w:uiPriority w:val="9"/>
    <w:rPr>
      <w:rFonts w:ascii="宋体" w:hAnsi="宋体" w:eastAsia="宋体" w:cs="宋体"/>
      <w:b/>
      <w:bCs/>
      <w:sz w:val="28"/>
      <w:szCs w:val="28"/>
    </w:rPr>
  </w:style>
  <w:style w:type="character" w:customStyle="1" w:styleId="455">
    <w:name w:val="标题 6 Char_file_330_file_352"/>
    <w:basedOn w:val="446"/>
    <w:link w:val="9"/>
    <w:semiHidden/>
    <w:qFormat/>
    <w:uiPriority w:val="9"/>
    <w:rPr>
      <w:rFonts w:asciiTheme="majorHAnsi" w:hAnsiTheme="majorHAnsi" w:eastAsiaTheme="majorEastAsia" w:cstheme="majorBidi"/>
      <w:b/>
      <w:bCs/>
      <w:sz w:val="24"/>
      <w:szCs w:val="24"/>
    </w:rPr>
  </w:style>
  <w:style w:type="paragraph" w:customStyle="1" w:styleId="456">
    <w:name w:val="cke_editable_file_330_file_352"/>
    <w:basedOn w:val="185"/>
    <w:qFormat/>
    <w:uiPriority w:val="0"/>
    <w:rPr>
      <w:rFonts w:ascii="仿宋_GB2312" w:eastAsia="仿宋_GB2312"/>
    </w:rPr>
  </w:style>
  <w:style w:type="paragraph" w:customStyle="1" w:styleId="457">
    <w:name w:val="marker_file_330_file_352"/>
    <w:basedOn w:val="185"/>
    <w:qFormat/>
    <w:uiPriority w:val="0"/>
    <w:pPr>
      <w:shd w:val="clear" w:color="auto" w:fill="FFFF00"/>
    </w:pPr>
  </w:style>
  <w:style w:type="paragraph" w:customStyle="1" w:styleId="458">
    <w:name w:val="Normal (Web)_file_330_file_352"/>
    <w:basedOn w:val="185"/>
    <w:semiHidden/>
    <w:unhideWhenUsed/>
    <w:qFormat/>
    <w:uiPriority w:val="99"/>
  </w:style>
  <w:style w:type="paragraph" w:customStyle="1" w:styleId="459">
    <w:name w:val="heading 2_file_354"/>
    <w:basedOn w:val="187"/>
    <w:qFormat/>
    <w:uiPriority w:val="9"/>
    <w:pPr>
      <w:outlineLvl w:val="1"/>
    </w:pPr>
    <w:rPr>
      <w:sz w:val="36"/>
      <w:szCs w:val="36"/>
    </w:rPr>
  </w:style>
  <w:style w:type="paragraph" w:customStyle="1" w:styleId="460">
    <w:name w:val="heading 3_file_354"/>
    <w:basedOn w:val="187"/>
    <w:qFormat/>
    <w:uiPriority w:val="9"/>
    <w:pPr>
      <w:outlineLvl w:val="2"/>
    </w:pPr>
    <w:rPr>
      <w:sz w:val="27"/>
      <w:szCs w:val="27"/>
    </w:rPr>
  </w:style>
  <w:style w:type="paragraph" w:customStyle="1" w:styleId="461">
    <w:name w:val="heading 4_file_354"/>
    <w:basedOn w:val="187"/>
    <w:qFormat/>
    <w:uiPriority w:val="9"/>
    <w:pPr>
      <w:outlineLvl w:val="3"/>
    </w:pPr>
  </w:style>
  <w:style w:type="paragraph" w:customStyle="1" w:styleId="462">
    <w:name w:val="heading 5_file_354"/>
    <w:basedOn w:val="187"/>
    <w:qFormat/>
    <w:uiPriority w:val="9"/>
    <w:pPr>
      <w:outlineLvl w:val="4"/>
    </w:pPr>
    <w:rPr>
      <w:sz w:val="20"/>
      <w:szCs w:val="20"/>
    </w:rPr>
  </w:style>
  <w:style w:type="paragraph" w:customStyle="1" w:styleId="463">
    <w:name w:val="heading 6_file_354"/>
    <w:basedOn w:val="187"/>
    <w:qFormat/>
    <w:uiPriority w:val="9"/>
    <w:pPr>
      <w:outlineLvl w:val="5"/>
    </w:pPr>
    <w:rPr>
      <w:sz w:val="15"/>
      <w:szCs w:val="15"/>
    </w:rPr>
  </w:style>
  <w:style w:type="character" w:customStyle="1" w:styleId="464">
    <w:name w:val="Default Paragraph Font_file_354"/>
    <w:semiHidden/>
    <w:unhideWhenUsed/>
    <w:qFormat/>
    <w:uiPriority w:val="1"/>
  </w:style>
  <w:style w:type="table" w:customStyle="1" w:styleId="465">
    <w:name w:val="Normal Table_file_354"/>
    <w:semiHidden/>
    <w:unhideWhenUsed/>
    <w:qFormat/>
    <w:uiPriority w:val="99"/>
    <w:tblPr>
      <w:tblCellMar>
        <w:top w:w="0" w:type="dxa"/>
        <w:left w:w="108" w:type="dxa"/>
        <w:bottom w:w="0" w:type="dxa"/>
        <w:right w:w="108" w:type="dxa"/>
      </w:tblCellMar>
    </w:tblPr>
  </w:style>
  <w:style w:type="character" w:customStyle="1" w:styleId="466">
    <w:name w:val="Hyperlink_file_354"/>
    <w:basedOn w:val="464"/>
    <w:semiHidden/>
    <w:unhideWhenUsed/>
    <w:qFormat/>
    <w:uiPriority w:val="99"/>
    <w:rPr>
      <w:color w:val="0782C1"/>
      <w:u w:val="single"/>
    </w:rPr>
  </w:style>
  <w:style w:type="character" w:customStyle="1" w:styleId="467">
    <w:name w:val="FollowedHyperlink_file_354"/>
    <w:basedOn w:val="464"/>
    <w:semiHidden/>
    <w:unhideWhenUsed/>
    <w:qFormat/>
    <w:uiPriority w:val="99"/>
    <w:rPr>
      <w:color w:val="0782C1"/>
      <w:u w:val="single"/>
    </w:rPr>
  </w:style>
  <w:style w:type="character" w:customStyle="1" w:styleId="468">
    <w:name w:val="标题 1 Char_file_354"/>
    <w:basedOn w:val="464"/>
    <w:link w:val="3"/>
    <w:qFormat/>
    <w:uiPriority w:val="9"/>
    <w:rPr>
      <w:rFonts w:ascii="宋体" w:hAnsi="宋体" w:eastAsia="宋体" w:cs="宋体"/>
      <w:b/>
      <w:bCs/>
      <w:kern w:val="44"/>
      <w:sz w:val="44"/>
      <w:szCs w:val="44"/>
    </w:rPr>
  </w:style>
  <w:style w:type="character" w:customStyle="1" w:styleId="469">
    <w:name w:val="标题 2 Char_file_354"/>
    <w:basedOn w:val="464"/>
    <w:link w:val="4"/>
    <w:semiHidden/>
    <w:qFormat/>
    <w:uiPriority w:val="9"/>
    <w:rPr>
      <w:rFonts w:asciiTheme="majorHAnsi" w:hAnsiTheme="majorHAnsi" w:eastAsiaTheme="majorEastAsia" w:cstheme="majorBidi"/>
      <w:b/>
      <w:bCs/>
      <w:sz w:val="32"/>
      <w:szCs w:val="32"/>
    </w:rPr>
  </w:style>
  <w:style w:type="character" w:customStyle="1" w:styleId="470">
    <w:name w:val="标题 3 Char_file_354"/>
    <w:basedOn w:val="464"/>
    <w:link w:val="5"/>
    <w:semiHidden/>
    <w:qFormat/>
    <w:uiPriority w:val="9"/>
    <w:rPr>
      <w:rFonts w:ascii="宋体" w:hAnsi="宋体" w:eastAsia="宋体" w:cs="宋体"/>
      <w:b/>
      <w:bCs/>
      <w:sz w:val="32"/>
      <w:szCs w:val="32"/>
    </w:rPr>
  </w:style>
  <w:style w:type="character" w:customStyle="1" w:styleId="471">
    <w:name w:val="标题 4 Char_file_354"/>
    <w:basedOn w:val="464"/>
    <w:link w:val="6"/>
    <w:semiHidden/>
    <w:qFormat/>
    <w:uiPriority w:val="9"/>
    <w:rPr>
      <w:rFonts w:asciiTheme="majorHAnsi" w:hAnsiTheme="majorHAnsi" w:eastAsiaTheme="majorEastAsia" w:cstheme="majorBidi"/>
      <w:b/>
      <w:bCs/>
      <w:sz w:val="28"/>
      <w:szCs w:val="28"/>
    </w:rPr>
  </w:style>
  <w:style w:type="character" w:customStyle="1" w:styleId="472">
    <w:name w:val="标题 5 Char_file_354"/>
    <w:basedOn w:val="464"/>
    <w:link w:val="7"/>
    <w:semiHidden/>
    <w:qFormat/>
    <w:uiPriority w:val="9"/>
    <w:rPr>
      <w:rFonts w:ascii="宋体" w:hAnsi="宋体" w:eastAsia="宋体" w:cs="宋体"/>
      <w:b/>
      <w:bCs/>
      <w:sz w:val="28"/>
      <w:szCs w:val="28"/>
    </w:rPr>
  </w:style>
  <w:style w:type="character" w:customStyle="1" w:styleId="473">
    <w:name w:val="标题 6 Char_file_354"/>
    <w:basedOn w:val="464"/>
    <w:link w:val="9"/>
    <w:semiHidden/>
    <w:qFormat/>
    <w:uiPriority w:val="9"/>
    <w:rPr>
      <w:rFonts w:asciiTheme="majorHAnsi" w:hAnsiTheme="majorHAnsi" w:eastAsiaTheme="majorEastAsia" w:cstheme="majorBidi"/>
      <w:b/>
      <w:bCs/>
      <w:sz w:val="24"/>
      <w:szCs w:val="24"/>
    </w:rPr>
  </w:style>
  <w:style w:type="paragraph" w:customStyle="1" w:styleId="474">
    <w:name w:val="cke_editable_file_354"/>
    <w:basedOn w:val="187"/>
    <w:qFormat/>
    <w:uiPriority w:val="0"/>
    <w:rPr>
      <w:rFonts w:ascii="仿宋_GB2312" w:eastAsia="仿宋_GB2312"/>
    </w:rPr>
  </w:style>
  <w:style w:type="paragraph" w:customStyle="1" w:styleId="475">
    <w:name w:val="marker_file_354"/>
    <w:basedOn w:val="187"/>
    <w:qFormat/>
    <w:uiPriority w:val="0"/>
    <w:pPr>
      <w:shd w:val="clear" w:color="auto" w:fill="FFFF00"/>
    </w:pPr>
  </w:style>
  <w:style w:type="paragraph" w:customStyle="1" w:styleId="476">
    <w:name w:val="Normal (Web)_file_354"/>
    <w:basedOn w:val="187"/>
    <w:semiHidden/>
    <w:unhideWhenUsed/>
    <w:qFormat/>
    <w:uiPriority w:val="99"/>
  </w:style>
  <w:style w:type="paragraph" w:customStyle="1" w:styleId="477">
    <w:name w:val="Normal_file_355"/>
    <w:next w:val="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78">
    <w:name w:val="Default Paragraph Font_file_355"/>
    <w:semiHidden/>
    <w:qFormat/>
    <w:uiPriority w:val="0"/>
  </w:style>
  <w:style w:type="table" w:customStyle="1" w:styleId="479">
    <w:name w:val="Normal Table_file_355"/>
    <w:semiHidden/>
    <w:qFormat/>
    <w:uiPriority w:val="0"/>
    <w:tblPr>
      <w:tblCellMar>
        <w:top w:w="0" w:type="dxa"/>
        <w:left w:w="108" w:type="dxa"/>
        <w:bottom w:w="0" w:type="dxa"/>
        <w:right w:w="108" w:type="dxa"/>
      </w:tblCellMar>
    </w:tblPr>
  </w:style>
  <w:style w:type="paragraph" w:customStyle="1" w:styleId="480">
    <w:name w:val="Body Text Indent 3_file_355"/>
    <w:basedOn w:val="477"/>
    <w:qFormat/>
    <w:uiPriority w:val="0"/>
    <w:pPr>
      <w:spacing w:after="120"/>
      <w:ind w:left="420" w:leftChars="200"/>
    </w:pPr>
    <w:rPr>
      <w:sz w:val="16"/>
      <w:szCs w:val="16"/>
    </w:rPr>
  </w:style>
  <w:style w:type="paragraph" w:customStyle="1" w:styleId="481">
    <w:name w:val="Normal Indent_file_355"/>
    <w:basedOn w:val="477"/>
    <w:qFormat/>
    <w:uiPriority w:val="0"/>
    <w:pPr>
      <w:spacing w:line="240" w:lineRule="atLeast"/>
      <w:ind w:left="900" w:hanging="900"/>
      <w:jc w:val="left"/>
    </w:pPr>
    <w:rPr>
      <w:rFonts w:ascii="宋体"/>
      <w:snapToGrid w:val="0"/>
      <w:kern w:val="0"/>
      <w:sz w:val="20"/>
      <w:szCs w:val="20"/>
    </w:rPr>
  </w:style>
  <w:style w:type="paragraph" w:customStyle="1" w:styleId="482">
    <w:name w:val="Plain Text_file_355"/>
    <w:basedOn w:val="477"/>
    <w:qFormat/>
    <w:uiPriority w:val="0"/>
    <w:rPr>
      <w:rFonts w:ascii="宋体" w:hAnsi="Courier New" w:cs="Courier New"/>
      <w:szCs w:val="21"/>
    </w:rPr>
  </w:style>
  <w:style w:type="table" w:customStyle="1" w:styleId="483">
    <w:name w:val="Normal Table_file_1308_file_286_file_355"/>
    <w:semiHidden/>
    <w:qFormat/>
    <w:uiPriority w:val="0"/>
    <w:tblPr>
      <w:tblCellMar>
        <w:top w:w="0" w:type="dxa"/>
        <w:left w:w="108" w:type="dxa"/>
        <w:bottom w:w="0" w:type="dxa"/>
        <w:right w:w="108" w:type="dxa"/>
      </w:tblCellMar>
    </w:tblPr>
  </w:style>
  <w:style w:type="paragraph" w:customStyle="1" w:styleId="484">
    <w:name w:val="Plain Text_file_1308_file_286_file_355"/>
    <w:basedOn w:val="485"/>
    <w:qFormat/>
    <w:uiPriority w:val="0"/>
    <w:pPr>
      <w:widowControl w:val="0"/>
      <w:jc w:val="both"/>
    </w:pPr>
    <w:rPr>
      <w:rFonts w:ascii="宋体" w:hAnsi="Courier New" w:eastAsia="宋体" w:cs="Courier New"/>
      <w:kern w:val="2"/>
      <w:sz w:val="21"/>
      <w:szCs w:val="21"/>
      <w:lang w:val="en-US" w:eastAsia="zh-CN" w:bidi="ar-SA"/>
    </w:rPr>
  </w:style>
  <w:style w:type="paragraph" w:customStyle="1" w:styleId="485">
    <w:name w:val="Normal_file_1308_file_286_file_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heading 2_file_357"/>
    <w:basedOn w:val="189"/>
    <w:qFormat/>
    <w:uiPriority w:val="9"/>
    <w:pPr>
      <w:outlineLvl w:val="1"/>
    </w:pPr>
    <w:rPr>
      <w:sz w:val="36"/>
      <w:szCs w:val="36"/>
    </w:rPr>
  </w:style>
  <w:style w:type="paragraph" w:customStyle="1" w:styleId="487">
    <w:name w:val="heading 3_file_357"/>
    <w:basedOn w:val="189"/>
    <w:qFormat/>
    <w:uiPriority w:val="9"/>
    <w:pPr>
      <w:outlineLvl w:val="2"/>
    </w:pPr>
    <w:rPr>
      <w:sz w:val="27"/>
      <w:szCs w:val="27"/>
    </w:rPr>
  </w:style>
  <w:style w:type="paragraph" w:customStyle="1" w:styleId="488">
    <w:name w:val="heading 4_file_357"/>
    <w:basedOn w:val="189"/>
    <w:qFormat/>
    <w:uiPriority w:val="9"/>
    <w:pPr>
      <w:outlineLvl w:val="3"/>
    </w:pPr>
  </w:style>
  <w:style w:type="paragraph" w:customStyle="1" w:styleId="489">
    <w:name w:val="heading 5_file_357"/>
    <w:basedOn w:val="189"/>
    <w:qFormat/>
    <w:uiPriority w:val="9"/>
    <w:pPr>
      <w:outlineLvl w:val="4"/>
    </w:pPr>
    <w:rPr>
      <w:sz w:val="20"/>
      <w:szCs w:val="20"/>
    </w:rPr>
  </w:style>
  <w:style w:type="paragraph" w:customStyle="1" w:styleId="490">
    <w:name w:val="heading 6_file_357"/>
    <w:basedOn w:val="189"/>
    <w:qFormat/>
    <w:uiPriority w:val="9"/>
    <w:pPr>
      <w:outlineLvl w:val="5"/>
    </w:pPr>
    <w:rPr>
      <w:sz w:val="15"/>
      <w:szCs w:val="15"/>
    </w:rPr>
  </w:style>
  <w:style w:type="character" w:customStyle="1" w:styleId="491">
    <w:name w:val="Default Paragraph Font_file_357"/>
    <w:semiHidden/>
    <w:unhideWhenUsed/>
    <w:qFormat/>
    <w:uiPriority w:val="1"/>
  </w:style>
  <w:style w:type="table" w:customStyle="1" w:styleId="492">
    <w:name w:val="Normal Table_file_357"/>
    <w:semiHidden/>
    <w:unhideWhenUsed/>
    <w:qFormat/>
    <w:uiPriority w:val="99"/>
    <w:tblPr>
      <w:tblCellMar>
        <w:top w:w="0" w:type="dxa"/>
        <w:left w:w="108" w:type="dxa"/>
        <w:bottom w:w="0" w:type="dxa"/>
        <w:right w:w="108" w:type="dxa"/>
      </w:tblCellMar>
    </w:tblPr>
  </w:style>
  <w:style w:type="character" w:customStyle="1" w:styleId="493">
    <w:name w:val="Hyperlink_file_357"/>
    <w:basedOn w:val="491"/>
    <w:semiHidden/>
    <w:unhideWhenUsed/>
    <w:qFormat/>
    <w:uiPriority w:val="99"/>
    <w:rPr>
      <w:color w:val="0782C1"/>
      <w:u w:val="single"/>
    </w:rPr>
  </w:style>
  <w:style w:type="character" w:customStyle="1" w:styleId="494">
    <w:name w:val="FollowedHyperlink_file_357"/>
    <w:basedOn w:val="491"/>
    <w:semiHidden/>
    <w:unhideWhenUsed/>
    <w:qFormat/>
    <w:uiPriority w:val="99"/>
    <w:rPr>
      <w:color w:val="0782C1"/>
      <w:u w:val="single"/>
    </w:rPr>
  </w:style>
  <w:style w:type="character" w:customStyle="1" w:styleId="495">
    <w:name w:val="标题 1 Char_file_357"/>
    <w:basedOn w:val="491"/>
    <w:link w:val="3"/>
    <w:qFormat/>
    <w:uiPriority w:val="9"/>
    <w:rPr>
      <w:rFonts w:ascii="宋体" w:hAnsi="宋体" w:eastAsia="宋体" w:cs="宋体"/>
      <w:b/>
      <w:bCs/>
      <w:kern w:val="44"/>
      <w:sz w:val="44"/>
      <w:szCs w:val="44"/>
    </w:rPr>
  </w:style>
  <w:style w:type="character" w:customStyle="1" w:styleId="496">
    <w:name w:val="标题 2 Char_file_357"/>
    <w:basedOn w:val="491"/>
    <w:link w:val="4"/>
    <w:semiHidden/>
    <w:qFormat/>
    <w:uiPriority w:val="9"/>
    <w:rPr>
      <w:rFonts w:asciiTheme="majorHAnsi" w:hAnsiTheme="majorHAnsi" w:eastAsiaTheme="majorEastAsia" w:cstheme="majorBidi"/>
      <w:b/>
      <w:bCs/>
      <w:sz w:val="32"/>
      <w:szCs w:val="32"/>
    </w:rPr>
  </w:style>
  <w:style w:type="character" w:customStyle="1" w:styleId="497">
    <w:name w:val="标题 3 Char_file_357"/>
    <w:basedOn w:val="491"/>
    <w:link w:val="5"/>
    <w:semiHidden/>
    <w:qFormat/>
    <w:uiPriority w:val="9"/>
    <w:rPr>
      <w:rFonts w:ascii="宋体" w:hAnsi="宋体" w:eastAsia="宋体" w:cs="宋体"/>
      <w:b/>
      <w:bCs/>
      <w:sz w:val="32"/>
      <w:szCs w:val="32"/>
    </w:rPr>
  </w:style>
  <w:style w:type="character" w:customStyle="1" w:styleId="498">
    <w:name w:val="标题 4 Char_file_357"/>
    <w:basedOn w:val="491"/>
    <w:link w:val="6"/>
    <w:semiHidden/>
    <w:qFormat/>
    <w:uiPriority w:val="9"/>
    <w:rPr>
      <w:rFonts w:asciiTheme="majorHAnsi" w:hAnsiTheme="majorHAnsi" w:eastAsiaTheme="majorEastAsia" w:cstheme="majorBidi"/>
      <w:b/>
      <w:bCs/>
      <w:sz w:val="28"/>
      <w:szCs w:val="28"/>
    </w:rPr>
  </w:style>
  <w:style w:type="character" w:customStyle="1" w:styleId="499">
    <w:name w:val="标题 5 Char_file_357"/>
    <w:basedOn w:val="491"/>
    <w:link w:val="7"/>
    <w:semiHidden/>
    <w:qFormat/>
    <w:uiPriority w:val="9"/>
    <w:rPr>
      <w:rFonts w:ascii="宋体" w:hAnsi="宋体" w:eastAsia="宋体" w:cs="宋体"/>
      <w:b/>
      <w:bCs/>
      <w:sz w:val="28"/>
      <w:szCs w:val="28"/>
    </w:rPr>
  </w:style>
  <w:style w:type="character" w:customStyle="1" w:styleId="500">
    <w:name w:val="标题 6 Char_file_357"/>
    <w:basedOn w:val="491"/>
    <w:link w:val="9"/>
    <w:semiHidden/>
    <w:qFormat/>
    <w:uiPriority w:val="9"/>
    <w:rPr>
      <w:rFonts w:asciiTheme="majorHAnsi" w:hAnsiTheme="majorHAnsi" w:eastAsiaTheme="majorEastAsia" w:cstheme="majorBidi"/>
      <w:b/>
      <w:bCs/>
      <w:sz w:val="24"/>
      <w:szCs w:val="24"/>
    </w:rPr>
  </w:style>
  <w:style w:type="paragraph" w:customStyle="1" w:styleId="501">
    <w:name w:val="cke_editable_file_357"/>
    <w:basedOn w:val="189"/>
    <w:qFormat/>
    <w:uiPriority w:val="0"/>
    <w:rPr>
      <w:rFonts w:ascii="仿宋_GB2312" w:eastAsia="仿宋_GB2312"/>
    </w:rPr>
  </w:style>
  <w:style w:type="paragraph" w:customStyle="1" w:styleId="502">
    <w:name w:val="marker_file_357"/>
    <w:basedOn w:val="189"/>
    <w:qFormat/>
    <w:uiPriority w:val="0"/>
    <w:pPr>
      <w:shd w:val="clear" w:color="auto" w:fill="FFFF00"/>
    </w:pPr>
  </w:style>
  <w:style w:type="paragraph" w:customStyle="1" w:styleId="503">
    <w:name w:val="Normal (Web)_file_357"/>
    <w:basedOn w:val="189"/>
    <w:semiHidden/>
    <w:unhideWhenUsed/>
    <w:qFormat/>
    <w:uiPriority w:val="99"/>
  </w:style>
  <w:style w:type="character" w:customStyle="1" w:styleId="504">
    <w:name w:val="Strong_file_357"/>
    <w:basedOn w:val="491"/>
    <w:qFormat/>
    <w:uiPriority w:val="22"/>
    <w:rPr>
      <w:b/>
      <w:bCs/>
    </w:rPr>
  </w:style>
  <w:style w:type="paragraph" w:customStyle="1" w:styleId="505">
    <w:name w:val="heading 2_file_359"/>
    <w:basedOn w:val="191"/>
    <w:qFormat/>
    <w:uiPriority w:val="9"/>
    <w:pPr>
      <w:outlineLvl w:val="1"/>
    </w:pPr>
    <w:rPr>
      <w:sz w:val="36"/>
      <w:szCs w:val="36"/>
    </w:rPr>
  </w:style>
  <w:style w:type="paragraph" w:customStyle="1" w:styleId="506">
    <w:name w:val="heading 3_file_359"/>
    <w:basedOn w:val="191"/>
    <w:qFormat/>
    <w:uiPriority w:val="9"/>
    <w:pPr>
      <w:outlineLvl w:val="2"/>
    </w:pPr>
    <w:rPr>
      <w:sz w:val="27"/>
      <w:szCs w:val="27"/>
    </w:rPr>
  </w:style>
  <w:style w:type="paragraph" w:customStyle="1" w:styleId="507">
    <w:name w:val="heading 4_file_359"/>
    <w:basedOn w:val="191"/>
    <w:qFormat/>
    <w:uiPriority w:val="9"/>
    <w:pPr>
      <w:outlineLvl w:val="3"/>
    </w:pPr>
  </w:style>
  <w:style w:type="paragraph" w:customStyle="1" w:styleId="508">
    <w:name w:val="heading 5_file_359"/>
    <w:basedOn w:val="191"/>
    <w:qFormat/>
    <w:uiPriority w:val="9"/>
    <w:pPr>
      <w:outlineLvl w:val="4"/>
    </w:pPr>
    <w:rPr>
      <w:sz w:val="20"/>
      <w:szCs w:val="20"/>
    </w:rPr>
  </w:style>
  <w:style w:type="paragraph" w:customStyle="1" w:styleId="509">
    <w:name w:val="heading 6_file_359"/>
    <w:basedOn w:val="191"/>
    <w:qFormat/>
    <w:uiPriority w:val="9"/>
    <w:pPr>
      <w:outlineLvl w:val="5"/>
    </w:pPr>
    <w:rPr>
      <w:sz w:val="15"/>
      <w:szCs w:val="15"/>
    </w:rPr>
  </w:style>
  <w:style w:type="character" w:customStyle="1" w:styleId="510">
    <w:name w:val="Default Paragraph Font_file_359"/>
    <w:semiHidden/>
    <w:unhideWhenUsed/>
    <w:qFormat/>
    <w:uiPriority w:val="1"/>
  </w:style>
  <w:style w:type="table" w:customStyle="1" w:styleId="511">
    <w:name w:val="Normal Table_file_359"/>
    <w:semiHidden/>
    <w:unhideWhenUsed/>
    <w:qFormat/>
    <w:uiPriority w:val="99"/>
    <w:tblPr>
      <w:tblCellMar>
        <w:top w:w="0" w:type="dxa"/>
        <w:left w:w="108" w:type="dxa"/>
        <w:bottom w:w="0" w:type="dxa"/>
        <w:right w:w="108" w:type="dxa"/>
      </w:tblCellMar>
    </w:tblPr>
  </w:style>
  <w:style w:type="character" w:customStyle="1" w:styleId="512">
    <w:name w:val="Hyperlink_file_359"/>
    <w:basedOn w:val="510"/>
    <w:semiHidden/>
    <w:unhideWhenUsed/>
    <w:qFormat/>
    <w:uiPriority w:val="99"/>
    <w:rPr>
      <w:color w:val="0782C1"/>
      <w:u w:val="single"/>
    </w:rPr>
  </w:style>
  <w:style w:type="character" w:customStyle="1" w:styleId="513">
    <w:name w:val="FollowedHyperlink_file_359"/>
    <w:basedOn w:val="510"/>
    <w:semiHidden/>
    <w:unhideWhenUsed/>
    <w:qFormat/>
    <w:uiPriority w:val="99"/>
    <w:rPr>
      <w:color w:val="0782C1"/>
      <w:u w:val="single"/>
    </w:rPr>
  </w:style>
  <w:style w:type="character" w:customStyle="1" w:styleId="514">
    <w:name w:val="标题 1 Char_file_359"/>
    <w:basedOn w:val="510"/>
    <w:link w:val="3"/>
    <w:qFormat/>
    <w:uiPriority w:val="9"/>
    <w:rPr>
      <w:rFonts w:ascii="宋体" w:hAnsi="宋体" w:eastAsia="宋体" w:cs="宋体"/>
      <w:b/>
      <w:bCs/>
      <w:kern w:val="44"/>
      <w:sz w:val="44"/>
      <w:szCs w:val="44"/>
    </w:rPr>
  </w:style>
  <w:style w:type="character" w:customStyle="1" w:styleId="515">
    <w:name w:val="标题 2 Char_file_359"/>
    <w:basedOn w:val="510"/>
    <w:link w:val="4"/>
    <w:semiHidden/>
    <w:qFormat/>
    <w:uiPriority w:val="9"/>
    <w:rPr>
      <w:rFonts w:asciiTheme="majorHAnsi" w:hAnsiTheme="majorHAnsi" w:eastAsiaTheme="majorEastAsia" w:cstheme="majorBidi"/>
      <w:b/>
      <w:bCs/>
      <w:sz w:val="32"/>
      <w:szCs w:val="32"/>
    </w:rPr>
  </w:style>
  <w:style w:type="character" w:customStyle="1" w:styleId="516">
    <w:name w:val="标题 3 Char_file_359"/>
    <w:basedOn w:val="510"/>
    <w:link w:val="5"/>
    <w:semiHidden/>
    <w:qFormat/>
    <w:uiPriority w:val="9"/>
    <w:rPr>
      <w:rFonts w:ascii="宋体" w:hAnsi="宋体" w:eastAsia="宋体" w:cs="宋体"/>
      <w:b/>
      <w:bCs/>
      <w:sz w:val="32"/>
      <w:szCs w:val="32"/>
    </w:rPr>
  </w:style>
  <w:style w:type="character" w:customStyle="1" w:styleId="517">
    <w:name w:val="标题 4 Char_file_359"/>
    <w:basedOn w:val="510"/>
    <w:link w:val="6"/>
    <w:semiHidden/>
    <w:qFormat/>
    <w:uiPriority w:val="9"/>
    <w:rPr>
      <w:rFonts w:asciiTheme="majorHAnsi" w:hAnsiTheme="majorHAnsi" w:eastAsiaTheme="majorEastAsia" w:cstheme="majorBidi"/>
      <w:b/>
      <w:bCs/>
      <w:sz w:val="28"/>
      <w:szCs w:val="28"/>
    </w:rPr>
  </w:style>
  <w:style w:type="character" w:customStyle="1" w:styleId="518">
    <w:name w:val="标题 5 Char_file_359"/>
    <w:basedOn w:val="510"/>
    <w:link w:val="7"/>
    <w:semiHidden/>
    <w:qFormat/>
    <w:uiPriority w:val="9"/>
    <w:rPr>
      <w:rFonts w:ascii="宋体" w:hAnsi="宋体" w:eastAsia="宋体" w:cs="宋体"/>
      <w:b/>
      <w:bCs/>
      <w:sz w:val="28"/>
      <w:szCs w:val="28"/>
    </w:rPr>
  </w:style>
  <w:style w:type="character" w:customStyle="1" w:styleId="519">
    <w:name w:val="标题 6 Char_file_359"/>
    <w:basedOn w:val="510"/>
    <w:link w:val="9"/>
    <w:semiHidden/>
    <w:qFormat/>
    <w:uiPriority w:val="9"/>
    <w:rPr>
      <w:rFonts w:asciiTheme="majorHAnsi" w:hAnsiTheme="majorHAnsi" w:eastAsiaTheme="majorEastAsia" w:cstheme="majorBidi"/>
      <w:b/>
      <w:bCs/>
      <w:sz w:val="24"/>
      <w:szCs w:val="24"/>
    </w:rPr>
  </w:style>
  <w:style w:type="paragraph" w:customStyle="1" w:styleId="520">
    <w:name w:val="cke_editable_file_359"/>
    <w:basedOn w:val="191"/>
    <w:qFormat/>
    <w:uiPriority w:val="0"/>
    <w:rPr>
      <w:rFonts w:ascii="仿宋_GB2312" w:eastAsia="仿宋_GB2312"/>
    </w:rPr>
  </w:style>
  <w:style w:type="paragraph" w:customStyle="1" w:styleId="521">
    <w:name w:val="marker_file_359"/>
    <w:basedOn w:val="191"/>
    <w:qFormat/>
    <w:uiPriority w:val="0"/>
    <w:pPr>
      <w:shd w:val="clear" w:color="auto" w:fill="FFFF00"/>
    </w:pPr>
  </w:style>
  <w:style w:type="paragraph" w:customStyle="1" w:styleId="522">
    <w:name w:val="Normal (Web)_file_359"/>
    <w:basedOn w:val="191"/>
    <w:semiHidden/>
    <w:unhideWhenUsed/>
    <w:qFormat/>
    <w:uiPriority w:val="99"/>
  </w:style>
  <w:style w:type="character" w:customStyle="1" w:styleId="523">
    <w:name w:val="Strong_file_359"/>
    <w:basedOn w:val="510"/>
    <w:qFormat/>
    <w:uiPriority w:val="22"/>
    <w:rPr>
      <w:b/>
      <w:bCs/>
    </w:rPr>
  </w:style>
  <w:style w:type="paragraph" w:customStyle="1" w:styleId="524">
    <w:name w:val="heading 2_file_361"/>
    <w:basedOn w:val="193"/>
    <w:qFormat/>
    <w:uiPriority w:val="9"/>
    <w:pPr>
      <w:outlineLvl w:val="1"/>
    </w:pPr>
    <w:rPr>
      <w:sz w:val="36"/>
      <w:szCs w:val="36"/>
    </w:rPr>
  </w:style>
  <w:style w:type="paragraph" w:customStyle="1" w:styleId="525">
    <w:name w:val="heading 3_file_361"/>
    <w:basedOn w:val="193"/>
    <w:qFormat/>
    <w:uiPriority w:val="9"/>
    <w:pPr>
      <w:outlineLvl w:val="2"/>
    </w:pPr>
    <w:rPr>
      <w:sz w:val="27"/>
      <w:szCs w:val="27"/>
    </w:rPr>
  </w:style>
  <w:style w:type="paragraph" w:customStyle="1" w:styleId="526">
    <w:name w:val="heading 4_file_361"/>
    <w:basedOn w:val="193"/>
    <w:qFormat/>
    <w:uiPriority w:val="9"/>
    <w:pPr>
      <w:outlineLvl w:val="3"/>
    </w:pPr>
  </w:style>
  <w:style w:type="paragraph" w:customStyle="1" w:styleId="527">
    <w:name w:val="heading 5_file_361"/>
    <w:basedOn w:val="193"/>
    <w:qFormat/>
    <w:uiPriority w:val="9"/>
    <w:pPr>
      <w:outlineLvl w:val="4"/>
    </w:pPr>
    <w:rPr>
      <w:sz w:val="20"/>
      <w:szCs w:val="20"/>
    </w:rPr>
  </w:style>
  <w:style w:type="paragraph" w:customStyle="1" w:styleId="528">
    <w:name w:val="heading 6_file_361"/>
    <w:basedOn w:val="193"/>
    <w:qFormat/>
    <w:uiPriority w:val="9"/>
    <w:pPr>
      <w:outlineLvl w:val="5"/>
    </w:pPr>
    <w:rPr>
      <w:sz w:val="15"/>
      <w:szCs w:val="15"/>
    </w:rPr>
  </w:style>
  <w:style w:type="character" w:customStyle="1" w:styleId="529">
    <w:name w:val="Default Paragraph Font_file_361"/>
    <w:semiHidden/>
    <w:unhideWhenUsed/>
    <w:qFormat/>
    <w:uiPriority w:val="1"/>
  </w:style>
  <w:style w:type="table" w:customStyle="1" w:styleId="530">
    <w:name w:val="Normal Table_file_361"/>
    <w:semiHidden/>
    <w:unhideWhenUsed/>
    <w:qFormat/>
    <w:uiPriority w:val="99"/>
    <w:tblPr>
      <w:tblCellMar>
        <w:top w:w="0" w:type="dxa"/>
        <w:left w:w="108" w:type="dxa"/>
        <w:bottom w:w="0" w:type="dxa"/>
        <w:right w:w="108" w:type="dxa"/>
      </w:tblCellMar>
    </w:tblPr>
  </w:style>
  <w:style w:type="character" w:customStyle="1" w:styleId="531">
    <w:name w:val="Hyperlink_file_361"/>
    <w:basedOn w:val="529"/>
    <w:semiHidden/>
    <w:unhideWhenUsed/>
    <w:qFormat/>
    <w:uiPriority w:val="99"/>
    <w:rPr>
      <w:color w:val="0782C1"/>
      <w:u w:val="single"/>
    </w:rPr>
  </w:style>
  <w:style w:type="character" w:customStyle="1" w:styleId="532">
    <w:name w:val="FollowedHyperlink_file_361"/>
    <w:basedOn w:val="529"/>
    <w:semiHidden/>
    <w:unhideWhenUsed/>
    <w:qFormat/>
    <w:uiPriority w:val="99"/>
    <w:rPr>
      <w:color w:val="0782C1"/>
      <w:u w:val="single"/>
    </w:rPr>
  </w:style>
  <w:style w:type="character" w:customStyle="1" w:styleId="533">
    <w:name w:val="标题 1 Char_file_361"/>
    <w:basedOn w:val="529"/>
    <w:link w:val="3"/>
    <w:qFormat/>
    <w:uiPriority w:val="9"/>
    <w:rPr>
      <w:rFonts w:ascii="宋体" w:hAnsi="宋体" w:eastAsia="宋体" w:cs="宋体"/>
      <w:b/>
      <w:bCs/>
      <w:kern w:val="44"/>
      <w:sz w:val="44"/>
      <w:szCs w:val="44"/>
    </w:rPr>
  </w:style>
  <w:style w:type="character" w:customStyle="1" w:styleId="534">
    <w:name w:val="标题 2 Char_file_361"/>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361"/>
    <w:basedOn w:val="529"/>
    <w:link w:val="5"/>
    <w:semiHidden/>
    <w:qFormat/>
    <w:uiPriority w:val="9"/>
    <w:rPr>
      <w:rFonts w:ascii="宋体" w:hAnsi="宋体" w:eastAsia="宋体" w:cs="宋体"/>
      <w:b/>
      <w:bCs/>
      <w:sz w:val="32"/>
      <w:szCs w:val="32"/>
    </w:rPr>
  </w:style>
  <w:style w:type="character" w:customStyle="1" w:styleId="536">
    <w:name w:val="标题 4 Char_file_361"/>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361"/>
    <w:basedOn w:val="529"/>
    <w:link w:val="7"/>
    <w:semiHidden/>
    <w:qFormat/>
    <w:uiPriority w:val="9"/>
    <w:rPr>
      <w:rFonts w:ascii="宋体" w:hAnsi="宋体" w:eastAsia="宋体" w:cs="宋体"/>
      <w:b/>
      <w:bCs/>
      <w:sz w:val="28"/>
      <w:szCs w:val="28"/>
    </w:rPr>
  </w:style>
  <w:style w:type="character" w:customStyle="1" w:styleId="538">
    <w:name w:val="标题 6 Char_file_361"/>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361"/>
    <w:basedOn w:val="193"/>
    <w:qFormat/>
    <w:uiPriority w:val="0"/>
    <w:rPr>
      <w:rFonts w:ascii="仿宋_GB2312" w:eastAsia="仿宋_GB2312"/>
    </w:rPr>
  </w:style>
  <w:style w:type="paragraph" w:customStyle="1" w:styleId="540">
    <w:name w:val="marker_file_361"/>
    <w:basedOn w:val="193"/>
    <w:qFormat/>
    <w:uiPriority w:val="0"/>
    <w:pPr>
      <w:shd w:val="clear" w:color="auto" w:fill="FFFF00"/>
    </w:pPr>
  </w:style>
  <w:style w:type="paragraph" w:customStyle="1" w:styleId="541">
    <w:name w:val="Normal (Web)_file_361"/>
    <w:basedOn w:val="193"/>
    <w:semiHidden/>
    <w:unhideWhenUsed/>
    <w:qFormat/>
    <w:uiPriority w:val="99"/>
  </w:style>
  <w:style w:type="paragraph" w:customStyle="1" w:styleId="542">
    <w:name w:val="heading 2_file_363"/>
    <w:basedOn w:val="143"/>
    <w:qFormat/>
    <w:uiPriority w:val="9"/>
    <w:pPr>
      <w:outlineLvl w:val="1"/>
    </w:pPr>
    <w:rPr>
      <w:sz w:val="36"/>
      <w:szCs w:val="36"/>
    </w:rPr>
  </w:style>
  <w:style w:type="paragraph" w:customStyle="1" w:styleId="543">
    <w:name w:val="heading 3_file_363"/>
    <w:basedOn w:val="143"/>
    <w:qFormat/>
    <w:uiPriority w:val="9"/>
    <w:pPr>
      <w:outlineLvl w:val="2"/>
    </w:pPr>
    <w:rPr>
      <w:sz w:val="27"/>
      <w:szCs w:val="27"/>
    </w:rPr>
  </w:style>
  <w:style w:type="paragraph" w:customStyle="1" w:styleId="544">
    <w:name w:val="heading 4_file_363"/>
    <w:basedOn w:val="143"/>
    <w:qFormat/>
    <w:uiPriority w:val="9"/>
    <w:pPr>
      <w:outlineLvl w:val="3"/>
    </w:pPr>
  </w:style>
  <w:style w:type="paragraph" w:customStyle="1" w:styleId="545">
    <w:name w:val="heading 5_file_363"/>
    <w:basedOn w:val="143"/>
    <w:qFormat/>
    <w:uiPriority w:val="9"/>
    <w:pPr>
      <w:outlineLvl w:val="4"/>
    </w:pPr>
    <w:rPr>
      <w:sz w:val="20"/>
      <w:szCs w:val="20"/>
    </w:rPr>
  </w:style>
  <w:style w:type="paragraph" w:customStyle="1" w:styleId="546">
    <w:name w:val="heading 6_file_363"/>
    <w:basedOn w:val="143"/>
    <w:qFormat/>
    <w:uiPriority w:val="9"/>
    <w:pPr>
      <w:outlineLvl w:val="5"/>
    </w:pPr>
    <w:rPr>
      <w:sz w:val="15"/>
      <w:szCs w:val="15"/>
    </w:rPr>
  </w:style>
  <w:style w:type="character" w:customStyle="1" w:styleId="547">
    <w:name w:val="Default Paragraph Font_file_363"/>
    <w:semiHidden/>
    <w:unhideWhenUsed/>
    <w:qFormat/>
    <w:uiPriority w:val="1"/>
  </w:style>
  <w:style w:type="table" w:customStyle="1" w:styleId="548">
    <w:name w:val="Normal Table_file_363"/>
    <w:semiHidden/>
    <w:unhideWhenUsed/>
    <w:qFormat/>
    <w:uiPriority w:val="99"/>
    <w:tblPr>
      <w:tblCellMar>
        <w:top w:w="0" w:type="dxa"/>
        <w:left w:w="108" w:type="dxa"/>
        <w:bottom w:w="0" w:type="dxa"/>
        <w:right w:w="108" w:type="dxa"/>
      </w:tblCellMar>
    </w:tblPr>
  </w:style>
  <w:style w:type="character" w:customStyle="1" w:styleId="549">
    <w:name w:val="Hyperlink_file_363"/>
    <w:basedOn w:val="547"/>
    <w:semiHidden/>
    <w:unhideWhenUsed/>
    <w:qFormat/>
    <w:uiPriority w:val="99"/>
    <w:rPr>
      <w:color w:val="0782C1"/>
      <w:u w:val="single"/>
    </w:rPr>
  </w:style>
  <w:style w:type="character" w:customStyle="1" w:styleId="550">
    <w:name w:val="FollowedHyperlink_file_363"/>
    <w:basedOn w:val="547"/>
    <w:semiHidden/>
    <w:unhideWhenUsed/>
    <w:qFormat/>
    <w:uiPriority w:val="99"/>
    <w:rPr>
      <w:color w:val="0782C1"/>
      <w:u w:val="single"/>
    </w:rPr>
  </w:style>
  <w:style w:type="character" w:customStyle="1" w:styleId="551">
    <w:name w:val="标题 1 Char_file_363"/>
    <w:basedOn w:val="547"/>
    <w:link w:val="3"/>
    <w:qFormat/>
    <w:uiPriority w:val="9"/>
    <w:rPr>
      <w:rFonts w:ascii="宋体" w:hAnsi="宋体" w:eastAsia="宋体" w:cs="宋体"/>
      <w:b/>
      <w:bCs/>
      <w:kern w:val="44"/>
      <w:sz w:val="44"/>
      <w:szCs w:val="44"/>
    </w:rPr>
  </w:style>
  <w:style w:type="character" w:customStyle="1" w:styleId="552">
    <w:name w:val="标题 2 Char_file_363"/>
    <w:basedOn w:val="547"/>
    <w:link w:val="4"/>
    <w:semiHidden/>
    <w:qFormat/>
    <w:uiPriority w:val="9"/>
    <w:rPr>
      <w:rFonts w:asciiTheme="majorHAnsi" w:hAnsiTheme="majorHAnsi" w:eastAsiaTheme="majorEastAsia" w:cstheme="majorBidi"/>
      <w:b/>
      <w:bCs/>
      <w:sz w:val="32"/>
      <w:szCs w:val="32"/>
    </w:rPr>
  </w:style>
  <w:style w:type="character" w:customStyle="1" w:styleId="553">
    <w:name w:val="标题 3 Char_file_363"/>
    <w:basedOn w:val="547"/>
    <w:link w:val="5"/>
    <w:semiHidden/>
    <w:qFormat/>
    <w:uiPriority w:val="9"/>
    <w:rPr>
      <w:rFonts w:ascii="宋体" w:hAnsi="宋体" w:eastAsia="宋体" w:cs="宋体"/>
      <w:b/>
      <w:bCs/>
      <w:sz w:val="32"/>
      <w:szCs w:val="32"/>
    </w:rPr>
  </w:style>
  <w:style w:type="character" w:customStyle="1" w:styleId="554">
    <w:name w:val="标题 4 Char_file_363"/>
    <w:basedOn w:val="547"/>
    <w:link w:val="6"/>
    <w:semiHidden/>
    <w:qFormat/>
    <w:uiPriority w:val="9"/>
    <w:rPr>
      <w:rFonts w:asciiTheme="majorHAnsi" w:hAnsiTheme="majorHAnsi" w:eastAsiaTheme="majorEastAsia" w:cstheme="majorBidi"/>
      <w:b/>
      <w:bCs/>
      <w:sz w:val="28"/>
      <w:szCs w:val="28"/>
    </w:rPr>
  </w:style>
  <w:style w:type="character" w:customStyle="1" w:styleId="555">
    <w:name w:val="标题 5 Char_file_363"/>
    <w:basedOn w:val="547"/>
    <w:link w:val="7"/>
    <w:semiHidden/>
    <w:qFormat/>
    <w:uiPriority w:val="9"/>
    <w:rPr>
      <w:rFonts w:ascii="宋体" w:hAnsi="宋体" w:eastAsia="宋体" w:cs="宋体"/>
      <w:b/>
      <w:bCs/>
      <w:sz w:val="28"/>
      <w:szCs w:val="28"/>
    </w:rPr>
  </w:style>
  <w:style w:type="character" w:customStyle="1" w:styleId="556">
    <w:name w:val="标题 6 Char_file_363"/>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363"/>
    <w:basedOn w:val="143"/>
    <w:qFormat/>
    <w:uiPriority w:val="0"/>
    <w:rPr>
      <w:rFonts w:ascii="仿宋_GB2312" w:eastAsia="仿宋_GB2312"/>
    </w:rPr>
  </w:style>
  <w:style w:type="paragraph" w:customStyle="1" w:styleId="558">
    <w:name w:val="marker_file_363"/>
    <w:basedOn w:val="143"/>
    <w:qFormat/>
    <w:uiPriority w:val="0"/>
    <w:pPr>
      <w:shd w:val="clear" w:color="auto" w:fill="FFFF00"/>
    </w:pPr>
  </w:style>
  <w:style w:type="paragraph" w:customStyle="1" w:styleId="559">
    <w:name w:val="Normal (Web)_file_363"/>
    <w:basedOn w:val="143"/>
    <w:semiHidden/>
    <w:unhideWhenUsed/>
    <w:qFormat/>
    <w:uiPriority w:val="99"/>
  </w:style>
  <w:style w:type="paragraph" w:customStyle="1" w:styleId="560">
    <w:name w:val="heading 2_file_365"/>
    <w:basedOn w:val="145"/>
    <w:qFormat/>
    <w:uiPriority w:val="9"/>
    <w:pPr>
      <w:outlineLvl w:val="1"/>
    </w:pPr>
    <w:rPr>
      <w:sz w:val="36"/>
      <w:szCs w:val="36"/>
    </w:rPr>
  </w:style>
  <w:style w:type="paragraph" w:customStyle="1" w:styleId="561">
    <w:name w:val="heading 3_file_365"/>
    <w:basedOn w:val="145"/>
    <w:qFormat/>
    <w:uiPriority w:val="9"/>
    <w:pPr>
      <w:outlineLvl w:val="2"/>
    </w:pPr>
    <w:rPr>
      <w:sz w:val="27"/>
      <w:szCs w:val="27"/>
    </w:rPr>
  </w:style>
  <w:style w:type="paragraph" w:customStyle="1" w:styleId="562">
    <w:name w:val="heading 4_file_365"/>
    <w:basedOn w:val="145"/>
    <w:qFormat/>
    <w:uiPriority w:val="9"/>
    <w:pPr>
      <w:outlineLvl w:val="3"/>
    </w:pPr>
  </w:style>
  <w:style w:type="paragraph" w:customStyle="1" w:styleId="563">
    <w:name w:val="heading 5_file_365"/>
    <w:basedOn w:val="145"/>
    <w:qFormat/>
    <w:uiPriority w:val="9"/>
    <w:pPr>
      <w:outlineLvl w:val="4"/>
    </w:pPr>
    <w:rPr>
      <w:sz w:val="20"/>
      <w:szCs w:val="20"/>
    </w:rPr>
  </w:style>
  <w:style w:type="paragraph" w:customStyle="1" w:styleId="564">
    <w:name w:val="heading 6_file_365"/>
    <w:basedOn w:val="145"/>
    <w:qFormat/>
    <w:uiPriority w:val="9"/>
    <w:pPr>
      <w:outlineLvl w:val="5"/>
    </w:pPr>
    <w:rPr>
      <w:sz w:val="15"/>
      <w:szCs w:val="15"/>
    </w:rPr>
  </w:style>
  <w:style w:type="character" w:customStyle="1" w:styleId="565">
    <w:name w:val="Default Paragraph Font_file_365"/>
    <w:semiHidden/>
    <w:unhideWhenUsed/>
    <w:qFormat/>
    <w:uiPriority w:val="1"/>
  </w:style>
  <w:style w:type="table" w:customStyle="1" w:styleId="566">
    <w:name w:val="Normal Table_file_365"/>
    <w:semiHidden/>
    <w:unhideWhenUsed/>
    <w:qFormat/>
    <w:uiPriority w:val="99"/>
    <w:tblPr>
      <w:tblCellMar>
        <w:top w:w="0" w:type="dxa"/>
        <w:left w:w="108" w:type="dxa"/>
        <w:bottom w:w="0" w:type="dxa"/>
        <w:right w:w="108" w:type="dxa"/>
      </w:tblCellMar>
    </w:tblPr>
  </w:style>
  <w:style w:type="character" w:customStyle="1" w:styleId="567">
    <w:name w:val="Hyperlink_file_365"/>
    <w:basedOn w:val="565"/>
    <w:semiHidden/>
    <w:unhideWhenUsed/>
    <w:qFormat/>
    <w:uiPriority w:val="99"/>
    <w:rPr>
      <w:color w:val="0782C1"/>
      <w:u w:val="single"/>
    </w:rPr>
  </w:style>
  <w:style w:type="character" w:customStyle="1" w:styleId="568">
    <w:name w:val="FollowedHyperlink_file_365"/>
    <w:basedOn w:val="565"/>
    <w:semiHidden/>
    <w:unhideWhenUsed/>
    <w:qFormat/>
    <w:uiPriority w:val="99"/>
    <w:rPr>
      <w:color w:val="0782C1"/>
      <w:u w:val="single"/>
    </w:rPr>
  </w:style>
  <w:style w:type="character" w:customStyle="1" w:styleId="569">
    <w:name w:val="标题 1 Char_file_365"/>
    <w:basedOn w:val="565"/>
    <w:link w:val="3"/>
    <w:qFormat/>
    <w:uiPriority w:val="9"/>
    <w:rPr>
      <w:rFonts w:ascii="宋体" w:hAnsi="宋体" w:eastAsia="宋体" w:cs="宋体"/>
      <w:b/>
      <w:bCs/>
      <w:kern w:val="44"/>
      <w:sz w:val="44"/>
      <w:szCs w:val="44"/>
    </w:rPr>
  </w:style>
  <w:style w:type="character" w:customStyle="1" w:styleId="570">
    <w:name w:val="标题 2 Char_file_365"/>
    <w:basedOn w:val="565"/>
    <w:link w:val="4"/>
    <w:semiHidden/>
    <w:qFormat/>
    <w:uiPriority w:val="9"/>
    <w:rPr>
      <w:rFonts w:asciiTheme="majorHAnsi" w:hAnsiTheme="majorHAnsi" w:eastAsiaTheme="majorEastAsia" w:cstheme="majorBidi"/>
      <w:b/>
      <w:bCs/>
      <w:sz w:val="32"/>
      <w:szCs w:val="32"/>
    </w:rPr>
  </w:style>
  <w:style w:type="character" w:customStyle="1" w:styleId="571">
    <w:name w:val="标题 3 Char_file_365"/>
    <w:basedOn w:val="565"/>
    <w:link w:val="5"/>
    <w:semiHidden/>
    <w:qFormat/>
    <w:uiPriority w:val="9"/>
    <w:rPr>
      <w:rFonts w:ascii="宋体" w:hAnsi="宋体" w:eastAsia="宋体" w:cs="宋体"/>
      <w:b/>
      <w:bCs/>
      <w:sz w:val="32"/>
      <w:szCs w:val="32"/>
    </w:rPr>
  </w:style>
  <w:style w:type="character" w:customStyle="1" w:styleId="572">
    <w:name w:val="标题 4 Char_file_365"/>
    <w:basedOn w:val="565"/>
    <w:link w:val="6"/>
    <w:semiHidden/>
    <w:qFormat/>
    <w:uiPriority w:val="9"/>
    <w:rPr>
      <w:rFonts w:asciiTheme="majorHAnsi" w:hAnsiTheme="majorHAnsi" w:eastAsiaTheme="majorEastAsia" w:cstheme="majorBidi"/>
      <w:b/>
      <w:bCs/>
      <w:sz w:val="28"/>
      <w:szCs w:val="28"/>
    </w:rPr>
  </w:style>
  <w:style w:type="character" w:customStyle="1" w:styleId="573">
    <w:name w:val="标题 5 Char_file_365"/>
    <w:basedOn w:val="565"/>
    <w:link w:val="7"/>
    <w:semiHidden/>
    <w:qFormat/>
    <w:uiPriority w:val="9"/>
    <w:rPr>
      <w:rFonts w:ascii="宋体" w:hAnsi="宋体" w:eastAsia="宋体" w:cs="宋体"/>
      <w:b/>
      <w:bCs/>
      <w:sz w:val="28"/>
      <w:szCs w:val="28"/>
    </w:rPr>
  </w:style>
  <w:style w:type="character" w:customStyle="1" w:styleId="574">
    <w:name w:val="标题 6 Char_file_365"/>
    <w:basedOn w:val="565"/>
    <w:link w:val="9"/>
    <w:semiHidden/>
    <w:qFormat/>
    <w:uiPriority w:val="9"/>
    <w:rPr>
      <w:rFonts w:asciiTheme="majorHAnsi" w:hAnsiTheme="majorHAnsi" w:eastAsiaTheme="majorEastAsia" w:cstheme="majorBidi"/>
      <w:b/>
      <w:bCs/>
      <w:sz w:val="24"/>
      <w:szCs w:val="24"/>
    </w:rPr>
  </w:style>
  <w:style w:type="paragraph" w:customStyle="1" w:styleId="575">
    <w:name w:val="cke_editable_file_365"/>
    <w:basedOn w:val="145"/>
    <w:qFormat/>
    <w:uiPriority w:val="0"/>
    <w:rPr>
      <w:rFonts w:ascii="仿宋_GB2312" w:eastAsia="仿宋_GB2312"/>
    </w:rPr>
  </w:style>
  <w:style w:type="paragraph" w:customStyle="1" w:styleId="576">
    <w:name w:val="marker_file_365"/>
    <w:basedOn w:val="145"/>
    <w:qFormat/>
    <w:uiPriority w:val="0"/>
    <w:pPr>
      <w:shd w:val="clear" w:color="auto" w:fill="FFFF00"/>
    </w:pPr>
  </w:style>
  <w:style w:type="paragraph" w:customStyle="1" w:styleId="577">
    <w:name w:val="Normal (Web)_file_365"/>
    <w:basedOn w:val="145"/>
    <w:semiHidden/>
    <w:unhideWhenUsed/>
    <w:qFormat/>
    <w:uiPriority w:val="99"/>
  </w:style>
  <w:style w:type="paragraph" w:customStyle="1" w:styleId="578">
    <w:name w:val="heading 2_file_367"/>
    <w:basedOn w:val="147"/>
    <w:qFormat/>
    <w:uiPriority w:val="9"/>
    <w:pPr>
      <w:outlineLvl w:val="1"/>
    </w:pPr>
    <w:rPr>
      <w:sz w:val="36"/>
      <w:szCs w:val="36"/>
    </w:rPr>
  </w:style>
  <w:style w:type="paragraph" w:customStyle="1" w:styleId="579">
    <w:name w:val="heading 3_file_367"/>
    <w:basedOn w:val="147"/>
    <w:qFormat/>
    <w:uiPriority w:val="9"/>
    <w:pPr>
      <w:outlineLvl w:val="2"/>
    </w:pPr>
    <w:rPr>
      <w:sz w:val="27"/>
      <w:szCs w:val="27"/>
    </w:rPr>
  </w:style>
  <w:style w:type="paragraph" w:customStyle="1" w:styleId="580">
    <w:name w:val="heading 4_file_367"/>
    <w:basedOn w:val="147"/>
    <w:qFormat/>
    <w:uiPriority w:val="9"/>
    <w:pPr>
      <w:outlineLvl w:val="3"/>
    </w:pPr>
  </w:style>
  <w:style w:type="paragraph" w:customStyle="1" w:styleId="581">
    <w:name w:val="heading 5_file_367"/>
    <w:basedOn w:val="147"/>
    <w:qFormat/>
    <w:uiPriority w:val="9"/>
    <w:pPr>
      <w:outlineLvl w:val="4"/>
    </w:pPr>
    <w:rPr>
      <w:sz w:val="20"/>
      <w:szCs w:val="20"/>
    </w:rPr>
  </w:style>
  <w:style w:type="paragraph" w:customStyle="1" w:styleId="582">
    <w:name w:val="heading 6_file_367"/>
    <w:basedOn w:val="147"/>
    <w:qFormat/>
    <w:uiPriority w:val="9"/>
    <w:pPr>
      <w:outlineLvl w:val="5"/>
    </w:pPr>
    <w:rPr>
      <w:sz w:val="15"/>
      <w:szCs w:val="15"/>
    </w:rPr>
  </w:style>
  <w:style w:type="character" w:customStyle="1" w:styleId="583">
    <w:name w:val="Default Paragraph Font_file_367"/>
    <w:semiHidden/>
    <w:unhideWhenUsed/>
    <w:qFormat/>
    <w:uiPriority w:val="1"/>
  </w:style>
  <w:style w:type="table" w:customStyle="1" w:styleId="584">
    <w:name w:val="Normal Table_file_367"/>
    <w:semiHidden/>
    <w:unhideWhenUsed/>
    <w:qFormat/>
    <w:uiPriority w:val="99"/>
    <w:tblPr>
      <w:tblCellMar>
        <w:top w:w="0" w:type="dxa"/>
        <w:left w:w="108" w:type="dxa"/>
        <w:bottom w:w="0" w:type="dxa"/>
        <w:right w:w="108" w:type="dxa"/>
      </w:tblCellMar>
    </w:tblPr>
  </w:style>
  <w:style w:type="character" w:customStyle="1" w:styleId="585">
    <w:name w:val="Hyperlink_file_367"/>
    <w:basedOn w:val="583"/>
    <w:semiHidden/>
    <w:unhideWhenUsed/>
    <w:qFormat/>
    <w:uiPriority w:val="99"/>
    <w:rPr>
      <w:color w:val="0782C1"/>
      <w:u w:val="single"/>
    </w:rPr>
  </w:style>
  <w:style w:type="character" w:customStyle="1" w:styleId="586">
    <w:name w:val="FollowedHyperlink_file_367"/>
    <w:basedOn w:val="583"/>
    <w:semiHidden/>
    <w:unhideWhenUsed/>
    <w:qFormat/>
    <w:uiPriority w:val="99"/>
    <w:rPr>
      <w:color w:val="0782C1"/>
      <w:u w:val="single"/>
    </w:rPr>
  </w:style>
  <w:style w:type="character" w:customStyle="1" w:styleId="587">
    <w:name w:val="标题 1 Char_file_367"/>
    <w:basedOn w:val="583"/>
    <w:link w:val="3"/>
    <w:qFormat/>
    <w:uiPriority w:val="9"/>
    <w:rPr>
      <w:rFonts w:ascii="宋体" w:hAnsi="宋体" w:eastAsia="宋体" w:cs="宋体"/>
      <w:b/>
      <w:bCs/>
      <w:kern w:val="44"/>
      <w:sz w:val="44"/>
      <w:szCs w:val="44"/>
    </w:rPr>
  </w:style>
  <w:style w:type="character" w:customStyle="1" w:styleId="588">
    <w:name w:val="标题 2 Char_file_367"/>
    <w:basedOn w:val="583"/>
    <w:link w:val="4"/>
    <w:semiHidden/>
    <w:qFormat/>
    <w:uiPriority w:val="9"/>
    <w:rPr>
      <w:rFonts w:asciiTheme="majorHAnsi" w:hAnsiTheme="majorHAnsi" w:eastAsiaTheme="majorEastAsia" w:cstheme="majorBidi"/>
      <w:b/>
      <w:bCs/>
      <w:sz w:val="32"/>
      <w:szCs w:val="32"/>
    </w:rPr>
  </w:style>
  <w:style w:type="character" w:customStyle="1" w:styleId="589">
    <w:name w:val="标题 3 Char_file_367"/>
    <w:basedOn w:val="583"/>
    <w:link w:val="5"/>
    <w:semiHidden/>
    <w:qFormat/>
    <w:uiPriority w:val="9"/>
    <w:rPr>
      <w:rFonts w:ascii="宋体" w:hAnsi="宋体" w:eastAsia="宋体" w:cs="宋体"/>
      <w:b/>
      <w:bCs/>
      <w:sz w:val="32"/>
      <w:szCs w:val="32"/>
    </w:rPr>
  </w:style>
  <w:style w:type="character" w:customStyle="1" w:styleId="590">
    <w:name w:val="标题 4 Char_file_367"/>
    <w:basedOn w:val="583"/>
    <w:link w:val="6"/>
    <w:semiHidden/>
    <w:qFormat/>
    <w:uiPriority w:val="9"/>
    <w:rPr>
      <w:rFonts w:asciiTheme="majorHAnsi" w:hAnsiTheme="majorHAnsi" w:eastAsiaTheme="majorEastAsia" w:cstheme="majorBidi"/>
      <w:b/>
      <w:bCs/>
      <w:sz w:val="28"/>
      <w:szCs w:val="28"/>
    </w:rPr>
  </w:style>
  <w:style w:type="character" w:customStyle="1" w:styleId="591">
    <w:name w:val="标题 5 Char_file_367"/>
    <w:basedOn w:val="583"/>
    <w:link w:val="7"/>
    <w:semiHidden/>
    <w:qFormat/>
    <w:uiPriority w:val="9"/>
    <w:rPr>
      <w:rFonts w:ascii="宋体" w:hAnsi="宋体" w:eastAsia="宋体" w:cs="宋体"/>
      <w:b/>
      <w:bCs/>
      <w:sz w:val="28"/>
      <w:szCs w:val="28"/>
    </w:rPr>
  </w:style>
  <w:style w:type="character" w:customStyle="1" w:styleId="592">
    <w:name w:val="标题 6 Char_file_367"/>
    <w:basedOn w:val="583"/>
    <w:link w:val="9"/>
    <w:semiHidden/>
    <w:qFormat/>
    <w:uiPriority w:val="9"/>
    <w:rPr>
      <w:rFonts w:asciiTheme="majorHAnsi" w:hAnsiTheme="majorHAnsi" w:eastAsiaTheme="majorEastAsia" w:cstheme="majorBidi"/>
      <w:b/>
      <w:bCs/>
      <w:sz w:val="24"/>
      <w:szCs w:val="24"/>
    </w:rPr>
  </w:style>
  <w:style w:type="paragraph" w:customStyle="1" w:styleId="593">
    <w:name w:val="cke_editable_file_367"/>
    <w:basedOn w:val="147"/>
    <w:qFormat/>
    <w:uiPriority w:val="0"/>
    <w:rPr>
      <w:rFonts w:ascii="仿宋_GB2312" w:eastAsia="仿宋_GB2312"/>
    </w:rPr>
  </w:style>
  <w:style w:type="paragraph" w:customStyle="1" w:styleId="594">
    <w:name w:val="marker_file_367"/>
    <w:basedOn w:val="147"/>
    <w:qFormat/>
    <w:uiPriority w:val="0"/>
    <w:pPr>
      <w:shd w:val="clear" w:color="auto" w:fill="FFFF00"/>
    </w:pPr>
  </w:style>
  <w:style w:type="paragraph" w:customStyle="1" w:styleId="595">
    <w:name w:val="Normal (Web)_file_367"/>
    <w:basedOn w:val="147"/>
    <w:semiHidden/>
    <w:unhideWhenUsed/>
    <w:qFormat/>
    <w:uiPriority w:val="99"/>
  </w:style>
  <w:style w:type="paragraph" w:customStyle="1" w:styleId="596">
    <w:name w:val="heading 2_file_369"/>
    <w:basedOn w:val="149"/>
    <w:qFormat/>
    <w:uiPriority w:val="9"/>
    <w:pPr>
      <w:outlineLvl w:val="1"/>
    </w:pPr>
    <w:rPr>
      <w:sz w:val="36"/>
      <w:szCs w:val="36"/>
    </w:rPr>
  </w:style>
  <w:style w:type="paragraph" w:customStyle="1" w:styleId="597">
    <w:name w:val="heading 3_file_369"/>
    <w:basedOn w:val="149"/>
    <w:qFormat/>
    <w:uiPriority w:val="9"/>
    <w:pPr>
      <w:outlineLvl w:val="2"/>
    </w:pPr>
    <w:rPr>
      <w:sz w:val="27"/>
      <w:szCs w:val="27"/>
    </w:rPr>
  </w:style>
  <w:style w:type="paragraph" w:customStyle="1" w:styleId="598">
    <w:name w:val="heading 4_file_369"/>
    <w:basedOn w:val="149"/>
    <w:qFormat/>
    <w:uiPriority w:val="9"/>
    <w:pPr>
      <w:outlineLvl w:val="3"/>
    </w:pPr>
  </w:style>
  <w:style w:type="paragraph" w:customStyle="1" w:styleId="599">
    <w:name w:val="heading 5_file_369"/>
    <w:basedOn w:val="149"/>
    <w:qFormat/>
    <w:uiPriority w:val="9"/>
    <w:pPr>
      <w:outlineLvl w:val="4"/>
    </w:pPr>
    <w:rPr>
      <w:sz w:val="20"/>
      <w:szCs w:val="20"/>
    </w:rPr>
  </w:style>
  <w:style w:type="paragraph" w:customStyle="1" w:styleId="600">
    <w:name w:val="heading 6_file_369"/>
    <w:basedOn w:val="149"/>
    <w:qFormat/>
    <w:uiPriority w:val="9"/>
    <w:pPr>
      <w:outlineLvl w:val="5"/>
    </w:pPr>
    <w:rPr>
      <w:sz w:val="15"/>
      <w:szCs w:val="15"/>
    </w:rPr>
  </w:style>
  <w:style w:type="character" w:customStyle="1" w:styleId="601">
    <w:name w:val="Default Paragraph Font_file_369"/>
    <w:semiHidden/>
    <w:unhideWhenUsed/>
    <w:qFormat/>
    <w:uiPriority w:val="1"/>
  </w:style>
  <w:style w:type="table" w:customStyle="1" w:styleId="602">
    <w:name w:val="Normal Table_file_369"/>
    <w:semiHidden/>
    <w:unhideWhenUsed/>
    <w:qFormat/>
    <w:uiPriority w:val="99"/>
    <w:tblPr>
      <w:tblCellMar>
        <w:top w:w="0" w:type="dxa"/>
        <w:left w:w="108" w:type="dxa"/>
        <w:bottom w:w="0" w:type="dxa"/>
        <w:right w:w="108" w:type="dxa"/>
      </w:tblCellMar>
    </w:tblPr>
  </w:style>
  <w:style w:type="character" w:customStyle="1" w:styleId="603">
    <w:name w:val="Hyperlink_file_369"/>
    <w:basedOn w:val="601"/>
    <w:semiHidden/>
    <w:unhideWhenUsed/>
    <w:qFormat/>
    <w:uiPriority w:val="99"/>
    <w:rPr>
      <w:color w:val="0782C1"/>
      <w:u w:val="single"/>
    </w:rPr>
  </w:style>
  <w:style w:type="character" w:customStyle="1" w:styleId="604">
    <w:name w:val="FollowedHyperlink_file_369"/>
    <w:basedOn w:val="601"/>
    <w:semiHidden/>
    <w:unhideWhenUsed/>
    <w:qFormat/>
    <w:uiPriority w:val="99"/>
    <w:rPr>
      <w:color w:val="0782C1"/>
      <w:u w:val="single"/>
    </w:rPr>
  </w:style>
  <w:style w:type="character" w:customStyle="1" w:styleId="605">
    <w:name w:val="标题 1 Char_file_369"/>
    <w:basedOn w:val="601"/>
    <w:link w:val="3"/>
    <w:qFormat/>
    <w:uiPriority w:val="9"/>
    <w:rPr>
      <w:rFonts w:ascii="宋体" w:hAnsi="宋体" w:eastAsia="宋体" w:cs="宋体"/>
      <w:b/>
      <w:bCs/>
      <w:kern w:val="44"/>
      <w:sz w:val="44"/>
      <w:szCs w:val="44"/>
    </w:rPr>
  </w:style>
  <w:style w:type="character" w:customStyle="1" w:styleId="606">
    <w:name w:val="标题 2 Char_file_369"/>
    <w:basedOn w:val="601"/>
    <w:link w:val="4"/>
    <w:semiHidden/>
    <w:qFormat/>
    <w:uiPriority w:val="9"/>
    <w:rPr>
      <w:rFonts w:asciiTheme="majorHAnsi" w:hAnsiTheme="majorHAnsi" w:eastAsiaTheme="majorEastAsia" w:cstheme="majorBidi"/>
      <w:b/>
      <w:bCs/>
      <w:sz w:val="32"/>
      <w:szCs w:val="32"/>
    </w:rPr>
  </w:style>
  <w:style w:type="character" w:customStyle="1" w:styleId="607">
    <w:name w:val="标题 3 Char_file_369"/>
    <w:basedOn w:val="601"/>
    <w:link w:val="5"/>
    <w:semiHidden/>
    <w:qFormat/>
    <w:uiPriority w:val="9"/>
    <w:rPr>
      <w:rFonts w:ascii="宋体" w:hAnsi="宋体" w:eastAsia="宋体" w:cs="宋体"/>
      <w:b/>
      <w:bCs/>
      <w:sz w:val="32"/>
      <w:szCs w:val="32"/>
    </w:rPr>
  </w:style>
  <w:style w:type="character" w:customStyle="1" w:styleId="608">
    <w:name w:val="标题 4 Char_file_369"/>
    <w:basedOn w:val="601"/>
    <w:link w:val="6"/>
    <w:semiHidden/>
    <w:qFormat/>
    <w:uiPriority w:val="9"/>
    <w:rPr>
      <w:rFonts w:asciiTheme="majorHAnsi" w:hAnsiTheme="majorHAnsi" w:eastAsiaTheme="majorEastAsia" w:cstheme="majorBidi"/>
      <w:b/>
      <w:bCs/>
      <w:sz w:val="28"/>
      <w:szCs w:val="28"/>
    </w:rPr>
  </w:style>
  <w:style w:type="character" w:customStyle="1" w:styleId="609">
    <w:name w:val="标题 5 Char_file_369"/>
    <w:basedOn w:val="601"/>
    <w:link w:val="7"/>
    <w:semiHidden/>
    <w:qFormat/>
    <w:uiPriority w:val="9"/>
    <w:rPr>
      <w:rFonts w:ascii="宋体" w:hAnsi="宋体" w:eastAsia="宋体" w:cs="宋体"/>
      <w:b/>
      <w:bCs/>
      <w:sz w:val="28"/>
      <w:szCs w:val="28"/>
    </w:rPr>
  </w:style>
  <w:style w:type="character" w:customStyle="1" w:styleId="610">
    <w:name w:val="标题 6 Char_file_369"/>
    <w:basedOn w:val="601"/>
    <w:link w:val="9"/>
    <w:semiHidden/>
    <w:qFormat/>
    <w:uiPriority w:val="9"/>
    <w:rPr>
      <w:rFonts w:asciiTheme="majorHAnsi" w:hAnsiTheme="majorHAnsi" w:eastAsiaTheme="majorEastAsia" w:cstheme="majorBidi"/>
      <w:b/>
      <w:bCs/>
      <w:sz w:val="24"/>
      <w:szCs w:val="24"/>
    </w:rPr>
  </w:style>
  <w:style w:type="paragraph" w:customStyle="1" w:styleId="611">
    <w:name w:val="cke_editable_file_369"/>
    <w:basedOn w:val="149"/>
    <w:qFormat/>
    <w:uiPriority w:val="0"/>
    <w:rPr>
      <w:rFonts w:ascii="仿宋_GB2312" w:eastAsia="仿宋_GB2312"/>
    </w:rPr>
  </w:style>
  <w:style w:type="paragraph" w:customStyle="1" w:styleId="612">
    <w:name w:val="marker_file_369"/>
    <w:basedOn w:val="149"/>
    <w:qFormat/>
    <w:uiPriority w:val="0"/>
    <w:pPr>
      <w:shd w:val="clear" w:color="auto" w:fill="FFFF00"/>
    </w:pPr>
  </w:style>
  <w:style w:type="paragraph" w:customStyle="1" w:styleId="613">
    <w:name w:val="Normal (Web)_file_369"/>
    <w:basedOn w:val="149"/>
    <w:semiHidden/>
    <w:unhideWhenUsed/>
    <w:qFormat/>
    <w:uiPriority w:val="99"/>
  </w:style>
  <w:style w:type="paragraph" w:customStyle="1" w:styleId="614">
    <w:name w:val="heading 2_file_371"/>
    <w:basedOn w:val="151"/>
    <w:qFormat/>
    <w:uiPriority w:val="9"/>
    <w:pPr>
      <w:outlineLvl w:val="1"/>
    </w:pPr>
    <w:rPr>
      <w:sz w:val="36"/>
      <w:szCs w:val="36"/>
    </w:rPr>
  </w:style>
  <w:style w:type="paragraph" w:customStyle="1" w:styleId="615">
    <w:name w:val="heading 3_file_371"/>
    <w:basedOn w:val="151"/>
    <w:qFormat/>
    <w:uiPriority w:val="9"/>
    <w:pPr>
      <w:outlineLvl w:val="2"/>
    </w:pPr>
    <w:rPr>
      <w:sz w:val="27"/>
      <w:szCs w:val="27"/>
    </w:rPr>
  </w:style>
  <w:style w:type="paragraph" w:customStyle="1" w:styleId="616">
    <w:name w:val="heading 4_file_371"/>
    <w:basedOn w:val="151"/>
    <w:qFormat/>
    <w:uiPriority w:val="9"/>
    <w:pPr>
      <w:outlineLvl w:val="3"/>
    </w:pPr>
  </w:style>
  <w:style w:type="paragraph" w:customStyle="1" w:styleId="617">
    <w:name w:val="heading 5_file_371"/>
    <w:basedOn w:val="151"/>
    <w:qFormat/>
    <w:uiPriority w:val="9"/>
    <w:pPr>
      <w:outlineLvl w:val="4"/>
    </w:pPr>
    <w:rPr>
      <w:sz w:val="20"/>
      <w:szCs w:val="20"/>
    </w:rPr>
  </w:style>
  <w:style w:type="paragraph" w:customStyle="1" w:styleId="618">
    <w:name w:val="heading 6_file_371"/>
    <w:basedOn w:val="151"/>
    <w:qFormat/>
    <w:uiPriority w:val="9"/>
    <w:pPr>
      <w:outlineLvl w:val="5"/>
    </w:pPr>
    <w:rPr>
      <w:sz w:val="15"/>
      <w:szCs w:val="15"/>
    </w:rPr>
  </w:style>
  <w:style w:type="character" w:customStyle="1" w:styleId="619">
    <w:name w:val="Default Paragraph Font_file_371"/>
    <w:semiHidden/>
    <w:unhideWhenUsed/>
    <w:qFormat/>
    <w:uiPriority w:val="1"/>
  </w:style>
  <w:style w:type="table" w:customStyle="1" w:styleId="620">
    <w:name w:val="Normal Table_file_371"/>
    <w:semiHidden/>
    <w:unhideWhenUsed/>
    <w:qFormat/>
    <w:uiPriority w:val="99"/>
    <w:tblPr>
      <w:tblCellMar>
        <w:top w:w="0" w:type="dxa"/>
        <w:left w:w="108" w:type="dxa"/>
        <w:bottom w:w="0" w:type="dxa"/>
        <w:right w:w="108" w:type="dxa"/>
      </w:tblCellMar>
    </w:tblPr>
  </w:style>
  <w:style w:type="character" w:customStyle="1" w:styleId="621">
    <w:name w:val="Hyperlink_file_371"/>
    <w:basedOn w:val="619"/>
    <w:semiHidden/>
    <w:unhideWhenUsed/>
    <w:qFormat/>
    <w:uiPriority w:val="99"/>
    <w:rPr>
      <w:color w:val="0782C1"/>
      <w:u w:val="single"/>
    </w:rPr>
  </w:style>
  <w:style w:type="character" w:customStyle="1" w:styleId="622">
    <w:name w:val="FollowedHyperlink_file_371"/>
    <w:basedOn w:val="619"/>
    <w:semiHidden/>
    <w:unhideWhenUsed/>
    <w:qFormat/>
    <w:uiPriority w:val="99"/>
    <w:rPr>
      <w:color w:val="0782C1"/>
      <w:u w:val="single"/>
    </w:rPr>
  </w:style>
  <w:style w:type="character" w:customStyle="1" w:styleId="623">
    <w:name w:val="标题 1 Char_file_371"/>
    <w:basedOn w:val="619"/>
    <w:link w:val="3"/>
    <w:qFormat/>
    <w:uiPriority w:val="9"/>
    <w:rPr>
      <w:rFonts w:ascii="宋体" w:hAnsi="宋体" w:eastAsia="宋体" w:cs="宋体"/>
      <w:b/>
      <w:bCs/>
      <w:kern w:val="44"/>
      <w:sz w:val="44"/>
      <w:szCs w:val="44"/>
    </w:rPr>
  </w:style>
  <w:style w:type="character" w:customStyle="1" w:styleId="624">
    <w:name w:val="标题 2 Char_file_371"/>
    <w:basedOn w:val="619"/>
    <w:link w:val="4"/>
    <w:semiHidden/>
    <w:qFormat/>
    <w:uiPriority w:val="9"/>
    <w:rPr>
      <w:rFonts w:asciiTheme="majorHAnsi" w:hAnsiTheme="majorHAnsi" w:eastAsiaTheme="majorEastAsia" w:cstheme="majorBidi"/>
      <w:b/>
      <w:bCs/>
      <w:sz w:val="32"/>
      <w:szCs w:val="32"/>
    </w:rPr>
  </w:style>
  <w:style w:type="character" w:customStyle="1" w:styleId="625">
    <w:name w:val="标题 3 Char_file_371"/>
    <w:basedOn w:val="619"/>
    <w:link w:val="5"/>
    <w:semiHidden/>
    <w:qFormat/>
    <w:uiPriority w:val="9"/>
    <w:rPr>
      <w:rFonts w:ascii="宋体" w:hAnsi="宋体" w:eastAsia="宋体" w:cs="宋体"/>
      <w:b/>
      <w:bCs/>
      <w:sz w:val="32"/>
      <w:szCs w:val="32"/>
    </w:rPr>
  </w:style>
  <w:style w:type="character" w:customStyle="1" w:styleId="626">
    <w:name w:val="标题 4 Char_file_371"/>
    <w:basedOn w:val="619"/>
    <w:link w:val="6"/>
    <w:semiHidden/>
    <w:qFormat/>
    <w:uiPriority w:val="9"/>
    <w:rPr>
      <w:rFonts w:asciiTheme="majorHAnsi" w:hAnsiTheme="majorHAnsi" w:eastAsiaTheme="majorEastAsia" w:cstheme="majorBidi"/>
      <w:b/>
      <w:bCs/>
      <w:sz w:val="28"/>
      <w:szCs w:val="28"/>
    </w:rPr>
  </w:style>
  <w:style w:type="character" w:customStyle="1" w:styleId="627">
    <w:name w:val="标题 5 Char_file_371"/>
    <w:basedOn w:val="619"/>
    <w:link w:val="7"/>
    <w:semiHidden/>
    <w:qFormat/>
    <w:uiPriority w:val="9"/>
    <w:rPr>
      <w:rFonts w:ascii="宋体" w:hAnsi="宋体" w:eastAsia="宋体" w:cs="宋体"/>
      <w:b/>
      <w:bCs/>
      <w:sz w:val="28"/>
      <w:szCs w:val="28"/>
    </w:rPr>
  </w:style>
  <w:style w:type="character" w:customStyle="1" w:styleId="628">
    <w:name w:val="标题 6 Char_file_371"/>
    <w:basedOn w:val="619"/>
    <w:link w:val="9"/>
    <w:semiHidden/>
    <w:qFormat/>
    <w:uiPriority w:val="9"/>
    <w:rPr>
      <w:rFonts w:asciiTheme="majorHAnsi" w:hAnsiTheme="majorHAnsi" w:eastAsiaTheme="majorEastAsia" w:cstheme="majorBidi"/>
      <w:b/>
      <w:bCs/>
      <w:sz w:val="24"/>
      <w:szCs w:val="24"/>
    </w:rPr>
  </w:style>
  <w:style w:type="paragraph" w:customStyle="1" w:styleId="629">
    <w:name w:val="cke_editable_file_371"/>
    <w:basedOn w:val="151"/>
    <w:qFormat/>
    <w:uiPriority w:val="0"/>
    <w:rPr>
      <w:rFonts w:ascii="仿宋_GB2312" w:eastAsia="仿宋_GB2312"/>
    </w:rPr>
  </w:style>
  <w:style w:type="paragraph" w:customStyle="1" w:styleId="630">
    <w:name w:val="marker_file_371"/>
    <w:basedOn w:val="151"/>
    <w:qFormat/>
    <w:uiPriority w:val="0"/>
    <w:pPr>
      <w:shd w:val="clear" w:color="auto" w:fill="FFFF00"/>
    </w:pPr>
  </w:style>
  <w:style w:type="paragraph" w:customStyle="1" w:styleId="631">
    <w:name w:val="Normal (Web)_file_371"/>
    <w:basedOn w:val="151"/>
    <w:semiHidden/>
    <w:unhideWhenUsed/>
    <w:qFormat/>
    <w:uiPriority w:val="99"/>
  </w:style>
  <w:style w:type="character" w:customStyle="1" w:styleId="632">
    <w:name w:val="Strong_file_371"/>
    <w:basedOn w:val="619"/>
    <w:qFormat/>
    <w:uiPriority w:val="22"/>
    <w:rPr>
      <w:b/>
      <w:bCs/>
    </w:rPr>
  </w:style>
  <w:style w:type="paragraph" w:customStyle="1" w:styleId="633">
    <w:name w:val="heading 2_file_373"/>
    <w:basedOn w:val="153"/>
    <w:qFormat/>
    <w:uiPriority w:val="9"/>
    <w:pPr>
      <w:outlineLvl w:val="1"/>
    </w:pPr>
    <w:rPr>
      <w:sz w:val="36"/>
      <w:szCs w:val="36"/>
    </w:rPr>
  </w:style>
  <w:style w:type="paragraph" w:customStyle="1" w:styleId="634">
    <w:name w:val="heading 3_file_373"/>
    <w:basedOn w:val="153"/>
    <w:qFormat/>
    <w:uiPriority w:val="9"/>
    <w:pPr>
      <w:outlineLvl w:val="2"/>
    </w:pPr>
    <w:rPr>
      <w:sz w:val="27"/>
      <w:szCs w:val="27"/>
    </w:rPr>
  </w:style>
  <w:style w:type="paragraph" w:customStyle="1" w:styleId="635">
    <w:name w:val="heading 4_file_373"/>
    <w:basedOn w:val="153"/>
    <w:qFormat/>
    <w:uiPriority w:val="9"/>
    <w:pPr>
      <w:outlineLvl w:val="3"/>
    </w:pPr>
  </w:style>
  <w:style w:type="paragraph" w:customStyle="1" w:styleId="636">
    <w:name w:val="heading 5_file_373"/>
    <w:basedOn w:val="153"/>
    <w:qFormat/>
    <w:uiPriority w:val="9"/>
    <w:pPr>
      <w:outlineLvl w:val="4"/>
    </w:pPr>
    <w:rPr>
      <w:sz w:val="20"/>
      <w:szCs w:val="20"/>
    </w:rPr>
  </w:style>
  <w:style w:type="paragraph" w:customStyle="1" w:styleId="637">
    <w:name w:val="heading 6_file_373"/>
    <w:basedOn w:val="153"/>
    <w:qFormat/>
    <w:uiPriority w:val="9"/>
    <w:pPr>
      <w:outlineLvl w:val="5"/>
    </w:pPr>
    <w:rPr>
      <w:sz w:val="15"/>
      <w:szCs w:val="15"/>
    </w:rPr>
  </w:style>
  <w:style w:type="character" w:customStyle="1" w:styleId="638">
    <w:name w:val="Default Paragraph Font_file_373"/>
    <w:semiHidden/>
    <w:unhideWhenUsed/>
    <w:qFormat/>
    <w:uiPriority w:val="1"/>
  </w:style>
  <w:style w:type="table" w:customStyle="1" w:styleId="639">
    <w:name w:val="Normal Table_file_373"/>
    <w:semiHidden/>
    <w:unhideWhenUsed/>
    <w:qFormat/>
    <w:uiPriority w:val="99"/>
    <w:tblPr>
      <w:tblCellMar>
        <w:top w:w="0" w:type="dxa"/>
        <w:left w:w="108" w:type="dxa"/>
        <w:bottom w:w="0" w:type="dxa"/>
        <w:right w:w="108" w:type="dxa"/>
      </w:tblCellMar>
    </w:tblPr>
  </w:style>
  <w:style w:type="character" w:customStyle="1" w:styleId="640">
    <w:name w:val="Hyperlink_file_373"/>
    <w:basedOn w:val="638"/>
    <w:semiHidden/>
    <w:unhideWhenUsed/>
    <w:qFormat/>
    <w:uiPriority w:val="99"/>
    <w:rPr>
      <w:color w:val="0782C1"/>
      <w:u w:val="single"/>
    </w:rPr>
  </w:style>
  <w:style w:type="character" w:customStyle="1" w:styleId="641">
    <w:name w:val="FollowedHyperlink_file_373"/>
    <w:basedOn w:val="638"/>
    <w:semiHidden/>
    <w:unhideWhenUsed/>
    <w:qFormat/>
    <w:uiPriority w:val="99"/>
    <w:rPr>
      <w:color w:val="0782C1"/>
      <w:u w:val="single"/>
    </w:rPr>
  </w:style>
  <w:style w:type="character" w:customStyle="1" w:styleId="642">
    <w:name w:val="标题 1 Char_file_373"/>
    <w:basedOn w:val="638"/>
    <w:link w:val="3"/>
    <w:qFormat/>
    <w:uiPriority w:val="9"/>
    <w:rPr>
      <w:rFonts w:ascii="宋体" w:hAnsi="宋体" w:eastAsia="宋体" w:cs="宋体"/>
      <w:b/>
      <w:bCs/>
      <w:kern w:val="44"/>
      <w:sz w:val="44"/>
      <w:szCs w:val="44"/>
    </w:rPr>
  </w:style>
  <w:style w:type="character" w:customStyle="1" w:styleId="643">
    <w:name w:val="标题 2 Char_file_373"/>
    <w:basedOn w:val="638"/>
    <w:link w:val="4"/>
    <w:semiHidden/>
    <w:qFormat/>
    <w:uiPriority w:val="9"/>
    <w:rPr>
      <w:rFonts w:asciiTheme="majorHAnsi" w:hAnsiTheme="majorHAnsi" w:eastAsiaTheme="majorEastAsia" w:cstheme="majorBidi"/>
      <w:b/>
      <w:bCs/>
      <w:sz w:val="32"/>
      <w:szCs w:val="32"/>
    </w:rPr>
  </w:style>
  <w:style w:type="character" w:customStyle="1" w:styleId="644">
    <w:name w:val="标题 3 Char_file_373"/>
    <w:basedOn w:val="638"/>
    <w:link w:val="5"/>
    <w:semiHidden/>
    <w:qFormat/>
    <w:uiPriority w:val="9"/>
    <w:rPr>
      <w:rFonts w:ascii="宋体" w:hAnsi="宋体" w:eastAsia="宋体" w:cs="宋体"/>
      <w:b/>
      <w:bCs/>
      <w:sz w:val="32"/>
      <w:szCs w:val="32"/>
    </w:rPr>
  </w:style>
  <w:style w:type="character" w:customStyle="1" w:styleId="645">
    <w:name w:val="标题 4 Char_file_373"/>
    <w:basedOn w:val="638"/>
    <w:link w:val="6"/>
    <w:semiHidden/>
    <w:qFormat/>
    <w:uiPriority w:val="9"/>
    <w:rPr>
      <w:rFonts w:asciiTheme="majorHAnsi" w:hAnsiTheme="majorHAnsi" w:eastAsiaTheme="majorEastAsia" w:cstheme="majorBidi"/>
      <w:b/>
      <w:bCs/>
      <w:sz w:val="28"/>
      <w:szCs w:val="28"/>
    </w:rPr>
  </w:style>
  <w:style w:type="character" w:customStyle="1" w:styleId="646">
    <w:name w:val="标题 5 Char_file_373"/>
    <w:basedOn w:val="638"/>
    <w:link w:val="7"/>
    <w:semiHidden/>
    <w:qFormat/>
    <w:uiPriority w:val="9"/>
    <w:rPr>
      <w:rFonts w:ascii="宋体" w:hAnsi="宋体" w:eastAsia="宋体" w:cs="宋体"/>
      <w:b/>
      <w:bCs/>
      <w:sz w:val="28"/>
      <w:szCs w:val="28"/>
    </w:rPr>
  </w:style>
  <w:style w:type="character" w:customStyle="1" w:styleId="647">
    <w:name w:val="标题 6 Char_file_373"/>
    <w:basedOn w:val="638"/>
    <w:link w:val="9"/>
    <w:semiHidden/>
    <w:qFormat/>
    <w:uiPriority w:val="9"/>
    <w:rPr>
      <w:rFonts w:asciiTheme="majorHAnsi" w:hAnsiTheme="majorHAnsi" w:eastAsiaTheme="majorEastAsia" w:cstheme="majorBidi"/>
      <w:b/>
      <w:bCs/>
      <w:sz w:val="24"/>
      <w:szCs w:val="24"/>
    </w:rPr>
  </w:style>
  <w:style w:type="paragraph" w:customStyle="1" w:styleId="648">
    <w:name w:val="cke_editable_file_373"/>
    <w:basedOn w:val="153"/>
    <w:qFormat/>
    <w:uiPriority w:val="0"/>
    <w:rPr>
      <w:rFonts w:ascii="仿宋_GB2312" w:eastAsia="仿宋_GB2312"/>
    </w:rPr>
  </w:style>
  <w:style w:type="paragraph" w:customStyle="1" w:styleId="649">
    <w:name w:val="marker_file_373"/>
    <w:basedOn w:val="153"/>
    <w:qFormat/>
    <w:uiPriority w:val="0"/>
    <w:pPr>
      <w:shd w:val="clear" w:color="auto" w:fill="FFFF00"/>
    </w:pPr>
  </w:style>
  <w:style w:type="paragraph" w:customStyle="1" w:styleId="650">
    <w:name w:val="Normal (Web)_file_373"/>
    <w:basedOn w:val="153"/>
    <w:semiHidden/>
    <w:unhideWhenUsed/>
    <w:qFormat/>
    <w:uiPriority w:val="99"/>
  </w:style>
  <w:style w:type="character" w:customStyle="1" w:styleId="651">
    <w:name w:val="Strong_file_373"/>
    <w:basedOn w:val="638"/>
    <w:qFormat/>
    <w:uiPriority w:val="22"/>
    <w:rPr>
      <w:b/>
      <w:bCs/>
    </w:rPr>
  </w:style>
  <w:style w:type="paragraph" w:customStyle="1" w:styleId="652">
    <w:name w:val="heading 2_file_375"/>
    <w:basedOn w:val="155"/>
    <w:qFormat/>
    <w:uiPriority w:val="9"/>
    <w:pPr>
      <w:outlineLvl w:val="1"/>
    </w:pPr>
    <w:rPr>
      <w:sz w:val="36"/>
      <w:szCs w:val="36"/>
    </w:rPr>
  </w:style>
  <w:style w:type="paragraph" w:customStyle="1" w:styleId="653">
    <w:name w:val="heading 3_file_375"/>
    <w:basedOn w:val="155"/>
    <w:qFormat/>
    <w:uiPriority w:val="9"/>
    <w:pPr>
      <w:outlineLvl w:val="2"/>
    </w:pPr>
    <w:rPr>
      <w:sz w:val="27"/>
      <w:szCs w:val="27"/>
    </w:rPr>
  </w:style>
  <w:style w:type="paragraph" w:customStyle="1" w:styleId="654">
    <w:name w:val="heading 4_file_375"/>
    <w:basedOn w:val="155"/>
    <w:qFormat/>
    <w:uiPriority w:val="9"/>
    <w:pPr>
      <w:outlineLvl w:val="3"/>
    </w:pPr>
  </w:style>
  <w:style w:type="paragraph" w:customStyle="1" w:styleId="655">
    <w:name w:val="heading 5_file_375"/>
    <w:basedOn w:val="155"/>
    <w:qFormat/>
    <w:uiPriority w:val="9"/>
    <w:pPr>
      <w:outlineLvl w:val="4"/>
    </w:pPr>
    <w:rPr>
      <w:sz w:val="20"/>
      <w:szCs w:val="20"/>
    </w:rPr>
  </w:style>
  <w:style w:type="paragraph" w:customStyle="1" w:styleId="656">
    <w:name w:val="heading 6_file_375"/>
    <w:basedOn w:val="155"/>
    <w:qFormat/>
    <w:uiPriority w:val="9"/>
    <w:pPr>
      <w:outlineLvl w:val="5"/>
    </w:pPr>
    <w:rPr>
      <w:sz w:val="15"/>
      <w:szCs w:val="15"/>
    </w:rPr>
  </w:style>
  <w:style w:type="character" w:customStyle="1" w:styleId="657">
    <w:name w:val="Default Paragraph Font_file_375"/>
    <w:semiHidden/>
    <w:unhideWhenUsed/>
    <w:qFormat/>
    <w:uiPriority w:val="1"/>
  </w:style>
  <w:style w:type="table" w:customStyle="1" w:styleId="658">
    <w:name w:val="Normal Table_file_375"/>
    <w:semiHidden/>
    <w:unhideWhenUsed/>
    <w:qFormat/>
    <w:uiPriority w:val="99"/>
    <w:tblPr>
      <w:tblCellMar>
        <w:top w:w="0" w:type="dxa"/>
        <w:left w:w="108" w:type="dxa"/>
        <w:bottom w:w="0" w:type="dxa"/>
        <w:right w:w="108" w:type="dxa"/>
      </w:tblCellMar>
    </w:tblPr>
  </w:style>
  <w:style w:type="character" w:customStyle="1" w:styleId="659">
    <w:name w:val="Hyperlink_file_375"/>
    <w:basedOn w:val="657"/>
    <w:semiHidden/>
    <w:unhideWhenUsed/>
    <w:qFormat/>
    <w:uiPriority w:val="99"/>
    <w:rPr>
      <w:color w:val="0782C1"/>
      <w:u w:val="single"/>
    </w:rPr>
  </w:style>
  <w:style w:type="character" w:customStyle="1" w:styleId="660">
    <w:name w:val="FollowedHyperlink_file_375"/>
    <w:basedOn w:val="657"/>
    <w:semiHidden/>
    <w:unhideWhenUsed/>
    <w:qFormat/>
    <w:uiPriority w:val="99"/>
    <w:rPr>
      <w:color w:val="0782C1"/>
      <w:u w:val="single"/>
    </w:rPr>
  </w:style>
  <w:style w:type="character" w:customStyle="1" w:styleId="661">
    <w:name w:val="标题 1 Char_file_375"/>
    <w:basedOn w:val="657"/>
    <w:link w:val="3"/>
    <w:qFormat/>
    <w:uiPriority w:val="9"/>
    <w:rPr>
      <w:rFonts w:ascii="宋体" w:hAnsi="宋体" w:eastAsia="宋体" w:cs="宋体"/>
      <w:b/>
      <w:bCs/>
      <w:kern w:val="44"/>
      <w:sz w:val="44"/>
      <w:szCs w:val="44"/>
    </w:rPr>
  </w:style>
  <w:style w:type="character" w:customStyle="1" w:styleId="662">
    <w:name w:val="标题 2 Char_file_375"/>
    <w:basedOn w:val="657"/>
    <w:link w:val="4"/>
    <w:semiHidden/>
    <w:qFormat/>
    <w:uiPriority w:val="9"/>
    <w:rPr>
      <w:rFonts w:asciiTheme="majorHAnsi" w:hAnsiTheme="majorHAnsi" w:eastAsiaTheme="majorEastAsia" w:cstheme="majorBidi"/>
      <w:b/>
      <w:bCs/>
      <w:sz w:val="32"/>
      <w:szCs w:val="32"/>
    </w:rPr>
  </w:style>
  <w:style w:type="character" w:customStyle="1" w:styleId="663">
    <w:name w:val="标题 3 Char_file_375"/>
    <w:basedOn w:val="657"/>
    <w:link w:val="5"/>
    <w:semiHidden/>
    <w:qFormat/>
    <w:uiPriority w:val="9"/>
    <w:rPr>
      <w:rFonts w:ascii="宋体" w:hAnsi="宋体" w:eastAsia="宋体" w:cs="宋体"/>
      <w:b/>
      <w:bCs/>
      <w:sz w:val="32"/>
      <w:szCs w:val="32"/>
    </w:rPr>
  </w:style>
  <w:style w:type="character" w:customStyle="1" w:styleId="664">
    <w:name w:val="标题 4 Char_file_375"/>
    <w:basedOn w:val="657"/>
    <w:link w:val="6"/>
    <w:semiHidden/>
    <w:qFormat/>
    <w:uiPriority w:val="9"/>
    <w:rPr>
      <w:rFonts w:asciiTheme="majorHAnsi" w:hAnsiTheme="majorHAnsi" w:eastAsiaTheme="majorEastAsia" w:cstheme="majorBidi"/>
      <w:b/>
      <w:bCs/>
      <w:sz w:val="28"/>
      <w:szCs w:val="28"/>
    </w:rPr>
  </w:style>
  <w:style w:type="character" w:customStyle="1" w:styleId="665">
    <w:name w:val="标题 5 Char_file_375"/>
    <w:basedOn w:val="657"/>
    <w:link w:val="7"/>
    <w:semiHidden/>
    <w:qFormat/>
    <w:uiPriority w:val="9"/>
    <w:rPr>
      <w:rFonts w:ascii="宋体" w:hAnsi="宋体" w:eastAsia="宋体" w:cs="宋体"/>
      <w:b/>
      <w:bCs/>
      <w:sz w:val="28"/>
      <w:szCs w:val="28"/>
    </w:rPr>
  </w:style>
  <w:style w:type="character" w:customStyle="1" w:styleId="666">
    <w:name w:val="标题 6 Char_file_375"/>
    <w:basedOn w:val="657"/>
    <w:link w:val="9"/>
    <w:semiHidden/>
    <w:qFormat/>
    <w:uiPriority w:val="9"/>
    <w:rPr>
      <w:rFonts w:asciiTheme="majorHAnsi" w:hAnsiTheme="majorHAnsi" w:eastAsiaTheme="majorEastAsia" w:cstheme="majorBidi"/>
      <w:b/>
      <w:bCs/>
      <w:sz w:val="24"/>
      <w:szCs w:val="24"/>
    </w:rPr>
  </w:style>
  <w:style w:type="paragraph" w:customStyle="1" w:styleId="667">
    <w:name w:val="cke_editable_file_375"/>
    <w:basedOn w:val="155"/>
    <w:qFormat/>
    <w:uiPriority w:val="0"/>
    <w:rPr>
      <w:rFonts w:ascii="仿宋_GB2312" w:eastAsia="仿宋_GB2312"/>
    </w:rPr>
  </w:style>
  <w:style w:type="paragraph" w:customStyle="1" w:styleId="668">
    <w:name w:val="marker_file_375"/>
    <w:basedOn w:val="155"/>
    <w:qFormat/>
    <w:uiPriority w:val="0"/>
    <w:pPr>
      <w:shd w:val="clear" w:color="auto" w:fill="FFFF00"/>
    </w:pPr>
  </w:style>
  <w:style w:type="paragraph" w:customStyle="1" w:styleId="669">
    <w:name w:val="Normal (Web)_file_375"/>
    <w:basedOn w:val="155"/>
    <w:semiHidden/>
    <w:unhideWhenUsed/>
    <w:qFormat/>
    <w:uiPriority w:val="99"/>
  </w:style>
  <w:style w:type="character" w:customStyle="1" w:styleId="670">
    <w:name w:val="Strong_file_375"/>
    <w:basedOn w:val="657"/>
    <w:qFormat/>
    <w:uiPriority w:val="22"/>
    <w:rPr>
      <w:b/>
      <w:bCs/>
    </w:rPr>
  </w:style>
  <w:style w:type="paragraph" w:customStyle="1" w:styleId="671">
    <w:name w:val="heading 2_file_377"/>
    <w:basedOn w:val="157"/>
    <w:qFormat/>
    <w:uiPriority w:val="9"/>
    <w:pPr>
      <w:outlineLvl w:val="1"/>
    </w:pPr>
    <w:rPr>
      <w:sz w:val="36"/>
      <w:szCs w:val="36"/>
    </w:rPr>
  </w:style>
  <w:style w:type="paragraph" w:customStyle="1" w:styleId="672">
    <w:name w:val="heading 3_file_377"/>
    <w:basedOn w:val="157"/>
    <w:qFormat/>
    <w:uiPriority w:val="9"/>
    <w:pPr>
      <w:outlineLvl w:val="2"/>
    </w:pPr>
    <w:rPr>
      <w:sz w:val="27"/>
      <w:szCs w:val="27"/>
    </w:rPr>
  </w:style>
  <w:style w:type="paragraph" w:customStyle="1" w:styleId="673">
    <w:name w:val="heading 4_file_377"/>
    <w:basedOn w:val="157"/>
    <w:qFormat/>
    <w:uiPriority w:val="9"/>
    <w:pPr>
      <w:outlineLvl w:val="3"/>
    </w:pPr>
  </w:style>
  <w:style w:type="paragraph" w:customStyle="1" w:styleId="674">
    <w:name w:val="heading 5_file_377"/>
    <w:basedOn w:val="157"/>
    <w:qFormat/>
    <w:uiPriority w:val="9"/>
    <w:pPr>
      <w:outlineLvl w:val="4"/>
    </w:pPr>
    <w:rPr>
      <w:sz w:val="20"/>
      <w:szCs w:val="20"/>
    </w:rPr>
  </w:style>
  <w:style w:type="paragraph" w:customStyle="1" w:styleId="675">
    <w:name w:val="heading 6_file_377"/>
    <w:basedOn w:val="157"/>
    <w:qFormat/>
    <w:uiPriority w:val="9"/>
    <w:pPr>
      <w:outlineLvl w:val="5"/>
    </w:pPr>
    <w:rPr>
      <w:sz w:val="15"/>
      <w:szCs w:val="15"/>
    </w:rPr>
  </w:style>
  <w:style w:type="character" w:customStyle="1" w:styleId="676">
    <w:name w:val="Default Paragraph Font_file_377"/>
    <w:semiHidden/>
    <w:unhideWhenUsed/>
    <w:qFormat/>
    <w:uiPriority w:val="1"/>
  </w:style>
  <w:style w:type="table" w:customStyle="1" w:styleId="677">
    <w:name w:val="Normal Table_file_377"/>
    <w:semiHidden/>
    <w:unhideWhenUsed/>
    <w:qFormat/>
    <w:uiPriority w:val="99"/>
    <w:tblPr>
      <w:tblCellMar>
        <w:top w:w="0" w:type="dxa"/>
        <w:left w:w="108" w:type="dxa"/>
        <w:bottom w:w="0" w:type="dxa"/>
        <w:right w:w="108" w:type="dxa"/>
      </w:tblCellMar>
    </w:tblPr>
  </w:style>
  <w:style w:type="character" w:customStyle="1" w:styleId="678">
    <w:name w:val="Hyperlink_file_377"/>
    <w:basedOn w:val="676"/>
    <w:semiHidden/>
    <w:unhideWhenUsed/>
    <w:qFormat/>
    <w:uiPriority w:val="99"/>
    <w:rPr>
      <w:color w:val="0782C1"/>
      <w:u w:val="single"/>
    </w:rPr>
  </w:style>
  <w:style w:type="character" w:customStyle="1" w:styleId="679">
    <w:name w:val="FollowedHyperlink_file_377"/>
    <w:basedOn w:val="676"/>
    <w:semiHidden/>
    <w:unhideWhenUsed/>
    <w:qFormat/>
    <w:uiPriority w:val="99"/>
    <w:rPr>
      <w:color w:val="0782C1"/>
      <w:u w:val="single"/>
    </w:rPr>
  </w:style>
  <w:style w:type="character" w:customStyle="1" w:styleId="680">
    <w:name w:val="标题 1 Char_file_377"/>
    <w:basedOn w:val="676"/>
    <w:link w:val="3"/>
    <w:qFormat/>
    <w:uiPriority w:val="9"/>
    <w:rPr>
      <w:rFonts w:ascii="宋体" w:hAnsi="宋体" w:eastAsia="宋体" w:cs="宋体"/>
      <w:b/>
      <w:bCs/>
      <w:kern w:val="44"/>
      <w:sz w:val="44"/>
      <w:szCs w:val="44"/>
    </w:rPr>
  </w:style>
  <w:style w:type="character" w:customStyle="1" w:styleId="681">
    <w:name w:val="标题 2 Char_file_377"/>
    <w:basedOn w:val="676"/>
    <w:link w:val="4"/>
    <w:semiHidden/>
    <w:qFormat/>
    <w:uiPriority w:val="9"/>
    <w:rPr>
      <w:rFonts w:asciiTheme="majorHAnsi" w:hAnsiTheme="majorHAnsi" w:eastAsiaTheme="majorEastAsia" w:cstheme="majorBidi"/>
      <w:b/>
      <w:bCs/>
      <w:sz w:val="32"/>
      <w:szCs w:val="32"/>
    </w:rPr>
  </w:style>
  <w:style w:type="character" w:customStyle="1" w:styleId="682">
    <w:name w:val="标题 3 Char_file_377"/>
    <w:basedOn w:val="676"/>
    <w:link w:val="5"/>
    <w:semiHidden/>
    <w:qFormat/>
    <w:uiPriority w:val="9"/>
    <w:rPr>
      <w:rFonts w:ascii="宋体" w:hAnsi="宋体" w:eastAsia="宋体" w:cs="宋体"/>
      <w:b/>
      <w:bCs/>
      <w:sz w:val="32"/>
      <w:szCs w:val="32"/>
    </w:rPr>
  </w:style>
  <w:style w:type="character" w:customStyle="1" w:styleId="683">
    <w:name w:val="标题 4 Char_file_377"/>
    <w:basedOn w:val="676"/>
    <w:link w:val="6"/>
    <w:semiHidden/>
    <w:qFormat/>
    <w:uiPriority w:val="9"/>
    <w:rPr>
      <w:rFonts w:asciiTheme="majorHAnsi" w:hAnsiTheme="majorHAnsi" w:eastAsiaTheme="majorEastAsia" w:cstheme="majorBidi"/>
      <w:b/>
      <w:bCs/>
      <w:sz w:val="28"/>
      <w:szCs w:val="28"/>
    </w:rPr>
  </w:style>
  <w:style w:type="character" w:customStyle="1" w:styleId="684">
    <w:name w:val="标题 5 Char_file_377"/>
    <w:basedOn w:val="676"/>
    <w:link w:val="7"/>
    <w:semiHidden/>
    <w:qFormat/>
    <w:uiPriority w:val="9"/>
    <w:rPr>
      <w:rFonts w:ascii="宋体" w:hAnsi="宋体" w:eastAsia="宋体" w:cs="宋体"/>
      <w:b/>
      <w:bCs/>
      <w:sz w:val="28"/>
      <w:szCs w:val="28"/>
    </w:rPr>
  </w:style>
  <w:style w:type="character" w:customStyle="1" w:styleId="685">
    <w:name w:val="标题 6 Char_file_377"/>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377"/>
    <w:basedOn w:val="157"/>
    <w:qFormat/>
    <w:uiPriority w:val="0"/>
    <w:rPr>
      <w:rFonts w:ascii="仿宋_GB2312" w:eastAsia="仿宋_GB2312"/>
    </w:rPr>
  </w:style>
  <w:style w:type="paragraph" w:customStyle="1" w:styleId="687">
    <w:name w:val="marker_file_377"/>
    <w:basedOn w:val="157"/>
    <w:qFormat/>
    <w:uiPriority w:val="0"/>
    <w:pPr>
      <w:shd w:val="clear" w:color="auto" w:fill="FFFF00"/>
    </w:pPr>
  </w:style>
  <w:style w:type="paragraph" w:customStyle="1" w:styleId="688">
    <w:name w:val="Normal (Web)_file_377"/>
    <w:basedOn w:val="157"/>
    <w:semiHidden/>
    <w:unhideWhenUsed/>
    <w:qFormat/>
    <w:uiPriority w:val="99"/>
  </w:style>
  <w:style w:type="paragraph" w:customStyle="1" w:styleId="689">
    <w:name w:val="heading 2_file_379"/>
    <w:basedOn w:val="159"/>
    <w:qFormat/>
    <w:uiPriority w:val="9"/>
    <w:pPr>
      <w:outlineLvl w:val="1"/>
    </w:pPr>
    <w:rPr>
      <w:sz w:val="36"/>
      <w:szCs w:val="36"/>
    </w:rPr>
  </w:style>
  <w:style w:type="paragraph" w:customStyle="1" w:styleId="690">
    <w:name w:val="heading 3_file_379"/>
    <w:basedOn w:val="159"/>
    <w:qFormat/>
    <w:uiPriority w:val="9"/>
    <w:pPr>
      <w:outlineLvl w:val="2"/>
    </w:pPr>
    <w:rPr>
      <w:sz w:val="27"/>
      <w:szCs w:val="27"/>
    </w:rPr>
  </w:style>
  <w:style w:type="paragraph" w:customStyle="1" w:styleId="691">
    <w:name w:val="heading 4_file_379"/>
    <w:basedOn w:val="159"/>
    <w:qFormat/>
    <w:uiPriority w:val="9"/>
    <w:pPr>
      <w:outlineLvl w:val="3"/>
    </w:pPr>
  </w:style>
  <w:style w:type="paragraph" w:customStyle="1" w:styleId="692">
    <w:name w:val="heading 5_file_379"/>
    <w:basedOn w:val="159"/>
    <w:qFormat/>
    <w:uiPriority w:val="9"/>
    <w:pPr>
      <w:outlineLvl w:val="4"/>
    </w:pPr>
    <w:rPr>
      <w:sz w:val="20"/>
      <w:szCs w:val="20"/>
    </w:rPr>
  </w:style>
  <w:style w:type="paragraph" w:customStyle="1" w:styleId="693">
    <w:name w:val="heading 6_file_379"/>
    <w:basedOn w:val="159"/>
    <w:qFormat/>
    <w:uiPriority w:val="9"/>
    <w:pPr>
      <w:outlineLvl w:val="5"/>
    </w:pPr>
    <w:rPr>
      <w:sz w:val="15"/>
      <w:szCs w:val="15"/>
    </w:rPr>
  </w:style>
  <w:style w:type="character" w:customStyle="1" w:styleId="694">
    <w:name w:val="Default Paragraph Font_file_379"/>
    <w:semiHidden/>
    <w:unhideWhenUsed/>
    <w:qFormat/>
    <w:uiPriority w:val="1"/>
  </w:style>
  <w:style w:type="table" w:customStyle="1" w:styleId="695">
    <w:name w:val="Normal Table_file_379"/>
    <w:semiHidden/>
    <w:unhideWhenUsed/>
    <w:qFormat/>
    <w:uiPriority w:val="99"/>
    <w:tblPr>
      <w:tblCellMar>
        <w:top w:w="0" w:type="dxa"/>
        <w:left w:w="108" w:type="dxa"/>
        <w:bottom w:w="0" w:type="dxa"/>
        <w:right w:w="108" w:type="dxa"/>
      </w:tblCellMar>
    </w:tblPr>
  </w:style>
  <w:style w:type="character" w:customStyle="1" w:styleId="696">
    <w:name w:val="Hyperlink_file_379"/>
    <w:basedOn w:val="694"/>
    <w:semiHidden/>
    <w:unhideWhenUsed/>
    <w:qFormat/>
    <w:uiPriority w:val="99"/>
    <w:rPr>
      <w:color w:val="0782C1"/>
      <w:u w:val="single"/>
    </w:rPr>
  </w:style>
  <w:style w:type="character" w:customStyle="1" w:styleId="697">
    <w:name w:val="FollowedHyperlink_file_379"/>
    <w:basedOn w:val="694"/>
    <w:semiHidden/>
    <w:unhideWhenUsed/>
    <w:qFormat/>
    <w:uiPriority w:val="99"/>
    <w:rPr>
      <w:color w:val="0782C1"/>
      <w:u w:val="single"/>
    </w:rPr>
  </w:style>
  <w:style w:type="character" w:customStyle="1" w:styleId="698">
    <w:name w:val="标题 1 Char_file_379"/>
    <w:basedOn w:val="694"/>
    <w:link w:val="3"/>
    <w:qFormat/>
    <w:uiPriority w:val="9"/>
    <w:rPr>
      <w:rFonts w:ascii="宋体" w:hAnsi="宋体" w:eastAsia="宋体" w:cs="宋体"/>
      <w:b/>
      <w:bCs/>
      <w:kern w:val="44"/>
      <w:sz w:val="44"/>
      <w:szCs w:val="44"/>
    </w:rPr>
  </w:style>
  <w:style w:type="character" w:customStyle="1" w:styleId="699">
    <w:name w:val="标题 2 Char_file_379"/>
    <w:basedOn w:val="694"/>
    <w:link w:val="4"/>
    <w:semiHidden/>
    <w:qFormat/>
    <w:uiPriority w:val="9"/>
    <w:rPr>
      <w:rFonts w:asciiTheme="majorHAnsi" w:hAnsiTheme="majorHAnsi" w:eastAsiaTheme="majorEastAsia" w:cstheme="majorBidi"/>
      <w:b/>
      <w:bCs/>
      <w:sz w:val="32"/>
      <w:szCs w:val="32"/>
    </w:rPr>
  </w:style>
  <w:style w:type="character" w:customStyle="1" w:styleId="700">
    <w:name w:val="标题 3 Char_file_379"/>
    <w:basedOn w:val="694"/>
    <w:link w:val="5"/>
    <w:semiHidden/>
    <w:qFormat/>
    <w:uiPriority w:val="9"/>
    <w:rPr>
      <w:rFonts w:ascii="宋体" w:hAnsi="宋体" w:eastAsia="宋体" w:cs="宋体"/>
      <w:b/>
      <w:bCs/>
      <w:sz w:val="32"/>
      <w:szCs w:val="32"/>
    </w:rPr>
  </w:style>
  <w:style w:type="character" w:customStyle="1" w:styleId="701">
    <w:name w:val="标题 4 Char_file_379"/>
    <w:basedOn w:val="694"/>
    <w:link w:val="6"/>
    <w:semiHidden/>
    <w:qFormat/>
    <w:uiPriority w:val="9"/>
    <w:rPr>
      <w:rFonts w:asciiTheme="majorHAnsi" w:hAnsiTheme="majorHAnsi" w:eastAsiaTheme="majorEastAsia" w:cstheme="majorBidi"/>
      <w:b/>
      <w:bCs/>
      <w:sz w:val="28"/>
      <w:szCs w:val="28"/>
    </w:rPr>
  </w:style>
  <w:style w:type="character" w:customStyle="1" w:styleId="702">
    <w:name w:val="标题 5 Char_file_379"/>
    <w:basedOn w:val="694"/>
    <w:link w:val="7"/>
    <w:semiHidden/>
    <w:qFormat/>
    <w:uiPriority w:val="9"/>
    <w:rPr>
      <w:rFonts w:ascii="宋体" w:hAnsi="宋体" w:eastAsia="宋体" w:cs="宋体"/>
      <w:b/>
      <w:bCs/>
      <w:sz w:val="28"/>
      <w:szCs w:val="28"/>
    </w:rPr>
  </w:style>
  <w:style w:type="character" w:customStyle="1" w:styleId="703">
    <w:name w:val="标题 6 Char_file_379"/>
    <w:basedOn w:val="694"/>
    <w:link w:val="9"/>
    <w:semiHidden/>
    <w:qFormat/>
    <w:uiPriority w:val="9"/>
    <w:rPr>
      <w:rFonts w:asciiTheme="majorHAnsi" w:hAnsiTheme="majorHAnsi" w:eastAsiaTheme="majorEastAsia" w:cstheme="majorBidi"/>
      <w:b/>
      <w:bCs/>
      <w:sz w:val="24"/>
      <w:szCs w:val="24"/>
    </w:rPr>
  </w:style>
  <w:style w:type="paragraph" w:customStyle="1" w:styleId="704">
    <w:name w:val="cke_editable_file_379"/>
    <w:basedOn w:val="159"/>
    <w:qFormat/>
    <w:uiPriority w:val="0"/>
    <w:rPr>
      <w:rFonts w:ascii="仿宋_GB2312" w:eastAsia="仿宋_GB2312"/>
    </w:rPr>
  </w:style>
  <w:style w:type="paragraph" w:customStyle="1" w:styleId="705">
    <w:name w:val="marker_file_379"/>
    <w:basedOn w:val="159"/>
    <w:qFormat/>
    <w:uiPriority w:val="0"/>
    <w:pPr>
      <w:shd w:val="clear" w:color="auto" w:fill="FFFF00"/>
    </w:pPr>
  </w:style>
  <w:style w:type="paragraph" w:customStyle="1" w:styleId="706">
    <w:name w:val="Normal (Web)_file_379"/>
    <w:basedOn w:val="159"/>
    <w:semiHidden/>
    <w:unhideWhenUsed/>
    <w:qFormat/>
    <w:uiPriority w:val="99"/>
  </w:style>
  <w:style w:type="paragraph" w:customStyle="1" w:styleId="707">
    <w:name w:val="heading 2_file_380"/>
    <w:basedOn w:val="161"/>
    <w:qFormat/>
    <w:uiPriority w:val="9"/>
    <w:pPr>
      <w:outlineLvl w:val="1"/>
    </w:pPr>
    <w:rPr>
      <w:sz w:val="36"/>
      <w:szCs w:val="36"/>
    </w:rPr>
  </w:style>
  <w:style w:type="paragraph" w:customStyle="1" w:styleId="708">
    <w:name w:val="heading 3_file_380"/>
    <w:basedOn w:val="161"/>
    <w:qFormat/>
    <w:uiPriority w:val="9"/>
    <w:pPr>
      <w:outlineLvl w:val="2"/>
    </w:pPr>
    <w:rPr>
      <w:sz w:val="27"/>
      <w:szCs w:val="27"/>
    </w:rPr>
  </w:style>
  <w:style w:type="paragraph" w:customStyle="1" w:styleId="709">
    <w:name w:val="heading 4_file_380"/>
    <w:basedOn w:val="161"/>
    <w:qFormat/>
    <w:uiPriority w:val="9"/>
    <w:pPr>
      <w:outlineLvl w:val="3"/>
    </w:pPr>
  </w:style>
  <w:style w:type="paragraph" w:customStyle="1" w:styleId="710">
    <w:name w:val="heading 5_file_380"/>
    <w:basedOn w:val="161"/>
    <w:qFormat/>
    <w:uiPriority w:val="9"/>
    <w:pPr>
      <w:outlineLvl w:val="4"/>
    </w:pPr>
    <w:rPr>
      <w:sz w:val="20"/>
      <w:szCs w:val="20"/>
    </w:rPr>
  </w:style>
  <w:style w:type="paragraph" w:customStyle="1" w:styleId="711">
    <w:name w:val="heading 6_file_380"/>
    <w:basedOn w:val="161"/>
    <w:qFormat/>
    <w:uiPriority w:val="9"/>
    <w:pPr>
      <w:outlineLvl w:val="5"/>
    </w:pPr>
    <w:rPr>
      <w:sz w:val="15"/>
      <w:szCs w:val="15"/>
    </w:rPr>
  </w:style>
  <w:style w:type="character" w:customStyle="1" w:styleId="712">
    <w:name w:val="Default Paragraph Font_file_380"/>
    <w:semiHidden/>
    <w:unhideWhenUsed/>
    <w:qFormat/>
    <w:uiPriority w:val="1"/>
  </w:style>
  <w:style w:type="table" w:customStyle="1" w:styleId="713">
    <w:name w:val="Normal Table_file_380"/>
    <w:semiHidden/>
    <w:unhideWhenUsed/>
    <w:qFormat/>
    <w:uiPriority w:val="99"/>
    <w:tblPr>
      <w:tblCellMar>
        <w:top w:w="0" w:type="dxa"/>
        <w:left w:w="108" w:type="dxa"/>
        <w:bottom w:w="0" w:type="dxa"/>
        <w:right w:w="108" w:type="dxa"/>
      </w:tblCellMar>
    </w:tblPr>
  </w:style>
  <w:style w:type="character" w:customStyle="1" w:styleId="714">
    <w:name w:val="Hyperlink_file_380"/>
    <w:basedOn w:val="712"/>
    <w:semiHidden/>
    <w:unhideWhenUsed/>
    <w:qFormat/>
    <w:uiPriority w:val="99"/>
    <w:rPr>
      <w:color w:val="0782C1"/>
      <w:u w:val="single"/>
    </w:rPr>
  </w:style>
  <w:style w:type="character" w:customStyle="1" w:styleId="715">
    <w:name w:val="FollowedHyperlink_file_380"/>
    <w:basedOn w:val="712"/>
    <w:semiHidden/>
    <w:unhideWhenUsed/>
    <w:qFormat/>
    <w:uiPriority w:val="99"/>
    <w:rPr>
      <w:color w:val="0782C1"/>
      <w:u w:val="single"/>
    </w:rPr>
  </w:style>
  <w:style w:type="character" w:customStyle="1" w:styleId="716">
    <w:name w:val="标题 1 Char_file_380"/>
    <w:basedOn w:val="712"/>
    <w:link w:val="3"/>
    <w:qFormat/>
    <w:uiPriority w:val="9"/>
    <w:rPr>
      <w:rFonts w:ascii="宋体" w:hAnsi="宋体" w:eastAsia="宋体" w:cs="宋体"/>
      <w:b/>
      <w:bCs/>
      <w:kern w:val="44"/>
      <w:sz w:val="44"/>
      <w:szCs w:val="44"/>
    </w:rPr>
  </w:style>
  <w:style w:type="character" w:customStyle="1" w:styleId="717">
    <w:name w:val="标题 2 Char_file_380"/>
    <w:basedOn w:val="712"/>
    <w:link w:val="4"/>
    <w:semiHidden/>
    <w:qFormat/>
    <w:uiPriority w:val="9"/>
    <w:rPr>
      <w:rFonts w:asciiTheme="majorHAnsi" w:hAnsiTheme="majorHAnsi" w:eastAsiaTheme="majorEastAsia" w:cstheme="majorBidi"/>
      <w:b/>
      <w:bCs/>
      <w:sz w:val="32"/>
      <w:szCs w:val="32"/>
    </w:rPr>
  </w:style>
  <w:style w:type="character" w:customStyle="1" w:styleId="718">
    <w:name w:val="标题 3 Char_file_380"/>
    <w:basedOn w:val="712"/>
    <w:link w:val="5"/>
    <w:semiHidden/>
    <w:qFormat/>
    <w:uiPriority w:val="9"/>
    <w:rPr>
      <w:rFonts w:ascii="宋体" w:hAnsi="宋体" w:eastAsia="宋体" w:cs="宋体"/>
      <w:b/>
      <w:bCs/>
      <w:sz w:val="32"/>
      <w:szCs w:val="32"/>
    </w:rPr>
  </w:style>
  <w:style w:type="character" w:customStyle="1" w:styleId="719">
    <w:name w:val="标题 4 Char_file_380"/>
    <w:basedOn w:val="712"/>
    <w:link w:val="6"/>
    <w:semiHidden/>
    <w:qFormat/>
    <w:uiPriority w:val="9"/>
    <w:rPr>
      <w:rFonts w:asciiTheme="majorHAnsi" w:hAnsiTheme="majorHAnsi" w:eastAsiaTheme="majorEastAsia" w:cstheme="majorBidi"/>
      <w:b/>
      <w:bCs/>
      <w:sz w:val="28"/>
      <w:szCs w:val="28"/>
    </w:rPr>
  </w:style>
  <w:style w:type="character" w:customStyle="1" w:styleId="720">
    <w:name w:val="标题 5 Char_file_380"/>
    <w:basedOn w:val="712"/>
    <w:link w:val="7"/>
    <w:semiHidden/>
    <w:qFormat/>
    <w:uiPriority w:val="9"/>
    <w:rPr>
      <w:rFonts w:ascii="宋体" w:hAnsi="宋体" w:eastAsia="宋体" w:cs="宋体"/>
      <w:b/>
      <w:bCs/>
      <w:sz w:val="28"/>
      <w:szCs w:val="28"/>
    </w:rPr>
  </w:style>
  <w:style w:type="character" w:customStyle="1" w:styleId="721">
    <w:name w:val="标题 6 Char_file_380"/>
    <w:basedOn w:val="712"/>
    <w:link w:val="9"/>
    <w:semiHidden/>
    <w:qFormat/>
    <w:uiPriority w:val="9"/>
    <w:rPr>
      <w:rFonts w:asciiTheme="majorHAnsi" w:hAnsiTheme="majorHAnsi" w:eastAsiaTheme="majorEastAsia" w:cstheme="majorBidi"/>
      <w:b/>
      <w:bCs/>
      <w:sz w:val="24"/>
      <w:szCs w:val="24"/>
    </w:rPr>
  </w:style>
  <w:style w:type="paragraph" w:customStyle="1" w:styleId="722">
    <w:name w:val="cke_editable_file_380"/>
    <w:basedOn w:val="161"/>
    <w:qFormat/>
    <w:uiPriority w:val="0"/>
    <w:rPr>
      <w:rFonts w:ascii="仿宋_GB2312" w:eastAsia="仿宋_GB2312"/>
    </w:rPr>
  </w:style>
  <w:style w:type="paragraph" w:customStyle="1" w:styleId="723">
    <w:name w:val="marker_file_380"/>
    <w:basedOn w:val="161"/>
    <w:qFormat/>
    <w:uiPriority w:val="0"/>
    <w:pPr>
      <w:shd w:val="clear" w:color="auto" w:fill="FFFF00"/>
    </w:pPr>
  </w:style>
  <w:style w:type="paragraph" w:customStyle="1" w:styleId="724">
    <w:name w:val="Normal (Web)_file_380"/>
    <w:basedOn w:val="161"/>
    <w:semiHidden/>
    <w:unhideWhenUsed/>
    <w:qFormat/>
    <w:uiPriority w:val="99"/>
  </w:style>
  <w:style w:type="paragraph" w:customStyle="1" w:styleId="725">
    <w:name w:val="heading 2_file_381"/>
    <w:basedOn w:val="163"/>
    <w:qFormat/>
    <w:uiPriority w:val="9"/>
    <w:pPr>
      <w:outlineLvl w:val="1"/>
    </w:pPr>
    <w:rPr>
      <w:sz w:val="36"/>
      <w:szCs w:val="36"/>
    </w:rPr>
  </w:style>
  <w:style w:type="paragraph" w:customStyle="1" w:styleId="726">
    <w:name w:val="heading 3_file_381"/>
    <w:basedOn w:val="163"/>
    <w:qFormat/>
    <w:uiPriority w:val="9"/>
    <w:pPr>
      <w:outlineLvl w:val="2"/>
    </w:pPr>
    <w:rPr>
      <w:sz w:val="27"/>
      <w:szCs w:val="27"/>
    </w:rPr>
  </w:style>
  <w:style w:type="paragraph" w:customStyle="1" w:styleId="727">
    <w:name w:val="heading 4_file_381"/>
    <w:basedOn w:val="163"/>
    <w:qFormat/>
    <w:uiPriority w:val="9"/>
    <w:pPr>
      <w:outlineLvl w:val="3"/>
    </w:pPr>
  </w:style>
  <w:style w:type="paragraph" w:customStyle="1" w:styleId="728">
    <w:name w:val="heading 5_file_381"/>
    <w:basedOn w:val="163"/>
    <w:qFormat/>
    <w:uiPriority w:val="9"/>
    <w:pPr>
      <w:outlineLvl w:val="4"/>
    </w:pPr>
    <w:rPr>
      <w:sz w:val="20"/>
      <w:szCs w:val="20"/>
    </w:rPr>
  </w:style>
  <w:style w:type="paragraph" w:customStyle="1" w:styleId="729">
    <w:name w:val="heading 6_file_381"/>
    <w:basedOn w:val="163"/>
    <w:qFormat/>
    <w:uiPriority w:val="9"/>
    <w:pPr>
      <w:outlineLvl w:val="5"/>
    </w:pPr>
    <w:rPr>
      <w:sz w:val="15"/>
      <w:szCs w:val="15"/>
    </w:rPr>
  </w:style>
  <w:style w:type="character" w:customStyle="1" w:styleId="730">
    <w:name w:val="Default Paragraph Font_file_381"/>
    <w:semiHidden/>
    <w:unhideWhenUsed/>
    <w:qFormat/>
    <w:uiPriority w:val="1"/>
  </w:style>
  <w:style w:type="table" w:customStyle="1" w:styleId="731">
    <w:name w:val="Normal Table_file_381"/>
    <w:semiHidden/>
    <w:unhideWhenUsed/>
    <w:qFormat/>
    <w:uiPriority w:val="99"/>
    <w:tblPr>
      <w:tblCellMar>
        <w:top w:w="0" w:type="dxa"/>
        <w:left w:w="108" w:type="dxa"/>
        <w:bottom w:w="0" w:type="dxa"/>
        <w:right w:w="108" w:type="dxa"/>
      </w:tblCellMar>
    </w:tblPr>
  </w:style>
  <w:style w:type="character" w:customStyle="1" w:styleId="732">
    <w:name w:val="Hyperlink_file_381"/>
    <w:basedOn w:val="730"/>
    <w:semiHidden/>
    <w:unhideWhenUsed/>
    <w:qFormat/>
    <w:uiPriority w:val="99"/>
    <w:rPr>
      <w:color w:val="0782C1"/>
      <w:u w:val="single"/>
    </w:rPr>
  </w:style>
  <w:style w:type="character" w:customStyle="1" w:styleId="733">
    <w:name w:val="FollowedHyperlink_file_381"/>
    <w:basedOn w:val="730"/>
    <w:semiHidden/>
    <w:unhideWhenUsed/>
    <w:qFormat/>
    <w:uiPriority w:val="99"/>
    <w:rPr>
      <w:color w:val="0782C1"/>
      <w:u w:val="single"/>
    </w:rPr>
  </w:style>
  <w:style w:type="character" w:customStyle="1" w:styleId="734">
    <w:name w:val="标题 1 Char_file_381"/>
    <w:basedOn w:val="730"/>
    <w:link w:val="3"/>
    <w:qFormat/>
    <w:uiPriority w:val="9"/>
    <w:rPr>
      <w:rFonts w:ascii="宋体" w:hAnsi="宋体" w:eastAsia="宋体" w:cs="宋体"/>
      <w:b/>
      <w:bCs/>
      <w:kern w:val="44"/>
      <w:sz w:val="44"/>
      <w:szCs w:val="44"/>
    </w:rPr>
  </w:style>
  <w:style w:type="character" w:customStyle="1" w:styleId="735">
    <w:name w:val="标题 2 Char_file_381"/>
    <w:basedOn w:val="730"/>
    <w:link w:val="4"/>
    <w:semiHidden/>
    <w:qFormat/>
    <w:uiPriority w:val="9"/>
    <w:rPr>
      <w:rFonts w:asciiTheme="majorHAnsi" w:hAnsiTheme="majorHAnsi" w:eastAsiaTheme="majorEastAsia" w:cstheme="majorBidi"/>
      <w:b/>
      <w:bCs/>
      <w:sz w:val="32"/>
      <w:szCs w:val="32"/>
    </w:rPr>
  </w:style>
  <w:style w:type="character" w:customStyle="1" w:styleId="736">
    <w:name w:val="标题 3 Char_file_381"/>
    <w:basedOn w:val="730"/>
    <w:link w:val="5"/>
    <w:semiHidden/>
    <w:qFormat/>
    <w:uiPriority w:val="9"/>
    <w:rPr>
      <w:rFonts w:ascii="宋体" w:hAnsi="宋体" w:eastAsia="宋体" w:cs="宋体"/>
      <w:b/>
      <w:bCs/>
      <w:sz w:val="32"/>
      <w:szCs w:val="32"/>
    </w:rPr>
  </w:style>
  <w:style w:type="character" w:customStyle="1" w:styleId="737">
    <w:name w:val="标题 4 Char_file_381"/>
    <w:basedOn w:val="730"/>
    <w:link w:val="6"/>
    <w:semiHidden/>
    <w:qFormat/>
    <w:uiPriority w:val="9"/>
    <w:rPr>
      <w:rFonts w:asciiTheme="majorHAnsi" w:hAnsiTheme="majorHAnsi" w:eastAsiaTheme="majorEastAsia" w:cstheme="majorBidi"/>
      <w:b/>
      <w:bCs/>
      <w:sz w:val="28"/>
      <w:szCs w:val="28"/>
    </w:rPr>
  </w:style>
  <w:style w:type="character" w:customStyle="1" w:styleId="738">
    <w:name w:val="标题 5 Char_file_381"/>
    <w:basedOn w:val="730"/>
    <w:link w:val="7"/>
    <w:semiHidden/>
    <w:qFormat/>
    <w:uiPriority w:val="9"/>
    <w:rPr>
      <w:rFonts w:ascii="宋体" w:hAnsi="宋体" w:eastAsia="宋体" w:cs="宋体"/>
      <w:b/>
      <w:bCs/>
      <w:sz w:val="28"/>
      <w:szCs w:val="28"/>
    </w:rPr>
  </w:style>
  <w:style w:type="character" w:customStyle="1" w:styleId="739">
    <w:name w:val="标题 6 Char_file_381"/>
    <w:basedOn w:val="730"/>
    <w:link w:val="9"/>
    <w:semiHidden/>
    <w:qFormat/>
    <w:uiPriority w:val="9"/>
    <w:rPr>
      <w:rFonts w:asciiTheme="majorHAnsi" w:hAnsiTheme="majorHAnsi" w:eastAsiaTheme="majorEastAsia" w:cstheme="majorBidi"/>
      <w:b/>
      <w:bCs/>
      <w:sz w:val="24"/>
      <w:szCs w:val="24"/>
    </w:rPr>
  </w:style>
  <w:style w:type="paragraph" w:customStyle="1" w:styleId="740">
    <w:name w:val="cke_editable_file_381"/>
    <w:basedOn w:val="163"/>
    <w:qFormat/>
    <w:uiPriority w:val="0"/>
    <w:rPr>
      <w:rFonts w:ascii="仿宋_GB2312" w:eastAsia="仿宋_GB2312"/>
    </w:rPr>
  </w:style>
  <w:style w:type="paragraph" w:customStyle="1" w:styleId="741">
    <w:name w:val="marker_file_381"/>
    <w:basedOn w:val="163"/>
    <w:qFormat/>
    <w:uiPriority w:val="0"/>
    <w:pPr>
      <w:shd w:val="clear" w:color="auto" w:fill="FFFF00"/>
    </w:pPr>
  </w:style>
  <w:style w:type="paragraph" w:customStyle="1" w:styleId="742">
    <w:name w:val="Normal (Web)_file_381"/>
    <w:basedOn w:val="163"/>
    <w:semiHidden/>
    <w:unhideWhenUsed/>
    <w:qFormat/>
    <w:uiPriority w:val="99"/>
  </w:style>
  <w:style w:type="paragraph" w:customStyle="1" w:styleId="743">
    <w:name w:val="heading 2_file_382"/>
    <w:basedOn w:val="165"/>
    <w:qFormat/>
    <w:uiPriority w:val="9"/>
    <w:pPr>
      <w:outlineLvl w:val="1"/>
    </w:pPr>
    <w:rPr>
      <w:sz w:val="36"/>
      <w:szCs w:val="36"/>
    </w:rPr>
  </w:style>
  <w:style w:type="paragraph" w:customStyle="1" w:styleId="744">
    <w:name w:val="heading 3_file_382"/>
    <w:basedOn w:val="165"/>
    <w:qFormat/>
    <w:uiPriority w:val="9"/>
    <w:pPr>
      <w:outlineLvl w:val="2"/>
    </w:pPr>
    <w:rPr>
      <w:sz w:val="27"/>
      <w:szCs w:val="27"/>
    </w:rPr>
  </w:style>
  <w:style w:type="paragraph" w:customStyle="1" w:styleId="745">
    <w:name w:val="heading 4_file_382"/>
    <w:basedOn w:val="165"/>
    <w:qFormat/>
    <w:uiPriority w:val="9"/>
    <w:pPr>
      <w:outlineLvl w:val="3"/>
    </w:pPr>
  </w:style>
  <w:style w:type="paragraph" w:customStyle="1" w:styleId="746">
    <w:name w:val="heading 5_file_382"/>
    <w:basedOn w:val="165"/>
    <w:qFormat/>
    <w:uiPriority w:val="9"/>
    <w:pPr>
      <w:outlineLvl w:val="4"/>
    </w:pPr>
    <w:rPr>
      <w:sz w:val="20"/>
      <w:szCs w:val="20"/>
    </w:rPr>
  </w:style>
  <w:style w:type="paragraph" w:customStyle="1" w:styleId="747">
    <w:name w:val="heading 6_file_382"/>
    <w:basedOn w:val="165"/>
    <w:qFormat/>
    <w:uiPriority w:val="9"/>
    <w:pPr>
      <w:outlineLvl w:val="5"/>
    </w:pPr>
    <w:rPr>
      <w:sz w:val="15"/>
      <w:szCs w:val="15"/>
    </w:rPr>
  </w:style>
  <w:style w:type="character" w:customStyle="1" w:styleId="748">
    <w:name w:val="Default Paragraph Font_file_382"/>
    <w:semiHidden/>
    <w:unhideWhenUsed/>
    <w:qFormat/>
    <w:uiPriority w:val="1"/>
  </w:style>
  <w:style w:type="table" w:customStyle="1" w:styleId="749">
    <w:name w:val="Normal Table_file_382"/>
    <w:semiHidden/>
    <w:unhideWhenUsed/>
    <w:qFormat/>
    <w:uiPriority w:val="99"/>
    <w:tblPr>
      <w:tblCellMar>
        <w:top w:w="0" w:type="dxa"/>
        <w:left w:w="108" w:type="dxa"/>
        <w:bottom w:w="0" w:type="dxa"/>
        <w:right w:w="108" w:type="dxa"/>
      </w:tblCellMar>
    </w:tblPr>
  </w:style>
  <w:style w:type="character" w:customStyle="1" w:styleId="750">
    <w:name w:val="Hyperlink_file_382"/>
    <w:basedOn w:val="748"/>
    <w:semiHidden/>
    <w:unhideWhenUsed/>
    <w:qFormat/>
    <w:uiPriority w:val="99"/>
    <w:rPr>
      <w:color w:val="0782C1"/>
      <w:u w:val="single"/>
    </w:rPr>
  </w:style>
  <w:style w:type="character" w:customStyle="1" w:styleId="751">
    <w:name w:val="FollowedHyperlink_file_382"/>
    <w:basedOn w:val="748"/>
    <w:semiHidden/>
    <w:unhideWhenUsed/>
    <w:qFormat/>
    <w:uiPriority w:val="99"/>
    <w:rPr>
      <w:color w:val="0782C1"/>
      <w:u w:val="single"/>
    </w:rPr>
  </w:style>
  <w:style w:type="character" w:customStyle="1" w:styleId="752">
    <w:name w:val="标题 1 Char_file_382"/>
    <w:basedOn w:val="748"/>
    <w:link w:val="3"/>
    <w:qFormat/>
    <w:uiPriority w:val="9"/>
    <w:rPr>
      <w:rFonts w:ascii="宋体" w:hAnsi="宋体" w:eastAsia="宋体" w:cs="宋体"/>
      <w:b/>
      <w:bCs/>
      <w:kern w:val="44"/>
      <w:sz w:val="44"/>
      <w:szCs w:val="44"/>
    </w:rPr>
  </w:style>
  <w:style w:type="character" w:customStyle="1" w:styleId="753">
    <w:name w:val="标题 2 Char_file_382"/>
    <w:basedOn w:val="748"/>
    <w:link w:val="4"/>
    <w:semiHidden/>
    <w:qFormat/>
    <w:uiPriority w:val="9"/>
    <w:rPr>
      <w:rFonts w:asciiTheme="majorHAnsi" w:hAnsiTheme="majorHAnsi" w:eastAsiaTheme="majorEastAsia" w:cstheme="majorBidi"/>
      <w:b/>
      <w:bCs/>
      <w:sz w:val="32"/>
      <w:szCs w:val="32"/>
    </w:rPr>
  </w:style>
  <w:style w:type="character" w:customStyle="1" w:styleId="754">
    <w:name w:val="标题 3 Char_file_382"/>
    <w:basedOn w:val="748"/>
    <w:link w:val="5"/>
    <w:semiHidden/>
    <w:qFormat/>
    <w:uiPriority w:val="9"/>
    <w:rPr>
      <w:rFonts w:ascii="宋体" w:hAnsi="宋体" w:eastAsia="宋体" w:cs="宋体"/>
      <w:b/>
      <w:bCs/>
      <w:sz w:val="32"/>
      <w:szCs w:val="32"/>
    </w:rPr>
  </w:style>
  <w:style w:type="character" w:customStyle="1" w:styleId="755">
    <w:name w:val="标题 4 Char_file_382"/>
    <w:basedOn w:val="748"/>
    <w:link w:val="6"/>
    <w:semiHidden/>
    <w:qFormat/>
    <w:uiPriority w:val="9"/>
    <w:rPr>
      <w:rFonts w:asciiTheme="majorHAnsi" w:hAnsiTheme="majorHAnsi" w:eastAsiaTheme="majorEastAsia" w:cstheme="majorBidi"/>
      <w:b/>
      <w:bCs/>
      <w:sz w:val="28"/>
      <w:szCs w:val="28"/>
    </w:rPr>
  </w:style>
  <w:style w:type="character" w:customStyle="1" w:styleId="756">
    <w:name w:val="标题 5 Char_file_382"/>
    <w:basedOn w:val="748"/>
    <w:link w:val="7"/>
    <w:semiHidden/>
    <w:qFormat/>
    <w:uiPriority w:val="9"/>
    <w:rPr>
      <w:rFonts w:ascii="宋体" w:hAnsi="宋体" w:eastAsia="宋体" w:cs="宋体"/>
      <w:b/>
      <w:bCs/>
      <w:sz w:val="28"/>
      <w:szCs w:val="28"/>
    </w:rPr>
  </w:style>
  <w:style w:type="character" w:customStyle="1" w:styleId="757">
    <w:name w:val="标题 6 Char_file_382"/>
    <w:basedOn w:val="748"/>
    <w:link w:val="9"/>
    <w:semiHidden/>
    <w:qFormat/>
    <w:uiPriority w:val="9"/>
    <w:rPr>
      <w:rFonts w:asciiTheme="majorHAnsi" w:hAnsiTheme="majorHAnsi" w:eastAsiaTheme="majorEastAsia" w:cstheme="majorBidi"/>
      <w:b/>
      <w:bCs/>
      <w:sz w:val="24"/>
      <w:szCs w:val="24"/>
    </w:rPr>
  </w:style>
  <w:style w:type="paragraph" w:customStyle="1" w:styleId="758">
    <w:name w:val="cke_editable_file_382"/>
    <w:basedOn w:val="165"/>
    <w:qFormat/>
    <w:uiPriority w:val="0"/>
    <w:rPr>
      <w:rFonts w:ascii="仿宋_GB2312" w:eastAsia="仿宋_GB2312"/>
    </w:rPr>
  </w:style>
  <w:style w:type="paragraph" w:customStyle="1" w:styleId="759">
    <w:name w:val="marker_file_382"/>
    <w:basedOn w:val="165"/>
    <w:qFormat/>
    <w:uiPriority w:val="0"/>
    <w:pPr>
      <w:shd w:val="clear" w:color="auto" w:fill="FFFF00"/>
    </w:pPr>
  </w:style>
  <w:style w:type="paragraph" w:customStyle="1" w:styleId="760">
    <w:name w:val="Normal (Web)_file_382"/>
    <w:basedOn w:val="165"/>
    <w:semiHidden/>
    <w:unhideWhenUsed/>
    <w:qFormat/>
    <w:uiPriority w:val="99"/>
  </w:style>
  <w:style w:type="paragraph" w:customStyle="1" w:styleId="761">
    <w:name w:val="heading 2_file_383"/>
    <w:basedOn w:val="167"/>
    <w:qFormat/>
    <w:uiPriority w:val="9"/>
    <w:pPr>
      <w:outlineLvl w:val="1"/>
    </w:pPr>
    <w:rPr>
      <w:sz w:val="36"/>
      <w:szCs w:val="36"/>
    </w:rPr>
  </w:style>
  <w:style w:type="paragraph" w:customStyle="1" w:styleId="762">
    <w:name w:val="heading 3_file_383"/>
    <w:basedOn w:val="167"/>
    <w:qFormat/>
    <w:uiPriority w:val="9"/>
    <w:pPr>
      <w:outlineLvl w:val="2"/>
    </w:pPr>
    <w:rPr>
      <w:sz w:val="27"/>
      <w:szCs w:val="27"/>
    </w:rPr>
  </w:style>
  <w:style w:type="paragraph" w:customStyle="1" w:styleId="763">
    <w:name w:val="heading 4_file_383"/>
    <w:basedOn w:val="167"/>
    <w:qFormat/>
    <w:uiPriority w:val="9"/>
    <w:pPr>
      <w:outlineLvl w:val="3"/>
    </w:pPr>
  </w:style>
  <w:style w:type="paragraph" w:customStyle="1" w:styleId="764">
    <w:name w:val="heading 5_file_383"/>
    <w:basedOn w:val="167"/>
    <w:qFormat/>
    <w:uiPriority w:val="9"/>
    <w:pPr>
      <w:outlineLvl w:val="4"/>
    </w:pPr>
    <w:rPr>
      <w:sz w:val="20"/>
      <w:szCs w:val="20"/>
    </w:rPr>
  </w:style>
  <w:style w:type="paragraph" w:customStyle="1" w:styleId="765">
    <w:name w:val="heading 6_file_383"/>
    <w:basedOn w:val="167"/>
    <w:qFormat/>
    <w:uiPriority w:val="9"/>
    <w:pPr>
      <w:outlineLvl w:val="5"/>
    </w:pPr>
    <w:rPr>
      <w:sz w:val="15"/>
      <w:szCs w:val="15"/>
    </w:rPr>
  </w:style>
  <w:style w:type="character" w:customStyle="1" w:styleId="766">
    <w:name w:val="Default Paragraph Font_file_383"/>
    <w:semiHidden/>
    <w:unhideWhenUsed/>
    <w:qFormat/>
    <w:uiPriority w:val="1"/>
  </w:style>
  <w:style w:type="table" w:customStyle="1" w:styleId="767">
    <w:name w:val="Normal Table_file_383"/>
    <w:semiHidden/>
    <w:unhideWhenUsed/>
    <w:qFormat/>
    <w:uiPriority w:val="99"/>
    <w:tblPr>
      <w:tblCellMar>
        <w:top w:w="0" w:type="dxa"/>
        <w:left w:w="108" w:type="dxa"/>
        <w:bottom w:w="0" w:type="dxa"/>
        <w:right w:w="108" w:type="dxa"/>
      </w:tblCellMar>
    </w:tblPr>
  </w:style>
  <w:style w:type="character" w:customStyle="1" w:styleId="768">
    <w:name w:val="Hyperlink_file_383"/>
    <w:basedOn w:val="766"/>
    <w:semiHidden/>
    <w:unhideWhenUsed/>
    <w:qFormat/>
    <w:uiPriority w:val="99"/>
    <w:rPr>
      <w:color w:val="0782C1"/>
      <w:u w:val="single"/>
    </w:rPr>
  </w:style>
  <w:style w:type="character" w:customStyle="1" w:styleId="769">
    <w:name w:val="FollowedHyperlink_file_383"/>
    <w:basedOn w:val="766"/>
    <w:semiHidden/>
    <w:unhideWhenUsed/>
    <w:qFormat/>
    <w:uiPriority w:val="99"/>
    <w:rPr>
      <w:color w:val="0782C1"/>
      <w:u w:val="single"/>
    </w:rPr>
  </w:style>
  <w:style w:type="character" w:customStyle="1" w:styleId="770">
    <w:name w:val="标题 1 Char_file_383"/>
    <w:basedOn w:val="766"/>
    <w:link w:val="3"/>
    <w:qFormat/>
    <w:uiPriority w:val="9"/>
    <w:rPr>
      <w:rFonts w:ascii="宋体" w:hAnsi="宋体" w:eastAsia="宋体" w:cs="宋体"/>
      <w:b/>
      <w:bCs/>
      <w:kern w:val="44"/>
      <w:sz w:val="44"/>
      <w:szCs w:val="44"/>
    </w:rPr>
  </w:style>
  <w:style w:type="character" w:customStyle="1" w:styleId="771">
    <w:name w:val="标题 2 Char_file_383"/>
    <w:basedOn w:val="766"/>
    <w:link w:val="4"/>
    <w:semiHidden/>
    <w:qFormat/>
    <w:uiPriority w:val="9"/>
    <w:rPr>
      <w:rFonts w:asciiTheme="majorHAnsi" w:hAnsiTheme="majorHAnsi" w:eastAsiaTheme="majorEastAsia" w:cstheme="majorBidi"/>
      <w:b/>
      <w:bCs/>
      <w:sz w:val="32"/>
      <w:szCs w:val="32"/>
    </w:rPr>
  </w:style>
  <w:style w:type="character" w:customStyle="1" w:styleId="772">
    <w:name w:val="标题 3 Char_file_383"/>
    <w:basedOn w:val="766"/>
    <w:link w:val="5"/>
    <w:semiHidden/>
    <w:qFormat/>
    <w:uiPriority w:val="9"/>
    <w:rPr>
      <w:rFonts w:ascii="宋体" w:hAnsi="宋体" w:eastAsia="宋体" w:cs="宋体"/>
      <w:b/>
      <w:bCs/>
      <w:sz w:val="32"/>
      <w:szCs w:val="32"/>
    </w:rPr>
  </w:style>
  <w:style w:type="character" w:customStyle="1" w:styleId="773">
    <w:name w:val="标题 4 Char_file_383"/>
    <w:basedOn w:val="766"/>
    <w:link w:val="6"/>
    <w:semiHidden/>
    <w:qFormat/>
    <w:uiPriority w:val="9"/>
    <w:rPr>
      <w:rFonts w:asciiTheme="majorHAnsi" w:hAnsiTheme="majorHAnsi" w:eastAsiaTheme="majorEastAsia" w:cstheme="majorBidi"/>
      <w:b/>
      <w:bCs/>
      <w:sz w:val="28"/>
      <w:szCs w:val="28"/>
    </w:rPr>
  </w:style>
  <w:style w:type="character" w:customStyle="1" w:styleId="774">
    <w:name w:val="标题 5 Char_file_383"/>
    <w:basedOn w:val="766"/>
    <w:link w:val="7"/>
    <w:semiHidden/>
    <w:qFormat/>
    <w:uiPriority w:val="9"/>
    <w:rPr>
      <w:rFonts w:ascii="宋体" w:hAnsi="宋体" w:eastAsia="宋体" w:cs="宋体"/>
      <w:b/>
      <w:bCs/>
      <w:sz w:val="28"/>
      <w:szCs w:val="28"/>
    </w:rPr>
  </w:style>
  <w:style w:type="character" w:customStyle="1" w:styleId="775">
    <w:name w:val="标题 6 Char_file_383"/>
    <w:basedOn w:val="766"/>
    <w:link w:val="9"/>
    <w:semiHidden/>
    <w:qFormat/>
    <w:uiPriority w:val="9"/>
    <w:rPr>
      <w:rFonts w:asciiTheme="majorHAnsi" w:hAnsiTheme="majorHAnsi" w:eastAsiaTheme="majorEastAsia" w:cstheme="majorBidi"/>
      <w:b/>
      <w:bCs/>
      <w:sz w:val="24"/>
      <w:szCs w:val="24"/>
    </w:rPr>
  </w:style>
  <w:style w:type="paragraph" w:customStyle="1" w:styleId="776">
    <w:name w:val="cke_editable_file_383"/>
    <w:basedOn w:val="167"/>
    <w:qFormat/>
    <w:uiPriority w:val="0"/>
    <w:rPr>
      <w:rFonts w:ascii="仿宋_GB2312" w:eastAsia="仿宋_GB2312"/>
    </w:rPr>
  </w:style>
  <w:style w:type="paragraph" w:customStyle="1" w:styleId="777">
    <w:name w:val="marker_file_383"/>
    <w:basedOn w:val="167"/>
    <w:qFormat/>
    <w:uiPriority w:val="0"/>
    <w:pPr>
      <w:shd w:val="clear" w:color="auto" w:fill="FFFF00"/>
    </w:pPr>
  </w:style>
  <w:style w:type="paragraph" w:customStyle="1" w:styleId="778">
    <w:name w:val="Normal (Web)_file_383"/>
    <w:basedOn w:val="167"/>
    <w:semiHidden/>
    <w:unhideWhenUsed/>
    <w:qFormat/>
    <w:uiPriority w:val="99"/>
  </w:style>
  <w:style w:type="paragraph" w:customStyle="1" w:styleId="779">
    <w:name w:val="heading 2_file_384"/>
    <w:basedOn w:val="169"/>
    <w:qFormat/>
    <w:uiPriority w:val="9"/>
    <w:pPr>
      <w:outlineLvl w:val="1"/>
    </w:pPr>
    <w:rPr>
      <w:sz w:val="36"/>
      <w:szCs w:val="36"/>
    </w:rPr>
  </w:style>
  <w:style w:type="paragraph" w:customStyle="1" w:styleId="780">
    <w:name w:val="heading 3_file_384"/>
    <w:basedOn w:val="169"/>
    <w:qFormat/>
    <w:uiPriority w:val="9"/>
    <w:pPr>
      <w:outlineLvl w:val="2"/>
    </w:pPr>
    <w:rPr>
      <w:sz w:val="27"/>
      <w:szCs w:val="27"/>
    </w:rPr>
  </w:style>
  <w:style w:type="paragraph" w:customStyle="1" w:styleId="781">
    <w:name w:val="heading 4_file_384"/>
    <w:basedOn w:val="169"/>
    <w:qFormat/>
    <w:uiPriority w:val="9"/>
    <w:pPr>
      <w:outlineLvl w:val="3"/>
    </w:pPr>
  </w:style>
  <w:style w:type="paragraph" w:customStyle="1" w:styleId="782">
    <w:name w:val="heading 5_file_384"/>
    <w:basedOn w:val="169"/>
    <w:qFormat/>
    <w:uiPriority w:val="9"/>
    <w:pPr>
      <w:outlineLvl w:val="4"/>
    </w:pPr>
    <w:rPr>
      <w:sz w:val="20"/>
      <w:szCs w:val="20"/>
    </w:rPr>
  </w:style>
  <w:style w:type="paragraph" w:customStyle="1" w:styleId="783">
    <w:name w:val="heading 6_file_384"/>
    <w:basedOn w:val="169"/>
    <w:qFormat/>
    <w:uiPriority w:val="9"/>
    <w:pPr>
      <w:outlineLvl w:val="5"/>
    </w:pPr>
    <w:rPr>
      <w:sz w:val="15"/>
      <w:szCs w:val="15"/>
    </w:rPr>
  </w:style>
  <w:style w:type="character" w:customStyle="1" w:styleId="784">
    <w:name w:val="Default Paragraph Font_file_384"/>
    <w:semiHidden/>
    <w:unhideWhenUsed/>
    <w:qFormat/>
    <w:uiPriority w:val="1"/>
  </w:style>
  <w:style w:type="table" w:customStyle="1" w:styleId="785">
    <w:name w:val="Normal Table_file_384"/>
    <w:semiHidden/>
    <w:unhideWhenUsed/>
    <w:qFormat/>
    <w:uiPriority w:val="99"/>
    <w:tblPr>
      <w:tblCellMar>
        <w:top w:w="0" w:type="dxa"/>
        <w:left w:w="108" w:type="dxa"/>
        <w:bottom w:w="0" w:type="dxa"/>
        <w:right w:w="108" w:type="dxa"/>
      </w:tblCellMar>
    </w:tblPr>
  </w:style>
  <w:style w:type="character" w:customStyle="1" w:styleId="786">
    <w:name w:val="Hyperlink_file_384"/>
    <w:basedOn w:val="784"/>
    <w:semiHidden/>
    <w:unhideWhenUsed/>
    <w:qFormat/>
    <w:uiPriority w:val="99"/>
    <w:rPr>
      <w:color w:val="0782C1"/>
      <w:u w:val="single"/>
    </w:rPr>
  </w:style>
  <w:style w:type="character" w:customStyle="1" w:styleId="787">
    <w:name w:val="FollowedHyperlink_file_384"/>
    <w:basedOn w:val="784"/>
    <w:semiHidden/>
    <w:unhideWhenUsed/>
    <w:qFormat/>
    <w:uiPriority w:val="99"/>
    <w:rPr>
      <w:color w:val="0782C1"/>
      <w:u w:val="single"/>
    </w:rPr>
  </w:style>
  <w:style w:type="character" w:customStyle="1" w:styleId="788">
    <w:name w:val="标题 1 Char_file_384"/>
    <w:basedOn w:val="784"/>
    <w:link w:val="3"/>
    <w:qFormat/>
    <w:uiPriority w:val="9"/>
    <w:rPr>
      <w:rFonts w:ascii="宋体" w:hAnsi="宋体" w:eastAsia="宋体" w:cs="宋体"/>
      <w:b/>
      <w:bCs/>
      <w:kern w:val="44"/>
      <w:sz w:val="44"/>
      <w:szCs w:val="44"/>
    </w:rPr>
  </w:style>
  <w:style w:type="character" w:customStyle="1" w:styleId="789">
    <w:name w:val="标题 2 Char_file_384"/>
    <w:basedOn w:val="784"/>
    <w:link w:val="4"/>
    <w:semiHidden/>
    <w:qFormat/>
    <w:uiPriority w:val="9"/>
    <w:rPr>
      <w:rFonts w:asciiTheme="majorHAnsi" w:hAnsiTheme="majorHAnsi" w:eastAsiaTheme="majorEastAsia" w:cstheme="majorBidi"/>
      <w:b/>
      <w:bCs/>
      <w:sz w:val="32"/>
      <w:szCs w:val="32"/>
    </w:rPr>
  </w:style>
  <w:style w:type="character" w:customStyle="1" w:styleId="790">
    <w:name w:val="标题 3 Char_file_384"/>
    <w:basedOn w:val="784"/>
    <w:link w:val="5"/>
    <w:semiHidden/>
    <w:qFormat/>
    <w:uiPriority w:val="9"/>
    <w:rPr>
      <w:rFonts w:ascii="宋体" w:hAnsi="宋体" w:eastAsia="宋体" w:cs="宋体"/>
      <w:b/>
      <w:bCs/>
      <w:sz w:val="32"/>
      <w:szCs w:val="32"/>
    </w:rPr>
  </w:style>
  <w:style w:type="character" w:customStyle="1" w:styleId="791">
    <w:name w:val="标题 4 Char_file_384"/>
    <w:basedOn w:val="784"/>
    <w:link w:val="6"/>
    <w:semiHidden/>
    <w:qFormat/>
    <w:uiPriority w:val="9"/>
    <w:rPr>
      <w:rFonts w:asciiTheme="majorHAnsi" w:hAnsiTheme="majorHAnsi" w:eastAsiaTheme="majorEastAsia" w:cstheme="majorBidi"/>
      <w:b/>
      <w:bCs/>
      <w:sz w:val="28"/>
      <w:szCs w:val="28"/>
    </w:rPr>
  </w:style>
  <w:style w:type="character" w:customStyle="1" w:styleId="792">
    <w:name w:val="标题 5 Char_file_384"/>
    <w:basedOn w:val="784"/>
    <w:link w:val="7"/>
    <w:semiHidden/>
    <w:qFormat/>
    <w:uiPriority w:val="9"/>
    <w:rPr>
      <w:rFonts w:ascii="宋体" w:hAnsi="宋体" w:eastAsia="宋体" w:cs="宋体"/>
      <w:b/>
      <w:bCs/>
      <w:sz w:val="28"/>
      <w:szCs w:val="28"/>
    </w:rPr>
  </w:style>
  <w:style w:type="character" w:customStyle="1" w:styleId="793">
    <w:name w:val="标题 6 Char_file_384"/>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384"/>
    <w:basedOn w:val="169"/>
    <w:qFormat/>
    <w:uiPriority w:val="0"/>
    <w:rPr>
      <w:rFonts w:ascii="仿宋_GB2312" w:eastAsia="仿宋_GB2312"/>
    </w:rPr>
  </w:style>
  <w:style w:type="paragraph" w:customStyle="1" w:styleId="795">
    <w:name w:val="marker_file_384"/>
    <w:basedOn w:val="169"/>
    <w:qFormat/>
    <w:uiPriority w:val="0"/>
    <w:pPr>
      <w:shd w:val="clear" w:color="auto" w:fill="FFFF00"/>
    </w:pPr>
  </w:style>
  <w:style w:type="paragraph" w:customStyle="1" w:styleId="796">
    <w:name w:val="Normal (Web)_file_384"/>
    <w:basedOn w:val="169"/>
    <w:semiHidden/>
    <w:unhideWhenUsed/>
    <w:qFormat/>
    <w:uiPriority w:val="99"/>
  </w:style>
  <w:style w:type="paragraph" w:customStyle="1" w:styleId="797">
    <w:name w:val="heading 2_file_385"/>
    <w:basedOn w:val="171"/>
    <w:qFormat/>
    <w:uiPriority w:val="9"/>
    <w:pPr>
      <w:outlineLvl w:val="1"/>
    </w:pPr>
    <w:rPr>
      <w:sz w:val="36"/>
      <w:szCs w:val="36"/>
    </w:rPr>
  </w:style>
  <w:style w:type="paragraph" w:customStyle="1" w:styleId="798">
    <w:name w:val="heading 3_file_385"/>
    <w:basedOn w:val="171"/>
    <w:qFormat/>
    <w:uiPriority w:val="9"/>
    <w:pPr>
      <w:outlineLvl w:val="2"/>
    </w:pPr>
    <w:rPr>
      <w:sz w:val="27"/>
      <w:szCs w:val="27"/>
    </w:rPr>
  </w:style>
  <w:style w:type="paragraph" w:customStyle="1" w:styleId="799">
    <w:name w:val="heading 4_file_385"/>
    <w:basedOn w:val="171"/>
    <w:qFormat/>
    <w:uiPriority w:val="9"/>
    <w:pPr>
      <w:outlineLvl w:val="3"/>
    </w:pPr>
  </w:style>
  <w:style w:type="paragraph" w:customStyle="1" w:styleId="800">
    <w:name w:val="heading 5_file_385"/>
    <w:basedOn w:val="171"/>
    <w:qFormat/>
    <w:uiPriority w:val="9"/>
    <w:pPr>
      <w:outlineLvl w:val="4"/>
    </w:pPr>
    <w:rPr>
      <w:sz w:val="20"/>
      <w:szCs w:val="20"/>
    </w:rPr>
  </w:style>
  <w:style w:type="paragraph" w:customStyle="1" w:styleId="801">
    <w:name w:val="heading 6_file_385"/>
    <w:basedOn w:val="171"/>
    <w:qFormat/>
    <w:uiPriority w:val="9"/>
    <w:pPr>
      <w:outlineLvl w:val="5"/>
    </w:pPr>
    <w:rPr>
      <w:sz w:val="15"/>
      <w:szCs w:val="15"/>
    </w:rPr>
  </w:style>
  <w:style w:type="character" w:customStyle="1" w:styleId="802">
    <w:name w:val="Default Paragraph Font_file_385"/>
    <w:semiHidden/>
    <w:unhideWhenUsed/>
    <w:qFormat/>
    <w:uiPriority w:val="1"/>
  </w:style>
  <w:style w:type="table" w:customStyle="1" w:styleId="803">
    <w:name w:val="Normal Table_file_385"/>
    <w:semiHidden/>
    <w:unhideWhenUsed/>
    <w:qFormat/>
    <w:uiPriority w:val="99"/>
    <w:tblPr>
      <w:tblCellMar>
        <w:top w:w="0" w:type="dxa"/>
        <w:left w:w="108" w:type="dxa"/>
        <w:bottom w:w="0" w:type="dxa"/>
        <w:right w:w="108" w:type="dxa"/>
      </w:tblCellMar>
    </w:tblPr>
  </w:style>
  <w:style w:type="character" w:customStyle="1" w:styleId="804">
    <w:name w:val="Hyperlink_file_385"/>
    <w:basedOn w:val="802"/>
    <w:semiHidden/>
    <w:unhideWhenUsed/>
    <w:qFormat/>
    <w:uiPriority w:val="99"/>
    <w:rPr>
      <w:color w:val="0782C1"/>
      <w:u w:val="single"/>
    </w:rPr>
  </w:style>
  <w:style w:type="character" w:customStyle="1" w:styleId="805">
    <w:name w:val="FollowedHyperlink_file_385"/>
    <w:basedOn w:val="802"/>
    <w:semiHidden/>
    <w:unhideWhenUsed/>
    <w:qFormat/>
    <w:uiPriority w:val="99"/>
    <w:rPr>
      <w:color w:val="0782C1"/>
      <w:u w:val="single"/>
    </w:rPr>
  </w:style>
  <w:style w:type="character" w:customStyle="1" w:styleId="806">
    <w:name w:val="标题 1 Char_file_385"/>
    <w:basedOn w:val="802"/>
    <w:link w:val="3"/>
    <w:qFormat/>
    <w:uiPriority w:val="9"/>
    <w:rPr>
      <w:rFonts w:ascii="宋体" w:hAnsi="宋体" w:eastAsia="宋体" w:cs="宋体"/>
      <w:b/>
      <w:bCs/>
      <w:kern w:val="44"/>
      <w:sz w:val="44"/>
      <w:szCs w:val="44"/>
    </w:rPr>
  </w:style>
  <w:style w:type="character" w:customStyle="1" w:styleId="807">
    <w:name w:val="标题 2 Char_file_385"/>
    <w:basedOn w:val="802"/>
    <w:link w:val="4"/>
    <w:semiHidden/>
    <w:qFormat/>
    <w:uiPriority w:val="9"/>
    <w:rPr>
      <w:rFonts w:asciiTheme="majorHAnsi" w:hAnsiTheme="majorHAnsi" w:eastAsiaTheme="majorEastAsia" w:cstheme="majorBidi"/>
      <w:b/>
      <w:bCs/>
      <w:sz w:val="32"/>
      <w:szCs w:val="32"/>
    </w:rPr>
  </w:style>
  <w:style w:type="character" w:customStyle="1" w:styleId="808">
    <w:name w:val="标题 3 Char_file_385"/>
    <w:basedOn w:val="802"/>
    <w:link w:val="5"/>
    <w:semiHidden/>
    <w:qFormat/>
    <w:uiPriority w:val="9"/>
    <w:rPr>
      <w:rFonts w:ascii="宋体" w:hAnsi="宋体" w:eastAsia="宋体" w:cs="宋体"/>
      <w:b/>
      <w:bCs/>
      <w:sz w:val="32"/>
      <w:szCs w:val="32"/>
    </w:rPr>
  </w:style>
  <w:style w:type="character" w:customStyle="1" w:styleId="809">
    <w:name w:val="标题 4 Char_file_385"/>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385"/>
    <w:basedOn w:val="802"/>
    <w:link w:val="7"/>
    <w:semiHidden/>
    <w:qFormat/>
    <w:uiPriority w:val="9"/>
    <w:rPr>
      <w:rFonts w:ascii="宋体" w:hAnsi="宋体" w:eastAsia="宋体" w:cs="宋体"/>
      <w:b/>
      <w:bCs/>
      <w:sz w:val="28"/>
      <w:szCs w:val="28"/>
    </w:rPr>
  </w:style>
  <w:style w:type="character" w:customStyle="1" w:styleId="811">
    <w:name w:val="标题 6 Char_file_385"/>
    <w:basedOn w:val="802"/>
    <w:link w:val="9"/>
    <w:semiHidden/>
    <w:qFormat/>
    <w:uiPriority w:val="9"/>
    <w:rPr>
      <w:rFonts w:asciiTheme="majorHAnsi" w:hAnsiTheme="majorHAnsi" w:eastAsiaTheme="majorEastAsia" w:cstheme="majorBidi"/>
      <w:b/>
      <w:bCs/>
      <w:sz w:val="24"/>
      <w:szCs w:val="24"/>
    </w:rPr>
  </w:style>
  <w:style w:type="paragraph" w:customStyle="1" w:styleId="812">
    <w:name w:val="cke_editable_file_385"/>
    <w:basedOn w:val="171"/>
    <w:qFormat/>
    <w:uiPriority w:val="0"/>
    <w:rPr>
      <w:rFonts w:ascii="仿宋_GB2312" w:eastAsia="仿宋_GB2312"/>
    </w:rPr>
  </w:style>
  <w:style w:type="paragraph" w:customStyle="1" w:styleId="813">
    <w:name w:val="marker_file_385"/>
    <w:basedOn w:val="171"/>
    <w:qFormat/>
    <w:uiPriority w:val="0"/>
    <w:pPr>
      <w:shd w:val="clear" w:color="auto" w:fill="FFFF00"/>
    </w:pPr>
  </w:style>
  <w:style w:type="paragraph" w:customStyle="1" w:styleId="814">
    <w:name w:val="Normal (Web)_file_385"/>
    <w:basedOn w:val="171"/>
    <w:semiHidden/>
    <w:unhideWhenUsed/>
    <w:qFormat/>
    <w:uiPriority w:val="99"/>
  </w:style>
  <w:style w:type="paragraph" w:customStyle="1" w:styleId="815">
    <w:name w:val="Normal (Web)_file_333"/>
    <w:basedOn w:val="816"/>
    <w:semiHidden/>
    <w:unhideWhenUsed/>
    <w:qFormat/>
    <w:uiPriority w:val="99"/>
  </w:style>
  <w:style w:type="paragraph" w:customStyle="1" w:styleId="816">
    <w:name w:val="Normal_file_3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7">
    <w:name w:val="Strong_file_333"/>
    <w:basedOn w:val="818"/>
    <w:qFormat/>
    <w:uiPriority w:val="22"/>
    <w:rPr>
      <w:b/>
      <w:bCs/>
    </w:rPr>
  </w:style>
  <w:style w:type="character" w:customStyle="1" w:styleId="818">
    <w:name w:val="Default Paragraph Font_file_333"/>
    <w:semiHidden/>
    <w:unhideWhenUsed/>
    <w:qFormat/>
    <w:uiPriority w:val="1"/>
  </w:style>
  <w:style w:type="character" w:customStyle="1" w:styleId="819">
    <w:name w:val="ca-21_file_3393_file_915_file_131_file_150_file_1072"/>
    <w:qFormat/>
    <w:uiPriority w:val="0"/>
    <w:rPr>
      <w:rFonts w:ascii="宋体" w:hAnsi="宋体" w:eastAsia="宋体"/>
      <w:w w:val="100"/>
      <w:sz w:val="21"/>
      <w:szCs w:val="21"/>
      <w:shd w:val="clear" w:color="auto" w:fill="auto"/>
    </w:rPr>
  </w:style>
  <w:style w:type="paragraph" w:customStyle="1" w:styleId="820">
    <w:name w:val="pa-3_file_273"/>
    <w:basedOn w:val="821"/>
    <w:qFormat/>
    <w:uiPriority w:val="0"/>
    <w:pPr>
      <w:widowControl/>
      <w:spacing w:line="240" w:lineRule="atLeast"/>
    </w:pPr>
    <w:rPr>
      <w:rFonts w:ascii="宋体" w:hAnsi="宋体" w:cs="宋体"/>
      <w:kern w:val="0"/>
      <w:sz w:val="24"/>
    </w:rPr>
  </w:style>
  <w:style w:type="paragraph" w:customStyle="1" w:styleId="821">
    <w:name w:val="Normal_file_27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2">
    <w:name w:val="ca-21_file_273"/>
    <w:basedOn w:val="823"/>
    <w:qFormat/>
    <w:uiPriority w:val="0"/>
    <w:rPr>
      <w:rFonts w:hint="eastAsia" w:ascii="宋体" w:hAnsi="宋体" w:eastAsia="宋体"/>
      <w:sz w:val="21"/>
      <w:szCs w:val="21"/>
    </w:rPr>
  </w:style>
  <w:style w:type="character" w:customStyle="1" w:styleId="823">
    <w:name w:val="Default Paragraph Font_file_273"/>
    <w:semiHidden/>
    <w:qFormat/>
    <w:uiPriority w:val="0"/>
  </w:style>
  <w:style w:type="paragraph" w:customStyle="1" w:styleId="824">
    <w:name w:val="_Style 13"/>
    <w:qFormat/>
    <w:uiPriority w:val="0"/>
    <w:pPr>
      <w:spacing w:before="120" w:after="120" w:line="288" w:lineRule="auto"/>
      <w:ind w:left="0"/>
      <w:jc w:val="left"/>
    </w:pPr>
    <w:rPr>
      <w:rFonts w:ascii="Arial" w:hAnsi="Arial" w:eastAsia="等线" w:cs="Arial"/>
      <w:sz w:val="22"/>
      <w:szCs w:val="22"/>
    </w:rPr>
  </w:style>
  <w:style w:type="paragraph" w:customStyle="1" w:styleId="825">
    <w:name w:val="pa-3_file_196"/>
    <w:basedOn w:val="826"/>
    <w:qFormat/>
    <w:uiPriority w:val="0"/>
    <w:pPr>
      <w:widowControl/>
      <w:spacing w:line="240" w:lineRule="atLeast"/>
    </w:pPr>
    <w:rPr>
      <w:rFonts w:ascii="宋体" w:hAnsi="宋体" w:cs="宋体"/>
      <w:kern w:val="0"/>
      <w:sz w:val="24"/>
    </w:rPr>
  </w:style>
  <w:style w:type="paragraph" w:customStyle="1" w:styleId="826">
    <w:name w:val="Normal_file_196"/>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7">
    <w:name w:val="ca-21_file_3393_file_915_file_196"/>
    <w:basedOn w:val="828"/>
    <w:qFormat/>
    <w:uiPriority w:val="0"/>
    <w:rPr>
      <w:rFonts w:ascii="宋体" w:hAnsi="宋体" w:eastAsia="宋体"/>
      <w:w w:val="100"/>
      <w:sz w:val="21"/>
      <w:szCs w:val="21"/>
      <w:shd w:val="clear" w:color="auto" w:fill="auto"/>
    </w:rPr>
  </w:style>
  <w:style w:type="character" w:customStyle="1" w:styleId="828">
    <w:name w:val="Default Paragraph Font_file_3393_file_915_file_196"/>
    <w:semiHidden/>
    <w:qFormat/>
    <w:uiPriority w:val="0"/>
  </w:style>
  <w:style w:type="character" w:customStyle="1" w:styleId="829">
    <w:name w:val="ca-21_file_337"/>
    <w:basedOn w:val="318"/>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97</Pages>
  <Words>25699</Words>
  <Characters>27811</Characters>
  <Lines>183</Lines>
  <Paragraphs>51</Paragraphs>
  <TotalTime>22</TotalTime>
  <ScaleCrop>false</ScaleCrop>
  <LinksUpToDate>false</LinksUpToDate>
  <CharactersWithSpaces>28014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2024-06-14T08:56:00Z</dcterms:created>
  <dc:creator>柳州市政府集中采购中心</dc:creator>
  <cp:lastModifiedBy>何可</cp:lastModifiedBy>
  <cp:lastPrinted>2018-06-16T03:11:00Z</cp:lastPrinted>
  <dcterms:modified xsi:type="dcterms:W3CDTF">2025-10-29T03:18:42Z</dcterms:modified>
  <dc:title>询价通知书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4C8FA4AD0C434491A4C740620CC21ABC_13</vt:lpwstr>
  </property>
  <property fmtid="{D5CDD505-2E9C-101B-9397-08002B2CF9AE}" pid="4" name="KSOTemplateDocerSaveRecord">
    <vt:lpwstr>eyJoZGlkIjoiNzI5MzQ0MjFjYmIwODVmM2Y2ZTgzODAzZjE2NDU5Y2MiLCJ1c2VySWQiOiI2MjUxNjE2NzEifQ==</vt:lpwstr>
  </property>
</Properties>
</file>