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color w:val="000000"/>
          <w:sz w:val="44"/>
          <w:szCs w:val="44"/>
          <w:lang w:val="en-GB"/>
        </w:rPr>
      </w:pPr>
    </w:p>
    <w:p>
      <w:pPr>
        <w:spacing w:line="360" w:lineRule="auto"/>
        <w:jc w:val="center"/>
        <w:rPr>
          <w:rFonts w:hint="eastAsia" w:ascii="华文新魏" w:hAnsi="黑体" w:eastAsia="华文新魏"/>
          <w:b/>
          <w:color w:val="000000"/>
          <w:kern w:val="15"/>
          <w:sz w:val="72"/>
          <w:szCs w:val="72"/>
        </w:rPr>
      </w:pPr>
      <w:r>
        <w:rPr>
          <w:rFonts w:hint="eastAsia" w:ascii="华文新魏" w:hAnsi="黑体" w:eastAsia="华文新魏"/>
          <w:b/>
          <w:color w:val="000000"/>
          <w:kern w:val="15"/>
          <w:sz w:val="72"/>
          <w:szCs w:val="72"/>
        </w:rPr>
        <w:t>柳州市政府集中采购中心</w:t>
      </w:r>
    </w:p>
    <w:p>
      <w:pPr>
        <w:spacing w:line="360" w:lineRule="auto"/>
        <w:jc w:val="center"/>
        <w:rPr>
          <w:rFonts w:hint="eastAsia" w:ascii="宋体" w:hAnsi="宋体"/>
          <w:b/>
          <w:color w:val="000000"/>
          <w:sz w:val="52"/>
          <w:szCs w:val="52"/>
        </w:rPr>
      </w:pPr>
      <w:r>
        <w:rPr>
          <w:rFonts w:hint="eastAsia" w:ascii="黑体" w:hAnsi="黑体" w:eastAsia="黑体"/>
          <w:color w:val="000000"/>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0795" r="15240" b="17780"/>
                <wp:wrapNone/>
                <wp:docPr id="8" name="自选图形 3"/>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3"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rkXeXRAAAA&#10;BgEAAA8AAAAAAAAAAQAgAAAAIgAAAGRycy9kb3ducmV2LnhtbFBLAQIUABQAAAAIAIdO4kDYQJAP&#10;6wEAALYDAAAOAAAAAAAAAAEAIAAAACABAABkcnMvZTJvRG9jLnhtbFBLBQYAAAAABgAGAFkBAAB9&#10;BQ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color w:val="000000"/>
          <w:spacing w:val="200"/>
          <w:sz w:val="84"/>
          <w:szCs w:val="84"/>
        </w:rPr>
      </w:pPr>
    </w:p>
    <w:p>
      <w:pPr>
        <w:spacing w:line="1400" w:lineRule="exact"/>
        <w:jc w:val="center"/>
        <w:rPr>
          <w:rFonts w:hint="eastAsia" w:ascii="华文中宋" w:hAnsi="华文中宋" w:eastAsia="华文中宋"/>
          <w:b/>
          <w:color w:val="000000"/>
          <w:spacing w:val="200"/>
          <w:sz w:val="84"/>
          <w:szCs w:val="84"/>
        </w:rPr>
      </w:pPr>
      <w:r>
        <w:rPr>
          <w:rFonts w:hint="eastAsia" w:ascii="华文中宋" w:hAnsi="华文中宋" w:eastAsia="华文中宋"/>
          <w:b/>
          <w:color w:val="000000"/>
          <w:spacing w:val="200"/>
          <w:sz w:val="84"/>
          <w:szCs w:val="84"/>
        </w:rPr>
        <w:t>竞争性谈判文件</w:t>
      </w:r>
    </w:p>
    <w:p>
      <w:pPr>
        <w:spacing w:line="600" w:lineRule="exact"/>
        <w:jc w:val="center"/>
        <w:rPr>
          <w:rFonts w:hint="eastAsia" w:ascii="宋体" w:hAnsi="宋体"/>
          <w:b/>
          <w:color w:val="000000"/>
          <w:sz w:val="96"/>
          <w:szCs w:val="96"/>
        </w:rPr>
      </w:pPr>
    </w:p>
    <w:p>
      <w:pPr>
        <w:spacing w:line="800" w:lineRule="exact"/>
        <w:rPr>
          <w:rFonts w:hint="eastAsia" w:ascii="宋体" w:hAnsi="宋体"/>
          <w:b/>
          <w:color w:val="000000"/>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color w:val="000000"/>
          <w:sz w:val="40"/>
          <w:szCs w:val="40"/>
        </w:rPr>
        <w:t>项目名称：</w:t>
      </w:r>
      <w:r>
        <w:rPr>
          <w:rFonts w:ascii="楷体" w:hAnsi="楷体" w:eastAsia="楷体"/>
          <w:b/>
          <w:color w:val="000000"/>
          <w:sz w:val="40"/>
          <w:szCs w:val="40"/>
        </w:rPr>
        <w:t>柳城县2025年第一批义务教育薄弱环节改善与能力提升中央和自治区补助资金教学一体机及餐桌设备采购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color w:val="000000"/>
          <w:sz w:val="40"/>
          <w:szCs w:val="40"/>
        </w:rPr>
        <w:t>项目编号：</w:t>
      </w:r>
      <w:r>
        <w:rPr>
          <w:rFonts w:hint="eastAsia" w:ascii="楷体" w:hAnsi="楷体" w:eastAsia="楷体"/>
          <w:b/>
          <w:color w:val="000000"/>
          <w:sz w:val="40"/>
          <w:szCs w:val="40"/>
          <w:lang w:eastAsia="zh-CN"/>
        </w:rPr>
        <w:t>LZZC2025-J1-220075-LZSZ</w:t>
      </w:r>
    </w:p>
    <w:p>
      <w:pPr>
        <w:spacing w:line="800" w:lineRule="exact"/>
        <w:rPr>
          <w:rFonts w:hint="eastAsia" w:ascii="楷体" w:hAnsi="楷体" w:eastAsia="楷体"/>
          <w:b/>
          <w:color w:val="000000"/>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color w:val="000000"/>
          <w:sz w:val="40"/>
          <w:szCs w:val="40"/>
        </w:rPr>
        <w:t>采购人：</w:t>
      </w:r>
      <w:r>
        <w:rPr>
          <w:rFonts w:ascii="楷体" w:hAnsi="楷体" w:eastAsia="楷体"/>
          <w:b/>
          <w:color w:val="000000"/>
          <w:sz w:val="40"/>
          <w:szCs w:val="40"/>
        </w:rPr>
        <w:t>柳城县教育局</w:t>
      </w:r>
    </w:p>
    <w:p>
      <w:pPr>
        <w:spacing w:line="800" w:lineRule="exact"/>
        <w:jc w:val="center"/>
        <w:rPr>
          <w:rFonts w:hint="eastAsia" w:ascii="楷体" w:hAnsi="楷体" w:eastAsia="楷体"/>
          <w:b/>
          <w:color w:val="000000"/>
          <w:sz w:val="40"/>
          <w:szCs w:val="40"/>
        </w:rPr>
      </w:pPr>
      <w:r>
        <w:rPr>
          <w:rFonts w:hint="eastAsia" w:ascii="楷体" w:hAnsi="楷体" w:eastAsia="楷体"/>
          <w:b/>
          <w:color w:val="000000"/>
          <w:sz w:val="40"/>
          <w:szCs w:val="40"/>
        </w:rPr>
        <w:t>采购代理机构：柳州市政府集中采购中心</w:t>
      </w:r>
    </w:p>
    <w:p>
      <w:pPr>
        <w:spacing w:line="600" w:lineRule="exact"/>
        <w:jc w:val="center"/>
        <w:rPr>
          <w:rFonts w:hint="eastAsia" w:ascii="楷体" w:hAnsi="楷体" w:eastAsia="楷体"/>
          <w:b/>
          <w:color w:val="000000"/>
          <w:sz w:val="40"/>
          <w:szCs w:val="40"/>
        </w:rPr>
      </w:pPr>
    </w:p>
    <w:p>
      <w:pPr>
        <w:spacing w:line="800" w:lineRule="exact"/>
        <w:ind w:left="907" w:leftChars="432"/>
        <w:jc w:val="center"/>
        <w:rPr>
          <w:rFonts w:hint="eastAsia" w:ascii="楷体" w:hAnsi="楷体" w:eastAsia="楷体"/>
          <w:b/>
          <w:color w:val="000000"/>
          <w:sz w:val="40"/>
          <w:szCs w:val="40"/>
        </w:rPr>
      </w:pPr>
      <w:r>
        <w:rPr>
          <w:rFonts w:ascii="楷体" w:hAnsi="楷体" w:eastAsia="楷体"/>
          <w:b/>
          <w:color w:val="000000"/>
          <w:sz w:val="40"/>
          <w:szCs w:val="40"/>
        </w:rPr>
        <w:t>2025年</w:t>
      </w:r>
      <w:r>
        <w:rPr>
          <w:rFonts w:hint="eastAsia" w:ascii="楷体" w:hAnsi="楷体" w:eastAsia="楷体"/>
          <w:b/>
          <w:color w:val="000000"/>
          <w:sz w:val="40"/>
          <w:szCs w:val="40"/>
          <w:lang w:val="en-US" w:eastAsia="zh-CN"/>
        </w:rPr>
        <w:t>9</w:t>
      </w:r>
      <w:r>
        <w:rPr>
          <w:rFonts w:ascii="楷体" w:hAnsi="楷体" w:eastAsia="楷体"/>
          <w:b/>
          <w:color w:val="000000"/>
          <w:sz w:val="40"/>
          <w:szCs w:val="40"/>
        </w:rPr>
        <w:t>月</w:t>
      </w:r>
      <w:r>
        <w:rPr>
          <w:rFonts w:hint="eastAsia" w:ascii="楷体" w:hAnsi="楷体" w:eastAsia="楷体"/>
          <w:b/>
          <w:color w:val="000000"/>
          <w:sz w:val="40"/>
          <w:szCs w:val="40"/>
          <w:lang w:val="en-US" w:eastAsia="zh-CN"/>
        </w:rPr>
        <w:t>24</w:t>
      </w:r>
      <w:r>
        <w:rPr>
          <w:rFonts w:ascii="楷体" w:hAnsi="楷体" w:eastAsia="楷体"/>
          <w:b/>
          <w:color w:val="000000"/>
          <w:sz w:val="40"/>
          <w:szCs w:val="40"/>
        </w:rPr>
        <w:t>日</w:t>
      </w:r>
    </w:p>
    <w:p>
      <w:pPr>
        <w:spacing w:line="600" w:lineRule="exact"/>
        <w:rPr>
          <w:rFonts w:hint="eastAsia" w:ascii="宋体" w:hAnsi="宋体"/>
          <w:b/>
          <w:color w:val="000000"/>
          <w:sz w:val="44"/>
          <w:szCs w:val="44"/>
        </w:rPr>
      </w:pPr>
    </w:p>
    <w:p>
      <w:pPr>
        <w:spacing w:line="360" w:lineRule="auto"/>
        <w:jc w:val="center"/>
        <w:rPr>
          <w:rFonts w:hint="eastAsia" w:ascii="宋体" w:hAnsi="宋体"/>
          <w:b/>
          <w:color w:val="000000"/>
          <w:sz w:val="52"/>
          <w:szCs w:val="52"/>
        </w:rPr>
      </w:pPr>
    </w:p>
    <w:p>
      <w:pPr>
        <w:widowControl/>
        <w:jc w:val="left"/>
        <w:rPr>
          <w:rFonts w:hint="eastAsia" w:ascii="宋体" w:hAnsi="宋体"/>
          <w:b/>
          <w:color w:val="000000"/>
          <w:sz w:val="52"/>
          <w:szCs w:val="52"/>
        </w:rPr>
      </w:pPr>
      <w:r>
        <w:rPr>
          <w:rFonts w:ascii="宋体" w:hAnsi="宋体"/>
          <w:b/>
          <w:color w:val="000000"/>
          <w:sz w:val="52"/>
          <w:szCs w:val="52"/>
        </w:rPr>
        <w:br w:type="page"/>
      </w:r>
    </w:p>
    <w:p>
      <w:pPr>
        <w:spacing w:line="360" w:lineRule="auto"/>
        <w:jc w:val="center"/>
        <w:rPr>
          <w:rFonts w:hint="eastAsia" w:ascii="宋体" w:hAnsi="宋体"/>
          <w:b/>
          <w:color w:val="000000"/>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color w:val="000000"/>
          <w:sz w:val="52"/>
          <w:szCs w:val="52"/>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目</w:t>
      </w:r>
      <w:r>
        <w:rPr>
          <w:rFonts w:hint="eastAsia" w:ascii="宋体" w:hAnsi="宋体"/>
          <w:b/>
          <w:color w:val="000000"/>
          <w:sz w:val="52"/>
          <w:szCs w:val="52"/>
          <w:lang w:val="en-US" w:eastAsia="zh-CN"/>
        </w:rPr>
        <w:t xml:space="preserve">  </w:t>
      </w:r>
      <w:r>
        <w:rPr>
          <w:rFonts w:hint="eastAsia" w:ascii="宋体" w:hAnsi="宋体"/>
          <w:b/>
          <w:color w:val="000000"/>
          <w:sz w:val="52"/>
          <w:szCs w:val="52"/>
        </w:rPr>
        <w:t>录</w:t>
      </w:r>
    </w:p>
    <w:p>
      <w:pPr>
        <w:spacing w:line="360" w:lineRule="auto"/>
        <w:jc w:val="center"/>
        <w:rPr>
          <w:rFonts w:hint="eastAsia" w:ascii="宋体" w:hAnsi="宋体"/>
          <w:b/>
          <w:color w:val="000000"/>
          <w:sz w:val="52"/>
          <w:szCs w:val="52"/>
        </w:rPr>
      </w:pPr>
    </w:p>
    <w:p>
      <w:pPr>
        <w:pStyle w:val="30"/>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color w:val="000000"/>
          <w:sz w:val="32"/>
          <w:szCs w:val="32"/>
        </w:rPr>
        <w:instrText xml:space="preserve"> TOC \o "1-1" \h \z \u </w:instrText>
      </w:r>
      <w:r>
        <w:rPr>
          <w:rFonts w:hint="eastAsia" w:ascii="仿宋_GB2312" w:hAnsi="仿宋_GB2312" w:eastAsia="仿宋_GB2312" w:cs="仿宋_GB2312"/>
          <w:b/>
          <w:bCs/>
          <w:color w:val="000000"/>
          <w:sz w:val="32"/>
          <w:szCs w:val="32"/>
        </w:rPr>
        <w:fldChar w:fldCharType="separate"/>
      </w: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sz w:val="32"/>
          <w:szCs w:val="32"/>
        </w:rPr>
        <w:instrText xml:space="preserve"> HYPERLINK \l _Toc9269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竞争性谈判公告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_Toc9269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000000"/>
          <w:sz w:val="32"/>
          <w:szCs w:val="32"/>
        </w:rPr>
        <w:fldChar w:fldCharType="end"/>
      </w:r>
    </w:p>
    <w:p>
      <w:pPr>
        <w:pStyle w:val="30"/>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sz w:val="32"/>
          <w:szCs w:val="32"/>
        </w:rPr>
        <w:instrText xml:space="preserve"> HYPERLINK \l _Toc1817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供应商须知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_Toc1817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000000"/>
          <w:sz w:val="32"/>
          <w:szCs w:val="32"/>
        </w:rPr>
        <w:fldChar w:fldCharType="end"/>
      </w:r>
    </w:p>
    <w:p>
      <w:pPr>
        <w:pStyle w:val="30"/>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sz w:val="32"/>
          <w:szCs w:val="32"/>
        </w:rPr>
        <w:instrText xml:space="preserve"> HYPERLINK \l _Toc19014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采购需求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_Toc19014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000000"/>
          <w:sz w:val="32"/>
          <w:szCs w:val="32"/>
        </w:rPr>
        <w:fldChar w:fldCharType="end"/>
      </w:r>
    </w:p>
    <w:p>
      <w:pPr>
        <w:pStyle w:val="30"/>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sz w:val="32"/>
          <w:szCs w:val="32"/>
        </w:rPr>
        <w:instrText xml:space="preserve"> HYPERLINK \l _Toc30885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响应文件格式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_Toc30885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000000"/>
          <w:sz w:val="32"/>
          <w:szCs w:val="32"/>
        </w:rPr>
        <w:fldChar w:fldCharType="end"/>
      </w:r>
    </w:p>
    <w:p>
      <w:pPr>
        <w:pStyle w:val="30"/>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sz w:val="32"/>
          <w:szCs w:val="32"/>
        </w:rPr>
        <w:instrText xml:space="preserve"> HYPERLINK \l _Toc4994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合同主要条款</w:t>
      </w:r>
      <w:r>
        <w:rPr>
          <w:rFonts w:hint="eastAsia" w:ascii="仿宋_GB2312" w:hAnsi="仿宋_GB2312" w:eastAsia="仿宋_GB2312" w:cs="仿宋_GB2312"/>
          <w:b/>
          <w:bCs/>
          <w:sz w:val="32"/>
          <w:szCs w:val="32"/>
          <w:lang w:eastAsia="zh-CN"/>
        </w:rPr>
        <w:t>及验收书格式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_Toc4994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65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000000"/>
          <w:sz w:val="32"/>
          <w:szCs w:val="32"/>
        </w:rPr>
        <w:fldChar w:fldCharType="end"/>
      </w:r>
    </w:p>
    <w:p>
      <w:pPr>
        <w:pStyle w:val="30"/>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sz w:val="32"/>
          <w:szCs w:val="32"/>
        </w:rPr>
        <w:instrText xml:space="preserve"> HYPERLINK \l _Toc26609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第六章  评审</w:t>
      </w:r>
      <w:r>
        <w:rPr>
          <w:rFonts w:hint="eastAsia" w:ascii="仿宋_GB2312" w:hAnsi="仿宋_GB2312" w:eastAsia="仿宋_GB2312" w:cs="仿宋_GB2312"/>
          <w:b/>
          <w:bCs/>
          <w:sz w:val="32"/>
          <w:szCs w:val="32"/>
          <w:lang w:eastAsia="zh-CN"/>
        </w:rPr>
        <w:t>方</w:t>
      </w:r>
      <w:r>
        <w:rPr>
          <w:rFonts w:hint="eastAsia" w:ascii="仿宋_GB2312" w:hAnsi="仿宋_GB2312" w:eastAsia="仿宋_GB2312" w:cs="仿宋_GB2312"/>
          <w:b/>
          <w:bCs/>
          <w:sz w:val="32"/>
          <w:szCs w:val="32"/>
        </w:rPr>
        <w:t>法及评</w:t>
      </w:r>
      <w:r>
        <w:rPr>
          <w:rFonts w:hint="eastAsia" w:ascii="仿宋_GB2312" w:hAnsi="仿宋_GB2312" w:eastAsia="仿宋_GB2312" w:cs="仿宋_GB2312"/>
          <w:b/>
          <w:bCs/>
          <w:sz w:val="32"/>
          <w:szCs w:val="32"/>
          <w:lang w:eastAsia="zh-CN"/>
        </w:rPr>
        <w:t>审</w:t>
      </w:r>
      <w:r>
        <w:rPr>
          <w:rFonts w:hint="eastAsia" w:ascii="仿宋_GB2312" w:hAnsi="仿宋_GB2312" w:eastAsia="仿宋_GB2312" w:cs="仿宋_GB2312"/>
          <w:b/>
          <w:bCs/>
          <w:sz w:val="32"/>
          <w:szCs w:val="32"/>
        </w:rPr>
        <w:t>标准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_Toc26609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73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000000"/>
          <w:sz w:val="32"/>
          <w:szCs w:val="32"/>
        </w:rPr>
        <w:fldChar w:fldCharType="end"/>
      </w:r>
    </w:p>
    <w:p>
      <w:pPr>
        <w:pStyle w:val="164"/>
        <w:tabs>
          <w:tab w:val="right" w:leader="dot" w:pos="9016"/>
        </w:tabs>
        <w:spacing w:line="360" w:lineRule="auto"/>
        <w:rPr>
          <w:rFonts w:hint="eastAsia" w:ascii="仿宋_GB2312" w:hAnsi="宋体" w:eastAsia="仿宋_GB2312"/>
          <w:color w:val="000000"/>
          <w:sz w:val="32"/>
          <w:szCs w:val="32"/>
        </w:rPr>
      </w:pPr>
      <w:r>
        <w:rPr>
          <w:rFonts w:hint="eastAsia" w:ascii="仿宋_GB2312" w:hAnsi="仿宋_GB2312" w:eastAsia="仿宋_GB2312" w:cs="仿宋_GB2312"/>
          <w:color w:val="000000"/>
          <w:sz w:val="32"/>
          <w:szCs w:val="32"/>
        </w:rPr>
        <w:fldChar w:fldCharType="end"/>
      </w:r>
    </w:p>
    <w:p>
      <w:pPr>
        <w:widowControl/>
        <w:jc w:val="left"/>
        <w:rPr>
          <w:rFonts w:hint="eastAsia" w:ascii="仿宋_GB2312" w:hAnsi="宋体" w:eastAsia="仿宋_GB2312"/>
          <w:b/>
          <w:bCs/>
          <w:caps/>
          <w:color w:val="000000"/>
          <w:sz w:val="32"/>
          <w:szCs w:val="32"/>
        </w:rPr>
      </w:pPr>
      <w:r>
        <w:rPr>
          <w:rFonts w:hint="eastAsia" w:ascii="仿宋_GB2312" w:hAnsi="宋体" w:eastAsia="仿宋_GB2312"/>
          <w:color w:val="000000"/>
          <w:sz w:val="32"/>
          <w:szCs w:val="32"/>
        </w:rPr>
        <w:br w:type="page"/>
      </w:r>
    </w:p>
    <w:p>
      <w:pPr>
        <w:pStyle w:val="164"/>
        <w:tabs>
          <w:tab w:val="right" w:leader="dot" w:pos="9016"/>
        </w:tabs>
        <w:spacing w:line="600" w:lineRule="auto"/>
        <w:rPr>
          <w:rFonts w:hint="eastAsia" w:ascii="仿宋_GB2312" w:hAnsi="宋体" w:eastAsia="仿宋_GB2312"/>
          <w:b w:val="0"/>
          <w:color w:val="000000"/>
          <w:sz w:val="28"/>
          <w:szCs w:val="28"/>
        </w:rPr>
      </w:pPr>
    </w:p>
    <w:p>
      <w:pPr>
        <w:pStyle w:val="4"/>
        <w:jc w:val="center"/>
        <w:rPr>
          <w:rFonts w:hint="eastAsia" w:ascii="宋体" w:hAnsi="宋体"/>
          <w:color w:val="000000"/>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bookmarkStart w:id="0" w:name="_Toc526932590"/>
    </w:p>
    <w:p>
      <w:pPr>
        <w:pStyle w:val="4"/>
        <w:jc w:val="center"/>
        <w:rPr>
          <w:rFonts w:hint="eastAsia" w:ascii="宋体" w:hAnsi="宋体"/>
          <w:color w:val="000000"/>
          <w:sz w:val="32"/>
          <w:szCs w:val="32"/>
        </w:rPr>
      </w:pPr>
      <w:bookmarkStart w:id="1" w:name="_Toc9269"/>
      <w:bookmarkStart w:id="2" w:name="_Toc3497"/>
      <w:r>
        <w:rPr>
          <w:rFonts w:hint="eastAsia" w:ascii="宋体" w:hAnsi="宋体"/>
          <w:color w:val="000000"/>
          <w:sz w:val="32"/>
          <w:szCs w:val="32"/>
        </w:rPr>
        <w:t>第一章 竞争性谈判公告</w:t>
      </w:r>
      <w:bookmarkEnd w:id="0"/>
      <w:bookmarkEnd w:id="1"/>
      <w:bookmarkEnd w:id="2"/>
    </w:p>
    <w:p>
      <w:pPr>
        <w:pStyle w:val="5"/>
        <w:spacing w:line="240" w:lineRule="auto"/>
        <w:ind w:right="-470" w:rightChars="-224" w:firstLine="711" w:firstLineChars="253"/>
        <w:jc w:val="both"/>
        <w:rPr>
          <w:rFonts w:hint="eastAsia" w:ascii="仿宋_GB2312" w:hAnsi="仿宋_GB2312" w:eastAsia="仿宋_GB2312" w:cs="仿宋_GB2312"/>
          <w:bCs/>
          <w:sz w:val="28"/>
          <w:szCs w:val="28"/>
        </w:rPr>
      </w:pPr>
      <w:bookmarkStart w:id="3" w:name="OLE_LINK1"/>
      <w:r>
        <w:rPr>
          <w:rFonts w:hint="eastAsia" w:ascii="仿宋_GB2312" w:hAnsi="仿宋_GB2312" w:eastAsia="仿宋_GB2312" w:cs="仿宋_GB2312"/>
          <w:bCs/>
          <w:sz w:val="28"/>
          <w:szCs w:val="28"/>
        </w:rPr>
        <w:t>项目概况</w:t>
      </w:r>
    </w:p>
    <w:p>
      <w:pPr>
        <w:wordWrap w:val="0"/>
        <w:spacing w:line="400" w:lineRule="exact"/>
        <w:ind w:right="-44" w:rightChars="-21" w:firstLine="556"/>
        <w:rPr>
          <w:rFonts w:ascii="仿宋_GB2312" w:eastAsia="仿宋_GB2312"/>
          <w:sz w:val="28"/>
          <w:szCs w:val="28"/>
          <w:u w:val="single"/>
        </w:rPr>
      </w:pPr>
      <w:r>
        <w:rPr>
          <w:rFonts w:ascii="仿宋_GB2312" w:eastAsia="仿宋_GB2312"/>
          <w:sz w:val="28"/>
          <w:szCs w:val="28"/>
        </w:rPr>
        <w:t>柳城县2025年第一批义务教育薄弱环节改善与能力提升中央和自治区补助资金教学一体机及餐桌设备采购</w:t>
      </w:r>
      <w:r>
        <w:rPr>
          <w:rFonts w:hint="eastAsia" w:ascii="仿宋_GB2312" w:eastAsia="仿宋_GB2312"/>
          <w:sz w:val="28"/>
          <w:szCs w:val="28"/>
        </w:rPr>
        <w:t>项目的潜在供应商应在</w:t>
      </w:r>
      <w:r>
        <w:rPr>
          <w:rFonts w:hint="eastAsia" w:ascii="仿宋_GB2312" w:hAnsi="仿宋_GB2312" w:eastAsia="仿宋_GB2312" w:cs="仿宋_GB2312"/>
          <w:sz w:val="28"/>
          <w:szCs w:val="28"/>
        </w:rPr>
        <w:t>广西政府采购云平台（https://www.gcy.zfcg.gxzf.gov.cn/）</w:t>
      </w:r>
      <w:r>
        <w:rPr>
          <w:rFonts w:hint="eastAsia" w:ascii="仿宋_GB2312" w:eastAsia="仿宋_GB2312"/>
          <w:sz w:val="28"/>
          <w:szCs w:val="28"/>
        </w:rPr>
        <w:t>获取竞争性谈判文件，并于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（北京时间）前在线递交响应</w:t>
      </w:r>
      <w:r>
        <w:rPr>
          <w:rFonts w:ascii="仿宋_GB2312" w:eastAsia="仿宋_GB2312"/>
          <w:sz w:val="28"/>
          <w:szCs w:val="28"/>
        </w:rPr>
        <w:t>文件</w:t>
      </w:r>
      <w:r>
        <w:rPr>
          <w:rFonts w:hint="eastAsia" w:ascii="仿宋_GB2312" w:eastAsia="仿宋_GB2312"/>
          <w:sz w:val="28"/>
          <w:szCs w:val="28"/>
        </w:rPr>
        <w:t>。</w:t>
      </w:r>
    </w:p>
    <w:p>
      <w:pPr>
        <w:spacing w:line="400" w:lineRule="exact"/>
        <w:ind w:right="-44" w:rightChars="-21"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234"/>
        <w:spacing w:line="400" w:lineRule="exact"/>
        <w:ind w:right="-44" w:rightChars="-21"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LZZC2025-J1-220075-LZSZ</w:t>
      </w:r>
    </w:p>
    <w:p>
      <w:pPr>
        <w:pStyle w:val="234"/>
        <w:spacing w:line="400" w:lineRule="exact"/>
        <w:ind w:right="-44" w:rightChars="-21"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柳城县2025年第一批义务教育薄弱环节改善与能力提升中央和自治区补助资金教学一体机及餐桌设备采购</w:t>
      </w:r>
    </w:p>
    <w:p>
      <w:pPr>
        <w:spacing w:line="42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采购方式：竞争性谈判</w:t>
      </w:r>
    </w:p>
    <w:p>
      <w:pPr>
        <w:pStyle w:val="234"/>
        <w:spacing w:line="400" w:lineRule="exact"/>
        <w:ind w:right="-44" w:rightChars="-21" w:firstLine="560"/>
        <w:rPr>
          <w:rFonts w:ascii="仿宋_GB2312" w:eastAsia="仿宋_GB2312"/>
          <w:sz w:val="28"/>
          <w:szCs w:val="28"/>
        </w:rPr>
      </w:pPr>
      <w:r>
        <w:rPr>
          <w:rFonts w:hint="eastAsia" w:ascii="仿宋_GB2312" w:eastAsia="仿宋_GB2312"/>
          <w:sz w:val="28"/>
          <w:szCs w:val="28"/>
        </w:rPr>
        <w:t>预算金额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1226650</w:t>
      </w:r>
    </w:p>
    <w:p>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44" w:rightChars="-21"/>
        <w:rPr>
          <w:rFonts w:ascii="仿宋_GB2312" w:eastAsia="仿宋_GB2312"/>
          <w:b/>
          <w:sz w:val="28"/>
          <w:szCs w:val="28"/>
        </w:rPr>
      </w:pPr>
      <w:r>
        <w:rPr>
          <w:rFonts w:ascii="仿宋" w:hAnsi="仿宋" w:eastAsia="仿宋"/>
          <w:bCs/>
          <w:sz w:val="24"/>
        </w:rPr>
        <w:t>标项名称：柳城县2025年第一批义务教育薄弱环节改善与能力提升中央和自治区补助资金教学一体机及餐桌设备采购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预算金额（元）：1226650
</w:t>
      </w:r>
      <w:r>
        <w:rPr>
          <w:rFonts w:ascii="仿宋" w:hAnsi="仿宋" w:eastAsia="仿宋"/>
          <w:bCs/>
          <w:sz w:val="24"/>
        </w:rPr>
        <w:cr/>
      </w:r>
      <w:r>
        <w:rPr>
          <w:rFonts w:ascii="仿宋" w:hAnsi="仿宋" w:eastAsia="仿宋"/>
          <w:bCs/>
          <w:sz w:val="24"/>
        </w:rPr>
        <w:t>简要规格描述或项目基本概况介绍、用途：柳城县2025年第一批义务教育薄弱环节改善与能力提升中央和自治区补助资金教学一体机及餐桌设备采购（具体内容详见竞争性谈判文件第三章《采购需求》）
</w:t>
      </w:r>
      <w:r>
        <w:rPr>
          <w:rFonts w:ascii="仿宋" w:hAnsi="仿宋" w:eastAsia="仿宋"/>
          <w:bCs/>
          <w:sz w:val="24"/>
        </w:rPr>
        <w:cr/>
      </w:r>
      <w:r>
        <w:rPr>
          <w:rFonts w:ascii="仿宋" w:hAnsi="仿宋" w:eastAsia="仿宋"/>
          <w:bCs/>
          <w:sz w:val="24"/>
        </w:rPr>
        <w:t>最高限价（如有）：1226650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highlight w:val="none"/>
          <w:lang w:val="en-US" w:eastAsia="zh-CN"/>
        </w:rPr>
        <w:t>15</w:t>
      </w:r>
      <w:r>
        <w:rPr>
          <w:rFonts w:ascii="仿宋" w:hAnsi="仿宋" w:eastAsia="仿宋"/>
          <w:bCs/>
          <w:sz w:val="24"/>
          <w:highlight w:val="none"/>
        </w:rPr>
        <w:t>日内</w:t>
      </w:r>
      <w:r>
        <w:rPr>
          <w:rFonts w:ascii="仿宋" w:hAnsi="仿宋" w:eastAsia="仿宋"/>
          <w:bCs/>
          <w:sz w:val="24"/>
        </w:rPr>
        <w:t>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5"/>
        <w:spacing w:line="400" w:lineRule="exact"/>
        <w:ind w:right="-44" w:rightChars="-21"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234"/>
        <w:spacing w:line="400" w:lineRule="exact"/>
        <w:ind w:right="-44" w:rightChars="-21"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34"/>
        <w:spacing w:line="400" w:lineRule="exact"/>
        <w:ind w:right="-44" w:rightChars="-21"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234"/>
        <w:spacing w:line="400" w:lineRule="exact"/>
        <w:ind w:right="-44" w:rightChars="-21"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44" w:rightChars="-21"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获取竞争性谈判文件</w:t>
      </w:r>
    </w:p>
    <w:p>
      <w:pPr>
        <w:spacing w:line="400" w:lineRule="exact"/>
        <w:ind w:right="-44" w:rightChars="-21"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28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，每天上午08:00至12:00，下午12:00至23:59（北京时间，法定节假日除外）</w:t>
      </w:r>
    </w:p>
    <w:p>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地点：广西政府采购云平台（https://www.gcy.zfcg.gxzf.gov.cn/）  </w:t>
      </w:r>
    </w:p>
    <w:p>
      <w:pPr>
        <w:spacing w:line="48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right="-44" w:rightChars="-21"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44" w:rightChars="-21" w:firstLine="562" w:firstLineChars="200"/>
        <w:jc w:val="both"/>
        <w:rPr>
          <w:rFonts w:hint="eastAsia" w:ascii="黑体" w:hAnsi="黑体" w:eastAsia="黑体" w:cs="黑体"/>
          <w:bCs/>
          <w:sz w:val="28"/>
          <w:szCs w:val="28"/>
          <w:lang w:eastAsia="zh-CN"/>
        </w:rPr>
      </w:pPr>
      <w:bookmarkStart w:id="9" w:name="_Toc28359005"/>
      <w:bookmarkStart w:id="10" w:name="_Toc35393624"/>
      <w:bookmarkStart w:id="11" w:name="_Toc28359082"/>
      <w:bookmarkStart w:id="12" w:name="_Toc35393793"/>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sz w:val="28"/>
          <w:szCs w:val="28"/>
        </w:rPr>
        <w:t>提交</w:t>
      </w:r>
      <w:r>
        <w:rPr>
          <w:rFonts w:hint="eastAsia" w:ascii="黑体" w:hAnsi="黑体" w:eastAsia="黑体" w:cs="黑体"/>
          <w:bCs/>
          <w:color w:val="000000"/>
          <w:sz w:val="28"/>
          <w:szCs w:val="28"/>
        </w:rPr>
        <w:t>响应文件</w:t>
      </w:r>
    </w:p>
    <w:p>
      <w:pPr>
        <w:spacing w:line="400" w:lineRule="exact"/>
        <w:ind w:right="-44" w:rightChars="-21"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hint="eastAsia" w:ascii="仿宋_GB2312" w:hAnsi="仿宋_GB2312" w:eastAsia="仿宋_GB2312" w:cs="仿宋_GB2312"/>
          <w:bCs/>
          <w:color w:val="000000"/>
          <w:sz w:val="28"/>
          <w:szCs w:val="28"/>
        </w:rPr>
        <w:t>。）</w:t>
      </w:r>
    </w:p>
    <w:p>
      <w:pPr>
        <w:pStyle w:val="5"/>
        <w:spacing w:line="400" w:lineRule="exact"/>
        <w:ind w:right="-44" w:rightChars="-21"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30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开标地点：广西政府采购云平台（https://www.gcy.zfcg.gxzf.gov.cn/）</w:t>
      </w:r>
    </w:p>
    <w:p>
      <w:pPr>
        <w:pStyle w:val="5"/>
        <w:spacing w:line="400" w:lineRule="exact"/>
        <w:ind w:right="-44" w:rightChars="-21" w:firstLine="562" w:firstLineChars="200"/>
        <w:jc w:val="both"/>
        <w:rPr>
          <w:rFonts w:hint="eastAsia" w:ascii="黑体" w:hAnsi="黑体" w:eastAsia="黑体" w:cs="黑体"/>
          <w:bCs/>
          <w:sz w:val="28"/>
          <w:szCs w:val="28"/>
        </w:rPr>
      </w:pPr>
      <w:bookmarkStart w:id="13" w:name="_Toc35393794"/>
      <w:bookmarkStart w:id="14" w:name="_Toc28359007"/>
      <w:bookmarkStart w:id="15" w:name="_Toc28359084"/>
      <w:bookmarkStart w:id="16" w:name="_Toc35393625"/>
      <w:r>
        <w:rPr>
          <w:rFonts w:hint="eastAsia" w:ascii="黑体" w:hAnsi="黑体" w:eastAsia="黑体" w:cs="黑体"/>
          <w:bCs/>
          <w:sz w:val="28"/>
          <w:szCs w:val="28"/>
        </w:rPr>
        <w:t>六、公告期限</w:t>
      </w:r>
      <w:bookmarkEnd w:id="13"/>
      <w:bookmarkEnd w:id="14"/>
      <w:bookmarkEnd w:id="15"/>
      <w:bookmarkEnd w:id="16"/>
    </w:p>
    <w:p>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自本公告发布之日起</w:t>
      </w:r>
      <w:r>
        <w:rPr>
          <w:rFonts w:ascii="仿宋_GB2312" w:eastAsia="仿宋_GB2312"/>
          <w:sz w:val="28"/>
          <w:szCs w:val="28"/>
        </w:rPr>
        <w:t>3</w:t>
      </w:r>
      <w:r>
        <w:rPr>
          <w:rFonts w:hint="eastAsia" w:ascii="仿宋_GB2312" w:eastAsia="仿宋_GB2312"/>
          <w:sz w:val="28"/>
          <w:szCs w:val="28"/>
        </w:rPr>
        <w:t>个工作日。</w:t>
      </w:r>
    </w:p>
    <w:p>
      <w:pPr>
        <w:pStyle w:val="5"/>
        <w:spacing w:line="400" w:lineRule="exact"/>
        <w:ind w:right="-44" w:rightChars="-21"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七、其他补充事宜</w:t>
      </w:r>
      <w:bookmarkEnd w:id="17"/>
      <w:bookmarkEnd w:id="18"/>
    </w:p>
    <w:p>
      <w:pPr>
        <w:pStyle w:val="234"/>
        <w:spacing w:line="410" w:lineRule="exact"/>
        <w:ind w:right="-44" w:rightChars="-21" w:firstLine="562"/>
        <w:rPr>
          <w:rFonts w:hint="eastAsia" w:ascii="仿宋_GB2312" w:hAnsi="仿宋_GB2312" w:eastAsia="仿宋_GB2312" w:cs="仿宋_GB2312"/>
          <w:b/>
          <w:bCs/>
          <w:sz w:val="28"/>
          <w:szCs w:val="28"/>
        </w:rPr>
      </w:pPr>
      <w:bookmarkStart w:id="19" w:name="_Toc28359085"/>
      <w:bookmarkStart w:id="20" w:name="_Toc28359008"/>
      <w:bookmarkStart w:id="21" w:name="_Toc35393796"/>
      <w:bookmarkStart w:id="22" w:name="_Toc35393627"/>
      <w:bookmarkStart w:id="23" w:name="_Hlk50569036"/>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（二）谈判保证金：</w:t>
      </w:r>
      <w:r>
        <w:rPr>
          <w:rFonts w:hint="eastAsia" w:ascii="仿宋_GB2312" w:hAnsi="仿宋_GB2312" w:eastAsia="仿宋_GB2312" w:cs="仿宋_GB2312"/>
          <w:sz w:val="28"/>
          <w:szCs w:val="28"/>
        </w:rPr>
        <w:t>本项目无需提交谈判保证金。</w:t>
      </w:r>
    </w:p>
    <w:p>
      <w:pPr>
        <w:spacing w:line="410" w:lineRule="exact"/>
        <w:ind w:right="-44" w:rightChars="-21"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广西壮族自治区政府采购网（zfcg.gxzf.gov.cn）、柳州市政府采购网（zfcg.lzscz.liuzhou.gov.cn）</w:t>
      </w:r>
      <w:r>
        <w:rPr>
          <w:rFonts w:ascii="仿宋_GB2312" w:hAnsi="仿宋_GB2312" w:eastAsia="仿宋_GB2312" w:cs="仿宋_GB2312"/>
          <w:bCs/>
          <w:sz w:val="28"/>
          <w:szCs w:val="28"/>
        </w:rPr>
        <w:t>。</w:t>
      </w:r>
    </w:p>
    <w:p>
      <w:pPr>
        <w:pStyle w:val="234"/>
        <w:spacing w:line="48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强制采购的节能产品、鼓励节能政策、鼓励环保政策、促进中小企业发展政策、支持监狱企业发展政策、促进残疾人就业政府采购政策。如需进一步了解详细内容，详见竞争性谈判文件第三章《采购需求》及第六章《评审方法及评审标准》。</w:t>
      </w:r>
    </w:p>
    <w:p>
      <w:pPr>
        <w:pStyle w:val="234"/>
        <w:spacing w:line="480" w:lineRule="exact"/>
        <w:ind w:right="-164" w:rightChars="-78" w:firstLine="56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3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35"/>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（七）供应商参与电子投标特别说明</w:t>
      </w:r>
    </w:p>
    <w:p>
      <w:pPr>
        <w:pStyle w:val="235"/>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1.本项目通过广西政府采购云平台实行电子投标，供应商应按照本项目竞争性谈判文件和广西政府采购云平台的要求，通过“广西政府采购云平台客户端”编制、加密并提交电子响应文件。</w:t>
      </w:r>
    </w:p>
    <w:p>
      <w:pPr>
        <w:pStyle w:val="235"/>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3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3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34"/>
        <w:spacing w:line="420" w:lineRule="exact"/>
        <w:ind w:firstLine="560"/>
      </w:pPr>
      <w:r>
        <w:rPr>
          <w:rFonts w:ascii="仿宋_GB2312" w:hAnsi="仿宋_GB2312" w:eastAsia="仿宋_GB2312" w:cs="仿宋_GB2312"/>
          <w:sz w:val="28"/>
          <w:szCs w:val="28"/>
        </w:rPr>
        <w:t>http://www.ccgp-guangxi.gov.cn/luban/detail?parentId=66479&amp;articleId=giG2hxujOLVnOuVjZr6wgQ</w:t>
      </w:r>
    </w:p>
    <w:p>
      <w:pPr>
        <w:wordWrap w:val="0"/>
        <w:spacing w:line="42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）供应商通过政采云投标客户端软件制作响应文件，政采云投标客户端软件请供应商自行前往下载并安装</w:t>
      </w:r>
      <w:r>
        <w:rPr>
          <w:rFonts w:hint="eastAsia" w:ascii="仿宋_GB2312" w:hAnsi="仿宋_GB2312" w:eastAsia="仿宋_GB2312" w:cs="仿宋_GB2312"/>
          <w:sz w:val="28"/>
          <w:szCs w:val="28"/>
        </w:rPr>
        <w:t>：https://customer.zcygov.cn/CA-driver-download?utm=web-permission-front.43ec66b7.0.0.03da045082e611ea92d56b556e835c50</w:t>
      </w:r>
    </w:p>
    <w:p>
      <w:pPr>
        <w:wordWrap w:val="0"/>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35"/>
        <w:wordWrap w:val="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34"/>
        <w:spacing w:line="480" w:lineRule="exact"/>
        <w:ind w:right="-44" w:rightChars="-21" w:firstLine="560" w:firstLineChars="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sz w:val="28"/>
          <w:szCs w:val="28"/>
        </w:rPr>
        <w:t>95763</w:t>
      </w:r>
      <w:r>
        <w:rPr>
          <w:rFonts w:hint="eastAsia" w:ascii="仿宋_GB2312" w:hAnsi="仿宋_GB2312" w:eastAsia="仿宋_GB2312" w:cs="仿宋_GB2312"/>
          <w:b/>
          <w:bCs/>
          <w:sz w:val="28"/>
          <w:szCs w:val="28"/>
        </w:rPr>
        <w:t>。</w:t>
      </w:r>
    </w:p>
    <w:p>
      <w:pPr>
        <w:pStyle w:val="5"/>
        <w:spacing w:line="400" w:lineRule="exact"/>
        <w:ind w:right="-44" w:rightChars="-21"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9"/>
      <w:bookmarkEnd w:id="20"/>
      <w:bookmarkEnd w:id="21"/>
      <w:bookmarkEnd w:id="22"/>
    </w:p>
    <w:p>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44" w:rightChars="-21"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柳城县教育局</w:t>
      </w:r>
    </w:p>
    <w:p>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柳城县大埔镇文昌路2号</w:t>
      </w:r>
    </w:p>
    <w:p>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黄文辉</w:t>
      </w:r>
    </w:p>
    <w:p>
      <w:pPr>
        <w:spacing w:line="400" w:lineRule="exact"/>
        <w:ind w:right="-44" w:rightChars="-21"/>
        <w:rPr>
          <w:rFonts w:hint="default" w:ascii="仿宋_GB2312" w:eastAsia="仿宋_GB2312"/>
          <w:sz w:val="28"/>
          <w:szCs w:val="28"/>
          <w:lang w:val="en-US"/>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0772-7615817</w:t>
      </w:r>
    </w:p>
    <w:p>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 xml:space="preserve">名 称：柳州市政府集中采购中心 </w:t>
      </w:r>
    </w:p>
    <w:p>
      <w:pPr>
        <w:spacing w:line="400" w:lineRule="exact"/>
        <w:ind w:left="2100" w:right="-44" w:rightChars="-21"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44" w:rightChars="-21"/>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3"/>
    </w:p>
    <w:p>
      <w:pPr>
        <w:spacing w:line="400" w:lineRule="exact"/>
        <w:ind w:right="-188"/>
        <w:jc w:val="right"/>
        <w:rPr>
          <w:rFonts w:ascii="仿宋_GB2312" w:eastAsia="仿宋_GB2312"/>
          <w:sz w:val="28"/>
          <w:szCs w:val="28"/>
        </w:rPr>
        <w:sectPr>
          <w:footerReference r:id="rId6" w:type="default"/>
          <w:pgSz w:w="11906" w:h="16838"/>
          <w:pgMar w:top="1440" w:right="1133" w:bottom="1440" w:left="1440" w:header="851" w:footer="992" w:gutter="0"/>
          <w:pgNumType w:start="1"/>
          <w:cols w:space="720" w:num="1"/>
          <w:docGrid w:type="lines" w:linePitch="312" w:charSpace="0"/>
        </w:sectPr>
      </w:pPr>
    </w:p>
    <w:bookmarkEnd w:id="3"/>
    <w:p>
      <w:pPr>
        <w:pStyle w:val="4"/>
        <w:spacing w:line="540" w:lineRule="exact"/>
        <w:jc w:val="center"/>
        <w:rPr>
          <w:color w:val="000000"/>
          <w:sz w:val="32"/>
          <w:szCs w:val="32"/>
        </w:rPr>
      </w:pPr>
      <w:bookmarkStart w:id="24" w:name="_Toc526932591"/>
      <w:bookmarkStart w:id="25" w:name="_Toc1817"/>
      <w:bookmarkStart w:id="26" w:name="_Toc23450"/>
      <w:r>
        <w:rPr>
          <w:rFonts w:hint="eastAsia"/>
          <w:color w:val="000000"/>
          <w:sz w:val="32"/>
          <w:szCs w:val="32"/>
        </w:rPr>
        <w:t>第二章  供应商须知</w:t>
      </w:r>
      <w:bookmarkEnd w:id="24"/>
      <w:bookmarkEnd w:id="25"/>
      <w:bookmarkEnd w:id="26"/>
    </w:p>
    <w:p>
      <w:pPr>
        <w:spacing w:line="540" w:lineRule="exact"/>
        <w:jc w:val="center"/>
        <w:rPr>
          <w:b/>
          <w:color w:val="000000"/>
          <w:sz w:val="32"/>
          <w:szCs w:val="32"/>
        </w:rPr>
      </w:pPr>
      <w:r>
        <w:rPr>
          <w:rFonts w:hint="eastAsia" w:ascii="仿宋_GB2312" w:eastAsia="仿宋_GB2312"/>
          <w:b/>
          <w:color w:val="000000"/>
          <w:sz w:val="28"/>
          <w:szCs w:val="28"/>
        </w:rPr>
        <w:t xml:space="preserve">     前附表</w:t>
      </w:r>
    </w:p>
    <w:tbl>
      <w:tblPr>
        <w:tblStyle w:val="4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360" w:lineRule="auto"/>
              <w:ind w:left="0" w:right="0"/>
              <w:jc w:val="center"/>
              <w:rPr>
                <w:rFonts w:hint="eastAsia" w:ascii="仿宋_GB2312" w:hAnsi="宋体" w:eastAsia="仿宋_GB2312"/>
                <w:b/>
                <w:color w:val="000000"/>
                <w:sz w:val="24"/>
              </w:rPr>
            </w:pPr>
            <w:r>
              <w:rPr>
                <w:rFonts w:hint="eastAsia" w:ascii="仿宋_GB2312" w:hAnsi="宋体" w:eastAsia="仿宋_GB2312"/>
                <w:b/>
                <w:color w:val="000000"/>
                <w:sz w:val="24"/>
              </w:rPr>
              <w:t>序号</w:t>
            </w:r>
          </w:p>
        </w:tc>
        <w:tc>
          <w:tcPr>
            <w:tcW w:w="8534" w:type="dxa"/>
          </w:tcPr>
          <w:p>
            <w:pPr>
              <w:keepNext w:val="0"/>
              <w:keepLines w:val="0"/>
              <w:suppressLineNumbers w:val="0"/>
              <w:spacing w:before="0" w:beforeAutospacing="0" w:after="0" w:afterAutospacing="0" w:line="360" w:lineRule="auto"/>
              <w:ind w:left="0" w:right="0"/>
              <w:jc w:val="center"/>
              <w:rPr>
                <w:rFonts w:hint="eastAsia" w:ascii="仿宋_GB2312" w:hAnsi="宋体" w:eastAsia="仿宋_GB2312"/>
                <w:b/>
                <w:color w:val="000000"/>
                <w:sz w:val="24"/>
              </w:rPr>
            </w:pPr>
            <w:r>
              <w:rPr>
                <w:rFonts w:hint="eastAsia" w:ascii="仿宋_GB2312" w:hAnsi="宋体" w:eastAsia="仿宋_GB2312"/>
                <w:b/>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8534"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项目名称：</w:t>
            </w:r>
            <w:r>
              <w:rPr>
                <w:rFonts w:ascii="仿宋_GB2312" w:hAnsi="宋体" w:eastAsia="仿宋_GB2312"/>
                <w:color w:val="000000"/>
                <w:sz w:val="24"/>
              </w:rPr>
              <w:t>柳城县2025年第一批义务教育薄弱环节改善与能力提升中央和自治区补助资金教学一体机及餐桌设备采购</w:t>
            </w:r>
          </w:p>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项目编号：</w:t>
            </w:r>
            <w:r>
              <w:rPr>
                <w:rFonts w:hint="eastAsia" w:ascii="仿宋_GB2312" w:hAnsi="宋体" w:eastAsia="仿宋_GB2312"/>
                <w:color w:val="000000"/>
                <w:sz w:val="24"/>
                <w:lang w:eastAsia="zh-CN"/>
              </w:rPr>
              <w:t>LZZC2025-J1-220075-LZSZ</w:t>
            </w:r>
            <w:r>
              <w:rPr>
                <w:rFonts w:hint="eastAsia" w:ascii="仿宋_GB2312" w:hAnsi="宋体" w:eastAsia="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8534"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sz w:val="24"/>
              </w:rPr>
              <w:t>预算金额（人民币）：</w:t>
            </w:r>
            <w:r>
              <w:rPr>
                <w:rFonts w:ascii="仿宋_GB2312" w:hAnsi="宋体" w:eastAsia="仿宋_GB2312"/>
                <w:color w:val="000000"/>
                <w:sz w:val="24"/>
              </w:rPr>
              <w:t>壹佰贰拾贰万陆仟陆佰伍拾元整</w:t>
            </w:r>
            <w:r>
              <w:rPr>
                <w:rFonts w:hint="eastAsia" w:ascii="仿宋_GB2312" w:hAnsi="宋体" w:eastAsia="仿宋_GB2312"/>
                <w:color w:val="000000"/>
                <w:sz w:val="24"/>
              </w:rPr>
              <w:t>（¥</w:t>
            </w:r>
            <w:r>
              <w:rPr>
                <w:rFonts w:ascii="仿宋_GB2312" w:hAnsi="宋体" w:eastAsia="仿宋_GB2312"/>
                <w:color w:val="000000"/>
                <w:sz w:val="24"/>
              </w:rPr>
              <w:t>1</w:t>
            </w:r>
            <w:r>
              <w:rPr>
                <w:rFonts w:hint="eastAsia" w:ascii="仿宋_GB2312" w:hAnsi="宋体" w:eastAsia="仿宋_GB2312"/>
                <w:color w:val="000000"/>
                <w:sz w:val="24"/>
                <w:lang w:val="en-US" w:eastAsia="zh-CN"/>
              </w:rPr>
              <w:t>,</w:t>
            </w:r>
            <w:r>
              <w:rPr>
                <w:rFonts w:ascii="仿宋_GB2312" w:hAnsi="宋体" w:eastAsia="仿宋_GB2312"/>
                <w:color w:val="000000"/>
                <w:sz w:val="24"/>
              </w:rPr>
              <w:t>226</w:t>
            </w:r>
            <w:r>
              <w:rPr>
                <w:rFonts w:hint="eastAsia" w:ascii="仿宋_GB2312" w:hAnsi="宋体" w:eastAsia="仿宋_GB2312"/>
                <w:color w:val="000000"/>
                <w:sz w:val="24"/>
                <w:lang w:val="en-US" w:eastAsia="zh-CN"/>
              </w:rPr>
              <w:t>,</w:t>
            </w:r>
            <w:r>
              <w:rPr>
                <w:rFonts w:ascii="仿宋_GB2312" w:hAnsi="宋体" w:eastAsia="仿宋_GB2312"/>
                <w:color w:val="000000"/>
                <w:sz w:val="24"/>
              </w:rPr>
              <w:t>650</w:t>
            </w:r>
            <w:r>
              <w:rPr>
                <w:rFonts w:hint="eastAsia" w:ascii="仿宋_GB2312" w:hAnsi="宋体" w:eastAsia="仿宋_GB2312"/>
                <w:color w:val="000000"/>
                <w:sz w:val="24"/>
                <w:lang w:val="en-US" w:eastAsia="zh-CN"/>
              </w:rPr>
              <w:t>.00</w:t>
            </w:r>
            <w:r>
              <w:rPr>
                <w:rFonts w:hint="eastAsia" w:ascii="仿宋_GB2312" w:hAnsi="宋体" w:eastAsia="仿宋_GB2312"/>
                <w:color w:val="000000"/>
                <w:sz w:val="24"/>
              </w:rPr>
              <w:t>）</w:t>
            </w:r>
            <w:r>
              <w:rPr>
                <w:rFonts w:hint="eastAsia" w:ascii="仿宋_GB2312" w:hAnsi="宋体"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8534"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响应报价及费用：</w:t>
            </w:r>
          </w:p>
          <w:p>
            <w:pPr>
              <w:keepNext w:val="0"/>
              <w:keepLines w:val="0"/>
              <w:numPr>
                <w:ilvl w:val="0"/>
                <w:numId w:val="2"/>
              </w:numPr>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本项目应以人民币报价；</w:t>
            </w:r>
          </w:p>
          <w:p>
            <w:pPr>
              <w:keepNext w:val="0"/>
              <w:keepLines w:val="0"/>
              <w:numPr>
                <w:ilvl w:val="0"/>
                <w:numId w:val="2"/>
              </w:numPr>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eastAsia="仿宋_GB2312"/>
                <w:sz w:val="24"/>
              </w:rPr>
              <w:t>供应商须就第三章《采购需求》中的所有货物和服务内容作完整唯一报价</w:t>
            </w:r>
            <w:r>
              <w:rPr>
                <w:rFonts w:hint="eastAsia" w:ascii="仿宋_GB2312" w:hAnsi="宋体" w:eastAsia="仿宋_GB2312"/>
                <w:color w:val="000000"/>
                <w:sz w:val="24"/>
              </w:rPr>
              <w:t>；</w:t>
            </w:r>
          </w:p>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3.不论谈判结果如何，供应商均应自行承担所有与谈判有关的全部费用；</w:t>
            </w:r>
          </w:p>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4.本次竞争性谈判文件和代理服务费用全免。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ascii="仿宋_GB2312" w:hAnsi="宋体" w:eastAsia="仿宋_GB2312"/>
                <w:color w:val="000000"/>
                <w:sz w:val="24"/>
              </w:rPr>
              <w:t>4</w:t>
            </w:r>
          </w:p>
        </w:tc>
        <w:tc>
          <w:tcPr>
            <w:tcW w:w="8534"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谈判保证金为：</w:t>
            </w:r>
            <w:r>
              <w:rPr>
                <w:rFonts w:hint="eastAsia" w:ascii="仿宋_GB2312" w:hAnsi="宋体" w:eastAsia="仿宋_GB2312"/>
                <w:sz w:val="24"/>
              </w:rPr>
              <w:t>本项目无需提交谈判保证金。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5</w:t>
            </w:r>
          </w:p>
        </w:tc>
        <w:tc>
          <w:tcPr>
            <w:tcW w:w="8534" w:type="dxa"/>
            <w:vAlign w:val="center"/>
          </w:tcPr>
          <w:p>
            <w:pPr>
              <w:pStyle w:val="305"/>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306"/>
                <w:rFonts w:hint="eastAsia" w:ascii="仿宋_GB2312" w:eastAsia="仿宋_GB2312"/>
                <w:color w:val="000000"/>
                <w:kern w:val="2"/>
              </w:rPr>
              <w:t>电子响应文件（必须提供）：</w:t>
            </w:r>
            <w:r>
              <w:rPr>
                <w:rFonts w:hint="eastAsia" w:ascii="仿宋_GB2312" w:eastAsia="仿宋_GB2312"/>
                <w:b/>
                <w:bCs/>
                <w:color w:val="000000"/>
                <w:kern w:val="2"/>
              </w:rPr>
              <w:br w:type="textWrapping"/>
            </w:r>
            <w:r>
              <w:rPr>
                <w:rStyle w:val="306"/>
                <w:rFonts w:hint="eastAsia" w:ascii="仿宋_GB2312" w:eastAsia="仿宋_GB2312"/>
                <w:color w:val="000000"/>
                <w:kern w:val="2"/>
              </w:rPr>
              <w:t>1.供应商应按照本项目竞争性谈判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kern w:val="2"/>
              </w:rPr>
              <w:br w:type="textWrapping"/>
            </w:r>
            <w:r>
              <w:rPr>
                <w:rStyle w:val="306"/>
                <w:rFonts w:hint="eastAsia" w:ascii="仿宋_GB2312" w:eastAsia="仿宋_GB2312"/>
                <w:color w:val="000000"/>
                <w:kern w:val="2"/>
              </w:rPr>
              <w:t>2.未按规定传输提交电子响应文件的将被广西政府采购云平台拒绝。</w:t>
            </w:r>
            <w:r>
              <w:rPr>
                <w:rFonts w:hint="eastAsia" w:ascii="仿宋_GB2312" w:eastAsia="仿宋_GB2312"/>
                <w:b/>
                <w:bCs/>
                <w:color w:val="000000"/>
                <w:kern w:val="2"/>
              </w:rPr>
              <w:br w:type="textWrapping"/>
            </w:r>
            <w:r>
              <w:rPr>
                <w:rStyle w:val="306"/>
                <w:rFonts w:hint="eastAsia" w:ascii="仿宋_GB2312" w:eastAsia="仿宋_GB2312"/>
                <w:color w:val="000000"/>
                <w:kern w:val="2"/>
              </w:rPr>
              <w:t>3.电子响应文件成功提交后，供应商可自行打印响应文件接收回执。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6</w:t>
            </w:r>
          </w:p>
        </w:tc>
        <w:tc>
          <w:tcPr>
            <w:tcW w:w="8534" w:type="dxa"/>
            <w:vAlign w:val="center"/>
          </w:tcPr>
          <w:p>
            <w:pPr>
              <w:pStyle w:val="32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响应文件递交截止时间：详见竞争性谈判公告。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7</w:t>
            </w:r>
          </w:p>
        </w:tc>
        <w:tc>
          <w:tcPr>
            <w:tcW w:w="8534" w:type="dxa"/>
            <w:vAlign w:val="center"/>
          </w:tcPr>
          <w:p>
            <w:pPr>
              <w:pStyle w:val="34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谈判时间：首次电子响应文件递交截止时间后，具体时间由采购代理机构另行通知；</w:t>
            </w:r>
          </w:p>
          <w:p>
            <w:pPr>
              <w:pStyle w:val="34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谈判地点：通过广西政府采购云平台实行在线谈判。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8</w:t>
            </w:r>
          </w:p>
        </w:tc>
        <w:tc>
          <w:tcPr>
            <w:tcW w:w="8534" w:type="dxa"/>
            <w:vAlign w:val="center"/>
          </w:tcPr>
          <w:p>
            <w:pPr>
              <w:pStyle w:val="36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电子响应文件解密时间：</w:t>
            </w:r>
          </w:p>
          <w:p>
            <w:pPr>
              <w:pStyle w:val="36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9</w:t>
            </w:r>
          </w:p>
        </w:tc>
        <w:tc>
          <w:tcPr>
            <w:tcW w:w="8534" w:type="dxa"/>
            <w:vAlign w:val="center"/>
          </w:tcPr>
          <w:p>
            <w:pPr>
              <w:pStyle w:val="38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评审方法：最低评标价法（详见第六章）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10</w:t>
            </w:r>
          </w:p>
        </w:tc>
        <w:tc>
          <w:tcPr>
            <w:tcW w:w="8534" w:type="dxa"/>
            <w:vAlign w:val="center"/>
          </w:tcPr>
          <w:p>
            <w:pPr>
              <w:pStyle w:val="40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发布媒体：广西壮族自治区政府采购网（zfcg.gxzf.gov.cn）、柳州市政府采购网（zfcg.lzscz.liuzhou.gov.cn）。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11</w:t>
            </w:r>
          </w:p>
        </w:tc>
        <w:tc>
          <w:tcPr>
            <w:tcW w:w="8534" w:type="dxa"/>
            <w:vAlign w:val="center"/>
          </w:tcPr>
          <w:p>
            <w:pPr>
              <w:pStyle w:val="42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427"/>
                <w:rFonts w:hint="eastAsia" w:ascii="仿宋_GB2312" w:eastAsia="仿宋_GB2312"/>
                <w:color w:val="000000"/>
                <w:kern w:val="2"/>
              </w:rPr>
              <w:t>一、信用信息使用规则：</w:t>
            </w:r>
            <w:r>
              <w:rPr>
                <w:rFonts w:hint="eastAsia" w:ascii="仿宋_GB2312" w:eastAsia="仿宋_GB2312"/>
                <w:color w:val="000000"/>
                <w:kern w:val="2"/>
              </w:rPr>
              <w:br w:type="textWrapping"/>
            </w:r>
            <w:r>
              <w:rPr>
                <w:rFonts w:hint="eastAsia" w:ascii="仿宋_GB2312" w:eastAsia="仿宋_GB2312"/>
                <w:color w:val="000000"/>
                <w:kern w:val="2"/>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kern w:val="2"/>
              </w:rPr>
              <w:br w:type="textWrapping"/>
            </w:r>
            <w:r>
              <w:rPr>
                <w:rStyle w:val="427"/>
                <w:rFonts w:hint="eastAsia" w:ascii="仿宋_GB2312" w:eastAsia="仿宋_GB2312"/>
                <w:color w:val="000000"/>
                <w:kern w:val="2"/>
              </w:rPr>
              <w:t>二、甄别方式：</w:t>
            </w:r>
            <w:r>
              <w:rPr>
                <w:rFonts w:hint="eastAsia" w:ascii="仿宋_GB2312" w:eastAsia="仿宋_GB2312"/>
                <w:b/>
                <w:bCs/>
                <w:color w:val="000000"/>
                <w:kern w:val="2"/>
              </w:rPr>
              <w:br w:type="textWrapping"/>
            </w:r>
            <w:r>
              <w:rPr>
                <w:rStyle w:val="427"/>
                <w:rFonts w:hint="eastAsia" w:ascii="仿宋_GB2312" w:eastAsia="仿宋_GB2312"/>
                <w:color w:val="000000"/>
                <w:kern w:val="2"/>
              </w:rPr>
              <w:t>1.在本项目资格性审查时，采购人将对供应商信用进行查询，并按照以上信用信息使用规则处理；</w:t>
            </w:r>
            <w:r>
              <w:rPr>
                <w:rFonts w:hint="eastAsia" w:ascii="仿宋_GB2312" w:eastAsia="仿宋_GB2312"/>
                <w:b/>
                <w:bCs/>
                <w:color w:val="000000"/>
                <w:kern w:val="2"/>
              </w:rPr>
              <w:br w:type="textWrapping"/>
            </w:r>
            <w:r>
              <w:rPr>
                <w:rStyle w:val="427"/>
                <w:rFonts w:hint="eastAsia" w:ascii="仿宋_GB2312" w:eastAsia="仿宋_GB2312"/>
                <w:color w:val="000000"/>
                <w:kern w:val="2"/>
              </w:rPr>
              <w:t>2.在成交通知书发出前，采购人或者采购代理机构将对成交供应商信用进行查询，并按照以上信用信息使用规则处理；</w:t>
            </w:r>
            <w:r>
              <w:rPr>
                <w:rFonts w:hint="eastAsia" w:ascii="仿宋_GB2312" w:eastAsia="仿宋_GB2312"/>
                <w:b/>
                <w:bCs/>
                <w:color w:val="000000"/>
                <w:kern w:val="2"/>
              </w:rPr>
              <w:br w:type="textWrapping"/>
            </w:r>
            <w:r>
              <w:rPr>
                <w:rStyle w:val="427"/>
                <w:rFonts w:hint="eastAsia" w:ascii="仿宋_GB2312" w:eastAsia="仿宋_GB2312"/>
                <w:color w:val="000000"/>
                <w:kern w:val="2"/>
              </w:rPr>
              <w:t>3.根据财政部《财政部关于〈中华人民共和国政府采购法实施条例〉第十九条第一款“较大数额罚款”具体适用问题的意见》（财库〔2022〕3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12</w:t>
            </w:r>
          </w:p>
        </w:tc>
        <w:tc>
          <w:tcPr>
            <w:tcW w:w="8534" w:type="dxa"/>
            <w:vAlign w:val="center"/>
          </w:tcPr>
          <w:p>
            <w:pPr>
              <w:pStyle w:val="447"/>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成交公告及成交通知书：采购代理机构在采购人依法确认成交供应商后两个工作日内发布成交公告和成交通知书。</w:t>
            </w:r>
            <w:r>
              <w:rPr>
                <w:rFonts w:hint="eastAsia" w:ascii="仿宋_GB2312" w:eastAsia="仿宋_GB2312"/>
                <w:color w:val="000000"/>
                <w:kern w:val="2"/>
              </w:rPr>
              <w:br w:type="textWrapping"/>
            </w:r>
            <w:r>
              <w:rPr>
                <w:rStyle w:val="448"/>
                <w:rFonts w:hint="eastAsia" w:ascii="仿宋_GB2312" w:eastAsia="仿宋_GB2312"/>
                <w:color w:val="000000"/>
                <w:kern w:val="2"/>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13</w:t>
            </w:r>
          </w:p>
        </w:tc>
        <w:tc>
          <w:tcPr>
            <w:tcW w:w="8534" w:type="dxa"/>
            <w:vAlign w:val="center"/>
          </w:tcPr>
          <w:p>
            <w:pPr>
              <w:pStyle w:val="468"/>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469"/>
                <w:rFonts w:hint="eastAsia" w:ascii="仿宋_GB2312" w:eastAsia="仿宋_GB2312"/>
                <w:color w:val="000000"/>
                <w:kern w:val="2"/>
              </w:rPr>
              <w:t>签订合同时间：成交通知书发出后</w:t>
            </w:r>
            <w:r>
              <w:rPr>
                <w:rStyle w:val="469"/>
                <w:rFonts w:hint="eastAsia" w:ascii="仿宋_GB2312" w:eastAsia="仿宋_GB2312"/>
                <w:color w:val="000000"/>
                <w:kern w:val="2"/>
                <w:u w:val="single"/>
              </w:rPr>
              <w:t>25</w:t>
            </w:r>
            <w:r>
              <w:rPr>
                <w:rStyle w:val="469"/>
                <w:rFonts w:hint="eastAsia" w:ascii="仿宋_GB2312" w:eastAsia="仿宋_GB2312"/>
                <w:color w:val="000000"/>
                <w:kern w:val="2"/>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14</w:t>
            </w:r>
          </w:p>
        </w:tc>
        <w:tc>
          <w:tcPr>
            <w:tcW w:w="8534" w:type="dxa"/>
            <w:vAlign w:val="center"/>
          </w:tcPr>
          <w:p>
            <w:pPr>
              <w:pStyle w:val="48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响应文件有效期：自首次响应文件递交截止日期后不得少于</w:t>
            </w:r>
            <w:r>
              <w:rPr>
                <w:rFonts w:hint="eastAsia" w:ascii="仿宋_GB2312" w:eastAsia="仿宋_GB2312"/>
                <w:color w:val="000000"/>
                <w:kern w:val="2"/>
                <w:u w:val="single"/>
              </w:rPr>
              <w:t>90</w:t>
            </w:r>
            <w:r>
              <w:rPr>
                <w:rFonts w:hint="eastAsia" w:ascii="仿宋_GB2312" w:eastAsia="仿宋_GB2312"/>
                <w:color w:val="000000"/>
                <w:kern w:val="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15</w:t>
            </w:r>
          </w:p>
        </w:tc>
        <w:tc>
          <w:tcPr>
            <w:tcW w:w="8534" w:type="dxa"/>
            <w:vAlign w:val="center"/>
          </w:tcPr>
          <w:p>
            <w:pPr>
              <w:pStyle w:val="50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解释：本竞争性谈判文件的解释权属于采购代理机构。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16</w:t>
            </w:r>
          </w:p>
        </w:tc>
        <w:tc>
          <w:tcPr>
            <w:tcW w:w="8534" w:type="dxa"/>
            <w:vAlign w:val="center"/>
          </w:tcPr>
          <w:p>
            <w:pPr>
              <w:pStyle w:val="52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17</w:t>
            </w:r>
          </w:p>
        </w:tc>
        <w:tc>
          <w:tcPr>
            <w:tcW w:w="8534" w:type="dxa"/>
            <w:vAlign w:val="center"/>
          </w:tcPr>
          <w:p>
            <w:pPr>
              <w:pStyle w:val="54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1.本竞争性谈判文件中描述供应商的“公章”是指供应商的CA电子签章。</w:t>
            </w:r>
          </w:p>
          <w:p>
            <w:pPr>
              <w:pStyle w:val="54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本竞争性谈判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bl>
    <w:p>
      <w:pPr>
        <w:spacing w:line="300" w:lineRule="exact"/>
        <w:jc w:val="center"/>
        <w:rPr>
          <w:rFonts w:hint="eastAsia"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供应商须知</w:t>
      </w:r>
    </w:p>
    <w:p>
      <w:pPr>
        <w:spacing w:line="300" w:lineRule="exact"/>
        <w:jc w:val="center"/>
        <w:rPr>
          <w:rFonts w:hint="eastAsia" w:ascii="宋体" w:hAnsi="宋体"/>
          <w:b/>
          <w:color w:val="000000"/>
          <w:sz w:val="32"/>
          <w:szCs w:val="32"/>
        </w:rPr>
      </w:pPr>
    </w:p>
    <w:p>
      <w:pPr>
        <w:pStyle w:val="23"/>
        <w:snapToGrid w:val="0"/>
        <w:spacing w:line="360" w:lineRule="exact"/>
        <w:ind w:right="-611" w:rightChars="-291"/>
        <w:rPr>
          <w:rFonts w:hint="eastAsia" w:ascii="仿宋_GB2312" w:hAnsi="宋体" w:eastAsia="仿宋_GB2312"/>
          <w:b/>
          <w:color w:val="000000"/>
          <w:sz w:val="24"/>
          <w:szCs w:val="24"/>
        </w:rPr>
      </w:pPr>
      <w:r>
        <w:rPr>
          <w:rFonts w:hint="eastAsia" w:ascii="仿宋_GB2312" w:hAnsi="宋体" w:eastAsia="仿宋_GB2312"/>
          <w:b/>
          <w:color w:val="000000"/>
          <w:sz w:val="24"/>
          <w:szCs w:val="24"/>
        </w:rPr>
        <w:t>一、总  则</w:t>
      </w:r>
    </w:p>
    <w:p>
      <w:pPr>
        <w:snapToGrid w:val="0"/>
        <w:spacing w:line="360" w:lineRule="exact"/>
        <w:ind w:right="-611" w:rightChars="-291"/>
        <w:jc w:val="left"/>
        <w:outlineLvl w:val="1"/>
        <w:rPr>
          <w:rFonts w:hint="eastAsia" w:ascii="仿宋_GB2312" w:hAnsi="宋体" w:eastAsia="仿宋_GB2312"/>
          <w:b/>
          <w:color w:val="000000"/>
          <w:sz w:val="24"/>
        </w:rPr>
      </w:pPr>
      <w:bookmarkStart w:id="27" w:name="_Toc254970668"/>
      <w:bookmarkStart w:id="28" w:name="_Toc254970527"/>
      <w:r>
        <w:rPr>
          <w:rFonts w:hint="eastAsia" w:ascii="仿宋_GB2312" w:hAnsi="宋体" w:eastAsia="仿宋_GB2312"/>
          <w:b/>
          <w:color w:val="000000"/>
          <w:sz w:val="24"/>
        </w:rPr>
        <w:t>1.适用范围</w:t>
      </w:r>
      <w:bookmarkEnd w:id="27"/>
      <w:bookmarkEnd w:id="28"/>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1.1本文件仅适用于本谈判文件中所叙述的货物类政府采购项目。</w:t>
      </w:r>
    </w:p>
    <w:p>
      <w:pPr>
        <w:snapToGrid w:val="0"/>
        <w:spacing w:line="360" w:lineRule="exact"/>
        <w:ind w:right="-611" w:rightChars="-291"/>
        <w:jc w:val="left"/>
        <w:outlineLvl w:val="1"/>
        <w:rPr>
          <w:rFonts w:hint="eastAsia" w:ascii="仿宋_GB2312" w:hAnsi="宋体" w:eastAsia="仿宋_GB2312"/>
          <w:b/>
          <w:color w:val="000000"/>
          <w:sz w:val="24"/>
        </w:rPr>
      </w:pPr>
      <w:bookmarkStart w:id="29" w:name="_Toc254970669"/>
      <w:bookmarkStart w:id="30" w:name="_Toc254970528"/>
      <w:r>
        <w:rPr>
          <w:rFonts w:hint="eastAsia" w:ascii="仿宋_GB2312" w:hAnsi="宋体" w:eastAsia="仿宋_GB2312"/>
          <w:b/>
          <w:color w:val="000000"/>
          <w:sz w:val="24"/>
        </w:rPr>
        <w:t>2.定义</w:t>
      </w:r>
      <w:bookmarkEnd w:id="29"/>
      <w:bookmarkEnd w:id="30"/>
    </w:p>
    <w:p>
      <w:pPr>
        <w:snapToGrid w:val="0"/>
        <w:spacing w:line="440" w:lineRule="exact"/>
        <w:ind w:right="-611" w:rightChars="-291" w:firstLine="240" w:firstLineChars="100"/>
        <w:jc w:val="left"/>
        <w:outlineLvl w:val="1"/>
        <w:rPr>
          <w:rFonts w:hint="eastAsia" w:ascii="仿宋_GB2312" w:hAnsi="宋体" w:eastAsia="仿宋_GB2312"/>
          <w:b/>
          <w:color w:val="000000"/>
          <w:sz w:val="24"/>
        </w:rPr>
      </w:pPr>
      <w:bookmarkStart w:id="31" w:name="_Toc254970670"/>
      <w:bookmarkStart w:id="32" w:name="_Toc254970529"/>
      <w:r>
        <w:rPr>
          <w:rFonts w:hint="eastAsia" w:ascii="仿宋_GB2312" w:hAnsi="宋体" w:eastAsia="仿宋_GB2312" w:cs="Courier New"/>
          <w:bCs/>
          <w:color w:val="000000"/>
          <w:sz w:val="24"/>
        </w:rPr>
        <w:t>2.1</w:t>
      </w:r>
      <w:r>
        <w:rPr>
          <w:rFonts w:hint="eastAsia" w:ascii="仿宋_GB2312" w:hAnsi="宋体" w:eastAsia="仿宋_GB2312"/>
          <w:color w:val="000000"/>
          <w:sz w:val="24"/>
        </w:rPr>
        <w:t>“采购人”是指：</w:t>
      </w:r>
      <w:bookmarkStart w:id="33" w:name="_Hlk17989090"/>
      <w:r>
        <w:rPr>
          <w:rFonts w:hint="eastAsia" w:ascii="仿宋_GB2312" w:hAnsi="宋体" w:eastAsia="仿宋_GB2312"/>
          <w:sz w:val="24"/>
          <w:u w:val="single"/>
        </w:rPr>
        <w:t>柳城县教育局</w:t>
      </w:r>
      <w:bookmarkEnd w:id="33"/>
      <w:r>
        <w:rPr>
          <w:rFonts w:hint="eastAsia" w:ascii="仿宋_GB2312" w:hAnsi="宋体" w:eastAsia="仿宋_GB2312"/>
          <w:color w:val="000000"/>
          <w:sz w:val="24"/>
        </w:rPr>
        <w:t>；“采购代理机构”是指：</w:t>
      </w:r>
      <w:r>
        <w:rPr>
          <w:rFonts w:hint="eastAsia" w:ascii="仿宋_GB2312" w:hAnsi="宋体" w:eastAsia="仿宋_GB2312"/>
          <w:color w:val="000000"/>
          <w:sz w:val="24"/>
          <w:u w:val="single"/>
        </w:rPr>
        <w:t>柳州市政府集中采购中心</w:t>
      </w:r>
      <w:r>
        <w:rPr>
          <w:rFonts w:hint="eastAsia" w:ascii="仿宋_GB2312" w:hAnsi="宋体" w:eastAsia="仿宋_GB2312"/>
          <w:color w:val="000000"/>
          <w:sz w:val="24"/>
        </w:rPr>
        <w:t>。</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2.2</w:t>
      </w:r>
      <w:r>
        <w:rPr>
          <w:rFonts w:hint="eastAsia" w:ascii="仿宋_GB2312" w:hAnsi="宋体" w:eastAsia="仿宋_GB2312"/>
          <w:color w:val="000000"/>
          <w:sz w:val="24"/>
        </w:rPr>
        <w:t>“供应商”系指响应本谈判文件要求，参加谈判的法人或其他组织或自然人。如果该供应商在本次谈判中成交，即成为“成交供应商”。</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2.3“产品”系指</w:t>
      </w:r>
      <w:r>
        <w:rPr>
          <w:rFonts w:hint="eastAsia" w:ascii="仿宋_GB2312" w:hAnsi="宋体" w:eastAsia="仿宋_GB2312"/>
          <w:bCs/>
          <w:sz w:val="24"/>
        </w:rPr>
        <w:t>供应商按竞争性谈判文件规定，须向采购人提供的一切设备（含安装）、保险、税金、备品备件、工具、手册及其它有关技术资料和材料</w:t>
      </w:r>
      <w:r>
        <w:rPr>
          <w:rFonts w:hint="eastAsia" w:ascii="仿宋_GB2312" w:hAnsi="宋体" w:eastAsia="仿宋_GB2312"/>
          <w:color w:val="000000"/>
          <w:sz w:val="24"/>
        </w:rPr>
        <w:t>。</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2.4</w:t>
      </w:r>
      <w:r>
        <w:rPr>
          <w:rFonts w:hint="eastAsia" w:ascii="仿宋_GB2312" w:hAnsi="宋体" w:eastAsia="仿宋_GB2312"/>
          <w:color w:val="000000"/>
          <w:sz w:val="24"/>
        </w:rPr>
        <w:t>“服务”</w:t>
      </w:r>
      <w:r>
        <w:rPr>
          <w:rFonts w:hint="eastAsia" w:ascii="仿宋_GB2312" w:hAnsi="宋体" w:eastAsia="仿宋_GB2312"/>
          <w:bCs/>
          <w:sz w:val="24"/>
        </w:rPr>
        <w:t>系指</w:t>
      </w:r>
      <w:r>
        <w:rPr>
          <w:rFonts w:hint="eastAsia" w:ascii="仿宋_GB2312" w:hAnsi="宋体" w:eastAsia="仿宋_GB2312"/>
          <w:color w:val="000000"/>
          <w:sz w:val="24"/>
        </w:rPr>
        <w:t>谈判</w:t>
      </w:r>
      <w:r>
        <w:rPr>
          <w:rFonts w:hint="eastAsia" w:ascii="仿宋_GB2312" w:hAnsi="宋体" w:eastAsia="仿宋_GB2312"/>
          <w:bCs/>
          <w:sz w:val="24"/>
        </w:rPr>
        <w:t>文件规定供应商须承担的安装、调试、技术协助、校准、培训、技术指导以及其他类似的义务</w:t>
      </w:r>
      <w:r>
        <w:rPr>
          <w:rFonts w:hint="eastAsia" w:ascii="仿宋_GB2312" w:hAnsi="宋体" w:eastAsia="仿宋_GB2312"/>
          <w:color w:val="000000"/>
          <w:sz w:val="24"/>
        </w:rPr>
        <w:t>。</w:t>
      </w:r>
    </w:p>
    <w:p>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2.5“项目”系指供应商按竞争性谈判文件规定向采购人提供的产品和服务。</w:t>
      </w:r>
    </w:p>
    <w:p>
      <w:pPr>
        <w:snapToGrid w:val="0"/>
        <w:spacing w:line="440" w:lineRule="exact"/>
        <w:ind w:right="-611" w:rightChars="-291" w:firstLine="240" w:firstLineChars="100"/>
        <w:jc w:val="left"/>
        <w:rPr>
          <w:rFonts w:hint="eastAsia" w:ascii="仿宋_GB2312" w:hAnsi="宋体" w:eastAsia="仿宋_GB2312" w:cs="Courier New"/>
          <w:color w:val="000000"/>
          <w:sz w:val="24"/>
        </w:rPr>
      </w:pPr>
      <w:r>
        <w:rPr>
          <w:rFonts w:hint="eastAsia" w:ascii="仿宋_GB2312" w:hAnsi="宋体" w:eastAsia="仿宋_GB2312" w:cs="Courier New"/>
          <w:color w:val="000000"/>
          <w:sz w:val="24"/>
        </w:rPr>
        <w:t>2.6“签字”系指表示同意、认可、承担责任或义务的行为。</w:t>
      </w:r>
    </w:p>
    <w:p>
      <w:pPr>
        <w:snapToGrid w:val="0"/>
        <w:spacing w:line="440" w:lineRule="exact"/>
        <w:ind w:right="-611" w:rightChars="-291" w:firstLine="240" w:firstLineChars="100"/>
        <w:jc w:val="left"/>
        <w:rPr>
          <w:rFonts w:hint="eastAsia" w:ascii="仿宋_GB2312" w:hAnsi="宋体" w:eastAsia="仿宋_GB2312" w:cs="Courier New"/>
          <w:color w:val="000000"/>
          <w:sz w:val="24"/>
        </w:rPr>
      </w:pPr>
      <w:bookmarkStart w:id="34" w:name="_Hlk56603555"/>
      <w:r>
        <w:rPr>
          <w:rFonts w:hint="eastAsia" w:ascii="仿宋_GB2312" w:hAnsi="宋体" w:eastAsia="仿宋_GB2312" w:cs="Courier New"/>
          <w:color w:val="000000"/>
          <w:sz w:val="24"/>
        </w:rPr>
        <w:t>2.7</w:t>
      </w:r>
      <w:r>
        <w:rPr>
          <w:rFonts w:hint="eastAsia" w:ascii="仿宋_GB2312" w:hAnsi="宋体" w:eastAsia="仿宋_GB2312" w:cs="Courier New"/>
          <w:bCs/>
          <w:color w:val="000000"/>
          <w:sz w:val="24"/>
        </w:rPr>
        <w:t>“</w:t>
      </w:r>
      <w:r>
        <w:rPr>
          <w:rFonts w:hint="eastAsia" w:ascii="仿宋_GB2312" w:hAnsi="宋体" w:eastAsia="仿宋_GB2312"/>
          <w:sz w:val="24"/>
        </w:rPr>
        <w:t>电子响应文件”系指完整的响应文件，内容包括资格文件、报价要求文件、商务技术文件</w:t>
      </w:r>
      <w:r>
        <w:rPr>
          <w:rFonts w:hint="eastAsia" w:ascii="仿宋_GB2312" w:hAnsi="宋体" w:eastAsia="仿宋_GB2312" w:cs="Courier New"/>
          <w:bCs/>
          <w:color w:val="000000"/>
          <w:sz w:val="24"/>
        </w:rPr>
        <w:t>。</w:t>
      </w:r>
    </w:p>
    <w:p>
      <w:pPr>
        <w:snapToGrid w:val="0"/>
        <w:spacing w:line="440" w:lineRule="exact"/>
        <w:ind w:right="-611" w:rightChars="-291" w:firstLine="240" w:firstLineChars="100"/>
        <w:jc w:val="left"/>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”系指本次采购项目“第三章 采购需求”中的实质性要求。</w:t>
      </w:r>
    </w:p>
    <w:p>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2.9“▲”系指本次采购的核心产品。</w:t>
      </w:r>
    </w:p>
    <w:p>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2.10竞争性谈判文件中所称的“以上”、“以下”、“内”、“以内”、“届满”，包括本数；所称的“不满”、“不足”、“以外”，不包括本数。</w:t>
      </w:r>
    </w:p>
    <w:p>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bCs/>
          <w:sz w:val="24"/>
        </w:rPr>
        <w:t>2.11“法定代表人”系指供应商的法定代表人、负责人或自然人</w:t>
      </w:r>
      <w:r>
        <w:rPr>
          <w:rFonts w:hint="eastAsia" w:ascii="仿宋_GB2312" w:hAnsi="宋体" w:eastAsia="仿宋_GB2312" w:cs="Courier New"/>
          <w:bCs/>
          <w:color w:val="000000"/>
          <w:sz w:val="24"/>
        </w:rPr>
        <w:t>。</w:t>
      </w:r>
    </w:p>
    <w:bookmarkEnd w:id="34"/>
    <w:p>
      <w:pPr>
        <w:snapToGrid w:val="0"/>
        <w:spacing w:line="360" w:lineRule="exact"/>
        <w:ind w:right="-611" w:rightChars="-291"/>
        <w:jc w:val="left"/>
        <w:outlineLvl w:val="1"/>
        <w:rPr>
          <w:rFonts w:hint="eastAsia" w:ascii="仿宋_GB2312" w:hAnsi="宋体" w:eastAsia="仿宋_GB2312"/>
          <w:b/>
          <w:color w:val="000000"/>
          <w:sz w:val="24"/>
        </w:rPr>
      </w:pPr>
      <w:r>
        <w:rPr>
          <w:rFonts w:hint="eastAsia" w:ascii="仿宋_GB2312" w:hAnsi="宋体" w:eastAsia="仿宋_GB2312"/>
          <w:b/>
          <w:color w:val="000000"/>
          <w:sz w:val="24"/>
        </w:rPr>
        <w:t>3.采购方式</w:t>
      </w:r>
      <w:bookmarkEnd w:id="31"/>
      <w:bookmarkEnd w:id="32"/>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3.1竞争性谈判方式。</w:t>
      </w:r>
    </w:p>
    <w:p>
      <w:pPr>
        <w:snapToGrid w:val="0"/>
        <w:spacing w:line="360" w:lineRule="exact"/>
        <w:ind w:right="-611" w:rightChars="-291"/>
        <w:jc w:val="left"/>
        <w:outlineLvl w:val="1"/>
        <w:rPr>
          <w:rFonts w:hint="eastAsia" w:ascii="仿宋_GB2312" w:hAnsi="宋体" w:eastAsia="仿宋_GB2312"/>
          <w:b/>
          <w:color w:val="000000"/>
          <w:sz w:val="24"/>
        </w:rPr>
      </w:pPr>
      <w:bookmarkStart w:id="35" w:name="_Toc254970671"/>
      <w:bookmarkStart w:id="36" w:name="_Toc254970530"/>
      <w:r>
        <w:rPr>
          <w:rFonts w:hint="eastAsia" w:ascii="仿宋_GB2312" w:hAnsi="宋体" w:eastAsia="仿宋_GB2312"/>
          <w:b/>
          <w:color w:val="000000"/>
          <w:sz w:val="24"/>
        </w:rPr>
        <w:t>4.谈判委托</w:t>
      </w:r>
      <w:bookmarkEnd w:id="35"/>
      <w:bookmarkEnd w:id="36"/>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4.1</w:t>
      </w:r>
      <w:r>
        <w:rPr>
          <w:rFonts w:hint="eastAsia" w:ascii="仿宋_GB2312" w:hAnsi="宋体" w:eastAsia="仿宋_GB2312"/>
          <w:sz w:val="24"/>
        </w:rPr>
        <w:t>如供应商代表不是法定代表人，须有法定代表人出具的授权委托书（格式见第四章响应文件格式）</w:t>
      </w:r>
      <w:r>
        <w:rPr>
          <w:rFonts w:hint="eastAsia" w:ascii="仿宋_GB2312" w:hAnsi="宋体" w:eastAsia="仿宋_GB2312"/>
          <w:color w:val="000000"/>
          <w:sz w:val="24"/>
        </w:rPr>
        <w:t>。</w:t>
      </w:r>
    </w:p>
    <w:p>
      <w:pPr>
        <w:snapToGrid w:val="0"/>
        <w:spacing w:line="360" w:lineRule="exact"/>
        <w:ind w:right="-611" w:rightChars="-291"/>
        <w:jc w:val="left"/>
        <w:outlineLvl w:val="1"/>
        <w:rPr>
          <w:rFonts w:hint="eastAsia" w:ascii="仿宋_GB2312" w:hAnsi="宋体" w:eastAsia="仿宋_GB2312"/>
          <w:b/>
          <w:color w:val="000000"/>
          <w:sz w:val="24"/>
        </w:rPr>
      </w:pPr>
      <w:bookmarkStart w:id="37" w:name="_Toc254970531"/>
      <w:bookmarkStart w:id="38" w:name="_Toc254970672"/>
      <w:r>
        <w:rPr>
          <w:rFonts w:hint="eastAsia" w:ascii="仿宋_GB2312" w:hAnsi="宋体" w:eastAsia="仿宋_GB2312"/>
          <w:b/>
          <w:color w:val="000000"/>
          <w:sz w:val="24"/>
        </w:rPr>
        <w:t>5.谈判费用</w:t>
      </w:r>
      <w:bookmarkEnd w:id="37"/>
      <w:bookmarkEnd w:id="38"/>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5.1供应商均应自行承担所有与投标有关的全部费用（竞争性谈判文件有相关规定的除外）。</w:t>
      </w:r>
    </w:p>
    <w:p>
      <w:pPr>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b/>
          <w:color w:val="000000"/>
          <w:sz w:val="24"/>
        </w:rPr>
        <w:t>6.联合体谈判</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6.1本项目</w:t>
      </w:r>
      <w:r>
        <w:rPr>
          <w:rFonts w:hint="eastAsia" w:ascii="仿宋_GB2312" w:hAnsi="宋体" w:eastAsia="仿宋_GB2312"/>
          <w:color w:val="000000"/>
          <w:sz w:val="24"/>
          <w:u w:val="single"/>
        </w:rPr>
        <w:t>不接受</w:t>
      </w:r>
      <w:r>
        <w:rPr>
          <w:rFonts w:hint="eastAsia" w:ascii="仿宋_GB2312" w:hAnsi="宋体" w:eastAsia="仿宋_GB2312"/>
          <w:color w:val="000000"/>
          <w:sz w:val="24"/>
        </w:rPr>
        <w:t>联合体谈判。</w:t>
      </w:r>
    </w:p>
    <w:p>
      <w:pPr>
        <w:snapToGrid w:val="0"/>
        <w:spacing w:line="360" w:lineRule="exact"/>
        <w:ind w:right="-611" w:rightChars="-291"/>
        <w:rPr>
          <w:rFonts w:hint="eastAsia" w:ascii="仿宋_GB2312" w:hAnsi="宋体" w:eastAsia="仿宋_GB2312" w:cs="宋体"/>
          <w:b/>
          <w:color w:val="000000"/>
          <w:kern w:val="0"/>
          <w:sz w:val="24"/>
        </w:rPr>
      </w:pPr>
      <w:r>
        <w:rPr>
          <w:rFonts w:hint="eastAsia" w:ascii="仿宋_GB2312" w:hAnsi="宋体" w:eastAsia="仿宋_GB2312"/>
          <w:b/>
          <w:color w:val="000000"/>
          <w:sz w:val="24"/>
        </w:rPr>
        <w:t>7.</w:t>
      </w:r>
      <w:r>
        <w:rPr>
          <w:rFonts w:hint="eastAsia" w:ascii="仿宋_GB2312" w:hAnsi="宋体" w:eastAsia="仿宋_GB2312" w:cs="宋体"/>
          <w:b/>
          <w:color w:val="000000"/>
          <w:kern w:val="0"/>
          <w:sz w:val="24"/>
        </w:rPr>
        <w:t xml:space="preserve">转包与分包             </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7.1本项目不允许转包。</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7.2本项目不可以分包。</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宋体"/>
          <w:color w:val="000000"/>
          <w:kern w:val="0"/>
          <w:sz w:val="24"/>
        </w:rPr>
        <w:t>7.2.1享受扶持政策获得政府采购合同的，小微企业不得将合同分包给大中型企业，中型企业不得将合同分包给大型企业。</w:t>
      </w:r>
    </w:p>
    <w:p>
      <w:pPr>
        <w:snapToGrid w:val="0"/>
        <w:spacing w:line="360" w:lineRule="exact"/>
        <w:ind w:right="-611" w:rightChars="-291"/>
        <w:jc w:val="left"/>
        <w:outlineLvl w:val="1"/>
        <w:rPr>
          <w:rFonts w:hint="eastAsia" w:ascii="仿宋_GB2312" w:hAnsi="宋体" w:eastAsia="仿宋_GB2312"/>
          <w:b/>
          <w:color w:val="000000"/>
          <w:sz w:val="24"/>
        </w:rPr>
      </w:pPr>
      <w:bookmarkStart w:id="39" w:name="_Toc254970532"/>
      <w:bookmarkStart w:id="40" w:name="_Toc254970673"/>
      <w:r>
        <w:rPr>
          <w:rFonts w:hint="eastAsia" w:ascii="仿宋_GB2312" w:hAnsi="宋体" w:eastAsia="仿宋_GB2312"/>
          <w:b/>
          <w:color w:val="000000"/>
          <w:sz w:val="24"/>
        </w:rPr>
        <w:t>8.特别说明：</w:t>
      </w:r>
      <w:bookmarkEnd w:id="39"/>
      <w:bookmarkEnd w:id="40"/>
    </w:p>
    <w:p>
      <w:pPr>
        <w:snapToGrid w:val="0"/>
        <w:spacing w:line="440" w:lineRule="exact"/>
        <w:ind w:right="-611" w:rightChars="-291" w:firstLine="240" w:firstLineChars="100"/>
        <w:jc w:val="left"/>
        <w:rPr>
          <w:rFonts w:hint="eastAsia" w:ascii="仿宋_GB2312" w:hAnsi="宋体" w:eastAsia="仿宋_GB2312"/>
          <w:color w:val="000000"/>
          <w:sz w:val="24"/>
        </w:rPr>
      </w:pPr>
      <w:bookmarkStart w:id="41" w:name="_Toc254970533"/>
      <w:bookmarkStart w:id="42" w:name="_Toc254970674"/>
      <w:r>
        <w:rPr>
          <w:rFonts w:hint="eastAsia" w:ascii="仿宋_GB2312" w:hAnsi="宋体" w:eastAsia="仿宋_GB2312"/>
          <w:color w:val="000000"/>
          <w:sz w:val="24"/>
        </w:rPr>
        <w:t>8.1供应商投标所使用的资格、信誉、荣誉、业绩与企业认证必须为供应商所拥有。供应商响应的采购项目负责人必须为供应商员工（或必须本供应商或其控股公司员工）。</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8.2供应商应仔细阅读竞争性谈判文件的所有内容，按照竞争性谈判文件的要求提交响应文件，并对所提供的全部资料的真实性承担法律责任。</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8.3关联供应商不得参加同一合同项下的政府采购活动，否则响应文件将被视为无效：</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8.3.1 单位负责人为同一人或者存在直接控股、管理关系的不同的供应商，不得参加同一合同项下的政府采购活动。</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8.4除单一来源采购项目外，为采购项目提供整体设计、规范编制或者项目管理、监理、检测等服务的供应商，不得再参加该采购项目的其他采购活动。</w:t>
      </w:r>
    </w:p>
    <w:bookmarkEnd w:id="41"/>
    <w:bookmarkEnd w:id="42"/>
    <w:p>
      <w:pPr>
        <w:pStyle w:val="23"/>
        <w:snapToGrid w:val="0"/>
        <w:spacing w:line="360" w:lineRule="exact"/>
        <w:ind w:right="-611" w:rightChars="-291"/>
        <w:rPr>
          <w:rFonts w:hint="eastAsia" w:ascii="仿宋_GB2312" w:hAnsi="宋体" w:eastAsia="仿宋_GB2312"/>
          <w:b/>
          <w:color w:val="000000"/>
          <w:sz w:val="24"/>
          <w:szCs w:val="24"/>
        </w:rPr>
      </w:pPr>
      <w:bookmarkStart w:id="43" w:name="_Toc254970534"/>
      <w:bookmarkStart w:id="44" w:name="_Toc254970675"/>
      <w:r>
        <w:rPr>
          <w:rFonts w:hint="eastAsia" w:ascii="仿宋_GB2312" w:hAnsi="宋体" w:eastAsia="仿宋_GB2312"/>
          <w:b/>
          <w:color w:val="000000"/>
          <w:sz w:val="24"/>
          <w:szCs w:val="24"/>
        </w:rPr>
        <w:t>二、竞争性谈判文件</w:t>
      </w:r>
      <w:bookmarkEnd w:id="43"/>
      <w:bookmarkEnd w:id="44"/>
    </w:p>
    <w:p>
      <w:pPr>
        <w:snapToGrid w:val="0"/>
        <w:spacing w:line="360" w:lineRule="exact"/>
        <w:ind w:right="-611" w:rightChars="-291"/>
        <w:jc w:val="left"/>
        <w:rPr>
          <w:rFonts w:hint="eastAsia" w:ascii="仿宋_GB2312" w:hAnsi="宋体" w:eastAsia="仿宋_GB2312" w:cs="Courier New"/>
          <w:b/>
          <w:color w:val="000000"/>
          <w:sz w:val="24"/>
        </w:rPr>
      </w:pPr>
      <w:r>
        <w:rPr>
          <w:rFonts w:hint="eastAsia" w:ascii="仿宋_GB2312" w:hAnsi="宋体" w:eastAsia="仿宋_GB2312" w:cs="Courier New"/>
          <w:b/>
          <w:color w:val="000000"/>
          <w:sz w:val="24"/>
        </w:rPr>
        <w:t>9.竞争性谈判文件的构成</w:t>
      </w:r>
    </w:p>
    <w:p>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（1）竞争性谈判公告；</w:t>
      </w:r>
    </w:p>
    <w:p>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（2）供应商须知；</w:t>
      </w:r>
    </w:p>
    <w:p>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（3）采购需求；</w:t>
      </w:r>
    </w:p>
    <w:p>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（4）响应文件格式；</w:t>
      </w:r>
    </w:p>
    <w:p>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（5）合同主要条款及验收书格式；</w:t>
      </w:r>
    </w:p>
    <w:p>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（6）评审方法及评审标准。</w:t>
      </w:r>
    </w:p>
    <w:p>
      <w:pPr>
        <w:snapToGrid w:val="0"/>
        <w:spacing w:line="360" w:lineRule="exact"/>
        <w:ind w:right="-611" w:rightChars="-291"/>
        <w:jc w:val="left"/>
        <w:rPr>
          <w:rFonts w:hint="eastAsia" w:ascii="仿宋_GB2312" w:hAnsi="宋体" w:eastAsia="仿宋_GB2312" w:cs="Courier New"/>
          <w:b/>
          <w:color w:val="000000"/>
          <w:sz w:val="24"/>
        </w:rPr>
      </w:pPr>
      <w:r>
        <w:rPr>
          <w:rFonts w:hint="eastAsia" w:ascii="仿宋_GB2312" w:hAnsi="宋体" w:eastAsia="仿宋_GB2312" w:cs="Courier New"/>
          <w:b/>
          <w:color w:val="000000"/>
          <w:sz w:val="24"/>
        </w:rPr>
        <w:t>10.供应商的风险</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10.1供应商没有按照竞争性谈判文件要求提供全部资料，或者供应商没有对竞争性谈判文件在各方面作出实质性响应是供应商的风险，并可能导致其投标被拒绝。</w:t>
      </w:r>
    </w:p>
    <w:p>
      <w:pPr>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cs="Courier New"/>
          <w:b/>
          <w:color w:val="000000"/>
          <w:sz w:val="24"/>
        </w:rPr>
        <w:t>11.竞争性谈判文件的澄清与修改</w:t>
      </w:r>
      <w:r>
        <w:rPr>
          <w:rFonts w:hint="eastAsia" w:ascii="仿宋_GB2312" w:hAnsi="宋体" w:eastAsia="仿宋_GB2312"/>
          <w:b/>
          <w:color w:val="000000"/>
          <w:sz w:val="24"/>
        </w:rPr>
        <w:t xml:space="preserve"> </w:t>
      </w:r>
    </w:p>
    <w:p>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11.1供应商应认真阅读本竞争性谈判文件，发现其中有误或有不合理要求的，供应商必须以书面形式询问采购人或采购代理机构。提交首次响应文件截止之日前，采购代理机构可以对已发出的竞争性谈判文件进行必要的澄清或者修改，澄清或者修改的内容作为谈判文件的组成部分。澄清或者修改的内容可能影响响应文件编制的，采购代理机构在提交首次响应文件截止之日3个工作日前，以书面形式通知所有接收谈判文件的供应商，不足3个工作日的，顺延提交首次响应文件截止时间。</w:t>
      </w:r>
    </w:p>
    <w:p>
      <w:pPr>
        <w:snapToGrid w:val="0"/>
        <w:spacing w:line="360" w:lineRule="exact"/>
        <w:ind w:right="-611" w:rightChars="-291"/>
        <w:jc w:val="left"/>
        <w:rPr>
          <w:rFonts w:hint="eastAsia" w:ascii="仿宋_GB2312" w:hAnsi="宋体" w:eastAsia="仿宋_GB2312" w:cs="Courier New"/>
          <w:b/>
          <w:color w:val="000000"/>
          <w:sz w:val="24"/>
        </w:rPr>
      </w:pPr>
      <w:bookmarkStart w:id="45" w:name="_Toc254970676"/>
      <w:bookmarkStart w:id="46" w:name="_Toc254970535"/>
      <w:r>
        <w:rPr>
          <w:rFonts w:hint="eastAsia" w:ascii="仿宋_GB2312" w:hAnsi="宋体" w:eastAsia="仿宋_GB2312" w:cs="Courier New"/>
          <w:b/>
          <w:color w:val="000000"/>
          <w:sz w:val="24"/>
        </w:rPr>
        <w:t>三、竞争性谈判响应文件的编制</w:t>
      </w:r>
      <w:bookmarkEnd w:id="45"/>
      <w:bookmarkEnd w:id="46"/>
    </w:p>
    <w:p>
      <w:pPr>
        <w:snapToGrid w:val="0"/>
        <w:spacing w:line="440" w:lineRule="exact"/>
        <w:ind w:right="-611" w:rightChars="-291" w:firstLine="240" w:firstLineChars="100"/>
        <w:jc w:val="left"/>
        <w:rPr>
          <w:rFonts w:hint="eastAsia" w:ascii="仿宋_GB2312" w:hAnsi="宋体" w:eastAsia="仿宋_GB2312"/>
          <w:color w:val="000000"/>
          <w:sz w:val="24"/>
        </w:rPr>
      </w:pPr>
      <w:bookmarkStart w:id="47" w:name="_Toc254970677"/>
      <w:bookmarkStart w:id="48" w:name="_Toc254970536"/>
      <w:r>
        <w:rPr>
          <w:rFonts w:hint="eastAsia" w:ascii="仿宋_GB2312" w:hAnsi="宋体" w:eastAsia="仿宋_GB2312"/>
          <w:color w:val="000000"/>
          <w:sz w:val="24"/>
        </w:rPr>
        <w:t>12.竞争性谈判响应文件编制基本要求</w:t>
      </w:r>
    </w:p>
    <w:p>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12.1谈判供应商提交的竞争性谈判电子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12.2谈判供应商应认真阅读、并充分理解本文件的全部内容（包括所有的澄清、更改、补充、答疑等内容），承诺并履行本文件中各项条款规定及要求。</w:t>
      </w:r>
    </w:p>
    <w:p>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12.3竞争性谈判响应文件必须按本文件的全部内容，包括所有的澄清、更改、补充、答疑等内容及附件进行编制。</w:t>
      </w:r>
    </w:p>
    <w:p>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12.4如因谈判供应商只填写和提供了本文件要求的部分内容和附件，而给谈判小组评审造成困难，其可能导致的结果和责任由谈判供应商自行承担。</w:t>
      </w:r>
    </w:p>
    <w:p>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12.5</w:t>
      </w:r>
      <w:r>
        <w:rPr>
          <w:rFonts w:hint="eastAsia" w:ascii="仿宋_GB2312" w:hAnsi="宋体" w:eastAsia="仿宋_GB2312"/>
          <w:b/>
          <w:bCs/>
          <w:sz w:val="24"/>
        </w:rPr>
        <w:t>电子竞争性谈判响应文件的组成：由资格文件、报价要求文件、商务技术文件三个部分组成</w:t>
      </w:r>
      <w:r>
        <w:rPr>
          <w:rFonts w:hint="eastAsia" w:ascii="仿宋_GB2312" w:hAnsi="宋体" w:eastAsia="仿宋_GB2312"/>
          <w:color w:val="000000"/>
          <w:sz w:val="24"/>
        </w:rPr>
        <w:t>。</w:t>
      </w:r>
    </w:p>
    <w:bookmarkEnd w:id="47"/>
    <w:bookmarkEnd w:id="48"/>
    <w:p>
      <w:pPr>
        <w:snapToGrid w:val="0"/>
        <w:spacing w:line="460" w:lineRule="exact"/>
        <w:ind w:firstLine="713" w:firstLineChars="296"/>
        <w:jc w:val="left"/>
        <w:rPr>
          <w:rFonts w:hint="eastAsia" w:ascii="仿宋_GB2312" w:hAnsi="宋体" w:eastAsia="仿宋_GB2312"/>
          <w:b/>
          <w:color w:val="000000"/>
          <w:sz w:val="24"/>
        </w:rPr>
      </w:pPr>
      <w:r>
        <w:rPr>
          <w:rFonts w:hint="eastAsia" w:ascii="仿宋_GB2312" w:hAnsi="宋体" w:eastAsia="仿宋_GB2312"/>
          <w:b/>
          <w:color w:val="000000"/>
          <w:sz w:val="24"/>
        </w:rPr>
        <w:t>12.5.1资格文件</w:t>
      </w:r>
    </w:p>
    <w:p>
      <w:pPr>
        <w:snapToGrid w:val="0"/>
        <w:spacing w:line="4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57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5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5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571"/>
        <w:spacing w:before="0" w:beforeAutospacing="0" w:after="0" w:afterAutospacing="0" w:line="360" w:lineRule="atLeast"/>
        <w:rPr>
          <w:rFonts w:hint="eastAsia" w:ascii="仿宋_GB2312" w:hAnsi="宋体" w:eastAsia="仿宋_GB2312"/>
          <w:color w:val="000000"/>
          <w:sz w:val="24"/>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snapToGrid w:val="0"/>
        <w:spacing w:line="460" w:lineRule="exact"/>
        <w:ind w:firstLine="713" w:firstLineChars="296"/>
        <w:jc w:val="left"/>
        <w:rPr>
          <w:rFonts w:hint="eastAsia" w:ascii="仿宋_GB2312" w:hAnsi="宋体" w:eastAsia="仿宋_GB2312"/>
          <w:b/>
          <w:color w:val="000000"/>
          <w:sz w:val="24"/>
        </w:rPr>
      </w:pPr>
      <w:r>
        <w:rPr>
          <w:rFonts w:hint="eastAsia" w:ascii="仿宋_GB2312" w:hAnsi="宋体" w:eastAsia="仿宋_GB2312"/>
          <w:b/>
          <w:color w:val="000000"/>
          <w:sz w:val="24"/>
        </w:rPr>
        <w:t>12.5.2</w:t>
      </w:r>
      <w:r>
        <w:rPr>
          <w:rFonts w:hint="eastAsia" w:ascii="仿宋_GB2312" w:hAnsi="宋体" w:eastAsia="仿宋_GB2312"/>
          <w:b/>
          <w:bCs/>
          <w:sz w:val="24"/>
        </w:rPr>
        <w:t>报价要求文件</w:t>
      </w:r>
    </w:p>
    <w:p>
      <w:pPr>
        <w:snapToGrid w:val="0"/>
        <w:spacing w:line="440" w:lineRule="exact"/>
        <w:ind w:right="-304" w:rightChars="-145" w:firstLine="718" w:firstLineChars="298"/>
        <w:jc w:val="left"/>
        <w:rPr>
          <w:rFonts w:hint="eastAsia" w:ascii="仿宋_GB2312" w:hAnsi="宋体" w:eastAsia="仿宋_GB2312"/>
          <w:b/>
          <w:color w:val="000000"/>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color w:val="000000"/>
          <w:sz w:val="24"/>
        </w:rPr>
        <w:t>。</w:t>
      </w:r>
    </w:p>
    <w:p>
      <w:pPr>
        <w:snapToGrid w:val="0"/>
        <w:spacing w:line="440" w:lineRule="exact"/>
        <w:ind w:right="-609" w:rightChars="-290"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（1）报价表（</w:t>
      </w:r>
      <w:r>
        <w:rPr>
          <w:rFonts w:hint="eastAsia" w:ascii="仿宋_GB2312" w:hAnsi="宋体" w:eastAsia="仿宋_GB2312"/>
          <w:b/>
          <w:bCs/>
          <w:sz w:val="24"/>
        </w:rPr>
        <w:t>必须提供，</w:t>
      </w:r>
      <w:r>
        <w:rPr>
          <w:rFonts w:hint="eastAsia" w:ascii="仿宋_GB2312" w:hAnsi="宋体" w:eastAsia="仿宋_GB2312"/>
          <w:color w:val="000000"/>
          <w:sz w:val="24"/>
        </w:rPr>
        <w:t>格式见第四章）；</w:t>
      </w:r>
    </w:p>
    <w:p>
      <w:pPr>
        <w:snapToGrid w:val="0"/>
        <w:spacing w:line="440" w:lineRule="exact"/>
        <w:ind w:right="-609" w:rightChars="-290"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sz w:val="24"/>
        </w:rPr>
        <w:t>报价明细</w:t>
      </w:r>
      <w:r>
        <w:rPr>
          <w:rFonts w:hint="eastAsia" w:ascii="仿宋_GB2312" w:hAnsi="宋体" w:eastAsia="仿宋_GB2312"/>
          <w:color w:val="000000"/>
          <w:sz w:val="24"/>
        </w:rPr>
        <w:t>表（</w:t>
      </w:r>
      <w:r>
        <w:rPr>
          <w:rFonts w:hint="eastAsia" w:ascii="仿宋_GB2312" w:hAnsi="宋体" w:eastAsia="仿宋_GB2312"/>
          <w:b/>
          <w:bCs/>
          <w:sz w:val="24"/>
        </w:rPr>
        <w:t>必须提供，</w:t>
      </w:r>
      <w:r>
        <w:rPr>
          <w:rFonts w:hint="eastAsia" w:ascii="仿宋_GB2312" w:hAnsi="宋体" w:eastAsia="仿宋_GB2312"/>
          <w:color w:val="000000"/>
          <w:sz w:val="24"/>
        </w:rPr>
        <w:t>格式见第四章）。</w:t>
      </w:r>
    </w:p>
    <w:p>
      <w:pPr>
        <w:snapToGrid w:val="0"/>
        <w:spacing w:line="460" w:lineRule="exact"/>
        <w:ind w:firstLine="713" w:firstLineChars="296"/>
        <w:jc w:val="left"/>
        <w:rPr>
          <w:rFonts w:hint="eastAsia" w:ascii="仿宋_GB2312" w:hAnsi="宋体" w:eastAsia="仿宋_GB2312"/>
          <w:b/>
          <w:bCs/>
          <w:sz w:val="24"/>
        </w:rPr>
      </w:pPr>
      <w:bookmarkStart w:id="49" w:name="_Hlk517112171"/>
      <w:r>
        <w:rPr>
          <w:rFonts w:hint="eastAsia" w:ascii="仿宋_GB2312" w:hAnsi="宋体" w:eastAsia="仿宋_GB2312"/>
          <w:b/>
          <w:color w:val="000000"/>
          <w:sz w:val="24"/>
        </w:rPr>
        <w:t>12.5.3</w:t>
      </w:r>
      <w:bookmarkStart w:id="50" w:name="OLE_LINK5"/>
      <w:r>
        <w:rPr>
          <w:rFonts w:hint="eastAsia" w:ascii="仿宋_GB2312" w:hAnsi="宋体" w:eastAsia="仿宋_GB2312"/>
          <w:b/>
          <w:bCs/>
          <w:sz w:val="24"/>
        </w:rPr>
        <w:t>商务技术文件</w:t>
      </w:r>
      <w:bookmarkEnd w:id="50"/>
    </w:p>
    <w:p>
      <w:pPr>
        <w:snapToGrid w:val="0"/>
        <w:spacing w:line="440" w:lineRule="exact"/>
        <w:ind w:right="-609" w:rightChars="-290"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注：以下第（1）至（</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p>
    <w:p>
      <w:pPr>
        <w:pStyle w:val="573"/>
        <w:spacing w:before="0" w:beforeAutospacing="0" w:after="0" w:afterAutospacing="0" w:line="360" w:lineRule="atLeast"/>
        <w:rPr>
          <w:rFonts w:ascii="仿宋_GB2312" w:eastAsia="仿宋_GB2312"/>
          <w:color w:val="000000"/>
        </w:rPr>
      </w:pPr>
      <w:r>
        <w:rPr>
          <w:rFonts w:hint="eastAsia" w:ascii="仿宋_GB2312" w:eastAsia="仿宋_GB2312"/>
          <w:color w:val="000000"/>
        </w:rPr>
        <w:t>  （1）谈判书 （</w:t>
      </w:r>
      <w:r>
        <w:rPr>
          <w:rFonts w:hint="eastAsia" w:ascii="仿宋_GB2312" w:eastAsia="仿宋_GB2312"/>
          <w:b/>
          <w:bCs/>
          <w:color w:val="000000"/>
        </w:rPr>
        <w:t>必须提供</w:t>
      </w:r>
      <w:r>
        <w:rPr>
          <w:rFonts w:hint="eastAsia" w:ascii="仿宋_GB2312" w:eastAsia="仿宋_GB2312"/>
          <w:color w:val="000000"/>
        </w:rPr>
        <w:t>，格式见第四章）；</w:t>
      </w:r>
    </w:p>
    <w:p>
      <w:pPr>
        <w:pStyle w:val="5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5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573"/>
        <w:spacing w:before="0" w:beforeAutospacing="0" w:after="0" w:afterAutospacing="0" w:line="400" w:lineRule="exact"/>
        <w:rPr>
          <w:rFonts w:hint="eastAsia" w:ascii="仿宋_GB2312" w:hAnsi="仿宋_GB2312" w:eastAsia="仿宋_GB2312" w:cs="仿宋_GB2312"/>
          <w:color w:val="000000"/>
        </w:rPr>
      </w:pPr>
      <w:r>
        <w:rPr>
          <w:rFonts w:hint="eastAsia" w:ascii="仿宋_GB2312" w:eastAsia="仿宋_GB2312"/>
          <w:color w:val="000000"/>
        </w:rPr>
        <w:t>  </w:t>
      </w:r>
      <w:r>
        <w:rPr>
          <w:rFonts w:hint="eastAsia" w:ascii="仿宋_GB2312" w:hAnsi="仿宋_GB2312" w:eastAsia="仿宋_GB2312" w:cs="仿宋_GB2312"/>
          <w:color w:val="000000"/>
        </w:rPr>
        <w:t>（4）服务方案及承诺书（</w:t>
      </w:r>
      <w:r>
        <w:rPr>
          <w:rFonts w:hint="eastAsia" w:ascii="仿宋_GB2312" w:hAnsi="仿宋_GB2312" w:eastAsia="仿宋_GB2312" w:cs="仿宋_GB2312"/>
          <w:b/>
          <w:bCs/>
          <w:color w:val="000000"/>
        </w:rPr>
        <w:t>必须提供</w:t>
      </w:r>
      <w:r>
        <w:rPr>
          <w:rFonts w:hint="eastAsia" w:ascii="仿宋_GB2312" w:hAnsi="仿宋_GB2312" w:eastAsia="仿宋_GB2312" w:cs="仿宋_GB2312"/>
          <w:color w:val="000000"/>
        </w:rPr>
        <w:t>，格式见第四章）；</w:t>
      </w:r>
    </w:p>
    <w:p>
      <w:pPr>
        <w:widowControl w:val="0"/>
        <w:spacing w:line="400" w:lineRule="exact"/>
        <w:jc w:val="both"/>
        <w:rPr>
          <w:rFonts w:hint="eastAsia" w:ascii="仿宋_GB2312" w:hAnsi="仿宋_GB2312" w:eastAsia="仿宋_GB2312" w:cs="仿宋_GB2312"/>
          <w:color w:val="000000"/>
          <w:sz w:val="24"/>
          <w:lang w:val="en-US"/>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color w:val="000000"/>
          <w:sz w:val="24"/>
        </w:rPr>
        <w:t>（5）</w:t>
      </w:r>
      <w:r>
        <w:rPr>
          <w:rFonts w:hint="eastAsia" w:ascii="仿宋_GB2312" w:hAnsi="仿宋_GB2312" w:eastAsia="仿宋_GB2312" w:cs="仿宋_GB2312"/>
          <w:kern w:val="2"/>
          <w:sz w:val="24"/>
          <w:szCs w:val="24"/>
          <w:lang w:val="en-US" w:eastAsia="zh-CN" w:bidi="ar"/>
        </w:rPr>
        <w:t>采购需求中标记“★”</w:t>
      </w:r>
      <w:r>
        <w:rPr>
          <w:rFonts w:hint="eastAsia" w:ascii="仿宋_GB2312" w:hAnsi="仿宋_GB2312" w:eastAsia="仿宋_GB2312" w:cs="仿宋_GB2312"/>
          <w:color w:val="000000"/>
          <w:kern w:val="2"/>
          <w:sz w:val="24"/>
          <w:szCs w:val="24"/>
          <w:lang w:val="en-US" w:eastAsia="zh-CN" w:bidi="ar"/>
        </w:rPr>
        <w:t>并带下划线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b/>
          <w:bCs/>
          <w:color w:val="000000"/>
          <w:sz w:val="24"/>
        </w:rPr>
        <w:t>必须提供</w:t>
      </w:r>
      <w:r>
        <w:rPr>
          <w:rFonts w:hint="eastAsia" w:ascii="仿宋_GB2312" w:hAnsi="仿宋_GB2312" w:eastAsia="仿宋_GB2312" w:cs="仿宋_GB2312"/>
          <w:kern w:val="2"/>
          <w:sz w:val="24"/>
          <w:szCs w:val="24"/>
          <w:lang w:val="en-US" w:eastAsia="zh-CN" w:bidi="ar"/>
        </w:rPr>
        <w:t>）；</w:t>
      </w:r>
    </w:p>
    <w:p>
      <w:pPr>
        <w:pStyle w:val="573"/>
        <w:spacing w:before="0" w:beforeAutospacing="0" w:after="0" w:afterAutospacing="0" w:line="400" w:lineRule="exact"/>
        <w:rPr>
          <w:rFonts w:hint="eastAsia" w:ascii="仿宋_GB2312" w:hAnsi="仿宋_GB2312" w:eastAsia="仿宋_GB2312" w:cs="仿宋_GB2312"/>
          <w:b/>
          <w:bCs/>
          <w:sz w:val="24"/>
        </w:rPr>
      </w:pPr>
      <w:r>
        <w:rPr>
          <w:rFonts w:hint="eastAsia" w:ascii="仿宋_GB2312" w:hAnsi="仿宋_GB2312" w:eastAsia="仿宋_GB2312" w:cs="仿宋_GB2312"/>
          <w:color w:val="000000"/>
        </w:rPr>
        <w:t>  （</w:t>
      </w:r>
      <w:r>
        <w:rPr>
          <w:rFonts w:hint="eastAsia" w:ascii="仿宋_GB2312" w:hAnsi="仿宋_GB2312" w:eastAsia="仿宋_GB2312" w:cs="仿宋_GB2312"/>
          <w:color w:val="000000"/>
          <w:lang w:val="en-US" w:eastAsia="zh-CN"/>
        </w:rPr>
        <w:t>6</w:t>
      </w:r>
      <w:r>
        <w:rPr>
          <w:rFonts w:hint="eastAsia" w:ascii="仿宋_GB2312" w:hAnsi="仿宋_GB2312" w:eastAsia="仿宋_GB2312" w:cs="仿宋_GB2312"/>
          <w:color w:val="000000"/>
        </w:rPr>
        <w:t>）谈判供应商认为需要提供的有关资料（如有，格式自拟）。</w:t>
      </w:r>
      <w:bookmarkEnd w:id="49"/>
    </w:p>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谈判文件中规定的格式、顺序和广西政府采购云平台“政府采购项目电子交易管理操作指南-供应商”的有关要求编制电子响应文件并进行关联定位，以便谈判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导致谈判小组在评审时做出对供应商不利的评审，所引起的后果由供应商自行承担。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13.1.2竞争性谈判文件中规定须由供应商在规定处盖章的，供应商应加盖CA电子签章，否则视为无效响应。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w:t>
      </w:r>
      <w:r>
        <w:rPr>
          <w:rFonts w:hint="eastAsia" w:ascii="仿宋_GB2312" w:eastAsia="仿宋_GB2312"/>
          <w:b/>
          <w:sz w:val="24"/>
        </w:rPr>
        <w:t>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40" w:lineRule="exact"/>
        <w:ind w:right="-611" w:rightChars="-291" w:firstLine="480" w:firstLineChars="200"/>
        <w:jc w:val="left"/>
        <w:rPr>
          <w:rFonts w:hint="eastAsia" w:ascii="仿宋_GB2312" w:hAnsi="宋体" w:eastAsia="仿宋_GB2312" w:cs="Courier New"/>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pPr>
        <w:spacing w:line="360" w:lineRule="exact"/>
        <w:ind w:left="420" w:right="-611" w:rightChars="-291" w:hanging="420"/>
        <w:rPr>
          <w:rFonts w:hint="eastAsia" w:ascii="仿宋_GB2312" w:hAnsi="宋体" w:eastAsia="仿宋_GB2312"/>
          <w:b/>
          <w:color w:val="000000"/>
          <w:sz w:val="24"/>
        </w:rPr>
      </w:pPr>
      <w:bookmarkStart w:id="51" w:name="_Toc254970678"/>
      <w:bookmarkStart w:id="52" w:name="_Toc254970537"/>
      <w:r>
        <w:rPr>
          <w:rFonts w:hint="eastAsia" w:ascii="仿宋_GB2312" w:hAnsi="宋体" w:eastAsia="仿宋_GB2312"/>
          <w:b/>
          <w:color w:val="000000"/>
          <w:sz w:val="24"/>
        </w:rPr>
        <w:t>四、响应报价要求</w:t>
      </w:r>
    </w:p>
    <w:p>
      <w:pPr>
        <w:tabs>
          <w:tab w:val="left" w:pos="3870"/>
          <w:tab w:val="left" w:pos="4085"/>
        </w:tabs>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14.供应商须就第三章《采购需求》中所竞货物和服务内容作完整唯一报价。</w:t>
      </w:r>
    </w:p>
    <w:p>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14.1对于本文件中未列明，而供应商认为必需的费用也需列入总报价。在合同实施时，采购人将不予支付成交供应商没有列入的项目费用，并认为此项目的费用已包括在总报价中。成交供应商负责本项目所需货物的供货及售后服务等全部工作。</w:t>
      </w:r>
    </w:p>
    <w:p>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14.2</w:t>
      </w:r>
      <w:r>
        <w:rPr>
          <w:rFonts w:hint="eastAsia" w:ascii="仿宋_GB2312" w:hAnsi="宋体" w:eastAsia="仿宋_GB2312"/>
          <w:sz w:val="24"/>
        </w:rPr>
        <w:t>供应商在谈判过程中报价出现以下情形时，谈判小组应通过</w:t>
      </w:r>
      <w:r>
        <w:rPr>
          <w:rFonts w:hint="eastAsia" w:ascii="仿宋_GB2312" w:eastAsia="仿宋_GB2312"/>
          <w:bCs/>
          <w:sz w:val="24"/>
        </w:rPr>
        <w:t>广西政府采购云平台发起询标函，供应商在规定时间前通过广西政府采购云平台进行确认，供应商的确认应当加盖CA电子签章。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rPr>
        <w:t>。</w:t>
      </w:r>
    </w:p>
    <w:p>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14.2.1供应商应在报价表及</w:t>
      </w:r>
      <w:r>
        <w:rPr>
          <w:rFonts w:hint="eastAsia" w:ascii="仿宋_GB2312" w:hAnsi="宋体" w:eastAsia="仿宋_GB2312"/>
          <w:color w:val="000000"/>
          <w:sz w:val="24"/>
          <w:lang w:val="en-US" w:eastAsia="zh-CN"/>
        </w:rPr>
        <w:t>报价明细</w:t>
      </w:r>
      <w:r>
        <w:rPr>
          <w:rFonts w:hint="eastAsia" w:ascii="仿宋_GB2312" w:hAnsi="宋体" w:eastAsia="仿宋_GB2312"/>
          <w:color w:val="000000"/>
          <w:sz w:val="24"/>
        </w:rPr>
        <w:t>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效。</w:t>
      </w:r>
    </w:p>
    <w:p>
      <w:pPr>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14.2.2供应商在线制作响应文件时填写的报价金额与解密后“电子加密响应文件”中《报价要求文件》填写的金额不一致的，以解密后“电子加密响应文件”中《报价要求文件》填写的金额为准。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sz w:val="24"/>
        </w:rPr>
        <w:t>14.2.3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14.2.1规定的价格修正情形，应按14.2.1规定进行相应修正。</w:t>
      </w:r>
    </w:p>
    <w:p>
      <w:pPr>
        <w:tabs>
          <w:tab w:val="left" w:pos="3870"/>
          <w:tab w:val="left" w:pos="4085"/>
        </w:tabs>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b/>
          <w:color w:val="000000"/>
          <w:sz w:val="24"/>
        </w:rPr>
        <w:t>五、响应文件有效期</w:t>
      </w:r>
    </w:p>
    <w:p>
      <w:pPr>
        <w:tabs>
          <w:tab w:val="left" w:pos="3870"/>
          <w:tab w:val="left" w:pos="4085"/>
        </w:tabs>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15.有效期的说明</w:t>
      </w:r>
    </w:p>
    <w:p>
      <w:pPr>
        <w:spacing w:line="44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15.1本项目响应文件有效期：自首次响应文件递交截止日期后不得少于90天。有效期不足的响应文件将被拒绝。</w:t>
      </w:r>
    </w:p>
    <w:p>
      <w:pPr>
        <w:pStyle w:val="23"/>
        <w:snapToGrid w:val="0"/>
        <w:spacing w:line="440" w:lineRule="exact"/>
        <w:ind w:right="-611" w:rightChars="-291" w:firstLine="480" w:firstLineChars="20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15.2在特殊情况下，采购人可与供应商协商延长响应文件的有效期，这种要求和答复均以书面形式进行。</w:t>
      </w:r>
    </w:p>
    <w:p>
      <w:pPr>
        <w:pStyle w:val="23"/>
        <w:snapToGrid w:val="0"/>
        <w:spacing w:line="440" w:lineRule="exact"/>
        <w:ind w:left="2" w:leftChars="1" w:right="-611" w:rightChars="-291" w:firstLine="480" w:firstLineChars="200"/>
        <w:jc w:val="left"/>
        <w:rPr>
          <w:rFonts w:hint="eastAsia" w:ascii="仿宋_GB2312" w:hAnsi="宋体" w:eastAsia="仿宋_GB2312"/>
          <w:bCs/>
          <w:color w:val="000000"/>
          <w:sz w:val="24"/>
          <w:szCs w:val="24"/>
        </w:rPr>
      </w:pPr>
      <w:r>
        <w:rPr>
          <w:rFonts w:hint="eastAsia" w:ascii="仿宋_GB2312" w:hAnsi="宋体" w:eastAsia="仿宋_GB2312"/>
          <w:color w:val="000000"/>
          <w:sz w:val="24"/>
          <w:szCs w:val="24"/>
        </w:rPr>
        <w:t>15.3</w:t>
      </w:r>
      <w:r>
        <w:rPr>
          <w:rFonts w:hint="eastAsia" w:ascii="仿宋_GB2312" w:eastAsia="仿宋_GB2312"/>
          <w:sz w:val="24"/>
        </w:rPr>
        <w:t>供应商可拒绝接受延长有效期要求，同意延长有效期的供应商不能修改响应文件其它内容</w:t>
      </w:r>
      <w:r>
        <w:rPr>
          <w:rFonts w:hint="eastAsia" w:ascii="仿宋_GB2312" w:hAnsi="宋体" w:eastAsia="仿宋_GB2312"/>
          <w:color w:val="000000"/>
          <w:sz w:val="24"/>
          <w:szCs w:val="24"/>
        </w:rPr>
        <w:t>。</w:t>
      </w:r>
      <w:r>
        <w:rPr>
          <w:rFonts w:hint="eastAsia" w:ascii="仿宋_GB2312" w:hAnsi="宋体" w:eastAsia="仿宋_GB2312"/>
          <w:b/>
          <w:color w:val="000000"/>
          <w:sz w:val="24"/>
          <w:szCs w:val="24"/>
        </w:rPr>
        <w:t xml:space="preserve"> </w:t>
      </w:r>
    </w:p>
    <w:p>
      <w:pPr>
        <w:pStyle w:val="23"/>
        <w:snapToGrid w:val="0"/>
        <w:spacing w:line="440" w:lineRule="exact"/>
        <w:ind w:left="2" w:leftChars="1" w:right="-611" w:rightChars="-291" w:firstLine="480" w:firstLineChars="200"/>
        <w:jc w:val="left"/>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360" w:lineRule="auto"/>
        <w:ind w:left="420" w:right="-611" w:rightChars="-291" w:hanging="420"/>
        <w:rPr>
          <w:rFonts w:hint="eastAsia" w:ascii="仿宋_GB2312" w:hAnsi="宋体" w:eastAsia="仿宋_GB2312"/>
          <w:b/>
          <w:color w:val="000000"/>
          <w:sz w:val="24"/>
        </w:rPr>
      </w:pPr>
      <w:r>
        <w:rPr>
          <w:rFonts w:hint="eastAsia" w:ascii="仿宋_GB2312" w:hAnsi="宋体" w:eastAsia="仿宋_GB2312"/>
          <w:b/>
          <w:color w:val="000000"/>
          <w:sz w:val="24"/>
        </w:rPr>
        <w:t>六、谈判保证金</w:t>
      </w:r>
    </w:p>
    <w:p>
      <w:pPr>
        <w:spacing w:line="440" w:lineRule="exact"/>
        <w:ind w:right="-611" w:rightChars="-291"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40" w:lineRule="exact"/>
        <w:ind w:right="-611" w:rightChars="-291" w:firstLine="480" w:firstLineChars="200"/>
        <w:rPr>
          <w:rFonts w:hint="eastAsia" w:ascii="仿宋_GB2312" w:hAnsi="宋体" w:eastAsia="仿宋_GB2312"/>
          <w:b/>
          <w:color w:val="000000"/>
          <w:sz w:val="24"/>
        </w:rPr>
      </w:pPr>
      <w:r>
        <w:rPr>
          <w:rFonts w:ascii="仿宋_GB2312" w:hAnsi="宋体" w:eastAsia="仿宋_GB2312" w:cs="Courier New"/>
          <w:sz w:val="24"/>
        </w:rPr>
        <w:t>1</w:t>
      </w:r>
      <w:r>
        <w:rPr>
          <w:rFonts w:hint="eastAsia" w:ascii="仿宋_GB2312" w:hAnsi="宋体" w:eastAsia="仿宋_GB2312" w:cs="Courier New"/>
          <w:sz w:val="24"/>
        </w:rPr>
        <w:t>6</w:t>
      </w:r>
      <w:r>
        <w:rPr>
          <w:rFonts w:ascii="仿宋_GB2312" w:hAnsi="宋体" w:eastAsia="仿宋_GB2312" w:cs="Courier New"/>
          <w:sz w:val="24"/>
        </w:rPr>
        <w:t>.1</w:t>
      </w:r>
      <w:r>
        <w:rPr>
          <w:rFonts w:hint="eastAsia" w:ascii="仿宋_GB2312" w:hAnsi="宋体" w:eastAsia="仿宋_GB2312" w:cs="Courier New"/>
          <w:sz w:val="24"/>
        </w:rPr>
        <w:t>本项目无需提交谈判保证金。</w:t>
      </w:r>
    </w:p>
    <w:p>
      <w:pPr>
        <w:spacing w:line="360" w:lineRule="auto"/>
        <w:ind w:right="-611" w:rightChars="-291"/>
        <w:rPr>
          <w:rFonts w:hint="eastAsia" w:ascii="仿宋_GB2312" w:hAnsi="宋体" w:eastAsia="仿宋_GB2312" w:cs="Courier New"/>
          <w:b/>
          <w:color w:val="000000"/>
          <w:sz w:val="24"/>
        </w:rPr>
      </w:pPr>
      <w:r>
        <w:rPr>
          <w:rFonts w:hint="eastAsia" w:ascii="仿宋_GB2312" w:hAnsi="宋体" w:eastAsia="仿宋_GB2312"/>
          <w:b/>
          <w:color w:val="000000"/>
          <w:sz w:val="24"/>
        </w:rPr>
        <w:t>七、</w:t>
      </w:r>
      <w:r>
        <w:rPr>
          <w:rFonts w:hint="eastAsia" w:ascii="仿宋_GB2312" w:hAnsi="宋体" w:eastAsia="仿宋_GB2312"/>
          <w:b/>
          <w:sz w:val="24"/>
        </w:rPr>
        <w:t>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eastAsia="仿宋_GB2312"/>
          <w:color w:val="000000"/>
          <w:sz w:val="24"/>
        </w:rPr>
        <w:t>17.</w:t>
      </w:r>
      <w:r>
        <w:rPr>
          <w:rFonts w:hint="eastAsia" w:ascii="仿宋_GB2312" w:hAnsi="宋体" w:eastAsia="仿宋_GB2312"/>
          <w:sz w:val="24"/>
        </w:rPr>
        <w:t xml:space="preserve"> 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eastAsia="仿宋_GB2312"/>
          <w:color w:val="000000"/>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非广西政府采购云平台技术原因造成的供应商超过解密时限未完成解密的，或响应文件无法解密或解密失败，视为供应商放弃谈判，响应无效</w:t>
      </w:r>
      <w:r>
        <w:rPr>
          <w:rFonts w:hint="eastAsia" w:ascii="仿宋_GB2312" w:eastAsia="仿宋_GB2312"/>
          <w:color w:val="000000"/>
          <w:sz w:val="24"/>
        </w:rPr>
        <w:t>。</w:t>
      </w:r>
    </w:p>
    <w:p>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九、资格性审查</w:t>
      </w:r>
    </w:p>
    <w:p>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19.资格性审查</w:t>
      </w:r>
    </w:p>
    <w:p>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 xml:space="preserve">  19.1采购人依法对供应商的资格进行审查。</w:t>
      </w:r>
    </w:p>
    <w:p>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19.2通过资格审查的合格供应商不足3家的，不得进入符合性审查环节，应当重新开展采购活动（本章</w:t>
      </w:r>
      <w:r>
        <w:rPr>
          <w:rFonts w:hint="eastAsia" w:ascii="仿宋_GB2312" w:eastAsia="仿宋_GB2312"/>
          <w:bCs/>
          <w:color w:val="000000"/>
          <w:sz w:val="24"/>
        </w:rPr>
        <w:t>25.2.2条规定除外</w:t>
      </w:r>
      <w:r>
        <w:rPr>
          <w:rFonts w:hint="eastAsia" w:ascii="仿宋_GB2312" w:eastAsia="仿宋_GB2312"/>
          <w:color w:val="000000"/>
          <w:sz w:val="24"/>
        </w:rPr>
        <w:t>）。</w:t>
      </w:r>
    </w:p>
    <w:p>
      <w:pPr>
        <w:spacing w:line="360" w:lineRule="auto"/>
        <w:rPr>
          <w:rFonts w:hint="eastAsia" w:ascii="仿宋_GB2312" w:hAnsi="宋体" w:eastAsia="仿宋_GB2312"/>
          <w:b/>
          <w:color w:val="000000"/>
          <w:sz w:val="24"/>
        </w:rPr>
      </w:pPr>
      <w:r>
        <w:rPr>
          <w:rFonts w:hint="eastAsia" w:ascii="仿宋_GB2312" w:hAnsi="宋体" w:eastAsia="仿宋_GB2312"/>
          <w:b/>
          <w:color w:val="000000"/>
          <w:sz w:val="24"/>
        </w:rPr>
        <w:t>十、符合性审查</w:t>
      </w:r>
      <w:r>
        <w:rPr>
          <w:rFonts w:hint="eastAsia" w:ascii="仿宋_GB2312" w:hAnsi="宋体" w:eastAsia="仿宋_GB2312"/>
          <w:b/>
          <w:color w:val="000000"/>
          <w:sz w:val="24"/>
        </w:rPr>
        <w:tab/>
      </w:r>
    </w:p>
    <w:p>
      <w:pPr>
        <w:spacing w:line="360" w:lineRule="auto"/>
        <w:ind w:firstLine="240" w:firstLineChars="100"/>
        <w:rPr>
          <w:rFonts w:ascii="仿宋_GB2312" w:eastAsia="仿宋_GB2312"/>
          <w:color w:val="000000"/>
          <w:sz w:val="24"/>
        </w:rPr>
      </w:pPr>
      <w:r>
        <w:rPr>
          <w:rFonts w:hint="eastAsia" w:ascii="仿宋_GB2312" w:eastAsia="仿宋_GB2312"/>
          <w:color w:val="000000"/>
          <w:sz w:val="24"/>
        </w:rPr>
        <w:t>20.谈判小组的组成</w:t>
      </w:r>
    </w:p>
    <w:p>
      <w:pPr>
        <w:spacing w:line="360" w:lineRule="auto"/>
        <w:ind w:firstLine="480" w:firstLineChars="200"/>
        <w:rPr>
          <w:rFonts w:ascii="仿宋_GB2312" w:eastAsia="仿宋_GB2312"/>
          <w:bCs/>
          <w:color w:val="000000"/>
          <w:sz w:val="24"/>
        </w:rPr>
      </w:pPr>
      <w:r>
        <w:rPr>
          <w:rFonts w:hint="eastAsia" w:ascii="仿宋_GB2312" w:eastAsia="仿宋_GB2312"/>
          <w:color w:val="000000"/>
          <w:sz w:val="24"/>
        </w:rPr>
        <w:t>采购代理机构根据谈判项目的特点依法组建“谈判小组”,“谈判小组”由采购单位代表和有关专家共3人或3人以上单数组成，其中专家的人数不得少于谈判小组成员总数的2/3。</w:t>
      </w:r>
    </w:p>
    <w:p>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21.符合性审查</w:t>
      </w:r>
    </w:p>
    <w:p>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谈判小组应当对符合资格的供应商的响应文件进行竞标报价、商务、技术等实质性要求符合性审查，以确定其是否满足谈判文件的实质性要求。</w:t>
      </w:r>
    </w:p>
    <w:p>
      <w:pPr>
        <w:spacing w:line="460" w:lineRule="exact"/>
        <w:ind w:firstLine="240" w:firstLineChars="100"/>
        <w:rPr>
          <w:rFonts w:ascii="仿宋_GB2312" w:eastAsia="仿宋_GB2312"/>
          <w:bCs/>
          <w:color w:val="000000"/>
          <w:sz w:val="24"/>
        </w:rPr>
      </w:pPr>
      <w:r>
        <w:rPr>
          <w:rFonts w:hint="eastAsia" w:ascii="仿宋_GB2312" w:eastAsia="仿宋_GB2312"/>
          <w:bCs/>
          <w:color w:val="000000"/>
          <w:sz w:val="24"/>
        </w:rPr>
        <w:t>22. 澄清</w:t>
      </w:r>
    </w:p>
    <w:p>
      <w:pPr>
        <w:spacing w:line="460" w:lineRule="exact"/>
        <w:ind w:firstLine="480" w:firstLineChars="200"/>
        <w:rPr>
          <w:rFonts w:ascii="仿宋_GB2312" w:eastAsia="仿宋_GB2312"/>
          <w:bCs/>
          <w:color w:val="000000"/>
          <w:sz w:val="24"/>
        </w:rPr>
      </w:pPr>
      <w:r>
        <w:rPr>
          <w:rFonts w:hint="eastAsia" w:ascii="仿宋_GB2312" w:eastAsia="仿宋_GB2312"/>
          <w:bCs/>
          <w:color w:val="000000"/>
          <w:sz w:val="24"/>
        </w:rPr>
        <w:t>22.1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60" w:lineRule="exact"/>
        <w:ind w:firstLine="480" w:firstLineChars="200"/>
        <w:rPr>
          <w:rFonts w:hint="eastAsia" w:ascii="仿宋_GB2312" w:eastAsia="仿宋_GB2312"/>
          <w:bCs/>
          <w:color w:val="000000"/>
          <w:sz w:val="24"/>
        </w:rPr>
      </w:pPr>
      <w:r>
        <w:rPr>
          <w:rFonts w:hint="eastAsia" w:ascii="仿宋_GB2312" w:eastAsia="仿宋_GB2312"/>
          <w:bCs/>
          <w:color w:val="000000"/>
          <w:sz w:val="24"/>
        </w:rPr>
        <w:t>22.2谈判小组要求供应商澄清、说明或者更正响应文件应当</w:t>
      </w:r>
      <w:r>
        <w:rPr>
          <w:rFonts w:hint="eastAsia" w:ascii="仿宋_GB2312" w:eastAsia="仿宋_GB2312"/>
          <w:bCs/>
          <w:sz w:val="24"/>
        </w:rPr>
        <w:t>通过广西政府采购云平台发起电子询标函</w:t>
      </w:r>
      <w:r>
        <w:rPr>
          <w:rFonts w:hint="eastAsia" w:ascii="仿宋_GB2312" w:eastAsia="仿宋_GB2312"/>
          <w:bCs/>
          <w:color w:val="000000"/>
          <w:sz w:val="24"/>
        </w:rPr>
        <w:t>。</w:t>
      </w:r>
      <w:r>
        <w:rPr>
          <w:rFonts w:hint="eastAsia" w:ascii="仿宋_GB2312" w:eastAsia="仿宋_GB2312"/>
          <w:bCs/>
          <w:sz w:val="24"/>
        </w:rPr>
        <w:t>供应商在截止时间前通过广西政府采购云平台进行澄清、说明或更正。</w:t>
      </w:r>
      <w:r>
        <w:rPr>
          <w:rFonts w:hint="eastAsia" w:ascii="仿宋_GB2312" w:eastAsia="仿宋_GB2312"/>
          <w:bCs/>
          <w:color w:val="000000"/>
          <w:sz w:val="24"/>
        </w:rPr>
        <w:t>供应商的澄清、说明或者更正应当</w:t>
      </w:r>
      <w:r>
        <w:rPr>
          <w:rFonts w:hint="eastAsia" w:ascii="仿宋_GB2312" w:eastAsia="仿宋_GB2312"/>
          <w:b/>
          <w:sz w:val="24"/>
        </w:rPr>
        <w:t>加盖供应商CA电子签章</w:t>
      </w:r>
      <w:r>
        <w:rPr>
          <w:rFonts w:hint="eastAsia" w:ascii="仿宋_GB2312" w:eastAsia="仿宋_GB2312"/>
          <w:bCs/>
          <w:color w:val="000000"/>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60" w:lineRule="exact"/>
        <w:ind w:firstLine="482" w:firstLineChars="200"/>
        <w:rPr>
          <w:rFonts w:ascii="仿宋_GB2312" w:eastAsia="仿宋_GB2312"/>
          <w:b/>
          <w:bCs/>
          <w:color w:val="000000"/>
          <w:sz w:val="24"/>
        </w:rPr>
      </w:pPr>
      <w:r>
        <w:rPr>
          <w:rFonts w:hint="eastAsia" w:ascii="仿宋_GB2312" w:eastAsia="仿宋_GB2312"/>
          <w:b/>
          <w:bCs/>
          <w:color w:val="000000"/>
          <w:sz w:val="24"/>
        </w:rPr>
        <w:t>十一、无效响应的情形</w:t>
      </w:r>
    </w:p>
    <w:p>
      <w:pPr>
        <w:spacing w:line="460" w:lineRule="exact"/>
        <w:ind w:firstLine="240" w:firstLineChars="100"/>
        <w:rPr>
          <w:rFonts w:ascii="仿宋_GB2312" w:eastAsia="仿宋_GB2312"/>
          <w:bCs/>
          <w:color w:val="000000"/>
          <w:sz w:val="24"/>
        </w:rPr>
      </w:pPr>
      <w:r>
        <w:rPr>
          <w:rFonts w:hint="eastAsia" w:ascii="仿宋_GB2312" w:eastAsia="仿宋_GB2312"/>
          <w:bCs/>
          <w:color w:val="000000"/>
          <w:sz w:val="24"/>
        </w:rPr>
        <w:t>23.供应商有下列情形之一的，资格审查不通过，</w:t>
      </w:r>
      <w:r>
        <w:rPr>
          <w:rFonts w:hint="eastAsia" w:ascii="仿宋_GB2312" w:eastAsia="仿宋_GB2312"/>
          <w:color w:val="000000"/>
          <w:sz w:val="24"/>
        </w:rPr>
        <w:t>将会按照无效响应处理，并告知有关供应商</w:t>
      </w:r>
      <w:r>
        <w:rPr>
          <w:rFonts w:hint="eastAsia" w:ascii="仿宋_GB2312" w:eastAsia="仿宋_GB2312"/>
          <w:bCs/>
          <w:color w:val="000000"/>
          <w:sz w:val="24"/>
        </w:rPr>
        <w:t>：</w:t>
      </w:r>
    </w:p>
    <w:p>
      <w:pPr>
        <w:widowControl/>
        <w:spacing w:line="460" w:lineRule="exact"/>
        <w:ind w:firstLine="480" w:firstLineChars="200"/>
        <w:jc w:val="left"/>
        <w:rPr>
          <w:rFonts w:ascii="仿宋_GB2312" w:eastAsia="仿宋_GB2312"/>
          <w:color w:val="000000"/>
          <w:sz w:val="24"/>
        </w:rPr>
      </w:pPr>
      <w:r>
        <w:rPr>
          <w:rFonts w:hint="eastAsia" w:ascii="仿宋_GB2312" w:eastAsia="仿宋_GB2312"/>
          <w:bCs/>
          <w:color w:val="000000"/>
          <w:sz w:val="24"/>
        </w:rPr>
        <w:t>23.1</w:t>
      </w:r>
      <w:r>
        <w:rPr>
          <w:rFonts w:hint="eastAsia" w:ascii="仿宋_GB2312" w:eastAsia="仿宋_GB2312"/>
          <w:color w:val="000000"/>
          <w:sz w:val="24"/>
        </w:rPr>
        <w:t>资格证明文件不全的，或者不符合谈判文件标明的资格要求的；</w:t>
      </w:r>
    </w:p>
    <w:p>
      <w:pPr>
        <w:widowControl/>
        <w:spacing w:line="460" w:lineRule="exact"/>
        <w:ind w:firstLine="480" w:firstLineChars="200"/>
        <w:jc w:val="left"/>
        <w:rPr>
          <w:rFonts w:ascii="仿宋_GB2312" w:eastAsia="仿宋_GB2312"/>
          <w:color w:val="000000"/>
          <w:sz w:val="24"/>
        </w:rPr>
      </w:pPr>
      <w:r>
        <w:rPr>
          <w:rFonts w:hint="eastAsia" w:ascii="仿宋_GB2312" w:eastAsia="仿宋_GB2312"/>
          <w:color w:val="000000"/>
          <w:sz w:val="24"/>
        </w:rPr>
        <w:t>23.2资格证明文件未按规定要求签署、</w:t>
      </w:r>
      <w:r>
        <w:rPr>
          <w:rFonts w:hint="eastAsia" w:ascii="仿宋_GB2312" w:eastAsia="仿宋_GB2312"/>
          <w:sz w:val="24"/>
        </w:rPr>
        <w:t>加盖供应商CA电子签章</w:t>
      </w:r>
      <w:r>
        <w:rPr>
          <w:rFonts w:hint="eastAsia" w:ascii="仿宋_GB2312" w:eastAsia="仿宋_GB2312"/>
          <w:color w:val="000000"/>
          <w:sz w:val="24"/>
        </w:rPr>
        <w:t>的；</w:t>
      </w:r>
    </w:p>
    <w:p>
      <w:pPr>
        <w:widowControl/>
        <w:spacing w:line="46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23.3无法定代表人或其授权委托代理人签字，或未提供法定代表人授权委托书、谈判书或者填写项目不齐全的；</w:t>
      </w:r>
    </w:p>
    <w:p>
      <w:pPr>
        <w:widowControl/>
        <w:spacing w:line="460" w:lineRule="exact"/>
        <w:ind w:firstLine="480" w:firstLineChars="200"/>
        <w:jc w:val="left"/>
        <w:rPr>
          <w:rFonts w:ascii="仿宋_GB2312" w:eastAsia="仿宋_GB2312"/>
          <w:color w:val="000000"/>
          <w:sz w:val="24"/>
        </w:rPr>
      </w:pPr>
      <w:r>
        <w:rPr>
          <w:rFonts w:hint="eastAsia" w:ascii="仿宋_GB2312" w:eastAsia="仿宋_GB2312" w:cs="Courier New"/>
          <w:sz w:val="24"/>
        </w:rPr>
        <w:t>23.4委托代理人与法定代表人授权委托书中的代理人不符的。</w:t>
      </w:r>
    </w:p>
    <w:p>
      <w:pPr>
        <w:spacing w:line="360" w:lineRule="auto"/>
        <w:ind w:firstLine="240" w:firstLineChars="100"/>
        <w:rPr>
          <w:rFonts w:ascii="仿宋_GB2312" w:eastAsia="仿宋_GB2312"/>
          <w:bCs/>
          <w:color w:val="000000"/>
          <w:sz w:val="24"/>
        </w:rPr>
      </w:pPr>
      <w:r>
        <w:rPr>
          <w:rFonts w:hint="eastAsia" w:ascii="仿宋_GB2312" w:eastAsia="仿宋_GB2312"/>
          <w:bCs/>
          <w:color w:val="000000"/>
          <w:sz w:val="24"/>
        </w:rPr>
        <w:t>24.谈判小组根据确认后的谈判文件对供应商的响应文件进行审查。对有下列情况之一响应文件，将会按照无效响应处理，并告知有关供应商。</w:t>
      </w:r>
    </w:p>
    <w:p>
      <w:pPr>
        <w:spacing w:line="360" w:lineRule="auto"/>
        <w:ind w:firstLine="472" w:firstLineChars="197"/>
        <w:rPr>
          <w:rFonts w:ascii="仿宋_GB2312" w:eastAsia="仿宋_GB2312"/>
          <w:color w:val="000000"/>
          <w:sz w:val="24"/>
        </w:rPr>
      </w:pPr>
      <w:r>
        <w:rPr>
          <w:rFonts w:hint="eastAsia" w:ascii="仿宋_GB2312" w:eastAsia="仿宋_GB2312"/>
          <w:color w:val="000000"/>
          <w:sz w:val="24"/>
        </w:rPr>
        <w:t>24.1关联供应商不得参加同一合同项下的政府采购活动。</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24.1.1单位负责人为同一人或者存在直接控股、管理关系的不同的供应商，不得参加同一合同项下的政府采购活动；</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24.2谈判小组根据确认后的谈判文件对供应商的响应文件进行符合性审查。对有下列情况之一的响应文件，将会按照无效响应处理。</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24.2.1 响应文件未按谈判文件规定要求</w:t>
      </w:r>
      <w:r>
        <w:rPr>
          <w:rFonts w:hint="eastAsia" w:ascii="仿宋_GB2312" w:eastAsia="仿宋_GB2312"/>
          <w:sz w:val="24"/>
        </w:rPr>
        <w:t>加密</w:t>
      </w:r>
      <w:r>
        <w:rPr>
          <w:rFonts w:hint="eastAsia" w:ascii="仿宋_GB2312" w:eastAsia="仿宋_GB2312"/>
          <w:color w:val="000000"/>
          <w:sz w:val="24"/>
        </w:rPr>
        <w:t>、签署、</w:t>
      </w:r>
      <w:r>
        <w:rPr>
          <w:rFonts w:hint="eastAsia" w:ascii="仿宋_GB2312" w:eastAsia="仿宋_GB2312"/>
          <w:sz w:val="24"/>
        </w:rPr>
        <w:t>加盖CA电子签章的</w:t>
      </w:r>
      <w:r>
        <w:rPr>
          <w:rFonts w:hint="eastAsia" w:ascii="仿宋_GB2312" w:eastAsia="仿宋_GB2312"/>
          <w:color w:val="000000"/>
          <w:sz w:val="24"/>
        </w:rPr>
        <w:t>；</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24.2.2对谈判文件实质性要求不能完全响应或者内容虚假的；</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24.2.3未采用人民币报价或者未按照谈判文件标明的币种报价的；</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24.2.4报价超过谈判文件中规定的预算金额的；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拒绝按竞争性谈判文件要求确认的；</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24.2.6响应文件的实质性内容未使用中文表述、意思表述不明确、前后矛盾或者使用计量单位不符合谈判文件要求的（经谈判小组认定并允许进行澄清的情形除外）；</w:t>
      </w:r>
    </w:p>
    <w:p>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24.2.7响应文件附有采购人不能接受的条件的；</w:t>
      </w:r>
    </w:p>
    <w:p>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24.2.8供应商对采购需求中标记“★”符号的实质性响应内容发生负偏离一项以上的；</w:t>
      </w:r>
    </w:p>
    <w:p>
      <w:pPr>
        <w:spacing w:line="440" w:lineRule="exact"/>
        <w:ind w:right="-611" w:rightChars="-291" w:firstLine="720" w:firstLineChars="300"/>
        <w:rPr>
          <w:rFonts w:ascii="仿宋_GB2312" w:eastAsia="仿宋_GB2312"/>
          <w:color w:val="000000"/>
          <w:sz w:val="24"/>
        </w:rPr>
      </w:pPr>
      <w:r>
        <w:rPr>
          <w:rFonts w:ascii="仿宋_GB2312" w:eastAsia="仿宋_GB2312"/>
          <w:color w:val="000000"/>
          <w:sz w:val="24"/>
        </w:rPr>
        <w:t>24.2.</w:t>
      </w:r>
      <w:r>
        <w:rPr>
          <w:rFonts w:hint="eastAsia" w:ascii="仿宋_GB2312" w:eastAsia="仿宋_GB2312"/>
          <w:color w:val="000000"/>
          <w:sz w:val="24"/>
        </w:rPr>
        <w:t>9</w:t>
      </w:r>
      <w:r>
        <w:rPr>
          <w:rFonts w:ascii="仿宋_GB2312" w:eastAsia="仿宋_GB2312"/>
          <w:color w:val="000000"/>
          <w:sz w:val="24"/>
        </w:rPr>
        <w:t>供应商对采购需求中非标记“★”符号的技术参数要求，评审时供应商的响应内容发生负偏离</w:t>
      </w:r>
      <w:r>
        <w:rPr>
          <w:rFonts w:hint="eastAsia" w:ascii="仿宋_GB2312" w:eastAsia="仿宋_GB2312"/>
          <w:color w:val="000000"/>
          <w:sz w:val="24"/>
          <w:lang w:val="en-US" w:eastAsia="zh-CN"/>
        </w:rPr>
        <w:t>3</w:t>
      </w:r>
      <w:r>
        <w:rPr>
          <w:rFonts w:ascii="仿宋_GB2312" w:eastAsia="仿宋_GB2312"/>
          <w:color w:val="000000"/>
          <w:sz w:val="24"/>
        </w:rPr>
        <w:t>项以上的，视为响应无效；</w:t>
      </w:r>
    </w:p>
    <w:p>
      <w:pPr>
        <w:spacing w:line="440" w:lineRule="exact"/>
        <w:ind w:right="-611" w:rightChars="-291" w:firstLine="720" w:firstLineChars="300"/>
        <w:rPr>
          <w:rFonts w:ascii="仿宋_GB2312" w:eastAsia="仿宋_GB2312"/>
          <w:color w:val="000000"/>
          <w:sz w:val="24"/>
        </w:rPr>
      </w:pPr>
      <w:bookmarkStart w:id="53" w:name="_Hlk56606294"/>
      <w:r>
        <w:rPr>
          <w:rFonts w:ascii="仿宋_GB2312" w:eastAsia="仿宋_GB2312"/>
          <w:color w:val="000000"/>
          <w:sz w:val="24"/>
        </w:rPr>
        <w:t>24.2.</w:t>
      </w:r>
      <w:r>
        <w:rPr>
          <w:rFonts w:hint="eastAsia" w:ascii="仿宋_GB2312" w:eastAsia="仿宋_GB2312"/>
          <w:color w:val="000000"/>
          <w:sz w:val="24"/>
        </w:rPr>
        <w:t>10</w:t>
      </w:r>
      <w:r>
        <w:rPr>
          <w:rFonts w:ascii="仿宋_GB2312" w:eastAsia="仿宋_GB2312"/>
          <w:color w:val="000000"/>
          <w:sz w:val="24"/>
        </w:rPr>
        <w:t>不符合法律、法规相关规定的。</w:t>
      </w:r>
      <w:bookmarkEnd w:id="53"/>
    </w:p>
    <w:p>
      <w:pPr>
        <w:snapToGrid w:val="0"/>
        <w:spacing w:line="40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0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w:t>
      </w:r>
      <w:r>
        <w:rPr>
          <w:rFonts w:hint="eastAsia" w:ascii="仿宋_GB2312" w:eastAsia="仿宋_GB2312"/>
          <w:color w:val="000000"/>
          <w:sz w:val="24"/>
        </w:rPr>
        <w:t>或不同供应商</w:t>
      </w:r>
      <w:r>
        <w:rPr>
          <w:rFonts w:hint="eastAsia" w:ascii="仿宋_GB2312" w:eastAsia="仿宋_GB2312"/>
          <w:bCs/>
          <w:sz w:val="24"/>
        </w:rPr>
        <w:t>报名</w:t>
      </w:r>
      <w:r>
        <w:rPr>
          <w:rFonts w:hint="eastAsia" w:ascii="仿宋_GB2312" w:eastAsia="仿宋_GB2312"/>
          <w:sz w:val="24"/>
        </w:rPr>
        <w:t>（</w:t>
      </w:r>
      <w:r>
        <w:rPr>
          <w:rFonts w:hint="eastAsia" w:ascii="仿宋_GB2312" w:eastAsia="仿宋_GB2312"/>
          <w:color w:val="000000"/>
          <w:sz w:val="24"/>
        </w:rPr>
        <w:t>获取文件</w:t>
      </w:r>
      <w:r>
        <w:rPr>
          <w:rFonts w:hint="eastAsia" w:ascii="仿宋_GB2312" w:eastAsia="仿宋_GB2312"/>
          <w:sz w:val="24"/>
        </w:rPr>
        <w:t>）</w:t>
      </w:r>
      <w:r>
        <w:rPr>
          <w:rFonts w:hint="eastAsia" w:ascii="仿宋_GB2312" w:eastAsia="仿宋_GB2312"/>
          <w:color w:val="000000"/>
          <w:sz w:val="24"/>
        </w:rPr>
        <w:t>的IP地址一致的</w:t>
      </w:r>
      <w:r>
        <w:rPr>
          <w:rFonts w:hint="eastAsia" w:ascii="仿宋_GB2312" w:eastAsia="仿宋_GB2312"/>
          <w:bCs/>
          <w:sz w:val="24"/>
        </w:rPr>
        <w:t>；</w:t>
      </w:r>
    </w:p>
    <w:p>
      <w:pPr>
        <w:snapToGrid w:val="0"/>
        <w:spacing w:line="40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0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0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0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360" w:lineRule="auto"/>
        <w:ind w:firstLine="240" w:firstLineChars="100"/>
        <w:rPr>
          <w:rFonts w:ascii="仿宋_GB2312" w:eastAsia="仿宋_GB2312"/>
          <w:color w:val="000000"/>
          <w:sz w:val="24"/>
        </w:rPr>
      </w:pPr>
      <w:r>
        <w:rPr>
          <w:rFonts w:hint="eastAsia" w:ascii="仿宋_GB2312" w:eastAsia="仿宋_GB2312"/>
          <w:color w:val="000000"/>
          <w:sz w:val="24"/>
        </w:rPr>
        <w:t>24.4 被拒绝的响应文件为无效响应。</w:t>
      </w:r>
    </w:p>
    <w:p>
      <w:pPr>
        <w:spacing w:line="360" w:lineRule="auto"/>
        <w:ind w:right="-611" w:rightChars="-291"/>
        <w:rPr>
          <w:rFonts w:ascii="仿宋_GB2312" w:eastAsia="仿宋_GB2312"/>
          <w:b/>
          <w:color w:val="000000"/>
          <w:sz w:val="24"/>
        </w:rPr>
      </w:pPr>
      <w:r>
        <w:rPr>
          <w:rFonts w:hint="eastAsia" w:ascii="仿宋_GB2312" w:eastAsia="仿宋_GB2312"/>
          <w:b/>
          <w:color w:val="000000"/>
          <w:sz w:val="24"/>
        </w:rPr>
        <w:t>十二、谈判的步骤</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25.谈判的步骤说明</w:t>
      </w:r>
    </w:p>
    <w:p>
      <w:pPr>
        <w:spacing w:line="420" w:lineRule="exact"/>
        <w:ind w:firstLine="480" w:firstLineChars="200"/>
        <w:rPr>
          <w:rFonts w:ascii="仿宋_GB2312" w:eastAsia="仿宋_GB2312"/>
          <w:sz w:val="24"/>
        </w:rPr>
      </w:pPr>
      <w:r>
        <w:rPr>
          <w:rFonts w:hint="eastAsia" w:ascii="仿宋_GB2312" w:eastAsia="仿宋_GB2312"/>
          <w:sz w:val="24"/>
        </w:rPr>
        <w:t>25.1</w:t>
      </w:r>
      <w:r>
        <w:rPr>
          <w:rFonts w:hint="eastAsia" w:ascii="仿宋_GB2312" w:eastAsia="仿宋_GB2312"/>
          <w:color w:val="000000"/>
          <w:sz w:val="24"/>
        </w:rPr>
        <w:t>谈判</w:t>
      </w:r>
      <w:r>
        <w:rPr>
          <w:rFonts w:hint="eastAsia" w:ascii="仿宋_GB2312" w:eastAsia="仿宋_GB2312"/>
          <w:sz w:val="24"/>
        </w:rPr>
        <w:t>时间：首次电子响应文件递交截止时间后，具体时间由采购代理机构另行通知</w:t>
      </w:r>
    </w:p>
    <w:p>
      <w:pPr>
        <w:spacing w:line="360" w:lineRule="auto"/>
        <w:ind w:firstLine="355" w:firstLineChars="148"/>
        <w:rPr>
          <w:rFonts w:ascii="仿宋_GB2312" w:eastAsia="仿宋_GB2312"/>
          <w:sz w:val="24"/>
        </w:rPr>
      </w:pPr>
      <w:r>
        <w:rPr>
          <w:rFonts w:hint="eastAsia" w:ascii="仿宋_GB2312" w:eastAsia="仿宋_GB2312"/>
          <w:color w:val="000000"/>
          <w:sz w:val="24"/>
        </w:rPr>
        <w:t>谈判</w:t>
      </w:r>
      <w:r>
        <w:rPr>
          <w:rFonts w:hint="eastAsia" w:ascii="仿宋_GB2312" w:eastAsia="仿宋_GB2312"/>
          <w:sz w:val="24"/>
        </w:rPr>
        <w:t>地点：通过广西政府采购云平台实行在线谈判</w:t>
      </w:r>
    </w:p>
    <w:p>
      <w:pPr>
        <w:spacing w:line="360" w:lineRule="auto"/>
        <w:ind w:firstLine="357" w:firstLineChars="148"/>
        <w:rPr>
          <w:rFonts w:ascii="仿宋_GB2312" w:eastAsia="仿宋_GB2312"/>
          <w:b/>
          <w:bCs/>
          <w:color w:val="000000"/>
          <w:sz w:val="24"/>
        </w:rPr>
      </w:pPr>
      <w:r>
        <w:rPr>
          <w:rFonts w:hint="eastAsia" w:ascii="仿宋_GB2312" w:eastAsia="仿宋_GB2312"/>
          <w:b/>
          <w:bCs/>
          <w:color w:val="000000"/>
          <w:sz w:val="24"/>
        </w:rPr>
        <w:t>25.2谈判</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25.2.1谈判小组确定不少于3家符合相应资格条件的供应商参加谈判。</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25.2.2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pPr>
        <w:spacing w:line="360" w:lineRule="auto"/>
        <w:rPr>
          <w:rFonts w:ascii="仿宋_GB2312" w:eastAsia="仿宋_GB2312"/>
          <w:bCs/>
          <w:color w:val="000000"/>
          <w:sz w:val="24"/>
        </w:rPr>
      </w:pPr>
      <w:r>
        <w:rPr>
          <w:rFonts w:hint="eastAsia" w:ascii="仿宋_GB2312" w:eastAsia="仿宋_GB2312"/>
          <w:bCs/>
          <w:color w:val="000000"/>
          <w:sz w:val="24"/>
        </w:rPr>
        <w:t xml:space="preserve">    25.2.3谈判小组集中与单一供应商分别进行谈判，并给予所有参加谈判的供应商平等的谈判机会。</w:t>
      </w:r>
    </w:p>
    <w:p>
      <w:pPr>
        <w:spacing w:line="360" w:lineRule="auto"/>
        <w:rPr>
          <w:rFonts w:ascii="仿宋_GB2312" w:eastAsia="仿宋_GB2312"/>
          <w:bCs/>
          <w:color w:val="000000"/>
          <w:sz w:val="24"/>
        </w:rPr>
      </w:pPr>
      <w:r>
        <w:rPr>
          <w:rFonts w:hint="eastAsia" w:ascii="仿宋_GB2312" w:eastAsia="仿宋_GB2312"/>
          <w:bCs/>
          <w:color w:val="000000"/>
          <w:sz w:val="24"/>
        </w:rPr>
        <w:t xml:space="preserve">    25.2.4在谈判过程中，谈判小组可以根据谈判情况并经采购人代表确认后，可以对竞争性谈判文件采购需求中已事先明确的可能实质性变动采购需求中的技术、服务要求以及合同草案条款进行统一变动，但不得变动谈判文件中的其他内容。实质性变动的内容须经采购人代表确认。</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25.2.5对谈判文件做出的实质性变动是谈判文件的有效组成部分，谈判小组应当及时</w:t>
      </w:r>
      <w:r>
        <w:rPr>
          <w:rFonts w:hint="eastAsia" w:ascii="仿宋_GB2312" w:eastAsia="仿宋_GB2312"/>
          <w:bCs/>
          <w:sz w:val="24"/>
        </w:rPr>
        <w:t>通过广西政府采购云平台</w:t>
      </w:r>
      <w:r>
        <w:rPr>
          <w:rFonts w:hint="eastAsia" w:ascii="仿宋_GB2312" w:eastAsia="仿宋_GB2312"/>
          <w:bCs/>
          <w:color w:val="000000"/>
          <w:sz w:val="24"/>
        </w:rPr>
        <w:t>以书面形式同时通知所有参加谈判的供应商。</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25.2.6供应商应当按照谈判文件的变动情况和谈判小组的要求重新提交电子响应文件，并由其法定代表人或授权代表签字或者加供应商</w:t>
      </w:r>
      <w:r>
        <w:rPr>
          <w:rFonts w:hint="eastAsia" w:ascii="仿宋_GB2312" w:eastAsia="仿宋_GB2312"/>
          <w:bCs/>
          <w:sz w:val="24"/>
        </w:rPr>
        <w:t>CA电子公章</w:t>
      </w:r>
      <w:r>
        <w:rPr>
          <w:rFonts w:hint="eastAsia" w:ascii="仿宋_GB2312" w:eastAsia="仿宋_GB2312"/>
          <w:bCs/>
          <w:color w:val="000000"/>
          <w:sz w:val="24"/>
        </w:rPr>
        <w:t>。由授权代表签字的，应当附法定代表人授权书。</w:t>
      </w:r>
      <w:r>
        <w:rPr>
          <w:rFonts w:hint="eastAsia" w:ascii="仿宋_GB2312" w:eastAsia="仿宋_GB2312"/>
          <w:bCs/>
          <w:sz w:val="24"/>
        </w:rPr>
        <w:t>电子</w:t>
      </w:r>
      <w:r>
        <w:rPr>
          <w:rFonts w:hint="eastAsia" w:ascii="仿宋_GB2312" w:eastAsia="仿宋_GB2312"/>
          <w:bCs/>
          <w:color w:val="000000"/>
          <w:sz w:val="24"/>
        </w:rPr>
        <w:t>响应文件应</w:t>
      </w:r>
      <w:r>
        <w:rPr>
          <w:rFonts w:hint="eastAsia" w:ascii="仿宋_GB2312" w:eastAsia="仿宋_GB2312"/>
          <w:bCs/>
          <w:sz w:val="24"/>
        </w:rPr>
        <w:t>通过广西政府采购云平台上传</w:t>
      </w:r>
      <w:r>
        <w:rPr>
          <w:rFonts w:hint="eastAsia" w:ascii="仿宋_GB2312" w:eastAsia="仿宋_GB2312"/>
          <w:bCs/>
          <w:color w:val="000000"/>
          <w:sz w:val="24"/>
        </w:rPr>
        <w:t>。逾时不交的，视同放弃谈判</w:t>
      </w:r>
      <w:r>
        <w:rPr>
          <w:rFonts w:hint="eastAsia" w:ascii="仿宋_GB2312" w:eastAsia="仿宋_GB2312"/>
          <w:bCs/>
          <w:sz w:val="24"/>
        </w:rPr>
        <w:t>，其响应文件作无效处理</w:t>
      </w:r>
      <w:r>
        <w:rPr>
          <w:rFonts w:hint="eastAsia" w:ascii="仿宋_GB2312" w:eastAsia="仿宋_GB2312"/>
          <w:bCs/>
          <w:color w:val="000000"/>
          <w:sz w:val="24"/>
        </w:rPr>
        <w:t>。</w:t>
      </w:r>
      <w:r>
        <w:rPr>
          <w:rFonts w:hint="eastAsia" w:ascii="仿宋_GB2312" w:eastAsia="仿宋_GB2312"/>
          <w:bCs/>
          <w:sz w:val="24"/>
        </w:rPr>
        <w:t>重新上传的电子响应文件与首次响应文件同具法律效力。</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25.2.7谈判小组集中就变动后的响应文件与供应商分别进行再次谈判（具体谈判次数由谈判小组根据谈判情况确定）。</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25.2.8符合谈判资格的供应商必须在接到谈判通知后规定时间内参加谈判，未在规定时间内参加谈判的视同放弃参加谈判权利，其响应文件按无效响应处理。</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25.2.9谈判应在严格保密的情况下进行，谈判的任何一方不得透露与谈判有关的其他供应商的技术资料、价格和其他信息。采购代理机构对谈判过程和重要谈判内容进行记录，谈判双方在记录上确认。</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25.2.10谈判后，供应商根据谈判小组统一整理的书面谈判记录要求做出书面承诺，</w:t>
      </w:r>
      <w:r>
        <w:rPr>
          <w:rFonts w:hint="eastAsia" w:ascii="仿宋_GB2312" w:eastAsia="仿宋_GB2312"/>
          <w:bCs/>
          <w:sz w:val="24"/>
        </w:rPr>
        <w:t>并加盖CA电子签章后按规定提交，以上操作均通过广西政府采购云平台完成。</w:t>
      </w:r>
      <w:r>
        <w:rPr>
          <w:rFonts w:hint="eastAsia" w:ascii="仿宋_GB2312" w:eastAsia="仿宋_GB2312"/>
          <w:bCs/>
          <w:color w:val="000000"/>
          <w:sz w:val="24"/>
        </w:rPr>
        <w:t>。</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25.2.11谈判小组对谈判过程提交的响应文件进行有效性、完整性和响应程度审查，通过审查的合格供应商不足3家的，除本章第25.2.2条的情形外，采购人或者采购代理机构应当重新开展采购活动。</w:t>
      </w:r>
    </w:p>
    <w:p>
      <w:pPr>
        <w:spacing w:line="360" w:lineRule="auto"/>
        <w:ind w:firstLine="241" w:firstLineChars="100"/>
        <w:rPr>
          <w:rFonts w:ascii="仿宋_GB2312" w:eastAsia="仿宋_GB2312"/>
          <w:b/>
          <w:color w:val="000000"/>
          <w:sz w:val="24"/>
        </w:rPr>
      </w:pPr>
      <w:r>
        <w:rPr>
          <w:rFonts w:hint="eastAsia" w:ascii="仿宋_GB2312" w:eastAsia="仿宋_GB2312"/>
          <w:b/>
          <w:color w:val="000000"/>
          <w:sz w:val="24"/>
        </w:rPr>
        <w:t>25.3最后报价</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25.3.1谈判文件能够详细列明采购标的的技术、服务要求的，谈判结束后，谈判小组应当要求所有继续参加谈判的供应商在规定时间内</w:t>
      </w:r>
      <w:r>
        <w:rPr>
          <w:rFonts w:hint="eastAsia" w:ascii="仿宋_GB2312" w:eastAsia="仿宋_GB2312"/>
          <w:bCs/>
          <w:sz w:val="24"/>
        </w:rPr>
        <w:t>通过广西政府采购云平台线上提交最后报价。</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 xml:space="preserve"> 25.3.2谈判文件不能详细列明采购标的的技术、服务要求，需经谈判由供应商提供最后设计方案或者解决方案的，谈判结束后，谈判小组应当按照少数服从多数的原则投票推荐3家以上供应商的设计方案或者解决方案，</w:t>
      </w:r>
      <w:r>
        <w:rPr>
          <w:rFonts w:hint="eastAsia" w:ascii="仿宋_GB2312" w:eastAsia="仿宋_GB2312"/>
          <w:bCs/>
          <w:sz w:val="24"/>
        </w:rPr>
        <w:t>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color w:val="000000"/>
          <w:sz w:val="24"/>
        </w:rPr>
        <w:t>25.3.3</w:t>
      </w:r>
      <w:r>
        <w:rPr>
          <w:rFonts w:hint="eastAsia" w:ascii="仿宋_GB2312" w:eastAsia="仿宋_GB2312"/>
          <w:bCs/>
          <w:sz w:val="24"/>
        </w:rPr>
        <w:t>最后报价应由供应商加盖CA电子签章后在规定时间内通过广西政府采购云平台线上提交，否则响应无效。</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25.3.4</w:t>
      </w:r>
      <w:r>
        <w:rPr>
          <w:rFonts w:hint="eastAsia" w:ascii="仿宋_GB2312" w:eastAsia="仿宋_GB2312"/>
          <w:bCs/>
          <w:sz w:val="24"/>
        </w:rPr>
        <w:t>供应商的最后报价是供应商响应文件的有效组成部分，提交最后报价的供应商不得少于3家，否则应当重新采购。符合本章第25.2.2条情形的，提交最后报价的供应商可以为2家。</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25.3.5已提交响应文件的供应商，在提交最后报价之前，可以根据谈判情况退出谈判。</w:t>
      </w:r>
      <w:r>
        <w:rPr>
          <w:rFonts w:hint="eastAsia" w:ascii="仿宋_GB2312" w:eastAsia="仿宋_GB2312"/>
          <w:bCs/>
          <w:sz w:val="24"/>
        </w:rPr>
        <w:t>退出谈判的供应商的响应文件按无效响应处理</w:t>
      </w:r>
      <w:r>
        <w:rPr>
          <w:rFonts w:hint="eastAsia" w:ascii="仿宋_GB2312" w:eastAsia="仿宋_GB2312"/>
          <w:bCs/>
          <w:color w:val="000000"/>
          <w:sz w:val="24"/>
        </w:rPr>
        <w:t>。</w:t>
      </w:r>
    </w:p>
    <w:p>
      <w:pPr>
        <w:spacing w:line="360" w:lineRule="auto"/>
        <w:ind w:firstLine="480" w:firstLineChars="200"/>
        <w:rPr>
          <w:rFonts w:ascii="仿宋_GB2312" w:eastAsia="仿宋_GB2312"/>
          <w:color w:val="000000"/>
          <w:sz w:val="24"/>
        </w:rPr>
      </w:pPr>
      <w:r>
        <w:rPr>
          <w:rFonts w:hint="eastAsia" w:ascii="仿宋_GB2312" w:eastAsia="仿宋_GB2312"/>
          <w:bCs/>
          <w:sz w:val="24"/>
        </w:rPr>
        <w:t>25.3.6供应商未在规定时间内提交最后报价的，视为退出谈判，其响应文件作无效处理</w:t>
      </w:r>
      <w:r>
        <w:rPr>
          <w:rFonts w:hint="eastAsia" w:ascii="仿宋_GB2312" w:eastAsia="仿宋_GB2312"/>
          <w:color w:val="000000"/>
          <w:sz w:val="24"/>
        </w:rPr>
        <w:t>。</w:t>
      </w:r>
    </w:p>
    <w:p>
      <w:pPr>
        <w:spacing w:line="360" w:lineRule="auto"/>
        <w:ind w:firstLine="361" w:firstLineChars="150"/>
        <w:rPr>
          <w:rFonts w:ascii="仿宋_GB2312" w:eastAsia="仿宋_GB2312"/>
          <w:b/>
          <w:bCs/>
          <w:color w:val="000000"/>
          <w:sz w:val="24"/>
        </w:rPr>
      </w:pPr>
      <w:r>
        <w:rPr>
          <w:rFonts w:ascii="仿宋_GB2312" w:eastAsia="仿宋_GB2312"/>
          <w:b/>
          <w:bCs/>
          <w:color w:val="000000"/>
          <w:sz w:val="24"/>
        </w:rPr>
        <w:t>25.4</w:t>
      </w:r>
      <w:r>
        <w:rPr>
          <w:rFonts w:hint="eastAsia" w:ascii="仿宋_GB2312" w:eastAsia="仿宋_GB2312"/>
          <w:b/>
          <w:bCs/>
          <w:color w:val="000000"/>
          <w:sz w:val="24"/>
        </w:rPr>
        <w:t>其他</w:t>
      </w:r>
    </w:p>
    <w:p>
      <w:pPr>
        <w:spacing w:line="360" w:lineRule="auto"/>
        <w:ind w:firstLine="600" w:firstLineChars="250"/>
        <w:rPr>
          <w:rFonts w:ascii="仿宋_GB2312" w:eastAsia="仿宋_GB2312"/>
          <w:color w:val="000000"/>
          <w:sz w:val="24"/>
        </w:rPr>
      </w:pPr>
      <w:r>
        <w:rPr>
          <w:rFonts w:ascii="仿宋_GB2312" w:eastAsia="仿宋_GB2312"/>
          <w:bCs/>
          <w:color w:val="000000"/>
          <w:sz w:val="24"/>
        </w:rPr>
        <w:t>25.4.1</w:t>
      </w:r>
      <w:r>
        <w:rPr>
          <w:rFonts w:hint="eastAsia" w:ascii="仿宋_GB2312" w:eastAsia="仿宋_GB2312"/>
          <w:color w:val="000000"/>
          <w:sz w:val="24"/>
        </w:rPr>
        <w:t>谈判小组成员以及与评审工作有关的人员不得泄露评审情况以及评审过程中获悉的国家秘密、商业秘密。</w:t>
      </w:r>
    </w:p>
    <w:p>
      <w:pPr>
        <w:spacing w:line="360" w:lineRule="auto"/>
        <w:ind w:firstLine="600" w:firstLineChars="250"/>
        <w:rPr>
          <w:rFonts w:ascii="仿宋_GB2312" w:eastAsia="仿宋_GB2312"/>
          <w:bCs/>
          <w:color w:val="000000"/>
          <w:sz w:val="24"/>
        </w:rPr>
      </w:pPr>
      <w:r>
        <w:rPr>
          <w:rFonts w:ascii="仿宋_GB2312" w:eastAsia="仿宋_GB2312"/>
          <w:bCs/>
          <w:color w:val="000000"/>
          <w:sz w:val="24"/>
        </w:rPr>
        <w:t>25.4.2</w:t>
      </w:r>
      <w:r>
        <w:rPr>
          <w:rFonts w:hint="eastAsia" w:ascii="仿宋_GB2312" w:eastAsia="仿宋_GB2312"/>
          <w:bCs/>
          <w:color w:val="000000"/>
          <w:sz w:val="24"/>
        </w:rPr>
        <w:t>最终谈判结束后，谈判小组不得再与谈判供应商进行任何形式的商谈。</w:t>
      </w:r>
    </w:p>
    <w:p>
      <w:pPr>
        <w:spacing w:line="360" w:lineRule="auto"/>
        <w:ind w:firstLine="600" w:firstLineChars="250"/>
        <w:rPr>
          <w:rFonts w:ascii="仿宋_GB2312" w:eastAsia="仿宋_GB2312"/>
          <w:color w:val="000000"/>
          <w:sz w:val="24"/>
        </w:rPr>
      </w:pPr>
      <w:r>
        <w:rPr>
          <w:rFonts w:ascii="仿宋_GB2312" w:eastAsia="仿宋_GB2312"/>
          <w:color w:val="000000"/>
          <w:sz w:val="24"/>
        </w:rPr>
        <w:t>25.4.3</w:t>
      </w:r>
      <w:r>
        <w:rPr>
          <w:rFonts w:hint="eastAsia" w:ascii="仿宋_GB2312" w:eastAsia="仿宋_GB2312"/>
          <w:color w:val="000000"/>
          <w:sz w:val="24"/>
        </w:rPr>
        <w:t>出现下列情形之一的，采购代理机构可终止竞争性谈判采购活动，发布项目终止公告并说明原因，重新开展采购活动：</w:t>
      </w:r>
    </w:p>
    <w:p>
      <w:pPr>
        <w:spacing w:line="360" w:lineRule="auto"/>
        <w:ind w:firstLine="840" w:firstLineChars="350"/>
        <w:rPr>
          <w:rFonts w:ascii="仿宋_GB2312" w:eastAsia="仿宋_GB2312"/>
          <w:color w:val="000000"/>
          <w:sz w:val="24"/>
        </w:rPr>
      </w:pPr>
      <w:r>
        <w:rPr>
          <w:rFonts w:ascii="仿宋_GB2312" w:eastAsia="仿宋_GB2312"/>
          <w:color w:val="000000"/>
          <w:sz w:val="24"/>
        </w:rPr>
        <w:t>25.4.3.1</w:t>
      </w:r>
      <w:r>
        <w:rPr>
          <w:rFonts w:hint="eastAsia" w:ascii="仿宋_GB2312" w:eastAsia="仿宋_GB2312"/>
          <w:color w:val="000000"/>
          <w:sz w:val="24"/>
        </w:rPr>
        <w:t>因情况变化，不再符合规定的竞争性谈判采购方式适用情形的；</w:t>
      </w:r>
    </w:p>
    <w:p>
      <w:pPr>
        <w:spacing w:line="360" w:lineRule="auto"/>
        <w:ind w:firstLine="840" w:firstLineChars="350"/>
        <w:rPr>
          <w:rFonts w:ascii="仿宋_GB2312" w:eastAsia="仿宋_GB2312"/>
          <w:color w:val="000000"/>
          <w:sz w:val="24"/>
        </w:rPr>
      </w:pPr>
      <w:r>
        <w:rPr>
          <w:rFonts w:ascii="仿宋_GB2312" w:eastAsia="仿宋_GB2312"/>
          <w:color w:val="000000"/>
          <w:sz w:val="24"/>
        </w:rPr>
        <w:t>25.4.3.2</w:t>
      </w:r>
      <w:r>
        <w:rPr>
          <w:rFonts w:hint="eastAsia" w:ascii="仿宋_GB2312" w:eastAsia="仿宋_GB2312"/>
          <w:color w:val="000000"/>
          <w:sz w:val="24"/>
        </w:rPr>
        <w:t>出现影响采购公正的违法、违规行为的；</w:t>
      </w:r>
    </w:p>
    <w:p>
      <w:pPr>
        <w:spacing w:line="360" w:lineRule="auto"/>
        <w:ind w:firstLine="840" w:firstLineChars="350"/>
        <w:rPr>
          <w:rFonts w:ascii="仿宋_GB2312" w:eastAsia="仿宋_GB2312"/>
          <w:color w:val="000000"/>
          <w:sz w:val="24"/>
        </w:rPr>
      </w:pPr>
      <w:r>
        <w:rPr>
          <w:rFonts w:ascii="仿宋_GB2312" w:eastAsia="仿宋_GB2312"/>
          <w:color w:val="000000"/>
          <w:sz w:val="24"/>
        </w:rPr>
        <w:t>25.4.3.3</w:t>
      </w:r>
      <w:r>
        <w:rPr>
          <w:rFonts w:hint="eastAsia" w:ascii="仿宋_GB2312" w:eastAsia="仿宋_GB2312"/>
          <w:color w:val="000000"/>
          <w:sz w:val="24"/>
        </w:rPr>
        <w:t>在采购过程中符合竞争要求的供应商或者报价未超过采购预算的供应商不足</w:t>
      </w:r>
      <w:r>
        <w:rPr>
          <w:rFonts w:ascii="仿宋_GB2312" w:eastAsia="仿宋_GB2312"/>
          <w:color w:val="000000"/>
          <w:sz w:val="24"/>
        </w:rPr>
        <w:t>3</w:t>
      </w:r>
      <w:r>
        <w:rPr>
          <w:rFonts w:hint="eastAsia" w:ascii="仿宋_GB2312" w:eastAsia="仿宋_GB2312"/>
          <w:color w:val="000000"/>
          <w:sz w:val="24"/>
        </w:rPr>
        <w:t>家的。</w:t>
      </w:r>
    </w:p>
    <w:p>
      <w:pPr>
        <w:spacing w:line="460" w:lineRule="exact"/>
        <w:ind w:firstLine="482" w:firstLineChars="200"/>
        <w:rPr>
          <w:rFonts w:ascii="仿宋_GB2312" w:eastAsia="仿宋_GB2312"/>
          <w:b/>
          <w:sz w:val="24"/>
        </w:rPr>
      </w:pPr>
      <w:r>
        <w:rPr>
          <w:rFonts w:hint="eastAsia" w:ascii="仿宋_GB2312" w:eastAsia="仿宋_GB2312"/>
          <w:b/>
          <w:sz w:val="24"/>
        </w:rPr>
        <w:t>25.5特别说明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25.5.1广西政府采购云平台如对电子化谈判及评审程序有调整的，按调整后的程序操作。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25.5.2谈判评审在严格保密的情况下进行，谈判的任何一方不得透露与谈判有关的其他供应商的技术资料、价格和其他信息。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25.6可中止电子交易活动的情形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25.6.1广西政府采购云平台发生故障而无法登录访问的；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25.6.2广西政府采购云平台应用或数据库出现错误，不能进行正常操作的；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25.6.3广西政府采购云平台发现严重安全漏洞，有潜在泄密危险的；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25.6.4病毒发作导致不能进行正常操作的；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25.6.5其他无法保证电子交易的公平、公正和安全的情况。</w:t>
      </w:r>
    </w:p>
    <w:p>
      <w:pPr>
        <w:spacing w:line="360" w:lineRule="auto"/>
        <w:ind w:firstLine="840" w:firstLineChars="350"/>
        <w:rPr>
          <w:rFonts w:ascii="仿宋_GB2312" w:eastAsia="仿宋_GB2312"/>
          <w:color w:val="000000"/>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360" w:lineRule="auto"/>
        <w:ind w:right="-611" w:rightChars="-291"/>
        <w:rPr>
          <w:rFonts w:ascii="仿宋_GB2312" w:eastAsia="仿宋_GB2312"/>
          <w:b/>
          <w:color w:val="000000"/>
          <w:sz w:val="24"/>
        </w:rPr>
      </w:pPr>
      <w:r>
        <w:rPr>
          <w:rFonts w:hint="eastAsia" w:ascii="仿宋_GB2312" w:eastAsia="仿宋_GB2312"/>
          <w:b/>
          <w:color w:val="000000"/>
          <w:sz w:val="24"/>
        </w:rPr>
        <w:t>十三、确定成交供应商办法</w:t>
      </w:r>
    </w:p>
    <w:p>
      <w:pPr>
        <w:spacing w:line="440" w:lineRule="exact"/>
        <w:ind w:right="-611" w:rightChars="-291" w:firstLine="240" w:firstLineChars="100"/>
        <w:rPr>
          <w:rFonts w:ascii="仿宋_GB2312" w:eastAsia="仿宋_GB2312"/>
          <w:color w:val="000000"/>
          <w:sz w:val="24"/>
        </w:rPr>
      </w:pPr>
      <w:r>
        <w:rPr>
          <w:rFonts w:hint="eastAsia" w:ascii="仿宋_GB2312" w:eastAsia="仿宋_GB2312"/>
          <w:color w:val="000000"/>
          <w:sz w:val="24"/>
        </w:rPr>
        <w:t>26.确定方法及原则</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26.1 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终报价最低的供应商为成交供应商。</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26.2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以上信息查询记录及相关证据与采购文件一并保存。</w:t>
      </w:r>
    </w:p>
    <w:p>
      <w:pPr>
        <w:spacing w:line="440" w:lineRule="exact"/>
        <w:ind w:right="-611" w:rightChars="-291" w:firstLine="480" w:firstLineChars="200"/>
        <w:rPr>
          <w:rFonts w:ascii="仿宋_GB2312" w:eastAsia="仿宋_GB2312"/>
          <w:color w:val="00B0F0"/>
          <w:sz w:val="24"/>
        </w:rPr>
      </w:pPr>
      <w:r>
        <w:rPr>
          <w:rFonts w:hint="eastAsia" w:ascii="仿宋_GB2312" w:eastAsia="仿宋_GB2312"/>
          <w:color w:val="000000"/>
          <w:sz w:val="24"/>
        </w:rPr>
        <w:t>谈判结果将在广西壮族自治区政府采购网</w:t>
      </w:r>
      <w:r>
        <w:rPr>
          <w:rFonts w:hint="eastAsia" w:ascii="仿宋_GB2312" w:eastAsia="仿宋_GB2312"/>
          <w:sz w:val="24"/>
        </w:rPr>
        <w:t>、柳州市政府采购网公布。</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26.3采购代理机构无义务向供应商退还谈判文件。</w:t>
      </w:r>
    </w:p>
    <w:p>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十四、质疑和投诉</w:t>
      </w:r>
    </w:p>
    <w:p>
      <w:pPr>
        <w:spacing w:line="360" w:lineRule="auto"/>
        <w:ind w:right="-611" w:rightChars="-291" w:firstLine="482" w:firstLineChars="200"/>
        <w:rPr>
          <w:rFonts w:hint="eastAsia" w:ascii="仿宋_GB2312" w:hAnsi="宋体" w:eastAsia="仿宋_GB2312"/>
          <w:b/>
          <w:color w:val="000000"/>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40" w:lineRule="exact"/>
        <w:ind w:right="-611" w:rightChars="-291" w:firstLine="240" w:firstLineChars="100"/>
        <w:rPr>
          <w:rFonts w:ascii="仿宋_GB2312" w:eastAsia="仿宋_GB2312"/>
          <w:color w:val="000000"/>
          <w:sz w:val="24"/>
        </w:rPr>
      </w:pPr>
      <w:r>
        <w:rPr>
          <w:rFonts w:hint="eastAsia" w:ascii="仿宋_GB2312" w:eastAsia="仿宋_GB2312"/>
          <w:color w:val="000000"/>
          <w:sz w:val="24"/>
        </w:rPr>
        <w:t>27.质疑的说明</w:t>
      </w:r>
    </w:p>
    <w:p>
      <w:pPr>
        <w:spacing w:line="440" w:lineRule="exact"/>
        <w:ind w:right="-611" w:rightChars="-291" w:firstLine="480" w:firstLineChars="200"/>
        <w:rPr>
          <w:rFonts w:ascii="仿宋_GB2312" w:hAnsi="Calibri" w:eastAsia="仿宋_GB2312"/>
          <w:sz w:val="24"/>
        </w:rPr>
      </w:pPr>
      <w:r>
        <w:rPr>
          <w:rFonts w:hint="eastAsia" w:ascii="仿宋_GB2312" w:eastAsia="仿宋_GB2312"/>
          <w:color w:val="000000"/>
          <w:sz w:val="24"/>
        </w:rPr>
        <w:t>27.1供应商认为采购文件、采购过程、中标或者成交结果使自己的合法权益受到损害的，可以在知道或者应知其权益受到损害之日起七个工作日内，以书面形式向采购人或采购代理机构提出质疑。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40" w:lineRule="exact"/>
        <w:ind w:right="-611" w:rightChars="-291" w:firstLine="720" w:firstLineChars="300"/>
        <w:rPr>
          <w:rFonts w:ascii="仿宋_GB2312" w:eastAsia="仿宋_GB2312"/>
          <w:sz w:val="24"/>
        </w:rPr>
      </w:pPr>
      <w:r>
        <w:rPr>
          <w:rFonts w:hint="eastAsia" w:ascii="仿宋_GB2312" w:eastAsia="仿宋_GB2312"/>
          <w:sz w:val="24"/>
        </w:rPr>
        <w:t>27.1.1对可以质疑的采购文件提出质疑的，为收到采购文件之日或者采购文件公告期限届满之日；</w:t>
      </w:r>
    </w:p>
    <w:p>
      <w:pPr>
        <w:spacing w:line="440" w:lineRule="exact"/>
        <w:ind w:right="-611" w:rightChars="-291" w:firstLine="720" w:firstLineChars="300"/>
        <w:rPr>
          <w:rFonts w:ascii="仿宋_GB2312" w:eastAsia="仿宋_GB2312"/>
          <w:sz w:val="24"/>
        </w:rPr>
      </w:pPr>
      <w:r>
        <w:rPr>
          <w:rFonts w:hint="eastAsia" w:ascii="仿宋_GB2312" w:eastAsia="仿宋_GB2312"/>
          <w:sz w:val="24"/>
        </w:rPr>
        <w:t>27.1.2对采购过程提出质疑的，为各采购程序环节结束之日；</w:t>
      </w:r>
    </w:p>
    <w:p>
      <w:pPr>
        <w:spacing w:line="440" w:lineRule="exact"/>
        <w:ind w:right="-611" w:rightChars="-291" w:firstLine="720" w:firstLineChars="300"/>
        <w:rPr>
          <w:rFonts w:ascii="仿宋_GB2312" w:hAnsi="Calibri" w:eastAsia="仿宋_GB2312"/>
          <w:sz w:val="24"/>
        </w:rPr>
      </w:pPr>
      <w:r>
        <w:rPr>
          <w:rFonts w:hint="eastAsia" w:ascii="仿宋_GB2312" w:eastAsia="仿宋_GB2312"/>
          <w:sz w:val="24"/>
        </w:rPr>
        <w:t>27.1.3对成交结果提出质疑的，为成交结果公告期限届满之日。</w:t>
      </w:r>
    </w:p>
    <w:p>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供应商对采购人或采购代理机构的答复不满意或者采购人、采购代理机构未在规定时间内作出答复的，可以在答复期满后十五个工作日内向同级政府采购监管部门投诉。</w:t>
      </w:r>
    </w:p>
    <w:p>
      <w:pPr>
        <w:spacing w:line="440" w:lineRule="exact"/>
        <w:ind w:right="-611" w:rightChars="-291" w:firstLine="420"/>
        <w:rPr>
          <w:rFonts w:ascii="仿宋_GB2312" w:eastAsia="仿宋_GB2312"/>
          <w:color w:val="000000"/>
          <w:sz w:val="24"/>
        </w:rPr>
      </w:pPr>
      <w:r>
        <w:rPr>
          <w:rFonts w:hint="eastAsia" w:ascii="仿宋_GB2312" w:eastAsia="仿宋_GB2312"/>
          <w:sz w:val="24"/>
        </w:rPr>
        <w:t>27.2采购人或采购代理机构（采购代理机构应当按照有关规定就采购人委托授权范围内的事项）在收到供应商的书面质疑后七个工作日内作出答复，但答复的内容不得涉及商业秘密。</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27.3质疑、投诉应当采用书面形式，质疑</w:t>
      </w:r>
      <w:r>
        <w:rPr>
          <w:rFonts w:ascii="仿宋_GB2312" w:eastAsia="仿宋_GB2312"/>
          <w:color w:val="000000"/>
          <w:sz w:val="24"/>
        </w:rPr>
        <w:t>函</w:t>
      </w:r>
      <w:r>
        <w:rPr>
          <w:rFonts w:hint="eastAsia" w:ascii="仿宋_GB2312" w:eastAsia="仿宋_GB2312"/>
          <w:color w:val="000000"/>
          <w:sz w:val="24"/>
        </w:rPr>
        <w:t>、投诉书均应明确阐述采购文件、采购过程、中标或成交结果中使自己合法权益受到损害的实质性内容，提供相关事实依据和证据及其来源或线索，便于有关单位调查、答复和处理。</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27.4质疑书面要求</w:t>
      </w:r>
    </w:p>
    <w:p>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27.4.1质疑人质疑时须提交质疑</w:t>
      </w:r>
      <w:r>
        <w:rPr>
          <w:rFonts w:ascii="仿宋_GB2312" w:hAnsi="宋体" w:eastAsia="仿宋_GB2312"/>
          <w:sz w:val="24"/>
        </w:rPr>
        <w:t>函</w:t>
      </w:r>
      <w:r>
        <w:rPr>
          <w:rFonts w:hint="eastAsia" w:ascii="仿宋_GB2312" w:hAnsi="宋体" w:eastAsia="仿宋_GB2312"/>
          <w:sz w:val="24"/>
        </w:rPr>
        <w:t>和必要的证明材料</w:t>
      </w:r>
      <w:r>
        <w:rPr>
          <w:rFonts w:hint="eastAsia" w:ascii="仿宋_GB2312" w:eastAsia="仿宋_GB2312"/>
          <w:color w:val="000000"/>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color w:val="000000"/>
          <w:sz w:val="24"/>
        </w:rPr>
        <w:t>质疑</w:t>
      </w:r>
      <w:r>
        <w:rPr>
          <w:rFonts w:ascii="仿宋_GB2312" w:eastAsia="仿宋_GB2312"/>
          <w:color w:val="000000"/>
          <w:sz w:val="24"/>
        </w:rPr>
        <w:t>函</w:t>
      </w:r>
      <w:r>
        <w:rPr>
          <w:rFonts w:hint="eastAsia" w:ascii="仿宋_GB2312" w:eastAsia="仿宋_GB2312"/>
          <w:color w:val="000000"/>
          <w:sz w:val="24"/>
        </w:rPr>
        <w:t>至少包括下列主要内容：</w:t>
      </w:r>
    </w:p>
    <w:p>
      <w:pPr>
        <w:numPr>
          <w:ilvl w:val="0"/>
          <w:numId w:val="3"/>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供应商的姓名或名称、地址、邮编、联系人及联系电话；</w:t>
      </w:r>
    </w:p>
    <w:p>
      <w:pPr>
        <w:numPr>
          <w:ilvl w:val="0"/>
          <w:numId w:val="4"/>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质疑项目的名称、编号；</w:t>
      </w:r>
    </w:p>
    <w:p>
      <w:pPr>
        <w:numPr>
          <w:ilvl w:val="0"/>
          <w:numId w:val="5"/>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具体、明确的质疑事项和与质疑事项相关的请求；</w:t>
      </w:r>
    </w:p>
    <w:p>
      <w:pPr>
        <w:numPr>
          <w:ilvl w:val="0"/>
          <w:numId w:val="6"/>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事实依据；</w:t>
      </w:r>
    </w:p>
    <w:p>
      <w:pPr>
        <w:numPr>
          <w:ilvl w:val="0"/>
          <w:numId w:val="7"/>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必要的法律依据；</w:t>
      </w:r>
    </w:p>
    <w:p>
      <w:pPr>
        <w:numPr>
          <w:ilvl w:val="0"/>
          <w:numId w:val="8"/>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提出质疑的日期。</w:t>
      </w:r>
    </w:p>
    <w:p>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供应商为自然人的，应当由本人签字；供应商为法人或者其他组织的，应当由法定代表人、主要负责人</w:t>
      </w:r>
      <w:r>
        <w:rPr>
          <w:rFonts w:hint="eastAsia" w:ascii="仿宋_GB2312" w:eastAsia="仿宋_GB2312"/>
          <w:sz w:val="24"/>
        </w:rPr>
        <w:t>，或其授权代表</w:t>
      </w:r>
      <w:r>
        <w:rPr>
          <w:rFonts w:hint="eastAsia" w:ascii="仿宋_GB2312" w:eastAsia="仿宋_GB2312"/>
          <w:color w:val="000000"/>
          <w:sz w:val="24"/>
        </w:rPr>
        <w:t>签字或者盖章，并加盖公章。</w:t>
      </w:r>
    </w:p>
    <w:p>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代理人提出质疑和投诉，应当提交供应商签署的授权委托书。</w:t>
      </w:r>
    </w:p>
    <w:p>
      <w:pPr>
        <w:spacing w:line="440" w:lineRule="exact"/>
        <w:ind w:right="-611" w:rightChars="-291"/>
        <w:rPr>
          <w:rFonts w:ascii="仿宋_GB2312" w:eastAsia="仿宋_GB2312"/>
          <w:color w:val="000000"/>
          <w:sz w:val="24"/>
        </w:rPr>
      </w:pPr>
      <w:r>
        <w:rPr>
          <w:rFonts w:hint="eastAsia" w:ascii="仿宋_GB2312" w:eastAsia="仿宋_GB2312"/>
          <w:color w:val="000000"/>
          <w:sz w:val="24"/>
        </w:rPr>
        <w:t xml:space="preserve">   27.5接收质疑函的方式：质疑人必须以书面形式向采购人、采购代理机构提出质疑，质疑人至我中心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27.6联系部门：柳州市政府集中采购中心监督科。</w:t>
      </w:r>
    </w:p>
    <w:p>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27.7联系电话：0772-2992103。</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27.8通讯地址：广西柳州市三中路64-2号。</w:t>
      </w:r>
    </w:p>
    <w:p>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27.9</w:t>
      </w:r>
      <w:r>
        <w:rPr>
          <w:rFonts w:hint="eastAsia" w:ascii="仿宋_GB2312" w:eastAsia="仿宋_GB2312" w:cs="Courier New"/>
          <w:sz w:val="24"/>
        </w:rPr>
        <w:t>现场提交质疑办理业务时间：工作日8时00分到12时00分，15时00分到18时 00分，业务时间以外、双休日和法定节假日不办理业务。</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27.10投诉的书面要求</w:t>
      </w:r>
    </w:p>
    <w:p>
      <w:pPr>
        <w:spacing w:line="440" w:lineRule="exact"/>
        <w:ind w:right="-611" w:rightChars="-291" w:firstLine="960" w:firstLineChars="400"/>
        <w:rPr>
          <w:rFonts w:ascii="仿宋_GB2312" w:eastAsia="仿宋_GB2312"/>
          <w:color w:val="000000"/>
          <w:sz w:val="24"/>
        </w:rPr>
      </w:pPr>
      <w:r>
        <w:rPr>
          <w:rFonts w:hint="eastAsia" w:ascii="仿宋_GB2312" w:eastAsia="仿宋_GB2312"/>
          <w:color w:val="000000"/>
          <w:sz w:val="24"/>
        </w:rPr>
        <w:t>27.10.1符合《政府采购质疑和投诉办法》（财政部第94号令）要求。</w:t>
      </w:r>
    </w:p>
    <w:p>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十五、签订合同</w:t>
      </w:r>
    </w:p>
    <w:p>
      <w:pPr>
        <w:tabs>
          <w:tab w:val="left" w:pos="2835"/>
        </w:tabs>
        <w:spacing w:line="440" w:lineRule="exact"/>
        <w:ind w:right="-611" w:rightChars="-291" w:firstLine="240" w:firstLineChars="100"/>
        <w:rPr>
          <w:rFonts w:hint="eastAsia" w:ascii="仿宋_GB2312" w:hAnsi="宋体" w:eastAsia="仿宋_GB2312"/>
          <w:bCs/>
          <w:color w:val="000000"/>
          <w:sz w:val="24"/>
        </w:rPr>
      </w:pPr>
      <w:r>
        <w:rPr>
          <w:rFonts w:hint="eastAsia" w:ascii="仿宋_GB2312" w:hAnsi="宋体" w:eastAsia="仿宋_GB2312"/>
          <w:bCs/>
          <w:color w:val="000000"/>
          <w:sz w:val="24"/>
        </w:rPr>
        <w:t>28.成交供应商应在收到成交通知书发出之日起</w:t>
      </w:r>
      <w:r>
        <w:rPr>
          <w:rFonts w:hint="eastAsia" w:ascii="仿宋_GB2312" w:hAnsi="宋体" w:eastAsia="仿宋_GB2312"/>
          <w:bCs/>
          <w:color w:val="000000"/>
          <w:sz w:val="24"/>
          <w:u w:val="single"/>
        </w:rPr>
        <w:t>25</w:t>
      </w:r>
      <w:r>
        <w:rPr>
          <w:rFonts w:hint="eastAsia" w:ascii="仿宋_GB2312" w:hAnsi="宋体" w:eastAsia="仿宋_GB2312"/>
          <w:bCs/>
          <w:color w:val="000000"/>
          <w:sz w:val="24"/>
        </w:rPr>
        <w:t>日内，按谈判文件确定的合同文本及采购标的、规格型号、采购金额、采购数量、技术和服务要求等事项与采购人签订政府采购合同。</w:t>
      </w:r>
    </w:p>
    <w:p>
      <w:pPr>
        <w:tabs>
          <w:tab w:val="left" w:pos="2835"/>
        </w:tabs>
        <w:spacing w:line="440" w:lineRule="exact"/>
        <w:ind w:right="-611" w:rightChars="-291" w:firstLine="240" w:firstLineChars="100"/>
        <w:rPr>
          <w:rFonts w:hint="eastAsia" w:ascii="仿宋_GB2312" w:hAnsi="宋体" w:eastAsia="仿宋_GB2312"/>
          <w:color w:val="000000"/>
          <w:sz w:val="24"/>
        </w:rPr>
      </w:pPr>
      <w:r>
        <w:rPr>
          <w:rFonts w:hint="eastAsia" w:ascii="仿宋_GB2312" w:hAnsi="宋体" w:eastAsia="仿宋_GB2312"/>
          <w:color w:val="000000"/>
          <w:sz w:val="24"/>
        </w:rPr>
        <w:t>29.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十六、其他事项</w:t>
      </w:r>
    </w:p>
    <w:p>
      <w:pPr>
        <w:pStyle w:val="23"/>
        <w:snapToGrid w:val="0"/>
        <w:spacing w:line="440" w:lineRule="exact"/>
        <w:ind w:right="-611" w:rightChars="-291" w:firstLine="240" w:firstLineChars="100"/>
        <w:rPr>
          <w:rFonts w:hint="eastAsia" w:ascii="仿宋_GB2312" w:hAnsi="宋体" w:eastAsia="仿宋_GB2312"/>
          <w:color w:val="000000"/>
          <w:sz w:val="24"/>
          <w:szCs w:val="24"/>
        </w:rPr>
      </w:pPr>
      <w:r>
        <w:rPr>
          <w:rFonts w:hint="eastAsia" w:ascii="仿宋_GB2312" w:hAnsi="宋体" w:eastAsia="仿宋_GB2312"/>
          <w:color w:val="000000"/>
          <w:sz w:val="24"/>
          <w:szCs w:val="24"/>
        </w:rPr>
        <w:t>30.代理服务费全免。</w:t>
      </w:r>
    </w:p>
    <w:p>
      <w:pPr>
        <w:tabs>
          <w:tab w:val="left" w:pos="2835"/>
        </w:tabs>
        <w:spacing w:line="360" w:lineRule="auto"/>
        <w:ind w:right="-611" w:rightChars="-291"/>
        <w:rPr>
          <w:rFonts w:hint="eastAsia" w:ascii="仿宋_GB2312" w:hAnsi="宋体" w:eastAsia="仿宋_GB2312"/>
          <w:color w:val="000000"/>
          <w:sz w:val="24"/>
        </w:rPr>
      </w:pPr>
      <w:r>
        <w:rPr>
          <w:rFonts w:hint="eastAsia" w:ascii="仿宋_GB2312" w:hAnsi="宋体" w:eastAsia="仿宋_GB2312"/>
          <w:b/>
          <w:color w:val="000000"/>
          <w:sz w:val="24"/>
        </w:rPr>
        <w:t>十七、适用法律</w:t>
      </w:r>
    </w:p>
    <w:p>
      <w:pPr>
        <w:tabs>
          <w:tab w:val="left" w:pos="2835"/>
        </w:tabs>
        <w:spacing w:line="440" w:lineRule="exact"/>
        <w:ind w:right="-611" w:rightChars="-291" w:firstLine="240" w:firstLineChars="100"/>
        <w:rPr>
          <w:rFonts w:hint="eastAsia" w:ascii="仿宋_GB2312" w:hAnsi="宋体" w:eastAsia="仿宋_GB2312"/>
          <w:color w:val="000000"/>
          <w:sz w:val="24"/>
        </w:rPr>
        <w:sectPr>
          <w:pgSz w:w="11906" w:h="16838"/>
          <w:pgMar w:top="1440" w:right="1440" w:bottom="1440" w:left="1440" w:header="851" w:footer="992" w:gutter="0"/>
          <w:cols w:space="720" w:num="1"/>
          <w:docGrid w:type="lines" w:linePitch="312" w:charSpace="0"/>
        </w:sectPr>
      </w:pPr>
      <w:r>
        <w:rPr>
          <w:rFonts w:hint="eastAsia" w:ascii="仿宋_GB2312" w:hAnsi="宋体" w:eastAsia="仿宋_GB2312"/>
          <w:color w:val="000000"/>
          <w:sz w:val="24"/>
        </w:rPr>
        <w:t>31.采购当事人的一切活动均适用于《中华人民共和国政府采购法》、《中华人民共和国政府采购法实施条例》、《政府采购非招标采购方式管理办法》及相关规定。</w:t>
      </w:r>
    </w:p>
    <w:bookmarkEnd w:id="51"/>
    <w:bookmarkEnd w:id="52"/>
    <w:p>
      <w:pPr>
        <w:pStyle w:val="4"/>
        <w:spacing w:line="240" w:lineRule="auto"/>
        <w:jc w:val="center"/>
        <w:rPr>
          <w:rFonts w:hint="eastAsia" w:ascii="宋体" w:hAnsi="宋体"/>
          <w:color w:val="000000"/>
          <w:sz w:val="32"/>
          <w:szCs w:val="32"/>
        </w:rPr>
      </w:pPr>
      <w:bookmarkStart w:id="54" w:name="_Toc526932592"/>
      <w:bookmarkStart w:id="55" w:name="_Toc6649"/>
      <w:bookmarkStart w:id="56" w:name="_Toc19014"/>
      <w:r>
        <w:rPr>
          <w:rFonts w:hint="eastAsia" w:ascii="宋体" w:hAnsi="宋体"/>
          <w:color w:val="000000"/>
          <w:sz w:val="32"/>
          <w:szCs w:val="32"/>
        </w:rPr>
        <w:t>第三章  采购需求</w:t>
      </w:r>
      <w:bookmarkEnd w:id="54"/>
      <w:bookmarkEnd w:id="55"/>
      <w:bookmarkEnd w:id="56"/>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说明：</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（一）本一览表中的品牌、型号仅起参考作用，供应商可选用其他品牌型号替代，但这些替代的产品要实质上满足或优于参考品牌、型号及其技术参数性能（配置）要求。</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（二）本一览表中参考品牌、型号及技术参数性能（配置）不明确或有误的，或供应商选用其他品牌型号替代的，请说明品牌型号和详细、正确的技术参数性能（配置）同时填写</w:t>
      </w:r>
      <w:r>
        <w:rPr>
          <w:rFonts w:hint="eastAsia" w:ascii="仿宋_GB2312" w:eastAsia="仿宋_GB2312"/>
          <w:b/>
          <w:bCs/>
          <w:color w:val="000000"/>
          <w:sz w:val="24"/>
          <w:lang w:val="en-US" w:eastAsia="zh-CN"/>
        </w:rPr>
        <w:t>报价明细</w:t>
      </w:r>
      <w:r>
        <w:rPr>
          <w:rFonts w:hint="eastAsia" w:ascii="仿宋_GB2312" w:eastAsia="仿宋_GB2312"/>
          <w:b/>
          <w:bCs/>
          <w:color w:val="000000"/>
          <w:sz w:val="24"/>
        </w:rPr>
        <w:t>表和技术响应、偏离情况说明表 。</w:t>
      </w:r>
    </w:p>
    <w:p>
      <w:pPr>
        <w:spacing w:line="400" w:lineRule="exact"/>
        <w:ind w:right="-44" w:rightChars="-21"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（三）标记“★”符号的为实质性响应内容，该内容仅限于“第三章 采购需求”，评审时供应商的响应内容发生负偏离一项以上的，视为响应无效。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标记“★”符号的技术参数要求，评审时供应商的响应内容发生负偏离</w:t>
      </w:r>
      <w:r>
        <w:rPr>
          <w:rFonts w:hint="eastAsia" w:ascii="仿宋_GB2312" w:eastAsia="仿宋_GB2312"/>
          <w:b/>
          <w:bCs/>
          <w:color w:val="000000"/>
          <w:sz w:val="24"/>
          <w:lang w:val="en-US" w:eastAsia="zh-CN"/>
        </w:rPr>
        <w:t>3</w:t>
      </w:r>
      <w:r>
        <w:rPr>
          <w:rFonts w:ascii="仿宋_GB2312" w:eastAsia="仿宋_GB2312"/>
          <w:b/>
          <w:bCs/>
          <w:color w:val="000000"/>
          <w:sz w:val="24"/>
        </w:rPr>
        <w:t>项以上的，视为响应无效。关于“项数”的规定，凡标有最低一级序号的指标项即为一项技术条款，无论是否隶属于上一级编号</w:t>
      </w:r>
      <w:bookmarkStart w:id="57" w:name="OLE_LINK15"/>
      <w:r>
        <w:rPr>
          <w:rFonts w:hint="eastAsia" w:ascii="仿宋_GB2312" w:eastAsia="仿宋_GB2312"/>
          <w:b/>
          <w:bCs/>
          <w:color w:val="000000"/>
          <w:sz w:val="24"/>
          <w:lang w:eastAsia="zh-CN"/>
        </w:rPr>
        <w:t>（有特别说明的除外）</w:t>
      </w:r>
      <w:bookmarkEnd w:id="57"/>
      <w:r>
        <w:rPr>
          <w:rFonts w:ascii="仿宋_GB2312" w:eastAsia="仿宋_GB2312"/>
          <w:b/>
          <w:bCs/>
          <w:color w:val="000000"/>
          <w:sz w:val="24"/>
        </w:rPr>
        <w:t>。</w:t>
      </w:r>
      <w:r>
        <w:rPr>
          <w:rFonts w:hint="eastAsia" w:ascii="仿宋_GB2312" w:eastAsia="仿宋_GB2312"/>
          <w:b/>
          <w:bCs/>
          <w:color w:val="000000"/>
          <w:sz w:val="24"/>
        </w:rPr>
        <w:t xml:space="preserve"> </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四）评审时，谈判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的不同供应商参加同一合同项下响应的，以其中通过资格审查、符合审查且报价最低的参加评审；报价相同的，由采购人自主选择确定一个参加评审的供应商，其他响应为无效响应；非单一产品采购项目中，多家供应商提供的核心产品品牌相同的，视为提供相同品牌产品，核心产品的名称在竞争性谈判文件第三章“采购需求”用“▲”标明。</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七）供应商必须为其响应产品侵犯其他供应商或专利人的专利成果承担相应法律责任；同时，具有产品专利的供应商应在其响应文件中提供与其自有产品专利相关的有效证明材料，否则，不能就其产品的专利在本项目响应过程中被侵权问题提出异议。</w:t>
      </w:r>
    </w:p>
    <w:p>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八）若采购货物属于节能产品政府采购品目清单范围的，供应商的响应货物必须使用政府强制采购的节能产品，品目清单请从中国政府采购网（www.ccgp.gov.cn查询下载），有属于政府强制节能产品的，必须提供响应产品的证明材料（国家确定的认证机构出具的、处于有效期之内的节能产品认证证书材料，加盖供应商CA电子签章），否则其响应无效。</w:t>
      </w:r>
    </w:p>
    <w:p>
      <w:pPr>
        <w:spacing w:line="420" w:lineRule="exact"/>
        <w:ind w:right="-44" w:rightChars="-21" w:firstLine="482" w:firstLineChars="200"/>
        <w:rPr>
          <w:rFonts w:ascii="仿宋_GB2312" w:eastAsia="仿宋_GB2312"/>
          <w:b/>
          <w:bCs/>
          <w:color w:val="000000"/>
          <w:sz w:val="24"/>
        </w:rPr>
        <w:sectPr>
          <w:pgSz w:w="11906" w:h="16838"/>
          <w:pgMar w:top="1440" w:right="566" w:bottom="1440" w:left="1440" w:header="851" w:footer="992" w:gutter="0"/>
          <w:cols w:space="720" w:num="1"/>
          <w:docGrid w:type="lines" w:linePitch="312" w:charSpace="0"/>
        </w:sect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tbl>
      <w:tblPr>
        <w:tblStyle w:val="239"/>
        <w:tblpPr w:leftFromText="180" w:rightFromText="180" w:vertAnchor="text" w:horzAnchor="page" w:tblpX="1195" w:tblpY="294"/>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335"/>
        <w:gridCol w:w="6903"/>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blHeader/>
        </w:trPr>
        <w:tc>
          <w:tcPr>
            <w:tcW w:w="973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blHead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标的名称</w:t>
            </w:r>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技术参数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kern w:val="0"/>
                <w:sz w:val="24"/>
                <w:szCs w:val="24"/>
                <w:u w:val="none"/>
                <w:lang w:val="en-US" w:eastAsia="zh-CN" w:bidi="ar"/>
              </w:rPr>
              <w:t>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sz w:val="24"/>
                <w:highlight w:val="none"/>
              </w:rPr>
              <w:t>▲</w:t>
            </w:r>
            <w:r>
              <w:rPr>
                <w:rFonts w:hint="eastAsia" w:ascii="仿宋_GB2312" w:hAnsi="仿宋_GB2312" w:eastAsia="仿宋_GB2312" w:cs="仿宋_GB2312"/>
                <w:i w:val="0"/>
                <w:iCs w:val="0"/>
                <w:color w:val="000000"/>
                <w:kern w:val="0"/>
                <w:sz w:val="24"/>
                <w:szCs w:val="24"/>
                <w:highlight w:val="none"/>
                <w:u w:val="none"/>
                <w:lang w:val="en-US" w:eastAsia="zh-CN" w:bidi="ar"/>
              </w:rPr>
              <w:t>86英寸</w:t>
            </w:r>
            <w:r>
              <w:rPr>
                <w:rFonts w:hint="eastAsia" w:ascii="仿宋_GB2312" w:hAnsi="仿宋_GB2312" w:eastAsia="仿宋_GB2312" w:cs="仿宋_GB2312"/>
                <w:i w:val="0"/>
                <w:iCs w:val="0"/>
                <w:color w:val="000000"/>
                <w:kern w:val="0"/>
                <w:sz w:val="24"/>
                <w:szCs w:val="24"/>
                <w:u w:val="none"/>
                <w:lang w:val="en-US" w:eastAsia="zh-CN" w:bidi="ar"/>
              </w:rPr>
              <w:t>交互智能平板</w:t>
            </w:r>
          </w:p>
        </w:tc>
        <w:tc>
          <w:tcPr>
            <w:tcW w:w="69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b w:val="0"/>
                <w:bCs w:val="0"/>
                <w:sz w:val="24"/>
                <w:lang w:val="en-US" w:eastAsia="zh-CN"/>
              </w:rPr>
              <w:t>数字化教研管理</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一）整机配备基于数据分析的教研数字化管理平台，支持学校管理教学教研流程，包括教学计划、集体备课、听课评课、班级氛围、校本资源建设，同时收集数据反馈和评价。同时支持教师管理个人教学教研活动并进行数据采集分析。</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二）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三）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四）听课评课数据详情：全校听评课数据统一汇总，数据包含全校本月评课节数，本月评课次数，累计评课节数和累计评课次数，了解听评课教研活动的开展情况。支持按评课人数/评课平均分查看全校排行详细数据。</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（五）平台支持将信息化教学数据分≥4个维度进行评估，分别为资源建设、校本研修、校影响力、学情分析等；支持通过多维度分析学校的信息化教学应用情况，综合评估出信息化指数，并与全省均值对比。</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六）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b/>
                <w:bCs/>
                <w:sz w:val="24"/>
                <w:lang w:val="en-US" w:eastAsia="zh-CN"/>
              </w:rPr>
              <w:t>二、整机系统设计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（一）电脑系统</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1.CPU：≥12代 i5及以上配置。</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2.内存：8GB DDR4笔记本内存或以上配置。</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3.硬盘：256GB或以上SSD固态硬盘。</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4.PC模块可抽拉式插入整机，可实现无单独接线的插拔，和整机的连接采用万兆级接口，传输速率≥10Gbps。</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5.采用按压式卡扣，无需工具就可快速拆卸电脑模块。</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6.PC模块的USB接口须为冗余备份接口，在正常使用整机的内置摄像头、内置麦克风功能时，USB接口不被占用，确保教师有足够的接口外接存储设备及显示设备。</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7.具有独立非外扩展的视频输出接口：≥1路HDMI。</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8.具有独立非外拓展的电脑USB接口：至少具备3个USB3.0 接口。</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9.整机具备供电保护模块，能够检测内置电脑是否插好在位，在内置电脑未在位的情况下，内置电脑无法上电工作。</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10.提供正版windows系统授权及正版WPS三年授权（验收时提供正版授权证明）。</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（二）触摸系统</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1.采用红外触控技术，支持Windows系统中进行≥40点触控，支持在Android系统中进行≥30点触控。</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2.整机屏幕触摸有效识别高</w:t>
            </w:r>
            <w:r>
              <w:rPr>
                <w:rFonts w:hint="eastAsia" w:ascii="仿宋_GB2312" w:hAnsi="仿宋_GB2312" w:eastAsia="仿宋_GB2312" w:cs="仿宋_GB2312"/>
                <w:color w:val="auto"/>
                <w:sz w:val="24"/>
                <w:lang w:val="en-US" w:eastAsia="zh-CN"/>
              </w:rPr>
              <w:t>度不超过1.5mm，即触摸物体距离玻璃外表面高度不超过1.5mm时，触摸屏识别为点击操作。</w:t>
            </w:r>
            <w:r>
              <w:rPr>
                <w:rFonts w:hint="eastAsia" w:ascii="仿宋_GB2312" w:hAnsi="仿宋_GB2312" w:eastAsia="仿宋_GB2312" w:cs="仿宋_GB2312"/>
                <w:color w:val="auto"/>
                <w:sz w:val="24"/>
                <w:lang w:val="en-US" w:eastAsia="zh-CN"/>
              </w:rPr>
              <w:br w:type="textWrapping"/>
            </w:r>
            <w:r>
              <w:rPr>
                <w:rFonts w:hint="eastAsia" w:ascii="仿宋_GB2312" w:hAnsi="仿宋_GB2312" w:eastAsia="仿宋_GB2312" w:cs="仿宋_GB2312"/>
                <w:color w:val="auto"/>
                <w:sz w:val="24"/>
                <w:lang w:val="en-US" w:eastAsia="zh-CN"/>
              </w:rPr>
              <w:t>3.整机触控书写功能集成预测算法，在书写速度≥50cm/s，支持笔迹距离笔的距离小于20mm。</w:t>
            </w:r>
            <w:r>
              <w:rPr>
                <w:rFonts w:hint="eastAsia" w:ascii="仿宋_GB2312" w:hAnsi="仿宋_GB2312" w:eastAsia="仿宋_GB2312" w:cs="仿宋_GB2312"/>
                <w:color w:val="auto"/>
                <w:sz w:val="24"/>
                <w:lang w:val="en-US" w:eastAsia="zh-CN"/>
              </w:rPr>
              <w:br w:type="textWrapping"/>
            </w:r>
            <w:r>
              <w:rPr>
                <w:rFonts w:hint="eastAsia" w:ascii="仿宋_GB2312" w:hAnsi="仿宋_GB2312" w:eastAsia="仿宋_GB2312" w:cs="仿宋_GB2312"/>
                <w:color w:val="auto"/>
                <w:sz w:val="24"/>
                <w:lang w:val="en-US" w:eastAsia="zh-CN"/>
              </w:rPr>
              <w:t>4.整机系统支持书写触控延迟≤30ms。</w:t>
            </w:r>
            <w:r>
              <w:rPr>
                <w:rFonts w:hint="eastAsia" w:ascii="仿宋_GB2312" w:hAnsi="仿宋_GB2312" w:eastAsia="仿宋_GB2312" w:cs="仿宋_GB2312"/>
                <w:color w:val="auto"/>
                <w:sz w:val="24"/>
                <w:lang w:val="en-US" w:eastAsia="zh-CN"/>
              </w:rPr>
              <w:br w:type="textWrapping"/>
            </w:r>
            <w:r>
              <w:rPr>
                <w:rFonts w:hint="eastAsia" w:ascii="仿宋_GB2312" w:hAnsi="仿宋_GB2312" w:eastAsia="仿宋_GB2312" w:cs="仿宋_GB2312"/>
                <w:color w:val="auto"/>
                <w:sz w:val="24"/>
                <w:lang w:val="en-US" w:eastAsia="zh-CN"/>
              </w:rPr>
              <w:t>5.整机支持提笔书写，在Windows系统下可实现无需点击任意功能入口，当检测到红外笔笔尖接触屏幕时，自动进入书写模式，且触摸最小识别物≤3.2mm。</w:t>
            </w:r>
            <w:r>
              <w:rPr>
                <w:rFonts w:hint="eastAsia" w:ascii="仿宋_GB2312" w:hAnsi="仿宋_GB2312" w:eastAsia="仿宋_GB2312" w:cs="仿宋_GB2312"/>
                <w:color w:val="auto"/>
                <w:sz w:val="24"/>
                <w:lang w:val="en-US" w:eastAsia="zh-CN"/>
              </w:rPr>
              <w:br w:type="textWrapping"/>
            </w:r>
            <w:r>
              <w:rPr>
                <w:rFonts w:hint="eastAsia" w:ascii="仿宋_GB2312" w:hAnsi="仿宋_GB2312" w:eastAsia="仿宋_GB2312" w:cs="仿宋_GB2312"/>
                <w:color w:val="auto"/>
                <w:sz w:val="24"/>
                <w:lang w:val="en-US" w:eastAsia="zh-CN"/>
              </w:rPr>
              <w:t>6.支持智能板擦功能，系统可根据触控物体的形状自动识别出实物板擦，可擦除电子白板中的内容，无需依赖外部电子设备。</w:t>
            </w:r>
            <w:r>
              <w:rPr>
                <w:rFonts w:hint="eastAsia" w:ascii="仿宋_GB2312" w:hAnsi="仿宋_GB2312" w:eastAsia="仿宋_GB2312" w:cs="仿宋_GB2312"/>
                <w:color w:val="auto"/>
                <w:sz w:val="24"/>
                <w:lang w:val="en-US" w:eastAsia="zh-CN"/>
              </w:rPr>
              <w:br w:type="textWrapping"/>
            </w:r>
            <w:r>
              <w:rPr>
                <w:rFonts w:hint="eastAsia" w:ascii="仿宋_GB2312" w:hAnsi="仿宋_GB2312" w:eastAsia="仿宋_GB2312" w:cs="仿宋_GB2312"/>
                <w:color w:val="auto"/>
                <w:sz w:val="24"/>
                <w:lang w:val="en-US" w:eastAsia="zh-CN"/>
              </w:rPr>
              <w:t>7.支持Windows 7、Windows 8、Windows 10、Windows 11、Linux、Mac Os、UOS和麒麟系统外置电脑操作系统接入时，无需安装触摸驱动。</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8.整机触摸支持动态压力感应，支持无任何电子功能的普通书写笔在整机上书写或点压时，整机能感应压力变化，书写或点压过程笔迹呈现不同粗细。</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（三）嵌入式系统</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1.嵌入式系统版本≥Android13，内存≥2GB，主频≥1.8GHz，存储空间≥8GB。</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2.嵌入式Android操作系统下，白板支持对已经书写的笔迹和形状的颜色进行更换。</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3.在嵌入式系统下使用白板软件时，整机可自行调节屏幕亮度</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4.嵌入式Android操作系统下，互动白板支持不同背景颜色，同时提供学科背景，如：五线谱、信纸、田字格、英文格、篮球和足球场地平面图。</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6.无PC状态下，嵌入式系统内置互动白板支持全局漫游，并能在工具栏中对全局内容进行预览和移动。</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7.无PC状态下，嵌入式Android操作系统下可使用白板书写、WPS软件和网页浏览。</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b/>
                <w:bCs/>
                <w:sz w:val="24"/>
                <w:lang w:val="en-US" w:eastAsia="zh-CN"/>
              </w:rPr>
              <w:t>三、整机屏幕及护眼设计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（一）整机采用超高清LED液晶显示屏，屏幕尺寸≥86英寸，钢化玻璃表面硬度≥9H，灰度等级≥256级，整机色域覆盖率（NTSC）≥72%，显示比例16:9，分辨率≥3840×2160。</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★（二）整机背光系统支持DC调光方式，多级亮度调节，支持白颜色背景下最暗亮度≤120nit，用于提升显示对比度。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★（三）整机支持手势上滑调出人工智能画质调节模式（AI-PQ） ，在安卓通道下可根据屏幕内容自动调节画质参数，当屏幕出现人物、建筑、夜景等元素时，自动调整对比度、饱和度等≥4类画面参数。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（四）整机蓝光占比（有害蓝光415～455nm能量综合）/（整体蓝光400～500nm能量综合）≤50%。</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（五）整机支持色彩空间可选，包含标准模式和sRGB模式，在sRGB模式下可做到高色准△E≤1.2。</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六）整机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（七）整机具有一键启用护眼功能，屏幕采用钢化玻璃，具有防眩光效果，支持标准、多媒体和节能三种图像模式调节。</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（八）整机采用一体设计，外部无任何可见内部功能模块连接线。整机采用全金属外壳设计，边角采用弧形设计，表面无尖锐边缘或凸起。</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（九）整机屏幕边缘采用金属圆角包边防护，整机背板采用金属材质，有效屏蔽内部电路器件辐射；防潮耐盐雾蚀锈，适应多种教学环境。</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b/>
                <w:bCs/>
                <w:sz w:val="24"/>
                <w:lang w:val="en-US" w:eastAsia="zh-CN"/>
              </w:rPr>
              <w:t>四、音频接收及播放功能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（一）整机上边框内内置非独立式广角、智能拼接摄像头，采用一体化集成设计，摄像头数量≥3个。</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（二）上边框内摄像头的视场角≥141度，水平视场角≥139度，支持输出≥8192×2048分辨率的照片和视频，支持画面畸变矫正功能 。</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（三）整机内置摄像头像素值均≥800万，同时输出≥2路视频流，同时支持课堂远程巡课、课堂教学数据采集、本地画面预览（拍照或视频录制）。</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（四）具备摄像头工作指示灯，摄像头运行时，有指示灯提示。</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（五）整机上边框的广角内置非独立的广角高清摄像头，在距离整机1.7米情况下，且拍摄范围可以覆盖摄像头垂直法线左右距离≥4米，可以实现人脸识别。</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（六）整机上边框内置非独式广角摄像头和智能拼接摄像头， 均支持3D降噪算法和数字宽动态范围成像WDR技术，支持输出MJPG、 H.264视频格式。</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★（七）整机摄像头支持人脸识别、清点人数、随机抽人；识别所有学生，显示标记，然后随机抽选，同时显示标记≥62人。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（八）整机可选择高级音效设置，支持在左右声道平衡显示范围中进行更改；中低频段显示调节范围125Hz～1KHz，高频段显示调节范围2KHz～16KHz，分贝显示-12dB～12dB调节范围。</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（九）整机扬声器在100%音量下，可做到1米处声压级≥88db，10米处声压级≥79dB。</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（十）整机内置2.2声道扬声器，位于设备上边框内，顶置朝前发声，前朝向≥10W高音扬声器≥2个，上朝向≥20W中低音扬声器≥2个，额定总功率≥60W。采用缝隙发声技术，喇叭采用槽式开口设计≤5.8mm。</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（十一）整机内置非独立外扩展的8阵列麦克风，拾音角度≥180°，可用于对教室环境音频进行采集，拾音距离≥10m。</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（十二）整机PC端支持主动发现蓝牙外设从而连接（无需整机进入发现模式），支持连接外部蓝牙音箱播放音频。</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（十三）整机侧边栏内置朗读工具，通过整机麦克风内置音频检测算法监测教室中学生的朗读情况，以游戏化界面反馈学生朗读音量大小，调动学生朗读兴趣。</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b/>
                <w:bCs/>
                <w:sz w:val="24"/>
                <w:lang w:val="en-US" w:eastAsia="zh-CN"/>
              </w:rPr>
              <w:t>五、传屏及连接功能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一）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（二）整机支持蓝牙≥Bluetooth 5.4标准，支持主动发现蓝牙外设从而连接（无需整机进入发现模式），支持连接外部蓝牙音箱播放音频。</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（三）整机支持Wi-Fi无线上网和AP无线热点发射,支持版本WI-FI6；Wi-Fi和AP无线热点工作距离≥10m。</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（四）外接电脑设备连接整机且触摸信号连通时，外接电脑设备可直接读取整机前置USB接口的移动存储设备数据，连接整机前置USB接口的翻页笔和无线键鼠可直接使用于外接电脑。</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（五）整机前置USB接口支持多系统读取外接移动存储设备。</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（六）支持通道自动跳转功能，如整机处于正常使用状态，HDMI信号接入时，能自动识别并切换到对应的HDMI信号源通道，且断开后能回到上一通道。</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（七）支持外接信号输入时自动唤醒功能，整机处于关机通电状态，外接电脑显示信号通过HDMI传输线连接至整机时，整机可智能识别外接电脑设备信号输入并自动开机。</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b/>
                <w:bCs/>
                <w:sz w:val="24"/>
                <w:lang w:val="en-US" w:eastAsia="zh-CN"/>
              </w:rPr>
              <w:t>六、按键及接口设计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（一）三合一电源按键，同一电源物理按键完成Android系统和Windows系统的开机、节能熄屏、关机操作；关机状态下按按键开机；开机状态下按按键实现节能熄屏/唤醒，长按按键实现关机。</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（二）设备支持通过前置面板物理按键一键启动录屏功能，可将屏幕中显示的课件、音频内容与老师人声同时录制。</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（三）整机关机状态下，通过长按电源键进入设置界面后，可点击屏幕选择恢复整机系统及桌面式操作系统到出厂默认状态，无需额外工具辅助。</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（四）侧置输入接口具备≥2路HDMI、≥1路RS232.≥1路USB接口。</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（五）侧置输出接口具备≥1路音频输出、≥1路触控USB输出。</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（六）前置输入接口≥3路USB接口（包含≥1路Type-C、≥2路USB），前置USB接口支持Android系统、Windows系统读取外接移动存储设备。</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七）整机具备前置Type-C接口，type-C支持最大充电功率≥12W，通过Type-C接口实现音视频输入，外接电脑设备经双头Type-C线连接至整机，即可把外接电脑设备画面投到整机上，同时在整机上操作画面，可实现触摸电脑的操作，无需再连接触控USB线。</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（八）外接电脑设备经双头Type-C线连接至整机，可调用整机内置的摄像头、麦克风、扬声器，在外接电脑即可控制整机拍摄教室画面。</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b/>
                <w:bCs/>
                <w:sz w:val="24"/>
                <w:lang w:val="en-US" w:eastAsia="zh-CN"/>
              </w:rPr>
              <w:t>七、教学辅助功能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（一）教学工具栏设计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1.整机全通道侧边栏快捷菜单包含如下小工具：批注、降半屏、截屏、放大镜、倒计时、日历、聚光灯、秒表、冻屏、倒数日、答题、节拍器。</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2.支持分屏模式，将桌面式操作系统显示画面上半部分下拉到显示屏的下半部分显示，此时依然可以正常触控操作桌面式操作系统；点击非桌面式操作系统显示画面区域，即可退出该模式，无需其他设置。</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3.整机内置硬件自检维护工具，支持对多种模块进行检测和故障问题提示。</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5.整机内置的阵列麦支持在无任何外部设备的情况下，实时录制用户朗读内容，识别用户声纹并进行统一身份登录操作，登录后自动获取个人云端教学课件列表，打开教学白板软件时可跳过软件自带登录步骤。</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6.整机内置触摸中控菜单，在整机全信号源通道下通过手势在屏幕上调取该触摸菜单；支持信号源通道切换、护眼、声音调节功能；支持切换智能息屏、经典护眼模式、纸质护眼模式、自动亮度模式；并可支持快捷调节音量、亮度，支持自动亮度模式，支持点击静音按钮静音。</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7.整机设备自带地震预警功能，支持在地震预警页面中获取位置，可以手动进行位置校准。支持在地震预警页面中选择提醒阈值。支持在地震预警界面中开启和关闭地震预警服务。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8.整机侧边栏内置自习工具，通过整机麦克风内置AI音频检测算法监测教室中学生音量大小，当学生音量大于阈值时，屏幕自动弹窗提醒进行自习纪律干预。</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（二）教学桌面设计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1.整机设备开机启动后，自动进入教学桌面，支持通过账号登录、手机扫码登录，登录后可以自动获取并在桌面显示最近使用的教学课件，点击课件可直接进入授课模式。</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2.整机设备可将应用编辑到教学桌面首页，编辑方式支持从教学桌面首页进入编辑，支持在全部应用列表中进入编辑2 种方式。教学桌面首页应用支持无需进入应用编辑页面，在首页指定应用上长按进行移除。</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4.整机设备教学桌面支持进行通道切换、锁屏、重启、关机操作，且支持进行壁纸编辑，内置10张以上壁纸，支持自定义壁纸。</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（三）文件传输功能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1.整机Windows通道支持支持通过扫码、wifi直联等≥2种方式与手机进行连接，实现文件传输功能。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2.文件传输应用支持多人同时将手机文件传输到整机上。</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3.文件传输应用开启后，可自动打开整机热点。</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4.文件传输应用接收的文件支持单份删除；接收的文件支持手动全部清空。</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（四）备授课一体化教学软件（须提供正版授权）</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1.备授课一体化，具有备课模式及授课模式，且内置的操作界面可根据备课和授课使用场景不同而选择。</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2.备课模式工具栏具备自动根据老师账号中关联的学科不同而提供相对应的教学工具。</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u w:val="single"/>
                <w:lang w:val="en-US" w:eastAsia="zh-CN"/>
              </w:rPr>
              <w:t>3.AI智能备课助手：在备课场景中支持搜索课件库课件资源， 具有≥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5.云教案功能：</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（1）云教案分享：云教案内容可自动同步至云空间，支持以链接方式进行定向式分享和开放式分享。接收者可直接在桌面浏览器、微信内打开预览，可将运教案转存至个人云空间。</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★（2）云教案模板：提供教案模板以供老师撰写教案，预置表格式、提纲式、集备式、多课时式等≥4个教案模板。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（3）支持校本教案模板设计，管理员在教研管理后台设置校本模板后，老师可在云教案模板直接调用。</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（4）云教案与云课件可一对多关联绑定，产生绑定后，在课件页和教案页均支持在同一面板打开关联的云课件或云教案预览，便于老师备课时相互对照。</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w:t>
            </w:r>
            <w:bookmarkStart w:id="58" w:name="OLE_LINK4"/>
            <w:r>
              <w:rPr>
                <w:rFonts w:hint="eastAsia" w:ascii="仿宋_GB2312" w:hAnsi="仿宋_GB2312" w:eastAsia="仿宋_GB2312" w:cs="仿宋_GB2312"/>
                <w:sz w:val="24"/>
                <w:u w:val="single"/>
                <w:lang w:val="en-US" w:eastAsia="zh-CN"/>
              </w:rPr>
              <w:t>6.AI智能生成课堂活动：具有课堂活动智能填写功能，支持选词填空、判断对错等≥2类课堂活动。输入文本后可以一键解析，自动将文本内容结构化填充至题干和正确选项，完成课堂活动的制作。</w:t>
            </w:r>
            <w:bookmarkEnd w:id="58"/>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（提供具有CMA或CNAS标识的检测（检验）报告或提供其他证明材料（可以是官网或功能截图等其中任意一项）并加盖供应商CA电子签章）</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7.课堂互动游戏支持云储存功能：编辑完成的活动可一键存储至教师云空间，便于在不同课件中直接调用，无需反复编辑。</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8.智能选词填空：支持创建智能选词填空游戏，填空选项支持并列选项，并列选项支持答案互换，教师可随意编辑填空题题干以及相应的答案选项，将选项拖到对应题干空白处，系统自动判断答案正误，系统需提供≥9种游戏模板，且模板样式支持自定义修改。</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9.智能配对游戏：支持创建配对游戏，教师可随意将知识点进行配对。当开始配对游戏时，拖动知识点进行配对，系统将自动判断是否正确。系统提供≥10种游戏模版，且模版样式支持自定义修改，同时支持设置干扰项。</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11.课件背景：提供≥12 种以上背景模板供用户选择，持自定义背景。</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12.AI智能英语工具：</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（1）软件内置的AI智能语义分析模块，可对输入的英文文本的拼写、句型、语法进行错误检查，并支持一键纠错。</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4种详解页背景模板供选择。</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（3）AI音标助手：支持浏览和插入国际音标表，可直接点击发音，支持已整表和单个音标卡片插入。支持智能将字母、单词、句子转写为音标，并可一键插入到备课课件中形成文本</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13.快捷抠图：即可在白板软件中对导入的图片进行快捷抠图、去背景，处理后的图片主体边缘没有明显毛边，可导出保存成PNG格式。</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14.数学公式编辑器：支持复杂数学公式输入，提供≥20个数学符号及和≥15种公式模板，输出的公式内容支持不同颜色标记及二次编辑。</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w:t>
            </w:r>
          </w:p>
          <w:p>
            <w:pPr>
              <w:pStyle w:val="40"/>
              <w:spacing w:line="400" w:lineRule="exact"/>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（五）展台控制软件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1.支持对展台实时画面进行放大、缩小、旋转、自适应、冻结画面等操作。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2.支持展台画面实时批注，预设多种笔划粗细及颜色供选择，且支持对展台画面联同批注内容进行同步缩放、移动。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3.支持展台画面拍照截图并进行多图预览，可对任一图片进行全屏显示。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4.老师可在一体机或电脑上选择延时拍照功能，支持5秒或10秒延时模式，预留充足时间以便调整拍摄内容。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5.可选择图像、文本或动态三种情景模式，适应不同展示内容。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6.具备图像增强功能，可自动裁剪背景并增强文字显示，使文档画面更清晰。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7.支持故障自动检测，在软件无法出现展台拍摄画面时，自动出现检测链接，帮助用户检测“无画面”的原因，并给出引导性解决方案。可判断硬件连接、显卡驱动、摄像头占用、软件版本等问题。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高清壁挂展台</w:t>
            </w:r>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一、高清壁挂展台技术参数要求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（一）硬件部分：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1.整机采用圆弧式设计，无锐角；同时托板采用磁吸吸附式机构，防止托板打落，方便打开及固定，避免机械式锁具故障率高的问题。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2.采用≥800万像素摄像头；采用 USB五伏电源直接供电，无需额外配置电源适配器，环保无辐射；箱内USB连线采用隐藏式设计，箱内无可见连线且USB口下出，有效防止积尘，且方便布线和返修。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5.展示托板正上方具备LED补光灯，保证展示区域的亮度及展示效果，补光灯开关采用触摸按键设计，同时可通过交互智能平板中的软件直接控制开关。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6.带自动对焦摄像头；外壳在摄像头部分带保护镜片密封，防止灰尘沾染摄像头，防护等级达到IP4X级别。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7.具有故障自动检测功能：在调用展台却无法出现镜头采集画面信号时，可自动出现检测链接，并给出导致性原因（如硬件连接、摄像头占用、配套软件版本等问题）。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智能笔</w:t>
            </w:r>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2.采用2.4G无线连接技术，无线接收距离最大可达15米。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3.无线接收器采用微型nano设计，并能收纳在笔上，整洁美观。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4.使用单节7号电池驱动，并带自动休眠节电设计。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5.单接收器设计，android、windows双系统同时响应。只需安装一个接收器，双系统都能响应智能笔的操作指令。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6.支持白板课件、PPT、PDF等多种格式的课件进行远程无线翻页。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7.功能按键可通过长按/短按实现两种快捷功能，方便教师操作。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8.支持自定义按键功能，可选功能包括：一键启动任意通道批注、一键启动/退出PPT播放、一键启动PPT批注、一键启动任意通道冻结与放大屏幕内容。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有源一体化音箱</w:t>
            </w:r>
          </w:p>
        </w:tc>
        <w:tc>
          <w:tcPr>
            <w:tcW w:w="69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1.采用功放与有源音箱一体化设计，内置麦克风无线接收模块，帮助教师实现多媒体扩音以及本地扩声功能。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2.双音箱有线连接，机箱采用塑胶材质，保护设备免受环境影响。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3.输出额定功率: 2*15W，喇叭单元尺寸≥5寸。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4.端口：220V电源接口*1、Line in*1、USB*1。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5.专门为教室声学环境设计的合适扩声效果，距离音箱10米处声压级≥75dB。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6.麦克风和功放音箱之间采用数字U段传输技术，有效避免环境中2.4G信号干扰，例如蓝牙及WIFI设备。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7.配置独立音频数字信号处理芯片，支持啸叫抑制功能。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8.支持教师扩声和输入音源叠加输出，可对接录播系统实现教师扩声音频的纯净采集，避免环境杂音干扰采集效果。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无线麦克风</w:t>
            </w:r>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1.无线麦克风集音频发射处理器、天线、电池、拾音麦克风于一体，配合一体化有源音箱，无需任何外接辅助设备即可实现本地扩声功能。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2.麦克风和功放音箱之间采用数字U段传输技术，有效避免环境中2.4G信号干扰，例如蓝牙及WIFI设备。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3.支持智能红外对码及UHF对码，可在2s内快速完成与教学扩声音箱对码，无需繁琐操作。可与移动音箱或录播主机对码连接。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4.采用触点磁吸式充电方式，支持快速充电与超低功耗工作模式，课间充电10分钟，实现80分钟续航。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5.麦克风距离音箱最大有效工作距离≥10米，保证全教室覆盖。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推拉黑板（绿板）</w:t>
            </w:r>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1"/>
                <w:numId w:val="0"/>
              </w:numPr>
              <w:spacing w:line="400" w:lineRule="exact"/>
              <w:textAlignment w:val="center"/>
              <w:rPr>
                <w:rFonts w:hint="eastAsia"/>
              </w:rPr>
            </w:pPr>
            <w:r>
              <w:rPr>
                <w:rFonts w:hint="eastAsia" w:ascii="仿宋_GB2312" w:hAnsi="仿宋_GB2312" w:eastAsia="仿宋_GB2312" w:cs="仿宋_GB2312"/>
                <w:sz w:val="24"/>
                <w:lang w:val="en-US" w:eastAsia="zh-CN"/>
              </w:rPr>
              <w:t>1.书写板为左右推拉结构，由活动板、固定板、大框（轨道）、滑动系统构成，支持多媒体设备居中安装；书写板左右去竖框化设计。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2.书写板分内外双层，内层为固定书写板，采用无固定件安装，与多媒体设备正面平齐；外层为滑动书写板，可左右推拉，两块活动板闭合后，无边框障碍，可连续书写。</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3.面板、背板四边折边，流水线作业，保证产品一致性，尺寸误差≤0.2mm，对角线误差≤0.3mm；活动板、固定板四边无铝合金边框。</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4.包角采用ABS工程塑料，模具注塑一次成型，银灰色，长≤150mm，不接受拼接，采用内插式设计。</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5.每块活动板上、下安装四个≥50mm增强改性尼龙滑块模组；上T型正向吊装，厚度≥5mm滑动设计；下滑块模组采用单轨限位设计，活动板晃动≤0.5mm、无噪音。</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6.硬度：涂层硬度≥5H；光泽度：光泽度＜6%，没有明显眩光；板面书写流畅，笔记均匀，字迹清晰，易擦拭。</w:t>
            </w:r>
          </w:p>
          <w:p>
            <w:pPr>
              <w:keepNext w:val="0"/>
              <w:keepLines w:val="0"/>
              <w:widowControl/>
              <w:numPr>
                <w:ilvl w:val="-1"/>
                <w:numId w:val="0"/>
              </w:numPr>
              <w:spacing w:line="400" w:lineRule="exact"/>
              <w:textAlignment w:val="center"/>
              <w:rPr>
                <w:rFonts w:hint="eastAsia"/>
              </w:rPr>
            </w:pPr>
            <w:r>
              <w:rPr>
                <w:rFonts w:hint="eastAsia" w:ascii="仿宋_GB2312" w:hAnsi="仿宋_GB2312" w:eastAsia="仿宋_GB2312" w:cs="仿宋_GB2312"/>
                <w:sz w:val="24"/>
                <w:lang w:val="en-US" w:eastAsia="zh-CN"/>
              </w:rPr>
              <w:t>7.推拉黑板</w:t>
            </w:r>
            <w:r>
              <w:rPr>
                <w:rFonts w:hint="eastAsia" w:ascii="仿宋_GB2312" w:hAnsi="仿宋_GB2312" w:eastAsia="仿宋_GB2312" w:cs="仿宋_GB2312"/>
                <w:i w:val="0"/>
                <w:iCs w:val="0"/>
                <w:kern w:val="2"/>
                <w:sz w:val="24"/>
                <w:szCs w:val="24"/>
                <w:u w:val="none"/>
                <w:lang w:val="en-US" w:eastAsia="zh-CN" w:bidi="ar"/>
              </w:rPr>
              <w:t>（绿板）</w:t>
            </w:r>
            <w:r>
              <w:rPr>
                <w:rFonts w:hint="eastAsia" w:ascii="仿宋_GB2312" w:hAnsi="仿宋_GB2312" w:eastAsia="仿宋_GB2312" w:cs="仿宋_GB2312"/>
                <w:sz w:val="24"/>
                <w:lang w:val="en-US" w:eastAsia="zh-CN"/>
              </w:rPr>
              <w:t>尺寸：长4200（±5mm）×高1243（±5mm）×厚149mm（±5mm）。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不锈钢食堂</w:t>
            </w:r>
            <w:bookmarkStart w:id="59" w:name="OLE_LINK2"/>
            <w:r>
              <w:rPr>
                <w:rFonts w:hint="eastAsia" w:ascii="仿宋_GB2312" w:hAnsi="仿宋_GB2312" w:eastAsia="仿宋_GB2312" w:cs="仿宋_GB2312"/>
                <w:i w:val="0"/>
                <w:iCs w:val="0"/>
                <w:color w:val="000000"/>
                <w:kern w:val="0"/>
                <w:sz w:val="24"/>
                <w:szCs w:val="24"/>
                <w:u w:val="none"/>
                <w:lang w:val="en-US" w:eastAsia="zh-CN" w:bidi="ar"/>
              </w:rPr>
              <w:t>餐桌</w:t>
            </w:r>
            <w:bookmarkEnd w:id="59"/>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1.尺寸规格:符合人体工程学原理设计</w:t>
            </w:r>
            <w:r>
              <w:rPr>
                <w:rFonts w:hint="eastAsia" w:ascii="仿宋_GB2312" w:hAnsi="仿宋_GB2312" w:eastAsia="仿宋_GB2312" w:cs="仿宋_GB2312"/>
                <w:i w:val="0"/>
                <w:iCs w:val="0"/>
                <w:color w:val="000000"/>
                <w:kern w:val="0"/>
                <w:sz w:val="24"/>
                <w:szCs w:val="24"/>
                <w:highlight w:val="none"/>
                <w:u w:val="none"/>
                <w:lang w:val="en-US" w:eastAsia="zh-CN" w:bidi="ar"/>
              </w:rPr>
              <w:t>，桌面尺寸≥长1800mm*宽600mm*高750mm，占地尺寸≥长1800mm*宽1400mm。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2.餐桌:桌面板基材为优质不锈钢，面板厚度为1.2mm。面板底附15mm夹板/注泡加固层，层板为1.2mm不锈钢磨砂板。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3.产品所使用不锈钢原材料应符合GB/T3280</w:t>
            </w:r>
            <w:r>
              <w:rPr>
                <w:rFonts w:hint="eastAsia" w:ascii="仿宋_GB2312" w:hAnsi="仿宋_GB2312" w:eastAsia="仿宋_GB2312" w:cs="仿宋_GB2312"/>
                <w:sz w:val="24"/>
                <w:lang w:val="en-US" w:eastAsia="zh-CN"/>
              </w:rPr>
              <w:t>-2015</w:t>
            </w:r>
            <w:r>
              <w:rPr>
                <w:rFonts w:hint="eastAsia" w:ascii="仿宋_GB2312" w:hAnsi="仿宋_GB2312" w:eastAsia="仿宋_GB2312" w:cs="仿宋_GB2312"/>
                <w:i w:val="0"/>
                <w:iCs w:val="0"/>
                <w:color w:val="000000"/>
                <w:kern w:val="0"/>
                <w:sz w:val="24"/>
                <w:szCs w:val="24"/>
                <w:u w:val="none"/>
                <w:lang w:val="en-US" w:eastAsia="zh-CN" w:bidi="ar"/>
              </w:rPr>
              <w:t>《不锈钢冷轧钢板和钢带 》中奥氏体和铁素体型不锈钢的有关规定;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4.产品焊接部位牢固，焊纹均匀一致，外露焊缝进行抛光或去色处理;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5.产品各连接部位的紧固件位置均匀，连接牢固;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6.产品与人体接触部位不允许有尖角和毛刺;坚固耐用。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7.座椅:凳面尺寸:长</w:t>
            </w:r>
            <w:r>
              <w:rPr>
                <w:rFonts w:hint="eastAsia" w:ascii="仿宋_GB2312" w:hAnsi="仿宋_GB2312" w:eastAsia="仿宋_GB2312" w:cs="仿宋_GB2312"/>
                <w:i w:val="0"/>
                <w:iCs w:val="0"/>
                <w:color w:val="000000"/>
                <w:kern w:val="0"/>
                <w:sz w:val="24"/>
                <w:szCs w:val="24"/>
                <w:highlight w:val="none"/>
                <w:u w:val="none"/>
                <w:lang w:val="en-US" w:eastAsia="zh-CN" w:bidi="ar"/>
              </w:rPr>
              <w:t>≥1600mm*宽≥220mm*高≥</w:t>
            </w:r>
            <w:r>
              <w:rPr>
                <w:rFonts w:hint="eastAsia" w:ascii="仿宋_GB2312" w:hAnsi="仿宋_GB2312" w:eastAsia="仿宋_GB2312" w:cs="仿宋_GB2312"/>
                <w:i w:val="0"/>
                <w:iCs w:val="0"/>
                <w:color w:val="000000"/>
                <w:kern w:val="0"/>
                <w:sz w:val="24"/>
                <w:szCs w:val="24"/>
                <w:u w:val="none"/>
                <w:lang w:val="en-US" w:eastAsia="zh-CN" w:bidi="ar"/>
              </w:rPr>
              <w:t>430mm</w:t>
            </w:r>
            <w:r>
              <w:rPr>
                <w:rFonts w:hint="eastAsia" w:ascii="仿宋_GB2312" w:hAnsi="仿宋_GB2312" w:eastAsia="仿宋_GB2312" w:cs="仿宋_GB2312"/>
                <w:sz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板基材为优质不锈钢，面板厚度为1.2mm。面板底附15mm夹板/注泡加固层，层板为1.2mm不锈钢磨砂板。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8.桌架:桌脚采用直径为50mm厚方管，管材厚度1.2mm，支架经焊接成型，桌脚配有防护脚垫，防止噪音和刮伤地板。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230套</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bl>
      <w:tblPr>
        <w:tblStyle w:val="41"/>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28"/>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611" w:rightChars="-291" w:hanging="420"/>
              <w:jc w:val="left"/>
              <w:rPr>
                <w:rFonts w:hint="eastAsia" w:ascii="仿宋_GB2312" w:hAnsi="宋体" w:eastAsia="仿宋_GB2312"/>
                <w:color w:val="000000"/>
                <w:sz w:val="24"/>
              </w:rPr>
            </w:pPr>
            <w:r>
              <w:rPr>
                <w:rFonts w:ascii="仿宋_GB2312" w:hAnsi="宋体" w:eastAsia="仿宋_GB2312" w:cs="宋体"/>
                <w:b/>
                <w:kern w:val="0"/>
                <w:sz w:val="24"/>
              </w:rPr>
              <w:t>★</w:t>
            </w:r>
            <w:r>
              <w:rPr>
                <w:rFonts w:hint="eastAsia" w:ascii="仿宋_GB2312" w:hAnsi="宋体" w:eastAsia="仿宋_GB2312"/>
                <w:b/>
                <w:color w:val="00000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0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响应报价包括货物及货物运抵指定交付地点的各种费用、随配附件、备品备件、专用工具、安装调试、技术培训、技术资料、包装、售后服务、保险费、税金、验收检验及其他所有成本费用的总和。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0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1.要求提供的货物必须是全新产品，产品质量须符合国家相关标准及安全规范；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2.须按国家规定实行“三包”；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w:t>
            </w:r>
            <w:r>
              <w:rPr>
                <w:rFonts w:hint="eastAsia" w:ascii="仿宋_GB2312" w:hAnsi="仿宋_GB2312" w:eastAsia="仿宋_GB2312" w:cs="仿宋_GB2312"/>
                <w:bCs/>
                <w:color w:val="000000"/>
                <w:sz w:val="24"/>
                <w:highlight w:val="none"/>
                <w:lang w:val="en-US" w:eastAsia="zh-CN"/>
              </w:rPr>
              <w:t>质保期1年（如厂家质保超过1年的按厂家质保期质保）</w:t>
            </w:r>
            <w:r>
              <w:rPr>
                <w:rFonts w:hint="eastAsia" w:ascii="仿宋_GB2312" w:hAnsi="仿宋_GB2312" w:eastAsia="仿宋_GB2312" w:cs="仿宋_GB2312"/>
                <w:bCs/>
                <w:color w:val="00000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售后服务保障及响应时间要求</w:t>
            </w:r>
          </w:p>
        </w:tc>
        <w:tc>
          <w:tcPr>
            <w:tcW w:w="70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numPr>
                <w:ilvl w:val="-1"/>
                <w:numId w:val="0"/>
              </w:numPr>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产品交付使用过程中（质量保证期内）产品发生质量问题，成交供应商必须按采购人的要求无偿更换全新的符合国家质量标准的产品；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sz w:val="24"/>
                <w:szCs w:val="24"/>
                <w:lang w:val="en-US" w:eastAsia="zh-CN"/>
              </w:rPr>
              <w:t>服务响应时间：接到用户故障通知后，4小时内给出解决方案，24小时内解决故障。未能在规定时间内排除故障的，必须在48小时内提供同档次的备用机并提交故障解决处理方案。</w:t>
            </w:r>
            <w:r>
              <w:rPr>
                <w:rFonts w:hint="eastAsia" w:ascii="仿宋_GB2312" w:hAnsi="仿宋_GB2312" w:eastAsia="仿宋_GB2312" w:cs="仿宋_GB2312"/>
                <w:bCs/>
                <w:color w:val="000000"/>
                <w:sz w:val="24"/>
              </w:rPr>
              <w:t>
</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3.质保期内所有货物免费上门维修服务、免费更换零部件；质保期过后提供免费电话咨询服务，并应承诺提供产品终身上门维护；其余按厂家承诺进行。</w:t>
            </w:r>
          </w:p>
          <w:p>
            <w:pPr>
              <w:keepNext w:val="0"/>
              <w:keepLines w:val="0"/>
              <w:suppressLineNumbers w:val="0"/>
              <w:spacing w:before="0" w:beforeAutospacing="0" w:after="0" w:afterAutospacing="0" w:line="440" w:lineRule="exact"/>
              <w:ind w:left="0" w:right="0"/>
              <w:jc w:val="left"/>
              <w:rPr>
                <w:rFonts w:hint="eastAsia"/>
              </w:rPr>
            </w:pPr>
            <w:r>
              <w:rPr>
                <w:rFonts w:hint="eastAsia" w:ascii="仿宋_GB2312" w:hAnsi="仿宋_GB2312" w:eastAsia="仿宋_GB2312" w:cs="仿宋_GB2312"/>
                <w:bCs/>
                <w:color w:val="000000"/>
                <w:sz w:val="24"/>
                <w:szCs w:val="24"/>
                <w:lang w:val="en-US" w:eastAsia="zh-CN"/>
              </w:rPr>
              <w:t>4.在质保期内，如果成交供应商和制造商的产品技术升级，供应商应及时通知采购人，如采购人有相应要求，成交供应商和制造商应免费对采购人购买的产品进行升级服务。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质量标准及要求</w:t>
            </w:r>
          </w:p>
        </w:tc>
        <w:tc>
          <w:tcPr>
            <w:tcW w:w="70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1.国家强制性技术标准及有关规定；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2.竞争性谈判文件要求的技术参数及响应文件承诺。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交付使用时间及地点</w:t>
            </w:r>
          </w:p>
        </w:tc>
        <w:tc>
          <w:tcPr>
            <w:tcW w:w="70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1.交付使用期：自签订合同之日起</w:t>
            </w:r>
            <w:r>
              <w:rPr>
                <w:rFonts w:hint="eastAsia" w:ascii="仿宋_GB2312" w:hAnsi="仿宋_GB2312" w:eastAsia="仿宋_GB2312" w:cs="仿宋_GB2312"/>
                <w:bCs/>
                <w:color w:val="000000"/>
                <w:sz w:val="24"/>
                <w:highlight w:val="none"/>
              </w:rPr>
              <w:t xml:space="preserve"> </w:t>
            </w:r>
            <w:r>
              <w:rPr>
                <w:rFonts w:hint="eastAsia" w:ascii="仿宋_GB2312" w:hAnsi="仿宋_GB2312" w:eastAsia="仿宋_GB2312" w:cs="仿宋_GB2312"/>
                <w:bCs/>
                <w:color w:val="000000"/>
                <w:sz w:val="24"/>
                <w:highlight w:val="none"/>
                <w:lang w:val="en-US" w:eastAsia="zh-CN"/>
              </w:rPr>
              <w:t>15</w:t>
            </w:r>
            <w:r>
              <w:rPr>
                <w:rFonts w:hint="eastAsia" w:ascii="仿宋_GB2312" w:hAnsi="仿宋_GB2312" w:eastAsia="仿宋_GB2312" w:cs="仿宋_GB2312"/>
                <w:bCs/>
                <w:color w:val="000000"/>
                <w:sz w:val="24"/>
                <w:highlight w:val="none"/>
              </w:rPr>
              <w:t>日内安装调试完毕，验收合格并交付使用；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2.交货地点：</w:t>
            </w:r>
            <w:r>
              <w:rPr>
                <w:rFonts w:hint="eastAsia" w:ascii="仿宋_GB2312" w:hAnsi="仿宋_GB2312" w:eastAsia="仿宋_GB2312" w:cs="仿宋_GB2312"/>
                <w:bCs/>
                <w:color w:val="000000"/>
                <w:sz w:val="24"/>
                <w:highlight w:val="none"/>
                <w:lang w:val="en-US" w:eastAsia="zh-CN"/>
              </w:rPr>
              <w:t>柳城县内采购人指定的交货地点</w:t>
            </w:r>
            <w:r>
              <w:rPr>
                <w:rFonts w:hint="eastAsia" w:ascii="仿宋_GB2312" w:hAnsi="仿宋_GB2312" w:eastAsia="仿宋_GB2312" w:cs="仿宋_GB2312"/>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0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highlight w:val="none"/>
              </w:rPr>
              <w:t>财政性资金按财政国库集中支付规定程序办理。</w:t>
            </w:r>
            <w:r>
              <w:rPr>
                <w:rFonts w:hint="eastAsia" w:ascii="仿宋_GB2312" w:hAnsi="仿宋_GB2312" w:eastAsia="仿宋_GB2312" w:cs="仿宋_GB2312"/>
                <w:bCs/>
                <w:color w:val="000000"/>
                <w:sz w:val="24"/>
              </w:rPr>
              <w:t>本项目全部货物交货、安装、调试完毕，验收合格交付使用后，采购人在收到成交供应商开具的合同总价款增值税专用发票之日起10个工作日内一次性向成</w:t>
            </w:r>
            <w:r>
              <w:rPr>
                <w:rFonts w:hint="eastAsia" w:ascii="仿宋_GB2312" w:hAnsi="仿宋_GB2312" w:eastAsia="仿宋_GB2312" w:cs="仿宋_GB2312"/>
                <w:bCs/>
                <w:color w:val="000000"/>
                <w:sz w:val="24"/>
                <w:lang w:val="en-US" w:eastAsia="zh-CN"/>
              </w:rPr>
              <w:t>交</w:t>
            </w:r>
            <w:r>
              <w:rPr>
                <w:rFonts w:hint="eastAsia" w:ascii="仿宋_GB2312" w:hAnsi="仿宋_GB2312" w:eastAsia="仿宋_GB2312" w:cs="仿宋_GB2312"/>
                <w:bCs/>
                <w:color w:val="000000"/>
                <w:sz w:val="24"/>
              </w:rPr>
              <w:t>供应商指定账户付清合同价款（不计利息）。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w:t>
            </w:r>
            <w:r>
              <w:rPr>
                <w:rFonts w:hint="eastAsia" w:ascii="仿宋_GB2312" w:hAnsi="仿宋_GB2312" w:eastAsia="仿宋_GB2312" w:cs="仿宋_GB2312"/>
                <w:b/>
                <w:bCs w:val="0"/>
                <w:color w:val="000000"/>
                <w:sz w:val="24"/>
              </w:rPr>
              <w:t>资金支付等事项按照《保障中小企业款项支付条例》（国务院令第802号）、《广西壮族自治区财政厅关于持续优化政府采购营商环境推动高质量发展的通知》等要求执行</w:t>
            </w:r>
            <w:r>
              <w:rPr>
                <w:rFonts w:hint="eastAsia" w:ascii="仿宋_GB2312" w:eastAsia="仿宋_GB2312"/>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611" w:rightChars="-291" w:hanging="420"/>
              <w:jc w:val="left"/>
              <w:rPr>
                <w:rFonts w:hint="eastAsia" w:ascii="仿宋_GB2312" w:hAnsi="宋体" w:eastAsia="仿宋_GB2312"/>
                <w:color w:val="000000"/>
                <w:sz w:val="24"/>
              </w:rPr>
            </w:pPr>
            <w:r>
              <w:rPr>
                <w:rFonts w:ascii="仿宋_GB2312" w:hAnsi="宋体" w:eastAsia="仿宋_GB2312" w:cs="宋体"/>
                <w:b/>
                <w:kern w:val="0"/>
                <w:sz w:val="24"/>
              </w:rPr>
              <w:t>★</w:t>
            </w:r>
            <w:r>
              <w:rPr>
                <w:rFonts w:hint="eastAsia" w:ascii="仿宋_GB2312" w:hAnsi="宋体" w:eastAsia="仿宋_GB2312"/>
                <w:b/>
                <w:color w:val="000000"/>
                <w:sz w:val="24"/>
              </w:rPr>
              <w:t>三、验收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验收要求</w:t>
            </w:r>
          </w:p>
        </w:tc>
        <w:tc>
          <w:tcPr>
            <w:tcW w:w="7052" w:type="dxa"/>
            <w:gridSpan w:val="2"/>
            <w:tcBorders>
              <w:left w:val="single" w:color="auto" w:sz="4" w:space="0"/>
              <w:right w:val="single" w:color="auto" w:sz="4" w:space="0"/>
            </w:tcBorders>
            <w:vAlign w:val="center"/>
          </w:tcPr>
          <w:p>
            <w:pPr>
              <w:keepNext w:val="0"/>
              <w:keepLines w:val="0"/>
              <w:numPr>
                <w:ilvl w:val="-1"/>
                <w:numId w:val="0"/>
              </w:numPr>
              <w:suppressLineNumbers w:val="0"/>
              <w:spacing w:before="0" w:beforeAutospacing="0" w:after="0" w:afterAutospacing="0" w:line="440" w:lineRule="exact"/>
              <w:ind w:left="0" w:leftChars="0" w:right="0" w:firstLine="0" w:firstLineChars="0"/>
              <w:jc w:val="left"/>
              <w:rPr>
                <w:rFonts w:hint="eastAsia" w:ascii="仿宋_GB2312" w:hAnsi="宋体" w:eastAsia="仿宋_GB2312" w:cs="Arial"/>
                <w:bCs/>
                <w:color w:val="000000"/>
                <w:sz w:val="24"/>
                <w:highlight w:val="none"/>
              </w:rPr>
            </w:pPr>
            <w:r>
              <w:rPr>
                <w:rFonts w:hint="eastAsia" w:ascii="仿宋_GB2312" w:hAnsi="仿宋_GB2312" w:eastAsia="仿宋_GB2312" w:cs="仿宋_GB2312"/>
                <w:bCs/>
                <w:color w:val="000000"/>
                <w:sz w:val="24"/>
                <w:lang w:val="en-US" w:eastAsia="zh-CN"/>
              </w:rPr>
              <w:t>1.</w:t>
            </w:r>
            <w:r>
              <w:rPr>
                <w:rFonts w:ascii="仿宋_GB2312" w:hAnsi="仿宋_GB2312" w:eastAsia="仿宋_GB2312" w:cs="仿宋_GB2312"/>
                <w:bCs/>
                <w:color w:val="000000"/>
                <w:sz w:val="24"/>
              </w:rPr>
              <w:t>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2.交货验收时，采购人根据《广西壮族自治区政府采购项目履约验收管理办法》的规定，由采购人及成交供应商双方共同进行验收。必要时可委托国家认可的质量检测机构开展采购项目验收工作；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成交供应商提供的货物不能满足采购需求的技术参数或其响应文件承诺等原因无法通过验收，造成不能按时、按质、按量完成项目要求的，将按照《中华人民共和国政府采购法》等法律法规由成交供应商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4.验收费用：验收所产生的检验费及相关的全部费用均由成交供应商承担；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highlight w:val="none"/>
              </w:rPr>
              <w:t>5.</w:t>
            </w:r>
            <w:r>
              <w:rPr>
                <w:rFonts w:hint="eastAsia" w:ascii="仿宋_GB2312" w:hAnsi="仿宋_GB2312" w:eastAsia="仿宋_GB2312" w:cs="仿宋_GB2312"/>
                <w:bCs/>
                <w:color w:val="000000"/>
                <w:sz w:val="24"/>
                <w:highlight w:val="none"/>
                <w:lang w:val="en-US" w:eastAsia="zh-CN"/>
              </w:rPr>
              <w:t>成交供应商</w:t>
            </w:r>
            <w:r>
              <w:rPr>
                <w:rFonts w:hint="eastAsia" w:ascii="仿宋_GB2312" w:hAnsi="仿宋_GB2312" w:eastAsia="仿宋_GB2312" w:cs="仿宋_GB2312"/>
                <w:bCs/>
                <w:color w:val="000000"/>
                <w:kern w:val="2"/>
                <w:sz w:val="24"/>
                <w:szCs w:val="24"/>
                <w:lang w:val="en-US" w:eastAsia="zh-CN" w:bidi="ar"/>
              </w:rPr>
              <w:t>在正式供货时</w:t>
            </w:r>
            <w:r>
              <w:rPr>
                <w:rFonts w:hint="eastAsia" w:ascii="仿宋_GB2312" w:hAnsi="仿宋_GB2312" w:eastAsia="仿宋_GB2312" w:cs="仿宋_GB2312"/>
                <w:bCs/>
                <w:color w:val="000000"/>
                <w:sz w:val="24"/>
                <w:highlight w:val="none"/>
                <w:lang w:val="en-US" w:eastAsia="zh-CN"/>
              </w:rPr>
              <w:t>须提供核心产品“</w:t>
            </w:r>
            <w:r>
              <w:rPr>
                <w:rFonts w:hint="default" w:ascii="Times New Roman" w:hAnsi="Times New Roman" w:eastAsia="仿宋_GB2312" w:cs="Times New Roman"/>
                <w:i w:val="0"/>
                <w:iCs w:val="0"/>
                <w:color w:val="000000"/>
                <w:kern w:val="0"/>
                <w:sz w:val="24"/>
                <w:szCs w:val="24"/>
                <w:u w:val="none"/>
                <w:lang w:val="en-US" w:eastAsia="zh-CN" w:bidi="ar"/>
              </w:rPr>
              <w:t>86</w:t>
            </w:r>
            <w:r>
              <w:rPr>
                <w:rFonts w:hint="eastAsia" w:eastAsia="仿宋_GB2312" w:cs="Times New Roman"/>
                <w:i w:val="0"/>
                <w:iCs w:val="0"/>
                <w:color w:val="000000"/>
                <w:kern w:val="0"/>
                <w:sz w:val="24"/>
                <w:szCs w:val="24"/>
                <w:highlight w:val="none"/>
                <w:u w:val="none"/>
                <w:lang w:val="en-US" w:eastAsia="zh-CN" w:bidi="ar"/>
              </w:rPr>
              <w:t>英寸</w:t>
            </w:r>
            <w:r>
              <w:rPr>
                <w:rFonts w:hint="default" w:ascii="Times New Roman" w:hAnsi="Times New Roman" w:eastAsia="仿宋_GB2312" w:cs="Times New Roman"/>
                <w:i w:val="0"/>
                <w:iCs w:val="0"/>
                <w:color w:val="000000"/>
                <w:kern w:val="0"/>
                <w:sz w:val="24"/>
                <w:szCs w:val="24"/>
                <w:u w:val="none"/>
                <w:lang w:val="en-US" w:eastAsia="zh-CN" w:bidi="ar"/>
              </w:rPr>
              <w:t>交互智能平板</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bCs/>
                <w:color w:val="000000"/>
                <w:sz w:val="24"/>
                <w:highlight w:val="none"/>
                <w:lang w:val="en-US" w:eastAsia="zh-CN"/>
              </w:rPr>
              <w:t>的售后</w:t>
            </w:r>
            <w:r>
              <w:rPr>
                <w:rFonts w:hint="eastAsia" w:ascii="仿宋_GB2312" w:hAnsi="仿宋_GB2312" w:eastAsia="仿宋_GB2312" w:cs="仿宋_GB2312"/>
                <w:bCs/>
                <w:color w:val="000000"/>
                <w:kern w:val="2"/>
                <w:sz w:val="24"/>
                <w:szCs w:val="24"/>
                <w:lang w:val="en-US" w:eastAsia="zh-CN" w:bidi="ar"/>
              </w:rPr>
              <w:t>服务保证原件、供货证明原件</w:t>
            </w:r>
            <w:r>
              <w:rPr>
                <w:rFonts w:hint="eastAsia" w:ascii="Times New Roman" w:hAnsi="Times New Roman" w:eastAsia="宋体" w:cs="Times New Roman"/>
                <w:kern w:val="2"/>
                <w:sz w:val="21"/>
                <w:szCs w:val="24"/>
                <w:lang w:val="en-US" w:eastAsia="zh-CN" w:bidi="ar"/>
              </w:rPr>
              <w:t>，</w:t>
            </w:r>
            <w:r>
              <w:rPr>
                <w:rFonts w:hint="eastAsia" w:ascii="仿宋_GB2312" w:hAnsi="仿宋_GB2312" w:eastAsia="仿宋_GB2312" w:cs="仿宋_GB2312"/>
                <w:bCs/>
                <w:color w:val="000000"/>
                <w:sz w:val="24"/>
                <w:highlight w:val="none"/>
                <w:lang w:val="en-US" w:eastAsia="zh-CN"/>
              </w:rPr>
              <w:t>并加盖公章，</w:t>
            </w:r>
            <w:bookmarkStart w:id="60" w:name="OLE_LINK20"/>
            <w:bookmarkStart w:id="61" w:name="OLE_LINK21"/>
            <w:r>
              <w:rPr>
                <w:rFonts w:hint="eastAsia" w:ascii="仿宋_GB2312" w:hAnsi="仿宋_GB2312" w:eastAsia="仿宋_GB2312" w:cs="仿宋_GB2312"/>
                <w:bCs/>
                <w:color w:val="000000"/>
                <w:kern w:val="2"/>
                <w:sz w:val="24"/>
                <w:szCs w:val="24"/>
                <w:lang w:val="en-US" w:eastAsia="zh-CN" w:bidi="ar"/>
              </w:rPr>
              <w:t>否则采购人将不予验收通过。</w:t>
            </w:r>
            <w:bookmarkEnd w:id="60"/>
            <w:bookmarkEnd w:id="61"/>
            <w:r>
              <w:rPr>
                <w:rFonts w:hint="eastAsia" w:ascii="仿宋_GB2312" w:hAnsi="仿宋_GB2312" w:eastAsia="仿宋_GB2312" w:cs="仿宋_GB2312"/>
                <w:bCs/>
                <w:color w:val="000000"/>
                <w:kern w:val="2"/>
                <w:sz w:val="24"/>
                <w:szCs w:val="24"/>
                <w:lang w:val="en-US" w:eastAsia="zh-CN" w:bidi="ar"/>
              </w:rPr>
              <w:br w:type="textWrapping"/>
            </w:r>
            <w:r>
              <w:rPr>
                <w:rFonts w:hint="eastAsia" w:ascii="仿宋_GB2312" w:hAnsi="仿宋_GB2312" w:eastAsia="仿宋_GB2312" w:cs="仿宋_GB2312"/>
                <w:bCs/>
                <w:color w:val="000000"/>
                <w:kern w:val="2"/>
                <w:sz w:val="24"/>
                <w:szCs w:val="24"/>
                <w:lang w:val="en-US" w:eastAsia="zh-CN" w:bidi="ar"/>
              </w:rPr>
              <w:t>6.</w:t>
            </w:r>
            <w:r>
              <w:rPr>
                <w:rFonts w:hint="eastAsia" w:ascii="仿宋_GB2312" w:hAnsi="宋体" w:eastAsia="仿宋_GB2312" w:cs="Arial"/>
                <w:bCs/>
                <w:color w:val="000000"/>
                <w:kern w:val="2"/>
                <w:sz w:val="24"/>
                <w:szCs w:val="24"/>
                <w:highlight w:val="none"/>
                <w:lang w:val="en-US" w:eastAsia="zh-CN" w:bidi="ar-SA"/>
              </w:rPr>
              <w:t>成交供应商</w:t>
            </w:r>
            <w:r>
              <w:rPr>
                <w:rFonts w:hint="eastAsia" w:ascii="仿宋_GB2312" w:hAnsi="宋体" w:eastAsia="仿宋_GB2312" w:cs="Arial"/>
                <w:bCs/>
                <w:color w:val="000000"/>
                <w:sz w:val="24"/>
                <w:highlight w:val="none"/>
              </w:rPr>
              <w:t>在供货时向采购人提供其</w:t>
            </w:r>
            <w:r>
              <w:rPr>
                <w:rFonts w:hint="eastAsia" w:ascii="仿宋_GB2312" w:hAnsi="宋体" w:eastAsia="仿宋_GB2312" w:cs="Arial"/>
                <w:bCs/>
                <w:color w:val="000000"/>
                <w:sz w:val="24"/>
                <w:highlight w:val="none"/>
                <w:lang w:val="en-US" w:eastAsia="zh-CN"/>
              </w:rPr>
              <w:t>响应</w:t>
            </w:r>
            <w:r>
              <w:rPr>
                <w:rFonts w:hint="eastAsia" w:ascii="仿宋_GB2312" w:hAnsi="宋体" w:eastAsia="仿宋_GB2312" w:cs="Arial"/>
                <w:bCs/>
                <w:color w:val="000000"/>
                <w:sz w:val="24"/>
                <w:highlight w:val="none"/>
              </w:rPr>
              <w:t>文件中所涉及的证书、检测报告等相关证明材料的原件备查</w:t>
            </w:r>
            <w:r>
              <w:rPr>
                <w:rFonts w:hint="eastAsia" w:ascii="仿宋_GB2312" w:hAnsi="宋体" w:eastAsia="仿宋_GB2312" w:cs="Arial"/>
                <w:bCs/>
                <w:color w:val="000000"/>
                <w:sz w:val="24"/>
                <w:highlight w:val="none"/>
                <w:lang w:val="en-US" w:eastAsia="zh-CN"/>
              </w:rPr>
              <w:t>；</w:t>
            </w:r>
            <w:r>
              <w:rPr>
                <w:rFonts w:hint="eastAsia" w:ascii="仿宋_GB2312" w:hAnsi="宋体" w:eastAsia="仿宋_GB2312" w:cs="宋体"/>
                <w:color w:val="000000"/>
                <w:kern w:val="2"/>
                <w:sz w:val="24"/>
                <w:szCs w:val="24"/>
                <w:lang w:val="en-US" w:eastAsia="zh-CN"/>
              </w:rPr>
              <w:t>标注“</w:t>
            </w:r>
            <w:r>
              <w:rPr>
                <w:rFonts w:hint="eastAsia" w:ascii="仿宋_GB2312" w:hAnsi="宋体" w:eastAsia="仿宋_GB2312" w:cs="宋体"/>
                <w:color w:val="000000"/>
                <w:kern w:val="2"/>
                <w:sz w:val="24"/>
                <w:lang w:val="en-US" w:eastAsia="zh-CN"/>
              </w:rPr>
              <w:t>★</w:t>
            </w:r>
            <w:r>
              <w:rPr>
                <w:rFonts w:hint="eastAsia" w:ascii="仿宋_GB2312" w:hAnsi="宋体" w:eastAsia="仿宋_GB2312" w:cs="宋体"/>
                <w:color w:val="000000"/>
                <w:kern w:val="2"/>
                <w:sz w:val="24"/>
                <w:szCs w:val="24"/>
                <w:lang w:val="en-US" w:eastAsia="zh-CN"/>
              </w:rPr>
              <w:t>”的实质性响应参数必须</w:t>
            </w:r>
            <w:r>
              <w:rPr>
                <w:rFonts w:hint="eastAsia" w:ascii="仿宋_GB2312" w:hAnsi="宋体" w:eastAsia="仿宋_GB2312" w:cs="宋体"/>
                <w:color w:val="000000"/>
                <w:sz w:val="24"/>
                <w:szCs w:val="24"/>
                <w:lang w:val="en-US" w:eastAsia="zh-CN"/>
              </w:rPr>
              <w:t>提供</w:t>
            </w:r>
            <w:r>
              <w:rPr>
                <w:rFonts w:hint="eastAsia" w:ascii="仿宋_GB2312" w:hAnsi="仿宋_GB2312" w:eastAsia="仿宋_GB2312" w:cs="仿宋_GB2312"/>
                <w:sz w:val="24"/>
                <w:lang w:val="en-US" w:eastAsia="zh-CN"/>
              </w:rPr>
              <w:t>具有CMA或CNAS标识的检测（检验）报告</w:t>
            </w:r>
            <w:r>
              <w:rPr>
                <w:rFonts w:hint="eastAsia" w:ascii="仿宋_GB2312" w:hAnsi="宋体" w:eastAsia="仿宋_GB2312" w:cs="宋体"/>
                <w:color w:val="000000"/>
                <w:sz w:val="24"/>
                <w:szCs w:val="24"/>
                <w:lang w:val="en-US" w:eastAsia="zh-CN"/>
              </w:rPr>
              <w:t>复印件，原件</w:t>
            </w:r>
            <w:r>
              <w:rPr>
                <w:rFonts w:hint="eastAsia" w:ascii="仿宋_GB2312" w:hAnsi="宋体" w:eastAsia="仿宋_GB2312" w:cs="宋体"/>
                <w:color w:val="000000"/>
                <w:kern w:val="2"/>
                <w:sz w:val="24"/>
                <w:szCs w:val="24"/>
                <w:lang w:val="en-US" w:eastAsia="zh-CN"/>
              </w:rPr>
              <w:t>备查。如未能提供或</w:t>
            </w:r>
            <w:r>
              <w:rPr>
                <w:rFonts w:hint="eastAsia" w:ascii="仿宋_GB2312" w:hAnsi="宋体" w:eastAsia="仿宋_GB2312" w:cs="Arial"/>
                <w:bCs/>
                <w:color w:val="000000"/>
                <w:sz w:val="24"/>
                <w:highlight w:val="none"/>
              </w:rPr>
              <w:t>与</w:t>
            </w:r>
            <w:r>
              <w:rPr>
                <w:rFonts w:hint="eastAsia" w:ascii="仿宋_GB2312" w:hAnsi="宋体" w:eastAsia="仿宋_GB2312" w:cs="Arial"/>
                <w:bCs/>
                <w:color w:val="000000"/>
                <w:sz w:val="24"/>
                <w:highlight w:val="none"/>
                <w:lang w:val="en-US" w:eastAsia="zh-CN"/>
              </w:rPr>
              <w:t>响应</w:t>
            </w:r>
            <w:r>
              <w:rPr>
                <w:rFonts w:hint="eastAsia" w:ascii="仿宋_GB2312" w:hAnsi="宋体" w:eastAsia="仿宋_GB2312" w:cs="Arial"/>
                <w:bCs/>
                <w:color w:val="000000"/>
                <w:sz w:val="24"/>
                <w:highlight w:val="none"/>
              </w:rPr>
              <w:t>文件中所提供的所涉及的证书、检测报告等相关证明材料不一致，采购人将不接收相关货物，</w:t>
            </w:r>
            <w:r>
              <w:rPr>
                <w:rFonts w:hint="eastAsia" w:ascii="仿宋_GB2312" w:hAnsi="仿宋_GB2312" w:eastAsia="仿宋_GB2312" w:cs="仿宋_GB2312"/>
                <w:bCs/>
                <w:color w:val="000000"/>
                <w:kern w:val="2"/>
                <w:sz w:val="24"/>
                <w:szCs w:val="24"/>
                <w:lang w:val="en-US" w:eastAsia="zh-CN" w:bidi="ar"/>
              </w:rPr>
              <w:t>不予验收通过</w:t>
            </w:r>
            <w:r>
              <w:rPr>
                <w:rFonts w:hint="eastAsia" w:ascii="仿宋_GB2312" w:hAnsi="宋体" w:eastAsia="仿宋_GB2312" w:cs="Arial"/>
                <w:bCs/>
                <w:color w:val="000000"/>
                <w:sz w:val="24"/>
                <w:highlight w:val="none"/>
              </w:rPr>
              <w:t>，</w:t>
            </w:r>
            <w:r>
              <w:rPr>
                <w:rFonts w:hint="eastAsia" w:ascii="仿宋_GB2312" w:hAnsi="宋体" w:eastAsia="仿宋_GB2312" w:cs="Arial"/>
                <w:bCs/>
                <w:color w:val="000000"/>
                <w:sz w:val="24"/>
                <w:highlight w:val="none"/>
                <w:lang w:val="en-US" w:eastAsia="zh-CN"/>
              </w:rPr>
              <w:t>成交供应商</w:t>
            </w:r>
            <w:r>
              <w:rPr>
                <w:rFonts w:hint="eastAsia" w:ascii="仿宋_GB2312" w:hAnsi="宋体" w:eastAsia="仿宋_GB2312" w:cs="Arial"/>
                <w:bCs/>
                <w:color w:val="000000"/>
                <w:sz w:val="24"/>
                <w:highlight w:val="none"/>
              </w:rPr>
              <w:t>按违约进行处理。同时采购人将有关情况报告监管部门，由监管部门按政府采购相关律法规进行查处。</w:t>
            </w:r>
          </w:p>
          <w:p>
            <w:pPr>
              <w:keepNext w:val="0"/>
              <w:keepLines w:val="0"/>
              <w:numPr>
                <w:ilvl w:val="-1"/>
                <w:numId w:val="0"/>
              </w:numPr>
              <w:suppressLineNumbers w:val="0"/>
              <w:spacing w:before="0" w:beforeAutospacing="0" w:after="0" w:afterAutospacing="0" w:line="440" w:lineRule="exact"/>
              <w:ind w:left="0" w:right="0" w:rightChars="0"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highlight w:val="none"/>
                <w:lang w:val="en-US" w:eastAsia="zh-CN"/>
              </w:rPr>
              <w:t>7.成交供应商</w:t>
            </w:r>
            <w:r>
              <w:rPr>
                <w:rFonts w:hint="eastAsia" w:ascii="仿宋_GB2312" w:hAnsi="仿宋_GB2312" w:eastAsia="仿宋_GB2312" w:cs="仿宋_GB2312"/>
                <w:bCs/>
                <w:color w:val="000000"/>
                <w:sz w:val="24"/>
                <w:highlight w:val="none"/>
              </w:rPr>
              <w:t>提供</w:t>
            </w:r>
            <w:r>
              <w:rPr>
                <w:rFonts w:hint="eastAsia" w:ascii="仿宋_GB2312" w:hAnsi="仿宋_GB2312" w:eastAsia="仿宋_GB2312" w:cs="仿宋_GB2312"/>
                <w:bCs/>
                <w:color w:val="000000"/>
                <w:sz w:val="24"/>
                <w:highlight w:val="none"/>
                <w:lang w:val="en-US" w:eastAsia="zh-CN"/>
              </w:rPr>
              <w:t>的响应</w:t>
            </w:r>
            <w:r>
              <w:rPr>
                <w:rFonts w:hint="eastAsia" w:ascii="仿宋_GB2312" w:hAnsi="仿宋_GB2312" w:eastAsia="仿宋_GB2312" w:cs="仿宋_GB2312"/>
                <w:bCs/>
                <w:color w:val="000000"/>
                <w:sz w:val="24"/>
                <w:highlight w:val="none"/>
              </w:rPr>
              <w:t>文件中所涉及软硬件的技术参数、配置和性能指标必须为真实有效，为防止恶意虚假</w:t>
            </w:r>
            <w:r>
              <w:rPr>
                <w:rFonts w:hint="eastAsia" w:ascii="仿宋_GB2312" w:hAnsi="仿宋_GB2312" w:eastAsia="仿宋_GB2312" w:cs="仿宋_GB2312"/>
                <w:bCs/>
                <w:color w:val="000000"/>
                <w:sz w:val="24"/>
                <w:highlight w:val="none"/>
                <w:lang w:val="en-US" w:eastAsia="zh-CN"/>
              </w:rPr>
              <w:t>响应</w:t>
            </w:r>
            <w:r>
              <w:rPr>
                <w:rFonts w:hint="eastAsia" w:ascii="仿宋_GB2312" w:hAnsi="仿宋_GB2312" w:eastAsia="仿宋_GB2312" w:cs="仿宋_GB2312"/>
                <w:bCs/>
                <w:color w:val="000000"/>
                <w:sz w:val="24"/>
                <w:highlight w:val="none"/>
              </w:rPr>
              <w:t>，采购人保留在验收</w:t>
            </w:r>
            <w:r>
              <w:rPr>
                <w:rFonts w:hint="eastAsia" w:ascii="仿宋_GB2312" w:hAnsi="仿宋_GB2312" w:eastAsia="仿宋_GB2312" w:cs="仿宋_GB2312"/>
                <w:bCs/>
                <w:color w:val="000000"/>
                <w:sz w:val="24"/>
                <w:highlight w:val="none"/>
                <w:lang w:val="en-US" w:eastAsia="zh-CN"/>
              </w:rPr>
              <w:t>通过</w:t>
            </w:r>
            <w:r>
              <w:rPr>
                <w:rFonts w:hint="eastAsia" w:ascii="仿宋_GB2312" w:hAnsi="仿宋_GB2312" w:eastAsia="仿宋_GB2312" w:cs="仿宋_GB2312"/>
                <w:bCs/>
                <w:color w:val="000000"/>
                <w:sz w:val="24"/>
                <w:highlight w:val="none"/>
              </w:rPr>
              <w:t>前对</w:t>
            </w:r>
            <w:r>
              <w:rPr>
                <w:rFonts w:hint="eastAsia" w:ascii="仿宋_GB2312" w:hAnsi="仿宋_GB2312" w:eastAsia="仿宋_GB2312" w:cs="仿宋_GB2312"/>
                <w:bCs/>
                <w:color w:val="000000"/>
                <w:sz w:val="24"/>
                <w:highlight w:val="none"/>
                <w:lang w:val="en-US" w:eastAsia="zh-CN"/>
              </w:rPr>
              <w:t>成交供应商</w:t>
            </w:r>
            <w:r>
              <w:rPr>
                <w:rFonts w:hint="eastAsia" w:ascii="仿宋_GB2312" w:hAnsi="仿宋_GB2312" w:eastAsia="仿宋_GB2312" w:cs="仿宋_GB2312"/>
                <w:bCs/>
                <w:color w:val="000000"/>
                <w:sz w:val="24"/>
                <w:highlight w:val="none"/>
              </w:rPr>
              <w:t>提供</w:t>
            </w:r>
            <w:r>
              <w:rPr>
                <w:rFonts w:hint="eastAsia" w:ascii="仿宋_GB2312" w:hAnsi="仿宋_GB2312" w:eastAsia="仿宋_GB2312" w:cs="仿宋_GB2312"/>
                <w:bCs/>
                <w:color w:val="000000"/>
                <w:sz w:val="24"/>
                <w:highlight w:val="none"/>
                <w:lang w:val="en-US" w:eastAsia="zh-CN"/>
              </w:rPr>
              <w:t>的响应</w:t>
            </w:r>
            <w:r>
              <w:rPr>
                <w:rFonts w:hint="eastAsia" w:ascii="仿宋_GB2312" w:hAnsi="仿宋_GB2312" w:eastAsia="仿宋_GB2312" w:cs="仿宋_GB2312"/>
                <w:bCs/>
                <w:color w:val="000000"/>
                <w:sz w:val="24"/>
                <w:highlight w:val="none"/>
              </w:rPr>
              <w:t>文件中所涉及</w:t>
            </w:r>
            <w:r>
              <w:rPr>
                <w:rFonts w:hint="eastAsia" w:ascii="仿宋_GB2312" w:hAnsi="仿宋_GB2312" w:eastAsia="仿宋_GB2312" w:cs="仿宋_GB2312"/>
                <w:bCs/>
                <w:color w:val="auto"/>
                <w:sz w:val="24"/>
                <w:highlight w:val="none"/>
              </w:rPr>
              <w:t>软硬件</w:t>
            </w:r>
            <w:r>
              <w:rPr>
                <w:rFonts w:hint="eastAsia" w:ascii="仿宋_GB2312" w:hAnsi="仿宋_GB2312" w:eastAsia="仿宋_GB2312" w:cs="仿宋_GB2312"/>
                <w:bCs/>
                <w:color w:val="000000"/>
                <w:sz w:val="24"/>
                <w:highlight w:val="none"/>
              </w:rPr>
              <w:t>进行性能参数测试的权利，或要求</w:t>
            </w:r>
            <w:r>
              <w:rPr>
                <w:rFonts w:hint="eastAsia" w:ascii="仿宋_GB2312" w:hAnsi="仿宋_GB2312" w:eastAsia="仿宋_GB2312" w:cs="仿宋_GB2312"/>
                <w:bCs/>
                <w:color w:val="000000"/>
                <w:sz w:val="24"/>
                <w:highlight w:val="none"/>
                <w:lang w:val="en-US" w:eastAsia="zh-CN"/>
              </w:rPr>
              <w:t>成交供应商</w:t>
            </w:r>
            <w:r>
              <w:rPr>
                <w:rFonts w:hint="eastAsia" w:ascii="仿宋_GB2312" w:hAnsi="仿宋_GB2312" w:eastAsia="仿宋_GB2312" w:cs="仿宋_GB2312"/>
                <w:bCs/>
                <w:color w:val="000000"/>
                <w:sz w:val="24"/>
                <w:highlight w:val="none"/>
              </w:rPr>
              <w:t>提供具有相关检测资质的检测机构出具的针对</w:t>
            </w:r>
            <w:r>
              <w:rPr>
                <w:rFonts w:hint="eastAsia" w:ascii="仿宋_GB2312" w:hAnsi="仿宋_GB2312" w:eastAsia="仿宋_GB2312" w:cs="仿宋_GB2312"/>
                <w:bCs/>
                <w:color w:val="000000"/>
                <w:sz w:val="24"/>
                <w:highlight w:val="none"/>
                <w:lang w:val="en-US" w:eastAsia="zh-CN"/>
              </w:rPr>
              <w:t>响应</w:t>
            </w:r>
            <w:r>
              <w:rPr>
                <w:rFonts w:hint="eastAsia" w:ascii="仿宋_GB2312" w:hAnsi="仿宋_GB2312" w:eastAsia="仿宋_GB2312" w:cs="仿宋_GB2312"/>
                <w:bCs/>
                <w:color w:val="000000"/>
                <w:sz w:val="24"/>
                <w:highlight w:val="none"/>
              </w:rPr>
              <w:t>文件中所涉及软硬件的测试报告，如果不符合要求则按违约处理。依据法规追究其相应的法律责任。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611" w:rightChars="-291" w:hanging="420"/>
              <w:jc w:val="left"/>
              <w:rPr>
                <w:rFonts w:hint="eastAsia" w:ascii="仿宋_GB2312" w:hAnsi="宋体" w:eastAsia="仿宋_GB2312"/>
                <w:color w:val="000000"/>
                <w:sz w:val="24"/>
              </w:rPr>
            </w:pPr>
            <w:r>
              <w:rPr>
                <w:rFonts w:hint="eastAsia" w:ascii="仿宋_GB2312" w:hAnsi="宋体" w:eastAsia="仿宋_GB2312"/>
                <w:b/>
                <w:color w:val="000000"/>
                <w:sz w:val="24"/>
              </w:rPr>
              <w:t>四、</w:t>
            </w:r>
            <w:r>
              <w:rPr>
                <w:rFonts w:hint="eastAsia" w:ascii="仿宋_GB2312" w:hAnsi="宋体" w:eastAsia="仿宋_GB2312" w:cs="宋体"/>
                <w:b/>
                <w:color w:val="000000"/>
                <w:sz w:val="24"/>
              </w:rPr>
              <w:t>落实政府采购</w:t>
            </w:r>
            <w:r>
              <w:rPr>
                <w:rFonts w:hint="eastAsia" w:ascii="仿宋_GB2312" w:hAnsi="宋体" w:eastAsia="仿宋_GB2312" w:cs="Arial"/>
                <w:b/>
                <w:color w:val="000000"/>
                <w:sz w:val="24"/>
              </w:rPr>
              <w:t>政策</w:t>
            </w:r>
            <w:r>
              <w:rPr>
                <w:rFonts w:hint="eastAsia" w:ascii="仿宋_GB2312" w:hAnsi="宋体" w:eastAsia="仿宋_GB2312" w:cs="宋体"/>
                <w:b/>
                <w:color w:val="000000"/>
                <w:sz w:val="24"/>
              </w:rPr>
              <w:t>的</w:t>
            </w:r>
            <w:r>
              <w:rPr>
                <w:rFonts w:hint="eastAsia" w:ascii="仿宋_GB2312" w:hAnsi="宋体" w:eastAsia="仿宋_GB2312" w:cs="Arial"/>
                <w:b/>
                <w:color w:val="000000"/>
                <w:sz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政府采购政策条件（如有）</w:t>
            </w:r>
          </w:p>
        </w:tc>
        <w:tc>
          <w:tcPr>
            <w:tcW w:w="7024" w:type="dxa"/>
            <w:tcBorders>
              <w:left w:val="single" w:color="auto" w:sz="4" w:space="0"/>
              <w:right w:val="single" w:color="auto" w:sz="4" w:space="0"/>
            </w:tcBorders>
            <w:vAlign w:val="center"/>
          </w:tcPr>
          <w:p>
            <w:pPr>
              <w:pStyle w:val="56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根据《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lang w:eastAsia="zh-CN"/>
              </w:rPr>
            </w:pPr>
            <w:r>
              <w:rPr>
                <w:rStyle w:val="570"/>
                <w:rFonts w:hint="eastAsia" w:ascii="仿宋_GB2312" w:eastAsia="仿宋_GB2312"/>
                <w:color w:val="000000"/>
                <w:kern w:val="2"/>
              </w:rPr>
              <w:t>注：（1）采购标的对应的中小企业划分标准所属行业：</w:t>
            </w:r>
            <w:r>
              <w:rPr>
                <w:rStyle w:val="570"/>
                <w:rFonts w:hint="eastAsia" w:ascii="仿宋_GB2312" w:eastAsia="仿宋_GB2312"/>
                <w:color w:val="000000"/>
                <w:kern w:val="2"/>
                <w:lang w:eastAsia="zh-CN"/>
              </w:rPr>
              <w:t>工业</w:t>
            </w:r>
          </w:p>
          <w:p>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Style w:val="570"/>
                <w:rFonts w:hint="eastAsia" w:ascii="仿宋_GB2312" w:eastAsia="仿宋_GB2312"/>
                <w:color w:val="000000"/>
                <w:kern w:val="2"/>
              </w:rPr>
              <w:t>（2）中小企业划分有关标准根据工信部等部委发布的《关于印发中小企业划型标准规定的通知》（工信部联企业〔2011〕300号）确定；</w:t>
            </w:r>
          </w:p>
          <w:p>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Style w:val="570"/>
                <w:rFonts w:hint="eastAsia" w:ascii="仿宋_GB2312" w:eastAsia="仿宋_GB2312"/>
                <w:color w:val="000000"/>
                <w:kern w:val="2"/>
              </w:rPr>
              <w:t>（3）为方便供应商识别企业规模类型，供应商可使用工业和信息化部组织开发的中小企业规模类型自测小程序生成企业规模类型测试结果。</w:t>
            </w:r>
          </w:p>
          <w:p>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Style w:val="570"/>
                <w:rFonts w:hint="eastAsia" w:ascii="仿宋_GB2312" w:eastAsia="仿宋_GB2312"/>
                <w:color w:val="000000"/>
                <w:kern w:val="2"/>
              </w:rPr>
              <w:t>自测小程序链接：https://baosong.miit.gov.cn/ScaleTest</w:t>
            </w:r>
            <w:r>
              <w:rPr>
                <w:rFonts w:hint="eastAsia" w:ascii="仿宋_GB2312" w:eastAsia="仿宋_GB2312"/>
                <w:color w:val="000000"/>
                <w:kern w:val="2"/>
              </w:rPr>
              <w:br w:type="textWrapping"/>
            </w:r>
            <w:r>
              <w:rPr>
                <w:rFonts w:hint="eastAsia" w:ascii="仿宋_GB2312" w:eastAsia="仿宋_GB2312"/>
                <w:color w:val="000000"/>
                <w:kern w:val="2"/>
              </w:rPr>
              <w:t>2．《财政部 司法部关于政府采购支持监狱企业发展有关问题的通知》（财库〔2014〕68号）；</w:t>
            </w:r>
            <w:r>
              <w:rPr>
                <w:rFonts w:hint="eastAsia" w:ascii="仿宋_GB2312" w:eastAsia="仿宋_GB2312"/>
                <w:color w:val="000000"/>
                <w:kern w:val="2"/>
              </w:rPr>
              <w:br w:type="textWrapping"/>
            </w:r>
            <w:r>
              <w:rPr>
                <w:rFonts w:hint="eastAsia" w:ascii="仿宋_GB2312" w:eastAsia="仿宋_GB2312"/>
                <w:color w:val="000000"/>
                <w:kern w:val="2"/>
              </w:rPr>
              <w:t>3．《财政部 民政部 中国残疾人联合会关于促进残疾人就业政府采购政策的通知》（财库〔2017〕141号）。</w:t>
            </w:r>
            <w:r>
              <w:rPr>
                <w:rFonts w:hint="eastAsia" w:ascii="仿宋_GB2312" w:eastAsia="仿宋_GB2312"/>
                <w:color w:val="000000"/>
                <w:kern w:val="2"/>
              </w:rPr>
              <w:br w:type="textWrapping"/>
            </w:r>
            <w:r>
              <w:rPr>
                <w:rFonts w:hint="eastAsia" w:ascii="仿宋_GB2312" w:eastAsia="仿宋_GB2312"/>
                <w:color w:val="000000"/>
                <w:kern w:val="2"/>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kern w:val="2"/>
              </w:rPr>
              <w:br w:type="textWrapping"/>
            </w:r>
            <w:r>
              <w:rPr>
                <w:rFonts w:hint="eastAsia" w:ascii="仿宋_GB2312" w:eastAsia="仿宋_GB2312"/>
                <w:color w:val="000000"/>
                <w:kern w:val="2"/>
              </w:rPr>
              <w:t>5.财政部 生态环境部《关于印发环境标志产品政府采购品目清单的通知》（财库〔2019〕18号）；</w:t>
            </w:r>
            <w:r>
              <w:rPr>
                <w:rFonts w:hint="eastAsia" w:ascii="仿宋_GB2312" w:eastAsia="仿宋_GB2312"/>
                <w:color w:val="000000"/>
                <w:kern w:val="2"/>
              </w:rPr>
              <w:br w:type="textWrapping"/>
            </w:r>
            <w:r>
              <w:rPr>
                <w:rFonts w:hint="eastAsia" w:ascii="仿宋_GB2312" w:eastAsia="仿宋_GB2312"/>
                <w:color w:val="000000"/>
                <w:kern w:val="2"/>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611" w:rightChars="-291" w:hanging="420"/>
              <w:jc w:val="left"/>
              <w:rPr>
                <w:rFonts w:ascii="仿宋_GB2312" w:eastAsia="仿宋_GB2312"/>
                <w:bCs/>
                <w:color w:val="000000"/>
                <w:sz w:val="24"/>
              </w:rPr>
            </w:pPr>
            <w:r>
              <w:rPr>
                <w:rFonts w:hint="eastAsia" w:ascii="仿宋_GB2312" w:hAnsi="宋体" w:eastAsia="仿宋_GB2312"/>
                <w:b/>
                <w:color w:val="00000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2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atLeast"/>
              <w:ind w:left="0" w:right="0"/>
              <w:jc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auto"/>
                <w:kern w:val="0"/>
                <w:sz w:val="24"/>
                <w:szCs w:val="24"/>
              </w:rPr>
              <w:t>★其他要求</w:t>
            </w:r>
          </w:p>
        </w:tc>
        <w:tc>
          <w:tcPr>
            <w:tcW w:w="7052" w:type="dxa"/>
            <w:gridSpan w:val="2"/>
            <w:tcBorders>
              <w:left w:val="single" w:color="auto" w:sz="4" w:space="0"/>
              <w:bottom w:val="single" w:color="auto" w:sz="4" w:space="0"/>
              <w:right w:val="single" w:color="auto" w:sz="4" w:space="0"/>
            </w:tcBorders>
            <w:vAlign w:val="center"/>
          </w:tcPr>
          <w:p>
            <w:pPr>
              <w:keepNext w:val="0"/>
              <w:keepLines w:val="0"/>
              <w:numPr>
                <w:ilvl w:val="-1"/>
                <w:numId w:val="0"/>
              </w:numPr>
              <w:suppressLineNumbers w:val="0"/>
              <w:spacing w:before="0" w:beforeAutospacing="0" w:after="0" w:afterAutospacing="0" w:line="440" w:lineRule="atLeast"/>
              <w:ind w:left="0" w:leftChars="0" w:right="0" w:firstLine="0" w:firstLineChars="0"/>
              <w:jc w:val="left"/>
              <w:rPr>
                <w:rFonts w:hint="eastAsia" w:ascii="仿宋_GB2312" w:hAnsi="仿宋_GB2312" w:eastAsia="仿宋_GB2312" w:cs="仿宋_GB2312"/>
                <w:bCs/>
                <w:color w:val="000000"/>
                <w:kern w:val="2"/>
                <w:sz w:val="24"/>
              </w:rPr>
            </w:pPr>
            <w:r>
              <w:rPr>
                <w:rFonts w:hint="eastAsia" w:ascii="仿宋_GB2312" w:hAnsi="仿宋_GB2312" w:eastAsia="仿宋_GB2312" w:cs="仿宋_GB2312"/>
                <w:color w:val="000000"/>
                <w:sz w:val="24"/>
                <w:szCs w:val="24"/>
                <w:lang w:val="en-US" w:eastAsia="zh-CN"/>
              </w:rPr>
              <w:t>供应商应充分考虑供货成本，如供应商低价恶意竞价、成交后无法按要求提供货物或者所供货物及资质要求无法满足参数要求的，采购人将报相关监督部门处理，并保留因耽误采购人使用时间造成的损失进行赔偿的权利。</w:t>
            </w:r>
          </w:p>
        </w:tc>
      </w:tr>
    </w:tbl>
    <w:p>
      <w:pPr>
        <w:spacing w:line="276" w:lineRule="auto"/>
        <w:ind w:right="-611" w:rightChars="-291"/>
        <w:rPr>
          <w:rFonts w:ascii="仿宋_GB2312" w:eastAsia="仿宋_GB2312"/>
          <w:b/>
          <w:bCs/>
          <w:color w:val="000000"/>
          <w:sz w:val="24"/>
        </w:rPr>
        <w:sectPr>
          <w:pgSz w:w="11906" w:h="16838"/>
          <w:pgMar w:top="1440" w:right="1440" w:bottom="1440" w:left="1440" w:header="851" w:footer="992" w:gutter="0"/>
          <w:cols w:space="720" w:num="1"/>
          <w:docGrid w:type="lines" w:linePitch="312" w:charSpace="0"/>
        </w:sectPr>
      </w:pPr>
    </w:p>
    <w:p>
      <w:pPr>
        <w:spacing w:line="276" w:lineRule="auto"/>
        <w:rPr>
          <w:rFonts w:ascii="仿宋_GB2312" w:eastAsia="仿宋_GB2312"/>
          <w:b/>
          <w:bCs/>
          <w:color w:val="000000"/>
          <w:sz w:val="24"/>
        </w:rPr>
      </w:pPr>
    </w:p>
    <w:p>
      <w:pPr>
        <w:spacing w:line="276" w:lineRule="auto"/>
        <w:jc w:val="left"/>
        <w:rPr>
          <w:rFonts w:hint="eastAsia" w:ascii="仿宋_GB2312" w:hAnsi="华文中宋" w:eastAsia="仿宋_GB2312"/>
          <w:bCs/>
          <w:color w:val="000000"/>
          <w:sz w:val="24"/>
        </w:rPr>
      </w:pPr>
    </w:p>
    <w:p>
      <w:pPr>
        <w:spacing w:line="276" w:lineRule="auto"/>
        <w:jc w:val="left"/>
        <w:rPr>
          <w:rFonts w:hint="eastAsia" w:ascii="仿宋_GB2312" w:hAnsi="华文中宋" w:eastAsia="仿宋_GB2312"/>
          <w:bCs/>
          <w:color w:val="000000"/>
          <w:sz w:val="24"/>
        </w:rPr>
      </w:pPr>
    </w:p>
    <w:p>
      <w:pPr>
        <w:spacing w:line="276" w:lineRule="auto"/>
        <w:jc w:val="center"/>
        <w:rPr>
          <w:rFonts w:hint="eastAsia" w:ascii="仿宋_GB2312" w:hAnsi="华文中宋" w:eastAsia="仿宋_GB2312"/>
          <w:bCs/>
          <w:color w:val="000000"/>
          <w:sz w:val="32"/>
          <w:szCs w:val="32"/>
        </w:rPr>
      </w:pPr>
    </w:p>
    <w:p>
      <w:pPr>
        <w:spacing w:line="276" w:lineRule="auto"/>
        <w:jc w:val="center"/>
        <w:rPr>
          <w:rFonts w:hint="eastAsia" w:ascii="仿宋_GB2312" w:hAnsi="华文中宋" w:eastAsia="仿宋_GB2312"/>
          <w:bCs/>
          <w:color w:val="000000"/>
          <w:sz w:val="32"/>
          <w:szCs w:val="32"/>
        </w:rPr>
      </w:pPr>
    </w:p>
    <w:p>
      <w:pPr>
        <w:spacing w:line="276" w:lineRule="auto"/>
        <w:jc w:val="center"/>
        <w:rPr>
          <w:rFonts w:hint="eastAsia" w:ascii="仿宋_GB2312" w:hAnsi="华文中宋" w:eastAsia="仿宋_GB2312"/>
          <w:bCs/>
          <w:color w:val="000000"/>
          <w:sz w:val="32"/>
          <w:szCs w:val="32"/>
        </w:rPr>
      </w:pPr>
    </w:p>
    <w:p>
      <w:pPr>
        <w:spacing w:line="276" w:lineRule="auto"/>
        <w:jc w:val="center"/>
        <w:rPr>
          <w:rFonts w:hint="eastAsia" w:ascii="仿宋_GB2312" w:hAnsi="华文中宋" w:eastAsia="仿宋_GB2312"/>
          <w:bCs/>
          <w:color w:val="000000"/>
          <w:sz w:val="32"/>
          <w:szCs w:val="32"/>
        </w:rPr>
      </w:pPr>
    </w:p>
    <w:p>
      <w:pPr>
        <w:spacing w:line="276" w:lineRule="auto"/>
        <w:jc w:val="center"/>
        <w:rPr>
          <w:rFonts w:hint="eastAsia" w:ascii="仿宋_GB2312" w:hAnsi="华文中宋" w:eastAsia="仿宋_GB2312"/>
          <w:bCs/>
          <w:color w:val="000000"/>
          <w:sz w:val="32"/>
          <w:szCs w:val="32"/>
        </w:rPr>
      </w:pPr>
    </w:p>
    <w:p>
      <w:pPr>
        <w:spacing w:line="276" w:lineRule="auto"/>
        <w:jc w:val="center"/>
        <w:rPr>
          <w:rFonts w:hint="eastAsia" w:ascii="仿宋_GB2312" w:hAnsi="华文中宋" w:eastAsia="仿宋_GB2312"/>
          <w:bCs/>
          <w:color w:val="000000"/>
          <w:sz w:val="32"/>
          <w:szCs w:val="32"/>
        </w:rPr>
      </w:pPr>
    </w:p>
    <w:p>
      <w:pPr>
        <w:pStyle w:val="4"/>
        <w:jc w:val="center"/>
        <w:rPr>
          <w:rFonts w:hint="eastAsia" w:ascii="宋体" w:hAnsi="宋体"/>
          <w:color w:val="000000"/>
          <w:sz w:val="32"/>
        </w:rPr>
        <w:sectPr>
          <w:pgSz w:w="11906" w:h="16838"/>
          <w:pgMar w:top="1440" w:right="1440" w:bottom="1440" w:left="1440" w:header="851" w:footer="992" w:gutter="0"/>
          <w:cols w:space="720" w:num="1"/>
          <w:docGrid w:type="lines" w:linePitch="312" w:charSpace="0"/>
        </w:sectPr>
      </w:pPr>
      <w:bookmarkStart w:id="62" w:name="_Toc25209"/>
      <w:bookmarkStart w:id="63" w:name="_Toc504053343"/>
      <w:bookmarkStart w:id="64" w:name="_Toc526932593"/>
      <w:bookmarkStart w:id="65" w:name="_Toc30885"/>
      <w:r>
        <w:rPr>
          <w:rFonts w:hint="eastAsia" w:ascii="宋体" w:hAnsi="宋体"/>
          <w:color w:val="000000"/>
          <w:sz w:val="32"/>
        </w:rPr>
        <w:t>第四章  响应文件格式</w:t>
      </w:r>
      <w:bookmarkEnd w:id="62"/>
      <w:bookmarkEnd w:id="63"/>
      <w:bookmarkEnd w:id="64"/>
      <w:bookmarkEnd w:id="65"/>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二、谈判小组将应用供应商递交的资料作出自己的判断。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三、供应商递交的材料将在一定期限内被保密保存，不予退还。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（一）响应文件应使用广西政府采购云平台客户端软件，并按照本竞争性谈判文件和广西政府采购云平台要求编制并加密响应文件。未按规定加密的响应文件，广西政府采购云平台将拒收。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（三）响应文件应使用CA证书进行电子签章。在签章时，供应商应注意CA电子签章的位置，如因CA电子签章遮挡重要、关键信息导致谈判小组作出对供应商不利评审的，后果由供应商负责。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仿宋_GB2312" w:eastAsia="仿宋_GB2312" w:cs="仿宋_GB2312"/>
          <w:b/>
          <w:sz w:val="24"/>
        </w:rPr>
        <w:sectPr>
          <w:pgSz w:w="11906" w:h="16838"/>
          <w:pgMar w:top="1440" w:right="1440" w:bottom="1440" w:left="1440" w:header="851" w:footer="992" w:gutter="0"/>
          <w:cols w:space="720" w:num="1"/>
          <w:docGrid w:type="lines" w:linePitch="312" w:charSpace="0"/>
        </w:sectPr>
      </w:pPr>
      <w:r>
        <w:rPr>
          <w:rFonts w:hint="eastAsia" w:ascii="仿宋_GB2312" w:hAnsi="仿宋_GB2312" w:eastAsia="仿宋_GB2312" w:cs="仿宋_GB2312"/>
          <w:b/>
          <w:sz w:val="24"/>
        </w:rPr>
        <w:t>（二）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响应无效。</w:t>
      </w:r>
    </w:p>
    <w:p>
      <w:pPr>
        <w:snapToGrid w:val="0"/>
        <w:spacing w:before="156" w:beforeLines="50" w:after="50" w:line="360" w:lineRule="exact"/>
        <w:jc w:val="right"/>
        <w:rPr>
          <w:rFonts w:hint="eastAsia" w:ascii="仿宋_GB2312" w:hAnsi="宋体" w:eastAsia="仿宋_GB2312"/>
          <w:b/>
          <w:bCs/>
          <w:color w:val="000000"/>
          <w:sz w:val="32"/>
          <w:szCs w:val="32"/>
        </w:rPr>
      </w:pPr>
    </w:p>
    <w:p>
      <w:pPr>
        <w:snapToGrid w:val="0"/>
        <w:spacing w:before="156" w:beforeLines="50" w:after="50" w:line="360" w:lineRule="exact"/>
        <w:jc w:val="center"/>
        <w:rPr>
          <w:rFonts w:hint="eastAsia" w:ascii="仿宋_GB2312" w:hAnsi="宋体" w:eastAsia="仿宋_GB2312"/>
          <w:bCs/>
          <w:color w:val="000000"/>
          <w:sz w:val="24"/>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一、资 格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Cs/>
          <w:color w:val="000000"/>
          <w:sz w:val="24"/>
        </w:rPr>
      </w:pPr>
    </w:p>
    <w:p>
      <w:pPr>
        <w:snapToGrid w:val="0"/>
        <w:spacing w:before="156" w:beforeLines="50" w:after="50" w:line="360" w:lineRule="exact"/>
        <w:ind w:right="-611" w:rightChars="-291"/>
        <w:jc w:val="left"/>
        <w:outlineLvl w:val="1"/>
        <w:rPr>
          <w:rFonts w:ascii="仿宋_GB2312" w:eastAsia="仿宋_GB2312"/>
          <w:b/>
          <w:color w:val="000000"/>
          <w:sz w:val="24"/>
        </w:rPr>
      </w:pPr>
    </w:p>
    <w:p>
      <w:pPr>
        <w:snapToGrid w:val="0"/>
        <w:spacing w:before="156" w:beforeLines="50" w:after="50" w:line="360" w:lineRule="exact"/>
        <w:ind w:right="-611" w:rightChars="-291"/>
        <w:jc w:val="left"/>
        <w:outlineLvl w:val="1"/>
        <w:rPr>
          <w:rFonts w:ascii="仿宋_GB2312" w:eastAsia="仿宋_GB2312"/>
          <w:b/>
          <w:color w:val="000000"/>
          <w:sz w:val="24"/>
        </w:rPr>
      </w:pPr>
      <w:r>
        <w:rPr>
          <w:rFonts w:ascii="仿宋_GB2312" w:eastAsia="仿宋_GB2312"/>
          <w:b/>
          <w:color w:val="000000"/>
          <w:sz w:val="24"/>
        </w:rPr>
        <w:br w:type="page"/>
      </w: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575"/>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ind w:right="-611" w:rightChars="-291"/>
        <w:jc w:val="left"/>
        <w:rPr>
          <w:rFonts w:hint="eastAsia" w:ascii="宋体" w:hAnsi="宋体"/>
          <w:b/>
          <w:color w:val="000000"/>
          <w:sz w:val="32"/>
          <w:szCs w:val="32"/>
        </w:rPr>
      </w:pPr>
      <w:r>
        <w:rPr>
          <w:rFonts w:hint="eastAsia" w:ascii="仿宋_GB2312" w:hAnsi="宋体" w:eastAsia="仿宋_GB2312"/>
          <w:b/>
          <w:bCs/>
          <w:sz w:val="24"/>
        </w:rPr>
        <w:t>（1）法定代表人身份证明书格式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pacing w:line="400" w:lineRule="exact"/>
        <w:ind w:right="-611" w:rightChars="-291"/>
        <w:jc w:val="center"/>
        <w:rPr>
          <w:rFonts w:hint="eastAsia" w:ascii="宋体" w:hAnsi="宋体"/>
          <w:color w:val="000000"/>
          <w:sz w:val="32"/>
          <w:szCs w:val="32"/>
        </w:rPr>
      </w:pPr>
      <w:r>
        <w:rPr>
          <w:rFonts w:hint="eastAsia" w:ascii="宋体" w:hAnsi="宋体"/>
          <w:b/>
          <w:color w:val="000000"/>
          <w:sz w:val="32"/>
          <w:szCs w:val="32"/>
        </w:rPr>
        <w:t>法定代表人身份证明书</w:t>
      </w:r>
    </w:p>
    <w:p>
      <w:pPr>
        <w:pStyle w:val="23"/>
        <w:spacing w:line="400" w:lineRule="exact"/>
        <w:ind w:right="-611" w:rightChars="-291"/>
        <w:jc w:val="center"/>
        <w:rPr>
          <w:rFonts w:hint="eastAsia" w:ascii="仿宋_GB2312" w:hAnsi="宋体" w:eastAsia="仿宋_GB2312"/>
          <w:color w:val="000000"/>
          <w:sz w:val="24"/>
          <w:szCs w:val="24"/>
        </w:rPr>
      </w:pPr>
    </w:p>
    <w:p>
      <w:pPr>
        <w:pStyle w:val="23"/>
        <w:spacing w:line="400" w:lineRule="exact"/>
        <w:ind w:right="-611" w:rightChars="-291" w:firstLine="480" w:firstLineChars="20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单位名称：</w:t>
      </w:r>
      <w:r>
        <w:rPr>
          <w:rFonts w:hint="eastAsia" w:ascii="仿宋_GB2312" w:hAnsi="宋体" w:eastAsia="仿宋_GB2312"/>
          <w:color w:val="000000"/>
          <w:sz w:val="24"/>
          <w:szCs w:val="24"/>
          <w:u w:val="single"/>
        </w:rPr>
        <w:t xml:space="preserve">                               </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单位</w:t>
      </w:r>
      <w:r>
        <w:rPr>
          <w:rFonts w:hint="eastAsia" w:ascii="仿宋_GB2312" w:hAnsi="宋体" w:eastAsia="仿宋_GB2312"/>
          <w:color w:val="000000"/>
          <w:sz w:val="24"/>
          <w:szCs w:val="24"/>
        </w:rPr>
        <w:t>性质：</w:t>
      </w:r>
      <w:r>
        <w:rPr>
          <w:rFonts w:hint="eastAsia" w:ascii="仿宋_GB2312" w:hAnsi="宋体" w:eastAsia="仿宋_GB2312"/>
          <w:color w:val="000000"/>
          <w:sz w:val="24"/>
          <w:szCs w:val="24"/>
          <w:u w:val="single"/>
        </w:rPr>
        <w:t xml:space="preserve">                               </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地    址：</w:t>
      </w:r>
      <w:r>
        <w:rPr>
          <w:rFonts w:hint="eastAsia" w:ascii="仿宋_GB2312" w:hAnsi="宋体" w:eastAsia="仿宋_GB2312"/>
          <w:color w:val="000000"/>
          <w:sz w:val="24"/>
          <w:szCs w:val="24"/>
          <w:u w:val="single"/>
        </w:rPr>
        <w:t xml:space="preserve">                               </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成立时间：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经营期限：</w:t>
      </w:r>
      <w:r>
        <w:rPr>
          <w:rFonts w:hint="eastAsia" w:ascii="仿宋_GB2312" w:hAnsi="宋体" w:eastAsia="仿宋_GB2312"/>
          <w:color w:val="000000"/>
          <w:sz w:val="24"/>
          <w:szCs w:val="24"/>
          <w:u w:val="single"/>
        </w:rPr>
        <w:t xml:space="preserve">                               </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姓名：</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性别：</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年龄：</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职务：</w:t>
      </w:r>
      <w:r>
        <w:rPr>
          <w:rFonts w:hint="eastAsia" w:ascii="仿宋_GB2312" w:hAnsi="宋体" w:eastAsia="仿宋_GB2312"/>
          <w:color w:val="000000"/>
          <w:sz w:val="24"/>
          <w:szCs w:val="24"/>
          <w:u w:val="single"/>
        </w:rPr>
        <w:t xml:space="preserve">       </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系</w:t>
      </w:r>
      <w:r>
        <w:rPr>
          <w:rFonts w:hint="eastAsia" w:ascii="仿宋_GB2312" w:hAnsi="宋体" w:eastAsia="仿宋_GB2312"/>
          <w:color w:val="000000"/>
          <w:sz w:val="24"/>
          <w:szCs w:val="24"/>
          <w:u w:val="single"/>
        </w:rPr>
        <w:t xml:space="preserve">       （供应商名称）         </w:t>
      </w:r>
      <w:r>
        <w:rPr>
          <w:rFonts w:hint="eastAsia" w:ascii="仿宋_GB2312" w:hAnsi="宋体" w:eastAsia="仿宋_GB2312"/>
          <w:color w:val="000000"/>
          <w:sz w:val="24"/>
          <w:szCs w:val="24"/>
        </w:rPr>
        <w:t>的法定代表人。</w:t>
      </w:r>
    </w:p>
    <w:p>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特此证明。</w:t>
      </w:r>
    </w:p>
    <w:p>
      <w:pPr>
        <w:spacing w:line="400" w:lineRule="exact"/>
        <w:ind w:right="-611" w:rightChars="-291" w:firstLine="480"/>
        <w:rPr>
          <w:rFonts w:ascii="仿宋_GB2312" w:eastAsia="仿宋_GB2312"/>
          <w:color w:val="000000"/>
          <w:sz w:val="24"/>
          <w:u w:val="single"/>
        </w:rPr>
      </w:pPr>
      <w:r>
        <w:rPr>
          <w:rFonts w:hint="eastAsia" w:ascii="仿宋_GB2312" w:eastAsia="仿宋_GB2312"/>
          <w:color w:val="000000"/>
          <w:sz w:val="24"/>
        </w:rPr>
        <w:t xml:space="preserve">                            供应商名称</w:t>
      </w:r>
      <w:r>
        <w:rPr>
          <w:rFonts w:hint="eastAsia" w:ascii="仿宋_GB2312" w:eastAsia="仿宋_GB2312"/>
          <w:b/>
          <w:color w:val="000000"/>
          <w:sz w:val="24"/>
        </w:rPr>
        <w:t>（</w:t>
      </w:r>
      <w:r>
        <w:rPr>
          <w:rFonts w:hint="eastAsia" w:ascii="仿宋_GB2312" w:hAnsi="宋体" w:eastAsia="仿宋_GB2312"/>
          <w:b/>
          <w:bCs/>
          <w:color w:val="000000"/>
          <w:sz w:val="24"/>
        </w:rPr>
        <w:t>CA电子签章</w:t>
      </w:r>
      <w:r>
        <w:rPr>
          <w:rFonts w:hint="eastAsia" w:ascii="仿宋_GB2312" w:eastAsia="仿宋_GB2312"/>
          <w:b/>
          <w:color w:val="000000"/>
          <w:sz w:val="24"/>
        </w:rPr>
        <w:t>）</w:t>
      </w:r>
      <w:r>
        <w:rPr>
          <w:rFonts w:hint="eastAsia" w:ascii="仿宋_GB2312" w:eastAsia="仿宋_GB2312"/>
          <w:color w:val="000000"/>
          <w:sz w:val="24"/>
        </w:rPr>
        <w:t>：</w:t>
      </w:r>
      <w:r>
        <w:rPr>
          <w:rFonts w:hint="eastAsia" w:ascii="仿宋_GB2312" w:eastAsia="仿宋_GB2312"/>
          <w:color w:val="000000"/>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pStyle w:val="23"/>
        <w:ind w:right="-611" w:rightChars="-291"/>
        <w:rPr>
          <w:rFonts w:ascii="仿宋_GB2312" w:eastAsia="仿宋_GB2312"/>
          <w:color w:val="000000"/>
          <w:sz w:val="24"/>
          <w:szCs w:val="24"/>
        </w:rPr>
      </w:pPr>
      <w:r>
        <w:rPr>
          <w:rFonts w:hint="eastAsia" w:ascii="仿宋_GB2312" w:eastAsia="仿宋_GB2312"/>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334645</wp:posOffset>
                </wp:positionV>
                <wp:extent cx="3239770" cy="2045970"/>
                <wp:effectExtent l="5715" t="9525" r="1206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noFill/>
                        <a:ln w="9525" cmpd="sng">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26.35pt;height:161.1pt;width:255.1pt;z-index:251662336;mso-width-relative:page;mso-height-relative:page;" filled="f" stroked="t" coordsize="21600,21600" o:gfxdata="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fZ/dYAAAAHAQAADwAAAAAAAAABACAAAAAiAAAAZHJz&#10;L2Rvd25yZXYueG1sUEsBAhQAFAAAAAgAh07iQP8gr6M/AgAAbQQAAA4AAAAAAAAAAQAgAAAAJQEA&#10;AGRycy9lMm9Eb2MueG1sUEsFBgAAAAAGAAYAWQEAANYFAAAAAA==&#10;">
                <v:fill on="f"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w:rPr>
          <w:rFonts w:hint="eastAsia" w:ascii="仿宋_GB2312" w:eastAsia="仿宋_GB2312"/>
          <w:color w:val="000000"/>
          <w:sz w:val="24"/>
          <w:szCs w:val="24"/>
        </w:rPr>
        <mc:AlternateContent>
          <mc:Choice Requires="wps">
            <w:drawing>
              <wp:anchor distT="180340" distB="0" distL="0" distR="0" simplePos="0" relativeHeight="251660288" behindDoc="0" locked="0" layoutInCell="0" allowOverlap="1">
                <wp:simplePos x="0" y="0"/>
                <wp:positionH relativeFrom="column">
                  <wp:posOffset>0</wp:posOffset>
                </wp:positionH>
                <wp:positionV relativeFrom="paragraph">
                  <wp:posOffset>227965</wp:posOffset>
                </wp:positionV>
                <wp:extent cx="5761990" cy="0"/>
                <wp:effectExtent l="5715" t="13970" r="13970" b="5080"/>
                <wp:wrapTopAndBottom/>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17.95pt;height:0pt;width:453.7pt;mso-wrap-distance-bottom:0pt;mso-wrap-distance-top:14.2pt;z-index:251660288;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6gx&#10;h9UAAAAGAQAADwAAAAAAAAABACAAAAAiAAAAZHJzL2Rvd25yZXYueG1sUEsBAhQAFAAAAAgAh07i&#10;QGZsa0XsAQAAtwMAAA4AAAAAAAAAAQAgAAAAJAEAAGRycy9lMm9Eb2MueG1sUEsFBgAAAAAGAAYA&#10;WQEAAIIFAAAAAA==&#10;">
                <v:fill on="f" focussize="0,0"/>
                <v:stroke color="#000000" joinstyle="round"/>
                <v:imagedata o:title=""/>
                <o:lock v:ext="edit" aspectratio="f"/>
                <w10:wrap type="topAndBottom"/>
              </v:line>
            </w:pict>
          </mc:Fallback>
        </mc:AlternateContent>
      </w:r>
      <w:r>
        <w:rPr>
          <w:rFonts w:hint="eastAsia" w:ascii="仿宋_GB2312" w:eastAsia="仿宋_GB2312"/>
          <w:color w:val="000000"/>
          <w:sz w:val="24"/>
          <w:szCs w:val="24"/>
        </w:rPr>
        <w:t xml:space="preserve">                                                                                                                                                                                        </w:t>
      </w:r>
    </w:p>
    <w:p>
      <w:pPr>
        <w:pStyle w:val="23"/>
        <w:spacing w:line="276" w:lineRule="auto"/>
        <w:ind w:right="-611" w:rightChars="-291"/>
        <w:rPr>
          <w:rFonts w:ascii="仿宋_GB2312" w:eastAsia="仿宋_GB2312"/>
          <w:color w:val="000000"/>
          <w:sz w:val="24"/>
          <w:szCs w:val="24"/>
        </w:rPr>
      </w:pPr>
    </w:p>
    <w:p>
      <w:pPr>
        <w:pStyle w:val="23"/>
        <w:spacing w:line="276" w:lineRule="auto"/>
        <w:ind w:right="-611" w:rightChars="-291"/>
        <w:rPr>
          <w:rFonts w:ascii="仿宋_GB2312" w:eastAsia="仿宋_GB2312"/>
          <w:color w:val="000000"/>
          <w:sz w:val="24"/>
          <w:szCs w:val="24"/>
        </w:rPr>
      </w:pPr>
    </w:p>
    <w:p>
      <w:pPr>
        <w:pStyle w:val="23"/>
        <w:spacing w:line="276" w:lineRule="auto"/>
        <w:ind w:right="-611" w:rightChars="-291"/>
        <w:rPr>
          <w:rFonts w:ascii="仿宋_GB2312" w:eastAsia="仿宋_GB2312"/>
          <w:color w:val="000000"/>
          <w:sz w:val="24"/>
          <w:szCs w:val="24"/>
        </w:rPr>
      </w:pPr>
    </w:p>
    <w:p>
      <w:pPr>
        <w:pStyle w:val="23"/>
        <w:spacing w:line="276" w:lineRule="auto"/>
        <w:ind w:right="-611" w:rightChars="-291"/>
        <w:rPr>
          <w:rFonts w:ascii="仿宋_GB2312" w:eastAsia="仿宋_GB2312"/>
          <w:color w:val="000000"/>
          <w:sz w:val="24"/>
          <w:szCs w:val="24"/>
        </w:rPr>
      </w:pPr>
    </w:p>
    <w:p>
      <w:pPr>
        <w:pStyle w:val="23"/>
        <w:spacing w:line="276" w:lineRule="auto"/>
        <w:ind w:right="-611" w:rightChars="-291"/>
        <w:rPr>
          <w:rFonts w:ascii="仿宋_GB2312" w:eastAsia="仿宋_GB2312"/>
          <w:color w:val="000000"/>
          <w:sz w:val="24"/>
          <w:szCs w:val="24"/>
        </w:rPr>
      </w:pPr>
    </w:p>
    <w:p>
      <w:pPr>
        <w:pStyle w:val="23"/>
        <w:spacing w:line="276" w:lineRule="auto"/>
        <w:ind w:right="-611" w:rightChars="-291" w:firstLine="7200" w:firstLineChars="3000"/>
        <w:rPr>
          <w:rFonts w:ascii="仿宋_GB2312" w:eastAsia="仿宋_GB2312"/>
          <w:color w:val="000000"/>
          <w:sz w:val="24"/>
          <w:szCs w:val="24"/>
        </w:rPr>
      </w:pPr>
    </w:p>
    <w:p>
      <w:pPr>
        <w:pStyle w:val="23"/>
        <w:spacing w:line="276" w:lineRule="auto"/>
        <w:ind w:right="-611" w:rightChars="-291" w:firstLine="7200" w:firstLineChars="3000"/>
        <w:rPr>
          <w:rFonts w:ascii="仿宋_GB2312" w:eastAsia="仿宋_GB2312"/>
          <w:color w:val="000000"/>
          <w:sz w:val="24"/>
          <w:szCs w:val="24"/>
        </w:rPr>
      </w:pPr>
    </w:p>
    <w:p>
      <w:pPr>
        <w:pStyle w:val="23"/>
        <w:spacing w:line="276" w:lineRule="auto"/>
        <w:ind w:right="-611" w:rightChars="-291"/>
        <w:rPr>
          <w:rFonts w:ascii="仿宋_GB2312" w:eastAsia="仿宋_GB2312"/>
          <w:color w:val="000000"/>
          <w:sz w:val="24"/>
          <w:szCs w:val="24"/>
        </w:rPr>
      </w:pPr>
    </w:p>
    <w:p>
      <w:pPr>
        <w:pStyle w:val="23"/>
        <w:spacing w:line="276" w:lineRule="auto"/>
        <w:ind w:right="-611" w:rightChars="-291"/>
        <w:rPr>
          <w:rFonts w:ascii="仿宋_GB2312" w:eastAsia="仿宋_GB2312"/>
          <w:color w:val="000000"/>
          <w:sz w:val="24"/>
          <w:szCs w:val="24"/>
        </w:rPr>
      </w:pPr>
      <w:r>
        <w:rPr>
          <w:rFonts w:hint="eastAsia" w:ascii="仿宋_GB2312" w:eastAsia="仿宋_GB2312"/>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210820</wp:posOffset>
                </wp:positionV>
                <wp:extent cx="3239770" cy="1931670"/>
                <wp:effectExtent l="5715" t="10160" r="1206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noFill/>
                        <a:ln w="9525" cmpd="sng">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6.6pt;height:152.1pt;width:255.1pt;z-index:251661312;mso-width-relative:page;mso-height-relative:page;" filled="f" stroked="t" coordsize="21600,21600" o:gfxdata="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I3OaNUAAAAHAQAADwAAAAAAAAABACAAAAAiAAAAZHJz&#10;L2Rvd25yZXYueG1sUEsBAhQAFAAAAAgAh07iQNRL+UJAAgAAbQQAAA4AAAAAAAAAAQAgAAAAJAEA&#10;AGRycy9lMm9Eb2MueG1sUEsFBgAAAAAGAAYAWQEAANYFAAAAAA==&#10;">
                <v:fill on="f"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3"/>
        <w:spacing w:line="276" w:lineRule="auto"/>
        <w:ind w:right="-611" w:rightChars="-291"/>
        <w:rPr>
          <w:rFonts w:ascii="仿宋_GB2312" w:eastAsia="仿宋_GB2312"/>
          <w:color w:val="000000"/>
          <w:sz w:val="24"/>
          <w:szCs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color w:val="000000"/>
          <w:sz w:val="24"/>
        </w:rPr>
      </w:pPr>
    </w:p>
    <w:p>
      <w:pPr>
        <w:spacing w:line="276" w:lineRule="auto"/>
        <w:ind w:right="-611" w:rightChars="-291" w:firstLine="3720" w:firstLineChars="1550"/>
        <w:jc w:val="left"/>
        <w:rPr>
          <w:rFonts w:ascii="仿宋_GB2312" w:eastAsia="仿宋_GB2312"/>
          <w:b/>
          <w:bCs/>
          <w:color w:val="000000"/>
          <w:sz w:val="24"/>
          <w:u w:val="single"/>
        </w:rPr>
      </w:pPr>
      <w:r>
        <w:rPr>
          <w:rFonts w:hint="eastAsia" w:ascii="仿宋_GB2312" w:eastAsia="仿宋_GB2312"/>
          <w:color w:val="000000"/>
          <w:sz w:val="24"/>
        </w:rPr>
        <w:t>法定代表人</w:t>
      </w:r>
      <w:r>
        <w:rPr>
          <w:rFonts w:hint="eastAsia" w:ascii="仿宋_GB2312" w:eastAsia="仿宋_GB2312"/>
          <w:b/>
          <w:color w:val="000000"/>
          <w:sz w:val="24"/>
        </w:rPr>
        <w:t>（</w:t>
      </w:r>
      <w:r>
        <w:rPr>
          <w:rFonts w:hint="eastAsia" w:ascii="仿宋_GB2312" w:hAnsi="宋体" w:eastAsia="仿宋_GB2312"/>
          <w:b/>
          <w:color w:val="000000"/>
          <w:sz w:val="24"/>
        </w:rPr>
        <w:t>签字</w:t>
      </w:r>
      <w:r>
        <w:rPr>
          <w:rFonts w:hint="eastAsia" w:ascii="仿宋_GB2312" w:eastAsia="仿宋_GB2312"/>
          <w:b/>
          <w:color w:val="000000"/>
          <w:sz w:val="24"/>
        </w:rPr>
        <w:t>）</w:t>
      </w:r>
      <w:r>
        <w:rPr>
          <w:rFonts w:hint="eastAsia" w:ascii="仿宋_GB2312" w:eastAsia="仿宋_GB2312"/>
          <w:b/>
          <w:bCs/>
          <w:color w:val="000000"/>
          <w:sz w:val="24"/>
        </w:rPr>
        <w:t>：</w:t>
      </w:r>
      <w:r>
        <w:rPr>
          <w:rFonts w:hint="eastAsia" w:ascii="仿宋_GB2312" w:eastAsia="仿宋_GB2312"/>
          <w:b/>
          <w:bCs/>
          <w:color w:val="000000"/>
          <w:sz w:val="24"/>
          <w:u w:val="single"/>
        </w:rPr>
        <w:t xml:space="preserve">          </w:t>
      </w:r>
    </w:p>
    <w:p>
      <w:pPr>
        <w:spacing w:line="276" w:lineRule="auto"/>
        <w:ind w:right="-611" w:rightChars="-291"/>
        <w:jc w:val="left"/>
        <w:rPr>
          <w:rFonts w:ascii="仿宋_GB2312" w:eastAsia="仿宋_GB2312"/>
          <w:b/>
          <w:bCs/>
          <w:color w:val="000000"/>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pacing w:line="276" w:lineRule="auto"/>
        <w:ind w:right="-611" w:rightChars="-291" w:firstLine="3735" w:firstLineChars="1550"/>
        <w:jc w:val="left"/>
        <w:rPr>
          <w:rFonts w:ascii="仿宋_GB2312" w:eastAsia="仿宋_GB2312"/>
          <w:b/>
          <w:bCs/>
          <w:color w:val="000000"/>
          <w:sz w:val="24"/>
          <w:u w:val="single"/>
        </w:rPr>
        <w:sectPr>
          <w:pgSz w:w="11906" w:h="16838"/>
          <w:pgMar w:top="1440" w:right="1440" w:bottom="1440" w:left="1440" w:header="851" w:footer="992" w:gutter="0"/>
          <w:cols w:space="720" w:num="1"/>
          <w:docGrid w:type="lines" w:linePitch="312" w:charSpace="0"/>
        </w:sectPr>
      </w:pPr>
    </w:p>
    <w:p>
      <w:pPr>
        <w:pStyle w:val="23"/>
        <w:spacing w:line="276" w:lineRule="auto"/>
        <w:ind w:right="-611" w:rightChars="-291"/>
        <w:rPr>
          <w:rFonts w:hint="eastAsia" w:hAnsi="宋体"/>
          <w:b/>
          <w:color w:val="000000"/>
          <w:sz w:val="32"/>
          <w:szCs w:val="32"/>
        </w:rPr>
      </w:pPr>
      <w:r>
        <w:rPr>
          <w:rFonts w:hint="eastAsia" w:ascii="仿宋_GB2312" w:hAnsi="宋体" w:eastAsia="仿宋_GB2312"/>
          <w:b/>
          <w:bCs/>
          <w:sz w:val="24"/>
        </w:rPr>
        <w:t>（2）法定代表人授权委托书格式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3"/>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柳城县教育局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3"/>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3"/>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4"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LWXLXAAAACQEAAA8AAAAAAAAA&#10;AQAgAAAAIgAAAGRycy9kb3ducmV2LnhtbFBLAQIUABQAAAAIAIdO4kDBnD6h2QEAAKQDAAAOAAAA&#10;AAAAAAEAIAAAACYBAABkcnMvZTJvRG9jLnhtbFBLBQYAAAAABgAGAFkBAABx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3"/>
        <w:spacing w:line="480" w:lineRule="exact"/>
        <w:rPr>
          <w:rFonts w:ascii="仿宋_GB2312" w:hAnsi="Times New Roman" w:eastAsia="仿宋_GB2312"/>
        </w:rPr>
      </w:pPr>
    </w:p>
    <w:p>
      <w:pPr>
        <w:pStyle w:val="23"/>
        <w:spacing w:line="480" w:lineRule="exact"/>
        <w:rPr>
          <w:rFonts w:ascii="仿宋_GB2312" w:hAnsi="Times New Roman" w:eastAsia="仿宋_GB2312"/>
        </w:rPr>
      </w:pPr>
    </w:p>
    <w:p>
      <w:pPr>
        <w:pStyle w:val="23"/>
        <w:spacing w:line="480" w:lineRule="exact"/>
        <w:rPr>
          <w:rFonts w:ascii="仿宋_GB2312" w:hAnsi="Times New Roman" w:eastAsia="仿宋_GB2312"/>
        </w:rPr>
      </w:pPr>
    </w:p>
    <w:p>
      <w:pPr>
        <w:pStyle w:val="23"/>
        <w:spacing w:line="480" w:lineRule="exact"/>
        <w:rPr>
          <w:rFonts w:ascii="仿宋_GB2312" w:hAnsi="Times New Roman" w:eastAsia="仿宋_GB2312"/>
        </w:rPr>
      </w:pPr>
    </w:p>
    <w:p>
      <w:pPr>
        <w:pStyle w:val="23"/>
        <w:spacing w:line="480" w:lineRule="exact"/>
        <w:rPr>
          <w:rFonts w:ascii="仿宋_GB2312" w:hAnsi="Times New Roman" w:eastAsia="仿宋_GB2312"/>
        </w:rPr>
      </w:pPr>
    </w:p>
    <w:p>
      <w:pPr>
        <w:pStyle w:val="23"/>
        <w:spacing w:line="240" w:lineRule="atLeast"/>
        <w:ind w:firstLine="5460" w:firstLineChars="2600"/>
        <w:rPr>
          <w:rFonts w:ascii="仿宋_GB2312" w:hAnsi="Times New Roman" w:eastAsia="仿宋_GB2312"/>
          <w:u w:val="single"/>
        </w:rPr>
      </w:pPr>
    </w:p>
    <w:p>
      <w:pPr>
        <w:pStyle w:val="23"/>
        <w:spacing w:line="240" w:lineRule="atLeast"/>
        <w:ind w:firstLine="5460" w:firstLineChars="2600"/>
        <w:rPr>
          <w:rFonts w:ascii="仿宋_GB2312" w:hAnsi="Times New Roman" w:eastAsia="仿宋_GB2312"/>
          <w:u w:val="single"/>
        </w:rPr>
      </w:pPr>
    </w:p>
    <w:p>
      <w:pPr>
        <w:pStyle w:val="23"/>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5"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OIGw34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3"/>
        <w:spacing w:line="240" w:lineRule="exact"/>
        <w:rPr>
          <w:rFonts w:ascii="仿宋_GB2312" w:hAnsi="Times New Roman" w:eastAsia="仿宋_GB2312"/>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pStyle w:val="23"/>
        <w:spacing w:line="240" w:lineRule="exact"/>
        <w:rPr>
          <w:rFonts w:ascii="仿宋_GB2312" w:hAnsi="Times New Roman" w:eastAsia="仿宋_GB2312"/>
          <w:sz w:val="44"/>
        </w:rPr>
      </w:pPr>
    </w:p>
    <w:p>
      <w:pPr>
        <w:spacing w:line="276" w:lineRule="auto"/>
        <w:ind w:right="-611" w:rightChars="-291"/>
        <w:rPr>
          <w:rFonts w:ascii="仿宋_GB2312" w:eastAsia="仿宋_GB2312"/>
        </w:rPr>
      </w:pPr>
      <w:r>
        <w:rPr>
          <w:rFonts w:hint="eastAsia" w:ascii="仿宋_GB2312" w:eastAsia="仿宋_GB2312"/>
        </w:rPr>
        <w:t xml:space="preserve">                                             </w:t>
      </w:r>
    </w:p>
    <w:p>
      <w:pPr>
        <w:spacing w:line="276" w:lineRule="auto"/>
        <w:ind w:right="-611" w:rightChars="-291"/>
        <w:rPr>
          <w:rFonts w:ascii="仿宋_GB2312" w:eastAsia="仿宋_GB2312"/>
          <w:color w:val="000000"/>
          <w:sz w:val="24"/>
          <w:u w:val="single"/>
        </w:rPr>
      </w:pPr>
    </w:p>
    <w:p>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pacing w:line="276" w:lineRule="auto"/>
        <w:ind w:right="-611" w:rightChars="-291"/>
        <w:rPr>
          <w:rFonts w:ascii="仿宋_GB2312" w:eastAsia="仿宋_GB2312"/>
          <w:color w:val="000000"/>
          <w:sz w:val="24"/>
          <w:u w:val="single"/>
        </w:rPr>
        <w:sectPr>
          <w:pgSz w:w="11906" w:h="16838"/>
          <w:pgMar w:top="1440" w:right="1440" w:bottom="1440" w:left="1440" w:header="851" w:footer="992" w:gutter="0"/>
          <w:cols w:space="720" w:num="1"/>
          <w:docGrid w:type="lines" w:linePitch="312" w:charSpace="0"/>
        </w:sectPr>
      </w:pPr>
    </w:p>
    <w:p>
      <w:pPr>
        <w:snapToGrid w:val="0"/>
        <w:spacing w:line="400" w:lineRule="exact"/>
        <w:jc w:val="left"/>
        <w:rPr>
          <w:rFonts w:ascii="仿宋_GB2312" w:hAnsi="Calibri" w:eastAsia="仿宋_GB2312"/>
          <w:b/>
          <w:bCs/>
          <w:sz w:val="24"/>
        </w:rPr>
      </w:pPr>
      <w:bookmarkStart w:id="66" w:name="_Hlk56604277"/>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lang w:eastAsia="zh-CN"/>
        </w:rPr>
        <w:t>柳城县教育局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color w:val="auto"/>
          <w:spacing w:val="6"/>
          <w:sz w:val="24"/>
          <w:lang w:eastAsia="zh-CN"/>
        </w:rPr>
        <w:t>（六）</w:t>
      </w:r>
      <w:r>
        <w:rPr>
          <w:rFonts w:hint="eastAsia" w:ascii="仿宋_GB2312" w:eastAsia="仿宋_GB2312"/>
          <w:spacing w:val="6"/>
          <w:sz w:val="24"/>
        </w:rPr>
        <w:t>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0"/>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3"/>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3"/>
        <w:spacing w:line="400" w:lineRule="exact"/>
        <w:rPr>
          <w:rFonts w:hint="eastAsia" w:ascii="仿宋_GB2312" w:hAnsi="宋体" w:eastAsia="仿宋_GB2312"/>
          <w:sz w:val="24"/>
          <w:szCs w:val="24"/>
        </w:rPr>
      </w:pPr>
    </w:p>
    <w:p>
      <w:pPr>
        <w:pStyle w:val="23"/>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snapToGrid w:val="0"/>
        <w:spacing w:before="50" w:after="50"/>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707" w:bottom="1440" w:left="1440" w:header="851" w:footer="992" w:gutter="0"/>
          <w:cols w:space="720" w:num="1"/>
          <w:docGrid w:type="lines" w:linePitch="312" w:charSpace="0"/>
        </w:sectPr>
      </w:pPr>
    </w:p>
    <w:p>
      <w:pPr>
        <w:snapToGrid w:val="0"/>
        <w:spacing w:before="50" w:after="50"/>
        <w:jc w:val="left"/>
        <w:rPr>
          <w:rFonts w:hint="eastAsia" w:ascii="仿宋_GB2312" w:hAnsi="宋体" w:eastAsia="仿宋_GB2312"/>
          <w:sz w:val="24"/>
        </w:rPr>
      </w:pPr>
    </w:p>
    <w:p>
      <w:pPr>
        <w:snapToGrid w:val="0"/>
        <w:spacing w:before="50" w:after="50"/>
        <w:jc w:val="left"/>
        <w:rPr>
          <w:rFonts w:hint="eastAsia" w:ascii="仿宋_GB2312" w:hAnsi="宋体" w:eastAsia="仿宋_GB2312"/>
          <w:sz w:val="24"/>
        </w:rPr>
      </w:pPr>
    </w:p>
    <w:p>
      <w:pPr>
        <w:snapToGrid w:val="0"/>
        <w:spacing w:before="50" w:after="50"/>
        <w:jc w:val="left"/>
        <w:rPr>
          <w:rFonts w:hint="eastAsia" w:ascii="仿宋_GB2312" w:hAnsi="宋体" w:eastAsia="仿宋_GB2312"/>
          <w:sz w:val="24"/>
        </w:rPr>
      </w:pPr>
      <w:r>
        <w:rPr>
          <w:rFonts w:hint="eastAsia" w:ascii="仿宋_GB2312" w:hAnsi="宋体" w:eastAsia="仿宋_GB2312"/>
          <w:sz w:val="24"/>
        </w:rPr>
        <w:t>（4）供应商有效主体资格证明（如营业执照、事业单位法人证书、执业许可证、自然人身份证等）（</w:t>
      </w:r>
      <w:r>
        <w:rPr>
          <w:rFonts w:hint="eastAsia" w:ascii="仿宋_GB2312" w:hAnsi="宋体" w:eastAsia="仿宋_GB2312"/>
          <w:b/>
          <w:bCs/>
          <w:sz w:val="24"/>
        </w:rPr>
        <w:t>必须提供</w:t>
      </w:r>
      <w:r>
        <w:rPr>
          <w:rFonts w:hint="eastAsia" w:ascii="仿宋_GB2312" w:hAnsi="宋体" w:eastAsia="仿宋_GB2312"/>
          <w:sz w:val="24"/>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bookmarkEnd w:id="66"/>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二、报 价 要 求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ind w:right="-611" w:rightChars="-291"/>
        <w:rPr>
          <w:rFonts w:ascii="仿宋_GB2312" w:eastAsia="仿宋_GB2312"/>
          <w:b/>
          <w:bCs/>
          <w:szCs w:val="21"/>
        </w:rPr>
      </w:pPr>
      <w:r>
        <w:rPr>
          <w:rFonts w:hint="eastAsia" w:ascii="仿宋_GB2312" w:eastAsia="仿宋_GB2312"/>
          <w:b/>
          <w:bCs/>
          <w:sz w:val="24"/>
        </w:rPr>
        <w:t>报价要求文件目录：</w:t>
      </w:r>
    </w:p>
    <w:p>
      <w:pPr>
        <w:tabs>
          <w:tab w:val="left" w:pos="3870"/>
          <w:tab w:val="left" w:pos="4085"/>
        </w:tabs>
        <w:snapToGrid w:val="0"/>
        <w:spacing w:line="500" w:lineRule="exact"/>
        <w:ind w:right="-611" w:rightChars="-291"/>
        <w:jc w:val="center"/>
        <w:rPr>
          <w:rFonts w:ascii="仿宋_GB2312" w:eastAsia="仿宋_GB2312"/>
          <w:sz w:val="44"/>
          <w:szCs w:val="44"/>
        </w:rPr>
      </w:pPr>
      <w:r>
        <w:rPr>
          <w:rFonts w:hint="eastAsia" w:ascii="仿宋_GB2312" w:eastAsia="仿宋_GB2312"/>
          <w:sz w:val="44"/>
          <w:szCs w:val="44"/>
        </w:rPr>
        <w:t>目    录</w:t>
      </w:r>
    </w:p>
    <w:p>
      <w:pPr>
        <w:snapToGrid w:val="0"/>
        <w:spacing w:line="460" w:lineRule="exact"/>
        <w:ind w:left="497" w:right="-21" w:rightChars="-10"/>
        <w:jc w:val="left"/>
        <w:rPr>
          <w:rFonts w:ascii="仿宋_GB2312"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eastAsia="仿宋_GB2312"/>
          <w:sz w:val="24"/>
        </w:rPr>
        <w:t>……………………………………………………………………</w:t>
      </w:r>
    </w:p>
    <w:p>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附件1中小企业声明函格式（如有）………………………………………</w:t>
      </w:r>
    </w:p>
    <w:p>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附件2残疾人福利性单位声明函格式（如有）…………………………………</w:t>
      </w:r>
    </w:p>
    <w:p>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pPr>
        <w:snapToGrid w:val="0"/>
        <w:spacing w:line="460" w:lineRule="exact"/>
        <w:ind w:left="497" w:right="-21" w:rightChars="-10"/>
        <w:jc w:val="left"/>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报价明细</w:t>
      </w:r>
      <w:r>
        <w:rPr>
          <w:rFonts w:hint="eastAsia" w:ascii="仿宋_GB2312" w:hAnsi="宋体" w:eastAsia="仿宋_GB2312"/>
          <w:sz w:val="24"/>
        </w:rPr>
        <w:t>表</w:t>
      </w:r>
      <w:r>
        <w:rPr>
          <w:rFonts w:hint="eastAsia" w:ascii="仿宋_GB2312" w:hAnsi="宋体" w:eastAsia="仿宋_GB2312"/>
          <w:b/>
          <w:bCs/>
          <w:sz w:val="24"/>
        </w:rPr>
        <w:t>（必须提供）</w:t>
      </w:r>
      <w:r>
        <w:rPr>
          <w:rFonts w:hint="eastAsia" w:ascii="仿宋_GB2312" w:eastAsia="仿宋_GB2312"/>
          <w:sz w:val="24"/>
        </w:rPr>
        <w:t>………………………………………………………………</w:t>
      </w:r>
    </w:p>
    <w:p>
      <w:pPr>
        <w:snapToGrid w:val="0"/>
        <w:spacing w:line="500" w:lineRule="exact"/>
        <w:ind w:right="-21" w:rightChars="-10"/>
        <w:jc w:val="left"/>
        <w:rPr>
          <w:rFonts w:ascii="仿宋_GB2312" w:eastAsia="仿宋_GB2312"/>
          <w:bCs/>
          <w:color w:val="000000"/>
          <w:sz w:val="24"/>
        </w:rPr>
      </w:pPr>
      <w:r>
        <w:rPr>
          <w:rFonts w:ascii="仿宋_GB2312" w:eastAsia="仿宋_GB2312"/>
          <w:bCs/>
          <w:color w:val="000000"/>
          <w:sz w:val="24"/>
        </w:rPr>
        <w:br w:type="page"/>
      </w:r>
      <w:bookmarkStart w:id="79" w:name="_GoBack"/>
      <w:bookmarkEnd w:id="79"/>
    </w:p>
    <w:p>
      <w:pPr>
        <w:spacing w:line="276" w:lineRule="auto"/>
        <w:ind w:right="-611" w:rightChars="-291"/>
        <w:jc w:val="left"/>
        <w:rPr>
          <w:rFonts w:ascii="仿宋_GB2312" w:eastAsia="仿宋_GB2312"/>
          <w:b/>
          <w:sz w:val="24"/>
        </w:rPr>
      </w:pPr>
      <w:r>
        <w:rPr>
          <w:rFonts w:hint="eastAsia" w:ascii="仿宋_GB2312" w:eastAsia="仿宋_GB2312"/>
          <w:b/>
          <w:sz w:val="24"/>
        </w:rPr>
        <w:t>（1）报价表格式（必须提供）：</w:t>
      </w:r>
    </w:p>
    <w:p>
      <w:pPr>
        <w:spacing w:line="276" w:lineRule="auto"/>
        <w:ind w:right="-611" w:rightChars="-291"/>
        <w:jc w:val="center"/>
        <w:rPr>
          <w:rFonts w:hint="eastAsia" w:ascii="宋体" w:hAnsi="宋体"/>
          <w:b/>
          <w:color w:val="000000"/>
          <w:sz w:val="32"/>
          <w:szCs w:val="32"/>
        </w:rPr>
      </w:pPr>
      <w:r>
        <w:rPr>
          <w:rFonts w:hint="eastAsia" w:ascii="宋体" w:hAnsi="宋体"/>
          <w:b/>
          <w:color w:val="000000"/>
          <w:sz w:val="32"/>
          <w:szCs w:val="32"/>
        </w:rPr>
        <w:t>报 价 表</w:t>
      </w:r>
    </w:p>
    <w:p>
      <w:pPr>
        <w:spacing w:line="276" w:lineRule="auto"/>
        <w:ind w:right="-611" w:rightChars="-291"/>
        <w:rPr>
          <w:rFonts w:ascii="仿宋_GB2312" w:eastAsia="仿宋_GB2312"/>
          <w:color w:val="000000"/>
          <w:sz w:val="24"/>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6" w:rightChars="-3"/>
              <w:jc w:val="center"/>
              <w:rPr>
                <w:rFonts w:hint="eastAsia" w:ascii="仿宋_GB2312" w:hAnsi="宋体" w:eastAsia="仿宋_GB2312"/>
                <w:color w:val="000000"/>
                <w:sz w:val="24"/>
              </w:rPr>
            </w:pPr>
            <w:r>
              <w:rPr>
                <w:rFonts w:hint="eastAsia" w:ascii="仿宋_GB2312" w:hAnsi="宋体" w:eastAsia="仿宋_GB2312"/>
                <w:color w:val="000000"/>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611" w:rightChars="-291"/>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6" w:rightChars="-3"/>
              <w:jc w:val="center"/>
              <w:rPr>
                <w:rFonts w:ascii="仿宋_GB2312" w:eastAsia="仿宋_GB2312"/>
                <w:color w:val="000000"/>
                <w:sz w:val="24"/>
              </w:rPr>
            </w:pPr>
            <w:r>
              <w:rPr>
                <w:rFonts w:hint="eastAsia" w:ascii="仿宋_GB2312" w:eastAsia="仿宋_GB2312"/>
                <w:color w:val="000000"/>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611" w:rightChars="-291"/>
              <w:jc w:val="left"/>
              <w:rPr>
                <w:rFonts w:hint="eastAsia"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pPr>
              <w:keepNext w:val="0"/>
              <w:keepLines w:val="0"/>
              <w:suppressLineNumbers w:val="0"/>
              <w:spacing w:before="0" w:beforeAutospacing="0" w:after="0" w:afterAutospacing="0" w:line="276" w:lineRule="auto"/>
              <w:ind w:left="0" w:right="-6" w:rightChars="-3"/>
              <w:jc w:val="center"/>
              <w:rPr>
                <w:rFonts w:hint="eastAsia" w:ascii="仿宋_GB2312" w:hAnsi="宋体" w:eastAsia="仿宋_GB2312"/>
                <w:color w:val="000000"/>
                <w:sz w:val="24"/>
              </w:rPr>
            </w:pPr>
            <w:r>
              <w:rPr>
                <w:rFonts w:hint="eastAsia" w:ascii="仿宋_GB2312" w:hAnsi="宋体" w:eastAsia="仿宋_GB2312"/>
                <w:color w:val="000000"/>
                <w:sz w:val="24"/>
              </w:rPr>
              <w:t>总报价</w:t>
            </w:r>
          </w:p>
        </w:tc>
        <w:tc>
          <w:tcPr>
            <w:tcW w:w="7610" w:type="dxa"/>
            <w:vAlign w:val="center"/>
          </w:tcPr>
          <w:p>
            <w:pPr>
              <w:keepNext w:val="0"/>
              <w:keepLines w:val="0"/>
              <w:suppressLineNumbers w:val="0"/>
              <w:spacing w:before="0" w:beforeAutospacing="0" w:after="0" w:afterAutospacing="0" w:line="276" w:lineRule="auto"/>
              <w:ind w:left="0" w:right="-611" w:rightChars="-291"/>
              <w:jc w:val="left"/>
              <w:rPr>
                <w:rFonts w:hint="eastAsia" w:ascii="仿宋_GB2312" w:hAnsi="宋体" w:eastAsia="仿宋_GB2312"/>
                <w:color w:val="000000"/>
                <w:sz w:val="24"/>
              </w:rPr>
            </w:pPr>
            <w:r>
              <w:rPr>
                <w:rFonts w:hint="eastAsia" w:ascii="仿宋_GB2312" w:hAnsi="宋体" w:eastAsia="仿宋_GB2312"/>
                <w:color w:val="000000"/>
                <w:sz w:val="24"/>
              </w:rPr>
              <w:t>人民币（大写）</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tc>
      </w:tr>
    </w:tbl>
    <w:p>
      <w:pPr>
        <w:spacing w:line="276" w:lineRule="auto"/>
        <w:ind w:right="-611" w:rightChars="-291"/>
        <w:rPr>
          <w:rFonts w:hint="eastAsia" w:ascii="仿宋_GB2312" w:hAnsi="宋体" w:eastAsia="仿宋_GB2312"/>
          <w:color w:val="000000"/>
          <w:sz w:val="24"/>
        </w:rPr>
      </w:pPr>
    </w:p>
    <w:p>
      <w:pPr>
        <w:spacing w:line="276" w:lineRule="auto"/>
        <w:ind w:right="-611" w:rightChars="-291"/>
        <w:rPr>
          <w:rFonts w:hint="eastAsia" w:ascii="仿宋_GB2312" w:hAnsi="宋体" w:eastAsia="仿宋_GB2312"/>
          <w:color w:val="000000"/>
          <w:sz w:val="24"/>
        </w:rPr>
      </w:pPr>
    </w:p>
    <w:p>
      <w:pPr>
        <w:spacing w:line="276" w:lineRule="auto"/>
        <w:ind w:right="-611" w:rightChars="-291"/>
        <w:rPr>
          <w:rFonts w:hint="eastAsia" w:ascii="仿宋_GB2312" w:hAnsi="宋体" w:eastAsia="仿宋_GB2312"/>
          <w:color w:val="000000"/>
          <w:sz w:val="24"/>
        </w:rPr>
      </w:pPr>
    </w:p>
    <w:p>
      <w:pPr>
        <w:spacing w:line="276" w:lineRule="auto"/>
        <w:ind w:right="-611" w:rightChars="-291" w:firstLine="3360" w:firstLineChars="1400"/>
        <w:rPr>
          <w:rFonts w:hint="eastAsia" w:ascii="仿宋_GB2312" w:hAnsi="宋体" w:eastAsia="仿宋_GB2312"/>
          <w:color w:val="000000"/>
          <w:sz w:val="24"/>
          <w:u w:val="single"/>
        </w:rPr>
      </w:pPr>
      <w:r>
        <w:rPr>
          <w:rFonts w:hint="eastAsia" w:ascii="仿宋_GB2312" w:hAnsi="宋体" w:eastAsia="仿宋_GB2312"/>
          <w:color w:val="000000"/>
          <w:sz w:val="24"/>
        </w:rPr>
        <w:t>法定代表人或委托代理人</w:t>
      </w:r>
      <w:r>
        <w:rPr>
          <w:rFonts w:hint="eastAsia" w:ascii="仿宋_GB2312" w:eastAsia="仿宋_GB2312"/>
          <w:b/>
          <w:color w:val="000000"/>
          <w:sz w:val="24"/>
        </w:rPr>
        <w:t>（</w:t>
      </w:r>
      <w:r>
        <w:rPr>
          <w:rFonts w:hint="eastAsia" w:ascii="仿宋_GB2312" w:hAnsi="宋体" w:eastAsia="仿宋_GB2312"/>
          <w:b/>
          <w:color w:val="000000"/>
          <w:sz w:val="24"/>
        </w:rPr>
        <w:t>签字</w:t>
      </w:r>
      <w:r>
        <w:rPr>
          <w:rFonts w:hint="eastAsia" w:ascii="仿宋_GB2312" w:eastAsia="仿宋_GB2312"/>
          <w:b/>
          <w:color w:val="000000"/>
          <w:sz w:val="24"/>
        </w:rPr>
        <w:t>）</w:t>
      </w:r>
      <w:r>
        <w:rPr>
          <w:rFonts w:hint="eastAsia" w:ascii="仿宋_GB2312" w:hAnsi="宋体" w:eastAsia="仿宋_GB2312"/>
          <w:b/>
          <w:color w:val="000000"/>
          <w:sz w:val="24"/>
        </w:rPr>
        <w:t>：</w:t>
      </w:r>
      <w:r>
        <w:rPr>
          <w:rFonts w:hint="eastAsia" w:ascii="仿宋_GB2312" w:hAnsi="宋体" w:eastAsia="仿宋_GB2312"/>
          <w:color w:val="000000"/>
          <w:sz w:val="24"/>
          <w:u w:val="single"/>
        </w:rPr>
        <w:t xml:space="preserve">                  </w:t>
      </w:r>
    </w:p>
    <w:p>
      <w:pPr>
        <w:spacing w:line="276" w:lineRule="auto"/>
        <w:ind w:right="-611" w:rightChars="-291"/>
        <w:rPr>
          <w:rFonts w:hint="eastAsia" w:ascii="仿宋_GB2312" w:hAnsi="宋体" w:eastAsia="仿宋_GB2312"/>
          <w:color w:val="000000"/>
          <w:sz w:val="24"/>
        </w:rPr>
      </w:pPr>
    </w:p>
    <w:p>
      <w:pPr>
        <w:spacing w:line="276" w:lineRule="auto"/>
        <w:ind w:right="-611" w:rightChars="-291"/>
        <w:rPr>
          <w:rFonts w:hint="eastAsia" w:ascii="仿宋_GB2312" w:hAnsi="宋体" w:eastAsia="仿宋_GB2312"/>
          <w:color w:val="000000"/>
          <w:sz w:val="24"/>
        </w:rPr>
      </w:pPr>
    </w:p>
    <w:p>
      <w:pPr>
        <w:spacing w:line="276" w:lineRule="auto"/>
        <w:ind w:right="-611" w:rightChars="-291" w:firstLine="2880" w:firstLineChars="1200"/>
        <w:rPr>
          <w:rFonts w:hint="eastAsia" w:ascii="仿宋_GB2312" w:hAnsi="宋体" w:eastAsia="仿宋_GB2312"/>
          <w:color w:val="000000"/>
          <w:sz w:val="24"/>
          <w:u w:val="single"/>
        </w:rPr>
      </w:pPr>
      <w:r>
        <w:rPr>
          <w:rFonts w:hint="eastAsia" w:ascii="仿宋_GB2312" w:hAnsi="宋体" w:eastAsia="仿宋_GB2312"/>
          <w:color w:val="000000"/>
          <w:sz w:val="24"/>
        </w:rPr>
        <w:t>供应商名称</w:t>
      </w:r>
      <w:r>
        <w:rPr>
          <w:rFonts w:hint="eastAsia" w:ascii="仿宋_GB2312" w:hAnsi="宋体" w:eastAsia="仿宋_GB2312"/>
          <w:b/>
          <w:color w:val="000000"/>
          <w:sz w:val="24"/>
        </w:rPr>
        <w:t>（</w:t>
      </w:r>
      <w:r>
        <w:rPr>
          <w:rFonts w:hint="eastAsia" w:ascii="仿宋_GB2312" w:eastAsia="仿宋_GB2312"/>
          <w:b/>
          <w:bCs/>
          <w:sz w:val="24"/>
        </w:rPr>
        <w:t>CA电子签章</w:t>
      </w:r>
      <w:r>
        <w:rPr>
          <w:rFonts w:hint="eastAsia" w:ascii="仿宋_GB2312" w:hAnsi="宋体" w:eastAsia="仿宋_GB2312"/>
          <w:b/>
          <w:color w:val="000000"/>
          <w:sz w:val="24"/>
        </w:rPr>
        <w:t>）</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p>
    <w:p>
      <w:pPr>
        <w:spacing w:line="276" w:lineRule="auto"/>
        <w:ind w:right="-611" w:rightChars="-291"/>
        <w:rPr>
          <w:rFonts w:hint="eastAsia" w:ascii="仿宋_GB2312" w:hAnsi="宋体" w:eastAsia="仿宋_GB2312"/>
          <w:color w:val="000000"/>
          <w:sz w:val="24"/>
        </w:rPr>
      </w:pPr>
    </w:p>
    <w:p>
      <w:pPr>
        <w:spacing w:line="276" w:lineRule="auto"/>
        <w:ind w:right="-611" w:rightChars="-291"/>
        <w:rPr>
          <w:rFonts w:hint="eastAsia" w:ascii="仿宋_GB2312" w:hAnsi="宋体" w:eastAsia="仿宋_GB2312"/>
          <w:color w:val="000000"/>
          <w:sz w:val="24"/>
        </w:rPr>
      </w:pPr>
    </w:p>
    <w:p>
      <w:pPr>
        <w:spacing w:line="276" w:lineRule="auto"/>
        <w:ind w:right="-611" w:rightChars="-291"/>
        <w:jc w:val="right"/>
        <w:rPr>
          <w:rFonts w:hint="eastAsia" w:ascii="仿宋_GB2312" w:hAnsi="宋体" w:eastAsia="仿宋_GB2312"/>
          <w:color w:val="000000"/>
          <w:sz w:val="24"/>
        </w:rPr>
      </w:pPr>
    </w:p>
    <w:p>
      <w:pPr>
        <w:spacing w:line="360" w:lineRule="auto"/>
        <w:ind w:right="-611" w:rightChars="-291"/>
        <w:jc w:val="right"/>
        <w:rPr>
          <w:rFonts w:hint="eastAsia" w:ascii="仿宋_GB2312" w:hAnsi="宋体" w:eastAsia="仿宋_GB2312"/>
          <w:color w:val="000000"/>
          <w:sz w:val="24"/>
        </w:rPr>
      </w:pPr>
      <w:r>
        <w:rPr>
          <w:rFonts w:hint="eastAsia" w:ascii="仿宋_GB2312" w:hAnsi="宋体" w:eastAsia="仿宋_GB2312"/>
          <w:color w:val="000000"/>
          <w:sz w:val="24"/>
        </w:rPr>
        <w:t>日期：      年   月    日</w:t>
      </w:r>
    </w:p>
    <w:p>
      <w:pPr>
        <w:spacing w:line="276" w:lineRule="auto"/>
        <w:ind w:right="-611" w:rightChars="-291"/>
        <w:rPr>
          <w:rFonts w:ascii="仿宋_GB2312" w:eastAsia="仿宋_GB2312"/>
          <w:b/>
          <w:color w:val="000000"/>
          <w:sz w:val="24"/>
        </w:rPr>
      </w:pPr>
    </w:p>
    <w:p>
      <w:pPr>
        <w:spacing w:line="276" w:lineRule="auto"/>
        <w:ind w:right="-611" w:rightChars="-291"/>
        <w:rPr>
          <w:rFonts w:ascii="仿宋_GB2312" w:eastAsia="仿宋_GB2312"/>
          <w:b/>
          <w:color w:val="000000"/>
          <w:sz w:val="24"/>
        </w:rPr>
      </w:pPr>
    </w:p>
    <w:p>
      <w:pPr>
        <w:spacing w:line="276" w:lineRule="auto"/>
        <w:ind w:right="-611" w:rightChars="-291" w:firstLine="482" w:firstLineChars="200"/>
        <w:rPr>
          <w:rFonts w:hint="eastAsia" w:ascii="仿宋_GB2312" w:hAnsi="宋体" w:eastAsia="仿宋_GB2312"/>
          <w:b/>
          <w:bCs/>
          <w:sz w:val="24"/>
        </w:rPr>
      </w:pPr>
      <w:r>
        <w:rPr>
          <w:rFonts w:hint="eastAsia" w:ascii="仿宋_GB2312" w:eastAsia="仿宋_GB2312"/>
          <w:b/>
          <w:color w:val="000000"/>
          <w:sz w:val="24"/>
        </w:rPr>
        <w:t>注：</w:t>
      </w:r>
      <w:r>
        <w:rPr>
          <w:rFonts w:hint="eastAsia" w:ascii="仿宋_GB2312" w:eastAsia="仿宋_GB2312"/>
          <w:b/>
          <w:bCs/>
          <w:sz w:val="24"/>
        </w:rPr>
        <w:t>1.</w:t>
      </w:r>
      <w:r>
        <w:rPr>
          <w:rFonts w:hint="eastAsia" w:ascii="仿宋_GB2312" w:eastAsia="仿宋_GB2312"/>
          <w:b/>
          <w:sz w:val="24"/>
        </w:rPr>
        <w:t>此项材料必须</w:t>
      </w:r>
      <w:r>
        <w:rPr>
          <w:rFonts w:hint="eastAsia" w:ascii="仿宋_GB2312" w:hAnsi="宋体" w:eastAsia="仿宋_GB2312"/>
          <w:b/>
          <w:bCs/>
          <w:sz w:val="24"/>
        </w:rPr>
        <w:t>以PDF格式上传；</w:t>
      </w:r>
    </w:p>
    <w:p>
      <w:pPr>
        <w:spacing w:line="276" w:lineRule="auto"/>
        <w:ind w:right="-611" w:rightChars="-291" w:firstLine="472" w:firstLineChars="196"/>
        <w:rPr>
          <w:rFonts w:ascii="仿宋_GB2312" w:eastAsia="仿宋_GB2312"/>
          <w:b/>
          <w:color w:val="000000"/>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p>
    <w:p>
      <w:pPr>
        <w:numPr>
          <w:ilvl w:val="255"/>
          <w:numId w:val="0"/>
        </w:numPr>
        <w:spacing w:line="276"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3.此表为完成本采购项目所需的全部报价总价；</w:t>
      </w:r>
    </w:p>
    <w:p>
      <w:pPr>
        <w:spacing w:line="276"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4.供应商如有《中小企业声明函》（格式见附件1）或《残疾人福利性单位声明函》（格式见附件2）或《监狱企业的证明文件》（附件3），请按附件格式提供，并附在本表后。</w:t>
      </w:r>
    </w:p>
    <w:p>
      <w:pPr>
        <w:pStyle w:val="261"/>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261"/>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261"/>
        <w:spacing w:line="405" w:lineRule="atLeast"/>
        <w:rPr>
          <w:rFonts w:hint="eastAsia" w:ascii="仿宋_GB2312" w:eastAsia="仿宋_GB2312"/>
          <w:color w:val="auto"/>
          <w:highlight w:val="none"/>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柳城县教育局</w:t>
      </w:r>
      <w:r>
        <w:rPr>
          <w:rFonts w:hint="eastAsia" w:ascii="仿宋_GB2312" w:eastAsia="仿宋_GB2312"/>
          <w:color w:val="000000"/>
        </w:rPr>
        <w:t>的</w:t>
      </w:r>
      <w:r>
        <w:rPr>
          <w:rFonts w:hint="eastAsia" w:ascii="仿宋_GB2312" w:eastAsia="仿宋_GB2312"/>
          <w:color w:val="000000"/>
          <w:u w:val="single"/>
        </w:rPr>
        <w:t>柳城县2025年第一批义务教育薄弱环节改善与能力提升中央和自治区补助资金教学一体机及餐桌设备采购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auto"/>
          <w:highlight w:val="none"/>
        </w:rPr>
        <w:t xml:space="preserve"> 1. </w:t>
      </w:r>
      <w:r>
        <w:rPr>
          <w:rFonts w:hint="eastAsia" w:ascii="仿宋_GB2312" w:eastAsia="仿宋_GB2312"/>
          <w:b/>
          <w:bCs/>
          <w:color w:val="auto"/>
          <w:sz w:val="24"/>
          <w:highlight w:val="none"/>
          <w:u w:val="single"/>
        </w:rPr>
        <w:t>▲</w:t>
      </w:r>
      <w:r>
        <w:rPr>
          <w:rFonts w:hint="default" w:ascii="Times New Roman" w:hAnsi="Times New Roman" w:eastAsia="仿宋_GB2312" w:cs="Times New Roman"/>
          <w:i w:val="0"/>
          <w:iCs w:val="0"/>
          <w:color w:val="auto"/>
          <w:kern w:val="0"/>
          <w:sz w:val="24"/>
          <w:szCs w:val="24"/>
          <w:highlight w:val="none"/>
          <w:u w:val="single"/>
          <w:lang w:val="en-US" w:eastAsia="zh-CN" w:bidi="ar"/>
        </w:rPr>
        <w:t>86</w:t>
      </w:r>
      <w:r>
        <w:rPr>
          <w:rFonts w:hint="eastAsia" w:eastAsia="仿宋_GB2312" w:cs="Times New Roman"/>
          <w:i w:val="0"/>
          <w:iCs w:val="0"/>
          <w:color w:val="auto"/>
          <w:kern w:val="0"/>
          <w:sz w:val="24"/>
          <w:szCs w:val="24"/>
          <w:highlight w:val="none"/>
          <w:u w:val="single"/>
          <w:lang w:val="en-US" w:eastAsia="zh-CN" w:bidi="ar"/>
        </w:rPr>
        <w:t>英寸</w:t>
      </w:r>
      <w:r>
        <w:rPr>
          <w:rFonts w:hint="default" w:ascii="Times New Roman" w:hAnsi="Times New Roman" w:eastAsia="仿宋_GB2312" w:cs="Times New Roman"/>
          <w:i w:val="0"/>
          <w:iCs w:val="0"/>
          <w:color w:val="auto"/>
          <w:kern w:val="0"/>
          <w:sz w:val="24"/>
          <w:szCs w:val="24"/>
          <w:u w:val="single"/>
          <w:lang w:val="en-US" w:eastAsia="zh-CN" w:bidi="ar"/>
        </w:rPr>
        <w:t>交互智能平板</w:t>
      </w:r>
      <w:r>
        <w:rPr>
          <w:rFonts w:hint="eastAsia" w:ascii="仿宋_GB2312" w:eastAsia="仿宋_GB2312"/>
          <w:color w:val="auto"/>
          <w:highlight w:val="none"/>
        </w:rPr>
        <w:t>，属于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2.</w:t>
      </w:r>
      <w:r>
        <w:rPr>
          <w:rFonts w:hint="eastAsia" w:ascii="仿宋_GB2312" w:eastAsia="仿宋_GB2312"/>
          <w:color w:val="auto"/>
          <w:highlight w:val="none"/>
          <w:u w:val="single"/>
        </w:rPr>
        <w:t xml:space="preserve"> </w:t>
      </w:r>
      <w:r>
        <w:rPr>
          <w:rFonts w:hint="default" w:ascii="Times New Roman" w:hAnsi="Times New Roman" w:eastAsia="仿宋_GB2312" w:cs="Times New Roman"/>
          <w:i w:val="0"/>
          <w:iCs w:val="0"/>
          <w:color w:val="auto"/>
          <w:kern w:val="0"/>
          <w:sz w:val="24"/>
          <w:szCs w:val="24"/>
          <w:u w:val="single"/>
          <w:lang w:val="en-US" w:eastAsia="zh-CN" w:bidi="ar"/>
        </w:rPr>
        <w:t>高清壁挂展台</w:t>
      </w:r>
      <w:r>
        <w:rPr>
          <w:rFonts w:hint="eastAsia" w:ascii="仿宋_GB2312" w:eastAsia="仿宋_GB2312"/>
          <w:color w:val="auto"/>
          <w:highlight w:val="none"/>
        </w:rPr>
        <w:t>，属于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p>
    <w:p>
      <w:pPr>
        <w:pStyle w:val="261"/>
        <w:spacing w:line="405"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3</w:t>
      </w:r>
      <w:r>
        <w:rPr>
          <w:rFonts w:hint="eastAsia" w:ascii="仿宋_GB2312" w:eastAsia="仿宋_GB2312"/>
          <w:color w:val="auto"/>
          <w:highlight w:val="none"/>
        </w:rPr>
        <w:t xml:space="preserve">. </w:t>
      </w:r>
      <w:r>
        <w:rPr>
          <w:rFonts w:hint="default" w:ascii="Times New Roman" w:hAnsi="Times New Roman" w:eastAsia="仿宋_GB2312" w:cs="Times New Roman"/>
          <w:i w:val="0"/>
          <w:iCs w:val="0"/>
          <w:color w:val="auto"/>
          <w:kern w:val="0"/>
          <w:sz w:val="24"/>
          <w:szCs w:val="24"/>
          <w:u w:val="single"/>
          <w:lang w:val="en-US" w:eastAsia="zh-CN" w:bidi="ar"/>
        </w:rPr>
        <w:t>智能笔</w:t>
      </w:r>
      <w:r>
        <w:rPr>
          <w:rFonts w:hint="eastAsia" w:ascii="仿宋_GB2312" w:eastAsia="仿宋_GB2312"/>
          <w:color w:val="auto"/>
          <w:highlight w:val="none"/>
          <w:u w:val="single"/>
        </w:rPr>
        <w:t xml:space="preserve"> </w:t>
      </w:r>
      <w:r>
        <w:rPr>
          <w:rFonts w:hint="eastAsia" w:ascii="仿宋_GB2312" w:eastAsia="仿宋_GB2312"/>
          <w:color w:val="auto"/>
          <w:highlight w:val="none"/>
        </w:rPr>
        <w:t>，属于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p>
    <w:p>
      <w:pPr>
        <w:pStyle w:val="261"/>
        <w:spacing w:line="405"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4</w:t>
      </w:r>
      <w:r>
        <w:rPr>
          <w:rFonts w:hint="eastAsia" w:ascii="仿宋_GB2312" w:eastAsia="仿宋_GB2312"/>
          <w:color w:val="auto"/>
          <w:highlight w:val="none"/>
        </w:rPr>
        <w:t xml:space="preserve">. </w:t>
      </w:r>
      <w:r>
        <w:rPr>
          <w:rFonts w:hint="default" w:ascii="Times New Roman" w:hAnsi="Times New Roman" w:eastAsia="仿宋_GB2312" w:cs="Times New Roman"/>
          <w:i w:val="0"/>
          <w:iCs w:val="0"/>
          <w:color w:val="auto"/>
          <w:kern w:val="0"/>
          <w:sz w:val="24"/>
          <w:szCs w:val="24"/>
          <w:u w:val="single"/>
          <w:lang w:val="en-US" w:eastAsia="zh-CN" w:bidi="ar"/>
        </w:rPr>
        <w:t>有源一体化音箱</w:t>
      </w:r>
      <w:r>
        <w:rPr>
          <w:rFonts w:hint="eastAsia" w:ascii="仿宋_GB2312" w:eastAsia="仿宋_GB2312"/>
          <w:color w:val="auto"/>
          <w:highlight w:val="none"/>
        </w:rPr>
        <w:t xml:space="preserve"> ，属于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p>
    <w:p>
      <w:pPr>
        <w:pStyle w:val="261"/>
        <w:spacing w:line="405"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5</w:t>
      </w:r>
      <w:r>
        <w:rPr>
          <w:rFonts w:hint="eastAsia" w:ascii="仿宋_GB2312" w:eastAsia="仿宋_GB2312"/>
          <w:color w:val="auto"/>
          <w:highlight w:val="none"/>
        </w:rPr>
        <w:t xml:space="preserve">. </w:t>
      </w:r>
      <w:r>
        <w:rPr>
          <w:rFonts w:hint="default" w:ascii="Times New Roman" w:hAnsi="Times New Roman" w:eastAsia="仿宋_GB2312" w:cs="Times New Roman"/>
          <w:i w:val="0"/>
          <w:iCs w:val="0"/>
          <w:color w:val="auto"/>
          <w:kern w:val="0"/>
          <w:sz w:val="24"/>
          <w:szCs w:val="24"/>
          <w:u w:val="single"/>
          <w:lang w:val="en-US" w:eastAsia="zh-CN" w:bidi="ar"/>
        </w:rPr>
        <w:t>无线麦克风</w:t>
      </w:r>
      <w:r>
        <w:rPr>
          <w:rFonts w:hint="eastAsia" w:ascii="仿宋_GB2312" w:eastAsia="仿宋_GB2312"/>
          <w:color w:val="auto"/>
          <w:highlight w:val="none"/>
        </w:rPr>
        <w:t xml:space="preserve"> ，属于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p>
    <w:p>
      <w:pPr>
        <w:pStyle w:val="261"/>
        <w:spacing w:line="405"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6</w:t>
      </w:r>
      <w:r>
        <w:rPr>
          <w:rFonts w:hint="eastAsia" w:ascii="仿宋_GB2312" w:eastAsia="仿宋_GB2312"/>
          <w:color w:val="auto"/>
          <w:highlight w:val="none"/>
        </w:rPr>
        <w:t xml:space="preserve">. </w:t>
      </w:r>
      <w:r>
        <w:rPr>
          <w:rFonts w:hint="default" w:ascii="Times New Roman" w:hAnsi="Times New Roman" w:eastAsia="仿宋_GB2312" w:cs="Times New Roman"/>
          <w:i w:val="0"/>
          <w:iCs w:val="0"/>
          <w:color w:val="auto"/>
          <w:kern w:val="0"/>
          <w:sz w:val="24"/>
          <w:szCs w:val="24"/>
          <w:u w:val="single"/>
          <w:lang w:val="en-US" w:eastAsia="zh-CN" w:bidi="ar"/>
        </w:rPr>
        <w:t>推拉黑板</w:t>
      </w:r>
      <w:r>
        <w:rPr>
          <w:rFonts w:hint="eastAsia" w:ascii="仿宋_GB2312" w:hAnsi="仿宋_GB2312" w:eastAsia="仿宋_GB2312" w:cs="仿宋_GB2312"/>
          <w:i w:val="0"/>
          <w:iCs w:val="0"/>
          <w:color w:val="000000"/>
          <w:kern w:val="0"/>
          <w:sz w:val="24"/>
          <w:szCs w:val="24"/>
          <w:u w:val="none"/>
          <w:lang w:val="en-US" w:eastAsia="zh-CN" w:bidi="ar"/>
        </w:rPr>
        <w:t>（绿板）</w:t>
      </w:r>
      <w:r>
        <w:rPr>
          <w:rFonts w:hint="eastAsia" w:ascii="仿宋_GB2312" w:eastAsia="仿宋_GB2312"/>
          <w:color w:val="auto"/>
          <w:highlight w:val="none"/>
        </w:rPr>
        <w:t>，属于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p>
    <w:p>
      <w:pPr>
        <w:pStyle w:val="261"/>
        <w:spacing w:line="405" w:lineRule="atLeast"/>
        <w:ind w:firstLine="480" w:firstLineChars="200"/>
        <w:rPr>
          <w:rFonts w:hint="eastAsia" w:ascii="仿宋_GB2312" w:eastAsia="仿宋_GB2312"/>
          <w:color w:val="000000"/>
        </w:rPr>
      </w:pPr>
      <w:r>
        <w:rPr>
          <w:rFonts w:hint="eastAsia" w:ascii="仿宋_GB2312" w:eastAsia="仿宋_GB2312"/>
          <w:color w:val="auto"/>
          <w:highlight w:val="none"/>
          <w:lang w:val="en-US" w:eastAsia="zh-CN"/>
        </w:rPr>
        <w:t>7</w:t>
      </w:r>
      <w:r>
        <w:rPr>
          <w:rFonts w:hint="eastAsia" w:ascii="仿宋_GB2312" w:eastAsia="仿宋_GB2312"/>
          <w:color w:val="auto"/>
          <w:highlight w:val="none"/>
        </w:rPr>
        <w:t xml:space="preserve">. </w:t>
      </w:r>
      <w:r>
        <w:rPr>
          <w:rFonts w:hint="default" w:ascii="Times New Roman" w:hAnsi="Times New Roman" w:eastAsia="仿宋_GB2312" w:cs="Times New Roman"/>
          <w:i w:val="0"/>
          <w:iCs w:val="0"/>
          <w:color w:val="auto"/>
          <w:kern w:val="0"/>
          <w:sz w:val="24"/>
          <w:szCs w:val="24"/>
          <w:u w:val="single"/>
          <w:lang w:val="en-US" w:eastAsia="zh-CN" w:bidi="ar"/>
        </w:rPr>
        <w:t>不锈钢食堂餐桌</w:t>
      </w:r>
      <w:r>
        <w:rPr>
          <w:rFonts w:hint="eastAsia" w:ascii="仿宋_GB2312" w:eastAsia="仿宋_GB2312"/>
          <w:color w:val="auto"/>
          <w:highlight w:val="none"/>
        </w:rPr>
        <w:t>，属于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262"/>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r>
        <w:rPr>
          <w:rFonts w:hint="eastAsia" w:ascii="仿宋_GB2312" w:eastAsia="仿宋_GB2312"/>
          <w:color w:val="000000"/>
        </w:rPr>
        <w:br w:type="textWrapping"/>
      </w:r>
      <w:r>
        <w:rPr>
          <w:rFonts w:hint="eastAsia" w:ascii="仿宋_GB2312" w:eastAsia="仿宋_GB2312"/>
          <w:color w:val="000000"/>
        </w:rPr>
        <w:t> </w:t>
      </w:r>
    </w:p>
    <w:p>
      <w:pPr>
        <w:pStyle w:val="261"/>
        <w:spacing w:line="405" w:lineRule="atLeast"/>
        <w:ind w:firstLine="480" w:firstLineChars="200"/>
        <w:rPr>
          <w:rFonts w:hint="eastAsia" w:ascii="仿宋_GB2312" w:eastAsia="仿宋_GB2312"/>
          <w:color w:val="000000"/>
        </w:rPr>
      </w:pP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261"/>
        <w:spacing w:line="405" w:lineRule="atLeast"/>
        <w:rPr>
          <w:rFonts w:hint="eastAsia" w:ascii="仿宋_GB2312" w:eastAsia="仿宋_GB2312"/>
          <w:color w:val="000000"/>
        </w:rPr>
      </w:pPr>
      <w:r>
        <w:rPr>
          <w:rFonts w:hint="eastAsia" w:ascii="仿宋_GB2312" w:eastAsia="仿宋_GB2312"/>
          <w:color w:val="000000"/>
        </w:rPr>
        <w:t> </w:t>
      </w:r>
    </w:p>
    <w:p>
      <w:pPr>
        <w:pStyle w:val="261"/>
        <w:spacing w:line="405" w:lineRule="atLeast"/>
        <w:rPr>
          <w:rFonts w:hint="eastAsia" w:ascii="仿宋_GB2312" w:eastAsia="仿宋_GB2312"/>
          <w:color w:val="000000"/>
        </w:rPr>
      </w:pPr>
      <w:r>
        <w:rPr>
          <w:rFonts w:hint="eastAsia" w:ascii="仿宋_GB2312" w:eastAsia="仿宋_GB2312"/>
          <w:color w:val="000000"/>
        </w:rPr>
        <w:t>      </w:t>
      </w:r>
    </w:p>
    <w:p>
      <w:pPr>
        <w:pStyle w:val="261"/>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61"/>
        <w:jc w:val="right"/>
        <w:rPr>
          <w:rFonts w:hint="eastAsia" w:ascii="仿宋_GB2312" w:eastAsia="仿宋_GB2312"/>
          <w:color w:val="000000"/>
        </w:rPr>
      </w:pPr>
      <w:r>
        <w:rPr>
          <w:rFonts w:hint="eastAsia" w:ascii="仿宋_GB2312" w:eastAsia="仿宋_GB2312"/>
          <w:color w:val="000000"/>
        </w:rPr>
        <w:t> </w:t>
      </w:r>
    </w:p>
    <w:p>
      <w:pPr>
        <w:pStyle w:val="261"/>
        <w:jc w:val="right"/>
        <w:rPr>
          <w:rFonts w:hint="eastAsia" w:ascii="仿宋_GB2312" w:eastAsia="仿宋_GB2312"/>
          <w:color w:val="000000"/>
        </w:rPr>
      </w:pPr>
      <w:r>
        <w:rPr>
          <w:rFonts w:hint="eastAsia" w:ascii="仿宋_GB2312" w:eastAsia="仿宋_GB2312"/>
          <w:color w:val="000000"/>
        </w:rPr>
        <w:t>日期：   年 月 日</w:t>
      </w:r>
    </w:p>
    <w:p>
      <w:pPr>
        <w:pStyle w:val="261"/>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2.供应商出具的《中小企业声明函》中填写的“所属行业”应与采购文件明确的“所属行业”内容一致。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lang w:eastAsia="zh-CN"/>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p>
    <w:p>
      <w:pPr>
        <w:numPr>
          <w:ilvl w:val="0"/>
          <w:numId w:val="0"/>
        </w:numPr>
        <w:ind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7.中小微企业划型标准附表</w:t>
      </w:r>
      <w:r>
        <w:rPr>
          <w:rFonts w:hint="eastAsia" w:ascii="仿宋_GB2312" w:eastAsia="仿宋_GB2312"/>
          <w:b/>
          <w:bCs/>
          <w:color w:val="000000"/>
        </w:rPr>
        <w:t>(若附表有变动，按最新政策执行)</w:t>
      </w:r>
      <w:r>
        <w:rPr>
          <w:rFonts w:hint="eastAsia" w:ascii="仿宋_GB2312" w:eastAsia="仿宋_GB2312"/>
          <w:sz w:val="24"/>
          <w:lang w:val="en-US" w:eastAsia="zh-CN"/>
        </w:rPr>
        <w:t>：</w:t>
      </w:r>
    </w:p>
    <w:p>
      <w:pPr>
        <w:numPr>
          <w:ilvl w:val="0"/>
          <w:numId w:val="0"/>
        </w:numP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1650"/>
        <w:gridCol w:w="915"/>
        <w:gridCol w:w="1890"/>
        <w:gridCol w:w="15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pPr>
        <w:pStyle w:val="581"/>
        <w:spacing w:line="405" w:lineRule="atLeast"/>
        <w:ind w:firstLine="482" w:firstLineChars="200"/>
        <w:rPr>
          <w:rFonts w:hint="default" w:ascii="仿宋_GB2312" w:hAnsi="宋体" w:eastAsia="仿宋_GB2312" w:cs="宋体"/>
          <w:color w:val="000000"/>
          <w:lang w:val="en-US" w:eastAsia="zh-CN"/>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26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26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26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261"/>
        <w:spacing w:line="405" w:lineRule="atLeast"/>
        <w:rPr>
          <w:rFonts w:hint="eastAsia" w:ascii="仿宋_GB2312" w:eastAsia="仿宋_GB2312"/>
          <w:color w:val="000000"/>
        </w:rPr>
      </w:pPr>
      <w:r>
        <w:rPr>
          <w:rFonts w:hint="eastAsia" w:ascii="仿宋_GB2312" w:eastAsia="仿宋_GB2312"/>
          <w:color w:val="000000"/>
        </w:rPr>
        <w:t> </w:t>
      </w:r>
    </w:p>
    <w:p>
      <w:pPr>
        <w:pStyle w:val="261"/>
        <w:spacing w:line="405" w:lineRule="atLeast"/>
        <w:rPr>
          <w:rFonts w:hint="eastAsia" w:ascii="仿宋_GB2312" w:eastAsia="仿宋_GB2312"/>
          <w:color w:val="000000"/>
        </w:rPr>
      </w:pPr>
      <w:r>
        <w:rPr>
          <w:rFonts w:hint="eastAsia" w:ascii="仿宋_GB2312" w:eastAsia="仿宋_GB2312"/>
          <w:color w:val="000000"/>
        </w:rPr>
        <w:t>                                         </w:t>
      </w:r>
    </w:p>
    <w:p>
      <w:pPr>
        <w:pStyle w:val="26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261"/>
        <w:jc w:val="right"/>
        <w:rPr>
          <w:rFonts w:hint="eastAsia" w:ascii="仿宋_GB2312" w:eastAsia="仿宋_GB2312"/>
          <w:color w:val="000000"/>
        </w:rPr>
      </w:pPr>
      <w:r>
        <w:rPr>
          <w:rFonts w:hint="eastAsia" w:ascii="仿宋_GB2312" w:eastAsia="仿宋_GB2312"/>
          <w:color w:val="000000"/>
        </w:rPr>
        <w:t> </w:t>
      </w:r>
    </w:p>
    <w:p>
      <w:pPr>
        <w:pStyle w:val="261"/>
        <w:jc w:val="right"/>
        <w:rPr>
          <w:rFonts w:hint="eastAsia" w:ascii="仿宋_GB2312" w:eastAsia="仿宋_GB2312"/>
          <w:color w:val="000000"/>
        </w:rPr>
      </w:pPr>
      <w:r>
        <w:rPr>
          <w:rFonts w:hint="eastAsia" w:ascii="仿宋_GB2312" w:eastAsia="仿宋_GB2312"/>
          <w:color w:val="000000"/>
        </w:rPr>
        <w:t>日期：       </w:t>
      </w:r>
    </w:p>
    <w:p>
      <w:pPr>
        <w:pStyle w:val="261"/>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261"/>
        <w:spacing w:line="405" w:lineRule="atLeast"/>
        <w:rPr>
          <w:rFonts w:hint="eastAsia" w:ascii="仿宋_GB2312" w:eastAsia="仿宋_GB2312"/>
          <w:color w:val="000000"/>
        </w:rPr>
      </w:pP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6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261"/>
        <w:spacing w:line="405" w:lineRule="atLeast"/>
        <w:rPr>
          <w:rFonts w:hint="eastAsia" w:ascii="仿宋_GB2312" w:eastAsia="仿宋_GB2312"/>
          <w:color w:val="000000"/>
        </w:rPr>
      </w:pPr>
      <w:r>
        <w:rPr>
          <w:rFonts w:hint="eastAsia" w:ascii="仿宋_GB2312" w:eastAsia="仿宋_GB2312"/>
          <w:color w:val="000000"/>
        </w:rPr>
        <w:t> </w:t>
      </w:r>
    </w:p>
    <w:p>
      <w:pPr>
        <w:pStyle w:val="261"/>
        <w:spacing w:line="405" w:lineRule="atLeast"/>
        <w:rPr>
          <w:rFonts w:hint="eastAsia" w:ascii="仿宋_GB2312" w:eastAsia="仿宋_GB2312"/>
          <w:color w:val="000000"/>
        </w:rPr>
      </w:pPr>
      <w:r>
        <w:rPr>
          <w:rFonts w:hint="eastAsia" w:ascii="仿宋_GB2312" w:eastAsia="仿宋_GB2312"/>
          <w:color w:val="000000"/>
        </w:rPr>
        <w:t> </w:t>
      </w:r>
    </w:p>
    <w:p>
      <w:pPr>
        <w:pStyle w:val="261"/>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261"/>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注：附件3如有，请以PDF格式提供并加盖供应商CA电子签章。</w:t>
      </w:r>
    </w:p>
    <w:p>
      <w:pPr>
        <w:pStyle w:val="23"/>
        <w:spacing w:line="240" w:lineRule="atLeast"/>
        <w:jc w:val="left"/>
        <w:rPr>
          <w:rFonts w:hint="eastAsia" w:ascii="仿宋_GB2312" w:hAnsi="宋体" w:eastAsia="仿宋_GB2312"/>
          <w:sz w:val="24"/>
          <w:szCs w:val="24"/>
        </w:rPr>
        <w:sectPr>
          <w:pgSz w:w="11906" w:h="16838"/>
          <w:pgMar w:top="1440" w:right="1274" w:bottom="1440" w:left="1440" w:header="851" w:footer="992" w:gutter="0"/>
          <w:cols w:space="720" w:num="1"/>
          <w:docGrid w:type="lines" w:linePitch="312" w:charSpace="0"/>
        </w:sectPr>
      </w:pPr>
    </w:p>
    <w:p>
      <w:pPr>
        <w:adjustRightInd w:val="0"/>
        <w:snapToGrid w:val="0"/>
        <w:spacing w:line="276" w:lineRule="auto"/>
        <w:ind w:right="-611" w:rightChars="-291"/>
        <w:jc w:val="left"/>
        <w:rPr>
          <w:rFonts w:hint="eastAsia" w:ascii="宋体" w:hAnsi="宋体" w:eastAsia="仿宋_GB2312"/>
          <w:b/>
          <w:color w:val="000000"/>
          <w:sz w:val="32"/>
          <w:szCs w:val="32"/>
        </w:rPr>
      </w:pPr>
      <w:r>
        <w:rPr>
          <w:rFonts w:hint="eastAsia" w:ascii="仿宋_GB2312" w:eastAsia="仿宋_GB2312"/>
          <w:b/>
          <w:sz w:val="24"/>
        </w:rPr>
        <w:t>（2）报价明细表格式（必须提供）：</w:t>
      </w:r>
    </w:p>
    <w:p>
      <w:pPr>
        <w:adjustRightInd w:val="0"/>
        <w:snapToGrid w:val="0"/>
        <w:spacing w:line="276" w:lineRule="auto"/>
        <w:ind w:left="-88" w:leftChars="-42" w:right="-611" w:rightChars="-291"/>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报价明细表</w:t>
      </w:r>
    </w:p>
    <w:p>
      <w:pPr>
        <w:spacing w:line="500" w:lineRule="exact"/>
        <w:ind w:right="-611" w:rightChars="-291"/>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ind w:right="-611" w:rightChars="-291"/>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300" w:lineRule="auto"/>
        <w:ind w:right="-611" w:rightChars="-291"/>
        <w:rPr>
          <w:rFonts w:hint="eastAsia" w:ascii="宋体" w:hAnsi="宋体"/>
          <w:color w:val="000000"/>
          <w:szCs w:val="21"/>
          <w:u w:val="single"/>
        </w:rPr>
      </w:pPr>
    </w:p>
    <w:tbl>
      <w:tblPr>
        <w:tblStyle w:val="41"/>
        <w:tblW w:w="108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3"/>
        <w:gridCol w:w="1326"/>
        <w:gridCol w:w="1401"/>
        <w:gridCol w:w="932"/>
        <w:gridCol w:w="1234"/>
        <w:gridCol w:w="1475"/>
        <w:gridCol w:w="883"/>
        <w:gridCol w:w="1840"/>
        <w:gridCol w:w="11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9"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项号</w:t>
            </w:r>
          </w:p>
        </w:tc>
        <w:tc>
          <w:tcPr>
            <w:tcW w:w="132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货物名称</w:t>
            </w:r>
          </w:p>
        </w:tc>
        <w:tc>
          <w:tcPr>
            <w:tcW w:w="140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生产厂家</w:t>
            </w:r>
          </w:p>
        </w:tc>
        <w:tc>
          <w:tcPr>
            <w:tcW w:w="93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品牌</w:t>
            </w:r>
          </w:p>
        </w:tc>
        <w:tc>
          <w:tcPr>
            <w:tcW w:w="123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规格型号</w:t>
            </w:r>
          </w:p>
        </w:tc>
        <w:tc>
          <w:tcPr>
            <w:tcW w:w="147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数量及单位</w:t>
            </w:r>
          </w:p>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hAnsi="宋体" w:eastAsia="仿宋_GB2312"/>
                <w:sz w:val="24"/>
                <w:szCs w:val="24"/>
              </w:rPr>
              <w:t>①</w:t>
            </w:r>
          </w:p>
        </w:tc>
        <w:tc>
          <w:tcPr>
            <w:tcW w:w="88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单价</w:t>
            </w:r>
          </w:p>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(元)</w:t>
            </w:r>
          </w:p>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hAnsi="宋体" w:eastAsia="仿宋_GB2312"/>
                <w:sz w:val="24"/>
                <w:szCs w:val="24"/>
              </w:rPr>
              <w:t>②</w:t>
            </w:r>
          </w:p>
        </w:tc>
        <w:tc>
          <w:tcPr>
            <w:tcW w:w="184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单项合价</w:t>
            </w:r>
          </w:p>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（元）</w:t>
            </w:r>
          </w:p>
          <w:p>
            <w:pPr>
              <w:pStyle w:val="23"/>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hAnsi="宋体" w:eastAsia="仿宋_GB2312"/>
                <w:sz w:val="24"/>
                <w:szCs w:val="24"/>
              </w:rPr>
              <w:t>③</w:t>
            </w:r>
            <w:r>
              <w:rPr>
                <w:rFonts w:hint="eastAsia" w:ascii="仿宋_GB2312" w:eastAsia="仿宋_GB2312"/>
                <w:sz w:val="24"/>
                <w:szCs w:val="24"/>
              </w:rPr>
              <w:t>=</w:t>
            </w:r>
            <w:r>
              <w:rPr>
                <w:rFonts w:hint="eastAsia" w:ascii="仿宋_GB2312" w:hAnsi="宋体" w:eastAsia="仿宋_GB2312"/>
                <w:sz w:val="24"/>
                <w:szCs w:val="24"/>
              </w:rPr>
              <w:t>①×②</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仿宋_GB2312" w:hAnsi="Courier New" w:eastAsia="仿宋_GB2312" w:cs="Courier New"/>
                <w:sz w:val="24"/>
              </w:rPr>
            </w:pPr>
            <w:r>
              <w:rPr>
                <w:rFonts w:hint="eastAsia" w:ascii="仿宋_GB2312" w:eastAsia="仿宋_GB2312" w:cs="Courier New"/>
                <w:sz w:val="24"/>
              </w:rPr>
              <w:t>其它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1</w:t>
            </w:r>
          </w:p>
        </w:tc>
        <w:tc>
          <w:tcPr>
            <w:tcW w:w="13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2</w:t>
            </w:r>
          </w:p>
        </w:tc>
        <w:tc>
          <w:tcPr>
            <w:tcW w:w="13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w:t>
            </w:r>
          </w:p>
        </w:tc>
        <w:tc>
          <w:tcPr>
            <w:tcW w:w="13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N</w:t>
            </w:r>
          </w:p>
        </w:tc>
        <w:tc>
          <w:tcPr>
            <w:tcW w:w="13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pacing w:before="0" w:beforeAutospacing="0" w:after="0" w:afterAutospacing="0"/>
              <w:ind w:left="0" w:right="0"/>
              <w:rPr>
                <w:rFonts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86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left"/>
              <w:rPr>
                <w:rFonts w:ascii="仿宋_GB2312" w:hAnsi="宋体" w:eastAsia="仿宋_GB2312"/>
                <w:sz w:val="24"/>
              </w:rPr>
            </w:pPr>
            <w:r>
              <w:rPr>
                <w:rFonts w:hint="eastAsia" w:ascii="仿宋_GB2312" w:hAnsi="宋体" w:eastAsia="仿宋_GB2312"/>
                <w:sz w:val="24"/>
              </w:rPr>
              <w:t>总报价：人民币（大写）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500" w:lineRule="exact"/>
        <w:ind w:right="-611" w:rightChars="-291"/>
        <w:rPr>
          <w:rFonts w:hint="eastAsia" w:ascii="仿宋_GB2312" w:hAnsi="宋体" w:eastAsia="仿宋_GB2312"/>
          <w:color w:val="000000"/>
          <w:sz w:val="24"/>
          <w:u w:val="single"/>
        </w:rPr>
      </w:pPr>
    </w:p>
    <w:p>
      <w:pPr>
        <w:adjustRightInd w:val="0"/>
        <w:snapToGrid w:val="0"/>
        <w:spacing w:line="300" w:lineRule="auto"/>
        <w:ind w:left="-88" w:leftChars="-42" w:firstLine="638" w:firstLineChars="265"/>
        <w:rPr>
          <w:rFonts w:ascii="仿宋_GB2312" w:hAnsi="宋体" w:eastAsia="仿宋_GB2312"/>
          <w:b/>
          <w:bCs w:val="0"/>
          <w:sz w:val="24"/>
        </w:rPr>
      </w:pPr>
      <w:r>
        <w:rPr>
          <w:rFonts w:hint="eastAsia" w:ascii="仿宋_GB2312" w:hAnsi="宋体" w:eastAsia="仿宋_GB2312"/>
          <w:b/>
          <w:bCs w:val="0"/>
          <w:sz w:val="24"/>
        </w:rPr>
        <w:t>注：1.报价明细表的总报价必须与报价表一致；</w:t>
      </w:r>
    </w:p>
    <w:p>
      <w:pPr>
        <w:adjustRightInd w:val="0"/>
        <w:snapToGrid w:val="0"/>
        <w:spacing w:line="300" w:lineRule="auto"/>
        <w:ind w:left="-88" w:leftChars="-42" w:firstLine="612" w:firstLineChars="254"/>
        <w:rPr>
          <w:rFonts w:ascii="仿宋_GB2312" w:hAnsi="宋体" w:eastAsia="仿宋_GB2312"/>
          <w:b/>
          <w:bCs w:val="0"/>
          <w:sz w:val="24"/>
        </w:rPr>
      </w:pPr>
      <w:r>
        <w:rPr>
          <w:rFonts w:hint="eastAsia" w:ascii="仿宋_GB2312" w:hAnsi="宋体" w:eastAsia="仿宋_GB2312"/>
          <w:b/>
          <w:bCs w:val="0"/>
          <w:sz w:val="24"/>
        </w:rPr>
        <w:t>2.如果不提供详细的报价明细表将被视为没有对谈判文件的实质性要求作出响应；</w:t>
      </w:r>
    </w:p>
    <w:p>
      <w:pPr>
        <w:adjustRightInd w:val="0"/>
        <w:snapToGrid w:val="0"/>
        <w:spacing w:line="300" w:lineRule="auto"/>
        <w:ind w:left="-88" w:leftChars="-42" w:firstLine="612" w:firstLineChars="254"/>
        <w:rPr>
          <w:rFonts w:ascii="仿宋_GB2312" w:hAnsi="宋体" w:eastAsia="仿宋_GB2312"/>
          <w:b/>
          <w:bCs w:val="0"/>
          <w:sz w:val="24"/>
        </w:rPr>
      </w:pPr>
      <w:r>
        <w:rPr>
          <w:rFonts w:hint="eastAsia" w:ascii="仿宋_GB2312" w:hAnsi="宋体" w:eastAsia="仿宋_GB2312"/>
          <w:b/>
          <w:bCs w:val="0"/>
          <w:sz w:val="24"/>
        </w:rPr>
        <w:t>3.响应报价包括货物及货物运抵指定交付地点的各种费用及所有成本费用的总和；</w:t>
      </w:r>
    </w:p>
    <w:p>
      <w:pPr>
        <w:adjustRightInd w:val="0"/>
        <w:snapToGrid w:val="0"/>
        <w:spacing w:line="300" w:lineRule="auto"/>
        <w:ind w:left="-88" w:leftChars="-42" w:firstLine="612" w:firstLineChars="254"/>
        <w:rPr>
          <w:rFonts w:ascii="仿宋_GB2312" w:hAnsi="宋体" w:eastAsia="仿宋_GB2312"/>
          <w:b/>
          <w:bCs w:val="0"/>
          <w:sz w:val="24"/>
        </w:rPr>
      </w:pPr>
      <w:r>
        <w:rPr>
          <w:rFonts w:hint="eastAsia" w:ascii="仿宋_GB2312" w:hAnsi="宋体" w:eastAsia="仿宋_GB2312"/>
          <w:b/>
          <w:bCs w:val="0"/>
          <w:color w:val="000000"/>
          <w:sz w:val="24"/>
        </w:rPr>
        <w:t>4.必须按此表格式中的对应栏目内容填写，若需增加栏目，请在栏目“其它”中填写，并作详细说明</w:t>
      </w:r>
      <w:r>
        <w:rPr>
          <w:rFonts w:hint="eastAsia" w:ascii="仿宋_GB2312" w:hAnsi="宋体" w:eastAsia="仿宋_GB2312"/>
          <w:b/>
          <w:bCs w:val="0"/>
          <w:sz w:val="24"/>
        </w:rPr>
        <w:t>。</w:t>
      </w:r>
    </w:p>
    <w:p>
      <w:pPr>
        <w:adjustRightInd w:val="0"/>
        <w:snapToGrid w:val="0"/>
        <w:spacing w:line="300" w:lineRule="auto"/>
        <w:ind w:right="-611" w:rightChars="-291" w:firstLine="590" w:firstLineChars="245"/>
        <w:rPr>
          <w:rFonts w:hint="eastAsia" w:ascii="仿宋_GB2312" w:hAnsi="宋体" w:eastAsia="仿宋_GB2312"/>
          <w:b/>
          <w:color w:val="000000"/>
          <w:sz w:val="24"/>
        </w:rPr>
      </w:pPr>
    </w:p>
    <w:p>
      <w:pPr>
        <w:pStyle w:val="40"/>
        <w:rPr>
          <w:rFonts w:hint="eastAsia"/>
        </w:rPr>
      </w:pPr>
    </w:p>
    <w:p>
      <w:pPr>
        <w:pStyle w:val="23"/>
        <w:ind w:right="-611" w:rightChars="-291"/>
        <w:rPr>
          <w:rFonts w:hint="eastAsia" w:ascii="仿宋_GB2312" w:hAnsi="宋体" w:eastAsia="仿宋_GB2312"/>
          <w:color w:val="000000"/>
          <w:sz w:val="24"/>
          <w:szCs w:val="24"/>
        </w:rPr>
      </w:pPr>
      <w:r>
        <w:rPr>
          <w:rFonts w:hint="eastAsia" w:ascii="仿宋_GB2312" w:hAnsi="宋体" w:eastAsia="仿宋_GB2312"/>
          <w:color w:val="000000"/>
          <w:sz w:val="24"/>
        </w:rPr>
        <w:t xml:space="preserve">                                  法定代表人或委托代理人</w:t>
      </w:r>
      <w:r>
        <w:rPr>
          <w:rFonts w:hint="eastAsia" w:ascii="仿宋_GB2312" w:hAnsi="宋体" w:eastAsia="仿宋_GB2312"/>
          <w:b/>
          <w:color w:val="000000"/>
          <w:sz w:val="24"/>
        </w:rPr>
        <w:t>(</w:t>
      </w:r>
      <w:r>
        <w:rPr>
          <w:rFonts w:hint="eastAsia" w:ascii="仿宋_GB2312" w:hAnsi="宋体" w:eastAsia="仿宋_GB2312"/>
          <w:b/>
          <w:bCs/>
          <w:color w:val="000000"/>
          <w:sz w:val="24"/>
        </w:rPr>
        <w:t>签字</w:t>
      </w:r>
      <w:r>
        <w:rPr>
          <w:rFonts w:hint="eastAsia" w:ascii="仿宋_GB2312" w:hAnsi="宋体" w:eastAsia="仿宋_GB2312"/>
          <w:b/>
          <w:color w:val="000000"/>
          <w:sz w:val="24"/>
        </w:rPr>
        <w:t>)：</w:t>
      </w:r>
      <w:r>
        <w:rPr>
          <w:rFonts w:hint="eastAsia" w:ascii="仿宋_GB2312" w:hAnsi="宋体" w:eastAsia="仿宋_GB2312"/>
          <w:color w:val="000000"/>
          <w:sz w:val="24"/>
          <w:u w:val="single"/>
        </w:rPr>
        <w:t xml:space="preserve">                  </w:t>
      </w:r>
    </w:p>
    <w:p>
      <w:pPr>
        <w:pStyle w:val="23"/>
        <w:ind w:left="3780" w:leftChars="1800" w:right="-611" w:rightChars="-291" w:firstLine="240" w:firstLineChars="100"/>
        <w:rPr>
          <w:rFonts w:hint="eastAsia" w:ascii="仿宋_GB2312" w:hAnsi="宋体" w:eastAsia="仿宋_GB2312"/>
          <w:color w:val="000000"/>
          <w:sz w:val="24"/>
          <w:szCs w:val="24"/>
        </w:rPr>
      </w:pPr>
    </w:p>
    <w:p>
      <w:pPr>
        <w:pStyle w:val="23"/>
        <w:ind w:left="3780" w:leftChars="1800" w:right="-611" w:rightChars="-291" w:firstLine="240" w:firstLineChars="100"/>
        <w:rPr>
          <w:rFonts w:hint="eastAsia" w:ascii="仿宋_GB2312" w:hAnsi="宋体" w:eastAsia="仿宋_GB2312"/>
          <w:color w:val="000000"/>
          <w:sz w:val="24"/>
          <w:szCs w:val="24"/>
        </w:rPr>
      </w:pPr>
      <w:r>
        <w:rPr>
          <w:rFonts w:hint="eastAsia" w:ascii="仿宋_GB2312" w:hAnsi="宋体" w:eastAsia="仿宋_GB2312"/>
          <w:color w:val="000000"/>
          <w:sz w:val="24"/>
          <w:szCs w:val="24"/>
        </w:rPr>
        <w:t>供应商名称</w:t>
      </w:r>
      <w:r>
        <w:rPr>
          <w:rFonts w:hint="eastAsia" w:ascii="仿宋_GB2312" w:hAnsi="宋体" w:eastAsia="仿宋_GB2312"/>
          <w:b/>
          <w:bCs/>
          <w:color w:val="000000"/>
          <w:sz w:val="24"/>
          <w:szCs w:val="24"/>
        </w:rPr>
        <w:t>（CA电子签章）：</w:t>
      </w:r>
      <w:r>
        <w:rPr>
          <w:rFonts w:hint="eastAsia" w:ascii="仿宋_GB2312" w:hAnsi="宋体" w:eastAsia="仿宋_GB2312"/>
          <w:color w:val="000000"/>
          <w:sz w:val="24"/>
          <w:szCs w:val="24"/>
          <w:u w:val="single"/>
        </w:rPr>
        <w:t xml:space="preserve">                                     </w:t>
      </w:r>
    </w:p>
    <w:p>
      <w:pPr>
        <w:pStyle w:val="23"/>
        <w:ind w:right="-611" w:rightChars="-291"/>
        <w:rPr>
          <w:rFonts w:hint="eastAsia" w:ascii="仿宋_GB2312" w:hAnsi="宋体" w:eastAsia="仿宋_GB2312"/>
          <w:color w:val="000000"/>
          <w:sz w:val="24"/>
          <w:szCs w:val="24"/>
        </w:rPr>
      </w:pPr>
    </w:p>
    <w:p>
      <w:pPr>
        <w:ind w:right="-611" w:rightChars="-291" w:firstLine="120" w:firstLineChars="50"/>
        <w:rPr>
          <w:rFonts w:hint="eastAsia" w:ascii="仿宋_GB2312" w:hAnsi="宋体" w:eastAsia="仿宋_GB2312"/>
          <w:color w:val="000000"/>
          <w:sz w:val="24"/>
          <w:u w:val="single"/>
        </w:rPr>
      </w:pPr>
      <w:r>
        <w:rPr>
          <w:rFonts w:hint="eastAsia" w:ascii="仿宋_GB2312" w:hAnsi="宋体" w:eastAsia="仿宋_GB2312"/>
          <w:color w:val="000000"/>
          <w:sz w:val="24"/>
        </w:rPr>
        <w:t xml:space="preserve"> </w:t>
      </w:r>
    </w:p>
    <w:p>
      <w:pPr>
        <w:snapToGrid w:val="0"/>
        <w:spacing w:before="50" w:after="50"/>
        <w:ind w:right="-611" w:rightChars="-291"/>
        <w:jc w:val="right"/>
        <w:rPr>
          <w:rFonts w:hint="eastAsia" w:ascii="仿宋_GB2312" w:hAnsi="宋体" w:eastAsia="仿宋_GB2312"/>
          <w:color w:val="000000"/>
          <w:sz w:val="24"/>
        </w:rPr>
      </w:pPr>
      <w:r>
        <w:rPr>
          <w:rFonts w:hint="eastAsia" w:ascii="仿宋_GB2312" w:hAnsi="宋体" w:eastAsia="仿宋_GB2312"/>
          <w:color w:val="000000"/>
          <w:sz w:val="24"/>
        </w:rPr>
        <w:t xml:space="preserve">日期：      年   月 </w:t>
      </w:r>
      <w:r>
        <w:rPr>
          <w:rFonts w:ascii="仿宋_GB2312" w:hAnsi="宋体" w:eastAsia="仿宋_GB2312"/>
          <w:color w:val="000000"/>
          <w:sz w:val="24"/>
        </w:rPr>
        <w:t xml:space="preserve">  </w:t>
      </w:r>
      <w:r>
        <w:rPr>
          <w:rFonts w:hint="eastAsia" w:ascii="仿宋_GB2312" w:hAnsi="宋体" w:eastAsia="仿宋_GB2312"/>
          <w:color w:val="000000"/>
          <w:sz w:val="24"/>
        </w:rPr>
        <w:t>日</w:t>
      </w:r>
    </w:p>
    <w:p>
      <w:pPr>
        <w:snapToGrid w:val="0"/>
        <w:spacing w:before="50" w:after="50"/>
        <w:ind w:right="-611" w:rightChars="-291"/>
        <w:jc w:val="right"/>
        <w:rPr>
          <w:rFonts w:hint="eastAsia" w:ascii="仿宋_GB2312" w:hAnsi="宋体" w:eastAsia="仿宋_GB2312"/>
          <w:color w:val="000000"/>
          <w:sz w:val="24"/>
        </w:rPr>
      </w:pPr>
    </w:p>
    <w:p>
      <w:pPr>
        <w:pStyle w:val="23"/>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3"/>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type="lines" w:linePitch="312" w:charSpace="0"/>
        </w:sectPr>
      </w:pPr>
    </w:p>
    <w:p>
      <w:pPr>
        <w:snapToGrid w:val="0"/>
        <w:spacing w:before="156" w:beforeLines="50" w:after="50" w:line="360" w:lineRule="exact"/>
        <w:jc w:val="center"/>
        <w:rPr>
          <w:rFonts w:hint="eastAsia" w:ascii="仿宋_GB2312" w:hAnsi="宋体" w:eastAsia="仿宋_GB2312"/>
          <w:bCs/>
          <w:color w:val="000000"/>
          <w:sz w:val="24"/>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三、商 务 技 术 文 件 格 式</w:t>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sectPr>
          <w:pgSz w:w="11906" w:h="16838"/>
          <w:pgMar w:top="1440" w:right="1440" w:bottom="1440" w:left="1440" w:header="851" w:footer="992" w:gutter="0"/>
          <w:cols w:space="720" w:num="1"/>
          <w:docGrid w:type="lines"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商务技术文件目录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snapToGrid w:val="0"/>
        <w:spacing w:line="500" w:lineRule="exact"/>
        <w:ind w:right="-44" w:rightChars="-21"/>
        <w:jc w:val="left"/>
        <w:rPr>
          <w:rFonts w:hint="eastAsia" w:eastAsia="仿宋_GB2312" w:asciiTheme="minorHAnsi" w:hAnsiTheme="minorHAnsi"/>
          <w:sz w:val="24"/>
          <w:lang w:val="en-GB"/>
        </w:rPr>
      </w:pPr>
    </w:p>
    <w:p>
      <w:pPr>
        <w:pStyle w:val="577"/>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（1）谈判书 （</w:t>
      </w:r>
      <w:r>
        <w:rPr>
          <w:rFonts w:hint="eastAsia" w:ascii="仿宋_GB2312" w:eastAsia="仿宋_GB2312"/>
          <w:b/>
          <w:bCs/>
          <w:color w:val="000000"/>
        </w:rPr>
        <w:t>必须提供</w:t>
      </w:r>
      <w:r>
        <w:rPr>
          <w:rFonts w:hint="eastAsia" w:ascii="仿宋_GB2312" w:eastAsia="仿宋_GB2312"/>
          <w:color w:val="000000"/>
        </w:rPr>
        <w:t>）………………………………………………………………</w:t>
      </w:r>
    </w:p>
    <w:p>
      <w:pPr>
        <w:pStyle w:val="57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57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57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（4）服务方案及承诺书</w:t>
      </w:r>
      <w:bookmarkStart w:id="67" w:name="OLE_LINK6"/>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bookmarkEnd w:id="67"/>
      <w:r>
        <w:rPr>
          <w:rFonts w:hint="eastAsia" w:ascii="仿宋_GB2312" w:eastAsia="仿宋_GB2312"/>
          <w:color w:val="000000"/>
        </w:rPr>
        <w:t>…………………………………………………</w:t>
      </w:r>
    </w:p>
    <w:p>
      <w:pPr>
        <w:pStyle w:val="577"/>
        <w:spacing w:before="0" w:beforeAutospacing="0" w:after="0" w:afterAutospacing="0" w:line="400" w:lineRule="atLeast"/>
        <w:rPr>
          <w:rFonts w:hint="eastAsia" w:ascii="仿宋_GB2312" w:hAnsi="宋体" w:eastAsia="仿宋_GB2312" w:cs="宋体"/>
          <w:kern w:val="2"/>
          <w:sz w:val="24"/>
          <w:szCs w:val="24"/>
          <w:lang w:val="en-US" w:eastAsia="zh-CN" w:bidi="ar"/>
        </w:rPr>
      </w:pPr>
      <w:r>
        <w:rPr>
          <w:rFonts w:hint="eastAsia" w:ascii="仿宋_GB2312" w:eastAsia="仿宋_GB2312"/>
          <w:color w:val="000000"/>
        </w:rPr>
        <w:t>  （5）</w:t>
      </w:r>
      <w:r>
        <w:rPr>
          <w:rFonts w:hint="eastAsia" w:ascii="仿宋_GB2312" w:hAnsi="宋体" w:eastAsia="仿宋_GB2312" w:cs="宋体"/>
          <w:kern w:val="2"/>
          <w:sz w:val="24"/>
          <w:szCs w:val="24"/>
          <w:lang w:val="en-US" w:eastAsia="zh-CN" w:bidi="ar"/>
        </w:rPr>
        <w:t>采购需求中标记“★”</w:t>
      </w:r>
      <w:r>
        <w:rPr>
          <w:rFonts w:hint="eastAsia" w:ascii="仿宋_GB2312" w:hAnsi="Times New Roman" w:eastAsia="仿宋_GB2312" w:cs="仿宋_GB2312"/>
          <w:color w:val="000000"/>
          <w:kern w:val="2"/>
          <w:sz w:val="24"/>
          <w:szCs w:val="24"/>
          <w:lang w:val="en-US" w:eastAsia="zh-CN" w:bidi="ar"/>
        </w:rPr>
        <w:t>并带下划线</w:t>
      </w:r>
      <w:r>
        <w:rPr>
          <w:rFonts w:hint="eastAsia" w:ascii="仿宋_GB2312" w:hAnsi="宋体" w:eastAsia="仿宋_GB2312" w:cs="宋体"/>
          <w:kern w:val="2"/>
          <w:sz w:val="24"/>
          <w:szCs w:val="24"/>
          <w:lang w:val="en-US" w:eastAsia="zh-CN" w:bidi="ar"/>
        </w:rPr>
        <w:t>“</w:t>
      </w:r>
      <w:r>
        <w:rPr>
          <w:rFonts w:hint="eastAsia" w:ascii="仿宋_GB2312" w:hAnsi="宋体" w:eastAsia="仿宋_GB2312" w:cs="宋体"/>
          <w:kern w:val="2"/>
          <w:sz w:val="24"/>
          <w:szCs w:val="24"/>
          <w:u w:val="single"/>
          <w:lang w:val="en-US" w:eastAsia="zh-CN" w:bidi="ar"/>
        </w:rPr>
        <w:t xml:space="preserve">   </w:t>
      </w:r>
      <w:r>
        <w:rPr>
          <w:rFonts w:hint="eastAsia" w:ascii="仿宋_GB2312" w:hAnsi="宋体" w:eastAsia="仿宋_GB2312" w:cs="宋体"/>
          <w:kern w:val="2"/>
          <w:sz w:val="24"/>
          <w:szCs w:val="24"/>
          <w:lang w:val="en-US" w:eastAsia="zh-CN" w:bidi="ar"/>
        </w:rPr>
        <w:t>”的技术参数</w:t>
      </w:r>
      <w:r>
        <w:rPr>
          <w:rFonts w:hint="eastAsia" w:ascii="仿宋_GB2312" w:hAnsi="Times New Roman" w:eastAsia="仿宋_GB2312" w:cs="宋体"/>
          <w:kern w:val="2"/>
          <w:sz w:val="24"/>
          <w:szCs w:val="24"/>
          <w:lang w:val="en-US" w:eastAsia="zh-CN" w:bidi="ar"/>
        </w:rPr>
        <w:t>，</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w:t>
      </w:r>
      <w:r>
        <w:rPr>
          <w:rFonts w:hint="eastAsia" w:ascii="仿宋_GB2312" w:hAnsi="宋体" w:eastAsia="仿宋_GB2312" w:cs="宋体"/>
          <w:kern w:val="2"/>
          <w:sz w:val="24"/>
          <w:szCs w:val="24"/>
          <w:lang w:val="en-US" w:eastAsia="zh-CN" w:bidi="ar"/>
        </w:rPr>
        <w:t>（</w:t>
      </w:r>
      <w:r>
        <w:rPr>
          <w:rFonts w:hint="eastAsia" w:ascii="仿宋_GB2312" w:eastAsia="仿宋_GB2312"/>
          <w:b/>
          <w:bCs/>
          <w:color w:val="000000"/>
        </w:rPr>
        <w:t>必须提供</w:t>
      </w:r>
      <w:r>
        <w:rPr>
          <w:rFonts w:hint="eastAsia" w:ascii="仿宋_GB2312" w:hAnsi="宋体" w:eastAsia="仿宋_GB2312" w:cs="宋体"/>
          <w:kern w:val="2"/>
          <w:sz w:val="24"/>
          <w:szCs w:val="24"/>
          <w:lang w:val="en-US" w:eastAsia="zh-CN" w:bidi="ar"/>
        </w:rPr>
        <w:t>）</w:t>
      </w:r>
      <w:r>
        <w:rPr>
          <w:rFonts w:hint="eastAsia" w:ascii="仿宋_GB2312" w:eastAsia="仿宋_GB2312"/>
          <w:color w:val="000000"/>
        </w:rPr>
        <w:t>…………………………………………………………………………</w:t>
      </w:r>
    </w:p>
    <w:p>
      <w:pPr>
        <w:pStyle w:val="577"/>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s="宋体"/>
          <w:kern w:val="2"/>
          <w:sz w:val="24"/>
          <w:szCs w:val="24"/>
          <w:lang w:val="en-US" w:eastAsia="zh-CN" w:bidi="ar"/>
        </w:rPr>
        <w:t>（6）</w:t>
      </w:r>
      <w:r>
        <w:rPr>
          <w:rFonts w:hint="eastAsia" w:ascii="仿宋_GB2312" w:eastAsia="仿宋_GB2312"/>
          <w:color w:val="000000"/>
        </w:rPr>
        <w:t>谈判供应商认为需要提供的有关资料（如有，格式自拟）……………………</w:t>
      </w:r>
    </w:p>
    <w:p>
      <w:pPr>
        <w:snapToGrid w:val="0"/>
        <w:spacing w:before="50" w:after="50"/>
        <w:ind w:right="-611" w:rightChars="-291"/>
        <w:jc w:val="left"/>
        <w:rPr>
          <w:rFonts w:hint="eastAsia" w:ascii="仿宋_GB2312" w:hAnsi="宋体" w:eastAsia="仿宋_GB2312"/>
          <w:b/>
          <w:bCs/>
          <w:sz w:val="24"/>
        </w:rPr>
        <w:sectPr>
          <w:pgSz w:w="11906" w:h="16838"/>
          <w:pgMar w:top="1440" w:right="1440" w:bottom="1440" w:left="1440" w:header="851" w:footer="992" w:gutter="0"/>
          <w:cols w:space="720" w:num="1"/>
          <w:docGrid w:type="lines" w:linePitch="312" w:charSpace="0"/>
        </w:sectPr>
      </w:pPr>
    </w:p>
    <w:p>
      <w:pPr>
        <w:snapToGrid w:val="0"/>
        <w:spacing w:before="50" w:after="50"/>
        <w:ind w:right="-611" w:rightChars="-291"/>
        <w:jc w:val="left"/>
        <w:rPr>
          <w:rFonts w:hint="eastAsia" w:ascii="仿宋_GB2312" w:hAnsi="宋体" w:eastAsia="仿宋_GB2312"/>
          <w:b/>
          <w:bCs/>
          <w:sz w:val="24"/>
        </w:rPr>
      </w:pPr>
      <w:bookmarkStart w:id="68" w:name="_Hlk56604311"/>
      <w:r>
        <w:rPr>
          <w:rFonts w:hint="eastAsia" w:ascii="仿宋_GB2312" w:hAnsi="宋体" w:eastAsia="仿宋_GB2312"/>
          <w:b/>
          <w:bCs/>
          <w:sz w:val="24"/>
        </w:rPr>
        <w:t>（1）谈判书格式</w:t>
      </w:r>
      <w:r>
        <w:rPr>
          <w:rFonts w:hint="eastAsia" w:ascii="仿宋_GB2312" w:eastAsia="仿宋_GB2312"/>
          <w:b/>
          <w:sz w:val="24"/>
        </w:rPr>
        <w:t>（必须提供）</w:t>
      </w:r>
      <w:r>
        <w:rPr>
          <w:rFonts w:hint="eastAsia" w:ascii="仿宋_GB2312" w:hAnsi="宋体" w:eastAsia="仿宋_GB2312"/>
          <w:b/>
          <w:bCs/>
          <w:sz w:val="24"/>
        </w:rPr>
        <w:t>：</w:t>
      </w:r>
    </w:p>
    <w:p>
      <w:pPr>
        <w:adjustRightInd w:val="0"/>
        <w:snapToGrid w:val="0"/>
        <w:spacing w:line="276" w:lineRule="auto"/>
        <w:ind w:left="-88" w:leftChars="-42" w:right="-611" w:rightChars="-291" w:firstLine="140"/>
        <w:jc w:val="center"/>
        <w:rPr>
          <w:rFonts w:hint="eastAsia" w:ascii="仿宋_GB2312" w:hAnsi="宋体" w:eastAsia="仿宋_GB2312"/>
          <w:b/>
          <w:color w:val="000000"/>
          <w:sz w:val="24"/>
        </w:rPr>
      </w:pPr>
    </w:p>
    <w:p>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谈判书</w:t>
      </w:r>
    </w:p>
    <w:p>
      <w:pPr>
        <w:snapToGrid w:val="0"/>
        <w:spacing w:before="50" w:after="50"/>
        <w:ind w:right="-611" w:rightChars="-291" w:firstLine="148" w:firstLineChars="46"/>
        <w:jc w:val="left"/>
        <w:rPr>
          <w:rFonts w:ascii="仿宋_GB2312" w:eastAsia="仿宋_GB2312"/>
          <w:b/>
          <w:color w:val="000000"/>
          <w:sz w:val="32"/>
          <w:szCs w:val="32"/>
          <w:u w:val="single"/>
        </w:rPr>
      </w:pPr>
    </w:p>
    <w:p>
      <w:pPr>
        <w:spacing w:line="440" w:lineRule="exact"/>
        <w:ind w:right="-21" w:rightChars="-10"/>
        <w:jc w:val="left"/>
        <w:rPr>
          <w:rFonts w:hint="eastAsia" w:ascii="仿宋_GB2312" w:hAnsi="宋体" w:eastAsia="仿宋_GB2312"/>
          <w:color w:val="000000"/>
          <w:sz w:val="24"/>
        </w:rPr>
      </w:pPr>
      <w:r>
        <w:rPr>
          <w:rFonts w:ascii="仿宋_GB2312" w:eastAsia="仿宋_GB2312"/>
          <w:color w:val="000000"/>
          <w:sz w:val="24"/>
          <w:u w:val="single"/>
        </w:rPr>
        <w:t>柳城县教育局</w:t>
      </w:r>
      <w:r>
        <w:rPr>
          <w:rFonts w:hint="eastAsia" w:ascii="仿宋_GB2312" w:eastAsia="仿宋_GB2312"/>
          <w:color w:val="000000"/>
          <w:sz w:val="24"/>
          <w:u w:val="single"/>
        </w:rPr>
        <w:t>、柳州市政府集中采购中心：</w:t>
      </w:r>
    </w:p>
    <w:p>
      <w:pPr>
        <w:snapToGrid w:val="0"/>
        <w:spacing w:line="400" w:lineRule="exact"/>
        <w:ind w:right="-21" w:rightChars="-10" w:firstLine="480"/>
        <w:rPr>
          <w:rFonts w:ascii="仿宋_GB2312" w:eastAsia="仿宋_GB2312"/>
          <w:sz w:val="24"/>
        </w:rPr>
      </w:pPr>
      <w:r>
        <w:rPr>
          <w:rFonts w:hint="eastAsia" w:ascii="仿宋_GB2312" w:eastAsia="仿宋_GB2312"/>
          <w:sz w:val="24"/>
        </w:rPr>
        <w:t>依据贵方</w:t>
      </w:r>
      <w:r>
        <w:rPr>
          <w:rFonts w:hint="eastAsia" w:ascii="仿宋_GB2312" w:eastAsia="仿宋_GB2312"/>
          <w:sz w:val="24"/>
          <w:u w:val="single"/>
        </w:rPr>
        <w:t xml:space="preserve"> （项目名称/项目编号）     </w:t>
      </w:r>
      <w:r>
        <w:rPr>
          <w:rFonts w:hint="eastAsia" w:ascii="仿宋_GB2312" w:eastAsia="仿宋_GB2312"/>
          <w:sz w:val="24"/>
        </w:rPr>
        <w:t>项目的竞争性谈判文件，我方</w:t>
      </w:r>
      <w:r>
        <w:rPr>
          <w:rFonts w:hint="eastAsia" w:ascii="仿宋_GB2312" w:eastAsia="仿宋_GB2312"/>
          <w:sz w:val="24"/>
          <w:u w:val="single"/>
        </w:rPr>
        <w:t xml:space="preserve">        </w:t>
      </w:r>
      <w:r>
        <w:rPr>
          <w:rFonts w:hint="eastAsia" w:ascii="仿宋_GB2312" w:eastAsia="仿宋_GB2312"/>
          <w:sz w:val="24"/>
        </w:rPr>
        <w:t>（姓名及职务）经正式授权并代表本单位</w:t>
      </w:r>
      <w:r>
        <w:rPr>
          <w:rFonts w:hint="eastAsia" w:ascii="仿宋_GB2312" w:eastAsia="仿宋_GB2312"/>
          <w:sz w:val="24"/>
          <w:u w:val="single"/>
        </w:rPr>
        <w:t xml:space="preserve">         </w:t>
      </w:r>
      <w:r>
        <w:rPr>
          <w:rFonts w:hint="eastAsia" w:ascii="仿宋_GB2312" w:eastAsia="仿宋_GB2312"/>
          <w:sz w:val="24"/>
        </w:rPr>
        <w:t>（供应商名称、地址）提交如下文件：</w:t>
      </w:r>
    </w:p>
    <w:p>
      <w:pPr>
        <w:snapToGrid w:val="0"/>
        <w:spacing w:line="440" w:lineRule="exact"/>
        <w:ind w:right="-21" w:rightChars="-10" w:firstLine="480"/>
        <w:rPr>
          <w:rFonts w:hint="eastAsia" w:ascii="仿宋_GB2312" w:hAnsi="宋体" w:eastAsia="仿宋_GB2312"/>
          <w:sz w:val="24"/>
        </w:rPr>
      </w:pPr>
      <w:r>
        <w:rPr>
          <w:rFonts w:hint="eastAsia" w:ascii="仿宋_GB2312" w:hAnsi="宋体" w:eastAsia="仿宋_GB2312"/>
          <w:sz w:val="24"/>
        </w:rPr>
        <w:t>竞争性谈判电子响应文件：资格文件、报价要求文件、商务技术文件。</w:t>
      </w:r>
    </w:p>
    <w:p>
      <w:pPr>
        <w:snapToGrid w:val="0"/>
        <w:spacing w:line="440" w:lineRule="exact"/>
        <w:ind w:right="-21" w:rightChars="-10" w:firstLine="480"/>
        <w:rPr>
          <w:rFonts w:hint="eastAsia" w:ascii="仿宋_GB2312" w:hAnsi="宋体" w:eastAsia="仿宋_GB2312"/>
          <w:sz w:val="24"/>
        </w:rPr>
      </w:pPr>
      <w:r>
        <w:rPr>
          <w:rFonts w:hint="eastAsia" w:ascii="仿宋_GB2312" w:hAnsi="宋体" w:eastAsia="仿宋_GB2312"/>
          <w:sz w:val="24"/>
        </w:rPr>
        <w:t>在此，授权代表宣布同意如下：</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1.我方已详细审查全部竞争性谈判文件，包括补遗文件（如有），已经了解我方对于竞争性谈判文件、采购过程、采购结果有依法进行询问、质疑、投诉的权利及相关渠道和要求；</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2.我方在竞标之前已经与贵方进行了充分的沟通，完全理解并接受竞争性谈判文件的各项规定和要求，对竞争性谈判文件的合理性、合法性不再有异议；</w:t>
      </w:r>
    </w:p>
    <w:p>
      <w:pPr>
        <w:snapToGrid w:val="0"/>
        <w:spacing w:line="440" w:lineRule="exact"/>
        <w:ind w:right="-21" w:rightChars="-10" w:firstLine="480" w:firstLineChars="200"/>
        <w:rPr>
          <w:rFonts w:hint="eastAsia" w:ascii="仿宋_GB2312" w:hAnsi="宋体" w:eastAsia="仿宋_GB2312"/>
          <w:b/>
          <w:bCs/>
          <w:sz w:val="24"/>
        </w:rPr>
      </w:pPr>
      <w:r>
        <w:rPr>
          <w:rFonts w:ascii="仿宋_GB2312" w:hAnsi="宋体" w:eastAsia="仿宋_GB2312"/>
          <w:sz w:val="24"/>
        </w:rPr>
        <w:t>3.本</w:t>
      </w:r>
      <w:r>
        <w:rPr>
          <w:rFonts w:hint="eastAsia" w:ascii="仿宋_GB2312" w:hAnsi="宋体" w:eastAsia="仿宋_GB2312"/>
          <w:sz w:val="24"/>
        </w:rPr>
        <w:t>项目响应文件</w:t>
      </w:r>
      <w:r>
        <w:rPr>
          <w:rFonts w:ascii="仿宋_GB2312" w:hAnsi="宋体" w:eastAsia="仿宋_GB2312"/>
          <w:sz w:val="24"/>
        </w:rPr>
        <w:t>有效期</w:t>
      </w:r>
      <w:r>
        <w:rPr>
          <w:rFonts w:hint="eastAsia" w:ascii="仿宋_GB2312" w:hAnsi="宋体" w:eastAsia="仿宋_GB2312"/>
          <w:sz w:val="24"/>
        </w:rPr>
        <w:t>：自首次响应文件递交截止日期后</w:t>
      </w:r>
      <w:r>
        <w:rPr>
          <w:rFonts w:hint="eastAsia" w:ascii="仿宋_GB2312" w:hAnsi="宋体" w:eastAsia="仿宋_GB2312"/>
          <w:sz w:val="24"/>
          <w:u w:val="single"/>
        </w:rPr>
        <w:t xml:space="preserve">      </w:t>
      </w:r>
      <w:r>
        <w:rPr>
          <w:rFonts w:hint="eastAsia" w:ascii="仿宋_GB2312" w:hAnsi="宋体" w:eastAsia="仿宋_GB2312"/>
          <w:sz w:val="24"/>
        </w:rPr>
        <w:t>天；</w:t>
      </w:r>
      <w:r>
        <w:rPr>
          <w:rFonts w:hint="eastAsia" w:ascii="仿宋_GB2312" w:hAnsi="宋体" w:eastAsia="仿宋_GB2312"/>
          <w:b/>
          <w:bCs/>
          <w:szCs w:val="21"/>
        </w:rPr>
        <w:t>（不得少于90天，否则响应无效）</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4.将按竞争性谈判文件的约定履行合同责任和义务；</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5.同意按照贵方要求提供与谈判有关的一切数据或资料，并承诺我方向贵方提交的所有响应文件、资料都是准确的和真实的。</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6.我方不是采购人的附属机构；在获知本项目采购信息后，与采购人聘请的为此项目提供咨询服务的公司及其附属机构没有任何联系。</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7.以上事项如有虚假或隐瞒，我方愿意承担一切后果，并不再寻求任何旨在减轻或免除法律责任的辩解；</w:t>
      </w:r>
    </w:p>
    <w:p>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8.与本次谈判有关的一切正式往来信函请寄：</w:t>
      </w:r>
    </w:p>
    <w:p>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邮编：</w:t>
      </w:r>
      <w:r>
        <w:rPr>
          <w:rFonts w:hint="eastAsia" w:ascii="仿宋_GB2312" w:hAnsi="宋体" w:eastAsia="仿宋_GB2312"/>
          <w:sz w:val="24"/>
          <w:u w:val="single"/>
        </w:rPr>
        <w:t xml:space="preserve">                       </w:t>
      </w:r>
    </w:p>
    <w:p>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传真：</w:t>
      </w:r>
      <w:r>
        <w:rPr>
          <w:rFonts w:hint="eastAsia" w:ascii="仿宋_GB2312" w:hAnsi="宋体" w:eastAsia="仿宋_GB2312"/>
          <w:sz w:val="24"/>
          <w:u w:val="single"/>
        </w:rPr>
        <w:t xml:space="preserve">                       </w:t>
      </w:r>
    </w:p>
    <w:p>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开户银行：</w:t>
      </w:r>
      <w:r>
        <w:rPr>
          <w:rFonts w:hint="eastAsia" w:ascii="仿宋_GB2312" w:hAnsi="宋体" w:eastAsia="仿宋_GB2312"/>
          <w:sz w:val="24"/>
          <w:u w:val="single"/>
        </w:rPr>
        <w:t xml:space="preserve">                      </w:t>
      </w:r>
      <w:r>
        <w:rPr>
          <w:rFonts w:hint="eastAsia" w:ascii="仿宋_GB2312" w:hAnsi="宋体" w:eastAsia="仿宋_GB2312"/>
          <w:sz w:val="24"/>
        </w:rPr>
        <w:t xml:space="preserve">  账号：</w:t>
      </w:r>
      <w:r>
        <w:rPr>
          <w:rFonts w:hint="eastAsia" w:ascii="仿宋_GB2312" w:hAnsi="宋体" w:eastAsia="仿宋_GB2312"/>
          <w:sz w:val="24"/>
          <w:u w:val="single"/>
        </w:rPr>
        <w:t xml:space="preserve">                       </w:t>
      </w:r>
    </w:p>
    <w:p>
      <w:pPr>
        <w:snapToGrid w:val="0"/>
        <w:spacing w:line="400" w:lineRule="exact"/>
        <w:ind w:right="-21" w:rightChars="-10" w:firstLine="480" w:firstLineChars="200"/>
        <w:jc w:val="right"/>
        <w:rPr>
          <w:rFonts w:hint="eastAsia" w:ascii="仿宋_GB2312" w:hAnsi="宋体" w:eastAsia="仿宋_GB2312"/>
          <w:color w:val="000000"/>
          <w:sz w:val="24"/>
        </w:rPr>
      </w:pPr>
    </w:p>
    <w:p>
      <w:pPr>
        <w:snapToGrid w:val="0"/>
        <w:spacing w:line="400" w:lineRule="exact"/>
        <w:ind w:right="-21" w:rightChars="-10" w:firstLine="480" w:firstLineChars="200"/>
        <w:jc w:val="right"/>
        <w:rPr>
          <w:rFonts w:hint="eastAsia" w:ascii="仿宋_GB2312" w:hAnsi="宋体" w:eastAsia="仿宋_GB2312"/>
          <w:color w:val="000000"/>
          <w:sz w:val="24"/>
        </w:rPr>
      </w:pPr>
    </w:p>
    <w:p>
      <w:pPr>
        <w:snapToGrid w:val="0"/>
        <w:spacing w:line="400" w:lineRule="exact"/>
        <w:ind w:right="-21" w:rightChars="-10" w:firstLine="3600" w:firstLineChars="1500"/>
        <w:rPr>
          <w:rFonts w:hint="eastAsia" w:ascii="仿宋_GB2312" w:hAnsi="宋体" w:eastAsia="仿宋_GB2312"/>
          <w:color w:val="000000"/>
          <w:sz w:val="24"/>
          <w:u w:val="single"/>
        </w:rPr>
      </w:pPr>
      <w:r>
        <w:rPr>
          <w:rFonts w:hint="eastAsia" w:ascii="仿宋_GB2312" w:hAnsi="宋体" w:eastAsia="仿宋_GB2312"/>
          <w:color w:val="000000"/>
          <w:sz w:val="24"/>
        </w:rPr>
        <w:t>法定代表人或委托代理人</w:t>
      </w:r>
      <w:r>
        <w:rPr>
          <w:rFonts w:hint="eastAsia" w:ascii="仿宋_GB2312" w:hAnsi="宋体" w:eastAsia="仿宋_GB2312"/>
          <w:b/>
          <w:color w:val="000000"/>
          <w:sz w:val="24"/>
        </w:rPr>
        <w:t>（签字）</w:t>
      </w:r>
      <w:r>
        <w:rPr>
          <w:rFonts w:hint="eastAsia" w:ascii="仿宋_GB2312" w:hAnsi="宋体" w:eastAsia="仿宋_GB2312"/>
          <w:color w:val="000000"/>
          <w:sz w:val="24"/>
          <w:u w:val="single"/>
        </w:rPr>
        <w:t xml:space="preserve">                  </w:t>
      </w:r>
    </w:p>
    <w:p>
      <w:pPr>
        <w:snapToGrid w:val="0"/>
        <w:spacing w:line="400" w:lineRule="exact"/>
        <w:ind w:right="-21" w:rightChars="-10" w:firstLine="480" w:firstLineChars="200"/>
        <w:jc w:val="center"/>
        <w:rPr>
          <w:rFonts w:hint="eastAsia" w:ascii="仿宋_GB2312" w:hAnsi="宋体" w:eastAsia="仿宋_GB2312"/>
          <w:color w:val="000000"/>
          <w:sz w:val="24"/>
        </w:rPr>
      </w:pPr>
      <w:r>
        <w:rPr>
          <w:rFonts w:hint="eastAsia" w:ascii="仿宋_GB2312" w:hAnsi="宋体" w:eastAsia="仿宋_GB2312"/>
          <w:color w:val="000000"/>
          <w:sz w:val="24"/>
        </w:rPr>
        <w:t xml:space="preserve"> 供应商名称</w:t>
      </w:r>
      <w:r>
        <w:rPr>
          <w:rFonts w:hint="eastAsia" w:ascii="仿宋_GB2312" w:hAnsi="宋体" w:eastAsia="仿宋_GB2312"/>
          <w:b/>
          <w:bCs/>
          <w:color w:val="000000"/>
          <w:sz w:val="24"/>
        </w:rPr>
        <w:t>（CA电子签章）</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p>
    <w:p>
      <w:pPr>
        <w:snapToGrid w:val="0"/>
        <w:spacing w:line="400" w:lineRule="exact"/>
        <w:ind w:right="-21" w:rightChars="-10" w:firstLine="480" w:firstLineChars="200"/>
        <w:rPr>
          <w:rFonts w:ascii="仿宋_GB2312" w:eastAsia="仿宋_GB2312"/>
          <w:color w:val="000000"/>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eastAsia="仿宋_GB2312"/>
          <w:color w:val="000000"/>
          <w:sz w:val="24"/>
        </w:rPr>
        <w:t xml:space="preserve">       年   月   日</w:t>
      </w:r>
    </w:p>
    <w:p>
      <w:pPr>
        <w:pStyle w:val="23"/>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right="-611" w:rightChars="-291" w:firstLine="480" w:firstLineChars="200"/>
        <w:rPr>
          <w:rFonts w:ascii="仿宋_GB2312" w:eastAsia="仿宋_GB2312"/>
          <w:color w:val="000000"/>
          <w:sz w:val="24"/>
        </w:rPr>
        <w:sectPr>
          <w:pgSz w:w="11906" w:h="16838"/>
          <w:pgMar w:top="1440" w:right="707" w:bottom="1440" w:left="1440" w:header="851" w:footer="992" w:gutter="0"/>
          <w:cols w:space="720" w:num="1"/>
          <w:docGrid w:type="lines" w:linePitch="312" w:charSpace="0"/>
        </w:sectPr>
      </w:pPr>
    </w:p>
    <w:p>
      <w:pPr>
        <w:snapToGrid w:val="0"/>
        <w:spacing w:before="50"/>
        <w:ind w:right="-611" w:rightChars="-291"/>
        <w:jc w:val="left"/>
        <w:rPr>
          <w:rFonts w:hint="eastAsia" w:ascii="仿宋_GB2312" w:hAnsi="宋体" w:eastAsia="仿宋_GB2312"/>
          <w:b/>
          <w:color w:val="000000"/>
          <w:sz w:val="24"/>
        </w:rPr>
      </w:pPr>
      <w:r>
        <w:rPr>
          <w:rFonts w:hint="eastAsia" w:ascii="仿宋_GB2312" w:hAnsi="宋体" w:eastAsia="仿宋_GB2312"/>
          <w:b/>
          <w:sz w:val="24"/>
        </w:rPr>
        <w:t>（</w:t>
      </w:r>
      <w:r>
        <w:rPr>
          <w:rFonts w:hint="eastAsia" w:ascii="仿宋_GB2312" w:hAnsi="宋体" w:eastAsia="仿宋_GB2312"/>
          <w:b/>
          <w:bCs/>
          <w:sz w:val="24"/>
        </w:rPr>
        <w:t>2</w:t>
      </w:r>
      <w:r>
        <w:rPr>
          <w:rFonts w:hint="eastAsia" w:ascii="仿宋_GB2312" w:hAnsi="宋体" w:eastAsia="仿宋_GB2312"/>
          <w:b/>
          <w:sz w:val="24"/>
        </w:rPr>
        <w:t>）</w:t>
      </w:r>
      <w:bookmarkEnd w:id="68"/>
      <w:r>
        <w:rPr>
          <w:rFonts w:hint="eastAsia" w:ascii="仿宋_GB2312" w:hAnsi="宋体" w:eastAsia="仿宋_GB2312"/>
          <w:b/>
          <w:sz w:val="24"/>
        </w:rPr>
        <w:t>技术响应表格式</w:t>
      </w:r>
      <w:r>
        <w:rPr>
          <w:rFonts w:hint="eastAsia" w:ascii="仿宋_GB2312" w:eastAsia="仿宋_GB2312"/>
          <w:b/>
          <w:sz w:val="24"/>
        </w:rPr>
        <w:t>（必须提供）</w:t>
      </w:r>
      <w:r>
        <w:rPr>
          <w:rFonts w:hint="eastAsia" w:ascii="仿宋_GB2312" w:hAnsi="宋体" w:eastAsia="仿宋_GB2312"/>
          <w:b/>
          <w:sz w:val="24"/>
        </w:rPr>
        <w:t>：</w:t>
      </w:r>
    </w:p>
    <w:p>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技术响应表</w:t>
      </w:r>
    </w:p>
    <w:p>
      <w:pPr>
        <w:snapToGrid w:val="0"/>
        <w:spacing w:before="50"/>
        <w:ind w:right="-611" w:rightChars="-291" w:firstLine="480" w:firstLineChars="200"/>
        <w:jc w:val="left"/>
        <w:rPr>
          <w:rFonts w:ascii="仿宋_GB2312" w:eastAsia="仿宋_GB2312"/>
          <w:color w:val="000000"/>
          <w:sz w:val="24"/>
          <w:u w:val="single"/>
        </w:rPr>
      </w:pPr>
    </w:p>
    <w:tbl>
      <w:tblPr>
        <w:tblStyle w:val="41"/>
        <w:tblW w:w="101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2231"/>
        <w:gridCol w:w="2611"/>
        <w:gridCol w:w="2385"/>
        <w:gridCol w:w="2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bookmarkStart w:id="69" w:name="_Hlk56604329"/>
            <w:r>
              <w:rPr>
                <w:rFonts w:hint="eastAsia" w:ascii="仿宋_GB2312" w:hAnsi="宋体" w:eastAsia="仿宋_GB2312"/>
                <w:sz w:val="24"/>
              </w:rPr>
              <w:t>序号</w:t>
            </w:r>
          </w:p>
        </w:tc>
        <w:tc>
          <w:tcPr>
            <w:tcW w:w="22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货物名称</w:t>
            </w:r>
          </w:p>
        </w:tc>
        <w:tc>
          <w:tcPr>
            <w:tcW w:w="26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竞争性谈判文件</w:t>
            </w:r>
          </w:p>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技术参数要求</w:t>
            </w:r>
          </w:p>
        </w:tc>
        <w:tc>
          <w:tcPr>
            <w:tcW w:w="23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竞争性谈判响应文件</w:t>
            </w:r>
          </w:p>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响应技术参数</w:t>
            </w:r>
          </w:p>
        </w:tc>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223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223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3</w:t>
            </w:r>
          </w:p>
        </w:tc>
        <w:tc>
          <w:tcPr>
            <w:tcW w:w="223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suppressLineNumbers w:val="0"/>
              <w:snapToGrid w:val="0"/>
              <w:spacing w:before="0" w:beforeAutospacing="0" w:after="0" w:afterAutospacing="0"/>
              <w:ind w:left="0" w:right="0"/>
              <w:outlineLvl w:val="0"/>
              <w:rPr>
                <w:rFonts w:hint="eastAsia" w:ascii="仿宋_GB2312" w:hAnsi="宋体" w:eastAsia="仿宋_GB2312"/>
                <w:sz w:val="24"/>
                <w:szCs w:val="24"/>
                <w:u w:val="single"/>
              </w:rPr>
            </w:pPr>
          </w:p>
        </w:tc>
        <w:tc>
          <w:tcPr>
            <w:tcW w:w="26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43"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43"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43"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4</w:t>
            </w:r>
          </w:p>
        </w:tc>
        <w:tc>
          <w:tcPr>
            <w:tcW w:w="2231" w:type="dxa"/>
            <w:tcBorders>
              <w:top w:val="single" w:color="auto" w:sz="4" w:space="0"/>
              <w:left w:val="single" w:color="auto" w:sz="4" w:space="0"/>
              <w:bottom w:val="single" w:color="auto" w:sz="4" w:space="0"/>
              <w:right w:val="single" w:color="auto" w:sz="4" w:space="0"/>
            </w:tcBorders>
          </w:tcPr>
          <w:p>
            <w:pPr>
              <w:pStyle w:val="23"/>
              <w:keepNext w:val="0"/>
              <w:keepLines w:val="0"/>
              <w:suppressLineNumbers w:val="0"/>
              <w:snapToGrid w:val="0"/>
              <w:spacing w:before="0" w:beforeAutospacing="0" w:after="0" w:afterAutospacing="0"/>
              <w:ind w:left="0" w:right="0"/>
              <w:outlineLvl w:val="0"/>
              <w:rPr>
                <w:rFonts w:hint="eastAsia" w:ascii="仿宋_GB2312" w:hAnsi="宋体" w:eastAsia="仿宋_GB2312"/>
                <w:sz w:val="24"/>
                <w:szCs w:val="24"/>
              </w:rPr>
            </w:pPr>
          </w:p>
        </w:tc>
        <w:tc>
          <w:tcPr>
            <w:tcW w:w="26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5</w:t>
            </w:r>
          </w:p>
        </w:tc>
        <w:tc>
          <w:tcPr>
            <w:tcW w:w="223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bookmarkEnd w:id="69"/>
    </w:tbl>
    <w:p>
      <w:pPr>
        <w:pStyle w:val="23"/>
        <w:ind w:right="-611" w:rightChars="-291" w:firstLine="5180" w:firstLineChars="2150"/>
        <w:rPr>
          <w:rFonts w:ascii="仿宋_GB2312" w:eastAsia="仿宋_GB2312"/>
          <w:b/>
          <w:color w:val="000000"/>
          <w:sz w:val="24"/>
        </w:rPr>
      </w:pPr>
    </w:p>
    <w:p>
      <w:pPr>
        <w:pStyle w:val="19"/>
        <w:spacing w:line="300" w:lineRule="auto"/>
        <w:ind w:left="0" w:leftChars="0" w:right="-611" w:rightChars="-291" w:firstLine="482" w:firstLineChars="200"/>
        <w:rPr>
          <w:rFonts w:ascii="仿宋_GB2312" w:eastAsia="仿宋_GB2312"/>
          <w:b/>
          <w:color w:val="000000"/>
          <w:sz w:val="24"/>
          <w:lang w:eastAsia="zh-CN"/>
        </w:rPr>
      </w:pPr>
      <w:bookmarkStart w:id="70" w:name="_Hlk56604348"/>
      <w:r>
        <w:rPr>
          <w:rFonts w:hint="eastAsia" w:ascii="仿宋_GB2312" w:hAnsi="宋体" w:eastAsia="仿宋_GB2312"/>
          <w:b/>
          <w:color w:val="000000"/>
          <w:sz w:val="24"/>
          <w:lang w:eastAsia="zh-CN"/>
        </w:rPr>
        <w:t>注</w:t>
      </w:r>
      <w:r>
        <w:rPr>
          <w:rFonts w:hint="eastAsia" w:ascii="仿宋_GB2312" w:hAnsi="宋体" w:eastAsia="仿宋_GB2312"/>
          <w:b/>
          <w:color w:val="000000"/>
          <w:sz w:val="24"/>
        </w:rPr>
        <w:t>：</w:t>
      </w:r>
      <w:r>
        <w:rPr>
          <w:rFonts w:hint="eastAsia" w:ascii="仿宋_GB2312" w:hAnsi="宋体" w:eastAsia="仿宋_GB2312"/>
          <w:b/>
          <w:color w:val="000000"/>
          <w:sz w:val="24"/>
          <w:lang w:val="en-US" w:eastAsia="zh-CN"/>
        </w:rPr>
        <w:t>1.</w:t>
      </w:r>
      <w:r>
        <w:rPr>
          <w:rFonts w:hint="eastAsia" w:ascii="仿宋_GB2312" w:hAnsi="宋体" w:eastAsia="仿宋_GB2312"/>
          <w:b/>
          <w:color w:val="000000"/>
          <w:sz w:val="24"/>
        </w:rPr>
        <w:t>应对照</w:t>
      </w:r>
      <w:r>
        <w:rPr>
          <w:rFonts w:hint="eastAsia" w:ascii="仿宋_GB2312" w:hAnsi="宋体" w:eastAsia="仿宋_GB2312"/>
          <w:b/>
          <w:color w:val="000000"/>
          <w:sz w:val="24"/>
          <w:lang w:eastAsia="zh-CN"/>
        </w:rPr>
        <w:t>竞争性谈判文件</w:t>
      </w:r>
      <w:r>
        <w:rPr>
          <w:rFonts w:hint="eastAsia" w:ascii="仿宋_GB2312" w:hAnsi="宋体" w:eastAsia="仿宋_GB2312"/>
          <w:b/>
          <w:color w:val="000000"/>
          <w:sz w:val="24"/>
        </w:rPr>
        <w:t>“第</w:t>
      </w:r>
      <w:r>
        <w:rPr>
          <w:rFonts w:hint="eastAsia" w:ascii="仿宋_GB2312" w:hAnsi="宋体" w:eastAsia="仿宋_GB2312"/>
          <w:b/>
          <w:color w:val="000000"/>
          <w:sz w:val="24"/>
          <w:lang w:eastAsia="zh-CN"/>
        </w:rPr>
        <w:t>三</w:t>
      </w:r>
      <w:r>
        <w:rPr>
          <w:rFonts w:hint="eastAsia" w:ascii="仿宋_GB2312" w:hAnsi="宋体" w:eastAsia="仿宋_GB2312"/>
          <w:b/>
          <w:color w:val="000000"/>
          <w:sz w:val="24"/>
        </w:rPr>
        <w:t>章《采购需求》”项目技术要求，</w:t>
      </w:r>
      <w:r>
        <w:rPr>
          <w:rFonts w:hint="eastAsia" w:ascii="仿宋_GB2312" w:hAnsi="宋体" w:eastAsia="仿宋_GB2312"/>
          <w:b/>
          <w:sz w:val="24"/>
        </w:rPr>
        <w:t>逐条说明所提供货物和服务已对竞争性谈判文件的技术规格做出了实质性的响应，并申明与技术规格的偏离说明。</w:t>
      </w:r>
      <w:r>
        <w:rPr>
          <w:rFonts w:hint="eastAsia" w:ascii="仿宋_GB2312" w:eastAsia="仿宋_GB2312"/>
          <w:b/>
          <w:sz w:val="24"/>
        </w:rPr>
        <w:t>具体</w:t>
      </w:r>
      <w:r>
        <w:rPr>
          <w:rFonts w:hint="eastAsia" w:ascii="仿宋_GB2312" w:hAnsi="宋体" w:eastAsia="仿宋_GB2312"/>
          <w:b/>
          <w:sz w:val="24"/>
        </w:rPr>
        <w:t>响应内容优于竞争性谈判文件要求的请在“偏离说明”一栏填写“正偏离”，具体响应内容满足竞争性谈判文件要求的填写“无偏离”，具体响应内容低于竞争性谈判文件要求的填写“负偏离”</w:t>
      </w:r>
      <w:r>
        <w:rPr>
          <w:rFonts w:hint="eastAsia" w:ascii="仿宋_GB2312" w:eastAsia="仿宋_GB2312"/>
          <w:b/>
          <w:color w:val="000000"/>
          <w:sz w:val="24"/>
          <w:lang w:eastAsia="zh-CN"/>
        </w:rPr>
        <w:t>；</w:t>
      </w:r>
    </w:p>
    <w:p>
      <w:pPr>
        <w:spacing w:after="120" w:line="300"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2.</w:t>
      </w:r>
      <w:r>
        <w:rPr>
          <w:rFonts w:hint="eastAsia" w:ascii="仿宋_GB2312" w:hAnsi="宋体" w:eastAsia="仿宋_GB2312"/>
          <w:b/>
          <w:bCs/>
          <w:kern w:val="0"/>
          <w:sz w:val="24"/>
        </w:rPr>
        <w:t>供应商就标记“★”符号的实质性响应内容发生负偏离一项以上的，视为响应无效。</w:t>
      </w:r>
      <w:bookmarkEnd w:id="70"/>
    </w:p>
    <w:p>
      <w:pPr>
        <w:spacing w:after="120" w:line="300" w:lineRule="auto"/>
        <w:ind w:right="-611" w:rightChars="-291" w:firstLine="482" w:firstLineChars="200"/>
        <w:rPr>
          <w:rFonts w:hint="eastAsia" w:ascii="仿宋_GB2312" w:hAnsi="宋体" w:eastAsia="仿宋_GB2312"/>
          <w:b/>
          <w:bCs/>
          <w:kern w:val="0"/>
          <w:sz w:val="24"/>
        </w:rPr>
      </w:pPr>
      <w:r>
        <w:rPr>
          <w:rFonts w:ascii="仿宋_GB2312" w:hAnsi="宋体" w:eastAsia="仿宋_GB2312"/>
          <w:b/>
          <w:bCs/>
          <w:kern w:val="0"/>
          <w:sz w:val="24"/>
        </w:rPr>
        <w:t>3.供应商就非标记“★”符号的技术参数要求响应内容发生负偏离</w:t>
      </w:r>
      <w:r>
        <w:rPr>
          <w:rFonts w:hint="eastAsia" w:ascii="仿宋_GB2312" w:hAnsi="宋体" w:eastAsia="仿宋_GB2312"/>
          <w:b/>
          <w:bCs/>
          <w:kern w:val="0"/>
          <w:sz w:val="24"/>
          <w:lang w:val="en-US" w:eastAsia="zh-CN"/>
        </w:rPr>
        <w:t>3</w:t>
      </w:r>
      <w:r>
        <w:rPr>
          <w:rFonts w:ascii="仿宋_GB2312" w:hAnsi="宋体" w:eastAsia="仿宋_GB2312"/>
          <w:b/>
          <w:bCs/>
          <w:kern w:val="0"/>
          <w:sz w:val="24"/>
        </w:rPr>
        <w:t>项以上的，视为响应无效</w:t>
      </w:r>
    </w:p>
    <w:p>
      <w:pPr>
        <w:pStyle w:val="23"/>
        <w:ind w:right="-611" w:rightChars="-291" w:firstLine="4560" w:firstLineChars="1900"/>
        <w:rPr>
          <w:rFonts w:ascii="仿宋_GB2312" w:eastAsia="仿宋_GB2312"/>
          <w:color w:val="000000"/>
          <w:sz w:val="24"/>
          <w:szCs w:val="24"/>
        </w:rPr>
      </w:pPr>
      <w:r>
        <w:rPr>
          <w:rFonts w:hint="eastAsia" w:ascii="仿宋_GB2312" w:eastAsia="仿宋_GB2312"/>
          <w:color w:val="000000"/>
          <w:sz w:val="24"/>
        </w:rPr>
        <w:t>法定代表人或委托代理人</w:t>
      </w:r>
      <w:r>
        <w:rPr>
          <w:rFonts w:hint="eastAsia" w:ascii="仿宋_GB2312" w:eastAsia="仿宋_GB2312"/>
          <w:b/>
          <w:bCs/>
          <w:color w:val="000000"/>
          <w:sz w:val="24"/>
        </w:rPr>
        <w:t>（签字）：</w:t>
      </w:r>
      <w:r>
        <w:rPr>
          <w:rFonts w:hint="eastAsia" w:ascii="仿宋_GB2312" w:eastAsia="仿宋_GB2312"/>
          <w:color w:val="000000"/>
          <w:sz w:val="24"/>
          <w:u w:val="single"/>
        </w:rPr>
        <w:t xml:space="preserve">           </w:t>
      </w:r>
    </w:p>
    <w:p>
      <w:pPr>
        <w:pStyle w:val="23"/>
        <w:ind w:right="-611" w:rightChars="-291" w:firstLine="5160" w:firstLineChars="2150"/>
        <w:rPr>
          <w:rFonts w:ascii="仿宋_GB2312" w:eastAsia="仿宋_GB2312"/>
          <w:color w:val="000000"/>
          <w:sz w:val="24"/>
          <w:szCs w:val="24"/>
        </w:rPr>
      </w:pPr>
    </w:p>
    <w:p>
      <w:pPr>
        <w:pStyle w:val="23"/>
        <w:ind w:right="-611" w:rightChars="-291" w:firstLine="5160" w:firstLineChars="2150"/>
        <w:rPr>
          <w:rFonts w:ascii="仿宋_GB2312" w:eastAsia="仿宋_GB2312"/>
          <w:color w:val="000000"/>
          <w:sz w:val="24"/>
          <w:szCs w:val="24"/>
        </w:rPr>
      </w:pPr>
      <w:r>
        <w:rPr>
          <w:rFonts w:hint="eastAsia" w:ascii="仿宋_GB2312" w:eastAsia="仿宋_GB2312"/>
          <w:color w:val="000000"/>
          <w:sz w:val="24"/>
          <w:szCs w:val="24"/>
        </w:rPr>
        <w:t>供应商名称（</w:t>
      </w:r>
      <w:r>
        <w:rPr>
          <w:rFonts w:hint="eastAsia" w:ascii="仿宋_GB2312" w:eastAsia="仿宋_GB2312"/>
          <w:b/>
          <w:bCs/>
          <w:color w:val="000000"/>
          <w:sz w:val="24"/>
          <w:szCs w:val="24"/>
        </w:rPr>
        <w:t>CA电子签章</w:t>
      </w:r>
      <w:r>
        <w:rPr>
          <w:rFonts w:hint="eastAsia" w:ascii="仿宋_GB2312" w:eastAsia="仿宋_GB2312"/>
          <w:color w:val="000000"/>
          <w:sz w:val="24"/>
          <w:szCs w:val="24"/>
        </w:rPr>
        <w:t>）：</w:t>
      </w:r>
      <w:r>
        <w:rPr>
          <w:rFonts w:hint="eastAsia" w:ascii="仿宋_GB2312" w:eastAsia="仿宋_GB2312"/>
          <w:color w:val="000000"/>
          <w:sz w:val="24"/>
          <w:szCs w:val="24"/>
          <w:u w:val="single"/>
        </w:rPr>
        <w:t xml:space="preserve">                                </w:t>
      </w:r>
    </w:p>
    <w:p>
      <w:pPr>
        <w:ind w:right="-611" w:rightChars="-291"/>
        <w:rPr>
          <w:rFonts w:hint="eastAsia" w:ascii="仿宋_GB2312" w:hAnsi="宋体" w:eastAsia="仿宋_GB2312"/>
          <w:color w:val="000000"/>
          <w:sz w:val="24"/>
        </w:rPr>
      </w:pPr>
      <w:r>
        <w:rPr>
          <w:rFonts w:hint="eastAsia" w:ascii="仿宋_GB2312" w:hAnsi="宋体" w:eastAsia="仿宋_GB2312"/>
          <w:color w:val="000000"/>
          <w:sz w:val="24"/>
        </w:rPr>
        <w:t xml:space="preserve">            </w:t>
      </w:r>
    </w:p>
    <w:p>
      <w:pPr>
        <w:snapToGrid w:val="0"/>
        <w:spacing w:before="50" w:after="50"/>
        <w:ind w:firstLine="5138" w:firstLineChars="2141"/>
        <w:rPr>
          <w:rFonts w:ascii="仿宋_GB2312" w:eastAsia="仿宋_GB2312"/>
          <w:color w:val="000000"/>
          <w:sz w:val="24"/>
        </w:rPr>
      </w:pPr>
      <w:r>
        <w:rPr>
          <w:rFonts w:hint="eastAsia" w:ascii="仿宋_GB2312" w:hAnsi="宋体" w:eastAsia="仿宋_GB2312" w:cs="宋体"/>
          <w:kern w:val="0"/>
          <w:sz w:val="24"/>
        </w:rPr>
        <w:t>日  期：</w:t>
      </w:r>
      <w:r>
        <w:rPr>
          <w:rFonts w:hint="eastAsia" w:ascii="仿宋_GB2312" w:eastAsia="仿宋_GB2312"/>
          <w:color w:val="000000"/>
          <w:sz w:val="24"/>
        </w:rPr>
        <w:t xml:space="preserve">       年   月   日</w:t>
      </w:r>
    </w:p>
    <w:p>
      <w:pPr>
        <w:snapToGrid w:val="0"/>
        <w:spacing w:before="50" w:after="50"/>
        <w:ind w:firstLine="5138" w:firstLineChars="2141"/>
        <w:rPr>
          <w:rFonts w:ascii="仿宋_GB2312" w:eastAsia="仿宋_GB2312"/>
          <w:color w:val="000000"/>
          <w:sz w:val="24"/>
        </w:rPr>
      </w:pPr>
    </w:p>
    <w:p>
      <w:pPr>
        <w:snapToGrid w:val="0"/>
        <w:spacing w:before="50" w:after="50"/>
        <w:ind w:firstLine="5138" w:firstLineChars="2141"/>
        <w:rPr>
          <w:rFonts w:ascii="仿宋_GB2312" w:eastAsia="仿宋_GB2312"/>
          <w:color w:val="000000"/>
          <w:sz w:val="24"/>
        </w:rPr>
      </w:pPr>
    </w:p>
    <w:p>
      <w:pPr>
        <w:pStyle w:val="23"/>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ind w:right="-611" w:rightChars="-291" w:firstLine="5138" w:firstLineChars="2141"/>
        <w:rPr>
          <w:rFonts w:hint="eastAsia" w:ascii="仿宋_GB2312" w:hAnsi="宋体" w:eastAsia="仿宋_GB2312"/>
          <w:color w:val="000000"/>
          <w:sz w:val="24"/>
        </w:rPr>
        <w:sectPr>
          <w:pgSz w:w="11906" w:h="16838"/>
          <w:pgMar w:top="1440" w:right="1440" w:bottom="1440" w:left="1440" w:header="851" w:footer="992" w:gutter="0"/>
          <w:cols w:space="720" w:num="1"/>
          <w:docGrid w:type="lines" w:linePitch="312" w:charSpace="0"/>
        </w:sectPr>
      </w:pPr>
    </w:p>
    <w:p>
      <w:pPr>
        <w:snapToGrid w:val="0"/>
        <w:spacing w:before="50" w:after="50"/>
        <w:ind w:right="-611" w:rightChars="-291"/>
        <w:jc w:val="left"/>
        <w:rPr>
          <w:rFonts w:hint="eastAsia" w:ascii="宋体" w:hAnsi="宋体"/>
          <w:b/>
          <w:color w:val="000000"/>
          <w:sz w:val="32"/>
          <w:szCs w:val="32"/>
        </w:rPr>
      </w:pPr>
      <w:r>
        <w:rPr>
          <w:rFonts w:hint="eastAsia" w:ascii="仿宋_GB2312" w:hAnsi="宋体" w:eastAsia="仿宋_GB2312"/>
          <w:b/>
          <w:sz w:val="24"/>
        </w:rPr>
        <w:t>（</w:t>
      </w:r>
      <w:r>
        <w:rPr>
          <w:rFonts w:hint="eastAsia" w:ascii="仿宋_GB2312" w:hAnsi="宋体" w:eastAsia="仿宋_GB2312"/>
          <w:b/>
          <w:bCs/>
          <w:sz w:val="24"/>
        </w:rPr>
        <w:t>3</w:t>
      </w:r>
      <w:r>
        <w:rPr>
          <w:rFonts w:hint="eastAsia" w:ascii="仿宋_GB2312" w:hAnsi="宋体" w:eastAsia="仿宋_GB2312"/>
          <w:b/>
          <w:sz w:val="24"/>
        </w:rPr>
        <w:t>）商务响应表格式</w:t>
      </w:r>
      <w:r>
        <w:rPr>
          <w:rFonts w:hint="eastAsia" w:ascii="仿宋_GB2312" w:eastAsia="仿宋_GB2312"/>
          <w:b/>
          <w:sz w:val="24"/>
        </w:rPr>
        <w:t>（必须提供）</w:t>
      </w:r>
      <w:r>
        <w:rPr>
          <w:rFonts w:hint="eastAsia" w:ascii="仿宋_GB2312" w:hAnsi="宋体" w:eastAsia="仿宋_GB2312"/>
          <w:b/>
          <w:sz w:val="24"/>
        </w:rPr>
        <w:t>：</w:t>
      </w:r>
    </w:p>
    <w:p>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商务响应表</w:t>
      </w:r>
    </w:p>
    <w:tbl>
      <w:tblPr>
        <w:tblStyle w:val="41"/>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2"/>
        <w:gridCol w:w="2126"/>
        <w:gridCol w:w="2551"/>
        <w:gridCol w:w="26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9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bookmarkStart w:id="71" w:name="_Hlk56604395"/>
            <w:r>
              <w:rPr>
                <w:rFonts w:hint="eastAsia" w:ascii="仿宋_GB2312" w:hAnsi="宋体" w:eastAsia="仿宋_GB2312"/>
                <w:sz w:val="24"/>
              </w:rPr>
              <w:t>项目</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竞争性谈判文件要求</w:t>
            </w: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 xml:space="preserve">竞争性谈判响应文件响应情况 </w:t>
            </w:r>
          </w:p>
        </w:tc>
        <w:tc>
          <w:tcPr>
            <w:tcW w:w="2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b/>
                <w:bCs/>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质量保证期</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售后服务保障及响应时间要求</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质量标准及要求</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交付使用时间及地点</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验收要求</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color w:val="000000"/>
                <w:sz w:val="24"/>
              </w:rPr>
              <w:t>四、落实政府采购政策的条件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政府采购政策条件（如有）</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auto"/>
                <w:kern w:val="0"/>
                <w:sz w:val="24"/>
                <w:szCs w:val="24"/>
              </w:rPr>
              <w:t>★其他要求</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bookmarkEnd w:id="71"/>
    </w:tbl>
    <w:p>
      <w:pPr>
        <w:pStyle w:val="23"/>
        <w:ind w:right="-611" w:rightChars="-291" w:firstLine="5180" w:firstLineChars="2150"/>
        <w:rPr>
          <w:rFonts w:ascii="仿宋_GB2312" w:eastAsia="仿宋_GB2312"/>
          <w:b/>
          <w:color w:val="000000"/>
          <w:sz w:val="24"/>
        </w:rPr>
      </w:pPr>
    </w:p>
    <w:p>
      <w:pPr>
        <w:pStyle w:val="23"/>
        <w:ind w:left="-567" w:leftChars="-270" w:right="-611" w:rightChars="-291" w:firstLine="482" w:firstLineChars="20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注：1.应对照竞争性谈判文件“第三章《采购需求》”中的商务要求内容，逐条说明所提供货物和服务已对竞争性谈判文件的商务条款做出了实质性的响应，并申明与商务条款的偏离说明。具体响应内容优于竞争性谈判文件要求的请在“偏离说明”一栏填写“正偏离”，具体响应内容满足竞争性谈判文件要求的填写“无偏离”，具体响应内容低于竞争性谈判文件要求的填写“负偏离”。</w:t>
      </w:r>
    </w:p>
    <w:p>
      <w:pPr>
        <w:pStyle w:val="23"/>
        <w:ind w:left="-567" w:leftChars="-270" w:right="-611" w:rightChars="-291" w:firstLine="482" w:firstLineChars="20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2</w:t>
      </w:r>
      <w:r>
        <w:rPr>
          <w:rFonts w:ascii="仿宋_GB2312" w:hAnsi="宋体" w:eastAsia="仿宋_GB2312" w:cs="Times New Roman"/>
          <w:b/>
          <w:sz w:val="24"/>
          <w:szCs w:val="24"/>
        </w:rPr>
        <w:t>.</w:t>
      </w:r>
      <w:r>
        <w:rPr>
          <w:rFonts w:hint="eastAsia" w:ascii="仿宋_GB2312" w:hAnsi="宋体" w:eastAsia="仿宋_GB2312" w:cs="Times New Roman"/>
          <w:b/>
          <w:sz w:val="24"/>
          <w:szCs w:val="24"/>
        </w:rPr>
        <w:t>供应商就标记“★”符号的实质性响应内容发生负偏离一项以上的，视为响应无效。</w:t>
      </w:r>
    </w:p>
    <w:p>
      <w:pPr>
        <w:pStyle w:val="23"/>
        <w:ind w:left="-85" w:right="-611" w:rightChars="-291"/>
        <w:rPr>
          <w:rFonts w:hint="eastAsia" w:ascii="仿宋_GB2312" w:hAnsi="宋体" w:eastAsia="仿宋_GB2312" w:cs="Times New Roman"/>
          <w:b/>
          <w:sz w:val="24"/>
          <w:szCs w:val="24"/>
        </w:rPr>
      </w:pPr>
    </w:p>
    <w:p>
      <w:pPr>
        <w:pStyle w:val="23"/>
        <w:ind w:firstLine="4320" w:firstLineChars="1800"/>
        <w:rPr>
          <w:rFonts w:ascii="仿宋_GB2312" w:eastAsia="仿宋_GB2312"/>
          <w:sz w:val="24"/>
          <w:szCs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3"/>
        <w:ind w:firstLine="4320" w:firstLineChars="1800"/>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ind w:right="-1037" w:rightChars="-494"/>
        <w:jc w:val="center"/>
        <w:rPr>
          <w:rFonts w:ascii="仿宋_GB2312" w:eastAsia="仿宋_GB2312"/>
          <w:color w:val="000000"/>
          <w:sz w:val="24"/>
        </w:rPr>
      </w:pPr>
      <w:r>
        <w:rPr>
          <w:rFonts w:hint="eastAsia" w:ascii="仿宋_GB2312"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cs="宋体"/>
          <w:kern w:val="0"/>
          <w:sz w:val="24"/>
        </w:rPr>
        <w:t>日  期：</w:t>
      </w:r>
      <w:r>
        <w:rPr>
          <w:rFonts w:hint="eastAsia" w:ascii="仿宋_GB2312" w:eastAsia="仿宋_GB2312"/>
          <w:color w:val="000000"/>
          <w:sz w:val="24"/>
        </w:rPr>
        <w:t xml:space="preserve">       年   月   日</w:t>
      </w:r>
    </w:p>
    <w:p>
      <w:pPr>
        <w:ind w:right="-1037" w:rightChars="-494"/>
        <w:jc w:val="center"/>
        <w:rPr>
          <w:rFonts w:ascii="仿宋_GB2312" w:eastAsia="仿宋_GB2312"/>
          <w:color w:val="000000"/>
          <w:sz w:val="24"/>
        </w:rPr>
      </w:pPr>
    </w:p>
    <w:p>
      <w:pPr>
        <w:ind w:right="-1037" w:rightChars="-494"/>
        <w:jc w:val="center"/>
        <w:rPr>
          <w:rFonts w:ascii="仿宋_GB2312" w:eastAsia="仿宋_GB2312"/>
          <w:color w:val="000000"/>
          <w:sz w:val="24"/>
        </w:rPr>
      </w:pPr>
    </w:p>
    <w:p>
      <w:pPr>
        <w:ind w:right="-1037" w:rightChars="-494"/>
        <w:jc w:val="center"/>
        <w:rPr>
          <w:rFonts w:ascii="仿宋_GB2312" w:eastAsia="仿宋_GB2312"/>
          <w:color w:val="000000"/>
          <w:sz w:val="24"/>
        </w:rPr>
      </w:pPr>
    </w:p>
    <w:p>
      <w:pPr>
        <w:ind w:right="-1037" w:rightChars="-494"/>
        <w:jc w:val="center"/>
        <w:rPr>
          <w:rFonts w:ascii="仿宋_GB2312" w:eastAsia="仿宋_GB2312"/>
          <w:color w:val="000000"/>
          <w:sz w:val="24"/>
        </w:rPr>
      </w:pPr>
    </w:p>
    <w:p>
      <w:pPr>
        <w:ind w:right="-1037" w:rightChars="-494"/>
        <w:jc w:val="center"/>
        <w:rPr>
          <w:rFonts w:ascii="仿宋_GB2312" w:eastAsia="仿宋_GB2312"/>
          <w:color w:val="000000"/>
          <w:sz w:val="24"/>
        </w:rPr>
      </w:pPr>
    </w:p>
    <w:p>
      <w:pPr>
        <w:pStyle w:val="23"/>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ind w:right="-611" w:rightChars="-291" w:firstLine="7087" w:firstLineChars="2206"/>
        <w:rPr>
          <w:rFonts w:hint="eastAsia" w:ascii="宋体" w:hAnsi="宋体"/>
          <w:b/>
          <w:color w:val="000000"/>
          <w:sz w:val="32"/>
          <w:szCs w:val="32"/>
        </w:rPr>
        <w:sectPr>
          <w:pgSz w:w="11906" w:h="16838"/>
          <w:pgMar w:top="1440" w:right="1440" w:bottom="1440" w:left="1440" w:header="851" w:footer="992" w:gutter="0"/>
          <w:cols w:space="720" w:num="1"/>
          <w:docGrid w:type="lines" w:linePitch="312" w:charSpace="0"/>
        </w:sectPr>
      </w:pPr>
    </w:p>
    <w:p>
      <w:pPr>
        <w:pStyle w:val="285"/>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）服务方案及承诺书格式</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b/>
          <w:bCs/>
          <w:color w:val="000000"/>
        </w:rPr>
        <w:t>：</w:t>
      </w:r>
    </w:p>
    <w:p>
      <w:pPr>
        <w:pStyle w:val="285"/>
        <w:jc w:val="center"/>
        <w:rPr>
          <w:rFonts w:hint="eastAsia" w:ascii="仿宋_GB2312" w:eastAsia="仿宋_GB2312"/>
          <w:color w:val="000000"/>
        </w:rPr>
      </w:pPr>
      <w:r>
        <w:rPr>
          <w:rFonts w:hint="eastAsia" w:ascii="仿宋_GB2312" w:eastAsia="仿宋_GB2312"/>
          <w:b/>
          <w:bCs/>
          <w:color w:val="000000"/>
          <w:sz w:val="33"/>
          <w:szCs w:val="33"/>
        </w:rPr>
        <w:t>服务方案及承诺书</w:t>
      </w:r>
    </w:p>
    <w:p>
      <w:pPr>
        <w:pStyle w:val="285"/>
        <w:spacing w:line="405" w:lineRule="atLeast"/>
        <w:rPr>
          <w:rFonts w:hint="eastAsia" w:ascii="仿宋_GB2312" w:eastAsia="仿宋_GB2312"/>
          <w:color w:val="000000"/>
        </w:rPr>
      </w:pPr>
      <w:r>
        <w:rPr>
          <w:rFonts w:hint="eastAsia" w:ascii="仿宋_GB2312" w:eastAsia="仿宋_GB2312"/>
          <w:color w:val="000000"/>
        </w:rPr>
        <w:t> </w:t>
      </w:r>
    </w:p>
    <w:p>
      <w:pPr>
        <w:pStyle w:val="2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pPr>
        <w:pStyle w:val="285"/>
        <w:spacing w:line="405" w:lineRule="atLeast"/>
        <w:rPr>
          <w:rFonts w:hint="eastAsia" w:ascii="仿宋_GB2312" w:eastAsia="仿宋_GB2312"/>
          <w:color w:val="000000"/>
        </w:rPr>
      </w:pPr>
      <w:r>
        <w:rPr>
          <w:rFonts w:hint="eastAsia" w:ascii="仿宋_GB2312" w:eastAsia="仿宋_GB2312"/>
          <w:color w:val="000000"/>
        </w:rPr>
        <w:t> </w:t>
      </w:r>
    </w:p>
    <w:p>
      <w:pPr>
        <w:pStyle w:val="285"/>
        <w:spacing w:line="405" w:lineRule="atLeast"/>
        <w:rPr>
          <w:rFonts w:hint="eastAsia" w:ascii="仿宋_GB2312" w:eastAsia="仿宋_GB2312"/>
          <w:color w:val="000000"/>
        </w:rPr>
      </w:pPr>
      <w:r>
        <w:rPr>
          <w:rFonts w:hint="eastAsia" w:ascii="仿宋_GB2312" w:eastAsia="仿宋_GB2312"/>
          <w:color w:val="000000"/>
        </w:rPr>
        <w:t> </w:t>
      </w:r>
    </w:p>
    <w:p>
      <w:pPr>
        <w:pStyle w:val="2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85"/>
        <w:jc w:val="right"/>
        <w:rPr>
          <w:rFonts w:hint="eastAsia" w:ascii="仿宋_GB2312" w:eastAsia="仿宋_GB2312"/>
          <w:color w:val="000000"/>
        </w:rPr>
      </w:pPr>
      <w:r>
        <w:rPr>
          <w:rFonts w:hint="eastAsia" w:ascii="仿宋_GB2312" w:eastAsia="仿宋_GB2312"/>
          <w:color w:val="000000"/>
        </w:rPr>
        <w:t>日期：   年   月   日</w:t>
      </w:r>
    </w:p>
    <w:p>
      <w:pPr>
        <w:pStyle w:val="285"/>
        <w:jc w:val="right"/>
        <w:rPr>
          <w:rFonts w:hint="eastAsia" w:ascii="仿宋_GB2312" w:eastAsia="仿宋_GB2312"/>
          <w:color w:val="000000"/>
        </w:rPr>
      </w:pPr>
      <w:r>
        <w:rPr>
          <w:rFonts w:hint="eastAsia" w:ascii="仿宋_GB2312" w:eastAsia="仿宋_GB2312"/>
          <w:color w:val="000000"/>
        </w:rPr>
        <w:t> </w:t>
      </w:r>
    </w:p>
    <w:p>
      <w:pPr>
        <w:pStyle w:val="28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rPr>
          <w:rFonts w:hint="eastAsia"/>
        </w:rPr>
      </w:pPr>
    </w:p>
    <w:p>
      <w:pPr>
        <w:snapToGrid w:val="0"/>
        <w:spacing w:before="50" w:after="50"/>
        <w:jc w:val="left"/>
        <w:rPr>
          <w:rFonts w:hint="eastAsia" w:eastAsia="仿宋_GB2312" w:asciiTheme="minorHAnsi" w:hAnsiTheme="minorHAnsi"/>
          <w:sz w:val="24"/>
          <w:lang w:val="en-GB"/>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napToGrid w:val="0"/>
        <w:spacing w:before="156"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1440" w:bottom="1440" w:left="1440" w:header="851" w:footer="992" w:gutter="0"/>
          <w:cols w:space="720" w:num="1"/>
          <w:docGrid w:type="lines" w:linePitch="312" w:charSpace="0"/>
        </w:sectPr>
      </w:pPr>
    </w:p>
    <w:p>
      <w:pPr>
        <w:snapToGrid w:val="0"/>
        <w:spacing w:before="50" w:after="50" w:line="400" w:lineRule="exact"/>
        <w:jc w:val="left"/>
        <w:rPr>
          <w:rFonts w:hint="eastAsia" w:ascii="仿宋_GB2312" w:eastAsia="仿宋_GB2312"/>
          <w:color w:val="000000"/>
          <w:sz w:val="24"/>
          <w:lang w:val="en-US" w:eastAsia="zh-CN"/>
        </w:rPr>
      </w:pPr>
      <w:r>
        <w:rPr>
          <w:rFonts w:hint="eastAsia" w:ascii="仿宋_GB2312" w:eastAsia="仿宋_GB2312"/>
          <w:b/>
          <w:bCs/>
          <w:color w:val="000000"/>
          <w:sz w:val="24"/>
        </w:rPr>
        <w:t>（5）</w:t>
      </w:r>
      <w:r>
        <w:rPr>
          <w:rFonts w:hint="eastAsia" w:ascii="仿宋_GB2312" w:hAnsi="宋体" w:eastAsia="仿宋_GB2312" w:cs="宋体"/>
          <w:kern w:val="2"/>
          <w:sz w:val="24"/>
          <w:szCs w:val="24"/>
          <w:lang w:val="en-US" w:eastAsia="zh-CN" w:bidi="ar"/>
        </w:rPr>
        <w:t>采购需求中标记“★”</w:t>
      </w:r>
      <w:r>
        <w:rPr>
          <w:rFonts w:hint="eastAsia" w:ascii="仿宋_GB2312" w:hAnsi="Times New Roman" w:eastAsia="仿宋_GB2312" w:cs="仿宋_GB2312"/>
          <w:color w:val="000000"/>
          <w:kern w:val="2"/>
          <w:sz w:val="24"/>
          <w:szCs w:val="24"/>
          <w:lang w:val="en-US" w:eastAsia="zh-CN" w:bidi="ar"/>
        </w:rPr>
        <w:t>并带下划线</w:t>
      </w:r>
      <w:r>
        <w:rPr>
          <w:rFonts w:hint="eastAsia" w:ascii="仿宋_GB2312" w:hAnsi="宋体" w:eastAsia="仿宋_GB2312" w:cs="宋体"/>
          <w:kern w:val="2"/>
          <w:sz w:val="24"/>
          <w:szCs w:val="24"/>
          <w:lang w:val="en-US" w:eastAsia="zh-CN" w:bidi="ar"/>
        </w:rPr>
        <w:t>“</w:t>
      </w:r>
      <w:r>
        <w:rPr>
          <w:rFonts w:hint="eastAsia" w:ascii="仿宋_GB2312" w:hAnsi="宋体" w:eastAsia="仿宋_GB2312" w:cs="宋体"/>
          <w:kern w:val="2"/>
          <w:sz w:val="24"/>
          <w:szCs w:val="24"/>
          <w:u w:val="single"/>
          <w:lang w:val="en-US" w:eastAsia="zh-CN" w:bidi="ar"/>
        </w:rPr>
        <w:t xml:space="preserve">   </w:t>
      </w:r>
      <w:r>
        <w:rPr>
          <w:rFonts w:hint="eastAsia" w:ascii="仿宋_GB2312" w:hAnsi="宋体" w:eastAsia="仿宋_GB2312" w:cs="宋体"/>
          <w:kern w:val="2"/>
          <w:sz w:val="24"/>
          <w:szCs w:val="24"/>
          <w:lang w:val="en-US" w:eastAsia="zh-CN" w:bidi="ar"/>
        </w:rPr>
        <w:t>”的技术参数</w:t>
      </w:r>
      <w:r>
        <w:rPr>
          <w:rFonts w:hint="eastAsia" w:ascii="仿宋_GB2312" w:hAnsi="Times New Roman" w:eastAsia="仿宋_GB2312" w:cs="宋体"/>
          <w:kern w:val="2"/>
          <w:sz w:val="24"/>
          <w:szCs w:val="24"/>
          <w:lang w:val="en-US" w:eastAsia="zh-CN" w:bidi="ar"/>
        </w:rPr>
        <w:t>，</w:t>
      </w:r>
      <w:r>
        <w:rPr>
          <w:rFonts w:hint="eastAsia" w:ascii="仿宋_GB2312" w:hAnsi="仿宋_GB2312" w:eastAsia="仿宋_GB2312" w:cs="仿宋_GB2312"/>
          <w:sz w:val="24"/>
          <w:lang w:val="en-US" w:eastAsia="zh-CN"/>
        </w:rPr>
        <w:t>提供具有CMA或CNAS标识的检测（检验）报告或提供其他证明材料（可以是官网或功能截图等其中任意一项）</w:t>
      </w:r>
      <w:r>
        <w:rPr>
          <w:rFonts w:hint="eastAsia" w:ascii="仿宋_GB2312" w:hAnsi="宋体" w:eastAsia="仿宋_GB2312" w:cs="宋体"/>
          <w:kern w:val="2"/>
          <w:sz w:val="24"/>
          <w:szCs w:val="24"/>
          <w:lang w:val="en-US" w:eastAsia="zh-CN" w:bidi="ar"/>
        </w:rPr>
        <w:t>（</w:t>
      </w:r>
      <w:r>
        <w:rPr>
          <w:rFonts w:hint="eastAsia" w:ascii="仿宋_GB2312" w:eastAsia="仿宋_GB2312"/>
          <w:b/>
          <w:bCs/>
          <w:color w:val="000000"/>
          <w:sz w:val="24"/>
        </w:rPr>
        <w:t>必须提供</w:t>
      </w:r>
      <w:r>
        <w:rPr>
          <w:rFonts w:hint="eastAsia" w:ascii="仿宋_GB2312" w:hAnsi="宋体" w:eastAsia="仿宋_GB2312" w:cs="宋体"/>
          <w:kern w:val="2"/>
          <w:sz w:val="24"/>
          <w:szCs w:val="24"/>
          <w:lang w:val="en-US" w:eastAsia="zh-CN" w:bidi="ar"/>
        </w:rPr>
        <w:t>）</w:t>
      </w:r>
    </w:p>
    <w:p>
      <w:pPr>
        <w:pStyle w:val="40"/>
      </w:pPr>
    </w:p>
    <w:p>
      <w:pPr>
        <w:pStyle w:val="40"/>
      </w:pPr>
    </w:p>
    <w:p>
      <w:pPr>
        <w:pStyle w:val="40"/>
      </w:pPr>
    </w:p>
    <w:p>
      <w:pPr>
        <w:snapToGrid w:val="0"/>
        <w:spacing w:before="156" w:beforeLines="50" w:after="50" w:line="400" w:lineRule="exact"/>
        <w:rPr>
          <w:rFonts w:ascii="仿宋_GB2312" w:eastAsia="仿宋_GB2312"/>
          <w:b/>
          <w:bCs/>
          <w:sz w:val="32"/>
          <w:szCs w:val="32"/>
        </w:rPr>
      </w:pPr>
      <w:r>
        <w:rPr>
          <w:rFonts w:ascii="仿宋_GB2312" w:eastAsia="仿宋_GB2312"/>
          <w:b/>
          <w:bCs/>
          <w:sz w:val="32"/>
          <w:szCs w:val="32"/>
        </w:rPr>
        <w:t>注：</w:t>
      </w:r>
      <w:r>
        <w:rPr>
          <w:rFonts w:hint="eastAsia" w:ascii="仿宋_GB2312" w:eastAsia="仿宋_GB2312"/>
          <w:b/>
          <w:bCs/>
          <w:sz w:val="32"/>
          <w:szCs w:val="32"/>
        </w:rPr>
        <w:t>第（</w:t>
      </w:r>
      <w:r>
        <w:rPr>
          <w:rFonts w:hint="eastAsia" w:ascii="仿宋_GB2312" w:eastAsia="仿宋_GB2312"/>
          <w:b/>
          <w:bCs/>
          <w:sz w:val="32"/>
          <w:szCs w:val="32"/>
          <w:lang w:val="en-US" w:eastAsia="zh-CN"/>
        </w:rPr>
        <w:t>5</w:t>
      </w:r>
      <w:r>
        <w:rPr>
          <w:rFonts w:hint="eastAsia" w:ascii="仿宋_GB2312" w:eastAsia="仿宋_GB2312"/>
          <w:b/>
          <w:bCs/>
          <w:sz w:val="32"/>
          <w:szCs w:val="32"/>
        </w:rPr>
        <w:t>）项必须提供且为</w:t>
      </w:r>
      <w:r>
        <w:rPr>
          <w:rFonts w:hint="eastAsia" w:ascii="仿宋_GB2312" w:hAnsi="宋体" w:eastAsia="仿宋_GB2312"/>
          <w:b/>
          <w:bCs/>
          <w:sz w:val="30"/>
          <w:szCs w:val="30"/>
        </w:rPr>
        <w:t>PDF格式，并加盖</w:t>
      </w:r>
      <w:r>
        <w:rPr>
          <w:rFonts w:hint="eastAsia" w:ascii="仿宋_GB2312" w:hAnsi="宋体" w:eastAsia="仿宋_GB2312"/>
          <w:b/>
          <w:bCs/>
          <w:sz w:val="30"/>
          <w:szCs w:val="30"/>
          <w:lang w:val="en-US" w:eastAsia="zh-CN"/>
        </w:rPr>
        <w:t>供应商</w:t>
      </w:r>
      <w:r>
        <w:rPr>
          <w:rFonts w:hint="eastAsia" w:ascii="仿宋_GB2312" w:hAnsi="宋体" w:eastAsia="仿宋_GB2312"/>
          <w:b/>
          <w:bCs/>
          <w:sz w:val="30"/>
          <w:szCs w:val="30"/>
        </w:rPr>
        <w:t>CA电子签章</w:t>
      </w: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snapToGrid w:val="0"/>
        <w:spacing w:before="50" w:after="50"/>
        <w:jc w:val="left"/>
        <w:rPr>
          <w:rFonts w:hint="eastAsia" w:ascii="等线" w:hAnsi="等线" w:eastAsia="仿宋_GB2312"/>
          <w:sz w:val="24"/>
          <w:lang w:val="en-GB"/>
        </w:rPr>
      </w:pPr>
      <w:r>
        <w:rPr>
          <w:rFonts w:ascii="仿宋_GB2312" w:hAnsi="宋体" w:eastAsia="仿宋_GB2312"/>
          <w:sz w:val="24"/>
        </w:rPr>
        <w:t>（</w:t>
      </w:r>
      <w:r>
        <w:rPr>
          <w:rFonts w:hint="eastAsia" w:ascii="仿宋_GB2312" w:hAnsi="宋体" w:eastAsia="仿宋_GB2312"/>
          <w:sz w:val="24"/>
          <w:lang w:val="en-US" w:eastAsia="zh-CN"/>
        </w:rPr>
        <w:t>6</w:t>
      </w:r>
      <w:r>
        <w:rPr>
          <w:rFonts w:ascii="仿宋_GB2312" w:hAnsi="宋体" w:eastAsia="仿宋_GB2312"/>
          <w:sz w:val="24"/>
        </w:rPr>
        <w:t>）谈判供应商认为需要提供的有关资料（如有，格式自拟）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napToGrid w:val="0"/>
        <w:spacing w:before="156" w:beforeLines="50" w:after="50" w:line="400" w:lineRule="exact"/>
        <w:rPr>
          <w:rFonts w:ascii="仿宋_GB2312" w:eastAsia="仿宋_GB2312"/>
          <w:b/>
          <w:bCs/>
          <w:sz w:val="32"/>
          <w:szCs w:val="32"/>
        </w:rPr>
      </w:pPr>
      <w:r>
        <w:rPr>
          <w:rFonts w:ascii="仿宋_GB2312" w:eastAsia="仿宋_GB2312"/>
          <w:b/>
          <w:bCs/>
          <w:sz w:val="32"/>
          <w:szCs w:val="32"/>
        </w:rPr>
        <w:t>注：第（</w:t>
      </w:r>
      <w:r>
        <w:rPr>
          <w:rFonts w:hint="eastAsia" w:ascii="仿宋_GB2312" w:eastAsia="仿宋_GB2312"/>
          <w:b/>
          <w:bCs/>
          <w:sz w:val="32"/>
          <w:szCs w:val="32"/>
          <w:lang w:val="en-US" w:eastAsia="zh-CN"/>
        </w:rPr>
        <w:t>6</w:t>
      </w:r>
      <w:r>
        <w:rPr>
          <w:rFonts w:ascii="仿宋_GB2312" w:eastAsia="仿宋_GB2312"/>
          <w:b/>
          <w:bCs/>
          <w:sz w:val="32"/>
          <w:szCs w:val="32"/>
        </w:rPr>
        <w:t>）项如有请提供，为PDF格式并加盖供应商CA电子签章。</w:t>
      </w:r>
    </w:p>
    <w:p>
      <w:pPr>
        <w:spacing w:line="300" w:lineRule="auto"/>
        <w:ind w:right="-611" w:rightChars="-291"/>
        <w:jc w:val="center"/>
        <w:rPr>
          <w:rFonts w:hint="eastAsia" w:ascii="仿宋_GB2312" w:hAnsi="华文中宋" w:eastAsia="仿宋_GB2312"/>
          <w:bCs/>
          <w:color w:val="000000"/>
          <w:sz w:val="32"/>
          <w:szCs w:val="32"/>
        </w:rPr>
      </w:pPr>
    </w:p>
    <w:p>
      <w:pPr>
        <w:pStyle w:val="33"/>
        <w:rPr>
          <w:rFonts w:hint="eastAsia" w:ascii="仿宋_GB2312" w:hAnsi="华文中宋" w:eastAsia="仿宋_GB2312"/>
          <w:bCs/>
          <w:color w:val="000000"/>
          <w:sz w:val="32"/>
          <w:szCs w:val="32"/>
        </w:rPr>
      </w:pPr>
    </w:p>
    <w:p>
      <w:pPr>
        <w:pStyle w:val="33"/>
        <w:rPr>
          <w:rFonts w:hint="eastAsia" w:ascii="仿宋_GB2312" w:hAnsi="华文中宋" w:eastAsia="仿宋_GB2312"/>
          <w:bCs/>
          <w:color w:val="000000"/>
          <w:sz w:val="32"/>
          <w:szCs w:val="32"/>
        </w:rPr>
      </w:pPr>
    </w:p>
    <w:p>
      <w:pPr>
        <w:pStyle w:val="33"/>
        <w:rPr>
          <w:rFonts w:hint="eastAsia" w:ascii="仿宋_GB2312" w:hAnsi="华文中宋" w:eastAsia="仿宋_GB2312"/>
          <w:bCs/>
          <w:color w:val="000000"/>
          <w:sz w:val="32"/>
          <w:szCs w:val="32"/>
        </w:rPr>
      </w:pPr>
    </w:p>
    <w:p>
      <w:pPr>
        <w:pStyle w:val="33"/>
        <w:rPr>
          <w:rFonts w:hint="eastAsia" w:ascii="仿宋_GB2312" w:hAnsi="华文中宋" w:eastAsia="仿宋_GB2312"/>
          <w:bCs/>
          <w:color w:val="000000"/>
          <w:sz w:val="32"/>
          <w:szCs w:val="32"/>
        </w:rPr>
      </w:pPr>
    </w:p>
    <w:p>
      <w:pPr>
        <w:pStyle w:val="33"/>
        <w:rPr>
          <w:rFonts w:hint="eastAsia" w:ascii="仿宋_GB2312" w:hAnsi="华文中宋" w:eastAsia="仿宋_GB2312"/>
          <w:bCs/>
          <w:color w:val="000000"/>
          <w:sz w:val="32"/>
          <w:szCs w:val="32"/>
        </w:rPr>
      </w:pPr>
    </w:p>
    <w:p>
      <w:pPr>
        <w:pStyle w:val="33"/>
        <w:rPr>
          <w:rFonts w:hint="eastAsia" w:ascii="仿宋_GB2312" w:hAnsi="华文中宋" w:eastAsia="仿宋_GB2312"/>
          <w:bCs/>
          <w:color w:val="000000"/>
          <w:sz w:val="32"/>
          <w:szCs w:val="32"/>
        </w:rPr>
      </w:pPr>
    </w:p>
    <w:p>
      <w:pPr>
        <w:pStyle w:val="33"/>
        <w:ind w:left="0" w:leftChars="0"/>
        <w:rPr>
          <w:rFonts w:hint="eastAsia" w:ascii="仿宋_GB2312" w:hAnsi="华文中宋" w:eastAsia="仿宋_GB2312"/>
          <w:bCs/>
          <w:color w:val="000000"/>
          <w:sz w:val="32"/>
          <w:szCs w:val="32"/>
        </w:rPr>
      </w:pPr>
    </w:p>
    <w:p>
      <w:pPr>
        <w:spacing w:line="300" w:lineRule="auto"/>
        <w:ind w:right="-611" w:rightChars="-291"/>
        <w:jc w:val="center"/>
        <w:rPr>
          <w:rFonts w:hint="eastAsia" w:ascii="仿宋_GB2312" w:hAnsi="华文中宋" w:eastAsia="仿宋_GB2312"/>
          <w:bCs/>
          <w:color w:val="000000"/>
          <w:sz w:val="32"/>
          <w:szCs w:val="32"/>
        </w:rPr>
      </w:pPr>
    </w:p>
    <w:p>
      <w:pPr>
        <w:spacing w:line="300" w:lineRule="auto"/>
        <w:ind w:right="-611" w:rightChars="-291"/>
        <w:jc w:val="center"/>
        <w:rPr>
          <w:rFonts w:hint="eastAsia" w:ascii="仿宋_GB2312" w:hAnsi="华文中宋" w:eastAsia="仿宋_GB2312"/>
          <w:bCs/>
          <w:color w:val="000000"/>
          <w:sz w:val="32"/>
          <w:szCs w:val="32"/>
        </w:rPr>
      </w:pPr>
    </w:p>
    <w:p>
      <w:pPr>
        <w:spacing w:line="300" w:lineRule="auto"/>
        <w:ind w:right="-611" w:rightChars="-291"/>
        <w:jc w:val="center"/>
        <w:rPr>
          <w:rFonts w:hint="eastAsia" w:ascii="仿宋_GB2312" w:hAnsi="华文中宋" w:eastAsia="仿宋_GB2312"/>
          <w:bCs/>
          <w:color w:val="000000"/>
          <w:sz w:val="32"/>
          <w:szCs w:val="32"/>
        </w:rPr>
      </w:pPr>
    </w:p>
    <w:p>
      <w:pPr>
        <w:spacing w:line="300" w:lineRule="auto"/>
        <w:ind w:right="-611" w:rightChars="-291"/>
        <w:jc w:val="center"/>
        <w:rPr>
          <w:rFonts w:hint="eastAsia" w:ascii="仿宋_GB2312" w:hAnsi="华文中宋" w:eastAsia="仿宋_GB2312"/>
          <w:bCs/>
          <w:color w:val="000000"/>
          <w:sz w:val="32"/>
          <w:szCs w:val="32"/>
        </w:rPr>
      </w:pPr>
    </w:p>
    <w:p>
      <w:pPr>
        <w:spacing w:line="300" w:lineRule="auto"/>
        <w:ind w:right="-611" w:rightChars="-291"/>
        <w:jc w:val="center"/>
        <w:rPr>
          <w:rFonts w:hint="eastAsia" w:ascii="仿宋_GB2312" w:hAnsi="华文中宋" w:eastAsia="仿宋_GB2312"/>
          <w:bCs/>
          <w:color w:val="000000"/>
          <w:sz w:val="32"/>
          <w:szCs w:val="32"/>
        </w:rPr>
      </w:pPr>
    </w:p>
    <w:p>
      <w:pPr>
        <w:spacing w:line="300" w:lineRule="auto"/>
        <w:ind w:right="-611" w:rightChars="-291"/>
        <w:jc w:val="center"/>
        <w:rPr>
          <w:rFonts w:hint="eastAsia" w:ascii="仿宋_GB2312" w:hAnsi="华文中宋" w:eastAsia="仿宋_GB2312"/>
          <w:bCs/>
          <w:color w:val="000000"/>
          <w:sz w:val="32"/>
          <w:szCs w:val="32"/>
        </w:rPr>
      </w:pPr>
    </w:p>
    <w:p>
      <w:pPr>
        <w:pStyle w:val="2"/>
        <w:rPr>
          <w:rFonts w:hint="eastAsia" w:ascii="仿宋_GB2312" w:hAnsi="华文中宋" w:eastAsia="仿宋_GB2312"/>
          <w:bCs/>
          <w:color w:val="000000"/>
          <w:sz w:val="32"/>
          <w:szCs w:val="32"/>
        </w:rPr>
      </w:pPr>
    </w:p>
    <w:p>
      <w:pPr>
        <w:rPr>
          <w:rFonts w:hint="eastAsia" w:ascii="仿宋_GB2312" w:hAnsi="华文中宋" w:eastAsia="仿宋_GB2312"/>
          <w:bCs/>
          <w:color w:val="000000"/>
          <w:sz w:val="32"/>
          <w:szCs w:val="32"/>
        </w:rPr>
      </w:pPr>
    </w:p>
    <w:p>
      <w:pPr>
        <w:pStyle w:val="2"/>
        <w:rPr>
          <w:rFonts w:hint="eastAsia" w:ascii="仿宋_GB2312" w:hAnsi="华文中宋" w:eastAsia="仿宋_GB2312"/>
          <w:bCs/>
          <w:color w:val="000000"/>
          <w:sz w:val="32"/>
          <w:szCs w:val="32"/>
        </w:rPr>
      </w:pPr>
    </w:p>
    <w:p>
      <w:pPr>
        <w:rPr>
          <w:rFonts w:hint="eastAsia" w:ascii="仿宋_GB2312" w:hAnsi="华文中宋" w:eastAsia="仿宋_GB2312"/>
          <w:bCs/>
          <w:color w:val="000000"/>
          <w:sz w:val="32"/>
          <w:szCs w:val="32"/>
        </w:rPr>
      </w:pPr>
    </w:p>
    <w:p>
      <w:pPr>
        <w:pStyle w:val="2"/>
        <w:rPr>
          <w:rFonts w:hint="eastAsia" w:ascii="仿宋_GB2312" w:hAnsi="华文中宋" w:eastAsia="仿宋_GB2312"/>
          <w:bCs/>
          <w:color w:val="000000"/>
          <w:sz w:val="32"/>
          <w:szCs w:val="32"/>
        </w:rPr>
      </w:pPr>
    </w:p>
    <w:p>
      <w:pPr>
        <w:rPr>
          <w:rFonts w:hint="eastAsia" w:ascii="仿宋_GB2312" w:hAnsi="华文中宋" w:eastAsia="仿宋_GB2312"/>
          <w:bCs/>
          <w:color w:val="000000"/>
          <w:sz w:val="32"/>
          <w:szCs w:val="32"/>
        </w:rPr>
      </w:pPr>
    </w:p>
    <w:p>
      <w:pPr>
        <w:pStyle w:val="2"/>
        <w:rPr>
          <w:rFonts w:hint="eastAsia"/>
        </w:rPr>
      </w:pPr>
    </w:p>
    <w:p>
      <w:pPr>
        <w:pStyle w:val="4"/>
        <w:spacing w:line="400" w:lineRule="exact"/>
        <w:ind w:right="-611" w:rightChars="-291"/>
        <w:jc w:val="center"/>
        <w:rPr>
          <w:rFonts w:hint="eastAsia" w:ascii="宋体" w:hAnsi="宋体"/>
          <w:color w:val="000000"/>
          <w:sz w:val="30"/>
          <w:szCs w:val="30"/>
          <w:lang w:eastAsia="zh-CN"/>
        </w:rPr>
        <w:sectPr>
          <w:pgSz w:w="11906" w:h="16838"/>
          <w:pgMar w:top="1440" w:right="1440" w:bottom="1440" w:left="1440" w:header="851" w:footer="992" w:gutter="0"/>
          <w:cols w:space="720" w:num="1"/>
          <w:docGrid w:type="lines" w:linePitch="312" w:charSpace="0"/>
        </w:sectPr>
      </w:pPr>
      <w:bookmarkStart w:id="72" w:name="_Toc497578453"/>
      <w:bookmarkStart w:id="73" w:name="_Toc526932594"/>
      <w:bookmarkStart w:id="74" w:name="_Toc18836"/>
      <w:bookmarkStart w:id="75" w:name="_Toc4994"/>
      <w:r>
        <w:rPr>
          <w:rFonts w:hint="eastAsia" w:ascii="宋体" w:hAnsi="宋体"/>
          <w:color w:val="000000"/>
          <w:sz w:val="30"/>
          <w:szCs w:val="30"/>
        </w:rPr>
        <w:t>第五章  合同主要条款</w:t>
      </w:r>
      <w:bookmarkEnd w:id="72"/>
      <w:r>
        <w:rPr>
          <w:rFonts w:hint="eastAsia" w:ascii="宋体" w:hAnsi="宋体"/>
          <w:color w:val="000000"/>
          <w:sz w:val="30"/>
          <w:szCs w:val="30"/>
          <w:lang w:eastAsia="zh-CN"/>
        </w:rPr>
        <w:t>及验收书格式</w:t>
      </w:r>
      <w:bookmarkEnd w:id="73"/>
      <w:bookmarkEnd w:id="74"/>
      <w:bookmarkEnd w:id="75"/>
    </w:p>
    <w:p>
      <w:pPr>
        <w:pStyle w:val="23"/>
        <w:spacing w:line="360" w:lineRule="exact"/>
        <w:jc w:val="left"/>
        <w:rPr>
          <w:rFonts w:ascii="仿宋_GB2312" w:eastAsia="仿宋_GB2312"/>
          <w:b/>
          <w:sz w:val="24"/>
          <w:szCs w:val="24"/>
        </w:rPr>
      </w:pPr>
      <w:r>
        <w:rPr>
          <w:rFonts w:hint="eastAsia" w:ascii="仿宋_GB2312" w:eastAsia="仿宋_GB2312"/>
          <w:b/>
          <w:sz w:val="24"/>
          <w:szCs w:val="24"/>
        </w:rPr>
        <w:t>合同使用说明：1.根据《中华人民共和国政府采购法》、《</w:t>
      </w:r>
      <w:r>
        <w:rPr>
          <w:rFonts w:hint="eastAsia" w:ascii="仿宋_GB2312" w:hAnsi="Times New Roman" w:eastAsia="仿宋_GB2312" w:cs="Times New Roman"/>
          <w:b/>
          <w:bCs/>
          <w:sz w:val="24"/>
          <w:szCs w:val="24"/>
        </w:rPr>
        <w:t>中华人民共和国民法典</w:t>
      </w:r>
      <w:r>
        <w:rPr>
          <w:rFonts w:hint="eastAsia" w:ascii="仿宋_GB2312" w:eastAsia="仿宋_GB2312"/>
          <w:b/>
          <w:sz w:val="24"/>
          <w:szCs w:val="24"/>
        </w:rPr>
        <w:t>》等法律、法规规定，按照竞争性谈判文件规定条款和成交供应商响应文件及其承诺，甲乙双方签订本合同。</w:t>
      </w:r>
    </w:p>
    <w:p>
      <w:pPr>
        <w:pStyle w:val="23"/>
        <w:spacing w:line="360" w:lineRule="exact"/>
        <w:ind w:firstLine="482" w:firstLineChars="200"/>
        <w:jc w:val="left"/>
        <w:rPr>
          <w:rFonts w:ascii="仿宋_GB2312" w:eastAsia="仿宋_GB2312"/>
          <w:b/>
          <w:sz w:val="24"/>
          <w:szCs w:val="24"/>
        </w:rPr>
      </w:pPr>
      <w:r>
        <w:rPr>
          <w:rFonts w:hint="eastAsia" w:ascii="仿宋_GB2312" w:eastAsia="仿宋_GB2312"/>
          <w:b/>
          <w:sz w:val="24"/>
          <w:szCs w:val="24"/>
        </w:rPr>
        <w:t>2.本合同</w:t>
      </w:r>
      <w:r>
        <w:rPr>
          <w:rFonts w:ascii="仿宋_GB2312" w:eastAsia="仿宋_GB2312"/>
          <w:b/>
          <w:sz w:val="24"/>
        </w:rPr>
        <w:t>非中小企业</w:t>
      </w:r>
      <w:r>
        <w:rPr>
          <w:rFonts w:hint="eastAsia" w:ascii="仿宋_GB2312" w:eastAsia="仿宋_GB2312"/>
          <w:b/>
          <w:sz w:val="24"/>
          <w:szCs w:val="24"/>
        </w:rPr>
        <w:t>预留合同。</w:t>
      </w:r>
    </w:p>
    <w:p>
      <w:pPr>
        <w:snapToGrid w:val="0"/>
        <w:ind w:right="-611" w:rightChars="-291"/>
        <w:jc w:val="center"/>
        <w:rPr>
          <w:rFonts w:hint="eastAsia" w:ascii="仿宋_GB2312" w:hAnsi="宋体" w:eastAsia="仿宋_GB2312"/>
          <w:b/>
          <w:bCs/>
          <w:color w:val="000000"/>
          <w:sz w:val="44"/>
          <w:szCs w:val="44"/>
        </w:rPr>
      </w:pPr>
      <w:r>
        <w:rPr>
          <w:rFonts w:hint="eastAsia" w:ascii="仿宋_GB2312" w:hAnsi="宋体" w:eastAsia="仿宋_GB2312"/>
          <w:b/>
          <w:bCs/>
          <w:color w:val="000000"/>
          <w:sz w:val="44"/>
          <w:szCs w:val="44"/>
        </w:rPr>
        <w:t>政府采购合同</w:t>
      </w:r>
    </w:p>
    <w:p>
      <w:pPr>
        <w:snapToGrid w:val="0"/>
        <w:jc w:val="center"/>
        <w:rPr>
          <w:rFonts w:hint="eastAsia" w:ascii="仿宋_GB2312" w:hAnsi="宋体" w:eastAsia="仿宋_GB2312"/>
          <w:b/>
          <w:bCs/>
          <w:color w:val="000000"/>
          <w:sz w:val="36"/>
          <w:szCs w:val="36"/>
        </w:rPr>
      </w:pPr>
      <w:r>
        <w:rPr>
          <w:rFonts w:hint="eastAsia" w:ascii="仿宋_GB2312" w:hAnsi="宋体" w:eastAsia="仿宋_GB2312"/>
          <w:b/>
          <w:bCs/>
          <w:color w:val="000000"/>
          <w:sz w:val="36"/>
          <w:szCs w:val="36"/>
        </w:rPr>
        <w:t>（一般货物类）</w:t>
      </w:r>
    </w:p>
    <w:p>
      <w:pPr>
        <w:wordWrap w:val="0"/>
        <w:snapToGrid w:val="0"/>
        <w:jc w:val="right"/>
        <w:rPr>
          <w:rFonts w:hint="eastAsia" w:ascii="仿宋_GB2312" w:hAnsi="宋体" w:eastAsia="仿宋_GB2312"/>
          <w:bCs/>
          <w:color w:val="000000"/>
          <w:sz w:val="24"/>
          <w:u w:val="single"/>
        </w:rPr>
      </w:pPr>
      <w:r>
        <w:rPr>
          <w:rFonts w:hint="eastAsia" w:ascii="仿宋_GB2312" w:hAnsi="宋体" w:eastAsia="仿宋_GB2312"/>
          <w:bCs/>
          <w:color w:val="000000"/>
          <w:sz w:val="24"/>
        </w:rPr>
        <w:t xml:space="preserve">合同编号：            </w:t>
      </w:r>
    </w:p>
    <w:p>
      <w:pPr>
        <w:snapToGrid w:val="0"/>
        <w:rPr>
          <w:rFonts w:hint="eastAsia" w:ascii="仿宋_GB2312" w:hAnsi="宋体" w:eastAsia="仿宋_GB2312"/>
          <w:color w:val="000000"/>
          <w:sz w:val="24"/>
        </w:rPr>
      </w:pPr>
    </w:p>
    <w:p>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采购单位（甲方）：</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采购计划表编号：</w:t>
      </w:r>
      <w:r>
        <w:rPr>
          <w:rFonts w:hint="eastAsia" w:ascii="仿宋_GB2312" w:hAnsi="宋体" w:eastAsia="仿宋_GB2312"/>
          <w:color w:val="000000"/>
          <w:sz w:val="24"/>
          <w:u w:val="single"/>
        </w:rPr>
        <w:t xml:space="preserve">                    </w:t>
      </w:r>
    </w:p>
    <w:p>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供 应 商（乙方）：</w:t>
      </w:r>
      <w:r>
        <w:rPr>
          <w:rFonts w:hint="eastAsia" w:ascii="仿宋_GB2312" w:hAnsi="宋体" w:eastAsia="仿宋_GB2312"/>
          <w:color w:val="000000"/>
          <w:sz w:val="24"/>
          <w:u w:val="single"/>
        </w:rPr>
        <w:t xml:space="preserve">                      </w:t>
      </w:r>
      <w:r>
        <w:rPr>
          <w:rFonts w:hint="eastAsia" w:ascii="仿宋_GB2312" w:hAnsi="宋体" w:eastAsia="仿宋_GB2312"/>
          <w:color w:val="000000"/>
          <w:spacing w:val="-20"/>
          <w:sz w:val="24"/>
        </w:rPr>
        <w:t>项目名称及编号：</w:t>
      </w:r>
      <w:r>
        <w:rPr>
          <w:rFonts w:hint="eastAsia" w:ascii="仿宋_GB2312" w:hAnsi="宋体" w:eastAsia="仿宋_GB2312"/>
          <w:color w:val="000000"/>
          <w:sz w:val="24"/>
        </w:rPr>
        <w:t xml:space="preserve"> </w:t>
      </w:r>
      <w:r>
        <w:rPr>
          <w:rFonts w:hint="eastAsia" w:ascii="仿宋_GB2312" w:hAnsi="宋体" w:eastAsia="仿宋_GB2312"/>
          <w:color w:val="000000"/>
          <w:sz w:val="24"/>
          <w:u w:val="single"/>
        </w:rPr>
        <w:t xml:space="preserve">                           </w:t>
      </w:r>
    </w:p>
    <w:p>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签  订  地  点 ：</w:t>
      </w:r>
      <w:r>
        <w:rPr>
          <w:rFonts w:hint="eastAsia" w:ascii="仿宋_GB2312" w:hAnsi="宋体" w:eastAsia="仿宋_GB2312"/>
          <w:color w:val="000000"/>
          <w:sz w:val="24"/>
          <w:u w:val="single"/>
        </w:rPr>
        <w:t xml:space="preserve">                      </w:t>
      </w:r>
      <w:r>
        <w:rPr>
          <w:rFonts w:hint="eastAsia" w:ascii="仿宋_GB2312" w:hAnsi="宋体" w:eastAsia="仿宋_GB2312"/>
          <w:color w:val="000000"/>
          <w:spacing w:val="38"/>
          <w:sz w:val="24"/>
        </w:rPr>
        <w:t>签订时间：</w:t>
      </w:r>
      <w:r>
        <w:rPr>
          <w:rFonts w:hint="eastAsia" w:ascii="仿宋_GB2312" w:hAnsi="宋体" w:eastAsia="仿宋_GB2312"/>
          <w:color w:val="000000"/>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sz w:val="24"/>
        </w:rPr>
      </w:pPr>
    </w:p>
    <w:p>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color w:val="000000"/>
          <w:sz w:val="24"/>
        </w:rPr>
        <w:t>》等法律、法规规定，按照</w:t>
      </w:r>
      <w:r>
        <w:rPr>
          <w:rFonts w:hint="eastAsia" w:ascii="仿宋_GB2312" w:hAnsi="宋体" w:eastAsia="仿宋_GB2312"/>
          <w:color w:val="000000"/>
          <w:sz w:val="24"/>
          <w:lang w:eastAsia="zh-CN"/>
        </w:rPr>
        <w:t>竞争性谈判文件</w:t>
      </w:r>
      <w:r>
        <w:rPr>
          <w:rFonts w:hint="eastAsia" w:ascii="仿宋_GB2312" w:hAnsi="宋体" w:eastAsia="仿宋_GB2312"/>
          <w:color w:val="000000"/>
          <w:sz w:val="24"/>
        </w:rPr>
        <w:t>规定条款和成交供应商</w:t>
      </w:r>
      <w:r>
        <w:rPr>
          <w:rFonts w:hint="eastAsia" w:ascii="仿宋_GB2312" w:hAnsi="宋体" w:eastAsia="仿宋_GB2312"/>
          <w:color w:val="000000"/>
          <w:sz w:val="24"/>
          <w:lang w:eastAsia="zh-CN"/>
        </w:rPr>
        <w:t>响应文件及</w:t>
      </w:r>
      <w:r>
        <w:rPr>
          <w:rFonts w:hint="eastAsia" w:ascii="仿宋_GB2312" w:hAnsi="宋体" w:eastAsia="仿宋_GB2312"/>
          <w:color w:val="000000"/>
          <w:sz w:val="24"/>
        </w:rPr>
        <w:t>承诺，甲乙双方签订本合同。</w:t>
      </w:r>
    </w:p>
    <w:p>
      <w:pPr>
        <w:snapToGrid w:val="0"/>
        <w:spacing w:line="32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第一条　合同标的</w:t>
      </w:r>
    </w:p>
    <w:p>
      <w:pPr>
        <w:snapToGrid w:val="0"/>
        <w:spacing w:line="3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25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序号</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产品名称</w:t>
            </w: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商标品牌</w:t>
            </w: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规格型号</w:t>
            </w: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生产厂家</w:t>
            </w: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数量</w:t>
            </w: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单位</w:t>
            </w:r>
          </w:p>
        </w:tc>
        <w:tc>
          <w:tcPr>
            <w:tcW w:w="125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单价（元）</w:t>
            </w:r>
          </w:p>
        </w:tc>
        <w:tc>
          <w:tcPr>
            <w:tcW w:w="1275"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N</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9498" w:type="dxa"/>
            <w:gridSpan w:val="9"/>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人民币合计金额（大写） ：                         （小写）：</w:t>
            </w:r>
          </w:p>
        </w:tc>
      </w:tr>
    </w:tbl>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2.合同合计金额包括货物价款，标准附件、备品备件、专用工具、包装、运输、装卸、保险、税金、办理免税手续相关费用、货到就位以及安装、调试、培训、保修等一切税金和费用。如</w:t>
      </w:r>
      <w:r>
        <w:rPr>
          <w:rFonts w:hint="eastAsia" w:ascii="仿宋_GB2312" w:hAnsi="宋体" w:eastAsia="仿宋_GB2312"/>
          <w:color w:val="000000"/>
          <w:sz w:val="24"/>
          <w:lang w:eastAsia="zh-CN"/>
        </w:rPr>
        <w:t>竞争性谈判文件</w:t>
      </w:r>
      <w:r>
        <w:rPr>
          <w:rFonts w:hint="eastAsia" w:ascii="仿宋_GB2312" w:hAnsi="宋体" w:eastAsia="仿宋_GB2312"/>
          <w:color w:val="000000"/>
          <w:sz w:val="24"/>
        </w:rPr>
        <w:t>对其另有规定的，从其规定。</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第二条　质量保证</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1.乙方所提供的货物型号、技术规格、技术参数等质量必须与响应文件和承诺相一致。乙方提供的节能和环保产品必须是列入政府采购清单的产品。</w:t>
      </w:r>
    </w:p>
    <w:p>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2.乙方所提供的货物必须是全新、未使用的原装产品，且在正常安装、使用和保养条件下，其使用寿命期内各项指标均达到质量要求。</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第三条　权力保证</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乙方应保证所提供货物在使用时不会侵犯任何第三方的专利权、商标权、工业设计权或其他权利。</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乙方应按竞争性谈判文件规定的时间向甲方提供使用货物的有关技术资料。</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乙方保证所交付的货物的所有权完全属于乙方且无任何抵押、查封等产权瑕疵。</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第四条　包装和运输</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1.乙方提供的货物均应按响应文件要求的包装材料、包装标准、包装方式进行包装，每一包装单元内应附详细的装箱单和质量合格证。</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2.货物的运输方式：</w:t>
      </w:r>
      <w:r>
        <w:rPr>
          <w:rFonts w:hint="eastAsia" w:ascii="仿宋_GB2312" w:hAnsi="宋体" w:eastAsia="仿宋_GB2312"/>
          <w:color w:val="000000"/>
          <w:sz w:val="24"/>
          <w:u w:val="single"/>
        </w:rPr>
        <w:t xml:space="preserve">            乙方自行负责              </w:t>
      </w:r>
      <w:r>
        <w:rPr>
          <w:rFonts w:hint="eastAsia" w:ascii="仿宋_GB2312" w:hAnsi="宋体" w:eastAsia="仿宋_GB2312"/>
          <w:color w:val="000000"/>
          <w:sz w:val="24"/>
        </w:rPr>
        <w:t>。</w:t>
      </w:r>
    </w:p>
    <w:p>
      <w:pPr>
        <w:snapToGrid w:val="0"/>
        <w:spacing w:line="360" w:lineRule="exact"/>
        <w:ind w:left="479" w:leftChars="228" w:right="-611" w:rightChars="-291"/>
        <w:rPr>
          <w:rFonts w:hint="eastAsia" w:ascii="仿宋_GB2312" w:hAnsi="宋体" w:eastAsia="仿宋_GB2312"/>
          <w:color w:val="000000"/>
          <w:sz w:val="24"/>
        </w:rPr>
      </w:pPr>
      <w:r>
        <w:rPr>
          <w:rFonts w:hint="eastAsia" w:ascii="仿宋_GB2312" w:hAnsi="宋体" w:eastAsia="仿宋_GB2312"/>
          <w:color w:val="000000"/>
          <w:sz w:val="24"/>
        </w:rPr>
        <w:t>3. 乙方负责货物运输，货物运输合理损耗及计算方法</w:t>
      </w:r>
      <w:r>
        <w:rPr>
          <w:rFonts w:hint="eastAsia" w:ascii="仿宋_GB2312" w:hAnsi="宋体" w:eastAsia="仿宋_GB2312"/>
          <w:color w:val="000000"/>
          <w:sz w:val="24"/>
          <w:u w:val="single"/>
        </w:rPr>
        <w:t xml:space="preserve">    无     </w:t>
      </w:r>
      <w:r>
        <w:rPr>
          <w:rFonts w:hint="eastAsia" w:ascii="仿宋_GB2312" w:hAnsi="宋体" w:eastAsia="仿宋_GB2312"/>
          <w:color w:val="000000"/>
          <w:sz w:val="24"/>
        </w:rPr>
        <w:t>。</w:t>
      </w:r>
    </w:p>
    <w:p>
      <w:pPr>
        <w:snapToGrid w:val="0"/>
        <w:spacing w:line="360" w:lineRule="exact"/>
        <w:ind w:left="479" w:leftChars="228" w:right="-611" w:rightChars="-291"/>
        <w:rPr>
          <w:rFonts w:hint="eastAsia" w:ascii="仿宋_GB2312" w:hAnsi="宋体" w:eastAsia="仿宋_GB2312"/>
          <w:b/>
          <w:color w:val="000000"/>
          <w:sz w:val="24"/>
        </w:rPr>
      </w:pPr>
      <w:r>
        <w:rPr>
          <w:rFonts w:hint="eastAsia" w:ascii="仿宋_GB2312" w:hAnsi="宋体" w:eastAsia="仿宋_GB2312"/>
          <w:b/>
          <w:color w:val="000000"/>
          <w:sz w:val="24"/>
        </w:rPr>
        <w:t>第五条　交付和验收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1.交货时间：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地点：</w:t>
      </w:r>
      <w:r>
        <w:rPr>
          <w:rFonts w:hint="eastAsia" w:ascii="仿宋_GB2312" w:hAnsi="宋体" w:eastAsia="仿宋_GB2312"/>
          <w:color w:val="000000"/>
          <w:sz w:val="24"/>
          <w:u w:val="single"/>
        </w:rPr>
        <w:t xml:space="preserve">  柳州市内甲方指定地点  </w:t>
      </w:r>
      <w:r>
        <w:rPr>
          <w:rFonts w:hint="eastAsia" w:ascii="仿宋_GB2312" w:hAnsi="宋体" w:eastAsia="仿宋_GB2312"/>
          <w:color w:val="000000"/>
          <w:sz w:val="24"/>
        </w:rPr>
        <w:t>。</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2.乙方提供不符合响应文件和本合同规定的货物，甲方有权拒绝接受。</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3.乙方应将所提供货物的装箱清单、用户手册、原厂保修卡、随机资料、工具和备品、备件等交付给甲方，如有缺失应及时补齐，否则视为逾期交货。</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6.甲方对验收有异议的，在验收后五个工作日内以书面形式向乙方提出，乙方应自收到甲方书面异议后</w:t>
      </w:r>
      <w:r>
        <w:rPr>
          <w:rFonts w:hint="eastAsia" w:ascii="仿宋_GB2312" w:hAnsi="仿宋" w:eastAsia="仿宋_GB2312"/>
          <w:color w:val="000000"/>
          <w:sz w:val="24"/>
          <w:u w:val="single"/>
        </w:rPr>
        <w:t>五</w:t>
      </w:r>
      <w:r>
        <w:rPr>
          <w:rFonts w:hint="eastAsia" w:ascii="仿宋_GB2312" w:hAnsi="宋体" w:eastAsia="仿宋_GB2312"/>
          <w:color w:val="000000"/>
          <w:sz w:val="24"/>
        </w:rPr>
        <w:t>日内及时予以解决。</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第六条　安装和培训</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1.甲方应提供必要安装条件（如场地、电源、水源等）。</w:t>
      </w:r>
    </w:p>
    <w:p>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2.乙方负责甲方有关人员的培训。培训时间、地点：</w:t>
      </w:r>
      <w:r>
        <w:rPr>
          <w:rFonts w:hint="eastAsia" w:ascii="仿宋_GB2312" w:hAnsi="宋体" w:eastAsia="仿宋_GB2312"/>
          <w:color w:val="000000"/>
          <w:sz w:val="24"/>
          <w:u w:val="single"/>
        </w:rPr>
        <w:t>与甲方商议</w:t>
      </w:r>
      <w:r>
        <w:rPr>
          <w:rFonts w:hint="eastAsia" w:ascii="仿宋_GB2312" w:hAnsi="宋体" w:eastAsia="仿宋_GB2312"/>
          <w:color w:val="000000"/>
          <w:sz w:val="24"/>
        </w:rPr>
        <w:t>。</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第七条  售后服务</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1.乙方应按照国家有关法律法规和“三包”规定以及响应文件和本合同所附的《服务承诺》，为甲方提供售后服务。</w:t>
      </w:r>
    </w:p>
    <w:p>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2.货物保修期：</w:t>
      </w:r>
      <w:r>
        <w:rPr>
          <w:rFonts w:hint="eastAsia" w:ascii="仿宋_GB2312" w:hAnsi="宋体" w:eastAsia="仿宋_GB2312"/>
          <w:color w:val="000000"/>
          <w:sz w:val="24"/>
          <w:u w:val="single"/>
        </w:rPr>
        <w:t>详见响应文件及合同附件。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3.乙方提供的服务承诺和售后服务及保修期责任等其它具体约定事项。（见合同附件）</w:t>
      </w:r>
    </w:p>
    <w:p>
      <w:pPr>
        <w:snapToGrid w:val="0"/>
        <w:spacing w:line="50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4.售后服务、保修时间从项目整体验收合格之日起计算。</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第八条　付款方式和保证金</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1.当采购数量与实际使用数量不一致时，乙方应根据实际使用量供货，合同的最终结算金额按实际使用量乘以成交单价进行计算。</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2.资金性质：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3.付款方式：财政性资金按财政国库集中支付规定程序办理。</w:t>
      </w:r>
      <w:r>
        <w:rPr>
          <w:rFonts w:hint="eastAsia" w:ascii="仿宋_GB2312" w:hAnsi="仿宋_GB2312" w:eastAsia="仿宋_GB2312" w:cs="仿宋_GB2312"/>
          <w:bCs/>
          <w:color w:val="000000"/>
          <w:sz w:val="24"/>
        </w:rPr>
        <w:t>本项目全部货物交货、安装、调试完毕，验收合格交付使用后，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在收到</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开具的合同总价款增值税专用发票之日起10个工作日内一次性向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指定账户付清合同价款（不计利息）。</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第九条  税费</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本合同执行中相关的一切税费均由乙方负担。</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第十条  质量保证及售后服务</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1.乙方应按响应文件规定的货物性能、技术要求、质量标准向甲方提供未经使用的全新产品。不符合要求的，根据实际情况，经双方协商，可按以下办法处理：</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⑴更换：由乙方承担所发生的全部费用。</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⑵贬值处理：由甲乙双方合议定价。</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⑶退货处理：乙方应退还甲方支付的合同款，同时应承担该货物的直接费用（运输、保险、检验、货款利息及银行手续费等）。</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2.如在使用过程中发生质量问题，乙方在接到甲方通知后在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小时内到达甲方现场。</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3.在质量保证期内，乙方应对货物出现的质量及安全问题负责处理解决并承担一切费用。</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4.上述的货物免费保修期为     年，因人为因素出现的故障不在免费保修范围内。超过保修期的机器设备，终生维修，维修时只收部件成本费。</w:t>
      </w:r>
    </w:p>
    <w:p>
      <w:pPr>
        <w:pStyle w:val="23"/>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第十一条  调试和验收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甲方对乙方提交的货物依据响应文件上的技术规格要求和国家有关质量标准进行现场初步验收，外观、说明书符合响应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4.对技术复杂的货物，甲方应请国家认可的专业检测机构参与初步验收及最终验收，并由其出具质量检测报告。</w:t>
      </w:r>
    </w:p>
    <w:p>
      <w:pPr>
        <w:pStyle w:val="23"/>
        <w:snapToGrid w:val="0"/>
        <w:spacing w:line="360" w:lineRule="exact"/>
        <w:ind w:left="479" w:leftChars="228" w:right="-611" w:rightChars="-291"/>
        <w:rPr>
          <w:rFonts w:hint="eastAsia" w:ascii="仿宋_GB2312" w:hAnsi="宋体" w:eastAsia="仿宋_GB2312"/>
          <w:color w:val="000000"/>
          <w:sz w:val="24"/>
        </w:rPr>
      </w:pPr>
      <w:r>
        <w:rPr>
          <w:rFonts w:hint="eastAsia" w:ascii="仿宋_GB2312" w:hAnsi="宋体" w:eastAsia="仿宋_GB2312"/>
          <w:color w:val="000000"/>
          <w:sz w:val="24"/>
        </w:rPr>
        <w:t>5.验收时乙方必须在现场，验收完毕后作出验收结果报告；验收费用由乙方负责。</w:t>
      </w:r>
    </w:p>
    <w:p>
      <w:pPr>
        <w:pStyle w:val="23"/>
        <w:snapToGrid w:val="0"/>
        <w:spacing w:line="360" w:lineRule="exact"/>
        <w:ind w:left="479" w:leftChars="228" w:right="-611" w:rightChars="-291"/>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第十二条  货物包装、发运及运输</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1.乙方应在货物发运前对其进行满足运输距离、防潮、防震、防锈和防破损装卸等要求包装，以保证货物安全运达甲方指定地点。</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2.使用说明书、质量检验证明书、随配附件和工具以及清单一并附于货物内。</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3.乙方在货物发运手续办理完毕后二十四小时内或货到甲方四十八小时前通知甲方，以准备接货。</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5.货物在规定的交付期限内由乙方送达甲方指定的地点视为交付，乙方同时需通知甲方货物已送达。</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第十三条 违约责任</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2.乙方提供的货物如侵犯了第三方合法权益而引发的任何纠纷或诉讼，均由乙方负责交涉并承担全部责任。</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3.因包装、运输引起的货物损坏，按质量不合格处理。</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4.甲方无故延期接收货物、乙方逾期交货的，每天向对方偿付违约货款额3‰违约金，但违约金累计不得超过违约货款额5%，超过</w:t>
      </w:r>
      <w:r>
        <w:rPr>
          <w:rFonts w:hint="eastAsia" w:ascii="仿宋_GB2312" w:hAnsi="宋体" w:eastAsia="仿宋_GB2312"/>
          <w:color w:val="000000"/>
          <w:sz w:val="24"/>
          <w:u w:val="single"/>
        </w:rPr>
        <w:t xml:space="preserve">     天</w:t>
      </w:r>
      <w:r>
        <w:rPr>
          <w:rFonts w:hint="eastAsia" w:ascii="仿宋_GB2312" w:hAnsi="宋体" w:eastAsia="仿宋_GB2312"/>
          <w:color w:val="000000"/>
          <w:sz w:val="24"/>
        </w:rPr>
        <w:t>对方有权解除合同，违约方承担因此给对方造成的经济损失；甲方延期付货款的，每天向乙方偿付延期货款额3‰滞纳金，但滞纳金累计不得超过延期货款额5%。</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5.乙方未按本合同和响应文件中规定的服务承诺提供售后服务的，乙方应按本合同合计金额5%向甲方支付违约金。</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6.乙方提供的货物在质量保证期内，因设计、工艺或材料的缺陷和其它质量原因造成的问题，由乙方负责，费用从未付款项中扣除，不足另补。</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7.其它违约行为按违约货款额5%收取违约金并赔偿经济损失。</w:t>
      </w:r>
    </w:p>
    <w:p>
      <w:pPr>
        <w:pStyle w:val="23"/>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第十四条  不可抗力事件处理</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1.在合同有效期内，任何一方因不可抗力事件导致不能履行合同，则合同履行期可延长，其延长期与不可抗力影响期相同。</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 不可抗力事件发生后，应立即通知对方，并寄送有关权威机构出具的证明。</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 不可抗力事件延续三十天以上，双方应通过友好协商，确定是否继续履行合同。</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第十五条  合同争议解决</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2.因履行本合同引起的或与本合同有关的争议，甲乙双方应首先通过友好协商解决，如果协商不能解决，可向甲方所在地的人民法院提起诉讼。</w:t>
      </w:r>
    </w:p>
    <w:p>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3.诉讼期间，本合同继续履行。</w:t>
      </w:r>
    </w:p>
    <w:p>
      <w:pPr>
        <w:pStyle w:val="23"/>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第十六条  合同生效及其它</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1.合同经双方法定代表人或授权代表签字并加盖单位公章后生效。</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2.本合同未尽事宜，遵照《</w:t>
      </w:r>
      <w:r>
        <w:rPr>
          <w:rFonts w:hint="eastAsia" w:ascii="仿宋_GB2312" w:eastAsia="仿宋_GB2312"/>
          <w:sz w:val="24"/>
        </w:rPr>
        <w:t>中华人民共和国民法典</w:t>
      </w:r>
      <w:r>
        <w:rPr>
          <w:rFonts w:hint="eastAsia" w:ascii="仿宋_GB2312" w:hAnsi="宋体" w:eastAsia="仿宋_GB2312"/>
          <w:color w:val="000000"/>
          <w:sz w:val="24"/>
        </w:rPr>
        <w:t>》有关条文执行。</w:t>
      </w:r>
    </w:p>
    <w:p>
      <w:pPr>
        <w:pStyle w:val="23"/>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cs="Times New Roman"/>
          <w:b/>
          <w:color w:val="000000"/>
          <w:sz w:val="24"/>
          <w:szCs w:val="24"/>
        </w:rPr>
        <w:t xml:space="preserve">第十七条  </w:t>
      </w:r>
      <w:r>
        <w:rPr>
          <w:rFonts w:hint="eastAsia" w:ascii="仿宋_GB2312" w:hAnsi="宋体" w:eastAsia="仿宋_GB2312"/>
          <w:b/>
          <w:color w:val="000000"/>
          <w:sz w:val="24"/>
        </w:rPr>
        <w:t>合同的变更、终止与转让</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1.除《中华人民共和国政府采购法》第五十条规定的情形外，本合同一经签订，甲乙双方不得擅自变更、中止或终止。</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2.乙方不得擅自转让（无进口资格的供应商委托进口货物除外）其应履行的合同义务。</w:t>
      </w:r>
    </w:p>
    <w:p>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第十八条　签订本合同依据</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1.政府采购竞争性谈判文件；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2.乙方提供的采购投标（或应答）文件；</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3.投标承诺书；</w:t>
      </w:r>
    </w:p>
    <w:p>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4.中标或成交通知书。</w:t>
      </w:r>
    </w:p>
    <w:p>
      <w:pPr>
        <w:snapToGrid w:val="0"/>
        <w:spacing w:line="360" w:lineRule="exact"/>
        <w:ind w:right="-611" w:rightChars="-291" w:firstLine="482" w:firstLineChars="200"/>
        <w:rPr>
          <w:rFonts w:hint="eastAsia" w:ascii="仿宋_GB2312" w:hAnsi="宋体" w:eastAsia="仿宋_GB2312"/>
          <w:color w:val="000000"/>
          <w:sz w:val="24"/>
        </w:rPr>
      </w:pPr>
      <w:r>
        <w:rPr>
          <w:rFonts w:hint="eastAsia" w:ascii="仿宋_GB2312" w:hAnsi="宋体" w:eastAsia="仿宋_GB2312"/>
          <w:b/>
          <w:color w:val="000000"/>
          <w:sz w:val="24"/>
        </w:rPr>
        <w:t>第十九条</w:t>
      </w:r>
      <w:r>
        <w:rPr>
          <w:rFonts w:hint="eastAsia" w:ascii="楷体_GB2312" w:hAnsi="宋体" w:eastAsia="楷体_GB2312"/>
          <w:b/>
          <w:color w:val="000000"/>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w:t>
      </w:r>
      <w:r>
        <w:rPr>
          <w:rFonts w:hint="eastAsia" w:ascii="仿宋_GB2312" w:eastAsia="仿宋_GB2312"/>
          <w:sz w:val="24"/>
        </w:rPr>
        <w:t>采购代理机构</w:t>
      </w:r>
      <w:r>
        <w:rPr>
          <w:rFonts w:hint="eastAsia" w:ascii="仿宋_GB2312" w:eastAsia="仿宋_GB2312"/>
          <w:sz w:val="24"/>
          <w:u w:val="single"/>
        </w:rPr>
        <w:t>两</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r>
        <w:rPr>
          <w:rFonts w:hint="eastAsia" w:ascii="仿宋_GB2312" w:hAnsi="宋体" w:eastAsia="仿宋_GB2312"/>
          <w:color w:val="000000"/>
          <w:sz w:val="24"/>
        </w:rPr>
        <w:t>。</w:t>
      </w:r>
    </w:p>
    <w:p>
      <w:pPr>
        <w:snapToGrid w:val="0"/>
        <w:spacing w:line="360" w:lineRule="exact"/>
        <w:ind w:right="-611" w:rightChars="-291" w:firstLine="480" w:firstLineChars="200"/>
        <w:rPr>
          <w:rFonts w:hint="eastAsia" w:ascii="仿宋_GB2312" w:hAnsi="宋体" w:eastAsia="仿宋_GB2312"/>
          <w:color w:val="000000"/>
          <w:sz w:val="24"/>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color w:val="000000"/>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年   月   日</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color w:val="000000"/>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单位地址：</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法定代表人：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委托代理人：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    话：</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电子邮箱：</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开户银行：</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账    号：</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邮政编码：</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年    月    日</w:t>
            </w:r>
          </w:p>
        </w:tc>
      </w:tr>
    </w:tbl>
    <w:p>
      <w:pPr>
        <w:snapToGrid w:val="0"/>
        <w:rPr>
          <w:rFonts w:hint="eastAsia" w:ascii="楷体_GB2312" w:hAnsi="宋体" w:eastAsia="楷体_GB2312"/>
          <w:color w:val="000000"/>
          <w:szCs w:val="21"/>
        </w:rPr>
        <w:sectPr>
          <w:pgSz w:w="11906" w:h="16838"/>
          <w:pgMar w:top="1440" w:right="1440" w:bottom="1440" w:left="1440" w:header="851" w:footer="992" w:gutter="0"/>
          <w:cols w:space="720" w:num="1"/>
          <w:docGrid w:type="lines" w:linePitch="312" w:charSpace="0"/>
        </w:sectPr>
      </w:pPr>
    </w:p>
    <w:p>
      <w:pPr>
        <w:snapToGrid w:val="0"/>
        <w:jc w:val="center"/>
        <w:rPr>
          <w:rFonts w:ascii="仿宋_GB2312" w:eastAsia="仿宋_GB2312"/>
          <w:b/>
          <w:color w:val="000000"/>
          <w:sz w:val="28"/>
          <w:szCs w:val="28"/>
        </w:rPr>
      </w:pPr>
      <w:r>
        <w:rPr>
          <w:rFonts w:hint="eastAsia" w:ascii="仿宋_GB2312" w:eastAsia="仿宋_GB2312"/>
          <w:b/>
          <w:color w:val="000000"/>
          <w:sz w:val="28"/>
          <w:szCs w:val="28"/>
        </w:rPr>
        <w:t>合 同 附 件</w:t>
      </w:r>
    </w:p>
    <w:p>
      <w:pPr>
        <w:snapToGrid w:val="0"/>
        <w:rPr>
          <w:rFonts w:ascii="仿宋_GB2312" w:eastAsia="仿宋_GB2312"/>
          <w:b/>
          <w:color w:val="000000"/>
          <w:sz w:val="24"/>
        </w:rPr>
      </w:pPr>
      <w:r>
        <w:rPr>
          <w:rFonts w:hint="eastAsia" w:ascii="仿宋_GB2312" w:eastAsia="仿宋_GB2312"/>
          <w:color w:val="000000"/>
          <w:sz w:val="24"/>
        </w:rPr>
        <w:t>一般货物类</w:t>
      </w:r>
    </w:p>
    <w:tbl>
      <w:tblPr>
        <w:tblStyle w:val="41"/>
        <w:tblW w:w="0" w:type="auto"/>
        <w:tblInd w:w="0" w:type="dxa"/>
        <w:tblLayout w:type="fixed"/>
        <w:tblCellMar>
          <w:top w:w="0" w:type="dxa"/>
          <w:left w:w="108" w:type="dxa"/>
          <w:bottom w:w="0" w:type="dxa"/>
          <w:right w:w="108" w:type="dxa"/>
        </w:tblCellMar>
      </w:tblPr>
      <w:tblGrid>
        <w:gridCol w:w="4786"/>
        <w:gridCol w:w="4820"/>
      </w:tblGrid>
      <w:tr>
        <w:tblPrEx>
          <w:tblCellMar>
            <w:top w:w="0" w:type="dxa"/>
            <w:left w:w="108" w:type="dxa"/>
            <w:bottom w:w="0" w:type="dxa"/>
            <w:right w:w="108" w:type="dxa"/>
          </w:tblCellMar>
        </w:tblPrEx>
        <w:trPr>
          <w:trHeight w:val="2072" w:hRule="exact"/>
        </w:trPr>
        <w:tc>
          <w:tcPr>
            <w:tcW w:w="9606"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1</w:t>
            </w:r>
            <w:r>
              <w:rPr>
                <w:rFonts w:hint="eastAsia" w:ascii="仿宋_GB2312" w:hAnsi="宋体" w:eastAsia="仿宋_GB2312"/>
                <w:color w:val="000000"/>
                <w:sz w:val="24"/>
              </w:rPr>
              <w:t>.</w:t>
            </w:r>
            <w:r>
              <w:rPr>
                <w:rFonts w:hint="eastAsia" w:ascii="仿宋_GB2312" w:eastAsia="仿宋_GB2312"/>
                <w:color w:val="000000"/>
                <w:sz w:val="24"/>
              </w:rPr>
              <w:t>供应商承诺具体事项：</w:t>
            </w:r>
          </w:p>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tblPrEx>
          <w:tblCellMar>
            <w:top w:w="0" w:type="dxa"/>
            <w:left w:w="108" w:type="dxa"/>
            <w:bottom w:w="0" w:type="dxa"/>
            <w:right w:w="108" w:type="dxa"/>
          </w:tblCellMar>
        </w:tblPrEx>
        <w:trPr>
          <w:trHeight w:val="2257" w:hRule="exact"/>
        </w:trPr>
        <w:tc>
          <w:tcPr>
            <w:tcW w:w="9606"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2</w:t>
            </w:r>
            <w:r>
              <w:rPr>
                <w:rFonts w:hint="eastAsia" w:ascii="仿宋_GB2312" w:hAnsi="宋体" w:eastAsia="仿宋_GB2312"/>
                <w:color w:val="000000"/>
                <w:sz w:val="24"/>
              </w:rPr>
              <w:t>.</w:t>
            </w:r>
            <w:r>
              <w:rPr>
                <w:rFonts w:hint="eastAsia" w:ascii="仿宋_GB2312" w:eastAsia="仿宋_GB2312"/>
                <w:color w:val="000000"/>
                <w:sz w:val="24"/>
              </w:rPr>
              <w:t>售后服务具体事项：</w:t>
            </w:r>
          </w:p>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tblPrEx>
          <w:tblCellMar>
            <w:top w:w="0" w:type="dxa"/>
            <w:left w:w="108" w:type="dxa"/>
            <w:bottom w:w="0" w:type="dxa"/>
            <w:right w:w="108" w:type="dxa"/>
          </w:tblCellMar>
        </w:tblPrEx>
        <w:trPr>
          <w:trHeight w:val="2133" w:hRule="exact"/>
        </w:trPr>
        <w:tc>
          <w:tcPr>
            <w:tcW w:w="9606"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3</w:t>
            </w:r>
            <w:r>
              <w:rPr>
                <w:rFonts w:hint="eastAsia" w:ascii="仿宋_GB2312" w:hAnsi="宋体" w:eastAsia="仿宋_GB2312"/>
                <w:color w:val="000000"/>
                <w:sz w:val="24"/>
              </w:rPr>
              <w:t>.</w:t>
            </w:r>
            <w:r>
              <w:rPr>
                <w:rFonts w:hint="eastAsia" w:ascii="仿宋_GB2312" w:eastAsia="仿宋_GB2312"/>
                <w:color w:val="000000"/>
                <w:sz w:val="24"/>
              </w:rPr>
              <w:t>保修期责任：</w:t>
            </w:r>
          </w:p>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tblPrEx>
          <w:tblCellMar>
            <w:top w:w="0" w:type="dxa"/>
            <w:left w:w="108" w:type="dxa"/>
            <w:bottom w:w="0" w:type="dxa"/>
            <w:right w:w="108" w:type="dxa"/>
          </w:tblCellMar>
        </w:tblPrEx>
        <w:trPr>
          <w:trHeight w:val="2702" w:hRule="exact"/>
        </w:trPr>
        <w:tc>
          <w:tcPr>
            <w:tcW w:w="9606"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4</w:t>
            </w:r>
            <w:r>
              <w:rPr>
                <w:rFonts w:hint="eastAsia" w:ascii="仿宋_GB2312" w:hAnsi="宋体" w:eastAsia="仿宋_GB2312"/>
                <w:color w:val="000000"/>
                <w:sz w:val="24"/>
              </w:rPr>
              <w:t>.</w:t>
            </w:r>
            <w:r>
              <w:rPr>
                <w:rFonts w:hint="eastAsia" w:ascii="仿宋_GB2312" w:eastAsia="仿宋_GB2312"/>
                <w:color w:val="000000"/>
                <w:sz w:val="24"/>
              </w:rPr>
              <w:t>其他具体事项：</w:t>
            </w:r>
          </w:p>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tblPrEx>
          <w:tblCellMar>
            <w:top w:w="0" w:type="dxa"/>
            <w:left w:w="108" w:type="dxa"/>
            <w:bottom w:w="0" w:type="dxa"/>
            <w:right w:w="108" w:type="dxa"/>
          </w:tblCellMar>
        </w:tblPrEx>
        <w:trPr>
          <w:trHeight w:val="2577" w:hRule="atLeast"/>
        </w:trPr>
        <w:tc>
          <w:tcPr>
            <w:tcW w:w="4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甲方（章）</w:t>
            </w: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r>
              <w:rPr>
                <w:rFonts w:hint="eastAsia" w:ascii="仿宋_GB2312" w:eastAsia="仿宋_GB2312"/>
                <w:color w:val="000000"/>
                <w:sz w:val="24"/>
              </w:rPr>
              <w:t xml:space="preserve">                 年   月   日 </w:t>
            </w: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乙方（章）</w:t>
            </w: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r>
              <w:rPr>
                <w:rFonts w:hint="eastAsia" w:ascii="仿宋_GB2312" w:eastAsia="仿宋_GB2312"/>
                <w:color w:val="000000"/>
                <w:sz w:val="24"/>
              </w:rPr>
              <w:t xml:space="preserve">                年   月   日</w:t>
            </w:r>
          </w:p>
        </w:tc>
      </w:tr>
    </w:tbl>
    <w:p>
      <w:pPr>
        <w:snapToGrid w:val="0"/>
        <w:ind w:firstLine="480" w:firstLineChars="200"/>
        <w:rPr>
          <w:rFonts w:ascii="仿宋_GB2312" w:eastAsia="仿宋_GB2312"/>
          <w:color w:val="000000"/>
          <w:sz w:val="24"/>
        </w:rPr>
      </w:pPr>
      <w:r>
        <w:rPr>
          <w:rFonts w:hint="eastAsia" w:ascii="仿宋_GB2312" w:eastAsia="仿宋_GB2312"/>
          <w:color w:val="000000"/>
          <w:sz w:val="24"/>
        </w:rPr>
        <w:t>注：售后服务事项填不下时可另加附页</w:t>
      </w:r>
    </w:p>
    <w:p>
      <w:pPr>
        <w:spacing w:before="156" w:beforeLines="50" w:after="624" w:afterLines="200" w:line="340" w:lineRule="exact"/>
        <w:jc w:val="center"/>
        <w:rPr>
          <w:rFonts w:hint="eastAsia" w:ascii="仿宋_GB2312" w:hAnsi="宋体" w:eastAsia="仿宋_GB2312"/>
          <w:b/>
          <w:bCs/>
          <w:kern w:val="0"/>
          <w:sz w:val="32"/>
          <w:szCs w:val="32"/>
        </w:rPr>
        <w:sectPr>
          <w:pgSz w:w="11906" w:h="16838"/>
          <w:pgMar w:top="1440" w:right="1440" w:bottom="1440" w:left="1440" w:header="851" w:footer="992" w:gutter="0"/>
          <w:cols w:space="720" w:num="1"/>
          <w:docGrid w:type="lines" w:linePitch="312" w:charSpace="0"/>
        </w:sectPr>
      </w:pPr>
    </w:p>
    <w:p>
      <w:pPr>
        <w:spacing w:before="156" w:beforeLines="50" w:after="624" w:afterLines="200" w:line="340" w:lineRule="exact"/>
        <w:jc w:val="center"/>
        <w:rPr>
          <w:rFonts w:hint="eastAsia" w:ascii="仿宋_GB2312" w:hAnsi="宋体" w:eastAsia="仿宋_GB2312"/>
          <w:b/>
          <w:kern w:val="0"/>
          <w:sz w:val="32"/>
          <w:szCs w:val="32"/>
        </w:rPr>
      </w:pPr>
      <w:r>
        <w:rPr>
          <w:rFonts w:hint="eastAsia" w:ascii="仿宋_GB2312" w:hAnsi="宋体" w:eastAsia="仿宋_GB2312"/>
          <w:b/>
          <w:bCs/>
          <w:kern w:val="0"/>
          <w:sz w:val="32"/>
          <w:szCs w:val="32"/>
        </w:rPr>
        <w:t>广西壮族自治区政府采购项目</w:t>
      </w:r>
      <w:r>
        <w:rPr>
          <w:rFonts w:hint="eastAsia" w:ascii="仿宋_GB2312" w:hAnsi="宋体" w:eastAsia="仿宋_GB2312"/>
          <w:b/>
          <w:kern w:val="0"/>
          <w:sz w:val="32"/>
          <w:szCs w:val="32"/>
        </w:rPr>
        <w:t>合同验收书（格式）</w:t>
      </w:r>
    </w:p>
    <w:p>
      <w:pPr>
        <w:spacing w:line="340" w:lineRule="exact"/>
        <w:ind w:firstLine="420" w:firstLineChars="200"/>
        <w:rPr>
          <w:rFonts w:hint="eastAsia" w:ascii="仿宋_GB2312" w:hAnsi="宋体" w:eastAsia="仿宋_GB2312"/>
          <w:kern w:val="0"/>
          <w:szCs w:val="21"/>
        </w:rPr>
      </w:pPr>
      <w:r>
        <w:rPr>
          <w:rFonts w:hint="eastAsia" w:ascii="仿宋_GB2312" w:hAnsi="宋体" w:eastAsia="仿宋_GB2312" w:cs="宋体"/>
          <w:kern w:val="0"/>
          <w:szCs w:val="21"/>
        </w:rPr>
        <w:t>根据政府采购项目（采购合同编号：</w:t>
      </w:r>
      <w:r>
        <w:rPr>
          <w:rFonts w:hint="eastAsia" w:ascii="仿宋_GB2312" w:hAnsi="宋体" w:eastAsia="仿宋_GB2312" w:cs="宋体"/>
          <w:kern w:val="0"/>
          <w:szCs w:val="21"/>
        </w:rPr>
        <w:softHyphen/>
      </w:r>
      <w:r>
        <w:rPr>
          <w:rFonts w:hint="eastAsia" w:ascii="仿宋_GB2312" w:hAnsi="宋体" w:eastAsia="仿宋_GB2312" w:cs="宋体"/>
          <w:kern w:val="0"/>
          <w:szCs w:val="21"/>
        </w:rPr>
        <w:t>   ）的约定，我单位对（ 项目名称 ）政府采购项目成交供应商（ 公司名称 ）提供的货物进行了验收，验收情况如下：</w:t>
      </w:r>
      <w:r>
        <w:rPr>
          <w:rFonts w:hint="eastAsia" w:ascii="仿宋_GB2312" w:hAnsi="宋体" w:eastAsia="仿宋_GB2312"/>
          <w:kern w:val="0"/>
          <w:szCs w:val="21"/>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eastAsia" w:ascii="仿宋_GB2312" w:hAnsi="宋体" w:eastAsia="仿宋_GB2312"/>
                <w:b/>
                <w:szCs w:val="21"/>
              </w:rPr>
            </w:pPr>
            <w:r>
              <w:rPr>
                <w:rFonts w:hint="eastAsia" w:ascii="仿宋_GB2312" w:hAnsi="宋体"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eastAsia" w:ascii="仿宋_GB2312" w:hAnsi="宋体" w:eastAsia="仿宋_GB2312"/>
                <w:b/>
                <w:szCs w:val="21"/>
              </w:rPr>
            </w:pPr>
            <w:r>
              <w:rPr>
                <w:rFonts w:hint="eastAsia" w:ascii="仿宋_GB2312" w:hAnsi="宋体" w:eastAsia="仿宋_GB2312"/>
                <w:kern w:val="0"/>
                <w:szCs w:val="21"/>
              </w:rPr>
              <w:t>□自行验收</w:t>
            </w:r>
            <w:r>
              <w:rPr>
                <w:rFonts w:hint="eastAsia" w:ascii="宋体" w:hAnsi="宋体" w:eastAsia="仿宋_GB2312"/>
                <w:kern w:val="0"/>
                <w:szCs w:val="21"/>
              </w:rPr>
              <w:t>    </w:t>
            </w:r>
            <w:r>
              <w:rPr>
                <w:rFonts w:hint="eastAsia" w:ascii="仿宋_GB2312" w:hAnsi="宋体"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名</w:t>
            </w:r>
            <w:r>
              <w:rPr>
                <w:rFonts w:hint="eastAsia" w:ascii="宋体" w:hAnsi="宋体" w:eastAsia="仿宋_GB2312"/>
                <w:kern w:val="0"/>
                <w:szCs w:val="21"/>
              </w:rPr>
              <w:t> </w:t>
            </w:r>
            <w:r>
              <w:rPr>
                <w:rFonts w:hint="eastAsia" w:ascii="仿宋_GB2312" w:hAnsi="宋体"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cs="宋体"/>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金</w:t>
            </w:r>
            <w:r>
              <w:rPr>
                <w:rFonts w:hint="eastAsia" w:ascii="宋体" w:hAnsi="宋体" w:eastAsia="仿宋_GB2312"/>
                <w:kern w:val="0"/>
                <w:szCs w:val="21"/>
              </w:rPr>
              <w:t> </w:t>
            </w:r>
            <w:r>
              <w:rPr>
                <w:rFonts w:hint="eastAsia" w:ascii="仿宋_GB2312" w:hAnsi="宋体"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合</w:t>
            </w:r>
            <w:r>
              <w:rPr>
                <w:rFonts w:hint="eastAsia" w:ascii="宋体" w:hAnsi="宋体" w:eastAsia="仿宋_GB2312"/>
                <w:kern w:val="0"/>
                <w:szCs w:val="21"/>
              </w:rPr>
              <w:t>  </w:t>
            </w:r>
            <w:r>
              <w:rPr>
                <w:rFonts w:hint="eastAsia" w:ascii="仿宋_GB2312" w:hAnsi="宋体"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cs="宋体"/>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cs="宋体"/>
                <w:kern w:val="0"/>
                <w:szCs w:val="21"/>
              </w:rPr>
              <w:t>（应按采购合同、采购文件、响应文件及验收方案等进行验收；并核对成交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 xml:space="preserve">成交供应商负责人签字或盖章：          </w:t>
            </w:r>
            <w:r>
              <w:rPr>
                <w:rFonts w:hint="eastAsia" w:ascii="宋体" w:hAnsi="宋体" w:eastAsia="仿宋_GB2312"/>
                <w:kern w:val="0"/>
                <w:szCs w:val="21"/>
              </w:rPr>
              <w:t> </w:t>
            </w:r>
            <w:r>
              <w:rPr>
                <w:rFonts w:hint="eastAsia" w:ascii="仿宋_GB2312" w:hAnsi="宋体" w:eastAsia="仿宋_GB2312"/>
                <w:kern w:val="0"/>
                <w:szCs w:val="21"/>
              </w:rPr>
              <w:t>采购人或受托机构的意见（盖章）：</w:t>
            </w:r>
          </w:p>
          <w:p>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 xml:space="preserve">联系电话： </w:t>
            </w: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年</w:t>
            </w:r>
            <w:r>
              <w:rPr>
                <w:rFonts w:hint="eastAsia" w:ascii="宋体" w:hAnsi="宋体" w:eastAsia="仿宋_GB2312"/>
                <w:kern w:val="0"/>
                <w:szCs w:val="21"/>
              </w:rPr>
              <w:t>  </w:t>
            </w:r>
            <w:r>
              <w:rPr>
                <w:rFonts w:hint="eastAsia" w:ascii="仿宋_GB2312" w:hAnsi="宋体" w:eastAsia="仿宋_GB2312"/>
                <w:kern w:val="0"/>
                <w:szCs w:val="21"/>
              </w:rPr>
              <w:t xml:space="preserve"> 月</w:t>
            </w:r>
            <w:r>
              <w:rPr>
                <w:rFonts w:hint="eastAsia" w:ascii="宋体" w:hAnsi="宋体" w:eastAsia="仿宋_GB2312"/>
                <w:kern w:val="0"/>
                <w:szCs w:val="21"/>
              </w:rPr>
              <w:t>  </w:t>
            </w:r>
            <w:r>
              <w:rPr>
                <w:rFonts w:hint="eastAsia" w:ascii="仿宋_GB2312" w:hAnsi="宋体" w:eastAsia="仿宋_GB2312"/>
                <w:kern w:val="0"/>
                <w:szCs w:val="21"/>
              </w:rPr>
              <w:t xml:space="preserve"> 日          联系电话： </w:t>
            </w:r>
            <w:r>
              <w:rPr>
                <w:rFonts w:hint="eastAsia" w:ascii="宋体" w:hAnsi="宋体" w:eastAsia="仿宋_GB2312"/>
                <w:kern w:val="0"/>
                <w:szCs w:val="21"/>
              </w:rPr>
              <w:t>       </w:t>
            </w:r>
            <w:r>
              <w:rPr>
                <w:rFonts w:hint="eastAsia" w:ascii="仿宋_GB2312" w:hAnsi="宋体" w:eastAsia="仿宋_GB2312"/>
                <w:kern w:val="0"/>
                <w:szCs w:val="21"/>
              </w:rPr>
              <w:t xml:space="preserve"> 年</w:t>
            </w:r>
            <w:r>
              <w:rPr>
                <w:rFonts w:hint="eastAsia" w:ascii="宋体" w:hAnsi="宋体" w:eastAsia="仿宋_GB2312"/>
                <w:kern w:val="0"/>
                <w:szCs w:val="21"/>
              </w:rPr>
              <w:t>  </w:t>
            </w:r>
            <w:r>
              <w:rPr>
                <w:rFonts w:hint="eastAsia" w:ascii="仿宋_GB2312" w:hAnsi="宋体" w:eastAsia="仿宋_GB2312"/>
                <w:kern w:val="0"/>
                <w:szCs w:val="21"/>
              </w:rPr>
              <w:t xml:space="preserve"> 月</w:t>
            </w:r>
            <w:r>
              <w:rPr>
                <w:rFonts w:hint="eastAsia" w:ascii="宋体" w:hAnsi="宋体" w:eastAsia="仿宋_GB2312"/>
                <w:kern w:val="0"/>
                <w:szCs w:val="21"/>
              </w:rPr>
              <w:t>  </w:t>
            </w:r>
            <w:r>
              <w:rPr>
                <w:rFonts w:hint="eastAsia" w:ascii="仿宋_GB2312" w:hAnsi="宋体" w:eastAsia="仿宋_GB2312"/>
                <w:kern w:val="0"/>
                <w:szCs w:val="21"/>
              </w:rPr>
              <w:t xml:space="preserve"> 日</w:t>
            </w:r>
          </w:p>
        </w:tc>
      </w:tr>
    </w:tbl>
    <w:p>
      <w:pPr>
        <w:widowControl/>
        <w:jc w:val="left"/>
        <w:rPr>
          <w:rFonts w:hint="eastAsia" w:ascii="仿宋_GB2312" w:hAnsi="宋体" w:eastAsia="仿宋_GB2312"/>
          <w:b/>
          <w:bCs/>
          <w:kern w:val="0"/>
          <w:szCs w:val="21"/>
        </w:rPr>
      </w:pPr>
    </w:p>
    <w:p>
      <w:pPr>
        <w:snapToGrid w:val="0"/>
        <w:ind w:firstLine="422" w:firstLineChars="200"/>
        <w:rPr>
          <w:rFonts w:hint="eastAsia" w:ascii="仿宋_GB2312" w:hAnsi="宋体" w:eastAsia="仿宋_GB2312"/>
          <w:b/>
          <w:bCs/>
          <w:kern w:val="0"/>
          <w:szCs w:val="21"/>
        </w:rPr>
      </w:pPr>
      <w:r>
        <w:rPr>
          <w:rFonts w:hint="eastAsia" w:ascii="仿宋_GB2312" w:hAnsi="宋体" w:eastAsia="仿宋_GB2312"/>
          <w:b/>
          <w:bCs/>
          <w:kern w:val="0"/>
          <w:szCs w:val="21"/>
        </w:rPr>
        <w:t>备注：本验收书一式三份（采购人一份、成交供应商一份、采购代理机构一份）</w:t>
      </w:r>
    </w:p>
    <w:p>
      <w:pPr>
        <w:snapToGrid w:val="0"/>
        <w:ind w:firstLine="422" w:firstLineChars="200"/>
        <w:rPr>
          <w:rFonts w:hint="eastAsia" w:ascii="仿宋_GB2312" w:hAnsi="宋体" w:eastAsia="仿宋_GB2312"/>
          <w:b/>
          <w:bCs/>
          <w:kern w:val="0"/>
          <w:szCs w:val="21"/>
        </w:rPr>
        <w:sectPr>
          <w:pgSz w:w="11906" w:h="16838"/>
          <w:pgMar w:top="1440" w:right="1440" w:bottom="1440" w:left="1440" w:header="851" w:footer="992" w:gutter="0"/>
          <w:cols w:space="720" w:num="1"/>
          <w:docGrid w:type="lines" w:linePitch="312" w:charSpace="0"/>
        </w:sectPr>
      </w:pPr>
    </w:p>
    <w:p>
      <w:pPr>
        <w:pStyle w:val="4"/>
        <w:jc w:val="center"/>
        <w:rPr>
          <w:rFonts w:hint="eastAsia" w:ascii="宋体" w:hAnsi="宋体"/>
          <w:color w:val="000000"/>
          <w:sz w:val="32"/>
          <w:szCs w:val="32"/>
        </w:rPr>
      </w:pPr>
      <w:bookmarkStart w:id="76" w:name="_Toc12320"/>
      <w:bookmarkStart w:id="77" w:name="_Toc526932595"/>
      <w:bookmarkStart w:id="78" w:name="_Toc26609"/>
      <w:r>
        <w:rPr>
          <w:rFonts w:hint="eastAsia" w:ascii="宋体" w:hAnsi="宋体"/>
          <w:color w:val="000000"/>
          <w:sz w:val="32"/>
          <w:szCs w:val="32"/>
        </w:rPr>
        <w:t>第六章  评审</w:t>
      </w:r>
      <w:r>
        <w:rPr>
          <w:rFonts w:hint="eastAsia" w:ascii="宋体" w:hAnsi="宋体"/>
          <w:color w:val="000000"/>
          <w:sz w:val="32"/>
          <w:szCs w:val="32"/>
          <w:lang w:eastAsia="zh-CN"/>
        </w:rPr>
        <w:t>方</w:t>
      </w:r>
      <w:r>
        <w:rPr>
          <w:rFonts w:hint="eastAsia" w:ascii="宋体" w:hAnsi="宋体"/>
          <w:color w:val="000000"/>
          <w:sz w:val="32"/>
          <w:szCs w:val="32"/>
        </w:rPr>
        <w:t>法及评</w:t>
      </w:r>
      <w:r>
        <w:rPr>
          <w:rFonts w:hint="eastAsia" w:ascii="宋体" w:hAnsi="宋体"/>
          <w:color w:val="000000"/>
          <w:sz w:val="32"/>
          <w:szCs w:val="32"/>
          <w:lang w:eastAsia="zh-CN"/>
        </w:rPr>
        <w:t>审</w:t>
      </w:r>
      <w:r>
        <w:rPr>
          <w:rFonts w:hint="eastAsia" w:ascii="宋体" w:hAnsi="宋体"/>
          <w:color w:val="000000"/>
          <w:sz w:val="32"/>
          <w:szCs w:val="32"/>
        </w:rPr>
        <w:t>标准</w:t>
      </w:r>
      <w:bookmarkEnd w:id="76"/>
      <w:bookmarkEnd w:id="77"/>
      <w:bookmarkEnd w:id="78"/>
    </w:p>
    <w:p>
      <w:pPr>
        <w:ind w:right="-470" w:rightChars="-224" w:firstLine="482" w:firstLineChars="200"/>
        <w:jc w:val="left"/>
        <w:rPr>
          <w:rFonts w:hint="eastAsia" w:ascii="仿宋_GB2312" w:hAnsi="宋体" w:eastAsia="仿宋_GB2312"/>
          <w:color w:val="000000"/>
          <w:sz w:val="24"/>
        </w:rPr>
      </w:pPr>
      <w:r>
        <w:rPr>
          <w:rFonts w:hint="eastAsia" w:ascii="仿宋_GB2312" w:hAnsi="宋体" w:eastAsia="仿宋_GB2312"/>
          <w:b/>
          <w:bCs/>
          <w:color w:val="000000"/>
          <w:sz w:val="24"/>
        </w:rPr>
        <w:t>一、评审原则</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（一）谈判小组的构成：本采购项目的谈判小组分别由评审专家、采购人代表等三人以上单数组成，其中评审专家人数不少于成员总数的三分之二。</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（二）评审依据：以谈判文件、响应文件为评审依据。</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三）评审方法：在质量和服务均能满足谈判文件实质性响应要求的前提下，按最后报价由低到高排列成交候选人顺序（报价相同时，由谈判小组根据响应文件中技术、服务、合同条款情况确定排序，并按确定排序由低到高的原则推荐成交候选人）。</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（四）对资格性和符合性检查合格的响应文件，采用最低评标价法进行评审。</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谈判小组将以竞争性谈判文件为评审依据，在质量和服务均能满足竞争性谈判文件实质性响应要求的供应商中，按照最后报价（价格扣除后）由低到高的顺序提出3名以上成交候选人。</w:t>
      </w:r>
    </w:p>
    <w:p>
      <w:pPr>
        <w:spacing w:line="440" w:lineRule="exact"/>
        <w:ind w:firstLine="480" w:firstLineChars="200"/>
        <w:rPr>
          <w:rFonts w:hint="eastAsia" w:ascii="仿宋_GB2312" w:hAnsi="宋体" w:eastAsia="仿宋_GB2312"/>
          <w:sz w:val="24"/>
        </w:rPr>
      </w:pPr>
      <w:r>
        <w:rPr>
          <w:rFonts w:hint="eastAsia" w:ascii="仿宋_GB2312" w:eastAsia="仿宋_GB2312"/>
          <w:bCs/>
          <w:color w:val="000000"/>
          <w:sz w:val="24"/>
        </w:rPr>
        <w:t>符合《政府采购促进中小企业发展管理办法》（财库〔2020〕46号）规定条件且出具该办法规定的《中小企业声明函》的小型和微型企业参与报价，对其最后报价给予</w:t>
      </w:r>
      <w:r>
        <w:rPr>
          <w:rFonts w:ascii="仿宋_GB2312" w:eastAsia="仿宋_GB2312"/>
          <w:bCs/>
          <w:color w:val="000000"/>
          <w:sz w:val="24"/>
        </w:rPr>
        <w:t>2</w:t>
      </w:r>
      <w:r>
        <w:rPr>
          <w:rFonts w:hint="eastAsia" w:ascii="仿宋_GB2312" w:eastAsia="仿宋_GB2312"/>
          <w:bCs/>
          <w:color w:val="000000"/>
          <w:sz w:val="24"/>
        </w:rPr>
        <w:t>0%的扣除。扣除后的价格为评审报价，即评审报价=最后报价×（1-</w:t>
      </w:r>
      <w:r>
        <w:rPr>
          <w:rFonts w:ascii="仿宋_GB2312" w:eastAsia="仿宋_GB2312"/>
          <w:bCs/>
          <w:color w:val="000000"/>
          <w:sz w:val="24"/>
        </w:rPr>
        <w:t>2</w:t>
      </w:r>
      <w:r>
        <w:rPr>
          <w:rFonts w:hint="eastAsia" w:ascii="仿宋_GB2312" w:eastAsia="仿宋_GB2312"/>
          <w:bCs/>
          <w:color w:val="000000"/>
          <w:sz w:val="24"/>
        </w:rPr>
        <w:t>0%）；除上述情况外，评审报价=最后报价。</w:t>
      </w:r>
      <w:r>
        <w:rPr>
          <w:rFonts w:hint="eastAsia" w:ascii="仿宋_GB2312" w:hAnsi="宋体" w:eastAsia="仿宋_GB2312"/>
          <w:sz w:val="24"/>
        </w:rPr>
        <w:t>[供应商须如实填写中小企业声明函（按第四章要求格式填写），并对该声明函的真实性负责，否则不予价格扣除]</w:t>
      </w:r>
    </w:p>
    <w:p>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响应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响应产品提供企业按《中国残疾人联合会关于促进残疾人就业政府采购政策的通知》（财库〔2017〕141号）认定为残疾人福利性单位的，在政府采购活动中，残疾人福利性单位视同小型、微型企业。符合条件的残疾人福利性单位在参加政府采购活动时，应当提供本文件规定的《残疾人福利性单位声明函》（见第四章响应文件格式），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w:t>
      </w:r>
    </w:p>
    <w:p>
      <w:pPr>
        <w:spacing w:line="440" w:lineRule="exact"/>
        <w:ind w:right="-470" w:rightChars="-224"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二、成交候选人推荐原则</w:t>
      </w:r>
    </w:p>
    <w:p>
      <w:pPr>
        <w:spacing w:line="44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一）谈判小组应当从质量和服务均能满足竞争性谈判文件实质性响应要求的供应商中，按照价格扣除后的报价由低到高的顺序提出3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pPr>
        <w:spacing w:line="44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（二）谈判小组认为，某响应供应商的有效报价或者某些分项报价明显不合理或者低于成本，有可能影响商品质量和不能诚信履约的，应要求其在规定的期限内</w:t>
      </w:r>
      <w:r>
        <w:rPr>
          <w:rFonts w:hint="eastAsia" w:ascii="仿宋_GB2312" w:hAnsi="宋体" w:eastAsia="仿宋_GB2312"/>
          <w:sz w:val="24"/>
        </w:rPr>
        <w:t>通过广西政府采购云平台</w:t>
      </w:r>
      <w:r>
        <w:rPr>
          <w:rFonts w:hint="eastAsia" w:ascii="仿宋_GB2312" w:hAnsi="宋体" w:eastAsia="仿宋_GB2312"/>
          <w:color w:val="000000"/>
          <w:sz w:val="24"/>
        </w:rPr>
        <w:t>提供书面文件予以解释说明，并提交相关证明材料，否则，谈判小组将不推荐该供应商成为成交候选人。</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b/>
      </w:rPr>
    </w:pPr>
    <w:r>
      <w:rPr>
        <w:b/>
      </w:rPr>
      <w:t>柳城县2025年第一批义务教育薄弱环节改善与能力提升中央和自治区补助资金教学一体机及餐桌设备采购</w:t>
    </w:r>
    <w:r>
      <w:rPr>
        <w:rFonts w:hint="eastAsia"/>
        <w:b/>
      </w:rPr>
      <w:t>（</w:t>
    </w:r>
    <w:r>
      <w:rPr>
        <w:rFonts w:hint="eastAsia"/>
        <w:b/>
        <w:lang w:eastAsia="zh-CN"/>
      </w:rPr>
      <w:t>LZZC2025-J1-220075-LZSZ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74D2"/>
    <w:multiLevelType w:val="singleLevel"/>
    <w:tmpl w:val="911574D2"/>
    <w:lvl w:ilvl="0" w:tentative="0">
      <w:start w:val="5"/>
      <w:numFmt w:val="decimal"/>
      <w:suff w:val="nothing"/>
      <w:lvlText w:val="（%1）"/>
      <w:lvlJc w:val="left"/>
    </w:lvl>
  </w:abstractNum>
  <w:abstractNum w:abstractNumId="1">
    <w:nsid w:val="A66362E3"/>
    <w:multiLevelType w:val="singleLevel"/>
    <w:tmpl w:val="A66362E3"/>
    <w:lvl w:ilvl="0" w:tentative="0">
      <w:start w:val="1"/>
      <w:numFmt w:val="chineseCounting"/>
      <w:suff w:val="nothing"/>
      <w:lvlText w:val="%1、"/>
      <w:lvlJc w:val="left"/>
      <w:rPr>
        <w:rFonts w:hint="eastAsia"/>
      </w:rPr>
    </w:lvl>
  </w:abstractNum>
  <w:abstractNum w:abstractNumId="2">
    <w:nsid w:val="F7EF36CE"/>
    <w:multiLevelType w:val="singleLevel"/>
    <w:tmpl w:val="F7EF36CE"/>
    <w:lvl w:ilvl="0" w:tentative="0">
      <w:start w:val="4"/>
      <w:numFmt w:val="decimal"/>
      <w:suff w:val="nothing"/>
      <w:lvlText w:val="（%1）"/>
      <w:lvlJc w:val="left"/>
    </w:lvl>
  </w:abstractNum>
  <w:abstractNum w:abstractNumId="3">
    <w:nsid w:val="00000004"/>
    <w:multiLevelType w:val="multilevel"/>
    <w:tmpl w:val="00000004"/>
    <w:lvl w:ilvl="0" w:tentative="0">
      <w:start w:val="1"/>
      <w:numFmt w:val="chineseCountingThousand"/>
      <w:pStyle w:val="10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47E8E0B"/>
    <w:multiLevelType w:val="singleLevel"/>
    <w:tmpl w:val="047E8E0B"/>
    <w:lvl w:ilvl="0" w:tentative="0">
      <w:start w:val="1"/>
      <w:numFmt w:val="decimal"/>
      <w:suff w:val="nothing"/>
      <w:lvlText w:val="（%1）"/>
      <w:lvlJc w:val="left"/>
    </w:lvl>
  </w:abstractNum>
  <w:abstractNum w:abstractNumId="5">
    <w:nsid w:val="2DDA9047"/>
    <w:multiLevelType w:val="singleLevel"/>
    <w:tmpl w:val="2DDA9047"/>
    <w:lvl w:ilvl="0" w:tentative="0">
      <w:start w:val="1"/>
      <w:numFmt w:val="decimal"/>
      <w:lvlText w:val="%1."/>
      <w:lvlJc w:val="left"/>
      <w:pPr>
        <w:tabs>
          <w:tab w:val="left" w:pos="312"/>
        </w:tabs>
      </w:pPr>
    </w:lvl>
  </w:abstractNum>
  <w:abstractNum w:abstractNumId="6">
    <w:nsid w:val="603E1397"/>
    <w:multiLevelType w:val="singleLevel"/>
    <w:tmpl w:val="603E1397"/>
    <w:lvl w:ilvl="0" w:tentative="0">
      <w:start w:val="3"/>
      <w:numFmt w:val="decimal"/>
      <w:suff w:val="nothing"/>
      <w:lvlText w:val="（%1）"/>
      <w:lvlJc w:val="left"/>
    </w:lvl>
  </w:abstractNum>
  <w:abstractNum w:abstractNumId="7">
    <w:nsid w:val="68A68108"/>
    <w:multiLevelType w:val="singleLevel"/>
    <w:tmpl w:val="68A68108"/>
    <w:lvl w:ilvl="0" w:tentative="0">
      <w:start w:val="6"/>
      <w:numFmt w:val="decimal"/>
      <w:suff w:val="nothing"/>
      <w:lvlText w:val="（%1）"/>
      <w:lvlJc w:val="left"/>
    </w:lvl>
  </w:abstractNum>
  <w:abstractNum w:abstractNumId="8">
    <w:nsid w:val="7E64AE7B"/>
    <w:multiLevelType w:val="singleLevel"/>
    <w:tmpl w:val="7E64AE7B"/>
    <w:lvl w:ilvl="0" w:tentative="0">
      <w:start w:val="2"/>
      <w:numFmt w:val="decimal"/>
      <w:suff w:val="nothing"/>
      <w:lvlText w:val="（%1）"/>
      <w:lvlJc w:val="left"/>
    </w:lvl>
  </w:abstractNum>
  <w:num w:numId="1">
    <w:abstractNumId w:val="3"/>
  </w:num>
  <w:num w:numId="2">
    <w:abstractNumId w:val="5"/>
  </w:num>
  <w:num w:numId="3">
    <w:abstractNumId w:val="4"/>
  </w:num>
  <w:num w:numId="4">
    <w:abstractNumId w:val="8"/>
  </w:num>
  <w:num w:numId="5">
    <w:abstractNumId w:val="6"/>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YmZmM2QzMzA2MmNkYTg3YmQwODlhOTNkYzU3YWQifQ=="/>
  </w:docVars>
  <w:rsids>
    <w:rsidRoot w:val="00172A27"/>
    <w:rsid w:val="00000235"/>
    <w:rsid w:val="000005EE"/>
    <w:rsid w:val="000007C4"/>
    <w:rsid w:val="00000E0B"/>
    <w:rsid w:val="00000F70"/>
    <w:rsid w:val="00001BF0"/>
    <w:rsid w:val="00001E3D"/>
    <w:rsid w:val="0000234F"/>
    <w:rsid w:val="000031DB"/>
    <w:rsid w:val="000033D3"/>
    <w:rsid w:val="00003433"/>
    <w:rsid w:val="000043C7"/>
    <w:rsid w:val="00004CDE"/>
    <w:rsid w:val="00004DF3"/>
    <w:rsid w:val="0000548B"/>
    <w:rsid w:val="000054D7"/>
    <w:rsid w:val="000054DD"/>
    <w:rsid w:val="000066C1"/>
    <w:rsid w:val="000067B4"/>
    <w:rsid w:val="00007042"/>
    <w:rsid w:val="00007FF7"/>
    <w:rsid w:val="00011112"/>
    <w:rsid w:val="000119F9"/>
    <w:rsid w:val="00011D7E"/>
    <w:rsid w:val="00011E39"/>
    <w:rsid w:val="000120AA"/>
    <w:rsid w:val="00012763"/>
    <w:rsid w:val="000128C3"/>
    <w:rsid w:val="00012D87"/>
    <w:rsid w:val="00013E01"/>
    <w:rsid w:val="00014453"/>
    <w:rsid w:val="00014489"/>
    <w:rsid w:val="00014960"/>
    <w:rsid w:val="000157B1"/>
    <w:rsid w:val="00015E71"/>
    <w:rsid w:val="00015FB9"/>
    <w:rsid w:val="00016048"/>
    <w:rsid w:val="00016A56"/>
    <w:rsid w:val="00016BBB"/>
    <w:rsid w:val="00016E1D"/>
    <w:rsid w:val="00016FCF"/>
    <w:rsid w:val="00017789"/>
    <w:rsid w:val="00017814"/>
    <w:rsid w:val="00017A68"/>
    <w:rsid w:val="00017B02"/>
    <w:rsid w:val="00017C23"/>
    <w:rsid w:val="00020BC5"/>
    <w:rsid w:val="00020F74"/>
    <w:rsid w:val="000210A2"/>
    <w:rsid w:val="00021FA8"/>
    <w:rsid w:val="00023B2A"/>
    <w:rsid w:val="00023F60"/>
    <w:rsid w:val="00024119"/>
    <w:rsid w:val="0002412E"/>
    <w:rsid w:val="0002485B"/>
    <w:rsid w:val="00024A1B"/>
    <w:rsid w:val="00024AEC"/>
    <w:rsid w:val="00024BE2"/>
    <w:rsid w:val="00024BF4"/>
    <w:rsid w:val="000252EF"/>
    <w:rsid w:val="0002533B"/>
    <w:rsid w:val="000254F1"/>
    <w:rsid w:val="00026450"/>
    <w:rsid w:val="000269D2"/>
    <w:rsid w:val="00026E44"/>
    <w:rsid w:val="00026FAF"/>
    <w:rsid w:val="0002705C"/>
    <w:rsid w:val="000275A8"/>
    <w:rsid w:val="00027B0E"/>
    <w:rsid w:val="00027EEF"/>
    <w:rsid w:val="000303E1"/>
    <w:rsid w:val="000317C1"/>
    <w:rsid w:val="00032695"/>
    <w:rsid w:val="00032ADD"/>
    <w:rsid w:val="00032BBD"/>
    <w:rsid w:val="00033587"/>
    <w:rsid w:val="0003385B"/>
    <w:rsid w:val="000340A9"/>
    <w:rsid w:val="0003441C"/>
    <w:rsid w:val="00034C57"/>
    <w:rsid w:val="00034FA7"/>
    <w:rsid w:val="00035F29"/>
    <w:rsid w:val="000367D7"/>
    <w:rsid w:val="00036CA6"/>
    <w:rsid w:val="000370D6"/>
    <w:rsid w:val="000379A1"/>
    <w:rsid w:val="00037BFC"/>
    <w:rsid w:val="000409A7"/>
    <w:rsid w:val="00041165"/>
    <w:rsid w:val="0004144F"/>
    <w:rsid w:val="000417FA"/>
    <w:rsid w:val="00041B52"/>
    <w:rsid w:val="00043351"/>
    <w:rsid w:val="00043812"/>
    <w:rsid w:val="00043C2A"/>
    <w:rsid w:val="00043DAB"/>
    <w:rsid w:val="00044397"/>
    <w:rsid w:val="000448D7"/>
    <w:rsid w:val="000448D9"/>
    <w:rsid w:val="00044C78"/>
    <w:rsid w:val="00045B7B"/>
    <w:rsid w:val="00045D55"/>
    <w:rsid w:val="00045D82"/>
    <w:rsid w:val="00045D9F"/>
    <w:rsid w:val="00045F12"/>
    <w:rsid w:val="00046385"/>
    <w:rsid w:val="00046CE0"/>
    <w:rsid w:val="00046FE1"/>
    <w:rsid w:val="00047192"/>
    <w:rsid w:val="000471D2"/>
    <w:rsid w:val="0004724D"/>
    <w:rsid w:val="000473DF"/>
    <w:rsid w:val="00047633"/>
    <w:rsid w:val="00047D7E"/>
    <w:rsid w:val="000501AE"/>
    <w:rsid w:val="00050770"/>
    <w:rsid w:val="00051A31"/>
    <w:rsid w:val="00051DC7"/>
    <w:rsid w:val="000524DF"/>
    <w:rsid w:val="000525BC"/>
    <w:rsid w:val="00052EBF"/>
    <w:rsid w:val="0005300B"/>
    <w:rsid w:val="00054E25"/>
    <w:rsid w:val="00055447"/>
    <w:rsid w:val="0005591B"/>
    <w:rsid w:val="00055B7D"/>
    <w:rsid w:val="00056C30"/>
    <w:rsid w:val="00057324"/>
    <w:rsid w:val="00057D70"/>
    <w:rsid w:val="00057EA6"/>
    <w:rsid w:val="00061126"/>
    <w:rsid w:val="00061131"/>
    <w:rsid w:val="00061462"/>
    <w:rsid w:val="000614CE"/>
    <w:rsid w:val="0006154B"/>
    <w:rsid w:val="000619EF"/>
    <w:rsid w:val="00061AB0"/>
    <w:rsid w:val="00062F3A"/>
    <w:rsid w:val="00063149"/>
    <w:rsid w:val="00063816"/>
    <w:rsid w:val="00064035"/>
    <w:rsid w:val="0006451F"/>
    <w:rsid w:val="0006542C"/>
    <w:rsid w:val="000659A4"/>
    <w:rsid w:val="00066221"/>
    <w:rsid w:val="00066BEE"/>
    <w:rsid w:val="000671AF"/>
    <w:rsid w:val="000674A2"/>
    <w:rsid w:val="0007055B"/>
    <w:rsid w:val="00070BD5"/>
    <w:rsid w:val="00070C75"/>
    <w:rsid w:val="00071DF7"/>
    <w:rsid w:val="00073A0C"/>
    <w:rsid w:val="00073B1E"/>
    <w:rsid w:val="00073D65"/>
    <w:rsid w:val="00074553"/>
    <w:rsid w:val="00074878"/>
    <w:rsid w:val="00075F03"/>
    <w:rsid w:val="00076396"/>
    <w:rsid w:val="00076B86"/>
    <w:rsid w:val="00077459"/>
    <w:rsid w:val="000776EB"/>
    <w:rsid w:val="00077AD5"/>
    <w:rsid w:val="000805E3"/>
    <w:rsid w:val="00080C67"/>
    <w:rsid w:val="00080DBD"/>
    <w:rsid w:val="00080EB2"/>
    <w:rsid w:val="00080F5E"/>
    <w:rsid w:val="00081096"/>
    <w:rsid w:val="00081167"/>
    <w:rsid w:val="0008201F"/>
    <w:rsid w:val="0008332C"/>
    <w:rsid w:val="00083E30"/>
    <w:rsid w:val="000846C1"/>
    <w:rsid w:val="00085B71"/>
    <w:rsid w:val="00085CB2"/>
    <w:rsid w:val="0008635C"/>
    <w:rsid w:val="00086914"/>
    <w:rsid w:val="00087839"/>
    <w:rsid w:val="00090591"/>
    <w:rsid w:val="000915D8"/>
    <w:rsid w:val="00091A5B"/>
    <w:rsid w:val="000922A8"/>
    <w:rsid w:val="00092315"/>
    <w:rsid w:val="000932D1"/>
    <w:rsid w:val="000936B9"/>
    <w:rsid w:val="0009393A"/>
    <w:rsid w:val="00093BF6"/>
    <w:rsid w:val="0009407B"/>
    <w:rsid w:val="000941D0"/>
    <w:rsid w:val="00094599"/>
    <w:rsid w:val="0009468F"/>
    <w:rsid w:val="000947E3"/>
    <w:rsid w:val="00094CD8"/>
    <w:rsid w:val="00094EC6"/>
    <w:rsid w:val="0009641C"/>
    <w:rsid w:val="00096585"/>
    <w:rsid w:val="0009692C"/>
    <w:rsid w:val="000970A7"/>
    <w:rsid w:val="000975CA"/>
    <w:rsid w:val="000A0155"/>
    <w:rsid w:val="000A05BD"/>
    <w:rsid w:val="000A07C8"/>
    <w:rsid w:val="000A14E6"/>
    <w:rsid w:val="000A1C79"/>
    <w:rsid w:val="000A244F"/>
    <w:rsid w:val="000A24B3"/>
    <w:rsid w:val="000A2813"/>
    <w:rsid w:val="000A2980"/>
    <w:rsid w:val="000A2F87"/>
    <w:rsid w:val="000A3B7B"/>
    <w:rsid w:val="000A4CF3"/>
    <w:rsid w:val="000A4D42"/>
    <w:rsid w:val="000A539B"/>
    <w:rsid w:val="000A5F65"/>
    <w:rsid w:val="000A6241"/>
    <w:rsid w:val="000A72E0"/>
    <w:rsid w:val="000A757D"/>
    <w:rsid w:val="000A78A7"/>
    <w:rsid w:val="000A7C6A"/>
    <w:rsid w:val="000A7CE1"/>
    <w:rsid w:val="000A7EBD"/>
    <w:rsid w:val="000B00B4"/>
    <w:rsid w:val="000B0ACD"/>
    <w:rsid w:val="000B0B09"/>
    <w:rsid w:val="000B0C44"/>
    <w:rsid w:val="000B146B"/>
    <w:rsid w:val="000B178F"/>
    <w:rsid w:val="000B1AF6"/>
    <w:rsid w:val="000B20F7"/>
    <w:rsid w:val="000B2172"/>
    <w:rsid w:val="000B2738"/>
    <w:rsid w:val="000B2E36"/>
    <w:rsid w:val="000B32BC"/>
    <w:rsid w:val="000B32EE"/>
    <w:rsid w:val="000B33AA"/>
    <w:rsid w:val="000B399B"/>
    <w:rsid w:val="000B4453"/>
    <w:rsid w:val="000B5598"/>
    <w:rsid w:val="000B5B1A"/>
    <w:rsid w:val="000B5B38"/>
    <w:rsid w:val="000B6756"/>
    <w:rsid w:val="000B6BF8"/>
    <w:rsid w:val="000B6D4D"/>
    <w:rsid w:val="000B716E"/>
    <w:rsid w:val="000B7B46"/>
    <w:rsid w:val="000B7E36"/>
    <w:rsid w:val="000C09EA"/>
    <w:rsid w:val="000C0CF3"/>
    <w:rsid w:val="000C1070"/>
    <w:rsid w:val="000C1C7D"/>
    <w:rsid w:val="000C2206"/>
    <w:rsid w:val="000C220E"/>
    <w:rsid w:val="000C27B9"/>
    <w:rsid w:val="000C2FE2"/>
    <w:rsid w:val="000C3351"/>
    <w:rsid w:val="000C3656"/>
    <w:rsid w:val="000C43B3"/>
    <w:rsid w:val="000C5E73"/>
    <w:rsid w:val="000C6305"/>
    <w:rsid w:val="000C678B"/>
    <w:rsid w:val="000C6E3A"/>
    <w:rsid w:val="000C70B5"/>
    <w:rsid w:val="000C7176"/>
    <w:rsid w:val="000C73FB"/>
    <w:rsid w:val="000C7F16"/>
    <w:rsid w:val="000D14CF"/>
    <w:rsid w:val="000D17DC"/>
    <w:rsid w:val="000D19B9"/>
    <w:rsid w:val="000D1CD3"/>
    <w:rsid w:val="000D278F"/>
    <w:rsid w:val="000D289C"/>
    <w:rsid w:val="000D2ED8"/>
    <w:rsid w:val="000D2FCE"/>
    <w:rsid w:val="000D3170"/>
    <w:rsid w:val="000D35F1"/>
    <w:rsid w:val="000D37A9"/>
    <w:rsid w:val="000D3D29"/>
    <w:rsid w:val="000D4981"/>
    <w:rsid w:val="000D4D01"/>
    <w:rsid w:val="000D5240"/>
    <w:rsid w:val="000D559E"/>
    <w:rsid w:val="000D75FD"/>
    <w:rsid w:val="000D77DA"/>
    <w:rsid w:val="000D78A2"/>
    <w:rsid w:val="000D7D57"/>
    <w:rsid w:val="000E0325"/>
    <w:rsid w:val="000E0399"/>
    <w:rsid w:val="000E0602"/>
    <w:rsid w:val="000E0779"/>
    <w:rsid w:val="000E1236"/>
    <w:rsid w:val="000E13CC"/>
    <w:rsid w:val="000E2355"/>
    <w:rsid w:val="000E2503"/>
    <w:rsid w:val="000E2C47"/>
    <w:rsid w:val="000E2CF7"/>
    <w:rsid w:val="000E321F"/>
    <w:rsid w:val="000E37F4"/>
    <w:rsid w:val="000E3A0A"/>
    <w:rsid w:val="000E3ADE"/>
    <w:rsid w:val="000E42E0"/>
    <w:rsid w:val="000E45B8"/>
    <w:rsid w:val="000E478A"/>
    <w:rsid w:val="000E5263"/>
    <w:rsid w:val="000E5FB6"/>
    <w:rsid w:val="000E6995"/>
    <w:rsid w:val="000E6EF6"/>
    <w:rsid w:val="000F036E"/>
    <w:rsid w:val="000F0832"/>
    <w:rsid w:val="000F1028"/>
    <w:rsid w:val="000F17CE"/>
    <w:rsid w:val="000F359E"/>
    <w:rsid w:val="000F36D2"/>
    <w:rsid w:val="000F397F"/>
    <w:rsid w:val="000F4462"/>
    <w:rsid w:val="000F4F2C"/>
    <w:rsid w:val="000F53BD"/>
    <w:rsid w:val="000F55AF"/>
    <w:rsid w:val="000F5D30"/>
    <w:rsid w:val="000F6442"/>
    <w:rsid w:val="000F6A30"/>
    <w:rsid w:val="000F6EC4"/>
    <w:rsid w:val="000F7931"/>
    <w:rsid w:val="000F7C55"/>
    <w:rsid w:val="000F7E69"/>
    <w:rsid w:val="00100233"/>
    <w:rsid w:val="00100431"/>
    <w:rsid w:val="0010094A"/>
    <w:rsid w:val="00100B96"/>
    <w:rsid w:val="00100C08"/>
    <w:rsid w:val="00100C36"/>
    <w:rsid w:val="00101B32"/>
    <w:rsid w:val="0010269D"/>
    <w:rsid w:val="00102711"/>
    <w:rsid w:val="0010297F"/>
    <w:rsid w:val="00102B75"/>
    <w:rsid w:val="00102EC0"/>
    <w:rsid w:val="001032FC"/>
    <w:rsid w:val="001034A6"/>
    <w:rsid w:val="00103560"/>
    <w:rsid w:val="00103D5A"/>
    <w:rsid w:val="00104EBB"/>
    <w:rsid w:val="001051D7"/>
    <w:rsid w:val="0010573B"/>
    <w:rsid w:val="00105B7E"/>
    <w:rsid w:val="00105D65"/>
    <w:rsid w:val="0010717F"/>
    <w:rsid w:val="001073F1"/>
    <w:rsid w:val="00107954"/>
    <w:rsid w:val="00107BF3"/>
    <w:rsid w:val="0011058F"/>
    <w:rsid w:val="001106E1"/>
    <w:rsid w:val="00110D26"/>
    <w:rsid w:val="00111AB2"/>
    <w:rsid w:val="00111B77"/>
    <w:rsid w:val="00112FA0"/>
    <w:rsid w:val="0011312C"/>
    <w:rsid w:val="00113CB8"/>
    <w:rsid w:val="00114844"/>
    <w:rsid w:val="001159DE"/>
    <w:rsid w:val="00115D86"/>
    <w:rsid w:val="00115DF5"/>
    <w:rsid w:val="001161C6"/>
    <w:rsid w:val="00116772"/>
    <w:rsid w:val="001169D6"/>
    <w:rsid w:val="00117794"/>
    <w:rsid w:val="00117BB9"/>
    <w:rsid w:val="00117CD8"/>
    <w:rsid w:val="00117CDF"/>
    <w:rsid w:val="0012009A"/>
    <w:rsid w:val="0012087C"/>
    <w:rsid w:val="00120B9F"/>
    <w:rsid w:val="001216A2"/>
    <w:rsid w:val="00121DE0"/>
    <w:rsid w:val="00121F77"/>
    <w:rsid w:val="00124093"/>
    <w:rsid w:val="0012444B"/>
    <w:rsid w:val="00124587"/>
    <w:rsid w:val="0012511D"/>
    <w:rsid w:val="0012577E"/>
    <w:rsid w:val="00125851"/>
    <w:rsid w:val="00126965"/>
    <w:rsid w:val="00126A2C"/>
    <w:rsid w:val="00126C3E"/>
    <w:rsid w:val="00127B52"/>
    <w:rsid w:val="00127BD8"/>
    <w:rsid w:val="00130570"/>
    <w:rsid w:val="00130D39"/>
    <w:rsid w:val="00130F69"/>
    <w:rsid w:val="00131709"/>
    <w:rsid w:val="00131D50"/>
    <w:rsid w:val="00132238"/>
    <w:rsid w:val="001325F5"/>
    <w:rsid w:val="00132E1D"/>
    <w:rsid w:val="00133006"/>
    <w:rsid w:val="00133CCC"/>
    <w:rsid w:val="00133E96"/>
    <w:rsid w:val="00134077"/>
    <w:rsid w:val="00134099"/>
    <w:rsid w:val="00134497"/>
    <w:rsid w:val="00134C03"/>
    <w:rsid w:val="00135044"/>
    <w:rsid w:val="001353A6"/>
    <w:rsid w:val="001358BE"/>
    <w:rsid w:val="00136539"/>
    <w:rsid w:val="001368BA"/>
    <w:rsid w:val="00136A54"/>
    <w:rsid w:val="001373B0"/>
    <w:rsid w:val="001376B9"/>
    <w:rsid w:val="00140BE5"/>
    <w:rsid w:val="0014126F"/>
    <w:rsid w:val="00141839"/>
    <w:rsid w:val="00141C2F"/>
    <w:rsid w:val="001421C2"/>
    <w:rsid w:val="00142535"/>
    <w:rsid w:val="001437B6"/>
    <w:rsid w:val="0014380F"/>
    <w:rsid w:val="00143AE5"/>
    <w:rsid w:val="00143C68"/>
    <w:rsid w:val="00143D98"/>
    <w:rsid w:val="001442C5"/>
    <w:rsid w:val="001453B1"/>
    <w:rsid w:val="00145440"/>
    <w:rsid w:val="00145D27"/>
    <w:rsid w:val="00146071"/>
    <w:rsid w:val="00147D46"/>
    <w:rsid w:val="0015026F"/>
    <w:rsid w:val="00150892"/>
    <w:rsid w:val="001508A0"/>
    <w:rsid w:val="00150A0C"/>
    <w:rsid w:val="00151207"/>
    <w:rsid w:val="00151300"/>
    <w:rsid w:val="00151D0E"/>
    <w:rsid w:val="00152305"/>
    <w:rsid w:val="00152706"/>
    <w:rsid w:val="00153202"/>
    <w:rsid w:val="00153CD7"/>
    <w:rsid w:val="0015435D"/>
    <w:rsid w:val="001545B2"/>
    <w:rsid w:val="00155704"/>
    <w:rsid w:val="001557EF"/>
    <w:rsid w:val="00155CB2"/>
    <w:rsid w:val="001568F0"/>
    <w:rsid w:val="00156C63"/>
    <w:rsid w:val="001571BF"/>
    <w:rsid w:val="00157621"/>
    <w:rsid w:val="00157C3C"/>
    <w:rsid w:val="00160330"/>
    <w:rsid w:val="00160649"/>
    <w:rsid w:val="0016067A"/>
    <w:rsid w:val="00160A09"/>
    <w:rsid w:val="00160BC6"/>
    <w:rsid w:val="0016124F"/>
    <w:rsid w:val="001614A2"/>
    <w:rsid w:val="00161ED8"/>
    <w:rsid w:val="0016213C"/>
    <w:rsid w:val="00162310"/>
    <w:rsid w:val="00162C81"/>
    <w:rsid w:val="0016352C"/>
    <w:rsid w:val="00163C5A"/>
    <w:rsid w:val="00163F44"/>
    <w:rsid w:val="001642FC"/>
    <w:rsid w:val="00164AAC"/>
    <w:rsid w:val="00164ACB"/>
    <w:rsid w:val="00164C55"/>
    <w:rsid w:val="00164CA1"/>
    <w:rsid w:val="001652ED"/>
    <w:rsid w:val="00165346"/>
    <w:rsid w:val="00165437"/>
    <w:rsid w:val="00165A0E"/>
    <w:rsid w:val="00166058"/>
    <w:rsid w:val="0016645A"/>
    <w:rsid w:val="001668AB"/>
    <w:rsid w:val="00167149"/>
    <w:rsid w:val="00167260"/>
    <w:rsid w:val="00167615"/>
    <w:rsid w:val="0017001E"/>
    <w:rsid w:val="00170D87"/>
    <w:rsid w:val="00170E38"/>
    <w:rsid w:val="00170FE6"/>
    <w:rsid w:val="001716C5"/>
    <w:rsid w:val="0017196C"/>
    <w:rsid w:val="00171C8D"/>
    <w:rsid w:val="00172468"/>
    <w:rsid w:val="00172A27"/>
    <w:rsid w:val="0017301E"/>
    <w:rsid w:val="00173F9E"/>
    <w:rsid w:val="001740B1"/>
    <w:rsid w:val="0017441F"/>
    <w:rsid w:val="0017462C"/>
    <w:rsid w:val="00175156"/>
    <w:rsid w:val="001762C2"/>
    <w:rsid w:val="0017656B"/>
    <w:rsid w:val="00176822"/>
    <w:rsid w:val="0017746D"/>
    <w:rsid w:val="001774FB"/>
    <w:rsid w:val="0017768B"/>
    <w:rsid w:val="001776C2"/>
    <w:rsid w:val="00177C05"/>
    <w:rsid w:val="00180483"/>
    <w:rsid w:val="00180B4A"/>
    <w:rsid w:val="001816AF"/>
    <w:rsid w:val="001826F0"/>
    <w:rsid w:val="00182BD2"/>
    <w:rsid w:val="00182D75"/>
    <w:rsid w:val="001832B3"/>
    <w:rsid w:val="00183E42"/>
    <w:rsid w:val="00183F21"/>
    <w:rsid w:val="00185D4E"/>
    <w:rsid w:val="00186026"/>
    <w:rsid w:val="001860D0"/>
    <w:rsid w:val="001861C8"/>
    <w:rsid w:val="0018638F"/>
    <w:rsid w:val="0018658F"/>
    <w:rsid w:val="00187D3D"/>
    <w:rsid w:val="001908A1"/>
    <w:rsid w:val="00190BE2"/>
    <w:rsid w:val="00191153"/>
    <w:rsid w:val="00191558"/>
    <w:rsid w:val="001916AD"/>
    <w:rsid w:val="00191A34"/>
    <w:rsid w:val="00191B8A"/>
    <w:rsid w:val="00192973"/>
    <w:rsid w:val="0019303A"/>
    <w:rsid w:val="0019319C"/>
    <w:rsid w:val="00193238"/>
    <w:rsid w:val="001946D0"/>
    <w:rsid w:val="00194B79"/>
    <w:rsid w:val="001951B1"/>
    <w:rsid w:val="00195394"/>
    <w:rsid w:val="001956F4"/>
    <w:rsid w:val="00196479"/>
    <w:rsid w:val="00196F03"/>
    <w:rsid w:val="00196F2B"/>
    <w:rsid w:val="001975C8"/>
    <w:rsid w:val="00197C04"/>
    <w:rsid w:val="001A12C1"/>
    <w:rsid w:val="001A1E77"/>
    <w:rsid w:val="001A29AA"/>
    <w:rsid w:val="001A2AC9"/>
    <w:rsid w:val="001A2E29"/>
    <w:rsid w:val="001A3EEE"/>
    <w:rsid w:val="001A3F47"/>
    <w:rsid w:val="001A3F79"/>
    <w:rsid w:val="001A4657"/>
    <w:rsid w:val="001A4715"/>
    <w:rsid w:val="001A4956"/>
    <w:rsid w:val="001A5184"/>
    <w:rsid w:val="001A5246"/>
    <w:rsid w:val="001A532D"/>
    <w:rsid w:val="001A53EF"/>
    <w:rsid w:val="001A5A56"/>
    <w:rsid w:val="001A6204"/>
    <w:rsid w:val="001A6738"/>
    <w:rsid w:val="001A6E38"/>
    <w:rsid w:val="001A715C"/>
    <w:rsid w:val="001A7C63"/>
    <w:rsid w:val="001A7C8F"/>
    <w:rsid w:val="001B0078"/>
    <w:rsid w:val="001B08C2"/>
    <w:rsid w:val="001B135E"/>
    <w:rsid w:val="001B1377"/>
    <w:rsid w:val="001B1565"/>
    <w:rsid w:val="001B1610"/>
    <w:rsid w:val="001B1E4F"/>
    <w:rsid w:val="001B2893"/>
    <w:rsid w:val="001B2B4C"/>
    <w:rsid w:val="001B2B8F"/>
    <w:rsid w:val="001B3A85"/>
    <w:rsid w:val="001B41BB"/>
    <w:rsid w:val="001B52BF"/>
    <w:rsid w:val="001B53E1"/>
    <w:rsid w:val="001B5498"/>
    <w:rsid w:val="001B5EC8"/>
    <w:rsid w:val="001B72E3"/>
    <w:rsid w:val="001B73EF"/>
    <w:rsid w:val="001B7435"/>
    <w:rsid w:val="001B7A9A"/>
    <w:rsid w:val="001B7C70"/>
    <w:rsid w:val="001B7CDF"/>
    <w:rsid w:val="001B7E2D"/>
    <w:rsid w:val="001C0166"/>
    <w:rsid w:val="001C0300"/>
    <w:rsid w:val="001C03B4"/>
    <w:rsid w:val="001C0AC5"/>
    <w:rsid w:val="001C126D"/>
    <w:rsid w:val="001C2180"/>
    <w:rsid w:val="001C2A89"/>
    <w:rsid w:val="001C30A8"/>
    <w:rsid w:val="001C31F5"/>
    <w:rsid w:val="001C39E2"/>
    <w:rsid w:val="001C3E51"/>
    <w:rsid w:val="001C40DB"/>
    <w:rsid w:val="001C4A21"/>
    <w:rsid w:val="001C4FCF"/>
    <w:rsid w:val="001C5E29"/>
    <w:rsid w:val="001C5E45"/>
    <w:rsid w:val="001C60E8"/>
    <w:rsid w:val="001C71C9"/>
    <w:rsid w:val="001C743A"/>
    <w:rsid w:val="001D06AB"/>
    <w:rsid w:val="001D07EE"/>
    <w:rsid w:val="001D0C22"/>
    <w:rsid w:val="001D1B5F"/>
    <w:rsid w:val="001D1CF7"/>
    <w:rsid w:val="001D280A"/>
    <w:rsid w:val="001D2866"/>
    <w:rsid w:val="001D2A46"/>
    <w:rsid w:val="001D2D79"/>
    <w:rsid w:val="001D33CB"/>
    <w:rsid w:val="001D3E7E"/>
    <w:rsid w:val="001D450D"/>
    <w:rsid w:val="001D548C"/>
    <w:rsid w:val="001D6104"/>
    <w:rsid w:val="001D6237"/>
    <w:rsid w:val="001D6DF0"/>
    <w:rsid w:val="001D7A10"/>
    <w:rsid w:val="001D7E63"/>
    <w:rsid w:val="001D7F37"/>
    <w:rsid w:val="001E0888"/>
    <w:rsid w:val="001E2E15"/>
    <w:rsid w:val="001E3547"/>
    <w:rsid w:val="001E3A49"/>
    <w:rsid w:val="001E400B"/>
    <w:rsid w:val="001E4177"/>
    <w:rsid w:val="001E41D1"/>
    <w:rsid w:val="001E4491"/>
    <w:rsid w:val="001E46AC"/>
    <w:rsid w:val="001E4774"/>
    <w:rsid w:val="001E4CA4"/>
    <w:rsid w:val="001E59AD"/>
    <w:rsid w:val="001E6083"/>
    <w:rsid w:val="001E61F2"/>
    <w:rsid w:val="001E6622"/>
    <w:rsid w:val="001E70E4"/>
    <w:rsid w:val="001E77D5"/>
    <w:rsid w:val="001F00EA"/>
    <w:rsid w:val="001F07F7"/>
    <w:rsid w:val="001F0945"/>
    <w:rsid w:val="001F0973"/>
    <w:rsid w:val="001F18BC"/>
    <w:rsid w:val="001F25C4"/>
    <w:rsid w:val="001F25E3"/>
    <w:rsid w:val="001F2B35"/>
    <w:rsid w:val="001F2BDE"/>
    <w:rsid w:val="001F3AC3"/>
    <w:rsid w:val="001F3F32"/>
    <w:rsid w:val="001F4F97"/>
    <w:rsid w:val="001F502A"/>
    <w:rsid w:val="001F56DB"/>
    <w:rsid w:val="001F5D09"/>
    <w:rsid w:val="001F61CB"/>
    <w:rsid w:val="001F66D1"/>
    <w:rsid w:val="001F6B35"/>
    <w:rsid w:val="001F6B84"/>
    <w:rsid w:val="001F6DD6"/>
    <w:rsid w:val="001F6E4D"/>
    <w:rsid w:val="001F777F"/>
    <w:rsid w:val="001F7D8E"/>
    <w:rsid w:val="002013C8"/>
    <w:rsid w:val="00202DCC"/>
    <w:rsid w:val="0020361C"/>
    <w:rsid w:val="002047A8"/>
    <w:rsid w:val="002048E4"/>
    <w:rsid w:val="00204F1C"/>
    <w:rsid w:val="0020543A"/>
    <w:rsid w:val="00205F13"/>
    <w:rsid w:val="002064D1"/>
    <w:rsid w:val="0020690A"/>
    <w:rsid w:val="00206978"/>
    <w:rsid w:val="00207A15"/>
    <w:rsid w:val="00207E03"/>
    <w:rsid w:val="00210778"/>
    <w:rsid w:val="00210A78"/>
    <w:rsid w:val="0021102E"/>
    <w:rsid w:val="002110C2"/>
    <w:rsid w:val="002113E5"/>
    <w:rsid w:val="00211732"/>
    <w:rsid w:val="00211A9E"/>
    <w:rsid w:val="00212C1C"/>
    <w:rsid w:val="00212F05"/>
    <w:rsid w:val="00213C8A"/>
    <w:rsid w:val="002140BD"/>
    <w:rsid w:val="00214F4D"/>
    <w:rsid w:val="0021554B"/>
    <w:rsid w:val="00215FF9"/>
    <w:rsid w:val="00217524"/>
    <w:rsid w:val="002176A6"/>
    <w:rsid w:val="00217B69"/>
    <w:rsid w:val="00217D9B"/>
    <w:rsid w:val="002211B8"/>
    <w:rsid w:val="00221529"/>
    <w:rsid w:val="00222671"/>
    <w:rsid w:val="00222BB4"/>
    <w:rsid w:val="0022384A"/>
    <w:rsid w:val="00223A0D"/>
    <w:rsid w:val="00223C85"/>
    <w:rsid w:val="00223CC6"/>
    <w:rsid w:val="00223DF4"/>
    <w:rsid w:val="00224042"/>
    <w:rsid w:val="0022414A"/>
    <w:rsid w:val="0022540C"/>
    <w:rsid w:val="00225D59"/>
    <w:rsid w:val="00225E4E"/>
    <w:rsid w:val="0022623B"/>
    <w:rsid w:val="002264C8"/>
    <w:rsid w:val="0022650F"/>
    <w:rsid w:val="002274A6"/>
    <w:rsid w:val="002279A1"/>
    <w:rsid w:val="002304A7"/>
    <w:rsid w:val="002307F8"/>
    <w:rsid w:val="002314BA"/>
    <w:rsid w:val="0023209B"/>
    <w:rsid w:val="002325CE"/>
    <w:rsid w:val="00232621"/>
    <w:rsid w:val="002326FC"/>
    <w:rsid w:val="0023284D"/>
    <w:rsid w:val="00233DB3"/>
    <w:rsid w:val="0023410B"/>
    <w:rsid w:val="002342AA"/>
    <w:rsid w:val="002344B1"/>
    <w:rsid w:val="00234F6F"/>
    <w:rsid w:val="002350FD"/>
    <w:rsid w:val="00235187"/>
    <w:rsid w:val="002353EC"/>
    <w:rsid w:val="002364A3"/>
    <w:rsid w:val="00236502"/>
    <w:rsid w:val="00236BE8"/>
    <w:rsid w:val="00236C51"/>
    <w:rsid w:val="00236FF7"/>
    <w:rsid w:val="00237627"/>
    <w:rsid w:val="0023779B"/>
    <w:rsid w:val="00240A82"/>
    <w:rsid w:val="00240AFA"/>
    <w:rsid w:val="0024190C"/>
    <w:rsid w:val="00241EBD"/>
    <w:rsid w:val="0024215E"/>
    <w:rsid w:val="0024255F"/>
    <w:rsid w:val="00242EC3"/>
    <w:rsid w:val="0024301B"/>
    <w:rsid w:val="0024303F"/>
    <w:rsid w:val="00243648"/>
    <w:rsid w:val="002436C0"/>
    <w:rsid w:val="002442E6"/>
    <w:rsid w:val="002446DE"/>
    <w:rsid w:val="00244D6C"/>
    <w:rsid w:val="002461E1"/>
    <w:rsid w:val="00246F27"/>
    <w:rsid w:val="002477D9"/>
    <w:rsid w:val="00247C61"/>
    <w:rsid w:val="00247DF3"/>
    <w:rsid w:val="002500C1"/>
    <w:rsid w:val="00250889"/>
    <w:rsid w:val="00252067"/>
    <w:rsid w:val="0025306E"/>
    <w:rsid w:val="00254E9E"/>
    <w:rsid w:val="00254F31"/>
    <w:rsid w:val="002556CC"/>
    <w:rsid w:val="0025591D"/>
    <w:rsid w:val="00255AA0"/>
    <w:rsid w:val="00255BB6"/>
    <w:rsid w:val="00256A87"/>
    <w:rsid w:val="00257BB5"/>
    <w:rsid w:val="002611C7"/>
    <w:rsid w:val="002621B7"/>
    <w:rsid w:val="002623EF"/>
    <w:rsid w:val="00262CD3"/>
    <w:rsid w:val="00263828"/>
    <w:rsid w:val="002642D4"/>
    <w:rsid w:val="00265C6B"/>
    <w:rsid w:val="00267150"/>
    <w:rsid w:val="0026737F"/>
    <w:rsid w:val="00267CB6"/>
    <w:rsid w:val="00267FE0"/>
    <w:rsid w:val="002702BB"/>
    <w:rsid w:val="00270A0D"/>
    <w:rsid w:val="00270B92"/>
    <w:rsid w:val="00271866"/>
    <w:rsid w:val="00271B89"/>
    <w:rsid w:val="00271B9F"/>
    <w:rsid w:val="002721FE"/>
    <w:rsid w:val="0027238E"/>
    <w:rsid w:val="002730C4"/>
    <w:rsid w:val="00273525"/>
    <w:rsid w:val="0027373A"/>
    <w:rsid w:val="002743CA"/>
    <w:rsid w:val="002746F5"/>
    <w:rsid w:val="002749D0"/>
    <w:rsid w:val="00274B4A"/>
    <w:rsid w:val="00274BA4"/>
    <w:rsid w:val="00274BB8"/>
    <w:rsid w:val="00274D2C"/>
    <w:rsid w:val="0027577D"/>
    <w:rsid w:val="002759E7"/>
    <w:rsid w:val="00275E19"/>
    <w:rsid w:val="0027633C"/>
    <w:rsid w:val="00276390"/>
    <w:rsid w:val="002763BA"/>
    <w:rsid w:val="002767E6"/>
    <w:rsid w:val="002767FA"/>
    <w:rsid w:val="00276D3B"/>
    <w:rsid w:val="00277256"/>
    <w:rsid w:val="00277A0C"/>
    <w:rsid w:val="00281133"/>
    <w:rsid w:val="00281682"/>
    <w:rsid w:val="0028192F"/>
    <w:rsid w:val="00281DF3"/>
    <w:rsid w:val="00281FD2"/>
    <w:rsid w:val="00283E51"/>
    <w:rsid w:val="0028405C"/>
    <w:rsid w:val="00284BC2"/>
    <w:rsid w:val="00284BCF"/>
    <w:rsid w:val="00284F9D"/>
    <w:rsid w:val="00285135"/>
    <w:rsid w:val="00285392"/>
    <w:rsid w:val="002855CF"/>
    <w:rsid w:val="00285859"/>
    <w:rsid w:val="00286A92"/>
    <w:rsid w:val="00286CC3"/>
    <w:rsid w:val="00286EF3"/>
    <w:rsid w:val="00287741"/>
    <w:rsid w:val="002877F4"/>
    <w:rsid w:val="002878A3"/>
    <w:rsid w:val="00287F44"/>
    <w:rsid w:val="00291041"/>
    <w:rsid w:val="00292093"/>
    <w:rsid w:val="0029213B"/>
    <w:rsid w:val="002927B1"/>
    <w:rsid w:val="00292DBA"/>
    <w:rsid w:val="00293489"/>
    <w:rsid w:val="0029364C"/>
    <w:rsid w:val="002936CB"/>
    <w:rsid w:val="00293AF5"/>
    <w:rsid w:val="002956ED"/>
    <w:rsid w:val="00295E85"/>
    <w:rsid w:val="00297088"/>
    <w:rsid w:val="002A05AA"/>
    <w:rsid w:val="002A0886"/>
    <w:rsid w:val="002A17D2"/>
    <w:rsid w:val="002A1A35"/>
    <w:rsid w:val="002A20D1"/>
    <w:rsid w:val="002A211E"/>
    <w:rsid w:val="002A217F"/>
    <w:rsid w:val="002A2325"/>
    <w:rsid w:val="002A3246"/>
    <w:rsid w:val="002A37F6"/>
    <w:rsid w:val="002A3B3F"/>
    <w:rsid w:val="002A3DEA"/>
    <w:rsid w:val="002A45BD"/>
    <w:rsid w:val="002A4F1D"/>
    <w:rsid w:val="002A580C"/>
    <w:rsid w:val="002A6A0A"/>
    <w:rsid w:val="002A77CE"/>
    <w:rsid w:val="002B0A1B"/>
    <w:rsid w:val="002B148E"/>
    <w:rsid w:val="002B244C"/>
    <w:rsid w:val="002B27AC"/>
    <w:rsid w:val="002B27ED"/>
    <w:rsid w:val="002B2986"/>
    <w:rsid w:val="002B3A32"/>
    <w:rsid w:val="002B4296"/>
    <w:rsid w:val="002B4DDD"/>
    <w:rsid w:val="002B4E50"/>
    <w:rsid w:val="002B50B7"/>
    <w:rsid w:val="002B5E09"/>
    <w:rsid w:val="002B6E54"/>
    <w:rsid w:val="002B7210"/>
    <w:rsid w:val="002B7B45"/>
    <w:rsid w:val="002B7CAC"/>
    <w:rsid w:val="002B7CFF"/>
    <w:rsid w:val="002B7F5C"/>
    <w:rsid w:val="002C0910"/>
    <w:rsid w:val="002C0C3B"/>
    <w:rsid w:val="002C1485"/>
    <w:rsid w:val="002C1BEB"/>
    <w:rsid w:val="002C1F10"/>
    <w:rsid w:val="002C28DE"/>
    <w:rsid w:val="002C3562"/>
    <w:rsid w:val="002C3A45"/>
    <w:rsid w:val="002C487E"/>
    <w:rsid w:val="002C5261"/>
    <w:rsid w:val="002C6EE7"/>
    <w:rsid w:val="002C7621"/>
    <w:rsid w:val="002C7A01"/>
    <w:rsid w:val="002C7A69"/>
    <w:rsid w:val="002C7F86"/>
    <w:rsid w:val="002D010A"/>
    <w:rsid w:val="002D0CC7"/>
    <w:rsid w:val="002D1825"/>
    <w:rsid w:val="002D1F2F"/>
    <w:rsid w:val="002D32FB"/>
    <w:rsid w:val="002D3368"/>
    <w:rsid w:val="002D3671"/>
    <w:rsid w:val="002D3EB1"/>
    <w:rsid w:val="002D3F60"/>
    <w:rsid w:val="002D4497"/>
    <w:rsid w:val="002D4590"/>
    <w:rsid w:val="002D4703"/>
    <w:rsid w:val="002D6133"/>
    <w:rsid w:val="002D6C3E"/>
    <w:rsid w:val="002D6D1A"/>
    <w:rsid w:val="002D71E3"/>
    <w:rsid w:val="002E010F"/>
    <w:rsid w:val="002E01C4"/>
    <w:rsid w:val="002E051E"/>
    <w:rsid w:val="002E1144"/>
    <w:rsid w:val="002E17D9"/>
    <w:rsid w:val="002E1B50"/>
    <w:rsid w:val="002E2A2A"/>
    <w:rsid w:val="002E2C23"/>
    <w:rsid w:val="002E352C"/>
    <w:rsid w:val="002E391D"/>
    <w:rsid w:val="002E3D59"/>
    <w:rsid w:val="002E3FCE"/>
    <w:rsid w:val="002E45B5"/>
    <w:rsid w:val="002E48F6"/>
    <w:rsid w:val="002E4E9E"/>
    <w:rsid w:val="002E5478"/>
    <w:rsid w:val="002E5697"/>
    <w:rsid w:val="002E5DB2"/>
    <w:rsid w:val="002E6093"/>
    <w:rsid w:val="002E61FE"/>
    <w:rsid w:val="002E662B"/>
    <w:rsid w:val="002E69C7"/>
    <w:rsid w:val="002E6AA9"/>
    <w:rsid w:val="002E7110"/>
    <w:rsid w:val="002E73C7"/>
    <w:rsid w:val="002E74DC"/>
    <w:rsid w:val="002E75F8"/>
    <w:rsid w:val="002E7767"/>
    <w:rsid w:val="002E78F3"/>
    <w:rsid w:val="002F0193"/>
    <w:rsid w:val="002F026E"/>
    <w:rsid w:val="002F0892"/>
    <w:rsid w:val="002F123E"/>
    <w:rsid w:val="002F1379"/>
    <w:rsid w:val="002F1B94"/>
    <w:rsid w:val="002F2C1A"/>
    <w:rsid w:val="002F2E12"/>
    <w:rsid w:val="002F2F61"/>
    <w:rsid w:val="002F3164"/>
    <w:rsid w:val="002F3454"/>
    <w:rsid w:val="002F48F1"/>
    <w:rsid w:val="002F525A"/>
    <w:rsid w:val="002F5E4D"/>
    <w:rsid w:val="002F63F7"/>
    <w:rsid w:val="002F673E"/>
    <w:rsid w:val="002F677C"/>
    <w:rsid w:val="002F6A83"/>
    <w:rsid w:val="002F784D"/>
    <w:rsid w:val="002F7900"/>
    <w:rsid w:val="002F7944"/>
    <w:rsid w:val="00300AFD"/>
    <w:rsid w:val="00300D70"/>
    <w:rsid w:val="00300DB7"/>
    <w:rsid w:val="0030136E"/>
    <w:rsid w:val="0030171B"/>
    <w:rsid w:val="00301E36"/>
    <w:rsid w:val="00302254"/>
    <w:rsid w:val="00303576"/>
    <w:rsid w:val="00303698"/>
    <w:rsid w:val="00303CFF"/>
    <w:rsid w:val="00304365"/>
    <w:rsid w:val="0030463B"/>
    <w:rsid w:val="003054DC"/>
    <w:rsid w:val="003057E9"/>
    <w:rsid w:val="0030581B"/>
    <w:rsid w:val="0030594F"/>
    <w:rsid w:val="00306620"/>
    <w:rsid w:val="00306CC4"/>
    <w:rsid w:val="00306F92"/>
    <w:rsid w:val="0030705F"/>
    <w:rsid w:val="0030793E"/>
    <w:rsid w:val="00310078"/>
    <w:rsid w:val="00310394"/>
    <w:rsid w:val="003107FB"/>
    <w:rsid w:val="00310D2C"/>
    <w:rsid w:val="00311620"/>
    <w:rsid w:val="003117F4"/>
    <w:rsid w:val="0031203B"/>
    <w:rsid w:val="003122E3"/>
    <w:rsid w:val="00312534"/>
    <w:rsid w:val="00312D67"/>
    <w:rsid w:val="003133D6"/>
    <w:rsid w:val="00313BE0"/>
    <w:rsid w:val="0031419D"/>
    <w:rsid w:val="00314B4E"/>
    <w:rsid w:val="00314CB9"/>
    <w:rsid w:val="0031504C"/>
    <w:rsid w:val="00315D02"/>
    <w:rsid w:val="00316239"/>
    <w:rsid w:val="003162AF"/>
    <w:rsid w:val="00316706"/>
    <w:rsid w:val="00317AB8"/>
    <w:rsid w:val="00321191"/>
    <w:rsid w:val="00321801"/>
    <w:rsid w:val="00322204"/>
    <w:rsid w:val="003228E1"/>
    <w:rsid w:val="00322A3C"/>
    <w:rsid w:val="00322AE4"/>
    <w:rsid w:val="00322C3B"/>
    <w:rsid w:val="003233B0"/>
    <w:rsid w:val="003233B3"/>
    <w:rsid w:val="00323970"/>
    <w:rsid w:val="003247E0"/>
    <w:rsid w:val="003251B4"/>
    <w:rsid w:val="00326251"/>
    <w:rsid w:val="0032639C"/>
    <w:rsid w:val="00326B01"/>
    <w:rsid w:val="0032712C"/>
    <w:rsid w:val="00327830"/>
    <w:rsid w:val="00327A4B"/>
    <w:rsid w:val="0033150C"/>
    <w:rsid w:val="00332873"/>
    <w:rsid w:val="00332B3E"/>
    <w:rsid w:val="00332DC0"/>
    <w:rsid w:val="003333BA"/>
    <w:rsid w:val="003337AC"/>
    <w:rsid w:val="0033380F"/>
    <w:rsid w:val="00333E84"/>
    <w:rsid w:val="00335244"/>
    <w:rsid w:val="003358E3"/>
    <w:rsid w:val="003360C4"/>
    <w:rsid w:val="00336454"/>
    <w:rsid w:val="00336829"/>
    <w:rsid w:val="003368CE"/>
    <w:rsid w:val="00336EAC"/>
    <w:rsid w:val="00336F8D"/>
    <w:rsid w:val="00337080"/>
    <w:rsid w:val="00337571"/>
    <w:rsid w:val="00337697"/>
    <w:rsid w:val="00337BD1"/>
    <w:rsid w:val="003403E2"/>
    <w:rsid w:val="003409E6"/>
    <w:rsid w:val="00340BF2"/>
    <w:rsid w:val="003417A7"/>
    <w:rsid w:val="00341C31"/>
    <w:rsid w:val="00342562"/>
    <w:rsid w:val="003427DD"/>
    <w:rsid w:val="00342AFA"/>
    <w:rsid w:val="00342EDC"/>
    <w:rsid w:val="0034355C"/>
    <w:rsid w:val="0034369B"/>
    <w:rsid w:val="003438AE"/>
    <w:rsid w:val="00345A94"/>
    <w:rsid w:val="00345D19"/>
    <w:rsid w:val="00346368"/>
    <w:rsid w:val="00346369"/>
    <w:rsid w:val="00346517"/>
    <w:rsid w:val="00347201"/>
    <w:rsid w:val="003477D7"/>
    <w:rsid w:val="003508E8"/>
    <w:rsid w:val="003509DD"/>
    <w:rsid w:val="003510D1"/>
    <w:rsid w:val="00351B57"/>
    <w:rsid w:val="00351CD1"/>
    <w:rsid w:val="003525F5"/>
    <w:rsid w:val="003529B9"/>
    <w:rsid w:val="00352E5E"/>
    <w:rsid w:val="0035340B"/>
    <w:rsid w:val="0035388F"/>
    <w:rsid w:val="00353C2C"/>
    <w:rsid w:val="003540E4"/>
    <w:rsid w:val="00354F72"/>
    <w:rsid w:val="003552DF"/>
    <w:rsid w:val="00355B0A"/>
    <w:rsid w:val="00355BDF"/>
    <w:rsid w:val="00356D6E"/>
    <w:rsid w:val="0035731F"/>
    <w:rsid w:val="0035760F"/>
    <w:rsid w:val="003578FC"/>
    <w:rsid w:val="003602ED"/>
    <w:rsid w:val="00360F24"/>
    <w:rsid w:val="00362BB2"/>
    <w:rsid w:val="00362CC9"/>
    <w:rsid w:val="00363163"/>
    <w:rsid w:val="00363C17"/>
    <w:rsid w:val="00363E4E"/>
    <w:rsid w:val="003646A1"/>
    <w:rsid w:val="00365EB8"/>
    <w:rsid w:val="00366044"/>
    <w:rsid w:val="00366F6F"/>
    <w:rsid w:val="003673B7"/>
    <w:rsid w:val="003678E4"/>
    <w:rsid w:val="0037035E"/>
    <w:rsid w:val="003707BD"/>
    <w:rsid w:val="00370D2A"/>
    <w:rsid w:val="00370F80"/>
    <w:rsid w:val="0037108D"/>
    <w:rsid w:val="003721FE"/>
    <w:rsid w:val="00372B93"/>
    <w:rsid w:val="00372C50"/>
    <w:rsid w:val="00372D5D"/>
    <w:rsid w:val="003731DA"/>
    <w:rsid w:val="00373AB5"/>
    <w:rsid w:val="00373D22"/>
    <w:rsid w:val="003741B7"/>
    <w:rsid w:val="003758B8"/>
    <w:rsid w:val="00376C44"/>
    <w:rsid w:val="00376D6E"/>
    <w:rsid w:val="00377CA0"/>
    <w:rsid w:val="00380E79"/>
    <w:rsid w:val="00380FA6"/>
    <w:rsid w:val="003810C1"/>
    <w:rsid w:val="00381565"/>
    <w:rsid w:val="0038178A"/>
    <w:rsid w:val="00381D4A"/>
    <w:rsid w:val="00382B18"/>
    <w:rsid w:val="00382C9E"/>
    <w:rsid w:val="003833AA"/>
    <w:rsid w:val="0038385C"/>
    <w:rsid w:val="00384767"/>
    <w:rsid w:val="00384C48"/>
    <w:rsid w:val="00386142"/>
    <w:rsid w:val="00386E9B"/>
    <w:rsid w:val="003871A0"/>
    <w:rsid w:val="00387E48"/>
    <w:rsid w:val="00387E54"/>
    <w:rsid w:val="00387EBC"/>
    <w:rsid w:val="00390098"/>
    <w:rsid w:val="003902CF"/>
    <w:rsid w:val="00390B43"/>
    <w:rsid w:val="00390CEB"/>
    <w:rsid w:val="003912E4"/>
    <w:rsid w:val="0039245A"/>
    <w:rsid w:val="003924E2"/>
    <w:rsid w:val="00392F31"/>
    <w:rsid w:val="0039381E"/>
    <w:rsid w:val="00393FAE"/>
    <w:rsid w:val="0039416C"/>
    <w:rsid w:val="00394206"/>
    <w:rsid w:val="00394E0A"/>
    <w:rsid w:val="00394FAC"/>
    <w:rsid w:val="0039607D"/>
    <w:rsid w:val="0039612E"/>
    <w:rsid w:val="003965C2"/>
    <w:rsid w:val="00396D04"/>
    <w:rsid w:val="00397886"/>
    <w:rsid w:val="003A00B6"/>
    <w:rsid w:val="003A05F8"/>
    <w:rsid w:val="003A0675"/>
    <w:rsid w:val="003A1B24"/>
    <w:rsid w:val="003A24D1"/>
    <w:rsid w:val="003A3360"/>
    <w:rsid w:val="003A34E1"/>
    <w:rsid w:val="003A3B0B"/>
    <w:rsid w:val="003A3B16"/>
    <w:rsid w:val="003A43D5"/>
    <w:rsid w:val="003A4516"/>
    <w:rsid w:val="003A4995"/>
    <w:rsid w:val="003A4A6F"/>
    <w:rsid w:val="003A5007"/>
    <w:rsid w:val="003A51E5"/>
    <w:rsid w:val="003A564B"/>
    <w:rsid w:val="003A5D47"/>
    <w:rsid w:val="003A6717"/>
    <w:rsid w:val="003A6BB3"/>
    <w:rsid w:val="003B1A8F"/>
    <w:rsid w:val="003B1B30"/>
    <w:rsid w:val="003B2AA6"/>
    <w:rsid w:val="003B2D8A"/>
    <w:rsid w:val="003B34D7"/>
    <w:rsid w:val="003B3FDC"/>
    <w:rsid w:val="003B4132"/>
    <w:rsid w:val="003B459C"/>
    <w:rsid w:val="003B476F"/>
    <w:rsid w:val="003B4E14"/>
    <w:rsid w:val="003B5105"/>
    <w:rsid w:val="003B514D"/>
    <w:rsid w:val="003B53FF"/>
    <w:rsid w:val="003B74AC"/>
    <w:rsid w:val="003B7554"/>
    <w:rsid w:val="003C06BA"/>
    <w:rsid w:val="003C0F67"/>
    <w:rsid w:val="003C1250"/>
    <w:rsid w:val="003C1D42"/>
    <w:rsid w:val="003C2105"/>
    <w:rsid w:val="003C21CD"/>
    <w:rsid w:val="003C29A0"/>
    <w:rsid w:val="003C2C23"/>
    <w:rsid w:val="003C2FDE"/>
    <w:rsid w:val="003C32BC"/>
    <w:rsid w:val="003C337C"/>
    <w:rsid w:val="003C37FB"/>
    <w:rsid w:val="003C4937"/>
    <w:rsid w:val="003C55F4"/>
    <w:rsid w:val="003C6514"/>
    <w:rsid w:val="003C6B6B"/>
    <w:rsid w:val="003C749C"/>
    <w:rsid w:val="003C7AD8"/>
    <w:rsid w:val="003D17C0"/>
    <w:rsid w:val="003D1935"/>
    <w:rsid w:val="003D19B1"/>
    <w:rsid w:val="003D1B3E"/>
    <w:rsid w:val="003D1C8A"/>
    <w:rsid w:val="003D1F4D"/>
    <w:rsid w:val="003D26FC"/>
    <w:rsid w:val="003D2A8E"/>
    <w:rsid w:val="003D3D79"/>
    <w:rsid w:val="003D3D8C"/>
    <w:rsid w:val="003D3F0E"/>
    <w:rsid w:val="003D3FFB"/>
    <w:rsid w:val="003D4095"/>
    <w:rsid w:val="003D4381"/>
    <w:rsid w:val="003D4423"/>
    <w:rsid w:val="003D4A54"/>
    <w:rsid w:val="003D4D4C"/>
    <w:rsid w:val="003D4D59"/>
    <w:rsid w:val="003D60D7"/>
    <w:rsid w:val="003D711C"/>
    <w:rsid w:val="003E00AD"/>
    <w:rsid w:val="003E0C97"/>
    <w:rsid w:val="003E10AB"/>
    <w:rsid w:val="003E22E4"/>
    <w:rsid w:val="003E248D"/>
    <w:rsid w:val="003E346C"/>
    <w:rsid w:val="003E375F"/>
    <w:rsid w:val="003E378A"/>
    <w:rsid w:val="003E39A1"/>
    <w:rsid w:val="003E3B4D"/>
    <w:rsid w:val="003E3EA4"/>
    <w:rsid w:val="003E4245"/>
    <w:rsid w:val="003E4B1F"/>
    <w:rsid w:val="003E4DCE"/>
    <w:rsid w:val="003E55D5"/>
    <w:rsid w:val="003E5FB0"/>
    <w:rsid w:val="003E69CC"/>
    <w:rsid w:val="003E72D3"/>
    <w:rsid w:val="003E730C"/>
    <w:rsid w:val="003E7ABE"/>
    <w:rsid w:val="003E7C03"/>
    <w:rsid w:val="003E7C9F"/>
    <w:rsid w:val="003E7D72"/>
    <w:rsid w:val="003F0359"/>
    <w:rsid w:val="003F048D"/>
    <w:rsid w:val="003F1C1F"/>
    <w:rsid w:val="003F1E20"/>
    <w:rsid w:val="003F21BC"/>
    <w:rsid w:val="003F2426"/>
    <w:rsid w:val="003F3715"/>
    <w:rsid w:val="003F4C1A"/>
    <w:rsid w:val="003F545D"/>
    <w:rsid w:val="003F54F3"/>
    <w:rsid w:val="003F61F8"/>
    <w:rsid w:val="003F6339"/>
    <w:rsid w:val="003F79E0"/>
    <w:rsid w:val="003F7E2A"/>
    <w:rsid w:val="00400591"/>
    <w:rsid w:val="00400ABC"/>
    <w:rsid w:val="00400EC1"/>
    <w:rsid w:val="00400F46"/>
    <w:rsid w:val="00400FCB"/>
    <w:rsid w:val="00402154"/>
    <w:rsid w:val="004032AB"/>
    <w:rsid w:val="0040361B"/>
    <w:rsid w:val="00403825"/>
    <w:rsid w:val="0040418A"/>
    <w:rsid w:val="00404F6A"/>
    <w:rsid w:val="00405B32"/>
    <w:rsid w:val="004061C2"/>
    <w:rsid w:val="0040632A"/>
    <w:rsid w:val="00406C4B"/>
    <w:rsid w:val="00410627"/>
    <w:rsid w:val="00410C4D"/>
    <w:rsid w:val="0041105F"/>
    <w:rsid w:val="004114C3"/>
    <w:rsid w:val="004118CC"/>
    <w:rsid w:val="00411EFC"/>
    <w:rsid w:val="00411F46"/>
    <w:rsid w:val="00413275"/>
    <w:rsid w:val="00413E6C"/>
    <w:rsid w:val="00413FBA"/>
    <w:rsid w:val="00414291"/>
    <w:rsid w:val="004144DB"/>
    <w:rsid w:val="00414D98"/>
    <w:rsid w:val="00415091"/>
    <w:rsid w:val="004151C2"/>
    <w:rsid w:val="00416259"/>
    <w:rsid w:val="004173ED"/>
    <w:rsid w:val="00417C71"/>
    <w:rsid w:val="00417FE6"/>
    <w:rsid w:val="00421C66"/>
    <w:rsid w:val="00422864"/>
    <w:rsid w:val="004234AF"/>
    <w:rsid w:val="00423783"/>
    <w:rsid w:val="0042378A"/>
    <w:rsid w:val="00424817"/>
    <w:rsid w:val="0042484B"/>
    <w:rsid w:val="004252D9"/>
    <w:rsid w:val="00425B9E"/>
    <w:rsid w:val="00425E1A"/>
    <w:rsid w:val="00426015"/>
    <w:rsid w:val="00426204"/>
    <w:rsid w:val="004263B4"/>
    <w:rsid w:val="004265A9"/>
    <w:rsid w:val="00426623"/>
    <w:rsid w:val="004275AE"/>
    <w:rsid w:val="004276EF"/>
    <w:rsid w:val="0042779C"/>
    <w:rsid w:val="0043019B"/>
    <w:rsid w:val="004301C5"/>
    <w:rsid w:val="004304A1"/>
    <w:rsid w:val="00430B7B"/>
    <w:rsid w:val="00432218"/>
    <w:rsid w:val="00433222"/>
    <w:rsid w:val="00433273"/>
    <w:rsid w:val="004332E4"/>
    <w:rsid w:val="004341D5"/>
    <w:rsid w:val="00434489"/>
    <w:rsid w:val="00435BE3"/>
    <w:rsid w:val="00435C82"/>
    <w:rsid w:val="0043619E"/>
    <w:rsid w:val="004368D4"/>
    <w:rsid w:val="00436C86"/>
    <w:rsid w:val="00436E88"/>
    <w:rsid w:val="00437BB3"/>
    <w:rsid w:val="00440130"/>
    <w:rsid w:val="0044016D"/>
    <w:rsid w:val="00440ADC"/>
    <w:rsid w:val="00440B3F"/>
    <w:rsid w:val="0044134B"/>
    <w:rsid w:val="004416C7"/>
    <w:rsid w:val="00441E61"/>
    <w:rsid w:val="00443126"/>
    <w:rsid w:val="0044391C"/>
    <w:rsid w:val="0044396E"/>
    <w:rsid w:val="0044398C"/>
    <w:rsid w:val="004439CE"/>
    <w:rsid w:val="00444829"/>
    <w:rsid w:val="00445338"/>
    <w:rsid w:val="00445712"/>
    <w:rsid w:val="00445946"/>
    <w:rsid w:val="00445EB6"/>
    <w:rsid w:val="00445F00"/>
    <w:rsid w:val="004463AE"/>
    <w:rsid w:val="0044796E"/>
    <w:rsid w:val="00447D8E"/>
    <w:rsid w:val="00450360"/>
    <w:rsid w:val="004505BC"/>
    <w:rsid w:val="004507C3"/>
    <w:rsid w:val="00450FFC"/>
    <w:rsid w:val="00451101"/>
    <w:rsid w:val="00451C71"/>
    <w:rsid w:val="0045247C"/>
    <w:rsid w:val="004529AC"/>
    <w:rsid w:val="00452B59"/>
    <w:rsid w:val="00452F62"/>
    <w:rsid w:val="004542D4"/>
    <w:rsid w:val="00454438"/>
    <w:rsid w:val="0045550A"/>
    <w:rsid w:val="0045616A"/>
    <w:rsid w:val="00456538"/>
    <w:rsid w:val="00456C4B"/>
    <w:rsid w:val="00456E23"/>
    <w:rsid w:val="004572F7"/>
    <w:rsid w:val="0045784F"/>
    <w:rsid w:val="004578AD"/>
    <w:rsid w:val="00457DBA"/>
    <w:rsid w:val="00457EE2"/>
    <w:rsid w:val="004611BB"/>
    <w:rsid w:val="00461977"/>
    <w:rsid w:val="00461E11"/>
    <w:rsid w:val="00461F8E"/>
    <w:rsid w:val="00462964"/>
    <w:rsid w:val="00462BC4"/>
    <w:rsid w:val="00462CA7"/>
    <w:rsid w:val="004635C2"/>
    <w:rsid w:val="00463752"/>
    <w:rsid w:val="00463759"/>
    <w:rsid w:val="00463A20"/>
    <w:rsid w:val="004641B4"/>
    <w:rsid w:val="0046614A"/>
    <w:rsid w:val="0046792F"/>
    <w:rsid w:val="0047122A"/>
    <w:rsid w:val="00471355"/>
    <w:rsid w:val="00471DE3"/>
    <w:rsid w:val="004722B1"/>
    <w:rsid w:val="004738EE"/>
    <w:rsid w:val="00473CF2"/>
    <w:rsid w:val="00473D77"/>
    <w:rsid w:val="00473DCB"/>
    <w:rsid w:val="004749EA"/>
    <w:rsid w:val="00474AC7"/>
    <w:rsid w:val="0047599C"/>
    <w:rsid w:val="0047633C"/>
    <w:rsid w:val="00476991"/>
    <w:rsid w:val="00477418"/>
    <w:rsid w:val="00477A17"/>
    <w:rsid w:val="004800F9"/>
    <w:rsid w:val="0048013E"/>
    <w:rsid w:val="00480687"/>
    <w:rsid w:val="00481259"/>
    <w:rsid w:val="00481B9E"/>
    <w:rsid w:val="00481E82"/>
    <w:rsid w:val="00482006"/>
    <w:rsid w:val="00482F24"/>
    <w:rsid w:val="00483D8E"/>
    <w:rsid w:val="004841E4"/>
    <w:rsid w:val="004843D7"/>
    <w:rsid w:val="00484DA9"/>
    <w:rsid w:val="00485ED2"/>
    <w:rsid w:val="00486140"/>
    <w:rsid w:val="004862AB"/>
    <w:rsid w:val="00486B36"/>
    <w:rsid w:val="00486D60"/>
    <w:rsid w:val="00487441"/>
    <w:rsid w:val="00490420"/>
    <w:rsid w:val="0049052D"/>
    <w:rsid w:val="004906C8"/>
    <w:rsid w:val="00491180"/>
    <w:rsid w:val="00491295"/>
    <w:rsid w:val="004916D9"/>
    <w:rsid w:val="00491B8A"/>
    <w:rsid w:val="0049214E"/>
    <w:rsid w:val="0049224A"/>
    <w:rsid w:val="00492823"/>
    <w:rsid w:val="00492CC8"/>
    <w:rsid w:val="00492D9C"/>
    <w:rsid w:val="00492E57"/>
    <w:rsid w:val="00493219"/>
    <w:rsid w:val="0049327D"/>
    <w:rsid w:val="0049376C"/>
    <w:rsid w:val="0049420D"/>
    <w:rsid w:val="004943C4"/>
    <w:rsid w:val="004946F9"/>
    <w:rsid w:val="00494A11"/>
    <w:rsid w:val="00494AE5"/>
    <w:rsid w:val="004958BE"/>
    <w:rsid w:val="004958C4"/>
    <w:rsid w:val="004959A7"/>
    <w:rsid w:val="00495BF7"/>
    <w:rsid w:val="00495F37"/>
    <w:rsid w:val="00496A5E"/>
    <w:rsid w:val="004975F9"/>
    <w:rsid w:val="0049772C"/>
    <w:rsid w:val="004A00F3"/>
    <w:rsid w:val="004A097D"/>
    <w:rsid w:val="004A0DBE"/>
    <w:rsid w:val="004A262A"/>
    <w:rsid w:val="004A2664"/>
    <w:rsid w:val="004A26D8"/>
    <w:rsid w:val="004A2B56"/>
    <w:rsid w:val="004A39C6"/>
    <w:rsid w:val="004A3ACA"/>
    <w:rsid w:val="004A423A"/>
    <w:rsid w:val="004A4539"/>
    <w:rsid w:val="004A5EC5"/>
    <w:rsid w:val="004A6B76"/>
    <w:rsid w:val="004A72A3"/>
    <w:rsid w:val="004A7E17"/>
    <w:rsid w:val="004B2504"/>
    <w:rsid w:val="004B28EF"/>
    <w:rsid w:val="004B2944"/>
    <w:rsid w:val="004B2C6C"/>
    <w:rsid w:val="004B2F0C"/>
    <w:rsid w:val="004B39CD"/>
    <w:rsid w:val="004B4A5D"/>
    <w:rsid w:val="004B4AED"/>
    <w:rsid w:val="004B6488"/>
    <w:rsid w:val="004B773C"/>
    <w:rsid w:val="004B7CC5"/>
    <w:rsid w:val="004B7D52"/>
    <w:rsid w:val="004C03F2"/>
    <w:rsid w:val="004C0D19"/>
    <w:rsid w:val="004C0E68"/>
    <w:rsid w:val="004C0F0C"/>
    <w:rsid w:val="004C15CF"/>
    <w:rsid w:val="004C1AD3"/>
    <w:rsid w:val="004C1C8D"/>
    <w:rsid w:val="004C2E09"/>
    <w:rsid w:val="004C2E6F"/>
    <w:rsid w:val="004C2F36"/>
    <w:rsid w:val="004C33FD"/>
    <w:rsid w:val="004C3697"/>
    <w:rsid w:val="004C38B3"/>
    <w:rsid w:val="004C3976"/>
    <w:rsid w:val="004C3AA3"/>
    <w:rsid w:val="004C3B60"/>
    <w:rsid w:val="004C4065"/>
    <w:rsid w:val="004C4255"/>
    <w:rsid w:val="004C5198"/>
    <w:rsid w:val="004C6815"/>
    <w:rsid w:val="004C6B29"/>
    <w:rsid w:val="004C7368"/>
    <w:rsid w:val="004C757B"/>
    <w:rsid w:val="004D1843"/>
    <w:rsid w:val="004D1D65"/>
    <w:rsid w:val="004D2355"/>
    <w:rsid w:val="004D2A92"/>
    <w:rsid w:val="004D2A94"/>
    <w:rsid w:val="004D2C5F"/>
    <w:rsid w:val="004D4938"/>
    <w:rsid w:val="004D4E54"/>
    <w:rsid w:val="004D5215"/>
    <w:rsid w:val="004D547B"/>
    <w:rsid w:val="004D56B5"/>
    <w:rsid w:val="004D57BB"/>
    <w:rsid w:val="004D644B"/>
    <w:rsid w:val="004D7FA6"/>
    <w:rsid w:val="004E03B4"/>
    <w:rsid w:val="004E067F"/>
    <w:rsid w:val="004E0C69"/>
    <w:rsid w:val="004E142D"/>
    <w:rsid w:val="004E16BF"/>
    <w:rsid w:val="004E17DD"/>
    <w:rsid w:val="004E2187"/>
    <w:rsid w:val="004E26DF"/>
    <w:rsid w:val="004E28FD"/>
    <w:rsid w:val="004E2CBD"/>
    <w:rsid w:val="004E3186"/>
    <w:rsid w:val="004E3AA2"/>
    <w:rsid w:val="004E465A"/>
    <w:rsid w:val="004E4C0E"/>
    <w:rsid w:val="004E5406"/>
    <w:rsid w:val="004E5997"/>
    <w:rsid w:val="004E5CD8"/>
    <w:rsid w:val="004E5D2B"/>
    <w:rsid w:val="004E5EEC"/>
    <w:rsid w:val="004E612C"/>
    <w:rsid w:val="004E61C8"/>
    <w:rsid w:val="004E6229"/>
    <w:rsid w:val="004E66A5"/>
    <w:rsid w:val="004E6EA7"/>
    <w:rsid w:val="004F0285"/>
    <w:rsid w:val="004F0624"/>
    <w:rsid w:val="004F0786"/>
    <w:rsid w:val="004F13BC"/>
    <w:rsid w:val="004F1764"/>
    <w:rsid w:val="004F2D11"/>
    <w:rsid w:val="004F34A1"/>
    <w:rsid w:val="004F3617"/>
    <w:rsid w:val="004F37AE"/>
    <w:rsid w:val="004F3A0A"/>
    <w:rsid w:val="004F4697"/>
    <w:rsid w:val="004F4C91"/>
    <w:rsid w:val="004F4F83"/>
    <w:rsid w:val="004F592C"/>
    <w:rsid w:val="004F5CC0"/>
    <w:rsid w:val="004F5FD9"/>
    <w:rsid w:val="004F65D3"/>
    <w:rsid w:val="004F6C1D"/>
    <w:rsid w:val="004F6E42"/>
    <w:rsid w:val="004F7447"/>
    <w:rsid w:val="004F76F6"/>
    <w:rsid w:val="004F79D7"/>
    <w:rsid w:val="00500095"/>
    <w:rsid w:val="0050032F"/>
    <w:rsid w:val="00500475"/>
    <w:rsid w:val="00500646"/>
    <w:rsid w:val="005008B0"/>
    <w:rsid w:val="0050107A"/>
    <w:rsid w:val="005010F5"/>
    <w:rsid w:val="00501AC6"/>
    <w:rsid w:val="00501D18"/>
    <w:rsid w:val="00501E56"/>
    <w:rsid w:val="00502486"/>
    <w:rsid w:val="005039A9"/>
    <w:rsid w:val="005040DE"/>
    <w:rsid w:val="005049BF"/>
    <w:rsid w:val="005054C4"/>
    <w:rsid w:val="005054D1"/>
    <w:rsid w:val="00505C77"/>
    <w:rsid w:val="00505E36"/>
    <w:rsid w:val="00507404"/>
    <w:rsid w:val="0050752D"/>
    <w:rsid w:val="00510128"/>
    <w:rsid w:val="00510CF2"/>
    <w:rsid w:val="00511EE0"/>
    <w:rsid w:val="00512490"/>
    <w:rsid w:val="005124B7"/>
    <w:rsid w:val="00513493"/>
    <w:rsid w:val="00513EA4"/>
    <w:rsid w:val="005140A0"/>
    <w:rsid w:val="005156A6"/>
    <w:rsid w:val="00516282"/>
    <w:rsid w:val="00516BC9"/>
    <w:rsid w:val="00516E83"/>
    <w:rsid w:val="00516F00"/>
    <w:rsid w:val="00516F4B"/>
    <w:rsid w:val="0051721C"/>
    <w:rsid w:val="00517BCD"/>
    <w:rsid w:val="00517D0E"/>
    <w:rsid w:val="0052091A"/>
    <w:rsid w:val="00520C53"/>
    <w:rsid w:val="00520FD6"/>
    <w:rsid w:val="00521416"/>
    <w:rsid w:val="00521A86"/>
    <w:rsid w:val="005237B9"/>
    <w:rsid w:val="00523F16"/>
    <w:rsid w:val="00523F32"/>
    <w:rsid w:val="005263AC"/>
    <w:rsid w:val="00527BB2"/>
    <w:rsid w:val="00527EB8"/>
    <w:rsid w:val="0053002F"/>
    <w:rsid w:val="0053132E"/>
    <w:rsid w:val="005314AA"/>
    <w:rsid w:val="00531BC8"/>
    <w:rsid w:val="00531F15"/>
    <w:rsid w:val="005326F3"/>
    <w:rsid w:val="0053289B"/>
    <w:rsid w:val="00532FB3"/>
    <w:rsid w:val="005331E1"/>
    <w:rsid w:val="005336D6"/>
    <w:rsid w:val="00533B37"/>
    <w:rsid w:val="00533B3F"/>
    <w:rsid w:val="00533E79"/>
    <w:rsid w:val="00536545"/>
    <w:rsid w:val="005368B4"/>
    <w:rsid w:val="00536ABD"/>
    <w:rsid w:val="00537156"/>
    <w:rsid w:val="00537C6A"/>
    <w:rsid w:val="00537E3A"/>
    <w:rsid w:val="00537F06"/>
    <w:rsid w:val="00540DD6"/>
    <w:rsid w:val="00542016"/>
    <w:rsid w:val="0054231D"/>
    <w:rsid w:val="0054235F"/>
    <w:rsid w:val="00542464"/>
    <w:rsid w:val="00542A44"/>
    <w:rsid w:val="00543ABF"/>
    <w:rsid w:val="00543C4A"/>
    <w:rsid w:val="00544459"/>
    <w:rsid w:val="005449F0"/>
    <w:rsid w:val="00544B0E"/>
    <w:rsid w:val="005453C4"/>
    <w:rsid w:val="00545933"/>
    <w:rsid w:val="00545B71"/>
    <w:rsid w:val="00545D74"/>
    <w:rsid w:val="00546711"/>
    <w:rsid w:val="00546F15"/>
    <w:rsid w:val="005473D8"/>
    <w:rsid w:val="00550BBE"/>
    <w:rsid w:val="0055135B"/>
    <w:rsid w:val="00552075"/>
    <w:rsid w:val="005530CC"/>
    <w:rsid w:val="005531FA"/>
    <w:rsid w:val="00553A83"/>
    <w:rsid w:val="00553C94"/>
    <w:rsid w:val="00553D29"/>
    <w:rsid w:val="00553E70"/>
    <w:rsid w:val="00554797"/>
    <w:rsid w:val="00554E06"/>
    <w:rsid w:val="00554F4E"/>
    <w:rsid w:val="00555365"/>
    <w:rsid w:val="00555528"/>
    <w:rsid w:val="00555747"/>
    <w:rsid w:val="00555810"/>
    <w:rsid w:val="0055584B"/>
    <w:rsid w:val="00556AE0"/>
    <w:rsid w:val="00557080"/>
    <w:rsid w:val="0055754F"/>
    <w:rsid w:val="0056033E"/>
    <w:rsid w:val="00560593"/>
    <w:rsid w:val="00560655"/>
    <w:rsid w:val="00560A05"/>
    <w:rsid w:val="00560F1A"/>
    <w:rsid w:val="00561FCF"/>
    <w:rsid w:val="00562A92"/>
    <w:rsid w:val="00562B15"/>
    <w:rsid w:val="00562DE7"/>
    <w:rsid w:val="00562F4F"/>
    <w:rsid w:val="00563FC7"/>
    <w:rsid w:val="0056445E"/>
    <w:rsid w:val="00564DD8"/>
    <w:rsid w:val="00564EA5"/>
    <w:rsid w:val="00565B39"/>
    <w:rsid w:val="005662FF"/>
    <w:rsid w:val="00566897"/>
    <w:rsid w:val="00566A42"/>
    <w:rsid w:val="00566FEE"/>
    <w:rsid w:val="005672B9"/>
    <w:rsid w:val="00567378"/>
    <w:rsid w:val="00567778"/>
    <w:rsid w:val="00567886"/>
    <w:rsid w:val="00567AA8"/>
    <w:rsid w:val="005702D2"/>
    <w:rsid w:val="0057134B"/>
    <w:rsid w:val="00571532"/>
    <w:rsid w:val="00571BC2"/>
    <w:rsid w:val="005723A9"/>
    <w:rsid w:val="0057240B"/>
    <w:rsid w:val="005729FC"/>
    <w:rsid w:val="00573A82"/>
    <w:rsid w:val="00574760"/>
    <w:rsid w:val="005748A4"/>
    <w:rsid w:val="00574D0D"/>
    <w:rsid w:val="0057529A"/>
    <w:rsid w:val="005756F4"/>
    <w:rsid w:val="00575D51"/>
    <w:rsid w:val="0057697D"/>
    <w:rsid w:val="005769FC"/>
    <w:rsid w:val="00576B69"/>
    <w:rsid w:val="00576DC7"/>
    <w:rsid w:val="00576EF9"/>
    <w:rsid w:val="005770EA"/>
    <w:rsid w:val="0057713D"/>
    <w:rsid w:val="005776E5"/>
    <w:rsid w:val="0057771B"/>
    <w:rsid w:val="0058196B"/>
    <w:rsid w:val="00581CE7"/>
    <w:rsid w:val="005831AE"/>
    <w:rsid w:val="00583432"/>
    <w:rsid w:val="00583566"/>
    <w:rsid w:val="00583D40"/>
    <w:rsid w:val="00583DDB"/>
    <w:rsid w:val="00583E3F"/>
    <w:rsid w:val="005844B7"/>
    <w:rsid w:val="005850A1"/>
    <w:rsid w:val="0058522C"/>
    <w:rsid w:val="00586416"/>
    <w:rsid w:val="00586F7A"/>
    <w:rsid w:val="00587D39"/>
    <w:rsid w:val="00590078"/>
    <w:rsid w:val="005902AE"/>
    <w:rsid w:val="0059046C"/>
    <w:rsid w:val="00590595"/>
    <w:rsid w:val="005918F0"/>
    <w:rsid w:val="00591FCE"/>
    <w:rsid w:val="0059241E"/>
    <w:rsid w:val="00592D8B"/>
    <w:rsid w:val="00593023"/>
    <w:rsid w:val="00593D7E"/>
    <w:rsid w:val="00594503"/>
    <w:rsid w:val="005945F4"/>
    <w:rsid w:val="00595BAE"/>
    <w:rsid w:val="00596857"/>
    <w:rsid w:val="005969BE"/>
    <w:rsid w:val="00596C5A"/>
    <w:rsid w:val="0059751F"/>
    <w:rsid w:val="00597702"/>
    <w:rsid w:val="005A066E"/>
    <w:rsid w:val="005A0726"/>
    <w:rsid w:val="005A18AD"/>
    <w:rsid w:val="005A1C77"/>
    <w:rsid w:val="005A1C89"/>
    <w:rsid w:val="005A2326"/>
    <w:rsid w:val="005A32B8"/>
    <w:rsid w:val="005A32C7"/>
    <w:rsid w:val="005A3CEE"/>
    <w:rsid w:val="005A46A4"/>
    <w:rsid w:val="005A499F"/>
    <w:rsid w:val="005A58E7"/>
    <w:rsid w:val="005A6E51"/>
    <w:rsid w:val="005A7297"/>
    <w:rsid w:val="005A729F"/>
    <w:rsid w:val="005B042B"/>
    <w:rsid w:val="005B0D86"/>
    <w:rsid w:val="005B1492"/>
    <w:rsid w:val="005B15D0"/>
    <w:rsid w:val="005B242F"/>
    <w:rsid w:val="005B2DE2"/>
    <w:rsid w:val="005B3367"/>
    <w:rsid w:val="005B34A2"/>
    <w:rsid w:val="005B35CC"/>
    <w:rsid w:val="005B3FB2"/>
    <w:rsid w:val="005B4019"/>
    <w:rsid w:val="005B478C"/>
    <w:rsid w:val="005B5328"/>
    <w:rsid w:val="005B53AD"/>
    <w:rsid w:val="005B58EF"/>
    <w:rsid w:val="005B6141"/>
    <w:rsid w:val="005B630D"/>
    <w:rsid w:val="005B64B4"/>
    <w:rsid w:val="005B6924"/>
    <w:rsid w:val="005B6981"/>
    <w:rsid w:val="005B6A65"/>
    <w:rsid w:val="005B74BC"/>
    <w:rsid w:val="005B7703"/>
    <w:rsid w:val="005B78E3"/>
    <w:rsid w:val="005B7B70"/>
    <w:rsid w:val="005B7ED8"/>
    <w:rsid w:val="005B7F08"/>
    <w:rsid w:val="005C0012"/>
    <w:rsid w:val="005C047F"/>
    <w:rsid w:val="005C0B74"/>
    <w:rsid w:val="005C1089"/>
    <w:rsid w:val="005C10EC"/>
    <w:rsid w:val="005C13BC"/>
    <w:rsid w:val="005C20C3"/>
    <w:rsid w:val="005C2542"/>
    <w:rsid w:val="005C2B3A"/>
    <w:rsid w:val="005C2B90"/>
    <w:rsid w:val="005C3BC3"/>
    <w:rsid w:val="005C3D13"/>
    <w:rsid w:val="005C462C"/>
    <w:rsid w:val="005C49AC"/>
    <w:rsid w:val="005C5162"/>
    <w:rsid w:val="005C55A9"/>
    <w:rsid w:val="005C64D8"/>
    <w:rsid w:val="005C6587"/>
    <w:rsid w:val="005C7C43"/>
    <w:rsid w:val="005D0996"/>
    <w:rsid w:val="005D0AAD"/>
    <w:rsid w:val="005D0C07"/>
    <w:rsid w:val="005D0DEC"/>
    <w:rsid w:val="005D1985"/>
    <w:rsid w:val="005D1987"/>
    <w:rsid w:val="005D4379"/>
    <w:rsid w:val="005D4D82"/>
    <w:rsid w:val="005D5165"/>
    <w:rsid w:val="005D5566"/>
    <w:rsid w:val="005D57A5"/>
    <w:rsid w:val="005D6362"/>
    <w:rsid w:val="005D6884"/>
    <w:rsid w:val="005D69DB"/>
    <w:rsid w:val="005D6F38"/>
    <w:rsid w:val="005E1D49"/>
    <w:rsid w:val="005E1E32"/>
    <w:rsid w:val="005E2016"/>
    <w:rsid w:val="005E3A93"/>
    <w:rsid w:val="005E3F8B"/>
    <w:rsid w:val="005E4402"/>
    <w:rsid w:val="005E4AA7"/>
    <w:rsid w:val="005E4AC7"/>
    <w:rsid w:val="005E4B75"/>
    <w:rsid w:val="005E53A4"/>
    <w:rsid w:val="005E544E"/>
    <w:rsid w:val="005E5F66"/>
    <w:rsid w:val="005E6232"/>
    <w:rsid w:val="005E6363"/>
    <w:rsid w:val="005E69CF"/>
    <w:rsid w:val="005E7163"/>
    <w:rsid w:val="005F080B"/>
    <w:rsid w:val="005F10AA"/>
    <w:rsid w:val="005F1ACE"/>
    <w:rsid w:val="005F1C1E"/>
    <w:rsid w:val="005F1CD8"/>
    <w:rsid w:val="005F20DE"/>
    <w:rsid w:val="005F2CAE"/>
    <w:rsid w:val="005F32B2"/>
    <w:rsid w:val="005F3452"/>
    <w:rsid w:val="005F395A"/>
    <w:rsid w:val="005F3A87"/>
    <w:rsid w:val="005F3DEB"/>
    <w:rsid w:val="005F4345"/>
    <w:rsid w:val="005F46AB"/>
    <w:rsid w:val="005F507B"/>
    <w:rsid w:val="005F55D4"/>
    <w:rsid w:val="005F5B9F"/>
    <w:rsid w:val="005F602B"/>
    <w:rsid w:val="005F6408"/>
    <w:rsid w:val="005F649B"/>
    <w:rsid w:val="005F7473"/>
    <w:rsid w:val="00600485"/>
    <w:rsid w:val="006005A0"/>
    <w:rsid w:val="00600BE8"/>
    <w:rsid w:val="006018A7"/>
    <w:rsid w:val="00601B85"/>
    <w:rsid w:val="00602050"/>
    <w:rsid w:val="00602869"/>
    <w:rsid w:val="006028F8"/>
    <w:rsid w:val="00602A24"/>
    <w:rsid w:val="00602BAB"/>
    <w:rsid w:val="0060347B"/>
    <w:rsid w:val="00603827"/>
    <w:rsid w:val="0060385D"/>
    <w:rsid w:val="006038D8"/>
    <w:rsid w:val="00603EFF"/>
    <w:rsid w:val="0060411C"/>
    <w:rsid w:val="006042EF"/>
    <w:rsid w:val="006044A1"/>
    <w:rsid w:val="00605A8A"/>
    <w:rsid w:val="00605D21"/>
    <w:rsid w:val="00605E97"/>
    <w:rsid w:val="00606682"/>
    <w:rsid w:val="00606F97"/>
    <w:rsid w:val="00607B09"/>
    <w:rsid w:val="00607E93"/>
    <w:rsid w:val="00607FD4"/>
    <w:rsid w:val="006107D7"/>
    <w:rsid w:val="00611235"/>
    <w:rsid w:val="006112E5"/>
    <w:rsid w:val="006116A9"/>
    <w:rsid w:val="00611BBE"/>
    <w:rsid w:val="006122A9"/>
    <w:rsid w:val="0061241B"/>
    <w:rsid w:val="006139F3"/>
    <w:rsid w:val="00613CAC"/>
    <w:rsid w:val="00613D40"/>
    <w:rsid w:val="00613EF3"/>
    <w:rsid w:val="00613FC0"/>
    <w:rsid w:val="006141D8"/>
    <w:rsid w:val="00615319"/>
    <w:rsid w:val="0061563B"/>
    <w:rsid w:val="00615909"/>
    <w:rsid w:val="00615C71"/>
    <w:rsid w:val="00615F24"/>
    <w:rsid w:val="00615F45"/>
    <w:rsid w:val="006160FB"/>
    <w:rsid w:val="00616233"/>
    <w:rsid w:val="00616F7E"/>
    <w:rsid w:val="006173ED"/>
    <w:rsid w:val="00617A71"/>
    <w:rsid w:val="00617AAB"/>
    <w:rsid w:val="00617FDE"/>
    <w:rsid w:val="00620C8F"/>
    <w:rsid w:val="00621282"/>
    <w:rsid w:val="006212CB"/>
    <w:rsid w:val="0062159B"/>
    <w:rsid w:val="00621933"/>
    <w:rsid w:val="006220E1"/>
    <w:rsid w:val="00622341"/>
    <w:rsid w:val="00622395"/>
    <w:rsid w:val="006226B5"/>
    <w:rsid w:val="00623F3C"/>
    <w:rsid w:val="0062476B"/>
    <w:rsid w:val="00625D5A"/>
    <w:rsid w:val="006263CC"/>
    <w:rsid w:val="0062654E"/>
    <w:rsid w:val="00626C98"/>
    <w:rsid w:val="00626E1D"/>
    <w:rsid w:val="00626FAD"/>
    <w:rsid w:val="0062737F"/>
    <w:rsid w:val="006308C6"/>
    <w:rsid w:val="0063179E"/>
    <w:rsid w:val="00632AE4"/>
    <w:rsid w:val="00633431"/>
    <w:rsid w:val="006337D8"/>
    <w:rsid w:val="00635494"/>
    <w:rsid w:val="00636507"/>
    <w:rsid w:val="00636E98"/>
    <w:rsid w:val="00636F88"/>
    <w:rsid w:val="0063781F"/>
    <w:rsid w:val="00637FAD"/>
    <w:rsid w:val="00640C0C"/>
    <w:rsid w:val="00640F49"/>
    <w:rsid w:val="006417C6"/>
    <w:rsid w:val="00641A45"/>
    <w:rsid w:val="006427F1"/>
    <w:rsid w:val="0064310B"/>
    <w:rsid w:val="00645396"/>
    <w:rsid w:val="00646030"/>
    <w:rsid w:val="0064611C"/>
    <w:rsid w:val="00646418"/>
    <w:rsid w:val="00646459"/>
    <w:rsid w:val="006467EE"/>
    <w:rsid w:val="00647BAE"/>
    <w:rsid w:val="00647D60"/>
    <w:rsid w:val="006500D3"/>
    <w:rsid w:val="006503EA"/>
    <w:rsid w:val="006504A6"/>
    <w:rsid w:val="00650FFF"/>
    <w:rsid w:val="00651073"/>
    <w:rsid w:val="00652FEE"/>
    <w:rsid w:val="00654A3B"/>
    <w:rsid w:val="00655053"/>
    <w:rsid w:val="00655FEA"/>
    <w:rsid w:val="00656319"/>
    <w:rsid w:val="006563EF"/>
    <w:rsid w:val="006565E1"/>
    <w:rsid w:val="00656CB3"/>
    <w:rsid w:val="00657178"/>
    <w:rsid w:val="00657D37"/>
    <w:rsid w:val="006603D5"/>
    <w:rsid w:val="006608C6"/>
    <w:rsid w:val="006625D6"/>
    <w:rsid w:val="00662B6C"/>
    <w:rsid w:val="00662C71"/>
    <w:rsid w:val="00662F9E"/>
    <w:rsid w:val="0066330D"/>
    <w:rsid w:val="00663623"/>
    <w:rsid w:val="00663A61"/>
    <w:rsid w:val="00663D31"/>
    <w:rsid w:val="00663FEE"/>
    <w:rsid w:val="0066477B"/>
    <w:rsid w:val="006652BD"/>
    <w:rsid w:val="00665388"/>
    <w:rsid w:val="00665400"/>
    <w:rsid w:val="00665D69"/>
    <w:rsid w:val="00666127"/>
    <w:rsid w:val="006669AB"/>
    <w:rsid w:val="0066754C"/>
    <w:rsid w:val="00667614"/>
    <w:rsid w:val="006677D9"/>
    <w:rsid w:val="006707C7"/>
    <w:rsid w:val="00670D43"/>
    <w:rsid w:val="0067172D"/>
    <w:rsid w:val="00672CB8"/>
    <w:rsid w:val="00673C5E"/>
    <w:rsid w:val="006744ED"/>
    <w:rsid w:val="0067476A"/>
    <w:rsid w:val="00674954"/>
    <w:rsid w:val="00674C1F"/>
    <w:rsid w:val="00674D7A"/>
    <w:rsid w:val="00675131"/>
    <w:rsid w:val="006751C5"/>
    <w:rsid w:val="006754D5"/>
    <w:rsid w:val="00675F3A"/>
    <w:rsid w:val="006768D7"/>
    <w:rsid w:val="006769DF"/>
    <w:rsid w:val="0067726C"/>
    <w:rsid w:val="006773B4"/>
    <w:rsid w:val="00677DBF"/>
    <w:rsid w:val="006801BF"/>
    <w:rsid w:val="00680873"/>
    <w:rsid w:val="00680CC1"/>
    <w:rsid w:val="00681270"/>
    <w:rsid w:val="00681453"/>
    <w:rsid w:val="00681613"/>
    <w:rsid w:val="006820D0"/>
    <w:rsid w:val="00682307"/>
    <w:rsid w:val="00682B9E"/>
    <w:rsid w:val="00683466"/>
    <w:rsid w:val="006834F6"/>
    <w:rsid w:val="00684C14"/>
    <w:rsid w:val="00684D1E"/>
    <w:rsid w:val="00684D7F"/>
    <w:rsid w:val="00684E3D"/>
    <w:rsid w:val="00685FA2"/>
    <w:rsid w:val="00686D82"/>
    <w:rsid w:val="00686E85"/>
    <w:rsid w:val="006875B1"/>
    <w:rsid w:val="00687C10"/>
    <w:rsid w:val="00687C3E"/>
    <w:rsid w:val="00690383"/>
    <w:rsid w:val="0069118D"/>
    <w:rsid w:val="006913C2"/>
    <w:rsid w:val="006915FA"/>
    <w:rsid w:val="00691AA5"/>
    <w:rsid w:val="00691BFC"/>
    <w:rsid w:val="00691DEE"/>
    <w:rsid w:val="00691DF9"/>
    <w:rsid w:val="006939BC"/>
    <w:rsid w:val="00693DA5"/>
    <w:rsid w:val="00693DCD"/>
    <w:rsid w:val="00693E20"/>
    <w:rsid w:val="00694B1D"/>
    <w:rsid w:val="00694BD1"/>
    <w:rsid w:val="00695825"/>
    <w:rsid w:val="00695C8F"/>
    <w:rsid w:val="00695E9D"/>
    <w:rsid w:val="00695FCE"/>
    <w:rsid w:val="00696ED1"/>
    <w:rsid w:val="00697216"/>
    <w:rsid w:val="00697327"/>
    <w:rsid w:val="00697933"/>
    <w:rsid w:val="00697B09"/>
    <w:rsid w:val="00697FA0"/>
    <w:rsid w:val="006A01E3"/>
    <w:rsid w:val="006A0446"/>
    <w:rsid w:val="006A0520"/>
    <w:rsid w:val="006A0ABC"/>
    <w:rsid w:val="006A0AC2"/>
    <w:rsid w:val="006A12F3"/>
    <w:rsid w:val="006A16C2"/>
    <w:rsid w:val="006A181E"/>
    <w:rsid w:val="006A1F4E"/>
    <w:rsid w:val="006A2C98"/>
    <w:rsid w:val="006A37C9"/>
    <w:rsid w:val="006A38DA"/>
    <w:rsid w:val="006A4237"/>
    <w:rsid w:val="006A4297"/>
    <w:rsid w:val="006A4AA2"/>
    <w:rsid w:val="006A566E"/>
    <w:rsid w:val="006A5C2B"/>
    <w:rsid w:val="006A5D1A"/>
    <w:rsid w:val="006A5F9F"/>
    <w:rsid w:val="006A667B"/>
    <w:rsid w:val="006A69CA"/>
    <w:rsid w:val="006A76C9"/>
    <w:rsid w:val="006A7D5B"/>
    <w:rsid w:val="006A7EEE"/>
    <w:rsid w:val="006B02D2"/>
    <w:rsid w:val="006B0A14"/>
    <w:rsid w:val="006B0E94"/>
    <w:rsid w:val="006B1633"/>
    <w:rsid w:val="006B1D5A"/>
    <w:rsid w:val="006B302D"/>
    <w:rsid w:val="006B35E1"/>
    <w:rsid w:val="006B47BD"/>
    <w:rsid w:val="006B4C22"/>
    <w:rsid w:val="006B547C"/>
    <w:rsid w:val="006B5C01"/>
    <w:rsid w:val="006B5FF8"/>
    <w:rsid w:val="006B64ED"/>
    <w:rsid w:val="006B6EA1"/>
    <w:rsid w:val="006B7023"/>
    <w:rsid w:val="006B77C2"/>
    <w:rsid w:val="006C0276"/>
    <w:rsid w:val="006C0310"/>
    <w:rsid w:val="006C031D"/>
    <w:rsid w:val="006C043B"/>
    <w:rsid w:val="006C0CB1"/>
    <w:rsid w:val="006C0E0A"/>
    <w:rsid w:val="006C0E2F"/>
    <w:rsid w:val="006C1140"/>
    <w:rsid w:val="006C14C6"/>
    <w:rsid w:val="006C154B"/>
    <w:rsid w:val="006C167D"/>
    <w:rsid w:val="006C1D46"/>
    <w:rsid w:val="006C20B0"/>
    <w:rsid w:val="006C2246"/>
    <w:rsid w:val="006C231F"/>
    <w:rsid w:val="006C258E"/>
    <w:rsid w:val="006C2712"/>
    <w:rsid w:val="006C2967"/>
    <w:rsid w:val="006C2A91"/>
    <w:rsid w:val="006C31A7"/>
    <w:rsid w:val="006C3695"/>
    <w:rsid w:val="006C3859"/>
    <w:rsid w:val="006C397B"/>
    <w:rsid w:val="006C3F1B"/>
    <w:rsid w:val="006C4063"/>
    <w:rsid w:val="006C42C6"/>
    <w:rsid w:val="006C520D"/>
    <w:rsid w:val="006C550F"/>
    <w:rsid w:val="006C6191"/>
    <w:rsid w:val="006C6CD1"/>
    <w:rsid w:val="006C6E49"/>
    <w:rsid w:val="006C7840"/>
    <w:rsid w:val="006C7C19"/>
    <w:rsid w:val="006C7C42"/>
    <w:rsid w:val="006C7C6E"/>
    <w:rsid w:val="006D01E0"/>
    <w:rsid w:val="006D07DD"/>
    <w:rsid w:val="006D13CA"/>
    <w:rsid w:val="006D15E4"/>
    <w:rsid w:val="006D18E2"/>
    <w:rsid w:val="006D1A22"/>
    <w:rsid w:val="006D1E6E"/>
    <w:rsid w:val="006D22FB"/>
    <w:rsid w:val="006D24AC"/>
    <w:rsid w:val="006D295B"/>
    <w:rsid w:val="006D306A"/>
    <w:rsid w:val="006D3E35"/>
    <w:rsid w:val="006D3EFF"/>
    <w:rsid w:val="006D3FD4"/>
    <w:rsid w:val="006D57D4"/>
    <w:rsid w:val="006D59DB"/>
    <w:rsid w:val="006D5B34"/>
    <w:rsid w:val="006D5B43"/>
    <w:rsid w:val="006D5E0A"/>
    <w:rsid w:val="006D6947"/>
    <w:rsid w:val="006D694E"/>
    <w:rsid w:val="006D6E6A"/>
    <w:rsid w:val="006D7EC8"/>
    <w:rsid w:val="006E0243"/>
    <w:rsid w:val="006E0669"/>
    <w:rsid w:val="006E06A1"/>
    <w:rsid w:val="006E0C00"/>
    <w:rsid w:val="006E1CF0"/>
    <w:rsid w:val="006E1EB7"/>
    <w:rsid w:val="006E2220"/>
    <w:rsid w:val="006E2541"/>
    <w:rsid w:val="006E2FFD"/>
    <w:rsid w:val="006E3427"/>
    <w:rsid w:val="006E3798"/>
    <w:rsid w:val="006E3D27"/>
    <w:rsid w:val="006E4775"/>
    <w:rsid w:val="006E5636"/>
    <w:rsid w:val="006E6D77"/>
    <w:rsid w:val="006E7C6D"/>
    <w:rsid w:val="006E7E95"/>
    <w:rsid w:val="006F0022"/>
    <w:rsid w:val="006F073B"/>
    <w:rsid w:val="006F1502"/>
    <w:rsid w:val="006F175C"/>
    <w:rsid w:val="006F19E4"/>
    <w:rsid w:val="006F24C6"/>
    <w:rsid w:val="006F2B76"/>
    <w:rsid w:val="006F328A"/>
    <w:rsid w:val="006F32CD"/>
    <w:rsid w:val="006F3CD5"/>
    <w:rsid w:val="006F3EEA"/>
    <w:rsid w:val="006F42DF"/>
    <w:rsid w:val="006F4967"/>
    <w:rsid w:val="006F4A89"/>
    <w:rsid w:val="006F5177"/>
    <w:rsid w:val="006F5F40"/>
    <w:rsid w:val="006F6851"/>
    <w:rsid w:val="006F6D00"/>
    <w:rsid w:val="006F6E71"/>
    <w:rsid w:val="006F798A"/>
    <w:rsid w:val="006F7F62"/>
    <w:rsid w:val="007001DB"/>
    <w:rsid w:val="007014FD"/>
    <w:rsid w:val="007017D9"/>
    <w:rsid w:val="007018F8"/>
    <w:rsid w:val="0070225E"/>
    <w:rsid w:val="00702717"/>
    <w:rsid w:val="00702D1B"/>
    <w:rsid w:val="007039BF"/>
    <w:rsid w:val="00703D60"/>
    <w:rsid w:val="0070417C"/>
    <w:rsid w:val="00705266"/>
    <w:rsid w:val="00706013"/>
    <w:rsid w:val="00706686"/>
    <w:rsid w:val="00706BEB"/>
    <w:rsid w:val="00707534"/>
    <w:rsid w:val="00707AD0"/>
    <w:rsid w:val="00710770"/>
    <w:rsid w:val="007111F3"/>
    <w:rsid w:val="00711321"/>
    <w:rsid w:val="00711D64"/>
    <w:rsid w:val="00711F51"/>
    <w:rsid w:val="00712135"/>
    <w:rsid w:val="00712223"/>
    <w:rsid w:val="007126B9"/>
    <w:rsid w:val="00712C91"/>
    <w:rsid w:val="00712D42"/>
    <w:rsid w:val="007133FC"/>
    <w:rsid w:val="00714214"/>
    <w:rsid w:val="00714DAA"/>
    <w:rsid w:val="00715268"/>
    <w:rsid w:val="00715302"/>
    <w:rsid w:val="00715EA3"/>
    <w:rsid w:val="007168E0"/>
    <w:rsid w:val="00716B6D"/>
    <w:rsid w:val="00716D2C"/>
    <w:rsid w:val="00716F01"/>
    <w:rsid w:val="0071732C"/>
    <w:rsid w:val="00717448"/>
    <w:rsid w:val="007204D2"/>
    <w:rsid w:val="0072059A"/>
    <w:rsid w:val="00721FF3"/>
    <w:rsid w:val="00722983"/>
    <w:rsid w:val="00722ABC"/>
    <w:rsid w:val="00723019"/>
    <w:rsid w:val="00723F5D"/>
    <w:rsid w:val="00724650"/>
    <w:rsid w:val="007248F0"/>
    <w:rsid w:val="0072534A"/>
    <w:rsid w:val="007253C4"/>
    <w:rsid w:val="00725802"/>
    <w:rsid w:val="00726337"/>
    <w:rsid w:val="007268DB"/>
    <w:rsid w:val="00726CEB"/>
    <w:rsid w:val="00727182"/>
    <w:rsid w:val="007274BF"/>
    <w:rsid w:val="007275C1"/>
    <w:rsid w:val="00727803"/>
    <w:rsid w:val="00730527"/>
    <w:rsid w:val="00730F1C"/>
    <w:rsid w:val="007318B9"/>
    <w:rsid w:val="0073248A"/>
    <w:rsid w:val="007329F2"/>
    <w:rsid w:val="007329F5"/>
    <w:rsid w:val="00733DA8"/>
    <w:rsid w:val="00733EF9"/>
    <w:rsid w:val="00733F40"/>
    <w:rsid w:val="00733FA7"/>
    <w:rsid w:val="007346CB"/>
    <w:rsid w:val="00734732"/>
    <w:rsid w:val="00734BB2"/>
    <w:rsid w:val="00735548"/>
    <w:rsid w:val="00735FBE"/>
    <w:rsid w:val="00737267"/>
    <w:rsid w:val="007372A1"/>
    <w:rsid w:val="007373BD"/>
    <w:rsid w:val="0074018D"/>
    <w:rsid w:val="007404B6"/>
    <w:rsid w:val="007408E9"/>
    <w:rsid w:val="00740923"/>
    <w:rsid w:val="00740D1A"/>
    <w:rsid w:val="00741217"/>
    <w:rsid w:val="00742453"/>
    <w:rsid w:val="00742C38"/>
    <w:rsid w:val="00743025"/>
    <w:rsid w:val="007435DF"/>
    <w:rsid w:val="00743643"/>
    <w:rsid w:val="00743702"/>
    <w:rsid w:val="00743708"/>
    <w:rsid w:val="00743837"/>
    <w:rsid w:val="00744508"/>
    <w:rsid w:val="0074513C"/>
    <w:rsid w:val="00746CC4"/>
    <w:rsid w:val="00746E25"/>
    <w:rsid w:val="0074708F"/>
    <w:rsid w:val="0074746C"/>
    <w:rsid w:val="00750098"/>
    <w:rsid w:val="00750125"/>
    <w:rsid w:val="007503F6"/>
    <w:rsid w:val="00751027"/>
    <w:rsid w:val="007510DC"/>
    <w:rsid w:val="007526CA"/>
    <w:rsid w:val="0075311F"/>
    <w:rsid w:val="00753E5F"/>
    <w:rsid w:val="007544AF"/>
    <w:rsid w:val="0075460E"/>
    <w:rsid w:val="007546B9"/>
    <w:rsid w:val="00754A98"/>
    <w:rsid w:val="007559B2"/>
    <w:rsid w:val="00755BBC"/>
    <w:rsid w:val="00755CB5"/>
    <w:rsid w:val="00756522"/>
    <w:rsid w:val="007569F2"/>
    <w:rsid w:val="00756AB0"/>
    <w:rsid w:val="007573DF"/>
    <w:rsid w:val="00760F49"/>
    <w:rsid w:val="0076110F"/>
    <w:rsid w:val="00761D44"/>
    <w:rsid w:val="00762312"/>
    <w:rsid w:val="00762517"/>
    <w:rsid w:val="00762AF8"/>
    <w:rsid w:val="00762D79"/>
    <w:rsid w:val="00763148"/>
    <w:rsid w:val="0076397D"/>
    <w:rsid w:val="00763C07"/>
    <w:rsid w:val="00764671"/>
    <w:rsid w:val="00766040"/>
    <w:rsid w:val="00766792"/>
    <w:rsid w:val="00766CFB"/>
    <w:rsid w:val="007673AF"/>
    <w:rsid w:val="00767646"/>
    <w:rsid w:val="00770151"/>
    <w:rsid w:val="00770159"/>
    <w:rsid w:val="00770C0C"/>
    <w:rsid w:val="00771630"/>
    <w:rsid w:val="00772036"/>
    <w:rsid w:val="0077229D"/>
    <w:rsid w:val="00772718"/>
    <w:rsid w:val="00772B59"/>
    <w:rsid w:val="00772C3B"/>
    <w:rsid w:val="00772C47"/>
    <w:rsid w:val="00772F90"/>
    <w:rsid w:val="00773BF7"/>
    <w:rsid w:val="00774345"/>
    <w:rsid w:val="0077491A"/>
    <w:rsid w:val="007749B5"/>
    <w:rsid w:val="00774AB6"/>
    <w:rsid w:val="007755F1"/>
    <w:rsid w:val="00775988"/>
    <w:rsid w:val="00775D9B"/>
    <w:rsid w:val="00777BEF"/>
    <w:rsid w:val="007800C9"/>
    <w:rsid w:val="0078020C"/>
    <w:rsid w:val="0078060D"/>
    <w:rsid w:val="00780744"/>
    <w:rsid w:val="00780D3C"/>
    <w:rsid w:val="00780DE2"/>
    <w:rsid w:val="0078133E"/>
    <w:rsid w:val="007817EB"/>
    <w:rsid w:val="00784DC0"/>
    <w:rsid w:val="00784E30"/>
    <w:rsid w:val="00785292"/>
    <w:rsid w:val="0078536B"/>
    <w:rsid w:val="00785372"/>
    <w:rsid w:val="007859B0"/>
    <w:rsid w:val="0078620A"/>
    <w:rsid w:val="007866D6"/>
    <w:rsid w:val="00786ACA"/>
    <w:rsid w:val="007870B3"/>
    <w:rsid w:val="00787A37"/>
    <w:rsid w:val="0079025F"/>
    <w:rsid w:val="00790465"/>
    <w:rsid w:val="00790CF2"/>
    <w:rsid w:val="0079112F"/>
    <w:rsid w:val="007918F6"/>
    <w:rsid w:val="0079197D"/>
    <w:rsid w:val="00791B53"/>
    <w:rsid w:val="00792001"/>
    <w:rsid w:val="0079250A"/>
    <w:rsid w:val="007927C1"/>
    <w:rsid w:val="007928DB"/>
    <w:rsid w:val="00792946"/>
    <w:rsid w:val="00792C70"/>
    <w:rsid w:val="00792FCD"/>
    <w:rsid w:val="00793514"/>
    <w:rsid w:val="007935DF"/>
    <w:rsid w:val="0079371B"/>
    <w:rsid w:val="00793F2A"/>
    <w:rsid w:val="00795080"/>
    <w:rsid w:val="00796BB9"/>
    <w:rsid w:val="00796D75"/>
    <w:rsid w:val="00796D9C"/>
    <w:rsid w:val="0079729F"/>
    <w:rsid w:val="00797B61"/>
    <w:rsid w:val="007A00AD"/>
    <w:rsid w:val="007A049C"/>
    <w:rsid w:val="007A04B6"/>
    <w:rsid w:val="007A1265"/>
    <w:rsid w:val="007A2236"/>
    <w:rsid w:val="007A247F"/>
    <w:rsid w:val="007A2830"/>
    <w:rsid w:val="007A3AA9"/>
    <w:rsid w:val="007A4264"/>
    <w:rsid w:val="007A427D"/>
    <w:rsid w:val="007A47BC"/>
    <w:rsid w:val="007A48BD"/>
    <w:rsid w:val="007A492F"/>
    <w:rsid w:val="007A4D54"/>
    <w:rsid w:val="007A5A37"/>
    <w:rsid w:val="007A5D06"/>
    <w:rsid w:val="007A6304"/>
    <w:rsid w:val="007A66E9"/>
    <w:rsid w:val="007A76B7"/>
    <w:rsid w:val="007B1C22"/>
    <w:rsid w:val="007B2593"/>
    <w:rsid w:val="007B259B"/>
    <w:rsid w:val="007B265E"/>
    <w:rsid w:val="007B34B2"/>
    <w:rsid w:val="007B35ED"/>
    <w:rsid w:val="007B3A25"/>
    <w:rsid w:val="007B3B40"/>
    <w:rsid w:val="007B3DBE"/>
    <w:rsid w:val="007B4532"/>
    <w:rsid w:val="007B45B9"/>
    <w:rsid w:val="007B47FB"/>
    <w:rsid w:val="007B4B93"/>
    <w:rsid w:val="007B4E90"/>
    <w:rsid w:val="007B51AC"/>
    <w:rsid w:val="007B5E4B"/>
    <w:rsid w:val="007B6410"/>
    <w:rsid w:val="007B6F19"/>
    <w:rsid w:val="007B7285"/>
    <w:rsid w:val="007B7DE5"/>
    <w:rsid w:val="007B7ECD"/>
    <w:rsid w:val="007B7F50"/>
    <w:rsid w:val="007C032D"/>
    <w:rsid w:val="007C0615"/>
    <w:rsid w:val="007C0953"/>
    <w:rsid w:val="007C0BE7"/>
    <w:rsid w:val="007C0EA6"/>
    <w:rsid w:val="007C1077"/>
    <w:rsid w:val="007C10B0"/>
    <w:rsid w:val="007C1DDF"/>
    <w:rsid w:val="007C28E3"/>
    <w:rsid w:val="007C299B"/>
    <w:rsid w:val="007C2A3D"/>
    <w:rsid w:val="007C3577"/>
    <w:rsid w:val="007C49F3"/>
    <w:rsid w:val="007C54C5"/>
    <w:rsid w:val="007C57E3"/>
    <w:rsid w:val="007C59F9"/>
    <w:rsid w:val="007C5A84"/>
    <w:rsid w:val="007C62E5"/>
    <w:rsid w:val="007C7147"/>
    <w:rsid w:val="007D0524"/>
    <w:rsid w:val="007D05BC"/>
    <w:rsid w:val="007D0643"/>
    <w:rsid w:val="007D0CB4"/>
    <w:rsid w:val="007D0F87"/>
    <w:rsid w:val="007D1786"/>
    <w:rsid w:val="007D1FB0"/>
    <w:rsid w:val="007D2337"/>
    <w:rsid w:val="007D2A42"/>
    <w:rsid w:val="007D3F8F"/>
    <w:rsid w:val="007D4369"/>
    <w:rsid w:val="007D4937"/>
    <w:rsid w:val="007D49B9"/>
    <w:rsid w:val="007D4C48"/>
    <w:rsid w:val="007D515D"/>
    <w:rsid w:val="007D61DD"/>
    <w:rsid w:val="007D667F"/>
    <w:rsid w:val="007D6B2B"/>
    <w:rsid w:val="007D6D34"/>
    <w:rsid w:val="007D7A0B"/>
    <w:rsid w:val="007D7C91"/>
    <w:rsid w:val="007D7DC0"/>
    <w:rsid w:val="007D7F81"/>
    <w:rsid w:val="007E0649"/>
    <w:rsid w:val="007E079B"/>
    <w:rsid w:val="007E084F"/>
    <w:rsid w:val="007E09D8"/>
    <w:rsid w:val="007E13F2"/>
    <w:rsid w:val="007E1937"/>
    <w:rsid w:val="007E2142"/>
    <w:rsid w:val="007E2587"/>
    <w:rsid w:val="007E3488"/>
    <w:rsid w:val="007E358B"/>
    <w:rsid w:val="007E4556"/>
    <w:rsid w:val="007E45D4"/>
    <w:rsid w:val="007E4B61"/>
    <w:rsid w:val="007E4EF6"/>
    <w:rsid w:val="007E5198"/>
    <w:rsid w:val="007E59FE"/>
    <w:rsid w:val="007E5A5D"/>
    <w:rsid w:val="007E5D6E"/>
    <w:rsid w:val="007E5E20"/>
    <w:rsid w:val="007E5F55"/>
    <w:rsid w:val="007E6E3D"/>
    <w:rsid w:val="007E7B6D"/>
    <w:rsid w:val="007E7E14"/>
    <w:rsid w:val="007F0450"/>
    <w:rsid w:val="007F0CBC"/>
    <w:rsid w:val="007F1247"/>
    <w:rsid w:val="007F17C0"/>
    <w:rsid w:val="007F2770"/>
    <w:rsid w:val="007F2C85"/>
    <w:rsid w:val="007F2E8E"/>
    <w:rsid w:val="007F3814"/>
    <w:rsid w:val="007F3EAA"/>
    <w:rsid w:val="007F4881"/>
    <w:rsid w:val="007F49B1"/>
    <w:rsid w:val="007F4BB4"/>
    <w:rsid w:val="007F4FCA"/>
    <w:rsid w:val="007F5AE9"/>
    <w:rsid w:val="007F606C"/>
    <w:rsid w:val="007F67EA"/>
    <w:rsid w:val="007F7D06"/>
    <w:rsid w:val="008006FF"/>
    <w:rsid w:val="0080137B"/>
    <w:rsid w:val="0080198A"/>
    <w:rsid w:val="00801C10"/>
    <w:rsid w:val="00801DB8"/>
    <w:rsid w:val="00802118"/>
    <w:rsid w:val="00802293"/>
    <w:rsid w:val="0080260C"/>
    <w:rsid w:val="008027AE"/>
    <w:rsid w:val="00802D62"/>
    <w:rsid w:val="00802F11"/>
    <w:rsid w:val="00802F93"/>
    <w:rsid w:val="008039A3"/>
    <w:rsid w:val="00803BD5"/>
    <w:rsid w:val="0080407B"/>
    <w:rsid w:val="00804C50"/>
    <w:rsid w:val="00805A5D"/>
    <w:rsid w:val="00805D39"/>
    <w:rsid w:val="00805E79"/>
    <w:rsid w:val="008066CD"/>
    <w:rsid w:val="00806EAF"/>
    <w:rsid w:val="008077CA"/>
    <w:rsid w:val="008078C8"/>
    <w:rsid w:val="00807F17"/>
    <w:rsid w:val="008101DC"/>
    <w:rsid w:val="008105FA"/>
    <w:rsid w:val="0081168D"/>
    <w:rsid w:val="00811EED"/>
    <w:rsid w:val="008128F9"/>
    <w:rsid w:val="00812992"/>
    <w:rsid w:val="00812EAF"/>
    <w:rsid w:val="0081339F"/>
    <w:rsid w:val="008141C1"/>
    <w:rsid w:val="00814AF2"/>
    <w:rsid w:val="00815472"/>
    <w:rsid w:val="008156BB"/>
    <w:rsid w:val="00816A87"/>
    <w:rsid w:val="00816DC2"/>
    <w:rsid w:val="00816F19"/>
    <w:rsid w:val="0081774A"/>
    <w:rsid w:val="00817EB1"/>
    <w:rsid w:val="00820319"/>
    <w:rsid w:val="00821095"/>
    <w:rsid w:val="00821846"/>
    <w:rsid w:val="00821F92"/>
    <w:rsid w:val="008226D2"/>
    <w:rsid w:val="00822E9C"/>
    <w:rsid w:val="00823C6F"/>
    <w:rsid w:val="008257D8"/>
    <w:rsid w:val="00825AE4"/>
    <w:rsid w:val="008267A0"/>
    <w:rsid w:val="008267BF"/>
    <w:rsid w:val="00826AD3"/>
    <w:rsid w:val="00826CFA"/>
    <w:rsid w:val="00826F0D"/>
    <w:rsid w:val="00827604"/>
    <w:rsid w:val="008276E7"/>
    <w:rsid w:val="00830118"/>
    <w:rsid w:val="008305DA"/>
    <w:rsid w:val="0083091D"/>
    <w:rsid w:val="00830E2B"/>
    <w:rsid w:val="0083220A"/>
    <w:rsid w:val="008322BF"/>
    <w:rsid w:val="00832355"/>
    <w:rsid w:val="00832C2E"/>
    <w:rsid w:val="00832CD9"/>
    <w:rsid w:val="00833554"/>
    <w:rsid w:val="00833AC3"/>
    <w:rsid w:val="00833B48"/>
    <w:rsid w:val="00833B7D"/>
    <w:rsid w:val="00835509"/>
    <w:rsid w:val="00836AD1"/>
    <w:rsid w:val="00836F3C"/>
    <w:rsid w:val="00837851"/>
    <w:rsid w:val="0084005D"/>
    <w:rsid w:val="0084053C"/>
    <w:rsid w:val="0084085A"/>
    <w:rsid w:val="008412CC"/>
    <w:rsid w:val="008417F9"/>
    <w:rsid w:val="0084181B"/>
    <w:rsid w:val="00841EB0"/>
    <w:rsid w:val="00841EB7"/>
    <w:rsid w:val="008429EB"/>
    <w:rsid w:val="00842BE3"/>
    <w:rsid w:val="008431C1"/>
    <w:rsid w:val="0084328E"/>
    <w:rsid w:val="00843649"/>
    <w:rsid w:val="00846EE7"/>
    <w:rsid w:val="00847000"/>
    <w:rsid w:val="008473CE"/>
    <w:rsid w:val="008474EB"/>
    <w:rsid w:val="008477D7"/>
    <w:rsid w:val="00847833"/>
    <w:rsid w:val="0084786D"/>
    <w:rsid w:val="00850107"/>
    <w:rsid w:val="008503A8"/>
    <w:rsid w:val="00851251"/>
    <w:rsid w:val="00851D36"/>
    <w:rsid w:val="00852091"/>
    <w:rsid w:val="008524A5"/>
    <w:rsid w:val="0085250F"/>
    <w:rsid w:val="00853B17"/>
    <w:rsid w:val="00856208"/>
    <w:rsid w:val="0085672D"/>
    <w:rsid w:val="00856B19"/>
    <w:rsid w:val="0085746C"/>
    <w:rsid w:val="00857B10"/>
    <w:rsid w:val="008606B2"/>
    <w:rsid w:val="0086100F"/>
    <w:rsid w:val="00861190"/>
    <w:rsid w:val="0086231F"/>
    <w:rsid w:val="0086274E"/>
    <w:rsid w:val="00862D9D"/>
    <w:rsid w:val="00862EB0"/>
    <w:rsid w:val="008636E7"/>
    <w:rsid w:val="00863ED5"/>
    <w:rsid w:val="00864857"/>
    <w:rsid w:val="008650A9"/>
    <w:rsid w:val="008655A3"/>
    <w:rsid w:val="008658C3"/>
    <w:rsid w:val="008658FD"/>
    <w:rsid w:val="00865C08"/>
    <w:rsid w:val="00865CD8"/>
    <w:rsid w:val="008661A8"/>
    <w:rsid w:val="00867146"/>
    <w:rsid w:val="00867548"/>
    <w:rsid w:val="008675E2"/>
    <w:rsid w:val="008676E7"/>
    <w:rsid w:val="00867A15"/>
    <w:rsid w:val="00867B47"/>
    <w:rsid w:val="00867BBA"/>
    <w:rsid w:val="00867FAA"/>
    <w:rsid w:val="0087040B"/>
    <w:rsid w:val="00870E0F"/>
    <w:rsid w:val="00870E5B"/>
    <w:rsid w:val="0087141D"/>
    <w:rsid w:val="008716EB"/>
    <w:rsid w:val="00871A89"/>
    <w:rsid w:val="00871FAC"/>
    <w:rsid w:val="008720CB"/>
    <w:rsid w:val="008723A2"/>
    <w:rsid w:val="008728D2"/>
    <w:rsid w:val="008733BB"/>
    <w:rsid w:val="008734E6"/>
    <w:rsid w:val="00873523"/>
    <w:rsid w:val="008738C8"/>
    <w:rsid w:val="00873F4E"/>
    <w:rsid w:val="00874145"/>
    <w:rsid w:val="00874C38"/>
    <w:rsid w:val="0087570E"/>
    <w:rsid w:val="0087577A"/>
    <w:rsid w:val="00875FBF"/>
    <w:rsid w:val="0087610F"/>
    <w:rsid w:val="00876322"/>
    <w:rsid w:val="0087647C"/>
    <w:rsid w:val="00876A43"/>
    <w:rsid w:val="00877048"/>
    <w:rsid w:val="008775C4"/>
    <w:rsid w:val="008779AD"/>
    <w:rsid w:val="00880978"/>
    <w:rsid w:val="00881097"/>
    <w:rsid w:val="00881851"/>
    <w:rsid w:val="0088229B"/>
    <w:rsid w:val="008823D5"/>
    <w:rsid w:val="00883199"/>
    <w:rsid w:val="008838BA"/>
    <w:rsid w:val="00883A91"/>
    <w:rsid w:val="00883D8F"/>
    <w:rsid w:val="0088404A"/>
    <w:rsid w:val="00884AA9"/>
    <w:rsid w:val="00884C98"/>
    <w:rsid w:val="00885042"/>
    <w:rsid w:val="008856D6"/>
    <w:rsid w:val="00885719"/>
    <w:rsid w:val="00885E95"/>
    <w:rsid w:val="00886ABB"/>
    <w:rsid w:val="00886FDE"/>
    <w:rsid w:val="008877E3"/>
    <w:rsid w:val="00891A77"/>
    <w:rsid w:val="00891D6A"/>
    <w:rsid w:val="00892642"/>
    <w:rsid w:val="008929A7"/>
    <w:rsid w:val="00892D0C"/>
    <w:rsid w:val="00892E96"/>
    <w:rsid w:val="00892EBC"/>
    <w:rsid w:val="0089305F"/>
    <w:rsid w:val="00893352"/>
    <w:rsid w:val="00893B24"/>
    <w:rsid w:val="00894321"/>
    <w:rsid w:val="00895325"/>
    <w:rsid w:val="00895880"/>
    <w:rsid w:val="00896850"/>
    <w:rsid w:val="00897993"/>
    <w:rsid w:val="00897DF1"/>
    <w:rsid w:val="00897F3C"/>
    <w:rsid w:val="008A032B"/>
    <w:rsid w:val="008A0338"/>
    <w:rsid w:val="008A0675"/>
    <w:rsid w:val="008A1D2E"/>
    <w:rsid w:val="008A3860"/>
    <w:rsid w:val="008A4550"/>
    <w:rsid w:val="008A4A5E"/>
    <w:rsid w:val="008A50BE"/>
    <w:rsid w:val="008A54D6"/>
    <w:rsid w:val="008A5A3E"/>
    <w:rsid w:val="008A5B83"/>
    <w:rsid w:val="008A5E74"/>
    <w:rsid w:val="008A617F"/>
    <w:rsid w:val="008A6889"/>
    <w:rsid w:val="008A6D98"/>
    <w:rsid w:val="008A73F5"/>
    <w:rsid w:val="008A7577"/>
    <w:rsid w:val="008A7A56"/>
    <w:rsid w:val="008A7B69"/>
    <w:rsid w:val="008A7B87"/>
    <w:rsid w:val="008A7EC9"/>
    <w:rsid w:val="008B01D4"/>
    <w:rsid w:val="008B0336"/>
    <w:rsid w:val="008B06F5"/>
    <w:rsid w:val="008B0D8C"/>
    <w:rsid w:val="008B0ECD"/>
    <w:rsid w:val="008B1506"/>
    <w:rsid w:val="008B17F8"/>
    <w:rsid w:val="008B286B"/>
    <w:rsid w:val="008B29A8"/>
    <w:rsid w:val="008B36EF"/>
    <w:rsid w:val="008B3FAB"/>
    <w:rsid w:val="008B42BA"/>
    <w:rsid w:val="008B4AAB"/>
    <w:rsid w:val="008B559D"/>
    <w:rsid w:val="008B5A61"/>
    <w:rsid w:val="008B5E7B"/>
    <w:rsid w:val="008B64CF"/>
    <w:rsid w:val="008B6812"/>
    <w:rsid w:val="008B7C77"/>
    <w:rsid w:val="008C012B"/>
    <w:rsid w:val="008C067D"/>
    <w:rsid w:val="008C080B"/>
    <w:rsid w:val="008C0C34"/>
    <w:rsid w:val="008C101D"/>
    <w:rsid w:val="008C12D1"/>
    <w:rsid w:val="008C143F"/>
    <w:rsid w:val="008C15A1"/>
    <w:rsid w:val="008C1806"/>
    <w:rsid w:val="008C1DA8"/>
    <w:rsid w:val="008C1DBB"/>
    <w:rsid w:val="008C2EBE"/>
    <w:rsid w:val="008C309A"/>
    <w:rsid w:val="008C3933"/>
    <w:rsid w:val="008C3E0C"/>
    <w:rsid w:val="008C3E59"/>
    <w:rsid w:val="008C4B8A"/>
    <w:rsid w:val="008C4F5D"/>
    <w:rsid w:val="008C5346"/>
    <w:rsid w:val="008C6100"/>
    <w:rsid w:val="008C665F"/>
    <w:rsid w:val="008C7C84"/>
    <w:rsid w:val="008C7C93"/>
    <w:rsid w:val="008C7F51"/>
    <w:rsid w:val="008D1BB8"/>
    <w:rsid w:val="008D2442"/>
    <w:rsid w:val="008D26C6"/>
    <w:rsid w:val="008D2C29"/>
    <w:rsid w:val="008D32A0"/>
    <w:rsid w:val="008D32F3"/>
    <w:rsid w:val="008D330F"/>
    <w:rsid w:val="008D3A2E"/>
    <w:rsid w:val="008D451C"/>
    <w:rsid w:val="008D5114"/>
    <w:rsid w:val="008D543E"/>
    <w:rsid w:val="008D5A2A"/>
    <w:rsid w:val="008D7261"/>
    <w:rsid w:val="008D73CB"/>
    <w:rsid w:val="008D771C"/>
    <w:rsid w:val="008D7B3B"/>
    <w:rsid w:val="008E03CC"/>
    <w:rsid w:val="008E040C"/>
    <w:rsid w:val="008E06E0"/>
    <w:rsid w:val="008E06E7"/>
    <w:rsid w:val="008E0A68"/>
    <w:rsid w:val="008E0F80"/>
    <w:rsid w:val="008E136C"/>
    <w:rsid w:val="008E27CD"/>
    <w:rsid w:val="008E2F16"/>
    <w:rsid w:val="008E3A8E"/>
    <w:rsid w:val="008E4E0A"/>
    <w:rsid w:val="008E71A3"/>
    <w:rsid w:val="008F043D"/>
    <w:rsid w:val="008F0EB4"/>
    <w:rsid w:val="008F0F2D"/>
    <w:rsid w:val="008F10DF"/>
    <w:rsid w:val="008F1194"/>
    <w:rsid w:val="008F12BC"/>
    <w:rsid w:val="008F1DFF"/>
    <w:rsid w:val="008F2161"/>
    <w:rsid w:val="008F2735"/>
    <w:rsid w:val="008F273B"/>
    <w:rsid w:val="008F3FBD"/>
    <w:rsid w:val="008F4DB1"/>
    <w:rsid w:val="008F4DFD"/>
    <w:rsid w:val="008F506E"/>
    <w:rsid w:val="008F5361"/>
    <w:rsid w:val="008F5BE5"/>
    <w:rsid w:val="008F6559"/>
    <w:rsid w:val="008F6CF8"/>
    <w:rsid w:val="008F6E14"/>
    <w:rsid w:val="008F752A"/>
    <w:rsid w:val="00900422"/>
    <w:rsid w:val="0090056A"/>
    <w:rsid w:val="009007F6"/>
    <w:rsid w:val="00900DE3"/>
    <w:rsid w:val="00900FEE"/>
    <w:rsid w:val="0090162E"/>
    <w:rsid w:val="00901A5C"/>
    <w:rsid w:val="00901CD7"/>
    <w:rsid w:val="009020FF"/>
    <w:rsid w:val="009021A6"/>
    <w:rsid w:val="00902AED"/>
    <w:rsid w:val="009032C0"/>
    <w:rsid w:val="0090419C"/>
    <w:rsid w:val="00904769"/>
    <w:rsid w:val="009047A9"/>
    <w:rsid w:val="00904BB3"/>
    <w:rsid w:val="00904D5E"/>
    <w:rsid w:val="00904E39"/>
    <w:rsid w:val="0090513B"/>
    <w:rsid w:val="00906091"/>
    <w:rsid w:val="00906106"/>
    <w:rsid w:val="00906708"/>
    <w:rsid w:val="00906FA5"/>
    <w:rsid w:val="009070AE"/>
    <w:rsid w:val="0090726F"/>
    <w:rsid w:val="00910A2A"/>
    <w:rsid w:val="009117E0"/>
    <w:rsid w:val="0091236E"/>
    <w:rsid w:val="00912462"/>
    <w:rsid w:val="0091350A"/>
    <w:rsid w:val="00914819"/>
    <w:rsid w:val="0091517A"/>
    <w:rsid w:val="00915652"/>
    <w:rsid w:val="00915FFB"/>
    <w:rsid w:val="00916BE2"/>
    <w:rsid w:val="00917339"/>
    <w:rsid w:val="00917CA7"/>
    <w:rsid w:val="009203C5"/>
    <w:rsid w:val="009216A2"/>
    <w:rsid w:val="0092170F"/>
    <w:rsid w:val="009217F0"/>
    <w:rsid w:val="00921F4F"/>
    <w:rsid w:val="009241E4"/>
    <w:rsid w:val="0092489C"/>
    <w:rsid w:val="0092571A"/>
    <w:rsid w:val="00926354"/>
    <w:rsid w:val="0092689A"/>
    <w:rsid w:val="00927DA2"/>
    <w:rsid w:val="0093027C"/>
    <w:rsid w:val="00931621"/>
    <w:rsid w:val="00931CD4"/>
    <w:rsid w:val="00931D85"/>
    <w:rsid w:val="00932012"/>
    <w:rsid w:val="00932276"/>
    <w:rsid w:val="0093244B"/>
    <w:rsid w:val="00932479"/>
    <w:rsid w:val="009324D9"/>
    <w:rsid w:val="00932A5F"/>
    <w:rsid w:val="00932B5D"/>
    <w:rsid w:val="009335BE"/>
    <w:rsid w:val="00933946"/>
    <w:rsid w:val="00933B92"/>
    <w:rsid w:val="00934386"/>
    <w:rsid w:val="009343AE"/>
    <w:rsid w:val="009343BA"/>
    <w:rsid w:val="00934A14"/>
    <w:rsid w:val="00935F2B"/>
    <w:rsid w:val="0093608F"/>
    <w:rsid w:val="00937117"/>
    <w:rsid w:val="00937732"/>
    <w:rsid w:val="009411B2"/>
    <w:rsid w:val="009421F9"/>
    <w:rsid w:val="00942B2A"/>
    <w:rsid w:val="00943407"/>
    <w:rsid w:val="0094372D"/>
    <w:rsid w:val="0094446F"/>
    <w:rsid w:val="00944735"/>
    <w:rsid w:val="00945259"/>
    <w:rsid w:val="009457ED"/>
    <w:rsid w:val="00945B83"/>
    <w:rsid w:val="00946822"/>
    <w:rsid w:val="0095016A"/>
    <w:rsid w:val="00950657"/>
    <w:rsid w:val="0095077F"/>
    <w:rsid w:val="00950B63"/>
    <w:rsid w:val="0095114B"/>
    <w:rsid w:val="00951D7B"/>
    <w:rsid w:val="00951F21"/>
    <w:rsid w:val="009547DC"/>
    <w:rsid w:val="009549CA"/>
    <w:rsid w:val="009549F9"/>
    <w:rsid w:val="0095511A"/>
    <w:rsid w:val="00955580"/>
    <w:rsid w:val="00957108"/>
    <w:rsid w:val="0095767C"/>
    <w:rsid w:val="0095797F"/>
    <w:rsid w:val="009579F6"/>
    <w:rsid w:val="00960512"/>
    <w:rsid w:val="009607A2"/>
    <w:rsid w:val="009607EE"/>
    <w:rsid w:val="0096083F"/>
    <w:rsid w:val="00960840"/>
    <w:rsid w:val="0096139E"/>
    <w:rsid w:val="00961D17"/>
    <w:rsid w:val="00961D7F"/>
    <w:rsid w:val="009622A5"/>
    <w:rsid w:val="00962818"/>
    <w:rsid w:val="009634F0"/>
    <w:rsid w:val="00963E6D"/>
    <w:rsid w:val="00964266"/>
    <w:rsid w:val="00964508"/>
    <w:rsid w:val="00964930"/>
    <w:rsid w:val="0096518C"/>
    <w:rsid w:val="0096549F"/>
    <w:rsid w:val="00965F24"/>
    <w:rsid w:val="00966A20"/>
    <w:rsid w:val="00966B3B"/>
    <w:rsid w:val="00966E4C"/>
    <w:rsid w:val="00967D3D"/>
    <w:rsid w:val="00970AC9"/>
    <w:rsid w:val="009712E9"/>
    <w:rsid w:val="00971377"/>
    <w:rsid w:val="00971854"/>
    <w:rsid w:val="00971C89"/>
    <w:rsid w:val="00971D56"/>
    <w:rsid w:val="009726BD"/>
    <w:rsid w:val="00972DEC"/>
    <w:rsid w:val="0097386E"/>
    <w:rsid w:val="0097388C"/>
    <w:rsid w:val="00973B83"/>
    <w:rsid w:val="00973FF6"/>
    <w:rsid w:val="0097431E"/>
    <w:rsid w:val="00974959"/>
    <w:rsid w:val="0097548C"/>
    <w:rsid w:val="009754C2"/>
    <w:rsid w:val="00975553"/>
    <w:rsid w:val="00975730"/>
    <w:rsid w:val="0097695A"/>
    <w:rsid w:val="0097695B"/>
    <w:rsid w:val="009776A6"/>
    <w:rsid w:val="00977C9B"/>
    <w:rsid w:val="00977E14"/>
    <w:rsid w:val="00980630"/>
    <w:rsid w:val="00980A2F"/>
    <w:rsid w:val="009814C0"/>
    <w:rsid w:val="00981E27"/>
    <w:rsid w:val="00982EC0"/>
    <w:rsid w:val="0098341E"/>
    <w:rsid w:val="00983910"/>
    <w:rsid w:val="00983BF1"/>
    <w:rsid w:val="00983D7E"/>
    <w:rsid w:val="00983E53"/>
    <w:rsid w:val="00984255"/>
    <w:rsid w:val="00985340"/>
    <w:rsid w:val="0098542E"/>
    <w:rsid w:val="00985AB7"/>
    <w:rsid w:val="00985F8B"/>
    <w:rsid w:val="0098624B"/>
    <w:rsid w:val="009865AF"/>
    <w:rsid w:val="00986B97"/>
    <w:rsid w:val="009879C4"/>
    <w:rsid w:val="00990542"/>
    <w:rsid w:val="00991562"/>
    <w:rsid w:val="00991624"/>
    <w:rsid w:val="00991FD0"/>
    <w:rsid w:val="009923FB"/>
    <w:rsid w:val="00994256"/>
    <w:rsid w:val="0099495B"/>
    <w:rsid w:val="009954EF"/>
    <w:rsid w:val="00995CC3"/>
    <w:rsid w:val="00995E03"/>
    <w:rsid w:val="00997547"/>
    <w:rsid w:val="009975AD"/>
    <w:rsid w:val="00997C5E"/>
    <w:rsid w:val="009A05D3"/>
    <w:rsid w:val="009A0A8D"/>
    <w:rsid w:val="009A2954"/>
    <w:rsid w:val="009A2AD3"/>
    <w:rsid w:val="009A2D97"/>
    <w:rsid w:val="009A3042"/>
    <w:rsid w:val="009A333B"/>
    <w:rsid w:val="009A33C9"/>
    <w:rsid w:val="009A3AD6"/>
    <w:rsid w:val="009A3B85"/>
    <w:rsid w:val="009A40D9"/>
    <w:rsid w:val="009A419B"/>
    <w:rsid w:val="009A4794"/>
    <w:rsid w:val="009A5377"/>
    <w:rsid w:val="009A6213"/>
    <w:rsid w:val="009A7223"/>
    <w:rsid w:val="009B0030"/>
    <w:rsid w:val="009B0C19"/>
    <w:rsid w:val="009B14EA"/>
    <w:rsid w:val="009B1562"/>
    <w:rsid w:val="009B1B82"/>
    <w:rsid w:val="009B1DE4"/>
    <w:rsid w:val="009B1E68"/>
    <w:rsid w:val="009B2749"/>
    <w:rsid w:val="009B27BB"/>
    <w:rsid w:val="009B2B5E"/>
    <w:rsid w:val="009B31B3"/>
    <w:rsid w:val="009B3673"/>
    <w:rsid w:val="009B3E00"/>
    <w:rsid w:val="009B3EE6"/>
    <w:rsid w:val="009B457E"/>
    <w:rsid w:val="009B58FD"/>
    <w:rsid w:val="009B59E9"/>
    <w:rsid w:val="009B5AED"/>
    <w:rsid w:val="009B5CC2"/>
    <w:rsid w:val="009B634A"/>
    <w:rsid w:val="009B6C3A"/>
    <w:rsid w:val="009B7370"/>
    <w:rsid w:val="009B789A"/>
    <w:rsid w:val="009B7C2A"/>
    <w:rsid w:val="009B7E43"/>
    <w:rsid w:val="009B7FDB"/>
    <w:rsid w:val="009C01D2"/>
    <w:rsid w:val="009C035F"/>
    <w:rsid w:val="009C0541"/>
    <w:rsid w:val="009C0B36"/>
    <w:rsid w:val="009C2C41"/>
    <w:rsid w:val="009C2F97"/>
    <w:rsid w:val="009C31B0"/>
    <w:rsid w:val="009C3253"/>
    <w:rsid w:val="009C373F"/>
    <w:rsid w:val="009C37E7"/>
    <w:rsid w:val="009C475F"/>
    <w:rsid w:val="009C4E6C"/>
    <w:rsid w:val="009C520F"/>
    <w:rsid w:val="009C57B0"/>
    <w:rsid w:val="009C6962"/>
    <w:rsid w:val="009C6C95"/>
    <w:rsid w:val="009C710A"/>
    <w:rsid w:val="009C7307"/>
    <w:rsid w:val="009D0C95"/>
    <w:rsid w:val="009D0D9D"/>
    <w:rsid w:val="009D19A4"/>
    <w:rsid w:val="009D1EA6"/>
    <w:rsid w:val="009D1FDD"/>
    <w:rsid w:val="009D28E2"/>
    <w:rsid w:val="009D2B92"/>
    <w:rsid w:val="009D337A"/>
    <w:rsid w:val="009D3AEA"/>
    <w:rsid w:val="009D526A"/>
    <w:rsid w:val="009D52CB"/>
    <w:rsid w:val="009D52D1"/>
    <w:rsid w:val="009D5AD9"/>
    <w:rsid w:val="009D7096"/>
    <w:rsid w:val="009D7A73"/>
    <w:rsid w:val="009D7E3D"/>
    <w:rsid w:val="009E0F8F"/>
    <w:rsid w:val="009E198A"/>
    <w:rsid w:val="009E1D97"/>
    <w:rsid w:val="009E2463"/>
    <w:rsid w:val="009E2BDE"/>
    <w:rsid w:val="009E2FDA"/>
    <w:rsid w:val="009E387D"/>
    <w:rsid w:val="009E3B83"/>
    <w:rsid w:val="009E5664"/>
    <w:rsid w:val="009E566E"/>
    <w:rsid w:val="009E59E8"/>
    <w:rsid w:val="009E5A3D"/>
    <w:rsid w:val="009E6854"/>
    <w:rsid w:val="009E7292"/>
    <w:rsid w:val="009E76F4"/>
    <w:rsid w:val="009F134F"/>
    <w:rsid w:val="009F3845"/>
    <w:rsid w:val="009F446A"/>
    <w:rsid w:val="009F471A"/>
    <w:rsid w:val="009F51BB"/>
    <w:rsid w:val="009F546E"/>
    <w:rsid w:val="009F5FBF"/>
    <w:rsid w:val="009F7966"/>
    <w:rsid w:val="009F7FC7"/>
    <w:rsid w:val="00A000F7"/>
    <w:rsid w:val="00A0268E"/>
    <w:rsid w:val="00A02E7C"/>
    <w:rsid w:val="00A030AC"/>
    <w:rsid w:val="00A031A4"/>
    <w:rsid w:val="00A034A6"/>
    <w:rsid w:val="00A04343"/>
    <w:rsid w:val="00A04710"/>
    <w:rsid w:val="00A04EE2"/>
    <w:rsid w:val="00A05054"/>
    <w:rsid w:val="00A05313"/>
    <w:rsid w:val="00A05784"/>
    <w:rsid w:val="00A0705A"/>
    <w:rsid w:val="00A07D41"/>
    <w:rsid w:val="00A1008D"/>
    <w:rsid w:val="00A1120C"/>
    <w:rsid w:val="00A11D51"/>
    <w:rsid w:val="00A11F2D"/>
    <w:rsid w:val="00A122F2"/>
    <w:rsid w:val="00A13130"/>
    <w:rsid w:val="00A13410"/>
    <w:rsid w:val="00A13AFB"/>
    <w:rsid w:val="00A144EA"/>
    <w:rsid w:val="00A146DE"/>
    <w:rsid w:val="00A14894"/>
    <w:rsid w:val="00A14B1A"/>
    <w:rsid w:val="00A15E1C"/>
    <w:rsid w:val="00A17A4A"/>
    <w:rsid w:val="00A17B0B"/>
    <w:rsid w:val="00A17F28"/>
    <w:rsid w:val="00A2026A"/>
    <w:rsid w:val="00A20437"/>
    <w:rsid w:val="00A20C2D"/>
    <w:rsid w:val="00A20DA7"/>
    <w:rsid w:val="00A20E68"/>
    <w:rsid w:val="00A21F55"/>
    <w:rsid w:val="00A224E2"/>
    <w:rsid w:val="00A23332"/>
    <w:rsid w:val="00A2387C"/>
    <w:rsid w:val="00A2403B"/>
    <w:rsid w:val="00A2458F"/>
    <w:rsid w:val="00A24730"/>
    <w:rsid w:val="00A24AD7"/>
    <w:rsid w:val="00A24B3C"/>
    <w:rsid w:val="00A24B63"/>
    <w:rsid w:val="00A24CC9"/>
    <w:rsid w:val="00A24EEA"/>
    <w:rsid w:val="00A25715"/>
    <w:rsid w:val="00A2642A"/>
    <w:rsid w:val="00A2675C"/>
    <w:rsid w:val="00A2710E"/>
    <w:rsid w:val="00A2729F"/>
    <w:rsid w:val="00A27A0E"/>
    <w:rsid w:val="00A27E0B"/>
    <w:rsid w:val="00A30008"/>
    <w:rsid w:val="00A309A3"/>
    <w:rsid w:val="00A30DC3"/>
    <w:rsid w:val="00A30F3D"/>
    <w:rsid w:val="00A31124"/>
    <w:rsid w:val="00A31204"/>
    <w:rsid w:val="00A31693"/>
    <w:rsid w:val="00A316F2"/>
    <w:rsid w:val="00A32228"/>
    <w:rsid w:val="00A3429C"/>
    <w:rsid w:val="00A34350"/>
    <w:rsid w:val="00A34403"/>
    <w:rsid w:val="00A34581"/>
    <w:rsid w:val="00A34883"/>
    <w:rsid w:val="00A357C6"/>
    <w:rsid w:val="00A36161"/>
    <w:rsid w:val="00A36381"/>
    <w:rsid w:val="00A36CD6"/>
    <w:rsid w:val="00A37010"/>
    <w:rsid w:val="00A3736C"/>
    <w:rsid w:val="00A3741E"/>
    <w:rsid w:val="00A37C9F"/>
    <w:rsid w:val="00A37E25"/>
    <w:rsid w:val="00A40008"/>
    <w:rsid w:val="00A403CB"/>
    <w:rsid w:val="00A40CA1"/>
    <w:rsid w:val="00A41300"/>
    <w:rsid w:val="00A41D74"/>
    <w:rsid w:val="00A41E15"/>
    <w:rsid w:val="00A42A9D"/>
    <w:rsid w:val="00A436D4"/>
    <w:rsid w:val="00A43BF0"/>
    <w:rsid w:val="00A44D08"/>
    <w:rsid w:val="00A44DCE"/>
    <w:rsid w:val="00A45101"/>
    <w:rsid w:val="00A453D1"/>
    <w:rsid w:val="00A45601"/>
    <w:rsid w:val="00A45774"/>
    <w:rsid w:val="00A45C38"/>
    <w:rsid w:val="00A46016"/>
    <w:rsid w:val="00A46036"/>
    <w:rsid w:val="00A461B3"/>
    <w:rsid w:val="00A46353"/>
    <w:rsid w:val="00A46C09"/>
    <w:rsid w:val="00A46EAB"/>
    <w:rsid w:val="00A47BE2"/>
    <w:rsid w:val="00A502D5"/>
    <w:rsid w:val="00A5064A"/>
    <w:rsid w:val="00A51391"/>
    <w:rsid w:val="00A527FB"/>
    <w:rsid w:val="00A528BE"/>
    <w:rsid w:val="00A530B5"/>
    <w:rsid w:val="00A53489"/>
    <w:rsid w:val="00A534B2"/>
    <w:rsid w:val="00A53664"/>
    <w:rsid w:val="00A53675"/>
    <w:rsid w:val="00A539D5"/>
    <w:rsid w:val="00A53AF1"/>
    <w:rsid w:val="00A53EF7"/>
    <w:rsid w:val="00A54979"/>
    <w:rsid w:val="00A54B23"/>
    <w:rsid w:val="00A54F93"/>
    <w:rsid w:val="00A55290"/>
    <w:rsid w:val="00A553F5"/>
    <w:rsid w:val="00A558A3"/>
    <w:rsid w:val="00A55F60"/>
    <w:rsid w:val="00A5628D"/>
    <w:rsid w:val="00A5697A"/>
    <w:rsid w:val="00A56B73"/>
    <w:rsid w:val="00A571D6"/>
    <w:rsid w:val="00A5784E"/>
    <w:rsid w:val="00A57A48"/>
    <w:rsid w:val="00A57B74"/>
    <w:rsid w:val="00A606AE"/>
    <w:rsid w:val="00A60855"/>
    <w:rsid w:val="00A61353"/>
    <w:rsid w:val="00A61658"/>
    <w:rsid w:val="00A61EC3"/>
    <w:rsid w:val="00A6223C"/>
    <w:rsid w:val="00A623C1"/>
    <w:rsid w:val="00A62AD9"/>
    <w:rsid w:val="00A63FAE"/>
    <w:rsid w:val="00A64189"/>
    <w:rsid w:val="00A65023"/>
    <w:rsid w:val="00A656DB"/>
    <w:rsid w:val="00A65EBC"/>
    <w:rsid w:val="00A66C33"/>
    <w:rsid w:val="00A6740B"/>
    <w:rsid w:val="00A67420"/>
    <w:rsid w:val="00A678BD"/>
    <w:rsid w:val="00A67EAA"/>
    <w:rsid w:val="00A67FF6"/>
    <w:rsid w:val="00A70CC4"/>
    <w:rsid w:val="00A70EB7"/>
    <w:rsid w:val="00A7168E"/>
    <w:rsid w:val="00A72046"/>
    <w:rsid w:val="00A729A2"/>
    <w:rsid w:val="00A729E9"/>
    <w:rsid w:val="00A72EAD"/>
    <w:rsid w:val="00A73933"/>
    <w:rsid w:val="00A73BEF"/>
    <w:rsid w:val="00A74225"/>
    <w:rsid w:val="00A74D32"/>
    <w:rsid w:val="00A74E90"/>
    <w:rsid w:val="00A75510"/>
    <w:rsid w:val="00A76103"/>
    <w:rsid w:val="00A766F4"/>
    <w:rsid w:val="00A76898"/>
    <w:rsid w:val="00A76DAF"/>
    <w:rsid w:val="00A7784C"/>
    <w:rsid w:val="00A806DF"/>
    <w:rsid w:val="00A80F17"/>
    <w:rsid w:val="00A830FB"/>
    <w:rsid w:val="00A8313C"/>
    <w:rsid w:val="00A83B83"/>
    <w:rsid w:val="00A843BD"/>
    <w:rsid w:val="00A84EB0"/>
    <w:rsid w:val="00A85064"/>
    <w:rsid w:val="00A85364"/>
    <w:rsid w:val="00A853BD"/>
    <w:rsid w:val="00A8541D"/>
    <w:rsid w:val="00A86BDB"/>
    <w:rsid w:val="00A87213"/>
    <w:rsid w:val="00A8740E"/>
    <w:rsid w:val="00A877EC"/>
    <w:rsid w:val="00A87965"/>
    <w:rsid w:val="00A91038"/>
    <w:rsid w:val="00A9282E"/>
    <w:rsid w:val="00A93159"/>
    <w:rsid w:val="00A93A4B"/>
    <w:rsid w:val="00A95631"/>
    <w:rsid w:val="00A95C47"/>
    <w:rsid w:val="00A960F4"/>
    <w:rsid w:val="00A9684A"/>
    <w:rsid w:val="00A973AA"/>
    <w:rsid w:val="00A97935"/>
    <w:rsid w:val="00A97FD2"/>
    <w:rsid w:val="00AA090D"/>
    <w:rsid w:val="00AA14EF"/>
    <w:rsid w:val="00AA173A"/>
    <w:rsid w:val="00AA1BF7"/>
    <w:rsid w:val="00AA1D92"/>
    <w:rsid w:val="00AA1F67"/>
    <w:rsid w:val="00AA267F"/>
    <w:rsid w:val="00AA2C7E"/>
    <w:rsid w:val="00AA36F5"/>
    <w:rsid w:val="00AA5366"/>
    <w:rsid w:val="00AA5B0F"/>
    <w:rsid w:val="00AA5BFA"/>
    <w:rsid w:val="00AA6F99"/>
    <w:rsid w:val="00AA7255"/>
    <w:rsid w:val="00AA77C4"/>
    <w:rsid w:val="00AA7D67"/>
    <w:rsid w:val="00AB037B"/>
    <w:rsid w:val="00AB0EB2"/>
    <w:rsid w:val="00AB10A2"/>
    <w:rsid w:val="00AB1706"/>
    <w:rsid w:val="00AB18A3"/>
    <w:rsid w:val="00AB1D77"/>
    <w:rsid w:val="00AB2063"/>
    <w:rsid w:val="00AB2B6D"/>
    <w:rsid w:val="00AB33D7"/>
    <w:rsid w:val="00AB3CD2"/>
    <w:rsid w:val="00AB3F1B"/>
    <w:rsid w:val="00AB45B9"/>
    <w:rsid w:val="00AB4C03"/>
    <w:rsid w:val="00AB4C89"/>
    <w:rsid w:val="00AB60BB"/>
    <w:rsid w:val="00AB6450"/>
    <w:rsid w:val="00AB64E3"/>
    <w:rsid w:val="00AB6A05"/>
    <w:rsid w:val="00AB7648"/>
    <w:rsid w:val="00AB79F9"/>
    <w:rsid w:val="00AC00A0"/>
    <w:rsid w:val="00AC0E74"/>
    <w:rsid w:val="00AC0E91"/>
    <w:rsid w:val="00AC0FF7"/>
    <w:rsid w:val="00AC1118"/>
    <w:rsid w:val="00AC1675"/>
    <w:rsid w:val="00AC1815"/>
    <w:rsid w:val="00AC1DEC"/>
    <w:rsid w:val="00AC1E82"/>
    <w:rsid w:val="00AC2819"/>
    <w:rsid w:val="00AC2910"/>
    <w:rsid w:val="00AC394B"/>
    <w:rsid w:val="00AC3EBB"/>
    <w:rsid w:val="00AC4046"/>
    <w:rsid w:val="00AC4994"/>
    <w:rsid w:val="00AC49EA"/>
    <w:rsid w:val="00AC4B06"/>
    <w:rsid w:val="00AC50D3"/>
    <w:rsid w:val="00AC5270"/>
    <w:rsid w:val="00AC575F"/>
    <w:rsid w:val="00AC64FF"/>
    <w:rsid w:val="00AC6E95"/>
    <w:rsid w:val="00AC6FBB"/>
    <w:rsid w:val="00AC7201"/>
    <w:rsid w:val="00AC7278"/>
    <w:rsid w:val="00AD044C"/>
    <w:rsid w:val="00AD09DA"/>
    <w:rsid w:val="00AD0A49"/>
    <w:rsid w:val="00AD2983"/>
    <w:rsid w:val="00AD2CD1"/>
    <w:rsid w:val="00AD323A"/>
    <w:rsid w:val="00AD32F0"/>
    <w:rsid w:val="00AD3B5E"/>
    <w:rsid w:val="00AD4CEB"/>
    <w:rsid w:val="00AD4F8C"/>
    <w:rsid w:val="00AD5141"/>
    <w:rsid w:val="00AD53E8"/>
    <w:rsid w:val="00AD54C4"/>
    <w:rsid w:val="00AD59D4"/>
    <w:rsid w:val="00AD7103"/>
    <w:rsid w:val="00AE01B0"/>
    <w:rsid w:val="00AE05EA"/>
    <w:rsid w:val="00AE06E4"/>
    <w:rsid w:val="00AE09F6"/>
    <w:rsid w:val="00AE0BFA"/>
    <w:rsid w:val="00AE0CED"/>
    <w:rsid w:val="00AE0E57"/>
    <w:rsid w:val="00AE1A8A"/>
    <w:rsid w:val="00AE2497"/>
    <w:rsid w:val="00AE2694"/>
    <w:rsid w:val="00AE2B3D"/>
    <w:rsid w:val="00AE3570"/>
    <w:rsid w:val="00AE4616"/>
    <w:rsid w:val="00AE51C7"/>
    <w:rsid w:val="00AE5A63"/>
    <w:rsid w:val="00AE5AA5"/>
    <w:rsid w:val="00AE5F99"/>
    <w:rsid w:val="00AE602C"/>
    <w:rsid w:val="00AE6290"/>
    <w:rsid w:val="00AE6D6F"/>
    <w:rsid w:val="00AF055D"/>
    <w:rsid w:val="00AF0560"/>
    <w:rsid w:val="00AF1754"/>
    <w:rsid w:val="00AF17AA"/>
    <w:rsid w:val="00AF21CE"/>
    <w:rsid w:val="00AF393B"/>
    <w:rsid w:val="00AF4504"/>
    <w:rsid w:val="00AF4674"/>
    <w:rsid w:val="00AF4920"/>
    <w:rsid w:val="00AF4D5D"/>
    <w:rsid w:val="00AF4EC6"/>
    <w:rsid w:val="00AF5B6B"/>
    <w:rsid w:val="00AF5E63"/>
    <w:rsid w:val="00AF6424"/>
    <w:rsid w:val="00AF645C"/>
    <w:rsid w:val="00AF7041"/>
    <w:rsid w:val="00AF72AA"/>
    <w:rsid w:val="00AF7B67"/>
    <w:rsid w:val="00B00760"/>
    <w:rsid w:val="00B00A5D"/>
    <w:rsid w:val="00B01F09"/>
    <w:rsid w:val="00B02695"/>
    <w:rsid w:val="00B02753"/>
    <w:rsid w:val="00B0319D"/>
    <w:rsid w:val="00B03802"/>
    <w:rsid w:val="00B0397A"/>
    <w:rsid w:val="00B043A0"/>
    <w:rsid w:val="00B04C47"/>
    <w:rsid w:val="00B04C72"/>
    <w:rsid w:val="00B054A1"/>
    <w:rsid w:val="00B05623"/>
    <w:rsid w:val="00B06E05"/>
    <w:rsid w:val="00B074A5"/>
    <w:rsid w:val="00B0750A"/>
    <w:rsid w:val="00B07794"/>
    <w:rsid w:val="00B07DCE"/>
    <w:rsid w:val="00B11441"/>
    <w:rsid w:val="00B1156C"/>
    <w:rsid w:val="00B11A73"/>
    <w:rsid w:val="00B11FDC"/>
    <w:rsid w:val="00B1234C"/>
    <w:rsid w:val="00B134B2"/>
    <w:rsid w:val="00B13852"/>
    <w:rsid w:val="00B13BC7"/>
    <w:rsid w:val="00B14B0F"/>
    <w:rsid w:val="00B14E1D"/>
    <w:rsid w:val="00B1675E"/>
    <w:rsid w:val="00B16DEA"/>
    <w:rsid w:val="00B16EB4"/>
    <w:rsid w:val="00B16F0D"/>
    <w:rsid w:val="00B16F84"/>
    <w:rsid w:val="00B171A2"/>
    <w:rsid w:val="00B1742A"/>
    <w:rsid w:val="00B17C0B"/>
    <w:rsid w:val="00B205F0"/>
    <w:rsid w:val="00B211DF"/>
    <w:rsid w:val="00B213EB"/>
    <w:rsid w:val="00B21A22"/>
    <w:rsid w:val="00B22363"/>
    <w:rsid w:val="00B2251E"/>
    <w:rsid w:val="00B22C22"/>
    <w:rsid w:val="00B22C42"/>
    <w:rsid w:val="00B23752"/>
    <w:rsid w:val="00B23E3A"/>
    <w:rsid w:val="00B23F4B"/>
    <w:rsid w:val="00B23F65"/>
    <w:rsid w:val="00B2498B"/>
    <w:rsid w:val="00B24B12"/>
    <w:rsid w:val="00B24DDB"/>
    <w:rsid w:val="00B25875"/>
    <w:rsid w:val="00B25E81"/>
    <w:rsid w:val="00B26925"/>
    <w:rsid w:val="00B26B7F"/>
    <w:rsid w:val="00B27851"/>
    <w:rsid w:val="00B27A1C"/>
    <w:rsid w:val="00B27C38"/>
    <w:rsid w:val="00B30C40"/>
    <w:rsid w:val="00B3125E"/>
    <w:rsid w:val="00B31961"/>
    <w:rsid w:val="00B31CAA"/>
    <w:rsid w:val="00B31CBC"/>
    <w:rsid w:val="00B31EA0"/>
    <w:rsid w:val="00B337CA"/>
    <w:rsid w:val="00B33DA1"/>
    <w:rsid w:val="00B3403D"/>
    <w:rsid w:val="00B34260"/>
    <w:rsid w:val="00B3556F"/>
    <w:rsid w:val="00B35EFE"/>
    <w:rsid w:val="00B36227"/>
    <w:rsid w:val="00B365F8"/>
    <w:rsid w:val="00B36721"/>
    <w:rsid w:val="00B368CF"/>
    <w:rsid w:val="00B3696E"/>
    <w:rsid w:val="00B3697E"/>
    <w:rsid w:val="00B3777E"/>
    <w:rsid w:val="00B377AE"/>
    <w:rsid w:val="00B37B38"/>
    <w:rsid w:val="00B40DD1"/>
    <w:rsid w:val="00B4153F"/>
    <w:rsid w:val="00B42131"/>
    <w:rsid w:val="00B43809"/>
    <w:rsid w:val="00B438DB"/>
    <w:rsid w:val="00B444EF"/>
    <w:rsid w:val="00B44D72"/>
    <w:rsid w:val="00B4599E"/>
    <w:rsid w:val="00B459E0"/>
    <w:rsid w:val="00B45C9D"/>
    <w:rsid w:val="00B461D8"/>
    <w:rsid w:val="00B468A2"/>
    <w:rsid w:val="00B47267"/>
    <w:rsid w:val="00B4734A"/>
    <w:rsid w:val="00B502DB"/>
    <w:rsid w:val="00B50CEA"/>
    <w:rsid w:val="00B513AE"/>
    <w:rsid w:val="00B513E8"/>
    <w:rsid w:val="00B515F1"/>
    <w:rsid w:val="00B518DF"/>
    <w:rsid w:val="00B51B35"/>
    <w:rsid w:val="00B5289A"/>
    <w:rsid w:val="00B53B3A"/>
    <w:rsid w:val="00B53BAD"/>
    <w:rsid w:val="00B53E20"/>
    <w:rsid w:val="00B53E52"/>
    <w:rsid w:val="00B541F3"/>
    <w:rsid w:val="00B543BD"/>
    <w:rsid w:val="00B5458D"/>
    <w:rsid w:val="00B54ACD"/>
    <w:rsid w:val="00B54DDA"/>
    <w:rsid w:val="00B54FB1"/>
    <w:rsid w:val="00B551F1"/>
    <w:rsid w:val="00B57987"/>
    <w:rsid w:val="00B57D37"/>
    <w:rsid w:val="00B601B1"/>
    <w:rsid w:val="00B60568"/>
    <w:rsid w:val="00B60A98"/>
    <w:rsid w:val="00B6228C"/>
    <w:rsid w:val="00B629D3"/>
    <w:rsid w:val="00B62E57"/>
    <w:rsid w:val="00B63125"/>
    <w:rsid w:val="00B63733"/>
    <w:rsid w:val="00B63CE7"/>
    <w:rsid w:val="00B64057"/>
    <w:rsid w:val="00B645DC"/>
    <w:rsid w:val="00B647FB"/>
    <w:rsid w:val="00B64AA3"/>
    <w:rsid w:val="00B64B76"/>
    <w:rsid w:val="00B653E2"/>
    <w:rsid w:val="00B6548D"/>
    <w:rsid w:val="00B655F5"/>
    <w:rsid w:val="00B65B2A"/>
    <w:rsid w:val="00B65B9F"/>
    <w:rsid w:val="00B65FEC"/>
    <w:rsid w:val="00B66750"/>
    <w:rsid w:val="00B66B45"/>
    <w:rsid w:val="00B6706B"/>
    <w:rsid w:val="00B6720A"/>
    <w:rsid w:val="00B67635"/>
    <w:rsid w:val="00B67A3D"/>
    <w:rsid w:val="00B67D03"/>
    <w:rsid w:val="00B67DDB"/>
    <w:rsid w:val="00B67DE5"/>
    <w:rsid w:val="00B70138"/>
    <w:rsid w:val="00B70678"/>
    <w:rsid w:val="00B709DD"/>
    <w:rsid w:val="00B7125F"/>
    <w:rsid w:val="00B7193F"/>
    <w:rsid w:val="00B7239B"/>
    <w:rsid w:val="00B723A2"/>
    <w:rsid w:val="00B7299A"/>
    <w:rsid w:val="00B729D3"/>
    <w:rsid w:val="00B729F3"/>
    <w:rsid w:val="00B72F8F"/>
    <w:rsid w:val="00B73789"/>
    <w:rsid w:val="00B73988"/>
    <w:rsid w:val="00B73AFA"/>
    <w:rsid w:val="00B74664"/>
    <w:rsid w:val="00B752EE"/>
    <w:rsid w:val="00B753BB"/>
    <w:rsid w:val="00B75531"/>
    <w:rsid w:val="00B76754"/>
    <w:rsid w:val="00B7690E"/>
    <w:rsid w:val="00B76B73"/>
    <w:rsid w:val="00B775E2"/>
    <w:rsid w:val="00B77DAE"/>
    <w:rsid w:val="00B80427"/>
    <w:rsid w:val="00B81BE4"/>
    <w:rsid w:val="00B81E34"/>
    <w:rsid w:val="00B82DE6"/>
    <w:rsid w:val="00B8319D"/>
    <w:rsid w:val="00B83356"/>
    <w:rsid w:val="00B8339C"/>
    <w:rsid w:val="00B838B8"/>
    <w:rsid w:val="00B83A87"/>
    <w:rsid w:val="00B83B34"/>
    <w:rsid w:val="00B83B7E"/>
    <w:rsid w:val="00B83E26"/>
    <w:rsid w:val="00B846B2"/>
    <w:rsid w:val="00B86322"/>
    <w:rsid w:val="00B8690F"/>
    <w:rsid w:val="00B875AC"/>
    <w:rsid w:val="00B87975"/>
    <w:rsid w:val="00B879A0"/>
    <w:rsid w:val="00B9162C"/>
    <w:rsid w:val="00B9169B"/>
    <w:rsid w:val="00B9183B"/>
    <w:rsid w:val="00B91A0B"/>
    <w:rsid w:val="00B91FCE"/>
    <w:rsid w:val="00B9214C"/>
    <w:rsid w:val="00B9403E"/>
    <w:rsid w:val="00B940CB"/>
    <w:rsid w:val="00B9422A"/>
    <w:rsid w:val="00B9439E"/>
    <w:rsid w:val="00B951AD"/>
    <w:rsid w:val="00B9544C"/>
    <w:rsid w:val="00B95D9E"/>
    <w:rsid w:val="00B96A83"/>
    <w:rsid w:val="00B96F2A"/>
    <w:rsid w:val="00B96FD7"/>
    <w:rsid w:val="00B975A7"/>
    <w:rsid w:val="00B97871"/>
    <w:rsid w:val="00B97BF6"/>
    <w:rsid w:val="00B97C17"/>
    <w:rsid w:val="00B97CBA"/>
    <w:rsid w:val="00B97E32"/>
    <w:rsid w:val="00BA0F23"/>
    <w:rsid w:val="00BA1815"/>
    <w:rsid w:val="00BA1940"/>
    <w:rsid w:val="00BA1A71"/>
    <w:rsid w:val="00BA1CBF"/>
    <w:rsid w:val="00BA2185"/>
    <w:rsid w:val="00BA22A2"/>
    <w:rsid w:val="00BA22CE"/>
    <w:rsid w:val="00BA3D99"/>
    <w:rsid w:val="00BA4FF4"/>
    <w:rsid w:val="00BA5373"/>
    <w:rsid w:val="00BA560A"/>
    <w:rsid w:val="00BA5897"/>
    <w:rsid w:val="00BA626F"/>
    <w:rsid w:val="00BA6440"/>
    <w:rsid w:val="00BA71E1"/>
    <w:rsid w:val="00BA78E3"/>
    <w:rsid w:val="00BA7F09"/>
    <w:rsid w:val="00BA7F90"/>
    <w:rsid w:val="00BB07CB"/>
    <w:rsid w:val="00BB0B29"/>
    <w:rsid w:val="00BB0D81"/>
    <w:rsid w:val="00BB0F75"/>
    <w:rsid w:val="00BB14CA"/>
    <w:rsid w:val="00BB16FD"/>
    <w:rsid w:val="00BB2360"/>
    <w:rsid w:val="00BB5271"/>
    <w:rsid w:val="00BB52F9"/>
    <w:rsid w:val="00BB6730"/>
    <w:rsid w:val="00BB67BA"/>
    <w:rsid w:val="00BB7048"/>
    <w:rsid w:val="00BB7DAC"/>
    <w:rsid w:val="00BB7EC9"/>
    <w:rsid w:val="00BC1244"/>
    <w:rsid w:val="00BC1EE9"/>
    <w:rsid w:val="00BC20EE"/>
    <w:rsid w:val="00BC274B"/>
    <w:rsid w:val="00BC2D25"/>
    <w:rsid w:val="00BC36F9"/>
    <w:rsid w:val="00BC3CD5"/>
    <w:rsid w:val="00BC4853"/>
    <w:rsid w:val="00BC4857"/>
    <w:rsid w:val="00BC5379"/>
    <w:rsid w:val="00BC612D"/>
    <w:rsid w:val="00BC6719"/>
    <w:rsid w:val="00BC69C2"/>
    <w:rsid w:val="00BC69F6"/>
    <w:rsid w:val="00BC6C9B"/>
    <w:rsid w:val="00BC7419"/>
    <w:rsid w:val="00BC7D64"/>
    <w:rsid w:val="00BC7E2B"/>
    <w:rsid w:val="00BD0A41"/>
    <w:rsid w:val="00BD0BBB"/>
    <w:rsid w:val="00BD0DA2"/>
    <w:rsid w:val="00BD12B5"/>
    <w:rsid w:val="00BD15B3"/>
    <w:rsid w:val="00BD1A07"/>
    <w:rsid w:val="00BD36C4"/>
    <w:rsid w:val="00BD414F"/>
    <w:rsid w:val="00BD4271"/>
    <w:rsid w:val="00BD4694"/>
    <w:rsid w:val="00BD5736"/>
    <w:rsid w:val="00BD5968"/>
    <w:rsid w:val="00BD6238"/>
    <w:rsid w:val="00BD67D2"/>
    <w:rsid w:val="00BD6CD7"/>
    <w:rsid w:val="00BD6FC4"/>
    <w:rsid w:val="00BD798F"/>
    <w:rsid w:val="00BD7C96"/>
    <w:rsid w:val="00BD7E95"/>
    <w:rsid w:val="00BE008C"/>
    <w:rsid w:val="00BE04F8"/>
    <w:rsid w:val="00BE083F"/>
    <w:rsid w:val="00BE0992"/>
    <w:rsid w:val="00BE0FBD"/>
    <w:rsid w:val="00BE12EE"/>
    <w:rsid w:val="00BE1685"/>
    <w:rsid w:val="00BE2857"/>
    <w:rsid w:val="00BE2B71"/>
    <w:rsid w:val="00BE3145"/>
    <w:rsid w:val="00BE3571"/>
    <w:rsid w:val="00BE3EBE"/>
    <w:rsid w:val="00BE4AB9"/>
    <w:rsid w:val="00BE5797"/>
    <w:rsid w:val="00BE59E1"/>
    <w:rsid w:val="00BE5AD5"/>
    <w:rsid w:val="00BE5CCD"/>
    <w:rsid w:val="00BE631A"/>
    <w:rsid w:val="00BE6856"/>
    <w:rsid w:val="00BE6FCF"/>
    <w:rsid w:val="00BE728B"/>
    <w:rsid w:val="00BE7A05"/>
    <w:rsid w:val="00BE7C59"/>
    <w:rsid w:val="00BF038E"/>
    <w:rsid w:val="00BF059B"/>
    <w:rsid w:val="00BF08AE"/>
    <w:rsid w:val="00BF0D37"/>
    <w:rsid w:val="00BF21E9"/>
    <w:rsid w:val="00BF2485"/>
    <w:rsid w:val="00BF2F9B"/>
    <w:rsid w:val="00BF3679"/>
    <w:rsid w:val="00BF3A11"/>
    <w:rsid w:val="00BF3A8C"/>
    <w:rsid w:val="00BF4A4B"/>
    <w:rsid w:val="00BF4CFF"/>
    <w:rsid w:val="00BF5B6B"/>
    <w:rsid w:val="00BF5B6D"/>
    <w:rsid w:val="00BF5D68"/>
    <w:rsid w:val="00BF6719"/>
    <w:rsid w:val="00BF6748"/>
    <w:rsid w:val="00BF6C54"/>
    <w:rsid w:val="00BF73A5"/>
    <w:rsid w:val="00BF7A9B"/>
    <w:rsid w:val="00C000DA"/>
    <w:rsid w:val="00C00738"/>
    <w:rsid w:val="00C00782"/>
    <w:rsid w:val="00C00AB6"/>
    <w:rsid w:val="00C00ACD"/>
    <w:rsid w:val="00C00B52"/>
    <w:rsid w:val="00C00B96"/>
    <w:rsid w:val="00C00C3B"/>
    <w:rsid w:val="00C01DB3"/>
    <w:rsid w:val="00C02570"/>
    <w:rsid w:val="00C025EC"/>
    <w:rsid w:val="00C02AED"/>
    <w:rsid w:val="00C0335B"/>
    <w:rsid w:val="00C0419D"/>
    <w:rsid w:val="00C045B5"/>
    <w:rsid w:val="00C04DBA"/>
    <w:rsid w:val="00C054EC"/>
    <w:rsid w:val="00C05BC6"/>
    <w:rsid w:val="00C05CA5"/>
    <w:rsid w:val="00C05F72"/>
    <w:rsid w:val="00C06232"/>
    <w:rsid w:val="00C0624F"/>
    <w:rsid w:val="00C0627F"/>
    <w:rsid w:val="00C063EF"/>
    <w:rsid w:val="00C06DE4"/>
    <w:rsid w:val="00C07581"/>
    <w:rsid w:val="00C10AA9"/>
    <w:rsid w:val="00C10D3B"/>
    <w:rsid w:val="00C124CC"/>
    <w:rsid w:val="00C13623"/>
    <w:rsid w:val="00C142F4"/>
    <w:rsid w:val="00C15032"/>
    <w:rsid w:val="00C167F5"/>
    <w:rsid w:val="00C169C0"/>
    <w:rsid w:val="00C1736E"/>
    <w:rsid w:val="00C17941"/>
    <w:rsid w:val="00C17A5F"/>
    <w:rsid w:val="00C17C34"/>
    <w:rsid w:val="00C20113"/>
    <w:rsid w:val="00C208FB"/>
    <w:rsid w:val="00C21336"/>
    <w:rsid w:val="00C2196F"/>
    <w:rsid w:val="00C22028"/>
    <w:rsid w:val="00C23112"/>
    <w:rsid w:val="00C233F5"/>
    <w:rsid w:val="00C23FA5"/>
    <w:rsid w:val="00C24125"/>
    <w:rsid w:val="00C2443F"/>
    <w:rsid w:val="00C24AD1"/>
    <w:rsid w:val="00C24D87"/>
    <w:rsid w:val="00C24F15"/>
    <w:rsid w:val="00C255F3"/>
    <w:rsid w:val="00C26497"/>
    <w:rsid w:val="00C26D21"/>
    <w:rsid w:val="00C27B53"/>
    <w:rsid w:val="00C27DBB"/>
    <w:rsid w:val="00C30B29"/>
    <w:rsid w:val="00C30D2C"/>
    <w:rsid w:val="00C32463"/>
    <w:rsid w:val="00C33050"/>
    <w:rsid w:val="00C335F2"/>
    <w:rsid w:val="00C33E99"/>
    <w:rsid w:val="00C3435D"/>
    <w:rsid w:val="00C348B7"/>
    <w:rsid w:val="00C34C8B"/>
    <w:rsid w:val="00C34F15"/>
    <w:rsid w:val="00C3530F"/>
    <w:rsid w:val="00C35657"/>
    <w:rsid w:val="00C359D8"/>
    <w:rsid w:val="00C36081"/>
    <w:rsid w:val="00C3618F"/>
    <w:rsid w:val="00C369AC"/>
    <w:rsid w:val="00C37B41"/>
    <w:rsid w:val="00C37E3C"/>
    <w:rsid w:val="00C37E8F"/>
    <w:rsid w:val="00C4072A"/>
    <w:rsid w:val="00C40ACA"/>
    <w:rsid w:val="00C42195"/>
    <w:rsid w:val="00C422C8"/>
    <w:rsid w:val="00C42487"/>
    <w:rsid w:val="00C428E3"/>
    <w:rsid w:val="00C42DA3"/>
    <w:rsid w:val="00C43008"/>
    <w:rsid w:val="00C43674"/>
    <w:rsid w:val="00C4447E"/>
    <w:rsid w:val="00C44658"/>
    <w:rsid w:val="00C451B8"/>
    <w:rsid w:val="00C459C1"/>
    <w:rsid w:val="00C4608B"/>
    <w:rsid w:val="00C463F5"/>
    <w:rsid w:val="00C464E8"/>
    <w:rsid w:val="00C472F1"/>
    <w:rsid w:val="00C4798E"/>
    <w:rsid w:val="00C479B2"/>
    <w:rsid w:val="00C5088C"/>
    <w:rsid w:val="00C513B1"/>
    <w:rsid w:val="00C51ACA"/>
    <w:rsid w:val="00C53068"/>
    <w:rsid w:val="00C5321F"/>
    <w:rsid w:val="00C53323"/>
    <w:rsid w:val="00C53A23"/>
    <w:rsid w:val="00C53B79"/>
    <w:rsid w:val="00C53E15"/>
    <w:rsid w:val="00C547B2"/>
    <w:rsid w:val="00C549B1"/>
    <w:rsid w:val="00C5502D"/>
    <w:rsid w:val="00C55255"/>
    <w:rsid w:val="00C55606"/>
    <w:rsid w:val="00C5577F"/>
    <w:rsid w:val="00C55A3F"/>
    <w:rsid w:val="00C55F1A"/>
    <w:rsid w:val="00C56431"/>
    <w:rsid w:val="00C5665C"/>
    <w:rsid w:val="00C56ACF"/>
    <w:rsid w:val="00C56DD8"/>
    <w:rsid w:val="00C57D6F"/>
    <w:rsid w:val="00C6125B"/>
    <w:rsid w:val="00C61706"/>
    <w:rsid w:val="00C61960"/>
    <w:rsid w:val="00C622D8"/>
    <w:rsid w:val="00C6288A"/>
    <w:rsid w:val="00C62AD2"/>
    <w:rsid w:val="00C62E1C"/>
    <w:rsid w:val="00C63FF1"/>
    <w:rsid w:val="00C645FA"/>
    <w:rsid w:val="00C64BFE"/>
    <w:rsid w:val="00C65D07"/>
    <w:rsid w:val="00C65E9B"/>
    <w:rsid w:val="00C66829"/>
    <w:rsid w:val="00C67CED"/>
    <w:rsid w:val="00C703F4"/>
    <w:rsid w:val="00C71054"/>
    <w:rsid w:val="00C710B9"/>
    <w:rsid w:val="00C7112C"/>
    <w:rsid w:val="00C71298"/>
    <w:rsid w:val="00C71ECF"/>
    <w:rsid w:val="00C73653"/>
    <w:rsid w:val="00C73F51"/>
    <w:rsid w:val="00C74788"/>
    <w:rsid w:val="00C749FC"/>
    <w:rsid w:val="00C74B15"/>
    <w:rsid w:val="00C75805"/>
    <w:rsid w:val="00C758E8"/>
    <w:rsid w:val="00C760BD"/>
    <w:rsid w:val="00C76838"/>
    <w:rsid w:val="00C76FBE"/>
    <w:rsid w:val="00C774C0"/>
    <w:rsid w:val="00C7750A"/>
    <w:rsid w:val="00C77E31"/>
    <w:rsid w:val="00C77FB2"/>
    <w:rsid w:val="00C81540"/>
    <w:rsid w:val="00C816BD"/>
    <w:rsid w:val="00C81773"/>
    <w:rsid w:val="00C819CD"/>
    <w:rsid w:val="00C81AFE"/>
    <w:rsid w:val="00C81C9C"/>
    <w:rsid w:val="00C82327"/>
    <w:rsid w:val="00C8235E"/>
    <w:rsid w:val="00C823F0"/>
    <w:rsid w:val="00C825C7"/>
    <w:rsid w:val="00C8272D"/>
    <w:rsid w:val="00C82B0E"/>
    <w:rsid w:val="00C8348D"/>
    <w:rsid w:val="00C83ADC"/>
    <w:rsid w:val="00C83C9F"/>
    <w:rsid w:val="00C84709"/>
    <w:rsid w:val="00C86CE0"/>
    <w:rsid w:val="00C87B3F"/>
    <w:rsid w:val="00C87C65"/>
    <w:rsid w:val="00C90058"/>
    <w:rsid w:val="00C9035E"/>
    <w:rsid w:val="00C9087E"/>
    <w:rsid w:val="00C9096A"/>
    <w:rsid w:val="00C90C6A"/>
    <w:rsid w:val="00C91B33"/>
    <w:rsid w:val="00C91F7C"/>
    <w:rsid w:val="00C92841"/>
    <w:rsid w:val="00C92C6C"/>
    <w:rsid w:val="00C94C3C"/>
    <w:rsid w:val="00C951FC"/>
    <w:rsid w:val="00C955A4"/>
    <w:rsid w:val="00C96598"/>
    <w:rsid w:val="00C969AA"/>
    <w:rsid w:val="00C97226"/>
    <w:rsid w:val="00C97C8A"/>
    <w:rsid w:val="00C97E4B"/>
    <w:rsid w:val="00CA0986"/>
    <w:rsid w:val="00CA0D2B"/>
    <w:rsid w:val="00CA11B1"/>
    <w:rsid w:val="00CA1D20"/>
    <w:rsid w:val="00CA22AB"/>
    <w:rsid w:val="00CA2880"/>
    <w:rsid w:val="00CA34F6"/>
    <w:rsid w:val="00CA35C1"/>
    <w:rsid w:val="00CA365C"/>
    <w:rsid w:val="00CA3CC8"/>
    <w:rsid w:val="00CA4329"/>
    <w:rsid w:val="00CA44E8"/>
    <w:rsid w:val="00CA4909"/>
    <w:rsid w:val="00CA5123"/>
    <w:rsid w:val="00CA54FC"/>
    <w:rsid w:val="00CA560E"/>
    <w:rsid w:val="00CA5FCD"/>
    <w:rsid w:val="00CA5FE5"/>
    <w:rsid w:val="00CA60D7"/>
    <w:rsid w:val="00CA6384"/>
    <w:rsid w:val="00CA6463"/>
    <w:rsid w:val="00CA6A04"/>
    <w:rsid w:val="00CA74FD"/>
    <w:rsid w:val="00CA754D"/>
    <w:rsid w:val="00CA780F"/>
    <w:rsid w:val="00CB034B"/>
    <w:rsid w:val="00CB0535"/>
    <w:rsid w:val="00CB0571"/>
    <w:rsid w:val="00CB061A"/>
    <w:rsid w:val="00CB0D13"/>
    <w:rsid w:val="00CB1380"/>
    <w:rsid w:val="00CB18FE"/>
    <w:rsid w:val="00CB1A4C"/>
    <w:rsid w:val="00CB1ED3"/>
    <w:rsid w:val="00CB2196"/>
    <w:rsid w:val="00CB3A40"/>
    <w:rsid w:val="00CB3D26"/>
    <w:rsid w:val="00CB407B"/>
    <w:rsid w:val="00CB4857"/>
    <w:rsid w:val="00CB48BA"/>
    <w:rsid w:val="00CB5869"/>
    <w:rsid w:val="00CB6086"/>
    <w:rsid w:val="00CB6BF7"/>
    <w:rsid w:val="00CB7784"/>
    <w:rsid w:val="00CB7B37"/>
    <w:rsid w:val="00CC0074"/>
    <w:rsid w:val="00CC028D"/>
    <w:rsid w:val="00CC059A"/>
    <w:rsid w:val="00CC25C4"/>
    <w:rsid w:val="00CC26DA"/>
    <w:rsid w:val="00CC26E8"/>
    <w:rsid w:val="00CC2759"/>
    <w:rsid w:val="00CC2D4B"/>
    <w:rsid w:val="00CC4F74"/>
    <w:rsid w:val="00CC576D"/>
    <w:rsid w:val="00CC67BC"/>
    <w:rsid w:val="00CC67E7"/>
    <w:rsid w:val="00CC68A3"/>
    <w:rsid w:val="00CC6F92"/>
    <w:rsid w:val="00CC76BB"/>
    <w:rsid w:val="00CC7981"/>
    <w:rsid w:val="00CC7B30"/>
    <w:rsid w:val="00CD0036"/>
    <w:rsid w:val="00CD062D"/>
    <w:rsid w:val="00CD0E80"/>
    <w:rsid w:val="00CD14A2"/>
    <w:rsid w:val="00CD18A3"/>
    <w:rsid w:val="00CD240F"/>
    <w:rsid w:val="00CD2529"/>
    <w:rsid w:val="00CD27F5"/>
    <w:rsid w:val="00CD34C0"/>
    <w:rsid w:val="00CD3695"/>
    <w:rsid w:val="00CD3706"/>
    <w:rsid w:val="00CD38EB"/>
    <w:rsid w:val="00CD3952"/>
    <w:rsid w:val="00CD3D1A"/>
    <w:rsid w:val="00CD582E"/>
    <w:rsid w:val="00CD5875"/>
    <w:rsid w:val="00CD6018"/>
    <w:rsid w:val="00CD659F"/>
    <w:rsid w:val="00CD6D0A"/>
    <w:rsid w:val="00CD6D24"/>
    <w:rsid w:val="00CE0401"/>
    <w:rsid w:val="00CE16CB"/>
    <w:rsid w:val="00CE237F"/>
    <w:rsid w:val="00CE30F3"/>
    <w:rsid w:val="00CE3816"/>
    <w:rsid w:val="00CE4332"/>
    <w:rsid w:val="00CE477A"/>
    <w:rsid w:val="00CE49F2"/>
    <w:rsid w:val="00CE4C94"/>
    <w:rsid w:val="00CE4CC1"/>
    <w:rsid w:val="00CE4D6E"/>
    <w:rsid w:val="00CE545C"/>
    <w:rsid w:val="00CE5B14"/>
    <w:rsid w:val="00CE5E6C"/>
    <w:rsid w:val="00CE622E"/>
    <w:rsid w:val="00CE6627"/>
    <w:rsid w:val="00CE6994"/>
    <w:rsid w:val="00CE7519"/>
    <w:rsid w:val="00CE76B2"/>
    <w:rsid w:val="00CE7955"/>
    <w:rsid w:val="00CF007B"/>
    <w:rsid w:val="00CF081C"/>
    <w:rsid w:val="00CF0C62"/>
    <w:rsid w:val="00CF107F"/>
    <w:rsid w:val="00CF111F"/>
    <w:rsid w:val="00CF1196"/>
    <w:rsid w:val="00CF16B1"/>
    <w:rsid w:val="00CF17F4"/>
    <w:rsid w:val="00CF22C6"/>
    <w:rsid w:val="00CF251D"/>
    <w:rsid w:val="00CF2C9B"/>
    <w:rsid w:val="00CF3758"/>
    <w:rsid w:val="00CF3D5D"/>
    <w:rsid w:val="00CF3E55"/>
    <w:rsid w:val="00CF484C"/>
    <w:rsid w:val="00CF4D48"/>
    <w:rsid w:val="00CF50DF"/>
    <w:rsid w:val="00CF5424"/>
    <w:rsid w:val="00CF569F"/>
    <w:rsid w:val="00CF57A0"/>
    <w:rsid w:val="00CF59BF"/>
    <w:rsid w:val="00CF6829"/>
    <w:rsid w:val="00CF6B82"/>
    <w:rsid w:val="00CF70C1"/>
    <w:rsid w:val="00CF71F6"/>
    <w:rsid w:val="00CF7DDB"/>
    <w:rsid w:val="00D00068"/>
    <w:rsid w:val="00D007E1"/>
    <w:rsid w:val="00D00EDC"/>
    <w:rsid w:val="00D01357"/>
    <w:rsid w:val="00D01BE4"/>
    <w:rsid w:val="00D02569"/>
    <w:rsid w:val="00D025C5"/>
    <w:rsid w:val="00D029C9"/>
    <w:rsid w:val="00D03ACA"/>
    <w:rsid w:val="00D03BD4"/>
    <w:rsid w:val="00D04991"/>
    <w:rsid w:val="00D04FD9"/>
    <w:rsid w:val="00D052BB"/>
    <w:rsid w:val="00D05F81"/>
    <w:rsid w:val="00D06431"/>
    <w:rsid w:val="00D065FA"/>
    <w:rsid w:val="00D06DAB"/>
    <w:rsid w:val="00D07D02"/>
    <w:rsid w:val="00D1383D"/>
    <w:rsid w:val="00D13933"/>
    <w:rsid w:val="00D13CD9"/>
    <w:rsid w:val="00D13D8F"/>
    <w:rsid w:val="00D15A4B"/>
    <w:rsid w:val="00D16090"/>
    <w:rsid w:val="00D16A7E"/>
    <w:rsid w:val="00D16DAB"/>
    <w:rsid w:val="00D172B0"/>
    <w:rsid w:val="00D1765B"/>
    <w:rsid w:val="00D200A0"/>
    <w:rsid w:val="00D20200"/>
    <w:rsid w:val="00D20D4B"/>
    <w:rsid w:val="00D21523"/>
    <w:rsid w:val="00D2183D"/>
    <w:rsid w:val="00D21DD6"/>
    <w:rsid w:val="00D22133"/>
    <w:rsid w:val="00D22BED"/>
    <w:rsid w:val="00D2307B"/>
    <w:rsid w:val="00D238EF"/>
    <w:rsid w:val="00D23943"/>
    <w:rsid w:val="00D23D51"/>
    <w:rsid w:val="00D23DF3"/>
    <w:rsid w:val="00D243AC"/>
    <w:rsid w:val="00D24630"/>
    <w:rsid w:val="00D24A89"/>
    <w:rsid w:val="00D24C30"/>
    <w:rsid w:val="00D2580F"/>
    <w:rsid w:val="00D25C63"/>
    <w:rsid w:val="00D25F18"/>
    <w:rsid w:val="00D25F88"/>
    <w:rsid w:val="00D261FB"/>
    <w:rsid w:val="00D26474"/>
    <w:rsid w:val="00D265A2"/>
    <w:rsid w:val="00D26E10"/>
    <w:rsid w:val="00D27963"/>
    <w:rsid w:val="00D301F3"/>
    <w:rsid w:val="00D32506"/>
    <w:rsid w:val="00D326E8"/>
    <w:rsid w:val="00D32805"/>
    <w:rsid w:val="00D32BCF"/>
    <w:rsid w:val="00D32FF7"/>
    <w:rsid w:val="00D337D5"/>
    <w:rsid w:val="00D33A4F"/>
    <w:rsid w:val="00D33B66"/>
    <w:rsid w:val="00D34450"/>
    <w:rsid w:val="00D34739"/>
    <w:rsid w:val="00D34B3F"/>
    <w:rsid w:val="00D3501D"/>
    <w:rsid w:val="00D35302"/>
    <w:rsid w:val="00D35581"/>
    <w:rsid w:val="00D37970"/>
    <w:rsid w:val="00D40234"/>
    <w:rsid w:val="00D40ABF"/>
    <w:rsid w:val="00D4100B"/>
    <w:rsid w:val="00D410B7"/>
    <w:rsid w:val="00D413E1"/>
    <w:rsid w:val="00D41538"/>
    <w:rsid w:val="00D426DF"/>
    <w:rsid w:val="00D43D44"/>
    <w:rsid w:val="00D44854"/>
    <w:rsid w:val="00D4531D"/>
    <w:rsid w:val="00D457E9"/>
    <w:rsid w:val="00D46029"/>
    <w:rsid w:val="00D46F3D"/>
    <w:rsid w:val="00D47096"/>
    <w:rsid w:val="00D47878"/>
    <w:rsid w:val="00D47DCF"/>
    <w:rsid w:val="00D506A1"/>
    <w:rsid w:val="00D508A4"/>
    <w:rsid w:val="00D5179F"/>
    <w:rsid w:val="00D51A6B"/>
    <w:rsid w:val="00D52D5F"/>
    <w:rsid w:val="00D52E17"/>
    <w:rsid w:val="00D5315E"/>
    <w:rsid w:val="00D53B57"/>
    <w:rsid w:val="00D544EB"/>
    <w:rsid w:val="00D5471E"/>
    <w:rsid w:val="00D54C4D"/>
    <w:rsid w:val="00D54E43"/>
    <w:rsid w:val="00D55082"/>
    <w:rsid w:val="00D55DA8"/>
    <w:rsid w:val="00D55E2D"/>
    <w:rsid w:val="00D55F3E"/>
    <w:rsid w:val="00D55F98"/>
    <w:rsid w:val="00D5606B"/>
    <w:rsid w:val="00D569E8"/>
    <w:rsid w:val="00D56C03"/>
    <w:rsid w:val="00D5775B"/>
    <w:rsid w:val="00D57944"/>
    <w:rsid w:val="00D57A95"/>
    <w:rsid w:val="00D57EC1"/>
    <w:rsid w:val="00D60664"/>
    <w:rsid w:val="00D61358"/>
    <w:rsid w:val="00D6171F"/>
    <w:rsid w:val="00D61957"/>
    <w:rsid w:val="00D6203E"/>
    <w:rsid w:val="00D62440"/>
    <w:rsid w:val="00D62C54"/>
    <w:rsid w:val="00D6377C"/>
    <w:rsid w:val="00D645FB"/>
    <w:rsid w:val="00D64AFB"/>
    <w:rsid w:val="00D64B01"/>
    <w:rsid w:val="00D64C83"/>
    <w:rsid w:val="00D64D35"/>
    <w:rsid w:val="00D650DF"/>
    <w:rsid w:val="00D65858"/>
    <w:rsid w:val="00D65BEA"/>
    <w:rsid w:val="00D6614C"/>
    <w:rsid w:val="00D6644E"/>
    <w:rsid w:val="00D66547"/>
    <w:rsid w:val="00D678DA"/>
    <w:rsid w:val="00D67DA1"/>
    <w:rsid w:val="00D709DC"/>
    <w:rsid w:val="00D70B71"/>
    <w:rsid w:val="00D70BC5"/>
    <w:rsid w:val="00D70FE2"/>
    <w:rsid w:val="00D716F9"/>
    <w:rsid w:val="00D72281"/>
    <w:rsid w:val="00D728EC"/>
    <w:rsid w:val="00D72B50"/>
    <w:rsid w:val="00D72CFA"/>
    <w:rsid w:val="00D7313E"/>
    <w:rsid w:val="00D736F6"/>
    <w:rsid w:val="00D736F7"/>
    <w:rsid w:val="00D7392F"/>
    <w:rsid w:val="00D73B27"/>
    <w:rsid w:val="00D73E92"/>
    <w:rsid w:val="00D747CE"/>
    <w:rsid w:val="00D74957"/>
    <w:rsid w:val="00D74E44"/>
    <w:rsid w:val="00D7515F"/>
    <w:rsid w:val="00D756F8"/>
    <w:rsid w:val="00D75B71"/>
    <w:rsid w:val="00D763AE"/>
    <w:rsid w:val="00D764D6"/>
    <w:rsid w:val="00D76605"/>
    <w:rsid w:val="00D770A3"/>
    <w:rsid w:val="00D802FF"/>
    <w:rsid w:val="00D8055D"/>
    <w:rsid w:val="00D80843"/>
    <w:rsid w:val="00D80958"/>
    <w:rsid w:val="00D80E49"/>
    <w:rsid w:val="00D813E0"/>
    <w:rsid w:val="00D81844"/>
    <w:rsid w:val="00D8217E"/>
    <w:rsid w:val="00D82937"/>
    <w:rsid w:val="00D82B70"/>
    <w:rsid w:val="00D83287"/>
    <w:rsid w:val="00D839FE"/>
    <w:rsid w:val="00D83DA4"/>
    <w:rsid w:val="00D83E5E"/>
    <w:rsid w:val="00D843C1"/>
    <w:rsid w:val="00D84756"/>
    <w:rsid w:val="00D8524E"/>
    <w:rsid w:val="00D85C15"/>
    <w:rsid w:val="00D861F3"/>
    <w:rsid w:val="00D86892"/>
    <w:rsid w:val="00D86C88"/>
    <w:rsid w:val="00D87628"/>
    <w:rsid w:val="00D87D41"/>
    <w:rsid w:val="00D909A2"/>
    <w:rsid w:val="00D90D52"/>
    <w:rsid w:val="00D91EDB"/>
    <w:rsid w:val="00D923C5"/>
    <w:rsid w:val="00D92930"/>
    <w:rsid w:val="00D92B52"/>
    <w:rsid w:val="00D9417B"/>
    <w:rsid w:val="00D97966"/>
    <w:rsid w:val="00D97A88"/>
    <w:rsid w:val="00D97CDA"/>
    <w:rsid w:val="00DA0549"/>
    <w:rsid w:val="00DA0E94"/>
    <w:rsid w:val="00DA19DD"/>
    <w:rsid w:val="00DA3973"/>
    <w:rsid w:val="00DA3990"/>
    <w:rsid w:val="00DA3EEA"/>
    <w:rsid w:val="00DA41E6"/>
    <w:rsid w:val="00DA466D"/>
    <w:rsid w:val="00DA489C"/>
    <w:rsid w:val="00DA4DE2"/>
    <w:rsid w:val="00DA508F"/>
    <w:rsid w:val="00DA518C"/>
    <w:rsid w:val="00DA5B7A"/>
    <w:rsid w:val="00DA6079"/>
    <w:rsid w:val="00DA6CC1"/>
    <w:rsid w:val="00DA6DB6"/>
    <w:rsid w:val="00DA6F8A"/>
    <w:rsid w:val="00DA743C"/>
    <w:rsid w:val="00DA79D5"/>
    <w:rsid w:val="00DA79F6"/>
    <w:rsid w:val="00DB0AC4"/>
    <w:rsid w:val="00DB12D3"/>
    <w:rsid w:val="00DB1D22"/>
    <w:rsid w:val="00DB235D"/>
    <w:rsid w:val="00DB43CF"/>
    <w:rsid w:val="00DB45DF"/>
    <w:rsid w:val="00DB4ACD"/>
    <w:rsid w:val="00DB5080"/>
    <w:rsid w:val="00DB527B"/>
    <w:rsid w:val="00DB6610"/>
    <w:rsid w:val="00DB6D26"/>
    <w:rsid w:val="00DB711E"/>
    <w:rsid w:val="00DC0D13"/>
    <w:rsid w:val="00DC1006"/>
    <w:rsid w:val="00DC1B7E"/>
    <w:rsid w:val="00DC1E8D"/>
    <w:rsid w:val="00DC2537"/>
    <w:rsid w:val="00DC25BA"/>
    <w:rsid w:val="00DC34F3"/>
    <w:rsid w:val="00DC3BAF"/>
    <w:rsid w:val="00DC3EC4"/>
    <w:rsid w:val="00DC440D"/>
    <w:rsid w:val="00DC4DBA"/>
    <w:rsid w:val="00DC52B1"/>
    <w:rsid w:val="00DC70C1"/>
    <w:rsid w:val="00DC7432"/>
    <w:rsid w:val="00DC74E8"/>
    <w:rsid w:val="00DD0899"/>
    <w:rsid w:val="00DD0AB1"/>
    <w:rsid w:val="00DD0AEC"/>
    <w:rsid w:val="00DD2207"/>
    <w:rsid w:val="00DD2AC9"/>
    <w:rsid w:val="00DD2B61"/>
    <w:rsid w:val="00DD4D28"/>
    <w:rsid w:val="00DD51E1"/>
    <w:rsid w:val="00DD5254"/>
    <w:rsid w:val="00DD57CC"/>
    <w:rsid w:val="00DD5A18"/>
    <w:rsid w:val="00DD5E90"/>
    <w:rsid w:val="00DD7666"/>
    <w:rsid w:val="00DD767F"/>
    <w:rsid w:val="00DD7894"/>
    <w:rsid w:val="00DD79DC"/>
    <w:rsid w:val="00DD7AA5"/>
    <w:rsid w:val="00DE05FF"/>
    <w:rsid w:val="00DE06FF"/>
    <w:rsid w:val="00DE10FA"/>
    <w:rsid w:val="00DE11A3"/>
    <w:rsid w:val="00DE12F2"/>
    <w:rsid w:val="00DE14C4"/>
    <w:rsid w:val="00DE1C3D"/>
    <w:rsid w:val="00DE261D"/>
    <w:rsid w:val="00DE2AE7"/>
    <w:rsid w:val="00DE3316"/>
    <w:rsid w:val="00DE4A6B"/>
    <w:rsid w:val="00DE4CB9"/>
    <w:rsid w:val="00DE5B0E"/>
    <w:rsid w:val="00DE753B"/>
    <w:rsid w:val="00DE7E41"/>
    <w:rsid w:val="00DF0796"/>
    <w:rsid w:val="00DF11D9"/>
    <w:rsid w:val="00DF1434"/>
    <w:rsid w:val="00DF14CD"/>
    <w:rsid w:val="00DF1F7E"/>
    <w:rsid w:val="00DF2104"/>
    <w:rsid w:val="00DF311F"/>
    <w:rsid w:val="00DF32A7"/>
    <w:rsid w:val="00DF3466"/>
    <w:rsid w:val="00DF36F4"/>
    <w:rsid w:val="00DF375D"/>
    <w:rsid w:val="00DF384F"/>
    <w:rsid w:val="00DF3C13"/>
    <w:rsid w:val="00DF423C"/>
    <w:rsid w:val="00DF46ED"/>
    <w:rsid w:val="00DF5379"/>
    <w:rsid w:val="00DF53D5"/>
    <w:rsid w:val="00DF5766"/>
    <w:rsid w:val="00DF586B"/>
    <w:rsid w:val="00DF6228"/>
    <w:rsid w:val="00DF73DA"/>
    <w:rsid w:val="00E01139"/>
    <w:rsid w:val="00E0131C"/>
    <w:rsid w:val="00E0150D"/>
    <w:rsid w:val="00E02190"/>
    <w:rsid w:val="00E02536"/>
    <w:rsid w:val="00E02640"/>
    <w:rsid w:val="00E0298E"/>
    <w:rsid w:val="00E02AC9"/>
    <w:rsid w:val="00E02B8B"/>
    <w:rsid w:val="00E02E9E"/>
    <w:rsid w:val="00E03400"/>
    <w:rsid w:val="00E03644"/>
    <w:rsid w:val="00E0381F"/>
    <w:rsid w:val="00E038AA"/>
    <w:rsid w:val="00E03D0D"/>
    <w:rsid w:val="00E03F58"/>
    <w:rsid w:val="00E04391"/>
    <w:rsid w:val="00E0473D"/>
    <w:rsid w:val="00E047D5"/>
    <w:rsid w:val="00E04EA6"/>
    <w:rsid w:val="00E05355"/>
    <w:rsid w:val="00E05F52"/>
    <w:rsid w:val="00E0635E"/>
    <w:rsid w:val="00E065A7"/>
    <w:rsid w:val="00E0680D"/>
    <w:rsid w:val="00E06AAB"/>
    <w:rsid w:val="00E07706"/>
    <w:rsid w:val="00E07BC6"/>
    <w:rsid w:val="00E07E2D"/>
    <w:rsid w:val="00E102F6"/>
    <w:rsid w:val="00E10593"/>
    <w:rsid w:val="00E1121B"/>
    <w:rsid w:val="00E11921"/>
    <w:rsid w:val="00E1254A"/>
    <w:rsid w:val="00E1284D"/>
    <w:rsid w:val="00E12DBB"/>
    <w:rsid w:val="00E133C1"/>
    <w:rsid w:val="00E1342B"/>
    <w:rsid w:val="00E13E21"/>
    <w:rsid w:val="00E150EB"/>
    <w:rsid w:val="00E154E7"/>
    <w:rsid w:val="00E155DC"/>
    <w:rsid w:val="00E16092"/>
    <w:rsid w:val="00E163A4"/>
    <w:rsid w:val="00E165D6"/>
    <w:rsid w:val="00E16C39"/>
    <w:rsid w:val="00E170EA"/>
    <w:rsid w:val="00E17662"/>
    <w:rsid w:val="00E1783A"/>
    <w:rsid w:val="00E17A0F"/>
    <w:rsid w:val="00E17B93"/>
    <w:rsid w:val="00E17C1B"/>
    <w:rsid w:val="00E17C79"/>
    <w:rsid w:val="00E17FBE"/>
    <w:rsid w:val="00E20579"/>
    <w:rsid w:val="00E209C7"/>
    <w:rsid w:val="00E20C40"/>
    <w:rsid w:val="00E212A6"/>
    <w:rsid w:val="00E212B3"/>
    <w:rsid w:val="00E21C6D"/>
    <w:rsid w:val="00E226CB"/>
    <w:rsid w:val="00E22B84"/>
    <w:rsid w:val="00E22C07"/>
    <w:rsid w:val="00E23DE7"/>
    <w:rsid w:val="00E24565"/>
    <w:rsid w:val="00E24616"/>
    <w:rsid w:val="00E25A95"/>
    <w:rsid w:val="00E2628D"/>
    <w:rsid w:val="00E26EA0"/>
    <w:rsid w:val="00E312AB"/>
    <w:rsid w:val="00E31391"/>
    <w:rsid w:val="00E3188E"/>
    <w:rsid w:val="00E32C91"/>
    <w:rsid w:val="00E34040"/>
    <w:rsid w:val="00E34EA3"/>
    <w:rsid w:val="00E35725"/>
    <w:rsid w:val="00E35C19"/>
    <w:rsid w:val="00E35DDA"/>
    <w:rsid w:val="00E3675C"/>
    <w:rsid w:val="00E36925"/>
    <w:rsid w:val="00E36AAD"/>
    <w:rsid w:val="00E3723B"/>
    <w:rsid w:val="00E37439"/>
    <w:rsid w:val="00E37452"/>
    <w:rsid w:val="00E37F99"/>
    <w:rsid w:val="00E40445"/>
    <w:rsid w:val="00E40975"/>
    <w:rsid w:val="00E41B23"/>
    <w:rsid w:val="00E41C08"/>
    <w:rsid w:val="00E43156"/>
    <w:rsid w:val="00E432FD"/>
    <w:rsid w:val="00E434E1"/>
    <w:rsid w:val="00E43733"/>
    <w:rsid w:val="00E444C2"/>
    <w:rsid w:val="00E44675"/>
    <w:rsid w:val="00E44858"/>
    <w:rsid w:val="00E45267"/>
    <w:rsid w:val="00E459E5"/>
    <w:rsid w:val="00E45AA8"/>
    <w:rsid w:val="00E45D15"/>
    <w:rsid w:val="00E466E7"/>
    <w:rsid w:val="00E467A2"/>
    <w:rsid w:val="00E473C9"/>
    <w:rsid w:val="00E47866"/>
    <w:rsid w:val="00E47CDF"/>
    <w:rsid w:val="00E509C2"/>
    <w:rsid w:val="00E50CF5"/>
    <w:rsid w:val="00E50FCE"/>
    <w:rsid w:val="00E513DB"/>
    <w:rsid w:val="00E51A6B"/>
    <w:rsid w:val="00E52342"/>
    <w:rsid w:val="00E52422"/>
    <w:rsid w:val="00E52F83"/>
    <w:rsid w:val="00E5324A"/>
    <w:rsid w:val="00E533EF"/>
    <w:rsid w:val="00E54365"/>
    <w:rsid w:val="00E54F99"/>
    <w:rsid w:val="00E551B6"/>
    <w:rsid w:val="00E55598"/>
    <w:rsid w:val="00E565BE"/>
    <w:rsid w:val="00E568C0"/>
    <w:rsid w:val="00E56BE6"/>
    <w:rsid w:val="00E56E5C"/>
    <w:rsid w:val="00E578AD"/>
    <w:rsid w:val="00E57962"/>
    <w:rsid w:val="00E6050B"/>
    <w:rsid w:val="00E60A35"/>
    <w:rsid w:val="00E60E7B"/>
    <w:rsid w:val="00E62375"/>
    <w:rsid w:val="00E62563"/>
    <w:rsid w:val="00E62BDD"/>
    <w:rsid w:val="00E62EB8"/>
    <w:rsid w:val="00E63A9B"/>
    <w:rsid w:val="00E645B5"/>
    <w:rsid w:val="00E64BDC"/>
    <w:rsid w:val="00E657DD"/>
    <w:rsid w:val="00E65A0F"/>
    <w:rsid w:val="00E65E36"/>
    <w:rsid w:val="00E6650C"/>
    <w:rsid w:val="00E6652C"/>
    <w:rsid w:val="00E667F7"/>
    <w:rsid w:val="00E66997"/>
    <w:rsid w:val="00E66A8B"/>
    <w:rsid w:val="00E66B28"/>
    <w:rsid w:val="00E67A99"/>
    <w:rsid w:val="00E67C58"/>
    <w:rsid w:val="00E67F6E"/>
    <w:rsid w:val="00E70270"/>
    <w:rsid w:val="00E70513"/>
    <w:rsid w:val="00E711AF"/>
    <w:rsid w:val="00E71821"/>
    <w:rsid w:val="00E72201"/>
    <w:rsid w:val="00E73AAA"/>
    <w:rsid w:val="00E73F00"/>
    <w:rsid w:val="00E7459D"/>
    <w:rsid w:val="00E74AE6"/>
    <w:rsid w:val="00E7561D"/>
    <w:rsid w:val="00E75769"/>
    <w:rsid w:val="00E7593E"/>
    <w:rsid w:val="00E76161"/>
    <w:rsid w:val="00E76531"/>
    <w:rsid w:val="00E768E7"/>
    <w:rsid w:val="00E76D8C"/>
    <w:rsid w:val="00E77353"/>
    <w:rsid w:val="00E801A0"/>
    <w:rsid w:val="00E804A9"/>
    <w:rsid w:val="00E80805"/>
    <w:rsid w:val="00E80A03"/>
    <w:rsid w:val="00E8120E"/>
    <w:rsid w:val="00E81324"/>
    <w:rsid w:val="00E819A6"/>
    <w:rsid w:val="00E819F8"/>
    <w:rsid w:val="00E81A57"/>
    <w:rsid w:val="00E81C10"/>
    <w:rsid w:val="00E81DA7"/>
    <w:rsid w:val="00E82010"/>
    <w:rsid w:val="00E82669"/>
    <w:rsid w:val="00E82980"/>
    <w:rsid w:val="00E864CF"/>
    <w:rsid w:val="00E865AC"/>
    <w:rsid w:val="00E86766"/>
    <w:rsid w:val="00E90659"/>
    <w:rsid w:val="00E91154"/>
    <w:rsid w:val="00E91823"/>
    <w:rsid w:val="00E91F1B"/>
    <w:rsid w:val="00E91F5F"/>
    <w:rsid w:val="00E9208B"/>
    <w:rsid w:val="00E92CF3"/>
    <w:rsid w:val="00E9301F"/>
    <w:rsid w:val="00E930D1"/>
    <w:rsid w:val="00E936D9"/>
    <w:rsid w:val="00E9371E"/>
    <w:rsid w:val="00E939E3"/>
    <w:rsid w:val="00E950B8"/>
    <w:rsid w:val="00E9562F"/>
    <w:rsid w:val="00E95C66"/>
    <w:rsid w:val="00E9608B"/>
    <w:rsid w:val="00E96B92"/>
    <w:rsid w:val="00E96C39"/>
    <w:rsid w:val="00E96E60"/>
    <w:rsid w:val="00E97390"/>
    <w:rsid w:val="00E97A08"/>
    <w:rsid w:val="00E97B55"/>
    <w:rsid w:val="00E97C73"/>
    <w:rsid w:val="00E97CEC"/>
    <w:rsid w:val="00EA0C0D"/>
    <w:rsid w:val="00EA0D73"/>
    <w:rsid w:val="00EA2633"/>
    <w:rsid w:val="00EA29CD"/>
    <w:rsid w:val="00EA33FB"/>
    <w:rsid w:val="00EA3B69"/>
    <w:rsid w:val="00EA489E"/>
    <w:rsid w:val="00EA4D42"/>
    <w:rsid w:val="00EA4EDA"/>
    <w:rsid w:val="00EA5100"/>
    <w:rsid w:val="00EA55A8"/>
    <w:rsid w:val="00EA5E12"/>
    <w:rsid w:val="00EA5F6D"/>
    <w:rsid w:val="00EA6096"/>
    <w:rsid w:val="00EA6DF6"/>
    <w:rsid w:val="00EA6F6C"/>
    <w:rsid w:val="00EA7675"/>
    <w:rsid w:val="00EA779C"/>
    <w:rsid w:val="00EA77DE"/>
    <w:rsid w:val="00EB01CC"/>
    <w:rsid w:val="00EB0930"/>
    <w:rsid w:val="00EB0C88"/>
    <w:rsid w:val="00EB1015"/>
    <w:rsid w:val="00EB12D8"/>
    <w:rsid w:val="00EB1BFD"/>
    <w:rsid w:val="00EB1CBF"/>
    <w:rsid w:val="00EB3CD9"/>
    <w:rsid w:val="00EB3CFF"/>
    <w:rsid w:val="00EB40E2"/>
    <w:rsid w:val="00EB567B"/>
    <w:rsid w:val="00EB5801"/>
    <w:rsid w:val="00EB5A8B"/>
    <w:rsid w:val="00EB6606"/>
    <w:rsid w:val="00EB7392"/>
    <w:rsid w:val="00EB7E18"/>
    <w:rsid w:val="00EC0358"/>
    <w:rsid w:val="00EC035C"/>
    <w:rsid w:val="00EC16D9"/>
    <w:rsid w:val="00EC1ED0"/>
    <w:rsid w:val="00EC23CF"/>
    <w:rsid w:val="00EC24BE"/>
    <w:rsid w:val="00EC26F2"/>
    <w:rsid w:val="00EC288B"/>
    <w:rsid w:val="00EC29CD"/>
    <w:rsid w:val="00EC29EF"/>
    <w:rsid w:val="00EC343D"/>
    <w:rsid w:val="00EC3FBE"/>
    <w:rsid w:val="00EC50AE"/>
    <w:rsid w:val="00EC5360"/>
    <w:rsid w:val="00EC6695"/>
    <w:rsid w:val="00EC68D3"/>
    <w:rsid w:val="00EC758B"/>
    <w:rsid w:val="00ED037C"/>
    <w:rsid w:val="00ED065B"/>
    <w:rsid w:val="00ED0B97"/>
    <w:rsid w:val="00ED15BD"/>
    <w:rsid w:val="00ED1773"/>
    <w:rsid w:val="00ED1D8B"/>
    <w:rsid w:val="00ED2120"/>
    <w:rsid w:val="00ED28AD"/>
    <w:rsid w:val="00ED2E19"/>
    <w:rsid w:val="00ED3582"/>
    <w:rsid w:val="00ED461C"/>
    <w:rsid w:val="00ED47B9"/>
    <w:rsid w:val="00ED4B68"/>
    <w:rsid w:val="00ED4E95"/>
    <w:rsid w:val="00ED52B1"/>
    <w:rsid w:val="00ED53C1"/>
    <w:rsid w:val="00ED68C6"/>
    <w:rsid w:val="00ED6FB2"/>
    <w:rsid w:val="00ED795A"/>
    <w:rsid w:val="00EE0072"/>
    <w:rsid w:val="00EE02CD"/>
    <w:rsid w:val="00EE04FC"/>
    <w:rsid w:val="00EE1AE1"/>
    <w:rsid w:val="00EE1D08"/>
    <w:rsid w:val="00EE20FD"/>
    <w:rsid w:val="00EE21C8"/>
    <w:rsid w:val="00EE2497"/>
    <w:rsid w:val="00EE295F"/>
    <w:rsid w:val="00EE3327"/>
    <w:rsid w:val="00EE41E1"/>
    <w:rsid w:val="00EE44E5"/>
    <w:rsid w:val="00EE44EE"/>
    <w:rsid w:val="00EE5411"/>
    <w:rsid w:val="00EE5A4B"/>
    <w:rsid w:val="00EE5ED6"/>
    <w:rsid w:val="00EE682A"/>
    <w:rsid w:val="00EE6BF2"/>
    <w:rsid w:val="00EE75F6"/>
    <w:rsid w:val="00EF0D5E"/>
    <w:rsid w:val="00EF0ECA"/>
    <w:rsid w:val="00EF0FA2"/>
    <w:rsid w:val="00EF1399"/>
    <w:rsid w:val="00EF2CCB"/>
    <w:rsid w:val="00EF3D5A"/>
    <w:rsid w:val="00EF667D"/>
    <w:rsid w:val="00F005C7"/>
    <w:rsid w:val="00F010BE"/>
    <w:rsid w:val="00F01782"/>
    <w:rsid w:val="00F01D23"/>
    <w:rsid w:val="00F021C7"/>
    <w:rsid w:val="00F02377"/>
    <w:rsid w:val="00F029B6"/>
    <w:rsid w:val="00F02E7F"/>
    <w:rsid w:val="00F02F01"/>
    <w:rsid w:val="00F02FD7"/>
    <w:rsid w:val="00F03759"/>
    <w:rsid w:val="00F03E7D"/>
    <w:rsid w:val="00F043C6"/>
    <w:rsid w:val="00F04A5D"/>
    <w:rsid w:val="00F053D7"/>
    <w:rsid w:val="00F0622C"/>
    <w:rsid w:val="00F07E04"/>
    <w:rsid w:val="00F101F4"/>
    <w:rsid w:val="00F10203"/>
    <w:rsid w:val="00F10643"/>
    <w:rsid w:val="00F11680"/>
    <w:rsid w:val="00F1172F"/>
    <w:rsid w:val="00F11CFC"/>
    <w:rsid w:val="00F124DC"/>
    <w:rsid w:val="00F12DB6"/>
    <w:rsid w:val="00F130B1"/>
    <w:rsid w:val="00F13462"/>
    <w:rsid w:val="00F13465"/>
    <w:rsid w:val="00F139C7"/>
    <w:rsid w:val="00F14027"/>
    <w:rsid w:val="00F15552"/>
    <w:rsid w:val="00F15736"/>
    <w:rsid w:val="00F1583D"/>
    <w:rsid w:val="00F169A2"/>
    <w:rsid w:val="00F1760E"/>
    <w:rsid w:val="00F212DE"/>
    <w:rsid w:val="00F21E4A"/>
    <w:rsid w:val="00F21FCF"/>
    <w:rsid w:val="00F223AC"/>
    <w:rsid w:val="00F2285B"/>
    <w:rsid w:val="00F2315D"/>
    <w:rsid w:val="00F2356C"/>
    <w:rsid w:val="00F2415B"/>
    <w:rsid w:val="00F2586D"/>
    <w:rsid w:val="00F258AC"/>
    <w:rsid w:val="00F259B8"/>
    <w:rsid w:val="00F25AE3"/>
    <w:rsid w:val="00F25F71"/>
    <w:rsid w:val="00F25FD1"/>
    <w:rsid w:val="00F26816"/>
    <w:rsid w:val="00F27827"/>
    <w:rsid w:val="00F30CB6"/>
    <w:rsid w:val="00F31F66"/>
    <w:rsid w:val="00F3202A"/>
    <w:rsid w:val="00F323BA"/>
    <w:rsid w:val="00F33078"/>
    <w:rsid w:val="00F34865"/>
    <w:rsid w:val="00F3546A"/>
    <w:rsid w:val="00F356D2"/>
    <w:rsid w:val="00F3599C"/>
    <w:rsid w:val="00F35CFA"/>
    <w:rsid w:val="00F35FB7"/>
    <w:rsid w:val="00F35FDD"/>
    <w:rsid w:val="00F3676A"/>
    <w:rsid w:val="00F37225"/>
    <w:rsid w:val="00F375C1"/>
    <w:rsid w:val="00F378A1"/>
    <w:rsid w:val="00F40113"/>
    <w:rsid w:val="00F40196"/>
    <w:rsid w:val="00F4021B"/>
    <w:rsid w:val="00F41A94"/>
    <w:rsid w:val="00F42639"/>
    <w:rsid w:val="00F4386F"/>
    <w:rsid w:val="00F43A8E"/>
    <w:rsid w:val="00F43FDE"/>
    <w:rsid w:val="00F44007"/>
    <w:rsid w:val="00F446B3"/>
    <w:rsid w:val="00F44E0C"/>
    <w:rsid w:val="00F45238"/>
    <w:rsid w:val="00F45957"/>
    <w:rsid w:val="00F45E03"/>
    <w:rsid w:val="00F4613C"/>
    <w:rsid w:val="00F46254"/>
    <w:rsid w:val="00F465D1"/>
    <w:rsid w:val="00F46778"/>
    <w:rsid w:val="00F46FE8"/>
    <w:rsid w:val="00F50153"/>
    <w:rsid w:val="00F5036B"/>
    <w:rsid w:val="00F50CB8"/>
    <w:rsid w:val="00F50D21"/>
    <w:rsid w:val="00F51BA6"/>
    <w:rsid w:val="00F520F2"/>
    <w:rsid w:val="00F5254E"/>
    <w:rsid w:val="00F52E24"/>
    <w:rsid w:val="00F53368"/>
    <w:rsid w:val="00F53C4E"/>
    <w:rsid w:val="00F54260"/>
    <w:rsid w:val="00F54D50"/>
    <w:rsid w:val="00F55B92"/>
    <w:rsid w:val="00F55F2B"/>
    <w:rsid w:val="00F5602F"/>
    <w:rsid w:val="00F56FA9"/>
    <w:rsid w:val="00F57550"/>
    <w:rsid w:val="00F57F6F"/>
    <w:rsid w:val="00F600A7"/>
    <w:rsid w:val="00F61627"/>
    <w:rsid w:val="00F61663"/>
    <w:rsid w:val="00F61C7F"/>
    <w:rsid w:val="00F62AE3"/>
    <w:rsid w:val="00F62E0C"/>
    <w:rsid w:val="00F634DF"/>
    <w:rsid w:val="00F63C4A"/>
    <w:rsid w:val="00F63D47"/>
    <w:rsid w:val="00F643E6"/>
    <w:rsid w:val="00F64A06"/>
    <w:rsid w:val="00F64E4D"/>
    <w:rsid w:val="00F66E08"/>
    <w:rsid w:val="00F67028"/>
    <w:rsid w:val="00F67037"/>
    <w:rsid w:val="00F6763C"/>
    <w:rsid w:val="00F67B38"/>
    <w:rsid w:val="00F7119A"/>
    <w:rsid w:val="00F7123D"/>
    <w:rsid w:val="00F7192D"/>
    <w:rsid w:val="00F7227C"/>
    <w:rsid w:val="00F7254F"/>
    <w:rsid w:val="00F741AA"/>
    <w:rsid w:val="00F74951"/>
    <w:rsid w:val="00F75595"/>
    <w:rsid w:val="00F75A97"/>
    <w:rsid w:val="00F76144"/>
    <w:rsid w:val="00F76B90"/>
    <w:rsid w:val="00F76F02"/>
    <w:rsid w:val="00F7786C"/>
    <w:rsid w:val="00F77978"/>
    <w:rsid w:val="00F77A41"/>
    <w:rsid w:val="00F77AF7"/>
    <w:rsid w:val="00F803B0"/>
    <w:rsid w:val="00F8059D"/>
    <w:rsid w:val="00F8140D"/>
    <w:rsid w:val="00F818FB"/>
    <w:rsid w:val="00F81C9C"/>
    <w:rsid w:val="00F829C8"/>
    <w:rsid w:val="00F82A44"/>
    <w:rsid w:val="00F842F1"/>
    <w:rsid w:val="00F849E9"/>
    <w:rsid w:val="00F8531B"/>
    <w:rsid w:val="00F85E94"/>
    <w:rsid w:val="00F86A1E"/>
    <w:rsid w:val="00F8766E"/>
    <w:rsid w:val="00F8789E"/>
    <w:rsid w:val="00F90CDE"/>
    <w:rsid w:val="00F913F8"/>
    <w:rsid w:val="00F914C5"/>
    <w:rsid w:val="00F91881"/>
    <w:rsid w:val="00F91A9A"/>
    <w:rsid w:val="00F91BBD"/>
    <w:rsid w:val="00F91EC5"/>
    <w:rsid w:val="00F9237B"/>
    <w:rsid w:val="00F92A9C"/>
    <w:rsid w:val="00F92F6D"/>
    <w:rsid w:val="00F93822"/>
    <w:rsid w:val="00F93BF6"/>
    <w:rsid w:val="00F941B1"/>
    <w:rsid w:val="00F94A49"/>
    <w:rsid w:val="00F94F07"/>
    <w:rsid w:val="00F95F84"/>
    <w:rsid w:val="00F96D24"/>
    <w:rsid w:val="00F96D8C"/>
    <w:rsid w:val="00F97B01"/>
    <w:rsid w:val="00F97F77"/>
    <w:rsid w:val="00FA0DA4"/>
    <w:rsid w:val="00FA1342"/>
    <w:rsid w:val="00FA1D2B"/>
    <w:rsid w:val="00FA21DD"/>
    <w:rsid w:val="00FA28E8"/>
    <w:rsid w:val="00FA31B3"/>
    <w:rsid w:val="00FA3A4A"/>
    <w:rsid w:val="00FA5C0B"/>
    <w:rsid w:val="00FA67B6"/>
    <w:rsid w:val="00FA792F"/>
    <w:rsid w:val="00FA7C02"/>
    <w:rsid w:val="00FB06E5"/>
    <w:rsid w:val="00FB0CEA"/>
    <w:rsid w:val="00FB12E4"/>
    <w:rsid w:val="00FB1365"/>
    <w:rsid w:val="00FB14D6"/>
    <w:rsid w:val="00FB2267"/>
    <w:rsid w:val="00FB2FEF"/>
    <w:rsid w:val="00FB3787"/>
    <w:rsid w:val="00FB4010"/>
    <w:rsid w:val="00FB454B"/>
    <w:rsid w:val="00FB4B06"/>
    <w:rsid w:val="00FB5493"/>
    <w:rsid w:val="00FB63A1"/>
    <w:rsid w:val="00FB6684"/>
    <w:rsid w:val="00FB689E"/>
    <w:rsid w:val="00FB6B56"/>
    <w:rsid w:val="00FB6F22"/>
    <w:rsid w:val="00FC0AFB"/>
    <w:rsid w:val="00FC0F00"/>
    <w:rsid w:val="00FC106D"/>
    <w:rsid w:val="00FC1B8A"/>
    <w:rsid w:val="00FC1CB0"/>
    <w:rsid w:val="00FC29F1"/>
    <w:rsid w:val="00FC2FED"/>
    <w:rsid w:val="00FC3B4A"/>
    <w:rsid w:val="00FC4273"/>
    <w:rsid w:val="00FC59BF"/>
    <w:rsid w:val="00FC5B5B"/>
    <w:rsid w:val="00FC66B5"/>
    <w:rsid w:val="00FC6A83"/>
    <w:rsid w:val="00FC7F1E"/>
    <w:rsid w:val="00FD1E51"/>
    <w:rsid w:val="00FD2713"/>
    <w:rsid w:val="00FD294B"/>
    <w:rsid w:val="00FD3E0D"/>
    <w:rsid w:val="00FD43EA"/>
    <w:rsid w:val="00FD472E"/>
    <w:rsid w:val="00FD578D"/>
    <w:rsid w:val="00FD6183"/>
    <w:rsid w:val="00FD68B3"/>
    <w:rsid w:val="00FE0622"/>
    <w:rsid w:val="00FE19A3"/>
    <w:rsid w:val="00FE1C43"/>
    <w:rsid w:val="00FE2A42"/>
    <w:rsid w:val="00FE3A6B"/>
    <w:rsid w:val="00FE3D8C"/>
    <w:rsid w:val="00FE4642"/>
    <w:rsid w:val="00FE5457"/>
    <w:rsid w:val="00FE59FE"/>
    <w:rsid w:val="00FE5B69"/>
    <w:rsid w:val="00FE6F76"/>
    <w:rsid w:val="00FE75C3"/>
    <w:rsid w:val="00FE7AC6"/>
    <w:rsid w:val="00FF0198"/>
    <w:rsid w:val="00FF06A6"/>
    <w:rsid w:val="00FF0F1F"/>
    <w:rsid w:val="00FF12AA"/>
    <w:rsid w:val="00FF223B"/>
    <w:rsid w:val="00FF2868"/>
    <w:rsid w:val="00FF3412"/>
    <w:rsid w:val="00FF3795"/>
    <w:rsid w:val="00FF4BE4"/>
    <w:rsid w:val="00FF5DBA"/>
    <w:rsid w:val="00FF6696"/>
    <w:rsid w:val="00FF6CDA"/>
    <w:rsid w:val="00FF6F9D"/>
    <w:rsid w:val="00FF7224"/>
    <w:rsid w:val="00FF7B2C"/>
    <w:rsid w:val="012E44AB"/>
    <w:rsid w:val="02800D6C"/>
    <w:rsid w:val="02BD7163"/>
    <w:rsid w:val="03CB6D23"/>
    <w:rsid w:val="04E73181"/>
    <w:rsid w:val="0651295C"/>
    <w:rsid w:val="07003538"/>
    <w:rsid w:val="08951DC2"/>
    <w:rsid w:val="08BD2CD1"/>
    <w:rsid w:val="09271F0E"/>
    <w:rsid w:val="09B75614"/>
    <w:rsid w:val="0B353943"/>
    <w:rsid w:val="0CAC5367"/>
    <w:rsid w:val="0D171D34"/>
    <w:rsid w:val="0D5E13A8"/>
    <w:rsid w:val="0E477379"/>
    <w:rsid w:val="0E4D1937"/>
    <w:rsid w:val="0ECF2469"/>
    <w:rsid w:val="0ED563E2"/>
    <w:rsid w:val="0F18188D"/>
    <w:rsid w:val="0F5500B5"/>
    <w:rsid w:val="0F9B5553"/>
    <w:rsid w:val="10054038"/>
    <w:rsid w:val="1073289E"/>
    <w:rsid w:val="109E0991"/>
    <w:rsid w:val="10C363BD"/>
    <w:rsid w:val="10EB3AC4"/>
    <w:rsid w:val="11F34201"/>
    <w:rsid w:val="12565100"/>
    <w:rsid w:val="129E211B"/>
    <w:rsid w:val="1353295E"/>
    <w:rsid w:val="13BC1614"/>
    <w:rsid w:val="149A1DF0"/>
    <w:rsid w:val="15761F97"/>
    <w:rsid w:val="15D65FC3"/>
    <w:rsid w:val="17A13E2C"/>
    <w:rsid w:val="17D6221A"/>
    <w:rsid w:val="187D763D"/>
    <w:rsid w:val="18C1102B"/>
    <w:rsid w:val="19106AAB"/>
    <w:rsid w:val="19547604"/>
    <w:rsid w:val="199D1027"/>
    <w:rsid w:val="19B6113F"/>
    <w:rsid w:val="19CA1484"/>
    <w:rsid w:val="1A5B6EEA"/>
    <w:rsid w:val="1B1174AB"/>
    <w:rsid w:val="1C0C1A37"/>
    <w:rsid w:val="1C36190F"/>
    <w:rsid w:val="1D620D8A"/>
    <w:rsid w:val="1DD84DE6"/>
    <w:rsid w:val="1EFB1CE9"/>
    <w:rsid w:val="2028370C"/>
    <w:rsid w:val="203737CF"/>
    <w:rsid w:val="2108314B"/>
    <w:rsid w:val="21DC27A6"/>
    <w:rsid w:val="22492CC7"/>
    <w:rsid w:val="23FC64C8"/>
    <w:rsid w:val="24A53D8E"/>
    <w:rsid w:val="25025D72"/>
    <w:rsid w:val="255900CA"/>
    <w:rsid w:val="25D21863"/>
    <w:rsid w:val="26FE2168"/>
    <w:rsid w:val="282468C2"/>
    <w:rsid w:val="286C4F60"/>
    <w:rsid w:val="28C74B16"/>
    <w:rsid w:val="29A32C29"/>
    <w:rsid w:val="2ED34AE6"/>
    <w:rsid w:val="2FC504D3"/>
    <w:rsid w:val="2FE77787"/>
    <w:rsid w:val="30A51125"/>
    <w:rsid w:val="322C4732"/>
    <w:rsid w:val="326F7321"/>
    <w:rsid w:val="32D95539"/>
    <w:rsid w:val="339E258B"/>
    <w:rsid w:val="33A7169D"/>
    <w:rsid w:val="33D25DFC"/>
    <w:rsid w:val="34BE0EDE"/>
    <w:rsid w:val="34D34C16"/>
    <w:rsid w:val="34E22D32"/>
    <w:rsid w:val="35245E9E"/>
    <w:rsid w:val="35617180"/>
    <w:rsid w:val="369653B9"/>
    <w:rsid w:val="36C232A0"/>
    <w:rsid w:val="36C91697"/>
    <w:rsid w:val="37664CAB"/>
    <w:rsid w:val="379705E3"/>
    <w:rsid w:val="385A6BB6"/>
    <w:rsid w:val="39104A4D"/>
    <w:rsid w:val="393C7D39"/>
    <w:rsid w:val="395F5DA4"/>
    <w:rsid w:val="396017CE"/>
    <w:rsid w:val="39AE269E"/>
    <w:rsid w:val="3BCA3D2B"/>
    <w:rsid w:val="3CF93F15"/>
    <w:rsid w:val="3D083B59"/>
    <w:rsid w:val="3D5F5EFE"/>
    <w:rsid w:val="3DB56CD9"/>
    <w:rsid w:val="3E0A053F"/>
    <w:rsid w:val="3E3D62A0"/>
    <w:rsid w:val="3E6A1E3E"/>
    <w:rsid w:val="3E7A591C"/>
    <w:rsid w:val="3F2F685B"/>
    <w:rsid w:val="3F896976"/>
    <w:rsid w:val="404A4EC6"/>
    <w:rsid w:val="41B928FC"/>
    <w:rsid w:val="41D3540D"/>
    <w:rsid w:val="4203015A"/>
    <w:rsid w:val="4285346C"/>
    <w:rsid w:val="42F02475"/>
    <w:rsid w:val="436A5963"/>
    <w:rsid w:val="4398260E"/>
    <w:rsid w:val="43FC4C47"/>
    <w:rsid w:val="441E2B50"/>
    <w:rsid w:val="4462555E"/>
    <w:rsid w:val="44983795"/>
    <w:rsid w:val="44BD3BD6"/>
    <w:rsid w:val="4515432D"/>
    <w:rsid w:val="454A0EDA"/>
    <w:rsid w:val="456B5E28"/>
    <w:rsid w:val="474B6403"/>
    <w:rsid w:val="47C076C6"/>
    <w:rsid w:val="4839596D"/>
    <w:rsid w:val="48D40B6F"/>
    <w:rsid w:val="49734B81"/>
    <w:rsid w:val="49887BE1"/>
    <w:rsid w:val="49B71B04"/>
    <w:rsid w:val="4A8017C9"/>
    <w:rsid w:val="4A8F473A"/>
    <w:rsid w:val="4AB16DDD"/>
    <w:rsid w:val="4AD66A58"/>
    <w:rsid w:val="4CF234EE"/>
    <w:rsid w:val="4D5B6CC7"/>
    <w:rsid w:val="4E0C1076"/>
    <w:rsid w:val="4E3E59EC"/>
    <w:rsid w:val="4E694453"/>
    <w:rsid w:val="4EB12B92"/>
    <w:rsid w:val="4EE600F7"/>
    <w:rsid w:val="4EEF5A49"/>
    <w:rsid w:val="4F7A1BBE"/>
    <w:rsid w:val="514F03FC"/>
    <w:rsid w:val="51883BD2"/>
    <w:rsid w:val="51FB1F8F"/>
    <w:rsid w:val="51FC25DF"/>
    <w:rsid w:val="5211582C"/>
    <w:rsid w:val="52173F2D"/>
    <w:rsid w:val="524B465F"/>
    <w:rsid w:val="52BD1A97"/>
    <w:rsid w:val="5354676C"/>
    <w:rsid w:val="537538C4"/>
    <w:rsid w:val="53BC7946"/>
    <w:rsid w:val="53E04F59"/>
    <w:rsid w:val="543427D3"/>
    <w:rsid w:val="54D90A97"/>
    <w:rsid w:val="55111273"/>
    <w:rsid w:val="55AF6695"/>
    <w:rsid w:val="55ED77DB"/>
    <w:rsid w:val="56CD604B"/>
    <w:rsid w:val="56D82BE2"/>
    <w:rsid w:val="585D7B31"/>
    <w:rsid w:val="58CC44BC"/>
    <w:rsid w:val="58F90D37"/>
    <w:rsid w:val="5A527B8B"/>
    <w:rsid w:val="5A7811E8"/>
    <w:rsid w:val="5AC14D17"/>
    <w:rsid w:val="5AD2718F"/>
    <w:rsid w:val="5AE353BD"/>
    <w:rsid w:val="5B3A4EE7"/>
    <w:rsid w:val="5B8C5D73"/>
    <w:rsid w:val="5C125816"/>
    <w:rsid w:val="5C223A00"/>
    <w:rsid w:val="5C5A64B2"/>
    <w:rsid w:val="5C6942B7"/>
    <w:rsid w:val="5CE41984"/>
    <w:rsid w:val="5D81510E"/>
    <w:rsid w:val="5DAF7A63"/>
    <w:rsid w:val="5E214F78"/>
    <w:rsid w:val="5EEC6B6B"/>
    <w:rsid w:val="607E6C0D"/>
    <w:rsid w:val="6094200E"/>
    <w:rsid w:val="60A832D2"/>
    <w:rsid w:val="61153042"/>
    <w:rsid w:val="61692BA2"/>
    <w:rsid w:val="6195678B"/>
    <w:rsid w:val="61F64F1D"/>
    <w:rsid w:val="626C7D0C"/>
    <w:rsid w:val="62BA0B68"/>
    <w:rsid w:val="63093201"/>
    <w:rsid w:val="63AC45AB"/>
    <w:rsid w:val="66432650"/>
    <w:rsid w:val="67207F92"/>
    <w:rsid w:val="673F5E4D"/>
    <w:rsid w:val="675D6137"/>
    <w:rsid w:val="6913719D"/>
    <w:rsid w:val="69612A87"/>
    <w:rsid w:val="69D96939"/>
    <w:rsid w:val="6A743651"/>
    <w:rsid w:val="6B014025"/>
    <w:rsid w:val="6B4A4205"/>
    <w:rsid w:val="6B5A079F"/>
    <w:rsid w:val="6B9E2315"/>
    <w:rsid w:val="6C41117A"/>
    <w:rsid w:val="6C7F5871"/>
    <w:rsid w:val="6D7F3697"/>
    <w:rsid w:val="6EBB3503"/>
    <w:rsid w:val="6ECF4455"/>
    <w:rsid w:val="6F1909D0"/>
    <w:rsid w:val="6F2F7720"/>
    <w:rsid w:val="6F345DED"/>
    <w:rsid w:val="6FAA6777"/>
    <w:rsid w:val="6FD8663C"/>
    <w:rsid w:val="702D7704"/>
    <w:rsid w:val="707059A6"/>
    <w:rsid w:val="70932F74"/>
    <w:rsid w:val="70E25AC9"/>
    <w:rsid w:val="717D03B6"/>
    <w:rsid w:val="71914298"/>
    <w:rsid w:val="71E232B7"/>
    <w:rsid w:val="71E6401D"/>
    <w:rsid w:val="720852FB"/>
    <w:rsid w:val="72826374"/>
    <w:rsid w:val="72A67E5D"/>
    <w:rsid w:val="72F5423B"/>
    <w:rsid w:val="735E7139"/>
    <w:rsid w:val="73D42F37"/>
    <w:rsid w:val="740625AD"/>
    <w:rsid w:val="74983053"/>
    <w:rsid w:val="74E651D7"/>
    <w:rsid w:val="74EC3944"/>
    <w:rsid w:val="758B11E8"/>
    <w:rsid w:val="75AC56DC"/>
    <w:rsid w:val="765A1E62"/>
    <w:rsid w:val="77486D52"/>
    <w:rsid w:val="781B3646"/>
    <w:rsid w:val="7A6F4E37"/>
    <w:rsid w:val="7A916AC0"/>
    <w:rsid w:val="7AA8332C"/>
    <w:rsid w:val="7AF53A62"/>
    <w:rsid w:val="7C1B1460"/>
    <w:rsid w:val="7C625FFE"/>
    <w:rsid w:val="7DE8070C"/>
    <w:rsid w:val="7ECA0DE4"/>
    <w:rsid w:val="7F08155B"/>
    <w:rsid w:val="7F440F59"/>
    <w:rsid w:val="7F88108E"/>
    <w:rsid w:val="7FB57F93"/>
    <w:rsid w:val="7FF6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1"/>
    <w:qFormat/>
    <w:uiPriority w:val="0"/>
    <w:pPr>
      <w:keepNext/>
      <w:keepLines/>
      <w:spacing w:before="340" w:after="330" w:line="578" w:lineRule="auto"/>
      <w:outlineLvl w:val="0"/>
    </w:pPr>
    <w:rPr>
      <w:b/>
      <w:bCs/>
      <w:kern w:val="44"/>
      <w:sz w:val="44"/>
      <w:szCs w:val="44"/>
      <w:lang w:val="zh-CN" w:eastAsia="zh-CN"/>
    </w:rPr>
  </w:style>
  <w:style w:type="paragraph" w:styleId="5">
    <w:name w:val="heading 2"/>
    <w:basedOn w:val="1"/>
    <w:next w:val="1"/>
    <w:link w:val="562"/>
    <w:qFormat/>
    <w:uiPriority w:val="0"/>
    <w:pPr>
      <w:keepNext/>
      <w:adjustRightInd w:val="0"/>
      <w:spacing w:before="120" w:line="360" w:lineRule="auto"/>
      <w:jc w:val="center"/>
      <w:outlineLvl w:val="1"/>
    </w:pPr>
    <w:rPr>
      <w:rFonts w:eastAsia="隶书"/>
      <w:b/>
      <w:kern w:val="0"/>
      <w:sz w:val="44"/>
      <w:szCs w:val="20"/>
      <w:lang w:val="zh-CN" w:eastAsia="zh-CN"/>
    </w:rPr>
  </w:style>
  <w:style w:type="paragraph" w:styleId="6">
    <w:name w:val="heading 3"/>
    <w:basedOn w:val="1"/>
    <w:next w:val="1"/>
    <w:link w:val="563"/>
    <w:qFormat/>
    <w:uiPriority w:val="0"/>
    <w:pPr>
      <w:keepNext/>
      <w:keepLines/>
      <w:spacing w:before="260" w:after="260" w:line="416" w:lineRule="auto"/>
      <w:outlineLvl w:val="2"/>
    </w:pPr>
    <w:rPr>
      <w:b/>
      <w:bCs/>
      <w:sz w:val="32"/>
      <w:szCs w:val="32"/>
      <w:lang w:val="zh-CN" w:eastAsia="zh-CN"/>
    </w:rPr>
  </w:style>
  <w:style w:type="paragraph" w:styleId="2">
    <w:name w:val="heading 4"/>
    <w:basedOn w:val="1"/>
    <w:next w:val="1"/>
    <w:link w:val="564"/>
    <w:qFormat/>
    <w:uiPriority w:val="0"/>
    <w:pPr>
      <w:keepNext/>
      <w:keepLines/>
      <w:spacing w:before="280" w:after="290" w:line="376" w:lineRule="auto"/>
      <w:outlineLvl w:val="3"/>
    </w:pPr>
    <w:rPr>
      <w:rFonts w:ascii="Arial" w:hAnsi="Arial" w:eastAsia="黑体"/>
      <w:b/>
      <w:bCs/>
      <w:sz w:val="28"/>
      <w:szCs w:val="28"/>
      <w:lang w:val="zh-CN" w:eastAsia="zh-CN"/>
    </w:rPr>
  </w:style>
  <w:style w:type="paragraph" w:styleId="7">
    <w:name w:val="heading 5"/>
    <w:basedOn w:val="1"/>
    <w:next w:val="8"/>
    <w:link w:val="565"/>
    <w:qFormat/>
    <w:uiPriority w:val="0"/>
    <w:pPr>
      <w:keepNext/>
      <w:keepLines/>
      <w:numPr>
        <w:ilvl w:val="4"/>
        <w:numId w:val="1"/>
      </w:numPr>
      <w:spacing w:before="280" w:after="290" w:line="376" w:lineRule="auto"/>
      <w:outlineLvl w:val="4"/>
    </w:pPr>
    <w:rPr>
      <w:b/>
      <w:sz w:val="28"/>
      <w:lang w:val="zh-CN" w:eastAsia="zh-CN"/>
    </w:rPr>
  </w:style>
  <w:style w:type="paragraph" w:styleId="9">
    <w:name w:val="heading 6"/>
    <w:basedOn w:val="1"/>
    <w:next w:val="8"/>
    <w:link w:val="566"/>
    <w:qFormat/>
    <w:uiPriority w:val="0"/>
    <w:pPr>
      <w:keepNext/>
      <w:keepLines/>
      <w:numPr>
        <w:ilvl w:val="5"/>
        <w:numId w:val="1"/>
      </w:numPr>
      <w:spacing w:before="240" w:after="64" w:line="320" w:lineRule="auto"/>
      <w:outlineLvl w:val="5"/>
    </w:pPr>
    <w:rPr>
      <w:rFonts w:ascii="Arial" w:hAnsi="Arial" w:eastAsia="黑体"/>
      <w:b/>
      <w:sz w:val="24"/>
      <w:lang w:val="zh-CN" w:eastAsia="zh-CN"/>
    </w:rPr>
  </w:style>
  <w:style w:type="paragraph" w:styleId="10">
    <w:name w:val="heading 7"/>
    <w:basedOn w:val="1"/>
    <w:next w:val="8"/>
    <w:link w:val="145"/>
    <w:qFormat/>
    <w:uiPriority w:val="0"/>
    <w:pPr>
      <w:keepNext/>
      <w:keepLines/>
      <w:numPr>
        <w:ilvl w:val="6"/>
        <w:numId w:val="1"/>
      </w:numPr>
      <w:spacing w:before="240" w:after="64" w:line="320" w:lineRule="auto"/>
      <w:outlineLvl w:val="6"/>
    </w:pPr>
    <w:rPr>
      <w:b/>
      <w:sz w:val="24"/>
      <w:lang w:val="zh-CN" w:eastAsia="zh-CN"/>
    </w:rPr>
  </w:style>
  <w:style w:type="paragraph" w:styleId="11">
    <w:name w:val="heading 8"/>
    <w:basedOn w:val="1"/>
    <w:next w:val="8"/>
    <w:link w:val="76"/>
    <w:qFormat/>
    <w:uiPriority w:val="0"/>
    <w:pPr>
      <w:keepNext/>
      <w:keepLines/>
      <w:numPr>
        <w:ilvl w:val="7"/>
        <w:numId w:val="1"/>
      </w:numPr>
      <w:spacing w:before="240" w:after="64" w:line="320" w:lineRule="auto"/>
      <w:outlineLvl w:val="7"/>
    </w:pPr>
    <w:rPr>
      <w:rFonts w:ascii="Arial" w:hAnsi="Arial" w:eastAsia="黑体"/>
      <w:sz w:val="24"/>
      <w:lang w:val="zh-CN" w:eastAsia="zh-CN"/>
    </w:rPr>
  </w:style>
  <w:style w:type="paragraph" w:styleId="12">
    <w:name w:val="heading 9"/>
    <w:basedOn w:val="1"/>
    <w:next w:val="8"/>
    <w:link w:val="139"/>
    <w:qFormat/>
    <w:uiPriority w:val="0"/>
    <w:pPr>
      <w:keepNext/>
      <w:keepLines/>
      <w:numPr>
        <w:ilvl w:val="8"/>
        <w:numId w:val="1"/>
      </w:numPr>
      <w:spacing w:before="240" w:after="64" w:line="320" w:lineRule="auto"/>
      <w:outlineLvl w:val="8"/>
    </w:pPr>
    <w:rPr>
      <w:rFonts w:ascii="Arial" w:hAnsi="Arial" w:eastAsia="黑体"/>
      <w:lang w:val="zh-CN" w:eastAsia="zh-CN"/>
    </w:rPr>
  </w:style>
  <w:style w:type="character" w:default="1" w:styleId="43">
    <w:name w:val="Default Paragraph Font"/>
    <w:semiHidden/>
    <w:unhideWhenUsed/>
    <w:qFormat/>
    <w:uiPriority w:val="1"/>
  </w:style>
  <w:style w:type="table" w:default="1" w:styleId="4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macro"/>
    <w:link w:val="130"/>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1"/>
    <w:qFormat/>
    <w:uiPriority w:val="0"/>
    <w:pPr>
      <w:spacing w:line="240" w:lineRule="atLeast"/>
      <w:ind w:left="900" w:hanging="900"/>
      <w:jc w:val="left"/>
    </w:pPr>
    <w:rPr>
      <w:rFonts w:ascii="宋体"/>
      <w:snapToGrid w:val="0"/>
      <w:kern w:val="0"/>
      <w:sz w:val="20"/>
      <w:szCs w:val="20"/>
      <w:lang w:val="zh-CN" w:eastAsia="zh-CN"/>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link w:val="106"/>
    <w:qFormat/>
    <w:uiPriority w:val="0"/>
    <w:pPr>
      <w:spacing w:before="152" w:after="160"/>
    </w:pPr>
    <w:rPr>
      <w:rFonts w:ascii="Arial" w:hAnsi="Arial" w:eastAsia="黑体"/>
      <w:sz w:val="20"/>
      <w:szCs w:val="20"/>
      <w:lang w:val="zh-CN" w:eastAsia="zh-CN"/>
    </w:rPr>
  </w:style>
  <w:style w:type="paragraph" w:styleId="15">
    <w:name w:val="Document Map"/>
    <w:basedOn w:val="1"/>
    <w:link w:val="114"/>
    <w:qFormat/>
    <w:uiPriority w:val="0"/>
    <w:pPr>
      <w:shd w:val="clear" w:color="auto" w:fill="000080"/>
    </w:pPr>
    <w:rPr>
      <w:lang w:val="zh-CN" w:eastAsia="zh-CN"/>
    </w:rPr>
  </w:style>
  <w:style w:type="paragraph" w:styleId="16">
    <w:name w:val="annotation text"/>
    <w:basedOn w:val="1"/>
    <w:link w:val="137"/>
    <w:qFormat/>
    <w:uiPriority w:val="0"/>
    <w:pPr>
      <w:jc w:val="left"/>
    </w:pPr>
    <w:rPr>
      <w:lang w:val="zh-CN" w:eastAsia="zh-CN"/>
    </w:rPr>
  </w:style>
  <w:style w:type="paragraph" w:styleId="17">
    <w:name w:val="Body Text 3"/>
    <w:basedOn w:val="1"/>
    <w:link w:val="51"/>
    <w:qFormat/>
    <w:uiPriority w:val="0"/>
    <w:pPr>
      <w:spacing w:line="500" w:lineRule="exact"/>
    </w:pPr>
    <w:rPr>
      <w:b/>
      <w:bCs/>
      <w:kern w:val="0"/>
      <w:sz w:val="24"/>
      <w:lang w:val="zh-CN" w:eastAsia="zh-CN"/>
    </w:rPr>
  </w:style>
  <w:style w:type="paragraph" w:styleId="18">
    <w:name w:val="Body Text"/>
    <w:basedOn w:val="1"/>
    <w:link w:val="141"/>
    <w:qFormat/>
    <w:uiPriority w:val="0"/>
    <w:pPr>
      <w:spacing w:line="420" w:lineRule="exact"/>
    </w:pPr>
    <w:rPr>
      <w:sz w:val="24"/>
      <w:lang w:val="zh-CN" w:eastAsia="zh-CN"/>
    </w:rPr>
  </w:style>
  <w:style w:type="paragraph" w:styleId="19">
    <w:name w:val="Body Text Indent"/>
    <w:basedOn w:val="1"/>
    <w:link w:val="52"/>
    <w:qFormat/>
    <w:uiPriority w:val="0"/>
    <w:pPr>
      <w:spacing w:after="120"/>
      <w:ind w:left="420" w:leftChars="200"/>
    </w:pPr>
    <w:rPr>
      <w:lang w:val="zh-CN" w:eastAsia="zh-CN"/>
    </w:rPr>
  </w:style>
  <w:style w:type="paragraph" w:styleId="20">
    <w:name w:val="List Number 3"/>
    <w:basedOn w:val="1"/>
    <w:qFormat/>
    <w:uiPriority w:val="0"/>
    <w:pPr>
      <w:tabs>
        <w:tab w:val="left" w:pos="1200"/>
      </w:tabs>
      <w:ind w:left="900" w:hanging="420"/>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Plain Text"/>
    <w:basedOn w:val="1"/>
    <w:link w:val="115"/>
    <w:qFormat/>
    <w:uiPriority w:val="0"/>
    <w:rPr>
      <w:rFonts w:ascii="宋体" w:hAnsi="Courier New" w:cs="Courier New"/>
      <w:szCs w:val="21"/>
    </w:rPr>
  </w:style>
  <w:style w:type="paragraph" w:styleId="24">
    <w:name w:val="Date"/>
    <w:basedOn w:val="1"/>
    <w:next w:val="1"/>
    <w:link w:val="113"/>
    <w:qFormat/>
    <w:uiPriority w:val="0"/>
    <w:pPr>
      <w:ind w:left="100" w:leftChars="2500"/>
    </w:pPr>
    <w:rPr>
      <w:sz w:val="24"/>
      <w:lang w:val="zh-CN" w:eastAsia="zh-CN"/>
    </w:rPr>
  </w:style>
  <w:style w:type="paragraph" w:styleId="25">
    <w:name w:val="Body Text Indent 2"/>
    <w:basedOn w:val="1"/>
    <w:link w:val="91"/>
    <w:qFormat/>
    <w:uiPriority w:val="0"/>
    <w:pPr>
      <w:spacing w:after="120" w:line="480" w:lineRule="auto"/>
      <w:ind w:left="420" w:leftChars="200"/>
    </w:pPr>
    <w:rPr>
      <w:lang w:val="zh-CN" w:eastAsia="zh-CN"/>
    </w:rPr>
  </w:style>
  <w:style w:type="paragraph" w:styleId="26">
    <w:name w:val="endnote text"/>
    <w:basedOn w:val="1"/>
    <w:link w:val="80"/>
    <w:qFormat/>
    <w:uiPriority w:val="0"/>
    <w:pPr>
      <w:snapToGrid w:val="0"/>
      <w:jc w:val="left"/>
    </w:pPr>
  </w:style>
  <w:style w:type="paragraph" w:styleId="27">
    <w:name w:val="Balloon Text"/>
    <w:basedOn w:val="1"/>
    <w:link w:val="97"/>
    <w:qFormat/>
    <w:uiPriority w:val="0"/>
    <w:rPr>
      <w:sz w:val="18"/>
      <w:szCs w:val="18"/>
      <w:lang w:val="zh-CN" w:eastAsia="zh-CN"/>
    </w:rPr>
  </w:style>
  <w:style w:type="paragraph" w:styleId="28">
    <w:name w:val="footer"/>
    <w:basedOn w:val="1"/>
    <w:link w:val="120"/>
    <w:qFormat/>
    <w:uiPriority w:val="0"/>
    <w:pPr>
      <w:tabs>
        <w:tab w:val="center" w:pos="4153"/>
        <w:tab w:val="right" w:pos="8306"/>
      </w:tabs>
      <w:snapToGrid w:val="0"/>
      <w:jc w:val="left"/>
    </w:pPr>
    <w:rPr>
      <w:sz w:val="18"/>
      <w:szCs w:val="18"/>
      <w:lang w:val="zh-CN" w:eastAsia="zh-CN"/>
    </w:rPr>
  </w:style>
  <w:style w:type="paragraph" w:styleId="29">
    <w:name w:val="header"/>
    <w:basedOn w:val="1"/>
    <w:link w:val="65"/>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30">
    <w:name w:val="toc 1"/>
    <w:basedOn w:val="1"/>
    <w:next w:val="1"/>
    <w:semiHidden/>
    <w:unhideWhenUsed/>
    <w:qFormat/>
    <w:uiPriority w:val="0"/>
  </w:style>
  <w:style w:type="paragraph" w:styleId="31">
    <w:name w:val="List"/>
    <w:basedOn w:val="1"/>
    <w:qFormat/>
    <w:uiPriority w:val="0"/>
    <w:pPr>
      <w:ind w:left="200" w:hanging="200" w:hangingChars="200"/>
    </w:pPr>
    <w:rPr>
      <w:sz w:val="28"/>
    </w:rPr>
  </w:style>
  <w:style w:type="paragraph" w:styleId="32">
    <w:name w:val="List 5"/>
    <w:basedOn w:val="1"/>
    <w:qFormat/>
    <w:uiPriority w:val="0"/>
    <w:pPr>
      <w:ind w:left="2100" w:hanging="420"/>
    </w:pPr>
    <w:rPr>
      <w:szCs w:val="20"/>
    </w:rPr>
  </w:style>
  <w:style w:type="paragraph" w:styleId="33">
    <w:name w:val="Body Text Indent 3"/>
    <w:basedOn w:val="1"/>
    <w:link w:val="129"/>
    <w:qFormat/>
    <w:uiPriority w:val="0"/>
    <w:pPr>
      <w:spacing w:after="120"/>
      <w:ind w:left="420" w:leftChars="200"/>
    </w:pPr>
    <w:rPr>
      <w:sz w:val="16"/>
      <w:szCs w:val="16"/>
      <w:lang w:val="zh-CN" w:eastAsia="zh-CN"/>
    </w:rPr>
  </w:style>
  <w:style w:type="paragraph" w:styleId="34">
    <w:name w:val="Body Text 2"/>
    <w:basedOn w:val="1"/>
    <w:link w:val="140"/>
    <w:qFormat/>
    <w:uiPriority w:val="0"/>
    <w:pPr>
      <w:spacing w:after="120" w:line="480" w:lineRule="auto"/>
    </w:pPr>
    <w:rPr>
      <w:kern w:val="0"/>
      <w:sz w:val="20"/>
      <w:lang w:val="zh-CN" w:eastAsia="zh-CN"/>
    </w:rPr>
  </w:style>
  <w:style w:type="paragraph" w:styleId="35">
    <w:name w:val="HTML Preformatted"/>
    <w:basedOn w:val="1"/>
    <w:link w:val="11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36">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37">
    <w:name w:val="index 1"/>
    <w:basedOn w:val="1"/>
    <w:next w:val="1"/>
    <w:qFormat/>
    <w:uiPriority w:val="0"/>
    <w:pPr>
      <w:spacing w:line="360" w:lineRule="auto"/>
    </w:pPr>
    <w:rPr>
      <w:rFonts w:ascii="宋体" w:hAnsi="宋体"/>
      <w:bCs/>
      <w:szCs w:val="21"/>
    </w:rPr>
  </w:style>
  <w:style w:type="paragraph" w:styleId="38">
    <w:name w:val="Title"/>
    <w:basedOn w:val="1"/>
    <w:next w:val="1"/>
    <w:link w:val="88"/>
    <w:qFormat/>
    <w:uiPriority w:val="0"/>
    <w:pPr>
      <w:jc w:val="center"/>
    </w:pPr>
    <w:rPr>
      <w:rFonts w:ascii="宋体"/>
      <w:b/>
      <w:snapToGrid w:val="0"/>
      <w:kern w:val="0"/>
      <w:sz w:val="36"/>
      <w:szCs w:val="20"/>
      <w:lang w:val="zh-CN" w:eastAsia="zh-CN"/>
    </w:rPr>
  </w:style>
  <w:style w:type="paragraph" w:styleId="39">
    <w:name w:val="annotation subject"/>
    <w:basedOn w:val="16"/>
    <w:next w:val="16"/>
    <w:link w:val="142"/>
    <w:qFormat/>
    <w:uiPriority w:val="0"/>
    <w:rPr>
      <w:b/>
      <w:bCs/>
    </w:rPr>
  </w:style>
  <w:style w:type="paragraph" w:styleId="40">
    <w:name w:val="Body Text First Indent 2"/>
    <w:basedOn w:val="19"/>
    <w:link w:val="236"/>
    <w:semiHidden/>
    <w:unhideWhenUsed/>
    <w:qFormat/>
    <w:uiPriority w:val="99"/>
    <w:pPr>
      <w:ind w:firstLine="420" w:firstLineChars="200"/>
    </w:pPr>
    <w:rPr>
      <w:lang w:val="en-US" w:eastAsia="zh-CN"/>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ascii="Times New Roman" w:hAnsi="Times New Roman" w:eastAsia="宋体" w:cs="Times New Roman"/>
      <w:b/>
      <w:bCs/>
    </w:rPr>
  </w:style>
  <w:style w:type="character" w:styleId="45">
    <w:name w:val="endnote reference"/>
    <w:qFormat/>
    <w:uiPriority w:val="0"/>
    <w:rPr>
      <w:rFonts w:ascii="Times New Roman" w:hAnsi="Times New Roman" w:eastAsia="宋体" w:cs="Times New Roman"/>
      <w:vertAlign w:val="superscript"/>
    </w:rPr>
  </w:style>
  <w:style w:type="character" w:styleId="46">
    <w:name w:val="page number"/>
    <w:qFormat/>
    <w:uiPriority w:val="0"/>
    <w:rPr>
      <w:rFonts w:ascii="Times New Roman" w:hAnsi="Times New Roman" w:eastAsia="宋体" w:cs="Times New Roman"/>
    </w:rPr>
  </w:style>
  <w:style w:type="character" w:styleId="47">
    <w:name w:val="Emphasis"/>
    <w:qFormat/>
    <w:uiPriority w:val="0"/>
    <w:rPr>
      <w:rFonts w:ascii="Times New Roman" w:hAnsi="Times New Roman" w:eastAsia="宋体" w:cs="Times New Roman"/>
      <w:color w:val="CC0000"/>
    </w:rPr>
  </w:style>
  <w:style w:type="character" w:styleId="48">
    <w:name w:val="Hyperlink"/>
    <w:qFormat/>
    <w:uiPriority w:val="0"/>
    <w:rPr>
      <w:rFonts w:ascii="Times New Roman" w:hAnsi="Times New Roman" w:eastAsia="宋体" w:cs="Times New Roman"/>
      <w:color w:val="0000FF"/>
      <w:u w:val="single"/>
    </w:rPr>
  </w:style>
  <w:style w:type="character" w:styleId="49">
    <w:name w:val="annotation reference"/>
    <w:qFormat/>
    <w:uiPriority w:val="99"/>
    <w:rPr>
      <w:rFonts w:ascii="Times New Roman" w:hAnsi="Times New Roman" w:eastAsia="宋体" w:cs="Times New Roman"/>
      <w:sz w:val="21"/>
      <w:szCs w:val="21"/>
    </w:rPr>
  </w:style>
  <w:style w:type="character" w:customStyle="1" w:styleId="50">
    <w:name w:val="已访问的超链接1"/>
    <w:qFormat/>
    <w:uiPriority w:val="0"/>
    <w:rPr>
      <w:rFonts w:ascii="Times New Roman" w:hAnsi="Times New Roman" w:eastAsia="宋体" w:cs="Times New Roman"/>
      <w:color w:val="800080"/>
      <w:u w:val="single"/>
    </w:rPr>
  </w:style>
  <w:style w:type="character" w:customStyle="1" w:styleId="51">
    <w:name w:val="正文文本 3 字符"/>
    <w:link w:val="17"/>
    <w:qFormat/>
    <w:uiPriority w:val="0"/>
    <w:rPr>
      <w:rFonts w:ascii="Times New Roman" w:hAnsi="Times New Roman" w:eastAsia="宋体" w:cs="Times New Roman"/>
      <w:b/>
      <w:bCs/>
      <w:sz w:val="24"/>
      <w:szCs w:val="24"/>
    </w:rPr>
  </w:style>
  <w:style w:type="character" w:customStyle="1" w:styleId="52">
    <w:name w:val="正文文本缩进 字符"/>
    <w:link w:val="19"/>
    <w:qFormat/>
    <w:uiPriority w:val="0"/>
    <w:rPr>
      <w:rFonts w:ascii="Times New Roman" w:hAnsi="Times New Roman" w:eastAsia="宋体" w:cs="Times New Roman"/>
      <w:kern w:val="2"/>
      <w:sz w:val="21"/>
      <w:szCs w:val="24"/>
    </w:rPr>
  </w:style>
  <w:style w:type="character" w:customStyle="1" w:styleId="53">
    <w:name w:val="批注文字 Char1"/>
    <w:semiHidden/>
    <w:qFormat/>
    <w:locked/>
    <w:uiPriority w:val="0"/>
    <w:rPr>
      <w:rFonts w:ascii="Times New Roman" w:hAnsi="Times New Roman" w:eastAsia="宋体" w:cs="Times New Roman"/>
      <w:kern w:val="2"/>
      <w:sz w:val="21"/>
      <w:szCs w:val="24"/>
    </w:rPr>
  </w:style>
  <w:style w:type="character" w:customStyle="1" w:styleId="54">
    <w:name w:val="apple-converted-space"/>
    <w:qFormat/>
    <w:uiPriority w:val="0"/>
    <w:rPr>
      <w:rFonts w:ascii="Times New Roman" w:hAnsi="Times New Roman" w:eastAsia="宋体" w:cs="Times New Roman"/>
    </w:rPr>
  </w:style>
  <w:style w:type="character" w:customStyle="1" w:styleId="55">
    <w:name w:val="宏文本 Char1"/>
    <w:qFormat/>
    <w:uiPriority w:val="0"/>
    <w:rPr>
      <w:rFonts w:ascii="Courier New" w:hAnsi="Courier New" w:eastAsia="宋体" w:cs="Courier New"/>
      <w:kern w:val="2"/>
      <w:sz w:val="24"/>
      <w:szCs w:val="24"/>
    </w:rPr>
  </w:style>
  <w:style w:type="character" w:customStyle="1" w:styleId="56">
    <w:name w:val="纯文本 Char2"/>
    <w:qFormat/>
    <w:uiPriority w:val="0"/>
    <w:rPr>
      <w:rFonts w:ascii="宋体" w:hAnsi="Courier New" w:eastAsia="宋体" w:cs="Courier New"/>
      <w:kern w:val="2"/>
      <w:sz w:val="21"/>
      <w:szCs w:val="21"/>
      <w:lang w:val="en-US" w:eastAsia="zh-CN" w:bidi="ar-SA"/>
    </w:rPr>
  </w:style>
  <w:style w:type="character" w:customStyle="1" w:styleId="57">
    <w:name w:val="标题 5 字符"/>
    <w:link w:val="7"/>
    <w:qFormat/>
    <w:uiPriority w:val="0"/>
    <w:rPr>
      <w:rFonts w:ascii="Times New Roman" w:hAnsi="Times New Roman" w:eastAsia="宋体" w:cs="Times New Roman"/>
      <w:b/>
      <w:kern w:val="2"/>
      <w:sz w:val="28"/>
      <w:szCs w:val="24"/>
    </w:rPr>
  </w:style>
  <w:style w:type="character" w:customStyle="1" w:styleId="58">
    <w:name w:val="style21"/>
    <w:qFormat/>
    <w:uiPriority w:val="0"/>
    <w:rPr>
      <w:rFonts w:ascii="Times New Roman" w:hAnsi="Times New Roman" w:eastAsia="宋体" w:cs="Times New Roman"/>
      <w:sz w:val="22"/>
      <w:szCs w:val="22"/>
    </w:rPr>
  </w:style>
  <w:style w:type="character" w:customStyle="1" w:styleId="59">
    <w:name w:val="Body Text Indent 3 Char"/>
    <w:qFormat/>
    <w:uiPriority w:val="0"/>
    <w:rPr>
      <w:rFonts w:ascii="Times New Roman" w:hAnsi="Times New Roman" w:eastAsia="宋体" w:cs="Times New Roman"/>
      <w:sz w:val="16"/>
    </w:rPr>
  </w:style>
  <w:style w:type="character" w:customStyle="1" w:styleId="60">
    <w:name w:val="hei16b"/>
    <w:qFormat/>
    <w:uiPriority w:val="0"/>
    <w:rPr>
      <w:rFonts w:ascii="Times New Roman" w:hAnsi="Times New Roman" w:eastAsia="宋体" w:cs="Times New Roman"/>
    </w:rPr>
  </w:style>
  <w:style w:type="character" w:customStyle="1" w:styleId="61">
    <w:name w:val="z-窗体顶端 字符"/>
    <w:link w:val="62"/>
    <w:qFormat/>
    <w:uiPriority w:val="0"/>
    <w:rPr>
      <w:rFonts w:ascii="Arial" w:hAnsi="Arial" w:eastAsia="宋体" w:cs="Arial"/>
      <w:vanish/>
      <w:sz w:val="16"/>
      <w:szCs w:val="16"/>
    </w:rPr>
  </w:style>
  <w:style w:type="paragraph" w:customStyle="1" w:styleId="62">
    <w:name w:val="HTML Top of Form"/>
    <w:basedOn w:val="1"/>
    <w:next w:val="1"/>
    <w:link w:val="61"/>
    <w:qFormat/>
    <w:uiPriority w:val="0"/>
    <w:pPr>
      <w:widowControl/>
      <w:pBdr>
        <w:bottom w:val="single" w:color="auto" w:sz="6" w:space="1"/>
      </w:pBdr>
      <w:jc w:val="center"/>
    </w:pPr>
    <w:rPr>
      <w:rFonts w:ascii="Arial" w:hAnsi="Arial"/>
      <w:vanish/>
      <w:kern w:val="0"/>
      <w:sz w:val="16"/>
      <w:szCs w:val="16"/>
      <w:lang w:val="zh-CN" w:eastAsia="zh-CN"/>
    </w:rPr>
  </w:style>
  <w:style w:type="character" w:customStyle="1" w:styleId="63">
    <w:name w:val="文档结构图 Char1"/>
    <w:qFormat/>
    <w:uiPriority w:val="0"/>
    <w:rPr>
      <w:rFonts w:ascii="宋体" w:hAnsi="Times New Roman" w:eastAsia="宋体" w:cs="Times New Roman"/>
      <w:kern w:val="2"/>
      <w:sz w:val="18"/>
      <w:szCs w:val="18"/>
    </w:rPr>
  </w:style>
  <w:style w:type="character" w:customStyle="1" w:styleId="64">
    <w:name w:val="批注框文本 Char1"/>
    <w:qFormat/>
    <w:uiPriority w:val="0"/>
    <w:rPr>
      <w:rFonts w:ascii="Times New Roman" w:hAnsi="Times New Roman" w:eastAsia="宋体" w:cs="Times New Roman"/>
      <w:kern w:val="2"/>
      <w:sz w:val="18"/>
      <w:szCs w:val="18"/>
    </w:rPr>
  </w:style>
  <w:style w:type="character" w:customStyle="1" w:styleId="65">
    <w:name w:val="页眉 字符"/>
    <w:link w:val="29"/>
    <w:qFormat/>
    <w:uiPriority w:val="0"/>
    <w:rPr>
      <w:rFonts w:ascii="Times New Roman" w:hAnsi="Times New Roman" w:eastAsia="宋体" w:cs="Times New Roman"/>
      <w:kern w:val="2"/>
      <w:sz w:val="18"/>
      <w:szCs w:val="18"/>
    </w:rPr>
  </w:style>
  <w:style w:type="character" w:customStyle="1" w:styleId="66">
    <w:name w:val="标题 2 字符"/>
    <w:link w:val="5"/>
    <w:qFormat/>
    <w:uiPriority w:val="0"/>
    <w:rPr>
      <w:rFonts w:ascii="Times New Roman" w:hAnsi="Times New Roman" w:eastAsia="隶书" w:cs="Times New Roman"/>
      <w:b/>
      <w:sz w:val="44"/>
    </w:rPr>
  </w:style>
  <w:style w:type="character" w:customStyle="1" w:styleId="67">
    <w:name w:val="标题3 Char Char"/>
    <w:link w:val="68"/>
    <w:qFormat/>
    <w:uiPriority w:val="0"/>
    <w:rPr>
      <w:rFonts w:ascii="Times New Roman" w:hAnsi="Times New Roman" w:eastAsia="仿宋_GB2312" w:cs="Times New Roman"/>
      <w:bCs/>
      <w:kern w:val="2"/>
      <w:sz w:val="30"/>
      <w:szCs w:val="32"/>
    </w:rPr>
  </w:style>
  <w:style w:type="paragraph" w:customStyle="1" w:styleId="68">
    <w:name w:val="标题3"/>
    <w:basedOn w:val="6"/>
    <w:link w:val="67"/>
    <w:qFormat/>
    <w:uiPriority w:val="0"/>
    <w:pPr>
      <w:keepNext w:val="0"/>
      <w:keepLines w:val="0"/>
      <w:spacing w:before="0" w:after="0" w:line="360" w:lineRule="auto"/>
    </w:pPr>
    <w:rPr>
      <w:rFonts w:eastAsia="仿宋_GB2312"/>
      <w:b w:val="0"/>
      <w:sz w:val="30"/>
    </w:rPr>
  </w:style>
  <w:style w:type="character" w:customStyle="1" w:styleId="69">
    <w:name w:val="普通文字 Char Char4"/>
    <w:qFormat/>
    <w:uiPriority w:val="0"/>
    <w:rPr>
      <w:rFonts w:ascii="宋体" w:hAnsi="Courier New" w:eastAsia="宋体" w:cs="Courier New"/>
      <w:szCs w:val="21"/>
    </w:rPr>
  </w:style>
  <w:style w:type="character" w:customStyle="1" w:styleId="70">
    <w:name w:val="apple-style-span"/>
    <w:qFormat/>
    <w:uiPriority w:val="0"/>
    <w:rPr>
      <w:rFonts w:ascii="Times New Roman" w:hAnsi="Times New Roman" w:eastAsia="宋体" w:cs="Times New Roman"/>
    </w:rPr>
  </w:style>
  <w:style w:type="character" w:customStyle="1" w:styleId="71">
    <w:name w:val="页脚 Char1"/>
    <w:qFormat/>
    <w:uiPriority w:val="0"/>
    <w:rPr>
      <w:rFonts w:ascii="Times New Roman" w:hAnsi="Times New Roman" w:eastAsia="宋体" w:cs="Times New Roman"/>
      <w:sz w:val="18"/>
      <w:szCs w:val="18"/>
    </w:rPr>
  </w:style>
  <w:style w:type="character" w:customStyle="1" w:styleId="72">
    <w:name w:val="lmain1"/>
    <w:qFormat/>
    <w:uiPriority w:val="0"/>
    <w:rPr>
      <w:rFonts w:ascii="Times New Roman" w:hAnsi="Times New Roman" w:eastAsia="宋体" w:cs="Times New Roman"/>
      <w:color w:val="407AAB"/>
      <w:sz w:val="30"/>
      <w:szCs w:val="30"/>
    </w:rPr>
  </w:style>
  <w:style w:type="character" w:customStyle="1" w:styleId="73">
    <w:name w:val="样式1"/>
    <w:qFormat/>
    <w:uiPriority w:val="0"/>
    <w:rPr>
      <w:rFonts w:ascii="宋体" w:hAnsi="宋体" w:eastAsia="宋体" w:cs="Times New Roman"/>
      <w:szCs w:val="21"/>
    </w:rPr>
  </w:style>
  <w:style w:type="character" w:customStyle="1" w:styleId="74">
    <w:name w:val="Plain Text Char"/>
    <w:qFormat/>
    <w:uiPriority w:val="0"/>
    <w:rPr>
      <w:rFonts w:ascii="宋体" w:hAnsi="Courier New" w:eastAsia="宋体" w:cs="Times New Roman"/>
    </w:rPr>
  </w:style>
  <w:style w:type="character" w:customStyle="1" w:styleId="75">
    <w:name w:val="A15"/>
    <w:qFormat/>
    <w:uiPriority w:val="0"/>
    <w:rPr>
      <w:rFonts w:ascii="Times New Roman" w:hAnsi="Times New Roman" w:eastAsia="宋体" w:cs="Times New Roman"/>
      <w:color w:val="000000"/>
      <w:sz w:val="14"/>
      <w:szCs w:val="14"/>
    </w:rPr>
  </w:style>
  <w:style w:type="character" w:customStyle="1" w:styleId="76">
    <w:name w:val="标题 8 字符"/>
    <w:link w:val="11"/>
    <w:qFormat/>
    <w:uiPriority w:val="0"/>
    <w:rPr>
      <w:rFonts w:ascii="Arial" w:hAnsi="Arial" w:eastAsia="黑体" w:cs="Times New Roman"/>
      <w:kern w:val="2"/>
      <w:sz w:val="24"/>
      <w:szCs w:val="24"/>
    </w:rPr>
  </w:style>
  <w:style w:type="character" w:customStyle="1" w:styleId="77">
    <w:name w:val="正文文本 2 Char1"/>
    <w:qFormat/>
    <w:uiPriority w:val="0"/>
    <w:rPr>
      <w:rFonts w:ascii="Times New Roman" w:hAnsi="Times New Roman" w:eastAsia="宋体" w:cs="Times New Roman"/>
      <w:szCs w:val="24"/>
    </w:rPr>
  </w:style>
  <w:style w:type="character" w:customStyle="1" w:styleId="78">
    <w:name w:val="font12-blue-bold1"/>
    <w:qFormat/>
    <w:uiPriority w:val="0"/>
    <w:rPr>
      <w:rFonts w:ascii="Times New Roman" w:hAnsi="Times New Roman" w:eastAsia="宋体" w:cs="Times New Roman"/>
      <w:b/>
      <w:bCs/>
      <w:color w:val="0249A5"/>
      <w:sz w:val="14"/>
      <w:szCs w:val="14"/>
      <w:u w:val="none"/>
    </w:rPr>
  </w:style>
  <w:style w:type="character" w:customStyle="1" w:styleId="79">
    <w:name w:val="样式2"/>
    <w:qFormat/>
    <w:uiPriority w:val="0"/>
    <w:rPr>
      <w:rFonts w:ascii="宋体" w:hAnsi="宋体" w:eastAsia="宋体" w:cs="Times New Roman"/>
      <w:b/>
      <w:szCs w:val="21"/>
    </w:rPr>
  </w:style>
  <w:style w:type="character" w:customStyle="1" w:styleId="80">
    <w:name w:val="尾注文本 字符"/>
    <w:link w:val="26"/>
    <w:qFormat/>
    <w:uiPriority w:val="0"/>
    <w:rPr>
      <w:rFonts w:ascii="Times New Roman" w:hAnsi="Times New Roman" w:eastAsia="宋体" w:cs="Times New Roman"/>
      <w:kern w:val="2"/>
      <w:sz w:val="21"/>
      <w:szCs w:val="24"/>
    </w:rPr>
  </w:style>
  <w:style w:type="character" w:customStyle="1" w:styleId="81">
    <w:name w:val="Char Char4"/>
    <w:qFormat/>
    <w:uiPriority w:val="0"/>
    <w:rPr>
      <w:rFonts w:ascii="Times New Roman" w:hAnsi="Times New Roman" w:eastAsia="宋体" w:cs="Times New Roman"/>
      <w:sz w:val="16"/>
      <w:szCs w:val="16"/>
    </w:rPr>
  </w:style>
  <w:style w:type="character" w:customStyle="1" w:styleId="82">
    <w:name w:val="文档正文 Char Char"/>
    <w:link w:val="83"/>
    <w:qFormat/>
    <w:uiPriority w:val="0"/>
    <w:rPr>
      <w:rFonts w:ascii="华文细黑" w:hAnsi="华文细黑" w:eastAsia="华文细黑" w:cs="Times New Roman"/>
      <w:color w:val="000000"/>
      <w:sz w:val="24"/>
    </w:rPr>
  </w:style>
  <w:style w:type="paragraph" w:customStyle="1" w:styleId="83">
    <w:name w:val="文档正文"/>
    <w:basedOn w:val="1"/>
    <w:link w:val="82"/>
    <w:qFormat/>
    <w:uiPriority w:val="0"/>
    <w:pPr>
      <w:adjustRightInd w:val="0"/>
      <w:spacing w:after="120" w:line="360" w:lineRule="auto"/>
      <w:ind w:firstLine="480" w:firstLineChars="200"/>
    </w:pPr>
    <w:rPr>
      <w:rFonts w:ascii="华文细黑" w:hAnsi="华文细黑" w:eastAsia="华文细黑"/>
      <w:color w:val="000000"/>
      <w:kern w:val="0"/>
      <w:sz w:val="24"/>
      <w:szCs w:val="20"/>
      <w:lang w:val="zh-CN" w:eastAsia="zh-CN"/>
    </w:rPr>
  </w:style>
  <w:style w:type="character" w:customStyle="1" w:styleId="84">
    <w:name w:val="页脚 Char2"/>
    <w:qFormat/>
    <w:uiPriority w:val="0"/>
    <w:rPr>
      <w:rFonts w:ascii="Times New Roman" w:hAnsi="Times New Roman" w:eastAsia="宋体" w:cs="Times New Roman"/>
      <w:kern w:val="2"/>
      <w:sz w:val="18"/>
      <w:szCs w:val="18"/>
    </w:rPr>
  </w:style>
  <w:style w:type="character" w:customStyle="1" w:styleId="85">
    <w:name w:val="超链接2"/>
    <w:qFormat/>
    <w:uiPriority w:val="0"/>
    <w:rPr>
      <w:rFonts w:hint="eastAsia" w:ascii="宋体" w:hAnsi="宋体" w:eastAsia="宋体" w:cs="Times New Roman"/>
      <w:color w:val="FFFFFF"/>
      <w:sz w:val="18"/>
      <w:szCs w:val="18"/>
      <w:u w:val="none"/>
    </w:rPr>
  </w:style>
  <w:style w:type="character" w:customStyle="1" w:styleId="86">
    <w:name w:val="text1"/>
    <w:qFormat/>
    <w:uiPriority w:val="0"/>
    <w:rPr>
      <w:rFonts w:ascii="Times New Roman" w:hAnsi="Times New Roman" w:eastAsia="宋体" w:cs="Times New Roman"/>
    </w:rPr>
  </w:style>
  <w:style w:type="character" w:customStyle="1" w:styleId="87">
    <w:name w:val="正文文本缩进 Char1"/>
    <w:qFormat/>
    <w:uiPriority w:val="0"/>
    <w:rPr>
      <w:rFonts w:ascii="Times New Roman" w:hAnsi="Times New Roman" w:eastAsia="宋体" w:cs="Times New Roman"/>
      <w:kern w:val="2"/>
      <w:sz w:val="21"/>
      <w:szCs w:val="24"/>
    </w:rPr>
  </w:style>
  <w:style w:type="character" w:customStyle="1" w:styleId="88">
    <w:name w:val="标题 字符"/>
    <w:link w:val="38"/>
    <w:qFormat/>
    <w:uiPriority w:val="0"/>
    <w:rPr>
      <w:rFonts w:ascii="宋体" w:hAnsi="Times New Roman" w:eastAsia="宋体" w:cs="Times New Roman"/>
      <w:b/>
      <w:snapToGrid w:val="0"/>
      <w:sz w:val="36"/>
    </w:rPr>
  </w:style>
  <w:style w:type="character" w:customStyle="1" w:styleId="89">
    <w:name w:val="批注主题 Char1"/>
    <w:qFormat/>
    <w:uiPriority w:val="0"/>
    <w:rPr>
      <w:rFonts w:ascii="Times New Roman" w:hAnsi="Times New Roman" w:eastAsia="宋体" w:cs="Times New Roman"/>
      <w:b/>
      <w:bCs/>
      <w:kern w:val="2"/>
      <w:sz w:val="21"/>
      <w:szCs w:val="24"/>
    </w:rPr>
  </w:style>
  <w:style w:type="character" w:customStyle="1" w:styleId="90">
    <w:name w:val="页眉 Char1"/>
    <w:qFormat/>
    <w:uiPriority w:val="0"/>
    <w:rPr>
      <w:rFonts w:ascii="Times New Roman" w:hAnsi="Times New Roman" w:eastAsia="宋体" w:cs="Times New Roman"/>
      <w:kern w:val="2"/>
      <w:sz w:val="18"/>
      <w:szCs w:val="18"/>
    </w:rPr>
  </w:style>
  <w:style w:type="character" w:customStyle="1" w:styleId="91">
    <w:name w:val="正文文本缩进 2 字符"/>
    <w:link w:val="25"/>
    <w:qFormat/>
    <w:uiPriority w:val="0"/>
    <w:rPr>
      <w:rFonts w:ascii="Times New Roman" w:hAnsi="Times New Roman" w:eastAsia="宋体" w:cs="Times New Roman"/>
      <w:kern w:val="2"/>
      <w:sz w:val="21"/>
      <w:szCs w:val="24"/>
    </w:rPr>
  </w:style>
  <w:style w:type="character" w:customStyle="1" w:styleId="92">
    <w:name w:val="正文文本缩进 3 Char2"/>
    <w:qFormat/>
    <w:uiPriority w:val="0"/>
    <w:rPr>
      <w:rFonts w:ascii="Times New Roman" w:hAnsi="Times New Roman" w:eastAsia="宋体" w:cs="Times New Roman"/>
      <w:kern w:val="2"/>
      <w:sz w:val="16"/>
      <w:szCs w:val="16"/>
    </w:rPr>
  </w:style>
  <w:style w:type="character" w:customStyle="1" w:styleId="93">
    <w:name w:val="Char Char1"/>
    <w:qFormat/>
    <w:uiPriority w:val="0"/>
    <w:rPr>
      <w:rFonts w:ascii="Times New Roman" w:hAnsi="Times New Roman" w:eastAsia="宋体" w:cs="Times New Roman"/>
      <w:kern w:val="2"/>
      <w:sz w:val="21"/>
      <w:szCs w:val="24"/>
      <w:lang w:bidi="ar-SA"/>
    </w:rPr>
  </w:style>
  <w:style w:type="character" w:customStyle="1" w:styleId="94">
    <w:name w:val="Char Char11"/>
    <w:qFormat/>
    <w:uiPriority w:val="0"/>
    <w:rPr>
      <w:rFonts w:ascii="宋体" w:hAnsi="Courier New" w:eastAsia="宋体" w:cs="Courier New"/>
      <w:szCs w:val="21"/>
    </w:rPr>
  </w:style>
  <w:style w:type="character" w:customStyle="1" w:styleId="95">
    <w:name w:val="bold1"/>
    <w:qFormat/>
    <w:uiPriority w:val="0"/>
    <w:rPr>
      <w:rFonts w:hint="default" w:eastAsia="宋体" w:cs="Times New Roman"/>
      <w:b/>
      <w:bCs/>
      <w:color w:val="000000"/>
      <w:sz w:val="18"/>
      <w:szCs w:val="18"/>
    </w:rPr>
  </w:style>
  <w:style w:type="character" w:customStyle="1" w:styleId="96">
    <w:name w:val="062"/>
    <w:qFormat/>
    <w:uiPriority w:val="0"/>
    <w:rPr>
      <w:rFonts w:ascii="宋体" w:hAnsi="宋体" w:eastAsia="宋体" w:cs="Times New Roman"/>
      <w:b/>
      <w:bCs/>
      <w:sz w:val="32"/>
    </w:rPr>
  </w:style>
  <w:style w:type="character" w:customStyle="1" w:styleId="97">
    <w:name w:val="批注框文本 字符"/>
    <w:link w:val="27"/>
    <w:qFormat/>
    <w:uiPriority w:val="0"/>
    <w:rPr>
      <w:rFonts w:ascii="Times New Roman" w:hAnsi="Times New Roman" w:eastAsia="宋体" w:cs="Times New Roman"/>
      <w:kern w:val="2"/>
      <w:sz w:val="18"/>
      <w:szCs w:val="18"/>
    </w:rPr>
  </w:style>
  <w:style w:type="character" w:customStyle="1" w:styleId="98">
    <w:name w:val="ca-2"/>
    <w:qFormat/>
    <w:uiPriority w:val="0"/>
    <w:rPr>
      <w:rFonts w:ascii="Times New Roman" w:hAnsi="Times New Roman" w:eastAsia="宋体" w:cs="Times New Roman"/>
    </w:rPr>
  </w:style>
  <w:style w:type="character" w:customStyle="1" w:styleId="99">
    <w:name w:val="gray"/>
    <w:qFormat/>
    <w:uiPriority w:val="0"/>
    <w:rPr>
      <w:rFonts w:ascii="Tahoma" w:hAnsi="Tahoma" w:eastAsia="宋体" w:cs="Times New Roman"/>
      <w:kern w:val="2"/>
      <w:sz w:val="24"/>
      <w:szCs w:val="24"/>
      <w:lang w:val="en-US" w:eastAsia="zh-CN" w:bidi="ar-SA"/>
    </w:rPr>
  </w:style>
  <w:style w:type="character" w:customStyle="1" w:styleId="100">
    <w:name w:val="纯文本 Char3"/>
    <w:qFormat/>
    <w:uiPriority w:val="0"/>
    <w:rPr>
      <w:rFonts w:ascii="宋体" w:hAnsi="Courier New" w:eastAsia="宋体" w:cs="Courier New"/>
      <w:szCs w:val="21"/>
    </w:rPr>
  </w:style>
  <w:style w:type="character" w:customStyle="1" w:styleId="101">
    <w:name w:val="case31"/>
    <w:qFormat/>
    <w:uiPriority w:val="0"/>
    <w:rPr>
      <w:rFonts w:hint="default" w:eastAsia="宋体" w:cs="Times New Roman"/>
      <w:sz w:val="21"/>
      <w:szCs w:val="21"/>
    </w:rPr>
  </w:style>
  <w:style w:type="character" w:customStyle="1" w:styleId="102">
    <w:name w:val="A4"/>
    <w:qFormat/>
    <w:uiPriority w:val="0"/>
    <w:rPr>
      <w:rFonts w:ascii="新宋体" w:hAnsi="Times New Roman" w:eastAsia="新宋体" w:cs="新宋体"/>
      <w:color w:val="000000"/>
      <w:lang w:bidi="ar-SA"/>
    </w:rPr>
  </w:style>
  <w:style w:type="character" w:customStyle="1" w:styleId="103">
    <w:name w:val="标题 4 字符"/>
    <w:link w:val="2"/>
    <w:qFormat/>
    <w:uiPriority w:val="0"/>
    <w:rPr>
      <w:rFonts w:ascii="Arial" w:hAnsi="Arial" w:eastAsia="黑体" w:cs="Times New Roman"/>
      <w:b/>
      <w:bCs/>
      <w:kern w:val="2"/>
      <w:sz w:val="28"/>
      <w:szCs w:val="28"/>
    </w:rPr>
  </w:style>
  <w:style w:type="character" w:customStyle="1" w:styleId="104">
    <w:name w:val="正文文本 3 Char1"/>
    <w:qFormat/>
    <w:uiPriority w:val="0"/>
    <w:rPr>
      <w:rFonts w:ascii="Times New Roman" w:hAnsi="Times New Roman" w:eastAsia="宋体" w:cs="Times New Roman"/>
      <w:kern w:val="2"/>
      <w:sz w:val="16"/>
      <w:szCs w:val="16"/>
    </w:rPr>
  </w:style>
  <w:style w:type="character" w:customStyle="1" w:styleId="105">
    <w:name w:val="ca-41"/>
    <w:qFormat/>
    <w:uiPriority w:val="0"/>
    <w:rPr>
      <w:rFonts w:hint="eastAsia" w:ascii="宋体" w:hAnsi="宋体" w:eastAsia="宋体" w:cs="Times New Roman"/>
      <w:color w:val="FF0000"/>
      <w:sz w:val="21"/>
      <w:szCs w:val="21"/>
    </w:rPr>
  </w:style>
  <w:style w:type="character" w:customStyle="1" w:styleId="106">
    <w:name w:val="题注 字符"/>
    <w:link w:val="14"/>
    <w:qFormat/>
    <w:uiPriority w:val="0"/>
    <w:rPr>
      <w:rFonts w:ascii="Arial" w:hAnsi="Arial" w:eastAsia="黑体" w:cs="Arial"/>
      <w:kern w:val="2"/>
    </w:rPr>
  </w:style>
  <w:style w:type="character" w:customStyle="1" w:styleId="107">
    <w:name w:val="表正文 Char2"/>
    <w:qFormat/>
    <w:uiPriority w:val="0"/>
    <w:rPr>
      <w:rFonts w:ascii="Times New Roman" w:hAnsi="Times New Roman" w:eastAsia="宋体" w:cs="Times New Roman"/>
      <w:kern w:val="2"/>
      <w:sz w:val="21"/>
    </w:rPr>
  </w:style>
  <w:style w:type="character" w:customStyle="1" w:styleId="108">
    <w:name w:val="项目排列 Char Char"/>
    <w:link w:val="109"/>
    <w:qFormat/>
    <w:uiPriority w:val="0"/>
    <w:rPr>
      <w:rFonts w:ascii="Times New Roman" w:hAnsi="Times New Roman" w:eastAsia="宋体" w:cs="Times New Roman"/>
      <w:kern w:val="2"/>
      <w:sz w:val="24"/>
      <w:szCs w:val="24"/>
    </w:rPr>
  </w:style>
  <w:style w:type="paragraph" w:customStyle="1" w:styleId="109">
    <w:name w:val="项目排列"/>
    <w:basedOn w:val="1"/>
    <w:link w:val="108"/>
    <w:qFormat/>
    <w:uiPriority w:val="0"/>
    <w:pPr>
      <w:numPr>
        <w:ilvl w:val="0"/>
        <w:numId w:val="1"/>
      </w:numPr>
      <w:tabs>
        <w:tab w:val="left" w:pos="1200"/>
      </w:tabs>
      <w:spacing w:before="156" w:beforeLines="50" w:after="156" w:afterLines="50" w:line="300" w:lineRule="auto"/>
    </w:pPr>
    <w:rPr>
      <w:sz w:val="24"/>
      <w:lang w:val="zh-CN" w:eastAsia="zh-CN"/>
    </w:rPr>
  </w:style>
  <w:style w:type="character" w:customStyle="1" w:styleId="110">
    <w:name w:val="引用 Char2"/>
    <w:qFormat/>
    <w:uiPriority w:val="0"/>
    <w:rPr>
      <w:rFonts w:ascii="Times New Roman" w:hAnsi="Times New Roman" w:eastAsia="宋体" w:cs="Times New Roman"/>
      <w:i/>
      <w:iCs/>
      <w:color w:val="000000"/>
      <w:kern w:val="2"/>
      <w:sz w:val="21"/>
      <w:szCs w:val="24"/>
    </w:rPr>
  </w:style>
  <w:style w:type="character" w:customStyle="1" w:styleId="111">
    <w:name w:val="引用 Char1"/>
    <w:qFormat/>
    <w:uiPriority w:val="0"/>
    <w:rPr>
      <w:rFonts w:ascii="Times New Roman" w:hAnsi="Times New Roman" w:eastAsia="宋体" w:cs="Times New Roman"/>
      <w:i/>
      <w:iCs/>
      <w:color w:val="000000"/>
      <w:kern w:val="2"/>
      <w:sz w:val="21"/>
      <w:szCs w:val="24"/>
    </w:rPr>
  </w:style>
  <w:style w:type="character" w:customStyle="1" w:styleId="112">
    <w:name w:val="text11"/>
    <w:qFormat/>
    <w:uiPriority w:val="0"/>
    <w:rPr>
      <w:rFonts w:hint="default" w:ascii="Verdana" w:hAnsi="Verdana" w:eastAsia="宋体" w:cs="Times New Roman"/>
      <w:color w:val="4E4E4E"/>
      <w:sz w:val="18"/>
      <w:szCs w:val="18"/>
    </w:rPr>
  </w:style>
  <w:style w:type="character" w:customStyle="1" w:styleId="113">
    <w:name w:val="日期 字符"/>
    <w:link w:val="24"/>
    <w:qFormat/>
    <w:uiPriority w:val="0"/>
    <w:rPr>
      <w:rFonts w:ascii="Times New Roman" w:hAnsi="Times New Roman" w:eastAsia="宋体" w:cs="Times New Roman"/>
      <w:kern w:val="2"/>
      <w:sz w:val="24"/>
      <w:szCs w:val="24"/>
    </w:rPr>
  </w:style>
  <w:style w:type="character" w:customStyle="1" w:styleId="114">
    <w:name w:val="文档结构图 字符"/>
    <w:link w:val="15"/>
    <w:qFormat/>
    <w:uiPriority w:val="0"/>
    <w:rPr>
      <w:rFonts w:ascii="Times New Roman" w:hAnsi="Times New Roman" w:eastAsia="宋体" w:cs="Times New Roman"/>
      <w:kern w:val="2"/>
      <w:sz w:val="21"/>
      <w:szCs w:val="24"/>
      <w:shd w:val="clear" w:color="auto" w:fill="000080"/>
    </w:rPr>
  </w:style>
  <w:style w:type="character" w:customStyle="1" w:styleId="115">
    <w:name w:val="纯文本 字符1"/>
    <w:link w:val="23"/>
    <w:qFormat/>
    <w:uiPriority w:val="0"/>
    <w:rPr>
      <w:rFonts w:ascii="宋体" w:hAnsi="Courier New" w:eastAsia="宋体" w:cs="Courier New"/>
      <w:kern w:val="2"/>
      <w:sz w:val="21"/>
      <w:szCs w:val="21"/>
      <w:lang w:val="en-US" w:eastAsia="zh-CN" w:bidi="ar-SA"/>
    </w:rPr>
  </w:style>
  <w:style w:type="character" w:customStyle="1" w:styleId="116">
    <w:name w:val="列出段落 Char"/>
    <w:link w:val="117"/>
    <w:qFormat/>
    <w:uiPriority w:val="0"/>
    <w:rPr>
      <w:rFonts w:ascii="Calibri" w:hAnsi="Calibri" w:eastAsia="宋体" w:cs="Times New Roman"/>
      <w:kern w:val="2"/>
      <w:sz w:val="21"/>
      <w:szCs w:val="22"/>
    </w:rPr>
  </w:style>
  <w:style w:type="paragraph" w:customStyle="1" w:styleId="117">
    <w:name w:val="列出段落1"/>
    <w:basedOn w:val="1"/>
    <w:link w:val="116"/>
    <w:qFormat/>
    <w:uiPriority w:val="0"/>
    <w:pPr>
      <w:ind w:firstLine="420" w:firstLineChars="200"/>
    </w:pPr>
    <w:rPr>
      <w:rFonts w:ascii="Calibri" w:hAnsi="Calibri"/>
      <w:szCs w:val="22"/>
      <w:lang w:val="zh-CN" w:eastAsia="zh-CN"/>
    </w:rPr>
  </w:style>
  <w:style w:type="character" w:customStyle="1" w:styleId="118">
    <w:name w:val="font51"/>
    <w:qFormat/>
    <w:uiPriority w:val="0"/>
    <w:rPr>
      <w:rFonts w:hint="eastAsia" w:ascii="宋体" w:hAnsi="宋体" w:eastAsia="宋体" w:cs="宋体"/>
      <w:color w:val="000000"/>
      <w:sz w:val="20"/>
      <w:szCs w:val="20"/>
      <w:u w:val="none"/>
    </w:rPr>
  </w:style>
  <w:style w:type="character" w:customStyle="1" w:styleId="119">
    <w:name w:val="HTML 预设格式 字符"/>
    <w:link w:val="35"/>
    <w:qFormat/>
    <w:uiPriority w:val="0"/>
    <w:rPr>
      <w:rFonts w:ascii="宋体" w:hAnsi="宋体" w:eastAsia="宋体" w:cs="宋体"/>
      <w:sz w:val="24"/>
      <w:szCs w:val="24"/>
    </w:rPr>
  </w:style>
  <w:style w:type="character" w:customStyle="1" w:styleId="120">
    <w:name w:val="页脚 字符"/>
    <w:link w:val="28"/>
    <w:qFormat/>
    <w:uiPriority w:val="0"/>
    <w:rPr>
      <w:rFonts w:ascii="Times New Roman" w:hAnsi="Times New Roman" w:eastAsia="宋体" w:cs="Times New Roman"/>
      <w:kern w:val="2"/>
      <w:sz w:val="18"/>
      <w:szCs w:val="18"/>
    </w:rPr>
  </w:style>
  <w:style w:type="character" w:customStyle="1" w:styleId="121">
    <w:name w:val="font91"/>
    <w:qFormat/>
    <w:uiPriority w:val="0"/>
    <w:rPr>
      <w:rFonts w:hint="default" w:ascii="Times New Roman" w:hAnsi="Times New Roman" w:eastAsia="宋体" w:cs="Times New Roman"/>
      <w:color w:val="000000"/>
      <w:sz w:val="20"/>
      <w:szCs w:val="20"/>
      <w:u w:val="none"/>
    </w:rPr>
  </w:style>
  <w:style w:type="character" w:customStyle="1" w:styleId="122">
    <w:name w:val="1ji Char"/>
    <w:link w:val="123"/>
    <w:qFormat/>
    <w:uiPriority w:val="0"/>
    <w:rPr>
      <w:rFonts w:ascii="宋体" w:hAnsi="宋体" w:eastAsia="宋体" w:cs="Times New Roman"/>
      <w:b/>
      <w:bCs/>
      <w:kern w:val="44"/>
      <w:sz w:val="36"/>
      <w:szCs w:val="44"/>
    </w:rPr>
  </w:style>
  <w:style w:type="paragraph" w:customStyle="1" w:styleId="123">
    <w:name w:val="1ji"/>
    <w:basedOn w:val="4"/>
    <w:link w:val="122"/>
    <w:qFormat/>
    <w:uiPriority w:val="0"/>
    <w:pPr>
      <w:keepLines w:val="0"/>
      <w:widowControl/>
      <w:spacing w:before="0" w:after="0" w:line="240" w:lineRule="auto"/>
      <w:jc w:val="center"/>
    </w:pPr>
    <w:rPr>
      <w:rFonts w:ascii="宋体" w:hAnsi="宋体"/>
      <w:sz w:val="36"/>
    </w:rPr>
  </w:style>
  <w:style w:type="character" w:customStyle="1" w:styleId="124">
    <w:name w:val="z-窗体底端 字符"/>
    <w:link w:val="125"/>
    <w:qFormat/>
    <w:uiPriority w:val="0"/>
    <w:rPr>
      <w:rFonts w:ascii="Arial" w:hAnsi="Arial" w:eastAsia="宋体" w:cs="Arial"/>
      <w:vanish/>
      <w:sz w:val="16"/>
      <w:szCs w:val="16"/>
    </w:rPr>
  </w:style>
  <w:style w:type="paragraph" w:customStyle="1" w:styleId="125">
    <w:name w:val="HTML Bottom of Form"/>
    <w:basedOn w:val="1"/>
    <w:next w:val="1"/>
    <w:link w:val="124"/>
    <w:qFormat/>
    <w:uiPriority w:val="0"/>
    <w:pPr>
      <w:widowControl/>
      <w:pBdr>
        <w:top w:val="single" w:color="auto" w:sz="6" w:space="1"/>
      </w:pBdr>
      <w:jc w:val="center"/>
    </w:pPr>
    <w:rPr>
      <w:rFonts w:ascii="Arial" w:hAnsi="Arial"/>
      <w:vanish/>
      <w:kern w:val="0"/>
      <w:sz w:val="16"/>
      <w:szCs w:val="16"/>
      <w:lang w:val="zh-CN" w:eastAsia="zh-CN"/>
    </w:rPr>
  </w:style>
  <w:style w:type="character" w:customStyle="1" w:styleId="126">
    <w:name w:val="mark"/>
    <w:qFormat/>
    <w:uiPriority w:val="0"/>
    <w:rPr>
      <w:rFonts w:ascii="Times New Roman" w:hAnsi="Times New Roman" w:eastAsia="宋体" w:cs="Times New Roman"/>
    </w:rPr>
  </w:style>
  <w:style w:type="character" w:customStyle="1" w:styleId="127">
    <w:name w:val="引用 字符"/>
    <w:link w:val="128"/>
    <w:qFormat/>
    <w:uiPriority w:val="0"/>
    <w:rPr>
      <w:rFonts w:ascii="Times New Roman" w:hAnsi="Times New Roman" w:eastAsia="宋体" w:cs="Times New Roman"/>
      <w:i/>
      <w:iCs/>
      <w:color w:val="404040"/>
      <w:kern w:val="2"/>
      <w:sz w:val="21"/>
      <w:szCs w:val="24"/>
    </w:rPr>
  </w:style>
  <w:style w:type="paragraph" w:styleId="128">
    <w:name w:val="Quote"/>
    <w:basedOn w:val="1"/>
    <w:next w:val="1"/>
    <w:link w:val="127"/>
    <w:qFormat/>
    <w:uiPriority w:val="0"/>
    <w:pPr>
      <w:spacing w:before="200" w:after="160"/>
      <w:ind w:left="864" w:right="864"/>
      <w:jc w:val="center"/>
    </w:pPr>
    <w:rPr>
      <w:i/>
      <w:iCs/>
      <w:color w:val="404040"/>
      <w:lang w:val="zh-CN" w:eastAsia="zh-CN"/>
    </w:rPr>
  </w:style>
  <w:style w:type="character" w:customStyle="1" w:styleId="129">
    <w:name w:val="正文文本缩进 3 字符"/>
    <w:link w:val="33"/>
    <w:qFormat/>
    <w:uiPriority w:val="0"/>
    <w:rPr>
      <w:rFonts w:ascii="Times New Roman" w:hAnsi="Times New Roman" w:eastAsia="宋体" w:cs="Times New Roman"/>
      <w:kern w:val="2"/>
      <w:sz w:val="16"/>
      <w:szCs w:val="16"/>
    </w:rPr>
  </w:style>
  <w:style w:type="character" w:customStyle="1" w:styleId="130">
    <w:name w:val="宏文本 字符"/>
    <w:link w:val="3"/>
    <w:qFormat/>
    <w:uiPriority w:val="0"/>
    <w:rPr>
      <w:rFonts w:ascii="Courier New" w:hAnsi="Courier New"/>
      <w:kern w:val="2"/>
      <w:sz w:val="24"/>
      <w:szCs w:val="24"/>
      <w:lang w:val="en-US" w:eastAsia="zh-CN" w:bidi="ar-SA"/>
    </w:rPr>
  </w:style>
  <w:style w:type="character" w:customStyle="1" w:styleId="131">
    <w:name w:val="正文缩进 字符"/>
    <w:link w:val="8"/>
    <w:qFormat/>
    <w:uiPriority w:val="0"/>
    <w:rPr>
      <w:rFonts w:ascii="宋体" w:hAnsi="Times New Roman" w:eastAsia="宋体" w:cs="Times New Roman"/>
      <w:snapToGrid w:val="0"/>
    </w:rPr>
  </w:style>
  <w:style w:type="character" w:customStyle="1" w:styleId="132">
    <w:name w:val="正文文本缩进 3 Char1"/>
    <w:qFormat/>
    <w:uiPriority w:val="0"/>
    <w:rPr>
      <w:rFonts w:ascii="Times New Roman" w:hAnsi="Times New Roman" w:eastAsia="宋体" w:cs="Times New Roman"/>
      <w:sz w:val="16"/>
      <w:szCs w:val="16"/>
    </w:rPr>
  </w:style>
  <w:style w:type="character" w:customStyle="1" w:styleId="133">
    <w:name w:val="正文文本 Char1"/>
    <w:qFormat/>
    <w:uiPriority w:val="0"/>
    <w:rPr>
      <w:rFonts w:ascii="Times New Roman" w:hAnsi="Times New Roman" w:eastAsia="宋体" w:cs="Times New Roman"/>
      <w:szCs w:val="24"/>
    </w:rPr>
  </w:style>
  <w:style w:type="character" w:customStyle="1" w:styleId="134">
    <w:name w:val="正文文本 Char2"/>
    <w:qFormat/>
    <w:uiPriority w:val="0"/>
    <w:rPr>
      <w:rFonts w:ascii="Times New Roman" w:hAnsi="Times New Roman" w:eastAsia="宋体" w:cs="Times New Roman"/>
      <w:kern w:val="2"/>
      <w:sz w:val="21"/>
      <w:szCs w:val="24"/>
    </w:rPr>
  </w:style>
  <w:style w:type="character" w:customStyle="1" w:styleId="135">
    <w:name w:val="标题 3 字符"/>
    <w:link w:val="6"/>
    <w:qFormat/>
    <w:uiPriority w:val="0"/>
    <w:rPr>
      <w:rFonts w:ascii="Times New Roman" w:hAnsi="Times New Roman" w:eastAsia="宋体" w:cs="Times New Roman"/>
      <w:b/>
      <w:bCs/>
      <w:kern w:val="2"/>
      <w:sz w:val="32"/>
      <w:szCs w:val="32"/>
    </w:rPr>
  </w:style>
  <w:style w:type="character" w:customStyle="1" w:styleId="136">
    <w:name w:val="标题 1 字符"/>
    <w:link w:val="4"/>
    <w:qFormat/>
    <w:uiPriority w:val="0"/>
    <w:rPr>
      <w:rFonts w:ascii="Times New Roman" w:hAnsi="Times New Roman" w:eastAsia="宋体" w:cs="Times New Roman"/>
      <w:b/>
      <w:bCs/>
      <w:kern w:val="44"/>
      <w:sz w:val="44"/>
      <w:szCs w:val="44"/>
    </w:rPr>
  </w:style>
  <w:style w:type="character" w:customStyle="1" w:styleId="137">
    <w:name w:val="批注文字 字符"/>
    <w:link w:val="16"/>
    <w:qFormat/>
    <w:uiPriority w:val="0"/>
    <w:rPr>
      <w:rFonts w:ascii="Times New Roman" w:hAnsi="Times New Roman" w:eastAsia="宋体" w:cs="Times New Roman"/>
      <w:kern w:val="2"/>
      <w:sz w:val="21"/>
      <w:szCs w:val="24"/>
    </w:rPr>
  </w:style>
  <w:style w:type="character" w:customStyle="1" w:styleId="138">
    <w:name w:val="正文文本 2 Char2"/>
    <w:qFormat/>
    <w:uiPriority w:val="0"/>
    <w:rPr>
      <w:rFonts w:ascii="Times New Roman" w:hAnsi="Times New Roman" w:eastAsia="宋体" w:cs="Times New Roman"/>
      <w:kern w:val="2"/>
      <w:sz w:val="21"/>
      <w:szCs w:val="24"/>
    </w:rPr>
  </w:style>
  <w:style w:type="character" w:customStyle="1" w:styleId="139">
    <w:name w:val="标题 9 字符"/>
    <w:link w:val="12"/>
    <w:qFormat/>
    <w:uiPriority w:val="0"/>
    <w:rPr>
      <w:rFonts w:ascii="Arial" w:hAnsi="Arial" w:eastAsia="黑体" w:cs="Times New Roman"/>
      <w:kern w:val="2"/>
      <w:sz w:val="21"/>
      <w:szCs w:val="24"/>
    </w:rPr>
  </w:style>
  <w:style w:type="character" w:customStyle="1" w:styleId="140">
    <w:name w:val="正文文本 2 字符"/>
    <w:link w:val="34"/>
    <w:qFormat/>
    <w:uiPriority w:val="0"/>
    <w:rPr>
      <w:rFonts w:ascii="Times New Roman" w:hAnsi="Times New Roman" w:eastAsia="宋体" w:cs="Times New Roman"/>
      <w:szCs w:val="24"/>
    </w:rPr>
  </w:style>
  <w:style w:type="character" w:customStyle="1" w:styleId="141">
    <w:name w:val="正文文本 字符"/>
    <w:link w:val="18"/>
    <w:qFormat/>
    <w:uiPriority w:val="0"/>
    <w:rPr>
      <w:rFonts w:ascii="Times New Roman" w:hAnsi="Times New Roman" w:eastAsia="宋体" w:cs="Times New Roman"/>
      <w:kern w:val="2"/>
      <w:sz w:val="24"/>
      <w:szCs w:val="24"/>
    </w:rPr>
  </w:style>
  <w:style w:type="character" w:customStyle="1" w:styleId="142">
    <w:name w:val="批注主题 字符"/>
    <w:link w:val="39"/>
    <w:qFormat/>
    <w:uiPriority w:val="0"/>
    <w:rPr>
      <w:rFonts w:ascii="Times New Roman" w:hAnsi="Times New Roman" w:eastAsia="宋体" w:cs="Times New Roman"/>
      <w:b/>
      <w:bCs/>
      <w:kern w:val="2"/>
      <w:sz w:val="21"/>
      <w:szCs w:val="24"/>
    </w:rPr>
  </w:style>
  <w:style w:type="character" w:customStyle="1" w:styleId="143">
    <w:name w:val="日期 Char2"/>
    <w:qFormat/>
    <w:uiPriority w:val="0"/>
    <w:rPr>
      <w:rFonts w:ascii="Times New Roman" w:hAnsi="Times New Roman" w:eastAsia="宋体" w:cs="Times New Roman"/>
      <w:kern w:val="2"/>
      <w:sz w:val="21"/>
      <w:szCs w:val="24"/>
    </w:rPr>
  </w:style>
  <w:style w:type="character" w:customStyle="1" w:styleId="144">
    <w:name w:val="f161"/>
    <w:qFormat/>
    <w:uiPriority w:val="0"/>
    <w:rPr>
      <w:rFonts w:ascii="Times New Roman" w:hAnsi="Times New Roman" w:eastAsia="宋体" w:cs="Times New Roman"/>
      <w:b/>
      <w:bCs/>
      <w:sz w:val="24"/>
      <w:szCs w:val="24"/>
    </w:rPr>
  </w:style>
  <w:style w:type="character" w:customStyle="1" w:styleId="145">
    <w:name w:val="标题 7 字符"/>
    <w:link w:val="10"/>
    <w:qFormat/>
    <w:uiPriority w:val="0"/>
    <w:rPr>
      <w:rFonts w:ascii="Times New Roman" w:hAnsi="Times New Roman" w:eastAsia="宋体" w:cs="Times New Roman"/>
      <w:b/>
      <w:kern w:val="2"/>
      <w:sz w:val="24"/>
      <w:szCs w:val="24"/>
    </w:rPr>
  </w:style>
  <w:style w:type="character" w:customStyle="1" w:styleId="146">
    <w:name w:val="正文文本缩进 2 Char1"/>
    <w:qFormat/>
    <w:uiPriority w:val="0"/>
    <w:rPr>
      <w:rFonts w:ascii="Times New Roman" w:hAnsi="Times New Roman" w:eastAsia="宋体" w:cs="Times New Roman"/>
      <w:szCs w:val="24"/>
    </w:rPr>
  </w:style>
  <w:style w:type="character" w:customStyle="1" w:styleId="147">
    <w:name w:val="日期 Char1"/>
    <w:qFormat/>
    <w:uiPriority w:val="0"/>
    <w:rPr>
      <w:rFonts w:ascii="Times New Roman" w:hAnsi="Times New Roman" w:eastAsia="宋体" w:cs="Times New Roman"/>
      <w:szCs w:val="24"/>
    </w:rPr>
  </w:style>
  <w:style w:type="character" w:customStyle="1" w:styleId="148">
    <w:name w:val="正文缩进 Char1"/>
    <w:qFormat/>
    <w:uiPriority w:val="0"/>
    <w:rPr>
      <w:rFonts w:ascii="Times New Roman" w:hAnsi="Times New Roman" w:eastAsia="宋体" w:cs="Times New Roman"/>
      <w:kern w:val="2"/>
      <w:sz w:val="21"/>
    </w:rPr>
  </w:style>
  <w:style w:type="character" w:customStyle="1" w:styleId="149">
    <w:name w:val="无间隔 字符"/>
    <w:link w:val="150"/>
    <w:qFormat/>
    <w:uiPriority w:val="0"/>
    <w:rPr>
      <w:rFonts w:ascii="宋体" w:hAnsi="Courier New"/>
      <w:kern w:val="2"/>
      <w:sz w:val="21"/>
      <w:lang w:val="en-US" w:eastAsia="zh-CN" w:bidi="ar-SA"/>
    </w:rPr>
  </w:style>
  <w:style w:type="paragraph" w:styleId="150">
    <w:name w:val="No Spacing"/>
    <w:link w:val="149"/>
    <w:qFormat/>
    <w:uiPriority w:val="0"/>
    <w:pPr>
      <w:widowControl w:val="0"/>
      <w:jc w:val="both"/>
    </w:pPr>
    <w:rPr>
      <w:rFonts w:ascii="宋体" w:hAnsi="Courier New" w:eastAsia="宋体" w:cs="Times New Roman"/>
      <w:kern w:val="2"/>
      <w:sz w:val="21"/>
      <w:lang w:val="en-US" w:eastAsia="zh-CN" w:bidi="ar-SA"/>
    </w:rPr>
  </w:style>
  <w:style w:type="character" w:customStyle="1" w:styleId="151">
    <w:name w:val="纯文本 Char1"/>
    <w:qFormat/>
    <w:uiPriority w:val="0"/>
    <w:rPr>
      <w:rFonts w:ascii="宋体" w:hAnsi="Courier New" w:eastAsia="宋体" w:cs="Courier New"/>
      <w:szCs w:val="21"/>
    </w:rPr>
  </w:style>
  <w:style w:type="character" w:customStyle="1" w:styleId="152">
    <w:name w:val="HTML 预设格式 Char1"/>
    <w:qFormat/>
    <w:uiPriority w:val="0"/>
    <w:rPr>
      <w:rFonts w:ascii="Courier New" w:hAnsi="Courier New" w:eastAsia="宋体" w:cs="Courier New"/>
      <w:kern w:val="2"/>
    </w:rPr>
  </w:style>
  <w:style w:type="character" w:customStyle="1" w:styleId="153">
    <w:name w:val="标题 6 字符"/>
    <w:link w:val="9"/>
    <w:qFormat/>
    <w:uiPriority w:val="0"/>
    <w:rPr>
      <w:rFonts w:ascii="Arial" w:hAnsi="Arial" w:eastAsia="黑体" w:cs="Times New Roman"/>
      <w:b/>
      <w:kern w:val="2"/>
      <w:sz w:val="24"/>
      <w:szCs w:val="24"/>
    </w:rPr>
  </w:style>
  <w:style w:type="character" w:customStyle="1" w:styleId="154">
    <w:name w:val="Subtle Emphasis"/>
    <w:qFormat/>
    <w:uiPriority w:val="0"/>
    <w:rPr>
      <w:rFonts w:ascii="Times New Roman" w:hAnsi="Times New Roman" w:eastAsia="宋体" w:cs="Times New Roman"/>
      <w:i/>
      <w:iCs/>
      <w:color w:val="808080"/>
    </w:rPr>
  </w:style>
  <w:style w:type="character" w:customStyle="1" w:styleId="155">
    <w:name w:val="style1"/>
    <w:qFormat/>
    <w:uiPriority w:val="0"/>
    <w:rPr>
      <w:rFonts w:ascii="Times New Roman" w:hAnsi="Times New Roman" w:eastAsia="宋体" w:cs="Times New Roman"/>
    </w:rPr>
  </w:style>
  <w:style w:type="character" w:customStyle="1" w:styleId="156">
    <w:name w:val="正文文本缩进 2 Char2"/>
    <w:qFormat/>
    <w:uiPriority w:val="0"/>
    <w:rPr>
      <w:rFonts w:ascii="Times New Roman" w:hAnsi="Times New Roman" w:eastAsia="宋体" w:cs="Times New Roman"/>
      <w:kern w:val="2"/>
      <w:sz w:val="21"/>
      <w:szCs w:val="24"/>
    </w:rPr>
  </w:style>
  <w:style w:type="paragraph" w:customStyle="1" w:styleId="157">
    <w:name w:val="目录 21"/>
    <w:basedOn w:val="1"/>
    <w:next w:val="1"/>
    <w:qFormat/>
    <w:uiPriority w:val="0"/>
    <w:pPr>
      <w:ind w:left="210"/>
      <w:jc w:val="left"/>
    </w:pPr>
    <w:rPr>
      <w:rFonts w:ascii="Calibri" w:hAnsi="Calibri"/>
      <w:smallCaps/>
      <w:sz w:val="20"/>
      <w:szCs w:val="20"/>
    </w:rPr>
  </w:style>
  <w:style w:type="paragraph" w:customStyle="1" w:styleId="158">
    <w:name w:val="目录 81"/>
    <w:basedOn w:val="1"/>
    <w:next w:val="1"/>
    <w:qFormat/>
    <w:uiPriority w:val="0"/>
    <w:pPr>
      <w:ind w:left="1470"/>
      <w:jc w:val="left"/>
    </w:pPr>
    <w:rPr>
      <w:rFonts w:ascii="Calibri" w:hAnsi="Calibri"/>
      <w:sz w:val="18"/>
      <w:szCs w:val="18"/>
    </w:rPr>
  </w:style>
  <w:style w:type="paragraph" w:customStyle="1" w:styleId="159">
    <w:name w:val="目录 61"/>
    <w:basedOn w:val="1"/>
    <w:next w:val="1"/>
    <w:qFormat/>
    <w:uiPriority w:val="0"/>
    <w:pPr>
      <w:ind w:left="1050"/>
      <w:jc w:val="left"/>
    </w:pPr>
    <w:rPr>
      <w:rFonts w:ascii="Calibri" w:hAnsi="Calibri"/>
      <w:sz w:val="18"/>
      <w:szCs w:val="18"/>
    </w:rPr>
  </w:style>
  <w:style w:type="paragraph" w:customStyle="1" w:styleId="160">
    <w:name w:val="目录 41"/>
    <w:basedOn w:val="1"/>
    <w:next w:val="1"/>
    <w:qFormat/>
    <w:uiPriority w:val="0"/>
    <w:pPr>
      <w:ind w:left="630"/>
      <w:jc w:val="left"/>
    </w:pPr>
    <w:rPr>
      <w:rFonts w:ascii="Calibri" w:hAnsi="Calibri"/>
      <w:sz w:val="18"/>
      <w:szCs w:val="18"/>
    </w:rPr>
  </w:style>
  <w:style w:type="paragraph" w:customStyle="1" w:styleId="161">
    <w:name w:val="目录 91"/>
    <w:basedOn w:val="1"/>
    <w:next w:val="1"/>
    <w:qFormat/>
    <w:uiPriority w:val="0"/>
    <w:pPr>
      <w:ind w:left="1680"/>
      <w:jc w:val="left"/>
    </w:pPr>
    <w:rPr>
      <w:rFonts w:ascii="Calibri" w:hAnsi="Calibri"/>
      <w:sz w:val="18"/>
      <w:szCs w:val="18"/>
    </w:rPr>
  </w:style>
  <w:style w:type="paragraph" w:customStyle="1" w:styleId="162">
    <w:name w:val="目录 71"/>
    <w:basedOn w:val="1"/>
    <w:next w:val="1"/>
    <w:qFormat/>
    <w:uiPriority w:val="0"/>
    <w:pPr>
      <w:ind w:left="1260"/>
      <w:jc w:val="left"/>
    </w:pPr>
    <w:rPr>
      <w:rFonts w:ascii="Calibri" w:hAnsi="Calibri"/>
      <w:sz w:val="18"/>
      <w:szCs w:val="18"/>
    </w:rPr>
  </w:style>
  <w:style w:type="paragraph" w:customStyle="1" w:styleId="163">
    <w:name w:val="目录 51"/>
    <w:basedOn w:val="1"/>
    <w:next w:val="1"/>
    <w:qFormat/>
    <w:uiPriority w:val="0"/>
    <w:pPr>
      <w:ind w:left="840"/>
      <w:jc w:val="left"/>
    </w:pPr>
    <w:rPr>
      <w:rFonts w:ascii="Calibri" w:hAnsi="Calibri"/>
      <w:sz w:val="18"/>
      <w:szCs w:val="18"/>
    </w:rPr>
  </w:style>
  <w:style w:type="paragraph" w:customStyle="1" w:styleId="164">
    <w:name w:val="目录 11"/>
    <w:basedOn w:val="1"/>
    <w:next w:val="1"/>
    <w:qFormat/>
    <w:uiPriority w:val="0"/>
    <w:pPr>
      <w:spacing w:before="120" w:after="120"/>
      <w:jc w:val="left"/>
    </w:pPr>
    <w:rPr>
      <w:rFonts w:ascii="Calibri" w:hAnsi="Calibri"/>
      <w:b/>
      <w:bCs/>
      <w:caps/>
      <w:sz w:val="20"/>
      <w:szCs w:val="20"/>
    </w:rPr>
  </w:style>
  <w:style w:type="paragraph" w:customStyle="1" w:styleId="165">
    <w:name w:val="目录 31"/>
    <w:basedOn w:val="1"/>
    <w:next w:val="1"/>
    <w:qFormat/>
    <w:uiPriority w:val="0"/>
    <w:pPr>
      <w:ind w:left="420"/>
      <w:jc w:val="left"/>
    </w:pPr>
    <w:rPr>
      <w:rFonts w:ascii="Calibri" w:hAnsi="Calibri"/>
      <w:i/>
      <w:iCs/>
      <w:sz w:val="20"/>
      <w:szCs w:val="20"/>
    </w:rPr>
  </w:style>
  <w:style w:type="paragraph" w:customStyle="1" w:styleId="16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7">
    <w:name w:val="样式 Verdana 首行缩进:  0.74 厘米"/>
    <w:basedOn w:val="1"/>
    <w:qFormat/>
    <w:uiPriority w:val="0"/>
    <w:pPr>
      <w:spacing w:line="360" w:lineRule="auto"/>
      <w:ind w:firstLine="420"/>
    </w:pPr>
    <w:rPr>
      <w:rFonts w:ascii="Verdana" w:hAnsi="Verdana"/>
      <w:sz w:val="24"/>
      <w:szCs w:val="20"/>
    </w:rPr>
  </w:style>
  <w:style w:type="paragraph" w:customStyle="1" w:styleId="168">
    <w:name w:val="三级条标题"/>
    <w:basedOn w:val="169"/>
    <w:next w:val="170"/>
    <w:qFormat/>
    <w:uiPriority w:val="0"/>
    <w:pPr>
      <w:outlineLvl w:val="4"/>
    </w:pPr>
    <w:rPr>
      <w:rFonts w:ascii="Times New Roman" w:hAnsi="Times New Roman"/>
    </w:rPr>
  </w:style>
  <w:style w:type="paragraph" w:customStyle="1" w:styleId="169">
    <w:name w:val="二级条标题"/>
    <w:basedOn w:val="1"/>
    <w:next w:val="1"/>
    <w:qFormat/>
    <w:uiPriority w:val="0"/>
    <w:pPr>
      <w:widowControl/>
      <w:jc w:val="left"/>
      <w:outlineLvl w:val="3"/>
    </w:pPr>
    <w:rPr>
      <w:rFonts w:ascii="宋体" w:hAnsi="宋体"/>
      <w:color w:val="000000"/>
      <w:kern w:val="0"/>
      <w:szCs w:val="20"/>
    </w:rPr>
  </w:style>
  <w:style w:type="paragraph" w:customStyle="1" w:styleId="1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2">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7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74">
    <w:name w:val="规范正文"/>
    <w:basedOn w:val="1"/>
    <w:qFormat/>
    <w:uiPriority w:val="0"/>
    <w:pPr>
      <w:adjustRightInd w:val="0"/>
      <w:spacing w:line="360" w:lineRule="auto"/>
      <w:ind w:left="480"/>
      <w:textAlignment w:val="baseline"/>
    </w:pPr>
    <w:rPr>
      <w:kern w:val="0"/>
      <w:sz w:val="24"/>
      <w:szCs w:val="20"/>
    </w:rPr>
  </w:style>
  <w:style w:type="paragraph" w:customStyle="1" w:styleId="175">
    <w:name w:val="默认段落字体 Para Char Char Char1 Char"/>
    <w:basedOn w:val="1"/>
    <w:qFormat/>
    <w:uiPriority w:val="0"/>
    <w:rPr>
      <w:rFonts w:ascii="Tahoma" w:hAnsi="Tahoma"/>
      <w:sz w:val="24"/>
      <w:szCs w:val="20"/>
    </w:rPr>
  </w:style>
  <w:style w:type="paragraph" w:customStyle="1" w:styleId="176">
    <w:name w:val="p0"/>
    <w:basedOn w:val="1"/>
    <w:qFormat/>
    <w:uiPriority w:val="0"/>
    <w:pPr>
      <w:widowControl/>
    </w:pPr>
    <w:rPr>
      <w:kern w:val="0"/>
      <w:szCs w:val="21"/>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一级条标题"/>
    <w:next w:val="170"/>
    <w:qFormat/>
    <w:uiPriority w:val="0"/>
    <w:pPr>
      <w:ind w:left="284"/>
      <w:outlineLvl w:val="2"/>
    </w:pPr>
    <w:rPr>
      <w:rFonts w:ascii="Times New Roman" w:hAnsi="Times New Roman" w:eastAsia="黑体" w:cs="Times New Roman"/>
      <w:sz w:val="21"/>
      <w:lang w:val="en-US" w:eastAsia="zh-CN" w:bidi="ar-SA"/>
    </w:rPr>
  </w:style>
  <w:style w:type="paragraph" w:customStyle="1" w:styleId="17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Char11"/>
    <w:basedOn w:val="1"/>
    <w:qFormat/>
    <w:uiPriority w:val="0"/>
    <w:rPr>
      <w:szCs w:val="21"/>
    </w:rPr>
  </w:style>
  <w:style w:type="paragraph" w:customStyle="1" w:styleId="181">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82">
    <w:name w:val="pa-3"/>
    <w:basedOn w:val="1"/>
    <w:qFormat/>
    <w:uiPriority w:val="0"/>
    <w:pPr>
      <w:widowControl/>
      <w:spacing w:line="240" w:lineRule="atLeast"/>
    </w:pPr>
    <w:rPr>
      <w:rFonts w:ascii="宋体" w:hAnsi="宋体" w:cs="宋体"/>
      <w:kern w:val="0"/>
      <w:sz w:val="24"/>
    </w:rPr>
  </w:style>
  <w:style w:type="paragraph" w:customStyle="1" w:styleId="183">
    <w:name w:val="Char1"/>
    <w:basedOn w:val="15"/>
    <w:qFormat/>
    <w:uiPriority w:val="0"/>
    <w:pPr>
      <w:widowControl/>
      <w:ind w:firstLine="454"/>
      <w:jc w:val="left"/>
    </w:pPr>
    <w:rPr>
      <w:rFonts w:ascii="Tahoma" w:hAnsi="Tahoma" w:cs="宋体"/>
      <w:kern w:val="0"/>
      <w:sz w:val="24"/>
      <w:szCs w:val="20"/>
    </w:rPr>
  </w:style>
  <w:style w:type="paragraph" w:customStyle="1" w:styleId="1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18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188">
    <w:name w:val="2-2ji"/>
    <w:basedOn w:val="5"/>
    <w:qFormat/>
    <w:uiPriority w:val="0"/>
    <w:pPr>
      <w:keepLines/>
      <w:spacing w:before="0"/>
      <w:textAlignment w:val="baseline"/>
    </w:pPr>
    <w:rPr>
      <w:rFonts w:ascii="宋体" w:hAnsi="宋体" w:eastAsia="宋体"/>
      <w:sz w:val="36"/>
      <w:szCs w:val="32"/>
    </w:rPr>
  </w:style>
  <w:style w:type="paragraph" w:customStyle="1" w:styleId="189">
    <w:name w:val="F2"/>
    <w:basedOn w:val="1"/>
    <w:qFormat/>
    <w:uiPriority w:val="0"/>
    <w:pPr>
      <w:autoSpaceDE w:val="0"/>
      <w:autoSpaceDN w:val="0"/>
      <w:adjustRightInd w:val="0"/>
      <w:ind w:firstLine="601"/>
      <w:textAlignment w:val="baseline"/>
    </w:pPr>
    <w:rPr>
      <w:kern w:val="0"/>
      <w:sz w:val="24"/>
      <w:szCs w:val="20"/>
    </w:rPr>
  </w:style>
  <w:style w:type="paragraph" w:customStyle="1" w:styleId="190">
    <w:name w:val="样式6"/>
    <w:basedOn w:val="7"/>
    <w:qFormat/>
    <w:uiPriority w:val="0"/>
    <w:pPr>
      <w:numPr>
        <w:numId w:val="0"/>
      </w:numPr>
      <w:spacing w:line="360" w:lineRule="auto"/>
      <w:ind w:left="210" w:leftChars="100"/>
    </w:pPr>
    <w:rPr>
      <w:rFonts w:ascii="宋体" w:hAnsi="宋体" w:cs="Arial"/>
      <w:bCs/>
      <w:sz w:val="24"/>
    </w:rPr>
  </w:style>
  <w:style w:type="paragraph" w:customStyle="1" w:styleId="191">
    <w:name w:val="标准正文"/>
    <w:basedOn w:val="19"/>
    <w:qFormat/>
    <w:uiPriority w:val="0"/>
    <w:pPr>
      <w:spacing w:before="60" w:after="60" w:line="360" w:lineRule="auto"/>
      <w:ind w:left="0" w:leftChars="0" w:firstLine="482"/>
    </w:pPr>
    <w:rPr>
      <w:rFonts w:ascii="宋体" w:hAnsi="宋体"/>
      <w:kern w:val="0"/>
      <w:sz w:val="24"/>
      <w:szCs w:val="28"/>
    </w:rPr>
  </w:style>
  <w:style w:type="paragraph" w:customStyle="1" w:styleId="192">
    <w:name w:val="正文段"/>
    <w:basedOn w:val="1"/>
    <w:qFormat/>
    <w:uiPriority w:val="0"/>
    <w:pPr>
      <w:widowControl/>
      <w:snapToGrid w:val="0"/>
      <w:spacing w:after="156" w:afterLines="50"/>
      <w:ind w:firstLine="200" w:firstLineChars="200"/>
    </w:pPr>
    <w:rPr>
      <w:kern w:val="0"/>
      <w:sz w:val="24"/>
      <w:szCs w:val="20"/>
    </w:rPr>
  </w:style>
  <w:style w:type="paragraph" w:customStyle="1" w:styleId="193">
    <w:name w:val="列出段落11"/>
    <w:basedOn w:val="1"/>
    <w:qFormat/>
    <w:uiPriority w:val="0"/>
    <w:pPr>
      <w:ind w:firstLine="420" w:firstLineChars="200"/>
    </w:pPr>
    <w:rPr>
      <w:rFonts w:ascii="Calibri" w:hAnsi="Calibri"/>
      <w:szCs w:val="22"/>
    </w:rPr>
  </w:style>
  <w:style w:type="paragraph" w:customStyle="1" w:styleId="194">
    <w:name w:val="Char Char Char"/>
    <w:basedOn w:val="1"/>
    <w:qFormat/>
    <w:uiPriority w:val="0"/>
    <w:rPr>
      <w:rFonts w:ascii="Tahoma" w:hAnsi="Tahoma"/>
      <w:sz w:val="24"/>
      <w:szCs w:val="20"/>
    </w:rPr>
  </w:style>
  <w:style w:type="paragraph" w:customStyle="1" w:styleId="19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四级条标题"/>
    <w:basedOn w:val="168"/>
    <w:next w:val="170"/>
    <w:qFormat/>
    <w:uiPriority w:val="0"/>
    <w:pPr>
      <w:outlineLvl w:val="5"/>
    </w:pPr>
  </w:style>
  <w:style w:type="paragraph" w:customStyle="1" w:styleId="197">
    <w:name w:val="五级条标题"/>
    <w:basedOn w:val="196"/>
    <w:next w:val="170"/>
    <w:qFormat/>
    <w:uiPriority w:val="0"/>
    <w:pPr>
      <w:outlineLvl w:val="6"/>
    </w:pPr>
  </w:style>
  <w:style w:type="paragraph" w:customStyle="1" w:styleId="198">
    <w:name w:val="Char Char Char Char"/>
    <w:basedOn w:val="1"/>
    <w:qFormat/>
    <w:uiPriority w:val="0"/>
  </w:style>
  <w:style w:type="paragraph" w:customStyle="1" w:styleId="199">
    <w:name w:val="1"/>
    <w:basedOn w:val="1"/>
    <w:next w:val="23"/>
    <w:qFormat/>
    <w:uiPriority w:val="0"/>
    <w:rPr>
      <w:rFonts w:ascii="宋体" w:hAnsi="Courier New"/>
      <w:szCs w:val="20"/>
    </w:rPr>
  </w:style>
  <w:style w:type="paragraph" w:customStyle="1" w:styleId="200">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表格"/>
    <w:basedOn w:val="1"/>
    <w:qFormat/>
    <w:uiPriority w:val="0"/>
    <w:pPr>
      <w:spacing w:line="400" w:lineRule="exact"/>
    </w:pPr>
    <w:rPr>
      <w:sz w:val="24"/>
    </w:rPr>
  </w:style>
  <w:style w:type="paragraph" w:customStyle="1" w:styleId="203">
    <w:name w:val="正文首行缩进两字符"/>
    <w:basedOn w:val="1"/>
    <w:qFormat/>
    <w:uiPriority w:val="0"/>
    <w:pPr>
      <w:spacing w:line="360" w:lineRule="auto"/>
      <w:ind w:firstLine="200" w:firstLineChars="200"/>
    </w:pPr>
  </w:style>
  <w:style w:type="paragraph" w:customStyle="1" w:styleId="20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05">
    <w:name w:val="Char3"/>
    <w:basedOn w:val="1"/>
    <w:qFormat/>
    <w:uiPriority w:val="0"/>
  </w:style>
  <w:style w:type="paragraph" w:customStyle="1" w:styleId="206">
    <w:name w:val="1."/>
    <w:basedOn w:val="1"/>
    <w:qFormat/>
    <w:uiPriority w:val="0"/>
    <w:pPr>
      <w:spacing w:line="360" w:lineRule="auto"/>
      <w:ind w:firstLine="480" w:firstLineChars="200"/>
    </w:pPr>
    <w:rPr>
      <w:rFonts w:ascii="宋体" w:hAnsi="宋体"/>
      <w:sz w:val="24"/>
    </w:rPr>
  </w:style>
  <w:style w:type="paragraph" w:customStyle="1" w:styleId="207">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09">
    <w:name w:val="2ji"/>
    <w:basedOn w:val="5"/>
    <w:qFormat/>
    <w:uiPriority w:val="0"/>
    <w:pPr>
      <w:keepLines/>
      <w:spacing w:before="0"/>
      <w:jc w:val="both"/>
      <w:textAlignment w:val="baseline"/>
    </w:pPr>
    <w:rPr>
      <w:rFonts w:ascii="宋体" w:hAnsi="宋体" w:eastAsia="宋体"/>
      <w:bCs/>
      <w:sz w:val="21"/>
      <w:szCs w:val="21"/>
    </w:rPr>
  </w:style>
  <w:style w:type="paragraph" w:customStyle="1" w:styleId="210">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1">
    <w:name w:val="444"/>
    <w:basedOn w:val="1"/>
    <w:qFormat/>
    <w:uiPriority w:val="0"/>
    <w:pPr>
      <w:adjustRightInd w:val="0"/>
      <w:spacing w:line="312" w:lineRule="atLeast"/>
      <w:jc w:val="center"/>
      <w:textAlignment w:val="baseline"/>
    </w:pPr>
    <w:rPr>
      <w:b/>
      <w:kern w:val="0"/>
      <w:sz w:val="36"/>
      <w:szCs w:val="36"/>
    </w:rPr>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16">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8">
    <w:name w:val="Char Char3 Char Char"/>
    <w:basedOn w:val="1"/>
    <w:qFormat/>
    <w:uiPriority w:val="0"/>
  </w:style>
  <w:style w:type="paragraph" w:customStyle="1" w:styleId="219">
    <w:name w:val="Char12"/>
    <w:basedOn w:val="1"/>
    <w:qFormat/>
    <w:uiPriority w:val="0"/>
    <w:rPr>
      <w:szCs w:val="21"/>
    </w:rPr>
  </w:style>
  <w:style w:type="paragraph" w:customStyle="1" w:styleId="220">
    <w:name w:val="Char1 Char Char Char Char Char Char Char Char Char Char Char Char"/>
    <w:basedOn w:val="1"/>
    <w:qFormat/>
    <w:uiPriority w:val="0"/>
    <w:rPr>
      <w:rFonts w:ascii="Tahoma" w:hAnsi="Tahoma"/>
      <w:sz w:val="24"/>
      <w:szCs w:val="20"/>
    </w:rPr>
  </w:style>
  <w:style w:type="paragraph" w:customStyle="1" w:styleId="22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7">
    <w:name w:val="Char Char Char Char1"/>
    <w:basedOn w:val="1"/>
    <w:qFormat/>
    <w:uiPriority w:val="0"/>
  </w:style>
  <w:style w:type="paragraph" w:customStyle="1" w:styleId="22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列表1"/>
    <w:basedOn w:val="191"/>
    <w:qFormat/>
    <w:uiPriority w:val="0"/>
    <w:pPr>
      <w:tabs>
        <w:tab w:val="left" w:pos="900"/>
      </w:tabs>
      <w:ind w:left="900" w:hanging="420"/>
    </w:pPr>
    <w:rPr>
      <w:rFonts w:ascii="Times New Roman" w:hAnsi="Times New Roman"/>
      <w:szCs w:val="20"/>
    </w:rPr>
  </w:style>
  <w:style w:type="paragraph" w:customStyle="1" w:styleId="231">
    <w:name w:val="正文1"/>
    <w:basedOn w:val="1"/>
    <w:qFormat/>
    <w:uiPriority w:val="0"/>
    <w:pPr>
      <w:widowControl/>
      <w:overflowPunct w:val="0"/>
      <w:autoSpaceDE w:val="0"/>
      <w:autoSpaceDN w:val="0"/>
      <w:adjustRightInd w:val="0"/>
    </w:pPr>
    <w:rPr>
      <w:rFonts w:ascii="宋体"/>
      <w:kern w:val="0"/>
      <w:szCs w:val="20"/>
    </w:rPr>
  </w:style>
  <w:style w:type="character" w:customStyle="1" w:styleId="232">
    <w:name w:val="纯文本 字符"/>
    <w:qFormat/>
    <w:uiPriority w:val="0"/>
    <w:rPr>
      <w:rFonts w:ascii="宋体" w:hAnsi="Courier New" w:eastAsia="宋体" w:cs="Courier New"/>
      <w:kern w:val="2"/>
      <w:sz w:val="21"/>
      <w:szCs w:val="21"/>
      <w:lang w:val="en-US" w:eastAsia="zh-CN" w:bidi="ar-SA"/>
    </w:rPr>
  </w:style>
  <w:style w:type="character" w:customStyle="1" w:styleId="233">
    <w:name w:val="列表段落 字符"/>
    <w:link w:val="234"/>
    <w:qFormat/>
    <w:locked/>
    <w:uiPriority w:val="34"/>
    <w:rPr>
      <w:rFonts w:ascii="Calibri" w:hAnsi="Calibri"/>
      <w:kern w:val="2"/>
      <w:sz w:val="21"/>
      <w:szCs w:val="22"/>
    </w:rPr>
  </w:style>
  <w:style w:type="paragraph" w:styleId="234">
    <w:name w:val="List Paragraph"/>
    <w:basedOn w:val="1"/>
    <w:link w:val="233"/>
    <w:qFormat/>
    <w:uiPriority w:val="34"/>
    <w:pPr>
      <w:ind w:firstLine="420" w:firstLineChars="200"/>
    </w:pPr>
    <w:rPr>
      <w:rFonts w:ascii="Calibri" w:hAnsi="Calibri"/>
      <w:szCs w:val="22"/>
    </w:rPr>
  </w:style>
  <w:style w:type="paragraph" w:customStyle="1" w:styleId="235">
    <w:name w:val="_Style 124"/>
    <w:basedOn w:val="1"/>
    <w:next w:val="234"/>
    <w:qFormat/>
    <w:uiPriority w:val="34"/>
    <w:pPr>
      <w:ind w:firstLine="420" w:firstLineChars="200"/>
    </w:pPr>
    <w:rPr>
      <w:rFonts w:ascii="Calibri" w:hAnsi="Calibri"/>
      <w:szCs w:val="22"/>
    </w:rPr>
  </w:style>
  <w:style w:type="character" w:customStyle="1" w:styleId="236">
    <w:name w:val="正文文本首行缩进 2 字符"/>
    <w:basedOn w:val="52"/>
    <w:link w:val="40"/>
    <w:semiHidden/>
    <w:qFormat/>
    <w:uiPriority w:val="99"/>
    <w:rPr>
      <w:rFonts w:ascii="Times New Roman" w:hAnsi="Times New Roman" w:eastAsia="宋体" w:cs="Times New Roman"/>
      <w:kern w:val="2"/>
      <w:sz w:val="21"/>
      <w:szCs w:val="24"/>
    </w:rPr>
  </w:style>
  <w:style w:type="paragraph" w:customStyle="1" w:styleId="237">
    <w:name w:val="Normal_file_49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38">
    <w:name w:val="Default Paragraph Font_file_498"/>
    <w:semiHidden/>
    <w:qFormat/>
    <w:uiPriority w:val="0"/>
  </w:style>
  <w:style w:type="table" w:customStyle="1" w:styleId="239">
    <w:name w:val="Normal Table_file_498"/>
    <w:semiHidden/>
    <w:qFormat/>
    <w:uiPriority w:val="0"/>
    <w:tblPr>
      <w:tblCellMar>
        <w:top w:w="0" w:type="dxa"/>
        <w:left w:w="108" w:type="dxa"/>
        <w:bottom w:w="0" w:type="dxa"/>
        <w:right w:w="108" w:type="dxa"/>
      </w:tblCellMar>
    </w:tblPr>
  </w:style>
  <w:style w:type="character" w:customStyle="1" w:styleId="240">
    <w:name w:val="font31_file_498"/>
    <w:basedOn w:val="238"/>
    <w:qFormat/>
    <w:uiPriority w:val="0"/>
    <w:rPr>
      <w:rFonts w:hint="eastAsia" w:ascii="宋体" w:hAnsi="宋体" w:eastAsia="宋体" w:cs="宋体"/>
      <w:color w:val="FF0000"/>
      <w:sz w:val="24"/>
      <w:szCs w:val="24"/>
      <w:u w:val="none"/>
    </w:rPr>
  </w:style>
  <w:style w:type="character" w:customStyle="1" w:styleId="241">
    <w:name w:val="font01_file_498"/>
    <w:basedOn w:val="238"/>
    <w:qFormat/>
    <w:uiPriority w:val="0"/>
    <w:rPr>
      <w:rFonts w:hint="eastAsia" w:ascii="宋体" w:hAnsi="宋体" w:eastAsia="宋体" w:cs="宋体"/>
      <w:color w:val="000000"/>
      <w:sz w:val="24"/>
      <w:szCs w:val="24"/>
      <w:u w:val="none"/>
    </w:rPr>
  </w:style>
  <w:style w:type="paragraph" w:customStyle="1" w:styleId="242">
    <w:name w:val="Normal_file_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3">
    <w:name w:val="heading 1_file_499"/>
    <w:basedOn w:val="242"/>
    <w:qFormat/>
    <w:uiPriority w:val="9"/>
    <w:pPr>
      <w:outlineLvl w:val="0"/>
    </w:pPr>
    <w:rPr>
      <w:kern w:val="36"/>
      <w:sz w:val="48"/>
      <w:szCs w:val="48"/>
    </w:rPr>
  </w:style>
  <w:style w:type="paragraph" w:customStyle="1" w:styleId="244">
    <w:name w:val="heading 2_file_499"/>
    <w:basedOn w:val="242"/>
    <w:qFormat/>
    <w:uiPriority w:val="9"/>
    <w:pPr>
      <w:outlineLvl w:val="1"/>
    </w:pPr>
    <w:rPr>
      <w:sz w:val="36"/>
      <w:szCs w:val="36"/>
    </w:rPr>
  </w:style>
  <w:style w:type="paragraph" w:customStyle="1" w:styleId="245">
    <w:name w:val="heading 3_file_499"/>
    <w:basedOn w:val="242"/>
    <w:qFormat/>
    <w:uiPriority w:val="9"/>
    <w:pPr>
      <w:outlineLvl w:val="2"/>
    </w:pPr>
    <w:rPr>
      <w:sz w:val="27"/>
      <w:szCs w:val="27"/>
    </w:rPr>
  </w:style>
  <w:style w:type="paragraph" w:customStyle="1" w:styleId="246">
    <w:name w:val="heading 4_file_499"/>
    <w:basedOn w:val="242"/>
    <w:qFormat/>
    <w:uiPriority w:val="9"/>
    <w:pPr>
      <w:outlineLvl w:val="3"/>
    </w:pPr>
  </w:style>
  <w:style w:type="paragraph" w:customStyle="1" w:styleId="247">
    <w:name w:val="heading 5_file_499"/>
    <w:basedOn w:val="242"/>
    <w:qFormat/>
    <w:uiPriority w:val="9"/>
    <w:pPr>
      <w:outlineLvl w:val="4"/>
    </w:pPr>
    <w:rPr>
      <w:sz w:val="20"/>
      <w:szCs w:val="20"/>
    </w:rPr>
  </w:style>
  <w:style w:type="paragraph" w:customStyle="1" w:styleId="248">
    <w:name w:val="heading 6_file_499"/>
    <w:basedOn w:val="242"/>
    <w:qFormat/>
    <w:uiPriority w:val="9"/>
    <w:pPr>
      <w:outlineLvl w:val="5"/>
    </w:pPr>
    <w:rPr>
      <w:sz w:val="15"/>
      <w:szCs w:val="15"/>
    </w:rPr>
  </w:style>
  <w:style w:type="character" w:customStyle="1" w:styleId="249">
    <w:name w:val="Default Paragraph Font_file_499"/>
    <w:semiHidden/>
    <w:unhideWhenUsed/>
    <w:qFormat/>
    <w:uiPriority w:val="1"/>
  </w:style>
  <w:style w:type="table" w:customStyle="1" w:styleId="250">
    <w:name w:val="Normal Table_file_499"/>
    <w:semiHidden/>
    <w:unhideWhenUsed/>
    <w:qFormat/>
    <w:uiPriority w:val="99"/>
    <w:tblPr>
      <w:tblCellMar>
        <w:top w:w="0" w:type="dxa"/>
        <w:left w:w="108" w:type="dxa"/>
        <w:bottom w:w="0" w:type="dxa"/>
        <w:right w:w="108" w:type="dxa"/>
      </w:tblCellMar>
    </w:tblPr>
  </w:style>
  <w:style w:type="character" w:customStyle="1" w:styleId="251">
    <w:name w:val="Hyperlink_file_499"/>
    <w:basedOn w:val="249"/>
    <w:semiHidden/>
    <w:unhideWhenUsed/>
    <w:qFormat/>
    <w:uiPriority w:val="99"/>
    <w:rPr>
      <w:color w:val="0782C1"/>
      <w:u w:val="single"/>
    </w:rPr>
  </w:style>
  <w:style w:type="character" w:customStyle="1" w:styleId="252">
    <w:name w:val="FollowedHyperlink_file_499"/>
    <w:basedOn w:val="249"/>
    <w:semiHidden/>
    <w:unhideWhenUsed/>
    <w:qFormat/>
    <w:uiPriority w:val="99"/>
    <w:rPr>
      <w:color w:val="0782C1"/>
      <w:u w:val="single"/>
    </w:rPr>
  </w:style>
  <w:style w:type="character" w:customStyle="1" w:styleId="253">
    <w:name w:val="标题 1 Char_file_499"/>
    <w:basedOn w:val="249"/>
    <w:link w:val="4"/>
    <w:qFormat/>
    <w:uiPriority w:val="9"/>
    <w:rPr>
      <w:rFonts w:ascii="宋体" w:hAnsi="宋体" w:eastAsia="宋体" w:cs="宋体"/>
      <w:b/>
      <w:bCs/>
      <w:kern w:val="44"/>
      <w:sz w:val="44"/>
      <w:szCs w:val="44"/>
    </w:rPr>
  </w:style>
  <w:style w:type="character" w:customStyle="1" w:styleId="254">
    <w:name w:val="标题 2 Char_file_499"/>
    <w:basedOn w:val="249"/>
    <w:link w:val="5"/>
    <w:semiHidden/>
    <w:qFormat/>
    <w:uiPriority w:val="9"/>
    <w:rPr>
      <w:rFonts w:asciiTheme="majorHAnsi" w:hAnsiTheme="majorHAnsi" w:eastAsiaTheme="majorEastAsia" w:cstheme="majorBidi"/>
      <w:b/>
      <w:bCs/>
      <w:sz w:val="32"/>
      <w:szCs w:val="32"/>
    </w:rPr>
  </w:style>
  <w:style w:type="character" w:customStyle="1" w:styleId="255">
    <w:name w:val="标题 3 Char_file_499"/>
    <w:basedOn w:val="249"/>
    <w:link w:val="6"/>
    <w:semiHidden/>
    <w:qFormat/>
    <w:uiPriority w:val="9"/>
    <w:rPr>
      <w:rFonts w:ascii="宋体" w:hAnsi="宋体" w:eastAsia="宋体" w:cs="宋体"/>
      <w:b/>
      <w:bCs/>
      <w:sz w:val="32"/>
      <w:szCs w:val="32"/>
    </w:rPr>
  </w:style>
  <w:style w:type="character" w:customStyle="1" w:styleId="256">
    <w:name w:val="标题 4 Char_file_499"/>
    <w:basedOn w:val="249"/>
    <w:link w:val="2"/>
    <w:semiHidden/>
    <w:qFormat/>
    <w:uiPriority w:val="9"/>
    <w:rPr>
      <w:rFonts w:asciiTheme="majorHAnsi" w:hAnsiTheme="majorHAnsi" w:eastAsiaTheme="majorEastAsia" w:cstheme="majorBidi"/>
      <w:b/>
      <w:bCs/>
      <w:sz w:val="28"/>
      <w:szCs w:val="28"/>
    </w:rPr>
  </w:style>
  <w:style w:type="character" w:customStyle="1" w:styleId="257">
    <w:name w:val="标题 5 Char_file_499"/>
    <w:basedOn w:val="249"/>
    <w:link w:val="7"/>
    <w:semiHidden/>
    <w:qFormat/>
    <w:uiPriority w:val="9"/>
    <w:rPr>
      <w:rFonts w:ascii="宋体" w:hAnsi="宋体" w:eastAsia="宋体" w:cs="宋体"/>
      <w:b/>
      <w:bCs/>
      <w:sz w:val="28"/>
      <w:szCs w:val="28"/>
    </w:rPr>
  </w:style>
  <w:style w:type="character" w:customStyle="1" w:styleId="258">
    <w:name w:val="标题 6 Char_file_499"/>
    <w:basedOn w:val="249"/>
    <w:link w:val="9"/>
    <w:semiHidden/>
    <w:qFormat/>
    <w:uiPriority w:val="9"/>
    <w:rPr>
      <w:rFonts w:asciiTheme="majorHAnsi" w:hAnsiTheme="majorHAnsi" w:eastAsiaTheme="majorEastAsia" w:cstheme="majorBidi"/>
      <w:b/>
      <w:bCs/>
      <w:sz w:val="24"/>
      <w:szCs w:val="24"/>
    </w:rPr>
  </w:style>
  <w:style w:type="paragraph" w:customStyle="1" w:styleId="259">
    <w:name w:val="cke_editable_file_499"/>
    <w:basedOn w:val="242"/>
    <w:qFormat/>
    <w:uiPriority w:val="0"/>
    <w:rPr>
      <w:rFonts w:ascii="仿宋_GB2312" w:eastAsia="仿宋_GB2312"/>
    </w:rPr>
  </w:style>
  <w:style w:type="paragraph" w:customStyle="1" w:styleId="260">
    <w:name w:val="marker_file_499"/>
    <w:basedOn w:val="242"/>
    <w:qFormat/>
    <w:uiPriority w:val="0"/>
    <w:pPr>
      <w:shd w:val="clear" w:color="auto" w:fill="FFFF00"/>
    </w:pPr>
  </w:style>
  <w:style w:type="paragraph" w:customStyle="1" w:styleId="261">
    <w:name w:val="Normal (Web)_file_499"/>
    <w:basedOn w:val="242"/>
    <w:semiHidden/>
    <w:unhideWhenUsed/>
    <w:qFormat/>
    <w:uiPriority w:val="99"/>
  </w:style>
  <w:style w:type="character" w:customStyle="1" w:styleId="262">
    <w:name w:val="Emphasis_file_499"/>
    <w:basedOn w:val="249"/>
    <w:qFormat/>
    <w:uiPriority w:val="20"/>
    <w:rPr>
      <w:i/>
      <w:iCs/>
    </w:rPr>
  </w:style>
  <w:style w:type="paragraph" w:customStyle="1" w:styleId="263">
    <w:name w:val="Normal_file_500"/>
    <w:qFormat/>
    <w:uiPriority w:val="0"/>
    <w:pPr>
      <w:widowControl w:val="0"/>
      <w:jc w:val="both"/>
    </w:pPr>
    <w:rPr>
      <w:rFonts w:ascii="Times New Roman" w:hAnsi="Times New Roman" w:eastAsia="宋体" w:cs="Times New Roman"/>
      <w:szCs w:val="24"/>
      <w:lang w:val="en-US" w:eastAsia="zh-CN" w:bidi="ar-SA"/>
    </w:rPr>
  </w:style>
  <w:style w:type="character" w:customStyle="1" w:styleId="264">
    <w:name w:val="Default Paragraph Font_file_500"/>
    <w:semiHidden/>
    <w:unhideWhenUsed/>
    <w:qFormat/>
    <w:uiPriority w:val="1"/>
  </w:style>
  <w:style w:type="table" w:customStyle="1" w:styleId="265">
    <w:name w:val="Normal Table_file_500"/>
    <w:semiHidden/>
    <w:unhideWhenUsed/>
    <w:qFormat/>
    <w:uiPriority w:val="99"/>
    <w:tblPr>
      <w:tblCellMar>
        <w:top w:w="0" w:type="dxa"/>
        <w:left w:w="108" w:type="dxa"/>
        <w:bottom w:w="0" w:type="dxa"/>
        <w:right w:w="108" w:type="dxa"/>
      </w:tblCellMar>
    </w:tblPr>
  </w:style>
  <w:style w:type="paragraph" w:customStyle="1" w:styleId="266">
    <w:name w:val="Normal_file_497_file_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497_file_500"/>
    <w:basedOn w:val="266"/>
    <w:qFormat/>
    <w:uiPriority w:val="9"/>
    <w:pPr>
      <w:outlineLvl w:val="0"/>
    </w:pPr>
    <w:rPr>
      <w:kern w:val="36"/>
      <w:sz w:val="48"/>
      <w:szCs w:val="48"/>
    </w:rPr>
  </w:style>
  <w:style w:type="paragraph" w:customStyle="1" w:styleId="268">
    <w:name w:val="heading 2_file_497_file_500"/>
    <w:basedOn w:val="266"/>
    <w:qFormat/>
    <w:uiPriority w:val="9"/>
    <w:pPr>
      <w:outlineLvl w:val="1"/>
    </w:pPr>
    <w:rPr>
      <w:sz w:val="36"/>
      <w:szCs w:val="36"/>
    </w:rPr>
  </w:style>
  <w:style w:type="paragraph" w:customStyle="1" w:styleId="269">
    <w:name w:val="heading 3_file_497_file_500"/>
    <w:basedOn w:val="266"/>
    <w:qFormat/>
    <w:uiPriority w:val="9"/>
    <w:pPr>
      <w:outlineLvl w:val="2"/>
    </w:pPr>
    <w:rPr>
      <w:sz w:val="27"/>
      <w:szCs w:val="27"/>
    </w:rPr>
  </w:style>
  <w:style w:type="paragraph" w:customStyle="1" w:styleId="270">
    <w:name w:val="heading 4_file_497_file_500"/>
    <w:basedOn w:val="266"/>
    <w:qFormat/>
    <w:uiPriority w:val="9"/>
    <w:pPr>
      <w:outlineLvl w:val="3"/>
    </w:pPr>
  </w:style>
  <w:style w:type="paragraph" w:customStyle="1" w:styleId="271">
    <w:name w:val="heading 5_file_497_file_500"/>
    <w:basedOn w:val="266"/>
    <w:qFormat/>
    <w:uiPriority w:val="9"/>
    <w:pPr>
      <w:outlineLvl w:val="4"/>
    </w:pPr>
    <w:rPr>
      <w:sz w:val="20"/>
      <w:szCs w:val="20"/>
    </w:rPr>
  </w:style>
  <w:style w:type="paragraph" w:customStyle="1" w:styleId="272">
    <w:name w:val="heading 6_file_497_file_500"/>
    <w:basedOn w:val="266"/>
    <w:qFormat/>
    <w:uiPriority w:val="9"/>
    <w:pPr>
      <w:outlineLvl w:val="5"/>
    </w:pPr>
    <w:rPr>
      <w:sz w:val="15"/>
      <w:szCs w:val="15"/>
    </w:rPr>
  </w:style>
  <w:style w:type="character" w:customStyle="1" w:styleId="273">
    <w:name w:val="Default Paragraph Font_file_497_file_500"/>
    <w:semiHidden/>
    <w:unhideWhenUsed/>
    <w:qFormat/>
    <w:uiPriority w:val="1"/>
  </w:style>
  <w:style w:type="table" w:customStyle="1" w:styleId="274">
    <w:name w:val="Normal Table_file_497_file_500"/>
    <w:semiHidden/>
    <w:unhideWhenUsed/>
    <w:qFormat/>
    <w:uiPriority w:val="99"/>
    <w:tblPr>
      <w:tblCellMar>
        <w:top w:w="0" w:type="dxa"/>
        <w:left w:w="108" w:type="dxa"/>
        <w:bottom w:w="0" w:type="dxa"/>
        <w:right w:w="108" w:type="dxa"/>
      </w:tblCellMar>
    </w:tblPr>
  </w:style>
  <w:style w:type="character" w:customStyle="1" w:styleId="275">
    <w:name w:val="Hyperlink_file_497_file_500"/>
    <w:basedOn w:val="273"/>
    <w:semiHidden/>
    <w:unhideWhenUsed/>
    <w:qFormat/>
    <w:uiPriority w:val="99"/>
    <w:rPr>
      <w:color w:val="0782C1"/>
      <w:u w:val="single"/>
    </w:rPr>
  </w:style>
  <w:style w:type="character" w:customStyle="1" w:styleId="276">
    <w:name w:val="FollowedHyperlink_file_497_file_500"/>
    <w:basedOn w:val="273"/>
    <w:semiHidden/>
    <w:unhideWhenUsed/>
    <w:qFormat/>
    <w:uiPriority w:val="99"/>
    <w:rPr>
      <w:color w:val="0782C1"/>
      <w:u w:val="single"/>
    </w:rPr>
  </w:style>
  <w:style w:type="character" w:customStyle="1" w:styleId="277">
    <w:name w:val="标题 1 Char_file_497_file_500"/>
    <w:basedOn w:val="273"/>
    <w:link w:val="4"/>
    <w:qFormat/>
    <w:uiPriority w:val="9"/>
    <w:rPr>
      <w:rFonts w:ascii="宋体" w:hAnsi="宋体" w:eastAsia="宋体" w:cs="宋体"/>
      <w:b/>
      <w:bCs/>
      <w:kern w:val="44"/>
      <w:sz w:val="44"/>
      <w:szCs w:val="44"/>
    </w:rPr>
  </w:style>
  <w:style w:type="character" w:customStyle="1" w:styleId="278">
    <w:name w:val="标题 2 Char_file_497_file_500"/>
    <w:basedOn w:val="273"/>
    <w:link w:val="5"/>
    <w:semiHidden/>
    <w:qFormat/>
    <w:uiPriority w:val="9"/>
    <w:rPr>
      <w:rFonts w:asciiTheme="majorHAnsi" w:hAnsiTheme="majorHAnsi" w:eastAsiaTheme="majorEastAsia" w:cstheme="majorBidi"/>
      <w:b/>
      <w:bCs/>
      <w:sz w:val="32"/>
      <w:szCs w:val="32"/>
    </w:rPr>
  </w:style>
  <w:style w:type="character" w:customStyle="1" w:styleId="279">
    <w:name w:val="标题 3 Char_file_497_file_500"/>
    <w:basedOn w:val="273"/>
    <w:link w:val="6"/>
    <w:semiHidden/>
    <w:qFormat/>
    <w:uiPriority w:val="9"/>
    <w:rPr>
      <w:rFonts w:ascii="宋体" w:hAnsi="宋体" w:eastAsia="宋体" w:cs="宋体"/>
      <w:b/>
      <w:bCs/>
      <w:sz w:val="32"/>
      <w:szCs w:val="32"/>
    </w:rPr>
  </w:style>
  <w:style w:type="character" w:customStyle="1" w:styleId="280">
    <w:name w:val="标题 4 Char_file_497_file_500"/>
    <w:basedOn w:val="273"/>
    <w:link w:val="2"/>
    <w:semiHidden/>
    <w:qFormat/>
    <w:uiPriority w:val="9"/>
    <w:rPr>
      <w:rFonts w:asciiTheme="majorHAnsi" w:hAnsiTheme="majorHAnsi" w:eastAsiaTheme="majorEastAsia" w:cstheme="majorBidi"/>
      <w:b/>
      <w:bCs/>
      <w:sz w:val="28"/>
      <w:szCs w:val="28"/>
    </w:rPr>
  </w:style>
  <w:style w:type="character" w:customStyle="1" w:styleId="281">
    <w:name w:val="标题 5 Char_file_497_file_500"/>
    <w:basedOn w:val="273"/>
    <w:link w:val="7"/>
    <w:semiHidden/>
    <w:qFormat/>
    <w:uiPriority w:val="9"/>
    <w:rPr>
      <w:rFonts w:ascii="宋体" w:hAnsi="宋体" w:eastAsia="宋体" w:cs="宋体"/>
      <w:b/>
      <w:bCs/>
      <w:sz w:val="28"/>
      <w:szCs w:val="28"/>
    </w:rPr>
  </w:style>
  <w:style w:type="character" w:customStyle="1" w:styleId="282">
    <w:name w:val="标题 6 Char_file_497_file_500"/>
    <w:basedOn w:val="273"/>
    <w:link w:val="9"/>
    <w:semiHidden/>
    <w:qFormat/>
    <w:uiPriority w:val="9"/>
    <w:rPr>
      <w:rFonts w:asciiTheme="majorHAnsi" w:hAnsiTheme="majorHAnsi" w:eastAsiaTheme="majorEastAsia" w:cstheme="majorBidi"/>
      <w:b/>
      <w:bCs/>
      <w:sz w:val="24"/>
      <w:szCs w:val="24"/>
    </w:rPr>
  </w:style>
  <w:style w:type="paragraph" w:customStyle="1" w:styleId="283">
    <w:name w:val="cke_editable_file_497_file_500"/>
    <w:basedOn w:val="266"/>
    <w:qFormat/>
    <w:uiPriority w:val="0"/>
    <w:rPr>
      <w:rFonts w:ascii="仿宋_GB2312" w:eastAsia="仿宋_GB2312"/>
    </w:rPr>
  </w:style>
  <w:style w:type="paragraph" w:customStyle="1" w:styleId="284">
    <w:name w:val="marker_file_497_file_500"/>
    <w:basedOn w:val="266"/>
    <w:qFormat/>
    <w:uiPriority w:val="0"/>
    <w:pPr>
      <w:shd w:val="clear" w:color="auto" w:fill="FFFF00"/>
    </w:pPr>
  </w:style>
  <w:style w:type="paragraph" w:customStyle="1" w:styleId="285">
    <w:name w:val="Normal (Web)_file_497_file_500"/>
    <w:basedOn w:val="266"/>
    <w:semiHidden/>
    <w:unhideWhenUsed/>
    <w:qFormat/>
    <w:uiPriority w:val="99"/>
  </w:style>
  <w:style w:type="paragraph" w:customStyle="1" w:styleId="286">
    <w:name w:val="Normal_file_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501"/>
    <w:basedOn w:val="286"/>
    <w:qFormat/>
    <w:uiPriority w:val="9"/>
    <w:pPr>
      <w:outlineLvl w:val="0"/>
    </w:pPr>
    <w:rPr>
      <w:kern w:val="36"/>
      <w:sz w:val="48"/>
      <w:szCs w:val="48"/>
    </w:rPr>
  </w:style>
  <w:style w:type="paragraph" w:customStyle="1" w:styleId="288">
    <w:name w:val="heading 2_file_501"/>
    <w:basedOn w:val="286"/>
    <w:qFormat/>
    <w:uiPriority w:val="9"/>
    <w:pPr>
      <w:outlineLvl w:val="1"/>
    </w:pPr>
    <w:rPr>
      <w:sz w:val="36"/>
      <w:szCs w:val="36"/>
    </w:rPr>
  </w:style>
  <w:style w:type="paragraph" w:customStyle="1" w:styleId="289">
    <w:name w:val="heading 3_file_501"/>
    <w:basedOn w:val="286"/>
    <w:qFormat/>
    <w:uiPriority w:val="9"/>
    <w:pPr>
      <w:outlineLvl w:val="2"/>
    </w:pPr>
    <w:rPr>
      <w:sz w:val="27"/>
      <w:szCs w:val="27"/>
    </w:rPr>
  </w:style>
  <w:style w:type="paragraph" w:customStyle="1" w:styleId="290">
    <w:name w:val="heading 4_file_501"/>
    <w:basedOn w:val="286"/>
    <w:qFormat/>
    <w:uiPriority w:val="9"/>
    <w:pPr>
      <w:outlineLvl w:val="3"/>
    </w:pPr>
  </w:style>
  <w:style w:type="paragraph" w:customStyle="1" w:styleId="291">
    <w:name w:val="heading 5_file_501"/>
    <w:basedOn w:val="286"/>
    <w:qFormat/>
    <w:uiPriority w:val="9"/>
    <w:pPr>
      <w:outlineLvl w:val="4"/>
    </w:pPr>
    <w:rPr>
      <w:sz w:val="20"/>
      <w:szCs w:val="20"/>
    </w:rPr>
  </w:style>
  <w:style w:type="paragraph" w:customStyle="1" w:styleId="292">
    <w:name w:val="heading 6_file_501"/>
    <w:basedOn w:val="286"/>
    <w:qFormat/>
    <w:uiPriority w:val="9"/>
    <w:pPr>
      <w:outlineLvl w:val="5"/>
    </w:pPr>
    <w:rPr>
      <w:sz w:val="15"/>
      <w:szCs w:val="15"/>
    </w:rPr>
  </w:style>
  <w:style w:type="character" w:customStyle="1" w:styleId="293">
    <w:name w:val="Default Paragraph Font_file_501"/>
    <w:semiHidden/>
    <w:unhideWhenUsed/>
    <w:qFormat/>
    <w:uiPriority w:val="1"/>
  </w:style>
  <w:style w:type="table" w:customStyle="1" w:styleId="294">
    <w:name w:val="Normal Table_file_501"/>
    <w:semiHidden/>
    <w:unhideWhenUsed/>
    <w:qFormat/>
    <w:uiPriority w:val="99"/>
    <w:tblPr>
      <w:tblCellMar>
        <w:top w:w="0" w:type="dxa"/>
        <w:left w:w="108" w:type="dxa"/>
        <w:bottom w:w="0" w:type="dxa"/>
        <w:right w:w="108" w:type="dxa"/>
      </w:tblCellMar>
    </w:tblPr>
  </w:style>
  <w:style w:type="character" w:customStyle="1" w:styleId="295">
    <w:name w:val="Hyperlink_file_501"/>
    <w:basedOn w:val="293"/>
    <w:semiHidden/>
    <w:unhideWhenUsed/>
    <w:qFormat/>
    <w:uiPriority w:val="99"/>
    <w:rPr>
      <w:color w:val="0782C1"/>
      <w:u w:val="single"/>
    </w:rPr>
  </w:style>
  <w:style w:type="character" w:customStyle="1" w:styleId="296">
    <w:name w:val="FollowedHyperlink_file_501"/>
    <w:basedOn w:val="293"/>
    <w:semiHidden/>
    <w:unhideWhenUsed/>
    <w:qFormat/>
    <w:uiPriority w:val="99"/>
    <w:rPr>
      <w:color w:val="0782C1"/>
      <w:u w:val="single"/>
    </w:rPr>
  </w:style>
  <w:style w:type="character" w:customStyle="1" w:styleId="297">
    <w:name w:val="标题 1 Char_file_501"/>
    <w:basedOn w:val="293"/>
    <w:link w:val="4"/>
    <w:qFormat/>
    <w:uiPriority w:val="9"/>
    <w:rPr>
      <w:rFonts w:ascii="宋体" w:hAnsi="宋体" w:eastAsia="宋体" w:cs="宋体"/>
      <w:b/>
      <w:bCs/>
      <w:kern w:val="44"/>
      <w:sz w:val="44"/>
      <w:szCs w:val="44"/>
    </w:rPr>
  </w:style>
  <w:style w:type="character" w:customStyle="1" w:styleId="298">
    <w:name w:val="标题 2 Char_file_501"/>
    <w:basedOn w:val="293"/>
    <w:link w:val="5"/>
    <w:semiHidden/>
    <w:qFormat/>
    <w:uiPriority w:val="9"/>
    <w:rPr>
      <w:rFonts w:asciiTheme="majorHAnsi" w:hAnsiTheme="majorHAnsi" w:eastAsiaTheme="majorEastAsia" w:cstheme="majorBidi"/>
      <w:b/>
      <w:bCs/>
      <w:sz w:val="32"/>
      <w:szCs w:val="32"/>
    </w:rPr>
  </w:style>
  <w:style w:type="character" w:customStyle="1" w:styleId="299">
    <w:name w:val="标题 3 Char_file_501"/>
    <w:basedOn w:val="293"/>
    <w:link w:val="6"/>
    <w:semiHidden/>
    <w:qFormat/>
    <w:uiPriority w:val="9"/>
    <w:rPr>
      <w:rFonts w:ascii="宋体" w:hAnsi="宋体" w:eastAsia="宋体" w:cs="宋体"/>
      <w:b/>
      <w:bCs/>
      <w:sz w:val="32"/>
      <w:szCs w:val="32"/>
    </w:rPr>
  </w:style>
  <w:style w:type="character" w:customStyle="1" w:styleId="300">
    <w:name w:val="标题 4 Char_file_501"/>
    <w:basedOn w:val="293"/>
    <w:link w:val="2"/>
    <w:semiHidden/>
    <w:qFormat/>
    <w:uiPriority w:val="9"/>
    <w:rPr>
      <w:rFonts w:asciiTheme="majorHAnsi" w:hAnsiTheme="majorHAnsi" w:eastAsiaTheme="majorEastAsia" w:cstheme="majorBidi"/>
      <w:b/>
      <w:bCs/>
      <w:sz w:val="28"/>
      <w:szCs w:val="28"/>
    </w:rPr>
  </w:style>
  <w:style w:type="character" w:customStyle="1" w:styleId="301">
    <w:name w:val="标题 5 Char_file_501"/>
    <w:basedOn w:val="293"/>
    <w:link w:val="7"/>
    <w:semiHidden/>
    <w:qFormat/>
    <w:uiPriority w:val="9"/>
    <w:rPr>
      <w:rFonts w:ascii="宋体" w:hAnsi="宋体" w:eastAsia="宋体" w:cs="宋体"/>
      <w:b/>
      <w:bCs/>
      <w:sz w:val="28"/>
      <w:szCs w:val="28"/>
    </w:rPr>
  </w:style>
  <w:style w:type="character" w:customStyle="1" w:styleId="302">
    <w:name w:val="标题 6 Char_file_501"/>
    <w:basedOn w:val="293"/>
    <w:link w:val="9"/>
    <w:semiHidden/>
    <w:qFormat/>
    <w:uiPriority w:val="9"/>
    <w:rPr>
      <w:rFonts w:asciiTheme="majorHAnsi" w:hAnsiTheme="majorHAnsi" w:eastAsiaTheme="majorEastAsia" w:cstheme="majorBidi"/>
      <w:b/>
      <w:bCs/>
      <w:sz w:val="24"/>
      <w:szCs w:val="24"/>
    </w:rPr>
  </w:style>
  <w:style w:type="paragraph" w:customStyle="1" w:styleId="303">
    <w:name w:val="cke_editable_file_501"/>
    <w:basedOn w:val="286"/>
    <w:qFormat/>
    <w:uiPriority w:val="0"/>
    <w:rPr>
      <w:rFonts w:ascii="仿宋_GB2312" w:eastAsia="仿宋_GB2312"/>
    </w:rPr>
  </w:style>
  <w:style w:type="paragraph" w:customStyle="1" w:styleId="304">
    <w:name w:val="marker_file_501"/>
    <w:basedOn w:val="286"/>
    <w:qFormat/>
    <w:uiPriority w:val="0"/>
    <w:pPr>
      <w:shd w:val="clear" w:color="auto" w:fill="FFFF00"/>
    </w:pPr>
  </w:style>
  <w:style w:type="paragraph" w:customStyle="1" w:styleId="305">
    <w:name w:val="Normal (Web)_file_501"/>
    <w:basedOn w:val="286"/>
    <w:semiHidden/>
    <w:unhideWhenUsed/>
    <w:qFormat/>
    <w:uiPriority w:val="99"/>
  </w:style>
  <w:style w:type="character" w:customStyle="1" w:styleId="306">
    <w:name w:val="Strong_file_501"/>
    <w:basedOn w:val="293"/>
    <w:qFormat/>
    <w:uiPriority w:val="22"/>
    <w:rPr>
      <w:b/>
      <w:bCs/>
    </w:rPr>
  </w:style>
  <w:style w:type="paragraph" w:customStyle="1" w:styleId="307">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8">
    <w:name w:val="heading 1_file_502"/>
    <w:basedOn w:val="307"/>
    <w:qFormat/>
    <w:uiPriority w:val="9"/>
    <w:pPr>
      <w:outlineLvl w:val="0"/>
    </w:pPr>
    <w:rPr>
      <w:kern w:val="36"/>
      <w:sz w:val="48"/>
      <w:szCs w:val="48"/>
    </w:rPr>
  </w:style>
  <w:style w:type="paragraph" w:customStyle="1" w:styleId="309">
    <w:name w:val="heading 2_file_502"/>
    <w:basedOn w:val="307"/>
    <w:qFormat/>
    <w:uiPriority w:val="9"/>
    <w:pPr>
      <w:outlineLvl w:val="1"/>
    </w:pPr>
    <w:rPr>
      <w:sz w:val="36"/>
      <w:szCs w:val="36"/>
    </w:rPr>
  </w:style>
  <w:style w:type="paragraph" w:customStyle="1" w:styleId="310">
    <w:name w:val="heading 3_file_502"/>
    <w:basedOn w:val="307"/>
    <w:qFormat/>
    <w:uiPriority w:val="9"/>
    <w:pPr>
      <w:outlineLvl w:val="2"/>
    </w:pPr>
    <w:rPr>
      <w:sz w:val="27"/>
      <w:szCs w:val="27"/>
    </w:rPr>
  </w:style>
  <w:style w:type="paragraph" w:customStyle="1" w:styleId="311">
    <w:name w:val="heading 4_file_502"/>
    <w:basedOn w:val="307"/>
    <w:qFormat/>
    <w:uiPriority w:val="9"/>
    <w:pPr>
      <w:outlineLvl w:val="3"/>
    </w:pPr>
  </w:style>
  <w:style w:type="paragraph" w:customStyle="1" w:styleId="312">
    <w:name w:val="heading 5_file_502"/>
    <w:basedOn w:val="307"/>
    <w:qFormat/>
    <w:uiPriority w:val="9"/>
    <w:pPr>
      <w:outlineLvl w:val="4"/>
    </w:pPr>
    <w:rPr>
      <w:sz w:val="20"/>
      <w:szCs w:val="20"/>
    </w:rPr>
  </w:style>
  <w:style w:type="paragraph" w:customStyle="1" w:styleId="313">
    <w:name w:val="heading 6_file_502"/>
    <w:basedOn w:val="307"/>
    <w:qFormat/>
    <w:uiPriority w:val="9"/>
    <w:pPr>
      <w:outlineLvl w:val="5"/>
    </w:pPr>
    <w:rPr>
      <w:sz w:val="15"/>
      <w:szCs w:val="15"/>
    </w:rPr>
  </w:style>
  <w:style w:type="character" w:customStyle="1" w:styleId="314">
    <w:name w:val="Default Paragraph Font_file_502"/>
    <w:semiHidden/>
    <w:unhideWhenUsed/>
    <w:qFormat/>
    <w:uiPriority w:val="1"/>
  </w:style>
  <w:style w:type="table" w:customStyle="1" w:styleId="315">
    <w:name w:val="Normal Table_file_502"/>
    <w:semiHidden/>
    <w:unhideWhenUsed/>
    <w:qFormat/>
    <w:uiPriority w:val="99"/>
    <w:tblPr>
      <w:tblCellMar>
        <w:top w:w="0" w:type="dxa"/>
        <w:left w:w="108" w:type="dxa"/>
        <w:bottom w:w="0" w:type="dxa"/>
        <w:right w:w="108" w:type="dxa"/>
      </w:tblCellMar>
    </w:tblPr>
  </w:style>
  <w:style w:type="character" w:customStyle="1" w:styleId="316">
    <w:name w:val="Hyperlink_file_502"/>
    <w:basedOn w:val="314"/>
    <w:semiHidden/>
    <w:unhideWhenUsed/>
    <w:qFormat/>
    <w:uiPriority w:val="99"/>
    <w:rPr>
      <w:color w:val="0782C1"/>
      <w:u w:val="single"/>
    </w:rPr>
  </w:style>
  <w:style w:type="character" w:customStyle="1" w:styleId="317">
    <w:name w:val="FollowedHyperlink_file_502"/>
    <w:basedOn w:val="314"/>
    <w:semiHidden/>
    <w:unhideWhenUsed/>
    <w:qFormat/>
    <w:uiPriority w:val="99"/>
    <w:rPr>
      <w:color w:val="0782C1"/>
      <w:u w:val="single"/>
    </w:rPr>
  </w:style>
  <w:style w:type="character" w:customStyle="1" w:styleId="318">
    <w:name w:val="标题 1 Char_file_502"/>
    <w:basedOn w:val="314"/>
    <w:link w:val="4"/>
    <w:qFormat/>
    <w:uiPriority w:val="9"/>
    <w:rPr>
      <w:rFonts w:ascii="宋体" w:hAnsi="宋体" w:eastAsia="宋体" w:cs="宋体"/>
      <w:b/>
      <w:bCs/>
      <w:kern w:val="44"/>
      <w:sz w:val="44"/>
      <w:szCs w:val="44"/>
    </w:rPr>
  </w:style>
  <w:style w:type="character" w:customStyle="1" w:styleId="319">
    <w:name w:val="标题 2 Char_file_502"/>
    <w:basedOn w:val="314"/>
    <w:link w:val="5"/>
    <w:semiHidden/>
    <w:qFormat/>
    <w:uiPriority w:val="9"/>
    <w:rPr>
      <w:rFonts w:asciiTheme="majorHAnsi" w:hAnsiTheme="majorHAnsi" w:eastAsiaTheme="majorEastAsia" w:cstheme="majorBidi"/>
      <w:b/>
      <w:bCs/>
      <w:sz w:val="32"/>
      <w:szCs w:val="32"/>
    </w:rPr>
  </w:style>
  <w:style w:type="character" w:customStyle="1" w:styleId="320">
    <w:name w:val="标题 3 Char_file_502"/>
    <w:basedOn w:val="314"/>
    <w:link w:val="6"/>
    <w:semiHidden/>
    <w:qFormat/>
    <w:uiPriority w:val="9"/>
    <w:rPr>
      <w:rFonts w:ascii="宋体" w:hAnsi="宋体" w:eastAsia="宋体" w:cs="宋体"/>
      <w:b/>
      <w:bCs/>
      <w:sz w:val="32"/>
      <w:szCs w:val="32"/>
    </w:rPr>
  </w:style>
  <w:style w:type="character" w:customStyle="1" w:styleId="321">
    <w:name w:val="标题 4 Char_file_502"/>
    <w:basedOn w:val="314"/>
    <w:link w:val="2"/>
    <w:semiHidden/>
    <w:qFormat/>
    <w:uiPriority w:val="9"/>
    <w:rPr>
      <w:rFonts w:asciiTheme="majorHAnsi" w:hAnsiTheme="majorHAnsi" w:eastAsiaTheme="majorEastAsia" w:cstheme="majorBidi"/>
      <w:b/>
      <w:bCs/>
      <w:sz w:val="28"/>
      <w:szCs w:val="28"/>
    </w:rPr>
  </w:style>
  <w:style w:type="character" w:customStyle="1" w:styleId="322">
    <w:name w:val="标题 5 Char_file_502"/>
    <w:basedOn w:val="314"/>
    <w:link w:val="7"/>
    <w:semiHidden/>
    <w:qFormat/>
    <w:uiPriority w:val="9"/>
    <w:rPr>
      <w:rFonts w:ascii="宋体" w:hAnsi="宋体" w:eastAsia="宋体" w:cs="宋体"/>
      <w:b/>
      <w:bCs/>
      <w:sz w:val="28"/>
      <w:szCs w:val="28"/>
    </w:rPr>
  </w:style>
  <w:style w:type="character" w:customStyle="1" w:styleId="323">
    <w:name w:val="标题 6 Char_file_502"/>
    <w:basedOn w:val="314"/>
    <w:link w:val="9"/>
    <w:semiHidden/>
    <w:qFormat/>
    <w:uiPriority w:val="9"/>
    <w:rPr>
      <w:rFonts w:asciiTheme="majorHAnsi" w:hAnsiTheme="majorHAnsi" w:eastAsiaTheme="majorEastAsia" w:cstheme="majorBidi"/>
      <w:b/>
      <w:bCs/>
      <w:sz w:val="24"/>
      <w:szCs w:val="24"/>
    </w:rPr>
  </w:style>
  <w:style w:type="paragraph" w:customStyle="1" w:styleId="324">
    <w:name w:val="cke_editable_file_502"/>
    <w:basedOn w:val="307"/>
    <w:qFormat/>
    <w:uiPriority w:val="0"/>
    <w:rPr>
      <w:rFonts w:ascii="仿宋_GB2312" w:eastAsia="仿宋_GB2312"/>
    </w:rPr>
  </w:style>
  <w:style w:type="paragraph" w:customStyle="1" w:styleId="325">
    <w:name w:val="marker_file_502"/>
    <w:basedOn w:val="307"/>
    <w:qFormat/>
    <w:uiPriority w:val="0"/>
    <w:pPr>
      <w:shd w:val="clear" w:color="auto" w:fill="FFFF00"/>
    </w:pPr>
  </w:style>
  <w:style w:type="paragraph" w:customStyle="1" w:styleId="326">
    <w:name w:val="Normal (Web)_file_502"/>
    <w:basedOn w:val="307"/>
    <w:semiHidden/>
    <w:unhideWhenUsed/>
    <w:qFormat/>
    <w:uiPriority w:val="99"/>
  </w:style>
  <w:style w:type="paragraph" w:customStyle="1" w:styleId="327">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8">
    <w:name w:val="heading 1_file_503"/>
    <w:basedOn w:val="327"/>
    <w:qFormat/>
    <w:uiPriority w:val="9"/>
    <w:pPr>
      <w:outlineLvl w:val="0"/>
    </w:pPr>
    <w:rPr>
      <w:kern w:val="36"/>
      <w:sz w:val="48"/>
      <w:szCs w:val="48"/>
    </w:rPr>
  </w:style>
  <w:style w:type="paragraph" w:customStyle="1" w:styleId="329">
    <w:name w:val="heading 2_file_503"/>
    <w:basedOn w:val="327"/>
    <w:qFormat/>
    <w:uiPriority w:val="9"/>
    <w:pPr>
      <w:outlineLvl w:val="1"/>
    </w:pPr>
    <w:rPr>
      <w:sz w:val="36"/>
      <w:szCs w:val="36"/>
    </w:rPr>
  </w:style>
  <w:style w:type="paragraph" w:customStyle="1" w:styleId="330">
    <w:name w:val="heading 3_file_503"/>
    <w:basedOn w:val="327"/>
    <w:qFormat/>
    <w:uiPriority w:val="9"/>
    <w:pPr>
      <w:outlineLvl w:val="2"/>
    </w:pPr>
    <w:rPr>
      <w:sz w:val="27"/>
      <w:szCs w:val="27"/>
    </w:rPr>
  </w:style>
  <w:style w:type="paragraph" w:customStyle="1" w:styleId="331">
    <w:name w:val="heading 4_file_503"/>
    <w:basedOn w:val="327"/>
    <w:qFormat/>
    <w:uiPriority w:val="9"/>
    <w:pPr>
      <w:outlineLvl w:val="3"/>
    </w:pPr>
  </w:style>
  <w:style w:type="paragraph" w:customStyle="1" w:styleId="332">
    <w:name w:val="heading 5_file_503"/>
    <w:basedOn w:val="327"/>
    <w:qFormat/>
    <w:uiPriority w:val="9"/>
    <w:pPr>
      <w:outlineLvl w:val="4"/>
    </w:pPr>
    <w:rPr>
      <w:sz w:val="20"/>
      <w:szCs w:val="20"/>
    </w:rPr>
  </w:style>
  <w:style w:type="paragraph" w:customStyle="1" w:styleId="333">
    <w:name w:val="heading 6_file_503"/>
    <w:basedOn w:val="327"/>
    <w:qFormat/>
    <w:uiPriority w:val="9"/>
    <w:pPr>
      <w:outlineLvl w:val="5"/>
    </w:pPr>
    <w:rPr>
      <w:sz w:val="15"/>
      <w:szCs w:val="15"/>
    </w:rPr>
  </w:style>
  <w:style w:type="character" w:customStyle="1" w:styleId="334">
    <w:name w:val="Default Paragraph Font_file_503"/>
    <w:semiHidden/>
    <w:unhideWhenUsed/>
    <w:qFormat/>
    <w:uiPriority w:val="1"/>
  </w:style>
  <w:style w:type="table" w:customStyle="1" w:styleId="335">
    <w:name w:val="Normal Table_file_503"/>
    <w:semiHidden/>
    <w:unhideWhenUsed/>
    <w:qFormat/>
    <w:uiPriority w:val="99"/>
    <w:tblPr>
      <w:tblCellMar>
        <w:top w:w="0" w:type="dxa"/>
        <w:left w:w="108" w:type="dxa"/>
        <w:bottom w:w="0" w:type="dxa"/>
        <w:right w:w="108" w:type="dxa"/>
      </w:tblCellMar>
    </w:tblPr>
  </w:style>
  <w:style w:type="character" w:customStyle="1" w:styleId="336">
    <w:name w:val="Hyperlink_file_503"/>
    <w:basedOn w:val="334"/>
    <w:semiHidden/>
    <w:unhideWhenUsed/>
    <w:qFormat/>
    <w:uiPriority w:val="99"/>
    <w:rPr>
      <w:color w:val="0782C1"/>
      <w:u w:val="single"/>
    </w:rPr>
  </w:style>
  <w:style w:type="character" w:customStyle="1" w:styleId="337">
    <w:name w:val="FollowedHyperlink_file_503"/>
    <w:basedOn w:val="334"/>
    <w:semiHidden/>
    <w:unhideWhenUsed/>
    <w:qFormat/>
    <w:uiPriority w:val="99"/>
    <w:rPr>
      <w:color w:val="0782C1"/>
      <w:u w:val="single"/>
    </w:rPr>
  </w:style>
  <w:style w:type="character" w:customStyle="1" w:styleId="338">
    <w:name w:val="标题 1 Char_file_503"/>
    <w:basedOn w:val="334"/>
    <w:link w:val="4"/>
    <w:qFormat/>
    <w:uiPriority w:val="9"/>
    <w:rPr>
      <w:rFonts w:ascii="宋体" w:hAnsi="宋体" w:eastAsia="宋体" w:cs="宋体"/>
      <w:b/>
      <w:bCs/>
      <w:kern w:val="44"/>
      <w:sz w:val="44"/>
      <w:szCs w:val="44"/>
    </w:rPr>
  </w:style>
  <w:style w:type="character" w:customStyle="1" w:styleId="339">
    <w:name w:val="标题 2 Char_file_503"/>
    <w:basedOn w:val="334"/>
    <w:link w:val="5"/>
    <w:semiHidden/>
    <w:qFormat/>
    <w:uiPriority w:val="9"/>
    <w:rPr>
      <w:rFonts w:asciiTheme="majorHAnsi" w:hAnsiTheme="majorHAnsi" w:eastAsiaTheme="majorEastAsia" w:cstheme="majorBidi"/>
      <w:b/>
      <w:bCs/>
      <w:sz w:val="32"/>
      <w:szCs w:val="32"/>
    </w:rPr>
  </w:style>
  <w:style w:type="character" w:customStyle="1" w:styleId="340">
    <w:name w:val="标题 3 Char_file_503"/>
    <w:basedOn w:val="334"/>
    <w:link w:val="6"/>
    <w:semiHidden/>
    <w:qFormat/>
    <w:uiPriority w:val="9"/>
    <w:rPr>
      <w:rFonts w:ascii="宋体" w:hAnsi="宋体" w:eastAsia="宋体" w:cs="宋体"/>
      <w:b/>
      <w:bCs/>
      <w:sz w:val="32"/>
      <w:szCs w:val="32"/>
    </w:rPr>
  </w:style>
  <w:style w:type="character" w:customStyle="1" w:styleId="341">
    <w:name w:val="标题 4 Char_file_503"/>
    <w:basedOn w:val="334"/>
    <w:link w:val="2"/>
    <w:semiHidden/>
    <w:qFormat/>
    <w:uiPriority w:val="9"/>
    <w:rPr>
      <w:rFonts w:asciiTheme="majorHAnsi" w:hAnsiTheme="majorHAnsi" w:eastAsiaTheme="majorEastAsia" w:cstheme="majorBidi"/>
      <w:b/>
      <w:bCs/>
      <w:sz w:val="28"/>
      <w:szCs w:val="28"/>
    </w:rPr>
  </w:style>
  <w:style w:type="character" w:customStyle="1" w:styleId="342">
    <w:name w:val="标题 5 Char_file_503"/>
    <w:basedOn w:val="334"/>
    <w:link w:val="7"/>
    <w:semiHidden/>
    <w:qFormat/>
    <w:uiPriority w:val="9"/>
    <w:rPr>
      <w:rFonts w:ascii="宋体" w:hAnsi="宋体" w:eastAsia="宋体" w:cs="宋体"/>
      <w:b/>
      <w:bCs/>
      <w:sz w:val="28"/>
      <w:szCs w:val="28"/>
    </w:rPr>
  </w:style>
  <w:style w:type="character" w:customStyle="1" w:styleId="343">
    <w:name w:val="标题 6 Char_file_503"/>
    <w:basedOn w:val="334"/>
    <w:link w:val="9"/>
    <w:semiHidden/>
    <w:qFormat/>
    <w:uiPriority w:val="9"/>
    <w:rPr>
      <w:rFonts w:asciiTheme="majorHAnsi" w:hAnsiTheme="majorHAnsi" w:eastAsiaTheme="majorEastAsia" w:cstheme="majorBidi"/>
      <w:b/>
      <w:bCs/>
      <w:sz w:val="24"/>
      <w:szCs w:val="24"/>
    </w:rPr>
  </w:style>
  <w:style w:type="paragraph" w:customStyle="1" w:styleId="344">
    <w:name w:val="cke_editable_file_503"/>
    <w:basedOn w:val="327"/>
    <w:qFormat/>
    <w:uiPriority w:val="0"/>
    <w:rPr>
      <w:rFonts w:ascii="仿宋_GB2312" w:eastAsia="仿宋_GB2312"/>
    </w:rPr>
  </w:style>
  <w:style w:type="paragraph" w:customStyle="1" w:styleId="345">
    <w:name w:val="marker_file_503"/>
    <w:basedOn w:val="327"/>
    <w:qFormat/>
    <w:uiPriority w:val="0"/>
    <w:pPr>
      <w:shd w:val="clear" w:color="auto" w:fill="FFFF00"/>
    </w:pPr>
  </w:style>
  <w:style w:type="paragraph" w:customStyle="1" w:styleId="346">
    <w:name w:val="Normal (Web)_file_503"/>
    <w:basedOn w:val="327"/>
    <w:semiHidden/>
    <w:unhideWhenUsed/>
    <w:qFormat/>
    <w:uiPriority w:val="99"/>
  </w:style>
  <w:style w:type="paragraph" w:customStyle="1" w:styleId="347">
    <w:name w:val="Normal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8">
    <w:name w:val="heading 1_file_504"/>
    <w:basedOn w:val="347"/>
    <w:qFormat/>
    <w:uiPriority w:val="9"/>
    <w:pPr>
      <w:outlineLvl w:val="0"/>
    </w:pPr>
    <w:rPr>
      <w:kern w:val="36"/>
      <w:sz w:val="48"/>
      <w:szCs w:val="48"/>
    </w:rPr>
  </w:style>
  <w:style w:type="paragraph" w:customStyle="1" w:styleId="349">
    <w:name w:val="heading 2_file_504"/>
    <w:basedOn w:val="347"/>
    <w:qFormat/>
    <w:uiPriority w:val="9"/>
    <w:pPr>
      <w:outlineLvl w:val="1"/>
    </w:pPr>
    <w:rPr>
      <w:sz w:val="36"/>
      <w:szCs w:val="36"/>
    </w:rPr>
  </w:style>
  <w:style w:type="paragraph" w:customStyle="1" w:styleId="350">
    <w:name w:val="heading 3_file_504"/>
    <w:basedOn w:val="347"/>
    <w:qFormat/>
    <w:uiPriority w:val="9"/>
    <w:pPr>
      <w:outlineLvl w:val="2"/>
    </w:pPr>
    <w:rPr>
      <w:sz w:val="27"/>
      <w:szCs w:val="27"/>
    </w:rPr>
  </w:style>
  <w:style w:type="paragraph" w:customStyle="1" w:styleId="351">
    <w:name w:val="heading 4_file_504"/>
    <w:basedOn w:val="347"/>
    <w:qFormat/>
    <w:uiPriority w:val="9"/>
    <w:pPr>
      <w:outlineLvl w:val="3"/>
    </w:pPr>
  </w:style>
  <w:style w:type="paragraph" w:customStyle="1" w:styleId="352">
    <w:name w:val="heading 5_file_504"/>
    <w:basedOn w:val="347"/>
    <w:qFormat/>
    <w:uiPriority w:val="9"/>
    <w:pPr>
      <w:outlineLvl w:val="4"/>
    </w:pPr>
    <w:rPr>
      <w:sz w:val="20"/>
      <w:szCs w:val="20"/>
    </w:rPr>
  </w:style>
  <w:style w:type="paragraph" w:customStyle="1" w:styleId="353">
    <w:name w:val="heading 6_file_504"/>
    <w:basedOn w:val="347"/>
    <w:qFormat/>
    <w:uiPriority w:val="9"/>
    <w:pPr>
      <w:outlineLvl w:val="5"/>
    </w:pPr>
    <w:rPr>
      <w:sz w:val="15"/>
      <w:szCs w:val="15"/>
    </w:rPr>
  </w:style>
  <w:style w:type="character" w:customStyle="1" w:styleId="354">
    <w:name w:val="Default Paragraph Font_file_504"/>
    <w:semiHidden/>
    <w:unhideWhenUsed/>
    <w:qFormat/>
    <w:uiPriority w:val="1"/>
  </w:style>
  <w:style w:type="table" w:customStyle="1" w:styleId="355">
    <w:name w:val="Normal Table_file_504"/>
    <w:semiHidden/>
    <w:unhideWhenUsed/>
    <w:qFormat/>
    <w:uiPriority w:val="99"/>
    <w:tblPr>
      <w:tblCellMar>
        <w:top w:w="0" w:type="dxa"/>
        <w:left w:w="108" w:type="dxa"/>
        <w:bottom w:w="0" w:type="dxa"/>
        <w:right w:w="108" w:type="dxa"/>
      </w:tblCellMar>
    </w:tblPr>
  </w:style>
  <w:style w:type="character" w:customStyle="1" w:styleId="356">
    <w:name w:val="Hyperlink_file_504"/>
    <w:basedOn w:val="354"/>
    <w:semiHidden/>
    <w:unhideWhenUsed/>
    <w:qFormat/>
    <w:uiPriority w:val="99"/>
    <w:rPr>
      <w:color w:val="0782C1"/>
      <w:u w:val="single"/>
    </w:rPr>
  </w:style>
  <w:style w:type="character" w:customStyle="1" w:styleId="357">
    <w:name w:val="FollowedHyperlink_file_504"/>
    <w:basedOn w:val="354"/>
    <w:semiHidden/>
    <w:unhideWhenUsed/>
    <w:qFormat/>
    <w:uiPriority w:val="99"/>
    <w:rPr>
      <w:color w:val="0782C1"/>
      <w:u w:val="single"/>
    </w:rPr>
  </w:style>
  <w:style w:type="character" w:customStyle="1" w:styleId="358">
    <w:name w:val="标题 1 Char_file_504"/>
    <w:basedOn w:val="354"/>
    <w:link w:val="4"/>
    <w:qFormat/>
    <w:uiPriority w:val="9"/>
    <w:rPr>
      <w:rFonts w:ascii="宋体" w:hAnsi="宋体" w:eastAsia="宋体" w:cs="宋体"/>
      <w:b/>
      <w:bCs/>
      <w:kern w:val="44"/>
      <w:sz w:val="44"/>
      <w:szCs w:val="44"/>
    </w:rPr>
  </w:style>
  <w:style w:type="character" w:customStyle="1" w:styleId="359">
    <w:name w:val="标题 2 Char_file_504"/>
    <w:basedOn w:val="354"/>
    <w:link w:val="5"/>
    <w:semiHidden/>
    <w:qFormat/>
    <w:uiPriority w:val="9"/>
    <w:rPr>
      <w:rFonts w:asciiTheme="majorHAnsi" w:hAnsiTheme="majorHAnsi" w:eastAsiaTheme="majorEastAsia" w:cstheme="majorBidi"/>
      <w:b/>
      <w:bCs/>
      <w:sz w:val="32"/>
      <w:szCs w:val="32"/>
    </w:rPr>
  </w:style>
  <w:style w:type="character" w:customStyle="1" w:styleId="360">
    <w:name w:val="标题 3 Char_file_504"/>
    <w:basedOn w:val="354"/>
    <w:link w:val="6"/>
    <w:semiHidden/>
    <w:qFormat/>
    <w:uiPriority w:val="9"/>
    <w:rPr>
      <w:rFonts w:ascii="宋体" w:hAnsi="宋体" w:eastAsia="宋体" w:cs="宋体"/>
      <w:b/>
      <w:bCs/>
      <w:sz w:val="32"/>
      <w:szCs w:val="32"/>
    </w:rPr>
  </w:style>
  <w:style w:type="character" w:customStyle="1" w:styleId="361">
    <w:name w:val="标题 4 Char_file_504"/>
    <w:basedOn w:val="354"/>
    <w:link w:val="2"/>
    <w:semiHidden/>
    <w:qFormat/>
    <w:uiPriority w:val="9"/>
    <w:rPr>
      <w:rFonts w:asciiTheme="majorHAnsi" w:hAnsiTheme="majorHAnsi" w:eastAsiaTheme="majorEastAsia" w:cstheme="majorBidi"/>
      <w:b/>
      <w:bCs/>
      <w:sz w:val="28"/>
      <w:szCs w:val="28"/>
    </w:rPr>
  </w:style>
  <w:style w:type="character" w:customStyle="1" w:styleId="362">
    <w:name w:val="标题 5 Char_file_504"/>
    <w:basedOn w:val="354"/>
    <w:link w:val="7"/>
    <w:semiHidden/>
    <w:qFormat/>
    <w:uiPriority w:val="9"/>
    <w:rPr>
      <w:rFonts w:ascii="宋体" w:hAnsi="宋体" w:eastAsia="宋体" w:cs="宋体"/>
      <w:b/>
      <w:bCs/>
      <w:sz w:val="28"/>
      <w:szCs w:val="28"/>
    </w:rPr>
  </w:style>
  <w:style w:type="character" w:customStyle="1" w:styleId="363">
    <w:name w:val="标题 6 Char_file_504"/>
    <w:basedOn w:val="354"/>
    <w:link w:val="9"/>
    <w:semiHidden/>
    <w:qFormat/>
    <w:uiPriority w:val="9"/>
    <w:rPr>
      <w:rFonts w:asciiTheme="majorHAnsi" w:hAnsiTheme="majorHAnsi" w:eastAsiaTheme="majorEastAsia" w:cstheme="majorBidi"/>
      <w:b/>
      <w:bCs/>
      <w:sz w:val="24"/>
      <w:szCs w:val="24"/>
    </w:rPr>
  </w:style>
  <w:style w:type="paragraph" w:customStyle="1" w:styleId="364">
    <w:name w:val="cke_editable_file_504"/>
    <w:basedOn w:val="347"/>
    <w:qFormat/>
    <w:uiPriority w:val="0"/>
    <w:rPr>
      <w:rFonts w:ascii="仿宋_GB2312" w:eastAsia="仿宋_GB2312"/>
    </w:rPr>
  </w:style>
  <w:style w:type="paragraph" w:customStyle="1" w:styleId="365">
    <w:name w:val="marker_file_504"/>
    <w:basedOn w:val="347"/>
    <w:qFormat/>
    <w:uiPriority w:val="0"/>
    <w:pPr>
      <w:shd w:val="clear" w:color="auto" w:fill="FFFF00"/>
    </w:pPr>
  </w:style>
  <w:style w:type="paragraph" w:customStyle="1" w:styleId="366">
    <w:name w:val="Normal (Web)_file_504"/>
    <w:basedOn w:val="347"/>
    <w:semiHidden/>
    <w:unhideWhenUsed/>
    <w:qFormat/>
    <w:uiPriority w:val="99"/>
  </w:style>
  <w:style w:type="paragraph" w:customStyle="1" w:styleId="367">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505"/>
    <w:basedOn w:val="367"/>
    <w:qFormat/>
    <w:uiPriority w:val="9"/>
    <w:pPr>
      <w:outlineLvl w:val="0"/>
    </w:pPr>
    <w:rPr>
      <w:kern w:val="36"/>
      <w:sz w:val="48"/>
      <w:szCs w:val="48"/>
    </w:rPr>
  </w:style>
  <w:style w:type="paragraph" w:customStyle="1" w:styleId="369">
    <w:name w:val="heading 2_file_505"/>
    <w:basedOn w:val="367"/>
    <w:qFormat/>
    <w:uiPriority w:val="9"/>
    <w:pPr>
      <w:outlineLvl w:val="1"/>
    </w:pPr>
    <w:rPr>
      <w:sz w:val="36"/>
      <w:szCs w:val="36"/>
    </w:rPr>
  </w:style>
  <w:style w:type="paragraph" w:customStyle="1" w:styleId="370">
    <w:name w:val="heading 3_file_505"/>
    <w:basedOn w:val="367"/>
    <w:qFormat/>
    <w:uiPriority w:val="9"/>
    <w:pPr>
      <w:outlineLvl w:val="2"/>
    </w:pPr>
    <w:rPr>
      <w:sz w:val="27"/>
      <w:szCs w:val="27"/>
    </w:rPr>
  </w:style>
  <w:style w:type="paragraph" w:customStyle="1" w:styleId="371">
    <w:name w:val="heading 4_file_505"/>
    <w:basedOn w:val="367"/>
    <w:qFormat/>
    <w:uiPriority w:val="9"/>
    <w:pPr>
      <w:outlineLvl w:val="3"/>
    </w:pPr>
  </w:style>
  <w:style w:type="paragraph" w:customStyle="1" w:styleId="372">
    <w:name w:val="heading 5_file_505"/>
    <w:basedOn w:val="367"/>
    <w:qFormat/>
    <w:uiPriority w:val="9"/>
    <w:pPr>
      <w:outlineLvl w:val="4"/>
    </w:pPr>
    <w:rPr>
      <w:sz w:val="20"/>
      <w:szCs w:val="20"/>
    </w:rPr>
  </w:style>
  <w:style w:type="paragraph" w:customStyle="1" w:styleId="373">
    <w:name w:val="heading 6_file_505"/>
    <w:basedOn w:val="367"/>
    <w:qFormat/>
    <w:uiPriority w:val="9"/>
    <w:pPr>
      <w:outlineLvl w:val="5"/>
    </w:pPr>
    <w:rPr>
      <w:sz w:val="15"/>
      <w:szCs w:val="15"/>
    </w:rPr>
  </w:style>
  <w:style w:type="character" w:customStyle="1" w:styleId="374">
    <w:name w:val="Default Paragraph Font_file_505"/>
    <w:semiHidden/>
    <w:unhideWhenUsed/>
    <w:qFormat/>
    <w:uiPriority w:val="1"/>
  </w:style>
  <w:style w:type="table" w:customStyle="1" w:styleId="375">
    <w:name w:val="Normal Table_file_505"/>
    <w:semiHidden/>
    <w:unhideWhenUsed/>
    <w:qFormat/>
    <w:uiPriority w:val="99"/>
    <w:tblPr>
      <w:tblCellMar>
        <w:top w:w="0" w:type="dxa"/>
        <w:left w:w="108" w:type="dxa"/>
        <w:bottom w:w="0" w:type="dxa"/>
        <w:right w:w="108" w:type="dxa"/>
      </w:tblCellMar>
    </w:tblPr>
  </w:style>
  <w:style w:type="character" w:customStyle="1" w:styleId="376">
    <w:name w:val="Hyperlink_file_505"/>
    <w:basedOn w:val="374"/>
    <w:semiHidden/>
    <w:unhideWhenUsed/>
    <w:qFormat/>
    <w:uiPriority w:val="99"/>
    <w:rPr>
      <w:color w:val="0782C1"/>
      <w:u w:val="single"/>
    </w:rPr>
  </w:style>
  <w:style w:type="character" w:customStyle="1" w:styleId="377">
    <w:name w:val="FollowedHyperlink_file_505"/>
    <w:basedOn w:val="374"/>
    <w:semiHidden/>
    <w:unhideWhenUsed/>
    <w:qFormat/>
    <w:uiPriority w:val="99"/>
    <w:rPr>
      <w:color w:val="0782C1"/>
      <w:u w:val="single"/>
    </w:rPr>
  </w:style>
  <w:style w:type="character" w:customStyle="1" w:styleId="378">
    <w:name w:val="标题 1 Char_file_505"/>
    <w:basedOn w:val="374"/>
    <w:link w:val="4"/>
    <w:qFormat/>
    <w:uiPriority w:val="9"/>
    <w:rPr>
      <w:rFonts w:ascii="宋体" w:hAnsi="宋体" w:eastAsia="宋体" w:cs="宋体"/>
      <w:b/>
      <w:bCs/>
      <w:kern w:val="44"/>
      <w:sz w:val="44"/>
      <w:szCs w:val="44"/>
    </w:rPr>
  </w:style>
  <w:style w:type="character" w:customStyle="1" w:styleId="379">
    <w:name w:val="标题 2 Char_file_505"/>
    <w:basedOn w:val="374"/>
    <w:link w:val="5"/>
    <w:semiHidden/>
    <w:qFormat/>
    <w:uiPriority w:val="9"/>
    <w:rPr>
      <w:rFonts w:asciiTheme="majorHAnsi" w:hAnsiTheme="majorHAnsi" w:eastAsiaTheme="majorEastAsia" w:cstheme="majorBidi"/>
      <w:b/>
      <w:bCs/>
      <w:sz w:val="32"/>
      <w:szCs w:val="32"/>
    </w:rPr>
  </w:style>
  <w:style w:type="character" w:customStyle="1" w:styleId="380">
    <w:name w:val="标题 3 Char_file_505"/>
    <w:basedOn w:val="374"/>
    <w:link w:val="6"/>
    <w:semiHidden/>
    <w:qFormat/>
    <w:uiPriority w:val="9"/>
    <w:rPr>
      <w:rFonts w:ascii="宋体" w:hAnsi="宋体" w:eastAsia="宋体" w:cs="宋体"/>
      <w:b/>
      <w:bCs/>
      <w:sz w:val="32"/>
      <w:szCs w:val="32"/>
    </w:rPr>
  </w:style>
  <w:style w:type="character" w:customStyle="1" w:styleId="381">
    <w:name w:val="标题 4 Char_file_505"/>
    <w:basedOn w:val="374"/>
    <w:link w:val="2"/>
    <w:semiHidden/>
    <w:qFormat/>
    <w:uiPriority w:val="9"/>
    <w:rPr>
      <w:rFonts w:asciiTheme="majorHAnsi" w:hAnsiTheme="majorHAnsi" w:eastAsiaTheme="majorEastAsia" w:cstheme="majorBidi"/>
      <w:b/>
      <w:bCs/>
      <w:sz w:val="28"/>
      <w:szCs w:val="28"/>
    </w:rPr>
  </w:style>
  <w:style w:type="character" w:customStyle="1" w:styleId="382">
    <w:name w:val="标题 5 Char_file_505"/>
    <w:basedOn w:val="374"/>
    <w:link w:val="7"/>
    <w:semiHidden/>
    <w:qFormat/>
    <w:uiPriority w:val="9"/>
    <w:rPr>
      <w:rFonts w:ascii="宋体" w:hAnsi="宋体" w:eastAsia="宋体" w:cs="宋体"/>
      <w:b/>
      <w:bCs/>
      <w:sz w:val="28"/>
      <w:szCs w:val="28"/>
    </w:rPr>
  </w:style>
  <w:style w:type="character" w:customStyle="1" w:styleId="383">
    <w:name w:val="标题 6 Char_file_505"/>
    <w:basedOn w:val="374"/>
    <w:link w:val="9"/>
    <w:semiHidden/>
    <w:qFormat/>
    <w:uiPriority w:val="9"/>
    <w:rPr>
      <w:rFonts w:asciiTheme="majorHAnsi" w:hAnsiTheme="majorHAnsi" w:eastAsiaTheme="majorEastAsia" w:cstheme="majorBidi"/>
      <w:b/>
      <w:bCs/>
      <w:sz w:val="24"/>
      <w:szCs w:val="24"/>
    </w:rPr>
  </w:style>
  <w:style w:type="paragraph" w:customStyle="1" w:styleId="384">
    <w:name w:val="cke_editable_file_505"/>
    <w:basedOn w:val="367"/>
    <w:qFormat/>
    <w:uiPriority w:val="0"/>
    <w:rPr>
      <w:rFonts w:ascii="仿宋_GB2312" w:eastAsia="仿宋_GB2312"/>
    </w:rPr>
  </w:style>
  <w:style w:type="paragraph" w:customStyle="1" w:styleId="385">
    <w:name w:val="marker_file_505"/>
    <w:basedOn w:val="367"/>
    <w:qFormat/>
    <w:uiPriority w:val="0"/>
    <w:pPr>
      <w:shd w:val="clear" w:color="auto" w:fill="FFFF00"/>
    </w:pPr>
  </w:style>
  <w:style w:type="paragraph" w:customStyle="1" w:styleId="386">
    <w:name w:val="Normal (Web)_file_505"/>
    <w:basedOn w:val="367"/>
    <w:semiHidden/>
    <w:unhideWhenUsed/>
    <w:qFormat/>
    <w:uiPriority w:val="99"/>
  </w:style>
  <w:style w:type="paragraph" w:customStyle="1" w:styleId="387">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506"/>
    <w:basedOn w:val="387"/>
    <w:qFormat/>
    <w:uiPriority w:val="9"/>
    <w:pPr>
      <w:outlineLvl w:val="0"/>
    </w:pPr>
    <w:rPr>
      <w:kern w:val="36"/>
      <w:sz w:val="48"/>
      <w:szCs w:val="48"/>
    </w:rPr>
  </w:style>
  <w:style w:type="paragraph" w:customStyle="1" w:styleId="389">
    <w:name w:val="heading 2_file_506"/>
    <w:basedOn w:val="387"/>
    <w:qFormat/>
    <w:uiPriority w:val="9"/>
    <w:pPr>
      <w:outlineLvl w:val="1"/>
    </w:pPr>
    <w:rPr>
      <w:sz w:val="36"/>
      <w:szCs w:val="36"/>
    </w:rPr>
  </w:style>
  <w:style w:type="paragraph" w:customStyle="1" w:styleId="390">
    <w:name w:val="heading 3_file_506"/>
    <w:basedOn w:val="387"/>
    <w:qFormat/>
    <w:uiPriority w:val="9"/>
    <w:pPr>
      <w:outlineLvl w:val="2"/>
    </w:pPr>
    <w:rPr>
      <w:sz w:val="27"/>
      <w:szCs w:val="27"/>
    </w:rPr>
  </w:style>
  <w:style w:type="paragraph" w:customStyle="1" w:styleId="391">
    <w:name w:val="heading 4_file_506"/>
    <w:basedOn w:val="387"/>
    <w:qFormat/>
    <w:uiPriority w:val="9"/>
    <w:pPr>
      <w:outlineLvl w:val="3"/>
    </w:pPr>
  </w:style>
  <w:style w:type="paragraph" w:customStyle="1" w:styleId="392">
    <w:name w:val="heading 5_file_506"/>
    <w:basedOn w:val="387"/>
    <w:qFormat/>
    <w:uiPriority w:val="9"/>
    <w:pPr>
      <w:outlineLvl w:val="4"/>
    </w:pPr>
    <w:rPr>
      <w:sz w:val="20"/>
      <w:szCs w:val="20"/>
    </w:rPr>
  </w:style>
  <w:style w:type="paragraph" w:customStyle="1" w:styleId="393">
    <w:name w:val="heading 6_file_506"/>
    <w:basedOn w:val="387"/>
    <w:qFormat/>
    <w:uiPriority w:val="9"/>
    <w:pPr>
      <w:outlineLvl w:val="5"/>
    </w:pPr>
    <w:rPr>
      <w:sz w:val="15"/>
      <w:szCs w:val="15"/>
    </w:rPr>
  </w:style>
  <w:style w:type="character" w:customStyle="1" w:styleId="394">
    <w:name w:val="Default Paragraph Font_file_506"/>
    <w:semiHidden/>
    <w:unhideWhenUsed/>
    <w:qFormat/>
    <w:uiPriority w:val="1"/>
  </w:style>
  <w:style w:type="table" w:customStyle="1" w:styleId="395">
    <w:name w:val="Normal Table_file_506"/>
    <w:semiHidden/>
    <w:unhideWhenUsed/>
    <w:qFormat/>
    <w:uiPriority w:val="99"/>
    <w:tblPr>
      <w:tblCellMar>
        <w:top w:w="0" w:type="dxa"/>
        <w:left w:w="108" w:type="dxa"/>
        <w:bottom w:w="0" w:type="dxa"/>
        <w:right w:w="108" w:type="dxa"/>
      </w:tblCellMar>
    </w:tblPr>
  </w:style>
  <w:style w:type="character" w:customStyle="1" w:styleId="396">
    <w:name w:val="Hyperlink_file_506"/>
    <w:basedOn w:val="394"/>
    <w:semiHidden/>
    <w:unhideWhenUsed/>
    <w:qFormat/>
    <w:uiPriority w:val="99"/>
    <w:rPr>
      <w:color w:val="0782C1"/>
      <w:u w:val="single"/>
    </w:rPr>
  </w:style>
  <w:style w:type="character" w:customStyle="1" w:styleId="397">
    <w:name w:val="FollowedHyperlink_file_506"/>
    <w:basedOn w:val="394"/>
    <w:semiHidden/>
    <w:unhideWhenUsed/>
    <w:qFormat/>
    <w:uiPriority w:val="99"/>
    <w:rPr>
      <w:color w:val="0782C1"/>
      <w:u w:val="single"/>
    </w:rPr>
  </w:style>
  <w:style w:type="character" w:customStyle="1" w:styleId="398">
    <w:name w:val="标题 1 Char_file_506"/>
    <w:basedOn w:val="394"/>
    <w:link w:val="4"/>
    <w:qFormat/>
    <w:uiPriority w:val="9"/>
    <w:rPr>
      <w:rFonts w:ascii="宋体" w:hAnsi="宋体" w:eastAsia="宋体" w:cs="宋体"/>
      <w:b/>
      <w:bCs/>
      <w:kern w:val="44"/>
      <w:sz w:val="44"/>
      <w:szCs w:val="44"/>
    </w:rPr>
  </w:style>
  <w:style w:type="character" w:customStyle="1" w:styleId="399">
    <w:name w:val="标题 2 Char_file_506"/>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506"/>
    <w:basedOn w:val="394"/>
    <w:link w:val="6"/>
    <w:semiHidden/>
    <w:qFormat/>
    <w:uiPriority w:val="9"/>
    <w:rPr>
      <w:rFonts w:ascii="宋体" w:hAnsi="宋体" w:eastAsia="宋体" w:cs="宋体"/>
      <w:b/>
      <w:bCs/>
      <w:sz w:val="32"/>
      <w:szCs w:val="32"/>
    </w:rPr>
  </w:style>
  <w:style w:type="character" w:customStyle="1" w:styleId="401">
    <w:name w:val="标题 4 Char_file_506"/>
    <w:basedOn w:val="394"/>
    <w:link w:val="2"/>
    <w:semiHidden/>
    <w:qFormat/>
    <w:uiPriority w:val="9"/>
    <w:rPr>
      <w:rFonts w:asciiTheme="majorHAnsi" w:hAnsiTheme="majorHAnsi" w:eastAsiaTheme="majorEastAsia" w:cstheme="majorBidi"/>
      <w:b/>
      <w:bCs/>
      <w:sz w:val="28"/>
      <w:szCs w:val="28"/>
    </w:rPr>
  </w:style>
  <w:style w:type="character" w:customStyle="1" w:styleId="402">
    <w:name w:val="标题 5 Char_file_506"/>
    <w:basedOn w:val="394"/>
    <w:link w:val="7"/>
    <w:semiHidden/>
    <w:qFormat/>
    <w:uiPriority w:val="9"/>
    <w:rPr>
      <w:rFonts w:ascii="宋体" w:hAnsi="宋体" w:eastAsia="宋体" w:cs="宋体"/>
      <w:b/>
      <w:bCs/>
      <w:sz w:val="28"/>
      <w:szCs w:val="28"/>
    </w:rPr>
  </w:style>
  <w:style w:type="character" w:customStyle="1" w:styleId="403">
    <w:name w:val="标题 6 Char_file_506"/>
    <w:basedOn w:val="394"/>
    <w:link w:val="9"/>
    <w:semiHidden/>
    <w:qFormat/>
    <w:uiPriority w:val="9"/>
    <w:rPr>
      <w:rFonts w:asciiTheme="majorHAnsi" w:hAnsiTheme="majorHAnsi" w:eastAsiaTheme="majorEastAsia" w:cstheme="majorBidi"/>
      <w:b/>
      <w:bCs/>
      <w:sz w:val="24"/>
      <w:szCs w:val="24"/>
    </w:rPr>
  </w:style>
  <w:style w:type="paragraph" w:customStyle="1" w:styleId="404">
    <w:name w:val="cke_editable_file_506"/>
    <w:basedOn w:val="387"/>
    <w:qFormat/>
    <w:uiPriority w:val="0"/>
    <w:rPr>
      <w:rFonts w:ascii="仿宋_GB2312" w:eastAsia="仿宋_GB2312"/>
    </w:rPr>
  </w:style>
  <w:style w:type="paragraph" w:customStyle="1" w:styleId="405">
    <w:name w:val="marker_file_506"/>
    <w:basedOn w:val="387"/>
    <w:qFormat/>
    <w:uiPriority w:val="0"/>
    <w:pPr>
      <w:shd w:val="clear" w:color="auto" w:fill="FFFF00"/>
    </w:pPr>
  </w:style>
  <w:style w:type="paragraph" w:customStyle="1" w:styleId="406">
    <w:name w:val="Normal (Web)_file_506"/>
    <w:basedOn w:val="387"/>
    <w:semiHidden/>
    <w:unhideWhenUsed/>
    <w:qFormat/>
    <w:uiPriority w:val="99"/>
  </w:style>
  <w:style w:type="paragraph" w:customStyle="1" w:styleId="407">
    <w:name w:val="Normal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507"/>
    <w:basedOn w:val="407"/>
    <w:qFormat/>
    <w:uiPriority w:val="9"/>
    <w:pPr>
      <w:outlineLvl w:val="0"/>
    </w:pPr>
    <w:rPr>
      <w:kern w:val="36"/>
      <w:sz w:val="48"/>
      <w:szCs w:val="48"/>
    </w:rPr>
  </w:style>
  <w:style w:type="paragraph" w:customStyle="1" w:styleId="409">
    <w:name w:val="heading 2_file_507"/>
    <w:basedOn w:val="407"/>
    <w:qFormat/>
    <w:uiPriority w:val="9"/>
    <w:pPr>
      <w:outlineLvl w:val="1"/>
    </w:pPr>
    <w:rPr>
      <w:sz w:val="36"/>
      <w:szCs w:val="36"/>
    </w:rPr>
  </w:style>
  <w:style w:type="paragraph" w:customStyle="1" w:styleId="410">
    <w:name w:val="heading 3_file_507"/>
    <w:basedOn w:val="407"/>
    <w:qFormat/>
    <w:uiPriority w:val="9"/>
    <w:pPr>
      <w:outlineLvl w:val="2"/>
    </w:pPr>
    <w:rPr>
      <w:sz w:val="27"/>
      <w:szCs w:val="27"/>
    </w:rPr>
  </w:style>
  <w:style w:type="paragraph" w:customStyle="1" w:styleId="411">
    <w:name w:val="heading 4_file_507"/>
    <w:basedOn w:val="407"/>
    <w:qFormat/>
    <w:uiPriority w:val="9"/>
    <w:pPr>
      <w:outlineLvl w:val="3"/>
    </w:pPr>
  </w:style>
  <w:style w:type="paragraph" w:customStyle="1" w:styleId="412">
    <w:name w:val="heading 5_file_507"/>
    <w:basedOn w:val="407"/>
    <w:qFormat/>
    <w:uiPriority w:val="9"/>
    <w:pPr>
      <w:outlineLvl w:val="4"/>
    </w:pPr>
    <w:rPr>
      <w:sz w:val="20"/>
      <w:szCs w:val="20"/>
    </w:rPr>
  </w:style>
  <w:style w:type="paragraph" w:customStyle="1" w:styleId="413">
    <w:name w:val="heading 6_file_507"/>
    <w:basedOn w:val="407"/>
    <w:qFormat/>
    <w:uiPriority w:val="9"/>
    <w:pPr>
      <w:outlineLvl w:val="5"/>
    </w:pPr>
    <w:rPr>
      <w:sz w:val="15"/>
      <w:szCs w:val="15"/>
    </w:rPr>
  </w:style>
  <w:style w:type="character" w:customStyle="1" w:styleId="414">
    <w:name w:val="Default Paragraph Font_file_507"/>
    <w:semiHidden/>
    <w:unhideWhenUsed/>
    <w:qFormat/>
    <w:uiPriority w:val="1"/>
  </w:style>
  <w:style w:type="table" w:customStyle="1" w:styleId="415">
    <w:name w:val="Normal Table_file_507"/>
    <w:semiHidden/>
    <w:unhideWhenUsed/>
    <w:qFormat/>
    <w:uiPriority w:val="99"/>
    <w:tblPr>
      <w:tblCellMar>
        <w:top w:w="0" w:type="dxa"/>
        <w:left w:w="108" w:type="dxa"/>
        <w:bottom w:w="0" w:type="dxa"/>
        <w:right w:w="108" w:type="dxa"/>
      </w:tblCellMar>
    </w:tblPr>
  </w:style>
  <w:style w:type="character" w:customStyle="1" w:styleId="416">
    <w:name w:val="Hyperlink_file_507"/>
    <w:basedOn w:val="414"/>
    <w:semiHidden/>
    <w:unhideWhenUsed/>
    <w:qFormat/>
    <w:uiPriority w:val="99"/>
    <w:rPr>
      <w:color w:val="0782C1"/>
      <w:u w:val="single"/>
    </w:rPr>
  </w:style>
  <w:style w:type="character" w:customStyle="1" w:styleId="417">
    <w:name w:val="FollowedHyperlink_file_507"/>
    <w:basedOn w:val="414"/>
    <w:semiHidden/>
    <w:unhideWhenUsed/>
    <w:qFormat/>
    <w:uiPriority w:val="99"/>
    <w:rPr>
      <w:color w:val="0782C1"/>
      <w:u w:val="single"/>
    </w:rPr>
  </w:style>
  <w:style w:type="character" w:customStyle="1" w:styleId="418">
    <w:name w:val="标题 1 Char_file_507"/>
    <w:basedOn w:val="414"/>
    <w:link w:val="4"/>
    <w:qFormat/>
    <w:uiPriority w:val="9"/>
    <w:rPr>
      <w:rFonts w:ascii="宋体" w:hAnsi="宋体" w:eastAsia="宋体" w:cs="宋体"/>
      <w:b/>
      <w:bCs/>
      <w:kern w:val="44"/>
      <w:sz w:val="44"/>
      <w:szCs w:val="44"/>
    </w:rPr>
  </w:style>
  <w:style w:type="character" w:customStyle="1" w:styleId="419">
    <w:name w:val="标题 2 Char_file_507"/>
    <w:basedOn w:val="414"/>
    <w:link w:val="5"/>
    <w:semiHidden/>
    <w:qFormat/>
    <w:uiPriority w:val="9"/>
    <w:rPr>
      <w:rFonts w:asciiTheme="majorHAnsi" w:hAnsiTheme="majorHAnsi" w:eastAsiaTheme="majorEastAsia" w:cstheme="majorBidi"/>
      <w:b/>
      <w:bCs/>
      <w:sz w:val="32"/>
      <w:szCs w:val="32"/>
    </w:rPr>
  </w:style>
  <w:style w:type="character" w:customStyle="1" w:styleId="420">
    <w:name w:val="标题 3 Char_file_507"/>
    <w:basedOn w:val="414"/>
    <w:link w:val="6"/>
    <w:semiHidden/>
    <w:qFormat/>
    <w:uiPriority w:val="9"/>
    <w:rPr>
      <w:rFonts w:ascii="宋体" w:hAnsi="宋体" w:eastAsia="宋体" w:cs="宋体"/>
      <w:b/>
      <w:bCs/>
      <w:sz w:val="32"/>
      <w:szCs w:val="32"/>
    </w:rPr>
  </w:style>
  <w:style w:type="character" w:customStyle="1" w:styleId="421">
    <w:name w:val="标题 4 Char_file_507"/>
    <w:basedOn w:val="414"/>
    <w:link w:val="2"/>
    <w:semiHidden/>
    <w:qFormat/>
    <w:uiPriority w:val="9"/>
    <w:rPr>
      <w:rFonts w:asciiTheme="majorHAnsi" w:hAnsiTheme="majorHAnsi" w:eastAsiaTheme="majorEastAsia" w:cstheme="majorBidi"/>
      <w:b/>
      <w:bCs/>
      <w:sz w:val="28"/>
      <w:szCs w:val="28"/>
    </w:rPr>
  </w:style>
  <w:style w:type="character" w:customStyle="1" w:styleId="422">
    <w:name w:val="标题 5 Char_file_507"/>
    <w:basedOn w:val="414"/>
    <w:link w:val="7"/>
    <w:semiHidden/>
    <w:qFormat/>
    <w:uiPriority w:val="9"/>
    <w:rPr>
      <w:rFonts w:ascii="宋体" w:hAnsi="宋体" w:eastAsia="宋体" w:cs="宋体"/>
      <w:b/>
      <w:bCs/>
      <w:sz w:val="28"/>
      <w:szCs w:val="28"/>
    </w:rPr>
  </w:style>
  <w:style w:type="character" w:customStyle="1" w:styleId="423">
    <w:name w:val="标题 6 Char_file_507"/>
    <w:basedOn w:val="414"/>
    <w:link w:val="9"/>
    <w:semiHidden/>
    <w:qFormat/>
    <w:uiPriority w:val="9"/>
    <w:rPr>
      <w:rFonts w:asciiTheme="majorHAnsi" w:hAnsiTheme="majorHAnsi" w:eastAsiaTheme="majorEastAsia" w:cstheme="majorBidi"/>
      <w:b/>
      <w:bCs/>
      <w:sz w:val="24"/>
      <w:szCs w:val="24"/>
    </w:rPr>
  </w:style>
  <w:style w:type="paragraph" w:customStyle="1" w:styleId="424">
    <w:name w:val="cke_editable_file_507"/>
    <w:basedOn w:val="407"/>
    <w:qFormat/>
    <w:uiPriority w:val="0"/>
    <w:rPr>
      <w:rFonts w:ascii="仿宋_GB2312" w:eastAsia="仿宋_GB2312"/>
    </w:rPr>
  </w:style>
  <w:style w:type="paragraph" w:customStyle="1" w:styleId="425">
    <w:name w:val="marker_file_507"/>
    <w:basedOn w:val="407"/>
    <w:qFormat/>
    <w:uiPriority w:val="0"/>
    <w:pPr>
      <w:shd w:val="clear" w:color="auto" w:fill="FFFF00"/>
    </w:pPr>
  </w:style>
  <w:style w:type="paragraph" w:customStyle="1" w:styleId="426">
    <w:name w:val="Normal (Web)_file_507"/>
    <w:basedOn w:val="407"/>
    <w:semiHidden/>
    <w:unhideWhenUsed/>
    <w:qFormat/>
    <w:uiPriority w:val="99"/>
  </w:style>
  <w:style w:type="character" w:customStyle="1" w:styleId="427">
    <w:name w:val="Strong_file_507"/>
    <w:basedOn w:val="414"/>
    <w:qFormat/>
    <w:uiPriority w:val="22"/>
    <w:rPr>
      <w:b/>
      <w:bCs/>
    </w:rPr>
  </w:style>
  <w:style w:type="paragraph" w:customStyle="1" w:styleId="428">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508"/>
    <w:basedOn w:val="428"/>
    <w:qFormat/>
    <w:uiPriority w:val="9"/>
    <w:pPr>
      <w:outlineLvl w:val="0"/>
    </w:pPr>
    <w:rPr>
      <w:kern w:val="36"/>
      <w:sz w:val="48"/>
      <w:szCs w:val="48"/>
    </w:rPr>
  </w:style>
  <w:style w:type="paragraph" w:customStyle="1" w:styleId="430">
    <w:name w:val="heading 2_file_508"/>
    <w:basedOn w:val="428"/>
    <w:qFormat/>
    <w:uiPriority w:val="9"/>
    <w:pPr>
      <w:outlineLvl w:val="1"/>
    </w:pPr>
    <w:rPr>
      <w:sz w:val="36"/>
      <w:szCs w:val="36"/>
    </w:rPr>
  </w:style>
  <w:style w:type="paragraph" w:customStyle="1" w:styleId="431">
    <w:name w:val="heading 3_file_508"/>
    <w:basedOn w:val="428"/>
    <w:qFormat/>
    <w:uiPriority w:val="9"/>
    <w:pPr>
      <w:outlineLvl w:val="2"/>
    </w:pPr>
    <w:rPr>
      <w:sz w:val="27"/>
      <w:szCs w:val="27"/>
    </w:rPr>
  </w:style>
  <w:style w:type="paragraph" w:customStyle="1" w:styleId="432">
    <w:name w:val="heading 4_file_508"/>
    <w:basedOn w:val="428"/>
    <w:qFormat/>
    <w:uiPriority w:val="9"/>
    <w:pPr>
      <w:outlineLvl w:val="3"/>
    </w:pPr>
  </w:style>
  <w:style w:type="paragraph" w:customStyle="1" w:styleId="433">
    <w:name w:val="heading 5_file_508"/>
    <w:basedOn w:val="428"/>
    <w:qFormat/>
    <w:uiPriority w:val="9"/>
    <w:pPr>
      <w:outlineLvl w:val="4"/>
    </w:pPr>
    <w:rPr>
      <w:sz w:val="20"/>
      <w:szCs w:val="20"/>
    </w:rPr>
  </w:style>
  <w:style w:type="paragraph" w:customStyle="1" w:styleId="434">
    <w:name w:val="heading 6_file_508"/>
    <w:basedOn w:val="428"/>
    <w:qFormat/>
    <w:uiPriority w:val="9"/>
    <w:pPr>
      <w:outlineLvl w:val="5"/>
    </w:pPr>
    <w:rPr>
      <w:sz w:val="15"/>
      <w:szCs w:val="15"/>
    </w:rPr>
  </w:style>
  <w:style w:type="character" w:customStyle="1" w:styleId="435">
    <w:name w:val="Default Paragraph Font_file_508"/>
    <w:semiHidden/>
    <w:unhideWhenUsed/>
    <w:qFormat/>
    <w:uiPriority w:val="1"/>
  </w:style>
  <w:style w:type="table" w:customStyle="1" w:styleId="436">
    <w:name w:val="Normal Table_file_508"/>
    <w:semiHidden/>
    <w:unhideWhenUsed/>
    <w:qFormat/>
    <w:uiPriority w:val="99"/>
    <w:tblPr>
      <w:tblCellMar>
        <w:top w:w="0" w:type="dxa"/>
        <w:left w:w="108" w:type="dxa"/>
        <w:bottom w:w="0" w:type="dxa"/>
        <w:right w:w="108" w:type="dxa"/>
      </w:tblCellMar>
    </w:tblPr>
  </w:style>
  <w:style w:type="character" w:customStyle="1" w:styleId="437">
    <w:name w:val="Hyperlink_file_508"/>
    <w:basedOn w:val="435"/>
    <w:semiHidden/>
    <w:unhideWhenUsed/>
    <w:qFormat/>
    <w:uiPriority w:val="99"/>
    <w:rPr>
      <w:color w:val="0782C1"/>
      <w:u w:val="single"/>
    </w:rPr>
  </w:style>
  <w:style w:type="character" w:customStyle="1" w:styleId="438">
    <w:name w:val="FollowedHyperlink_file_508"/>
    <w:basedOn w:val="435"/>
    <w:semiHidden/>
    <w:unhideWhenUsed/>
    <w:qFormat/>
    <w:uiPriority w:val="99"/>
    <w:rPr>
      <w:color w:val="0782C1"/>
      <w:u w:val="single"/>
    </w:rPr>
  </w:style>
  <w:style w:type="character" w:customStyle="1" w:styleId="439">
    <w:name w:val="标题 1 Char_file_508"/>
    <w:basedOn w:val="435"/>
    <w:link w:val="4"/>
    <w:qFormat/>
    <w:uiPriority w:val="9"/>
    <w:rPr>
      <w:rFonts w:ascii="宋体" w:hAnsi="宋体" w:eastAsia="宋体" w:cs="宋体"/>
      <w:b/>
      <w:bCs/>
      <w:kern w:val="44"/>
      <w:sz w:val="44"/>
      <w:szCs w:val="44"/>
    </w:rPr>
  </w:style>
  <w:style w:type="character" w:customStyle="1" w:styleId="440">
    <w:name w:val="标题 2 Char_file_508"/>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508"/>
    <w:basedOn w:val="435"/>
    <w:link w:val="6"/>
    <w:semiHidden/>
    <w:qFormat/>
    <w:uiPriority w:val="9"/>
    <w:rPr>
      <w:rFonts w:ascii="宋体" w:hAnsi="宋体" w:eastAsia="宋体" w:cs="宋体"/>
      <w:b/>
      <w:bCs/>
      <w:sz w:val="32"/>
      <w:szCs w:val="32"/>
    </w:rPr>
  </w:style>
  <w:style w:type="character" w:customStyle="1" w:styleId="442">
    <w:name w:val="标题 4 Char_file_508"/>
    <w:basedOn w:val="435"/>
    <w:link w:val="2"/>
    <w:semiHidden/>
    <w:qFormat/>
    <w:uiPriority w:val="9"/>
    <w:rPr>
      <w:rFonts w:asciiTheme="majorHAnsi" w:hAnsiTheme="majorHAnsi" w:eastAsiaTheme="majorEastAsia" w:cstheme="majorBidi"/>
      <w:b/>
      <w:bCs/>
      <w:sz w:val="28"/>
      <w:szCs w:val="28"/>
    </w:rPr>
  </w:style>
  <w:style w:type="character" w:customStyle="1" w:styleId="443">
    <w:name w:val="标题 5 Char_file_508"/>
    <w:basedOn w:val="435"/>
    <w:link w:val="7"/>
    <w:semiHidden/>
    <w:qFormat/>
    <w:uiPriority w:val="9"/>
    <w:rPr>
      <w:rFonts w:ascii="宋体" w:hAnsi="宋体" w:eastAsia="宋体" w:cs="宋体"/>
      <w:b/>
      <w:bCs/>
      <w:sz w:val="28"/>
      <w:szCs w:val="28"/>
    </w:rPr>
  </w:style>
  <w:style w:type="character" w:customStyle="1" w:styleId="444">
    <w:name w:val="标题 6 Char_file_508"/>
    <w:basedOn w:val="435"/>
    <w:link w:val="9"/>
    <w:semiHidden/>
    <w:qFormat/>
    <w:uiPriority w:val="9"/>
    <w:rPr>
      <w:rFonts w:asciiTheme="majorHAnsi" w:hAnsiTheme="majorHAnsi" w:eastAsiaTheme="majorEastAsia" w:cstheme="majorBidi"/>
      <w:b/>
      <w:bCs/>
      <w:sz w:val="24"/>
      <w:szCs w:val="24"/>
    </w:rPr>
  </w:style>
  <w:style w:type="paragraph" w:customStyle="1" w:styleId="445">
    <w:name w:val="cke_editable_file_508"/>
    <w:basedOn w:val="428"/>
    <w:qFormat/>
    <w:uiPriority w:val="0"/>
    <w:rPr>
      <w:rFonts w:ascii="仿宋_GB2312" w:eastAsia="仿宋_GB2312"/>
    </w:rPr>
  </w:style>
  <w:style w:type="paragraph" w:customStyle="1" w:styleId="446">
    <w:name w:val="marker_file_508"/>
    <w:basedOn w:val="428"/>
    <w:qFormat/>
    <w:uiPriority w:val="0"/>
    <w:pPr>
      <w:shd w:val="clear" w:color="auto" w:fill="FFFF00"/>
    </w:pPr>
  </w:style>
  <w:style w:type="paragraph" w:customStyle="1" w:styleId="447">
    <w:name w:val="Normal (Web)_file_508"/>
    <w:basedOn w:val="428"/>
    <w:semiHidden/>
    <w:unhideWhenUsed/>
    <w:qFormat/>
    <w:uiPriority w:val="99"/>
  </w:style>
  <w:style w:type="character" w:customStyle="1" w:styleId="448">
    <w:name w:val="Strong_file_508"/>
    <w:basedOn w:val="435"/>
    <w:qFormat/>
    <w:uiPriority w:val="22"/>
    <w:rPr>
      <w:b/>
      <w:bCs/>
    </w:rPr>
  </w:style>
  <w:style w:type="paragraph" w:customStyle="1" w:styleId="449">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509"/>
    <w:basedOn w:val="449"/>
    <w:qFormat/>
    <w:uiPriority w:val="9"/>
    <w:pPr>
      <w:outlineLvl w:val="0"/>
    </w:pPr>
    <w:rPr>
      <w:kern w:val="36"/>
      <w:sz w:val="48"/>
      <w:szCs w:val="48"/>
    </w:rPr>
  </w:style>
  <w:style w:type="paragraph" w:customStyle="1" w:styleId="451">
    <w:name w:val="heading 2_file_509"/>
    <w:basedOn w:val="449"/>
    <w:qFormat/>
    <w:uiPriority w:val="9"/>
    <w:pPr>
      <w:outlineLvl w:val="1"/>
    </w:pPr>
    <w:rPr>
      <w:sz w:val="36"/>
      <w:szCs w:val="36"/>
    </w:rPr>
  </w:style>
  <w:style w:type="paragraph" w:customStyle="1" w:styleId="452">
    <w:name w:val="heading 3_file_509"/>
    <w:basedOn w:val="449"/>
    <w:qFormat/>
    <w:uiPriority w:val="9"/>
    <w:pPr>
      <w:outlineLvl w:val="2"/>
    </w:pPr>
    <w:rPr>
      <w:sz w:val="27"/>
      <w:szCs w:val="27"/>
    </w:rPr>
  </w:style>
  <w:style w:type="paragraph" w:customStyle="1" w:styleId="453">
    <w:name w:val="heading 4_file_509"/>
    <w:basedOn w:val="449"/>
    <w:qFormat/>
    <w:uiPriority w:val="9"/>
    <w:pPr>
      <w:outlineLvl w:val="3"/>
    </w:pPr>
  </w:style>
  <w:style w:type="paragraph" w:customStyle="1" w:styleId="454">
    <w:name w:val="heading 5_file_509"/>
    <w:basedOn w:val="449"/>
    <w:qFormat/>
    <w:uiPriority w:val="9"/>
    <w:pPr>
      <w:outlineLvl w:val="4"/>
    </w:pPr>
    <w:rPr>
      <w:sz w:val="20"/>
      <w:szCs w:val="20"/>
    </w:rPr>
  </w:style>
  <w:style w:type="paragraph" w:customStyle="1" w:styleId="455">
    <w:name w:val="heading 6_file_509"/>
    <w:basedOn w:val="449"/>
    <w:qFormat/>
    <w:uiPriority w:val="9"/>
    <w:pPr>
      <w:outlineLvl w:val="5"/>
    </w:pPr>
    <w:rPr>
      <w:sz w:val="15"/>
      <w:szCs w:val="15"/>
    </w:rPr>
  </w:style>
  <w:style w:type="character" w:customStyle="1" w:styleId="456">
    <w:name w:val="Default Paragraph Font_file_509"/>
    <w:semiHidden/>
    <w:unhideWhenUsed/>
    <w:qFormat/>
    <w:uiPriority w:val="1"/>
  </w:style>
  <w:style w:type="table" w:customStyle="1" w:styleId="457">
    <w:name w:val="Normal Table_file_509"/>
    <w:semiHidden/>
    <w:unhideWhenUsed/>
    <w:qFormat/>
    <w:uiPriority w:val="99"/>
    <w:tblPr>
      <w:tblCellMar>
        <w:top w:w="0" w:type="dxa"/>
        <w:left w:w="108" w:type="dxa"/>
        <w:bottom w:w="0" w:type="dxa"/>
        <w:right w:w="108" w:type="dxa"/>
      </w:tblCellMar>
    </w:tblPr>
  </w:style>
  <w:style w:type="character" w:customStyle="1" w:styleId="458">
    <w:name w:val="Hyperlink_file_509"/>
    <w:basedOn w:val="456"/>
    <w:semiHidden/>
    <w:unhideWhenUsed/>
    <w:qFormat/>
    <w:uiPriority w:val="99"/>
    <w:rPr>
      <w:color w:val="0782C1"/>
      <w:u w:val="single"/>
    </w:rPr>
  </w:style>
  <w:style w:type="character" w:customStyle="1" w:styleId="459">
    <w:name w:val="FollowedHyperlink_file_509"/>
    <w:basedOn w:val="456"/>
    <w:semiHidden/>
    <w:unhideWhenUsed/>
    <w:qFormat/>
    <w:uiPriority w:val="99"/>
    <w:rPr>
      <w:color w:val="0782C1"/>
      <w:u w:val="single"/>
    </w:rPr>
  </w:style>
  <w:style w:type="character" w:customStyle="1" w:styleId="460">
    <w:name w:val="标题 1 Char_file_509"/>
    <w:basedOn w:val="456"/>
    <w:link w:val="4"/>
    <w:qFormat/>
    <w:uiPriority w:val="9"/>
    <w:rPr>
      <w:rFonts w:ascii="宋体" w:hAnsi="宋体" w:eastAsia="宋体" w:cs="宋体"/>
      <w:b/>
      <w:bCs/>
      <w:kern w:val="44"/>
      <w:sz w:val="44"/>
      <w:szCs w:val="44"/>
    </w:rPr>
  </w:style>
  <w:style w:type="character" w:customStyle="1" w:styleId="461">
    <w:name w:val="标题 2 Char_file_509"/>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509"/>
    <w:basedOn w:val="456"/>
    <w:link w:val="6"/>
    <w:semiHidden/>
    <w:qFormat/>
    <w:uiPriority w:val="9"/>
    <w:rPr>
      <w:rFonts w:ascii="宋体" w:hAnsi="宋体" w:eastAsia="宋体" w:cs="宋体"/>
      <w:b/>
      <w:bCs/>
      <w:sz w:val="32"/>
      <w:szCs w:val="32"/>
    </w:rPr>
  </w:style>
  <w:style w:type="character" w:customStyle="1" w:styleId="463">
    <w:name w:val="标题 4 Char_file_509"/>
    <w:basedOn w:val="456"/>
    <w:link w:val="2"/>
    <w:semiHidden/>
    <w:qFormat/>
    <w:uiPriority w:val="9"/>
    <w:rPr>
      <w:rFonts w:asciiTheme="majorHAnsi" w:hAnsiTheme="majorHAnsi" w:eastAsiaTheme="majorEastAsia" w:cstheme="majorBidi"/>
      <w:b/>
      <w:bCs/>
      <w:sz w:val="28"/>
      <w:szCs w:val="28"/>
    </w:rPr>
  </w:style>
  <w:style w:type="character" w:customStyle="1" w:styleId="464">
    <w:name w:val="标题 5 Char_file_509"/>
    <w:basedOn w:val="456"/>
    <w:link w:val="7"/>
    <w:semiHidden/>
    <w:qFormat/>
    <w:uiPriority w:val="9"/>
    <w:rPr>
      <w:rFonts w:ascii="宋体" w:hAnsi="宋体" w:eastAsia="宋体" w:cs="宋体"/>
      <w:b/>
      <w:bCs/>
      <w:sz w:val="28"/>
      <w:szCs w:val="28"/>
    </w:rPr>
  </w:style>
  <w:style w:type="character" w:customStyle="1" w:styleId="465">
    <w:name w:val="标题 6 Char_file_509"/>
    <w:basedOn w:val="456"/>
    <w:link w:val="9"/>
    <w:semiHidden/>
    <w:qFormat/>
    <w:uiPriority w:val="9"/>
    <w:rPr>
      <w:rFonts w:asciiTheme="majorHAnsi" w:hAnsiTheme="majorHAnsi" w:eastAsiaTheme="majorEastAsia" w:cstheme="majorBidi"/>
      <w:b/>
      <w:bCs/>
      <w:sz w:val="24"/>
      <w:szCs w:val="24"/>
    </w:rPr>
  </w:style>
  <w:style w:type="paragraph" w:customStyle="1" w:styleId="466">
    <w:name w:val="cke_editable_file_509"/>
    <w:basedOn w:val="449"/>
    <w:qFormat/>
    <w:uiPriority w:val="0"/>
    <w:rPr>
      <w:rFonts w:ascii="仿宋_GB2312" w:eastAsia="仿宋_GB2312"/>
    </w:rPr>
  </w:style>
  <w:style w:type="paragraph" w:customStyle="1" w:styleId="467">
    <w:name w:val="marker_file_509"/>
    <w:basedOn w:val="449"/>
    <w:qFormat/>
    <w:uiPriority w:val="0"/>
    <w:pPr>
      <w:shd w:val="clear" w:color="auto" w:fill="FFFF00"/>
    </w:pPr>
  </w:style>
  <w:style w:type="paragraph" w:customStyle="1" w:styleId="468">
    <w:name w:val="Normal (Web)_file_509"/>
    <w:basedOn w:val="449"/>
    <w:semiHidden/>
    <w:unhideWhenUsed/>
    <w:qFormat/>
    <w:uiPriority w:val="99"/>
  </w:style>
  <w:style w:type="character" w:customStyle="1" w:styleId="469">
    <w:name w:val="Strong_file_509"/>
    <w:basedOn w:val="456"/>
    <w:qFormat/>
    <w:uiPriority w:val="22"/>
    <w:rPr>
      <w:b/>
      <w:bCs/>
    </w:rPr>
  </w:style>
  <w:style w:type="paragraph" w:customStyle="1" w:styleId="470">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510"/>
    <w:basedOn w:val="470"/>
    <w:qFormat/>
    <w:uiPriority w:val="9"/>
    <w:pPr>
      <w:outlineLvl w:val="0"/>
    </w:pPr>
    <w:rPr>
      <w:kern w:val="36"/>
      <w:sz w:val="48"/>
      <w:szCs w:val="48"/>
    </w:rPr>
  </w:style>
  <w:style w:type="paragraph" w:customStyle="1" w:styleId="472">
    <w:name w:val="heading 2_file_510"/>
    <w:basedOn w:val="470"/>
    <w:qFormat/>
    <w:uiPriority w:val="9"/>
    <w:pPr>
      <w:outlineLvl w:val="1"/>
    </w:pPr>
    <w:rPr>
      <w:sz w:val="36"/>
      <w:szCs w:val="36"/>
    </w:rPr>
  </w:style>
  <w:style w:type="paragraph" w:customStyle="1" w:styleId="473">
    <w:name w:val="heading 3_file_510"/>
    <w:basedOn w:val="470"/>
    <w:qFormat/>
    <w:uiPriority w:val="9"/>
    <w:pPr>
      <w:outlineLvl w:val="2"/>
    </w:pPr>
    <w:rPr>
      <w:sz w:val="27"/>
      <w:szCs w:val="27"/>
    </w:rPr>
  </w:style>
  <w:style w:type="paragraph" w:customStyle="1" w:styleId="474">
    <w:name w:val="heading 4_file_510"/>
    <w:basedOn w:val="470"/>
    <w:qFormat/>
    <w:uiPriority w:val="9"/>
    <w:pPr>
      <w:outlineLvl w:val="3"/>
    </w:pPr>
  </w:style>
  <w:style w:type="paragraph" w:customStyle="1" w:styleId="475">
    <w:name w:val="heading 5_file_510"/>
    <w:basedOn w:val="470"/>
    <w:qFormat/>
    <w:uiPriority w:val="9"/>
    <w:pPr>
      <w:outlineLvl w:val="4"/>
    </w:pPr>
    <w:rPr>
      <w:sz w:val="20"/>
      <w:szCs w:val="20"/>
    </w:rPr>
  </w:style>
  <w:style w:type="paragraph" w:customStyle="1" w:styleId="476">
    <w:name w:val="heading 6_file_510"/>
    <w:basedOn w:val="470"/>
    <w:qFormat/>
    <w:uiPriority w:val="9"/>
    <w:pPr>
      <w:outlineLvl w:val="5"/>
    </w:pPr>
    <w:rPr>
      <w:sz w:val="15"/>
      <w:szCs w:val="15"/>
    </w:rPr>
  </w:style>
  <w:style w:type="character" w:customStyle="1" w:styleId="477">
    <w:name w:val="Default Paragraph Font_file_510"/>
    <w:semiHidden/>
    <w:unhideWhenUsed/>
    <w:qFormat/>
    <w:uiPriority w:val="1"/>
  </w:style>
  <w:style w:type="table" w:customStyle="1" w:styleId="478">
    <w:name w:val="Normal Table_file_510"/>
    <w:semiHidden/>
    <w:unhideWhenUsed/>
    <w:qFormat/>
    <w:uiPriority w:val="99"/>
    <w:tblPr>
      <w:tblCellMar>
        <w:top w:w="0" w:type="dxa"/>
        <w:left w:w="108" w:type="dxa"/>
        <w:bottom w:w="0" w:type="dxa"/>
        <w:right w:w="108" w:type="dxa"/>
      </w:tblCellMar>
    </w:tblPr>
  </w:style>
  <w:style w:type="character" w:customStyle="1" w:styleId="479">
    <w:name w:val="Hyperlink_file_510"/>
    <w:basedOn w:val="477"/>
    <w:semiHidden/>
    <w:unhideWhenUsed/>
    <w:qFormat/>
    <w:uiPriority w:val="99"/>
    <w:rPr>
      <w:color w:val="0782C1"/>
      <w:u w:val="single"/>
    </w:rPr>
  </w:style>
  <w:style w:type="character" w:customStyle="1" w:styleId="480">
    <w:name w:val="FollowedHyperlink_file_510"/>
    <w:basedOn w:val="477"/>
    <w:semiHidden/>
    <w:unhideWhenUsed/>
    <w:qFormat/>
    <w:uiPriority w:val="99"/>
    <w:rPr>
      <w:color w:val="0782C1"/>
      <w:u w:val="single"/>
    </w:rPr>
  </w:style>
  <w:style w:type="character" w:customStyle="1" w:styleId="481">
    <w:name w:val="标题 1 Char_file_510"/>
    <w:basedOn w:val="477"/>
    <w:link w:val="4"/>
    <w:qFormat/>
    <w:uiPriority w:val="9"/>
    <w:rPr>
      <w:rFonts w:ascii="宋体" w:hAnsi="宋体" w:eastAsia="宋体" w:cs="宋体"/>
      <w:b/>
      <w:bCs/>
      <w:kern w:val="44"/>
      <w:sz w:val="44"/>
      <w:szCs w:val="44"/>
    </w:rPr>
  </w:style>
  <w:style w:type="character" w:customStyle="1" w:styleId="482">
    <w:name w:val="标题 2 Char_file_510"/>
    <w:basedOn w:val="477"/>
    <w:link w:val="5"/>
    <w:semiHidden/>
    <w:qFormat/>
    <w:uiPriority w:val="9"/>
    <w:rPr>
      <w:rFonts w:asciiTheme="majorHAnsi" w:hAnsiTheme="majorHAnsi" w:eastAsiaTheme="majorEastAsia" w:cstheme="majorBidi"/>
      <w:b/>
      <w:bCs/>
      <w:sz w:val="32"/>
      <w:szCs w:val="32"/>
    </w:rPr>
  </w:style>
  <w:style w:type="character" w:customStyle="1" w:styleId="483">
    <w:name w:val="标题 3 Char_file_510"/>
    <w:basedOn w:val="477"/>
    <w:link w:val="6"/>
    <w:semiHidden/>
    <w:qFormat/>
    <w:uiPriority w:val="9"/>
    <w:rPr>
      <w:rFonts w:ascii="宋体" w:hAnsi="宋体" w:eastAsia="宋体" w:cs="宋体"/>
      <w:b/>
      <w:bCs/>
      <w:sz w:val="32"/>
      <w:szCs w:val="32"/>
    </w:rPr>
  </w:style>
  <w:style w:type="character" w:customStyle="1" w:styleId="484">
    <w:name w:val="标题 4 Char_file_510"/>
    <w:basedOn w:val="477"/>
    <w:link w:val="2"/>
    <w:semiHidden/>
    <w:qFormat/>
    <w:uiPriority w:val="9"/>
    <w:rPr>
      <w:rFonts w:asciiTheme="majorHAnsi" w:hAnsiTheme="majorHAnsi" w:eastAsiaTheme="majorEastAsia" w:cstheme="majorBidi"/>
      <w:b/>
      <w:bCs/>
      <w:sz w:val="28"/>
      <w:szCs w:val="28"/>
    </w:rPr>
  </w:style>
  <w:style w:type="character" w:customStyle="1" w:styleId="485">
    <w:name w:val="标题 5 Char_file_510"/>
    <w:basedOn w:val="477"/>
    <w:link w:val="7"/>
    <w:semiHidden/>
    <w:qFormat/>
    <w:uiPriority w:val="9"/>
    <w:rPr>
      <w:rFonts w:ascii="宋体" w:hAnsi="宋体" w:eastAsia="宋体" w:cs="宋体"/>
      <w:b/>
      <w:bCs/>
      <w:sz w:val="28"/>
      <w:szCs w:val="28"/>
    </w:rPr>
  </w:style>
  <w:style w:type="character" w:customStyle="1" w:styleId="486">
    <w:name w:val="标题 6 Char_file_510"/>
    <w:basedOn w:val="477"/>
    <w:link w:val="9"/>
    <w:semiHidden/>
    <w:qFormat/>
    <w:uiPriority w:val="9"/>
    <w:rPr>
      <w:rFonts w:asciiTheme="majorHAnsi" w:hAnsiTheme="majorHAnsi" w:eastAsiaTheme="majorEastAsia" w:cstheme="majorBidi"/>
      <w:b/>
      <w:bCs/>
      <w:sz w:val="24"/>
      <w:szCs w:val="24"/>
    </w:rPr>
  </w:style>
  <w:style w:type="paragraph" w:customStyle="1" w:styleId="487">
    <w:name w:val="cke_editable_file_510"/>
    <w:basedOn w:val="470"/>
    <w:qFormat/>
    <w:uiPriority w:val="0"/>
    <w:rPr>
      <w:rFonts w:ascii="仿宋_GB2312" w:eastAsia="仿宋_GB2312"/>
    </w:rPr>
  </w:style>
  <w:style w:type="paragraph" w:customStyle="1" w:styleId="488">
    <w:name w:val="marker_file_510"/>
    <w:basedOn w:val="470"/>
    <w:qFormat/>
    <w:uiPriority w:val="0"/>
    <w:pPr>
      <w:shd w:val="clear" w:color="auto" w:fill="FFFF00"/>
    </w:pPr>
  </w:style>
  <w:style w:type="paragraph" w:customStyle="1" w:styleId="489">
    <w:name w:val="Normal (Web)_file_510"/>
    <w:basedOn w:val="470"/>
    <w:semiHidden/>
    <w:unhideWhenUsed/>
    <w:qFormat/>
    <w:uiPriority w:val="99"/>
  </w:style>
  <w:style w:type="paragraph" w:customStyle="1" w:styleId="490">
    <w:name w:val="Normal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511"/>
    <w:basedOn w:val="490"/>
    <w:qFormat/>
    <w:uiPriority w:val="9"/>
    <w:pPr>
      <w:outlineLvl w:val="0"/>
    </w:pPr>
    <w:rPr>
      <w:kern w:val="36"/>
      <w:sz w:val="48"/>
      <w:szCs w:val="48"/>
    </w:rPr>
  </w:style>
  <w:style w:type="paragraph" w:customStyle="1" w:styleId="492">
    <w:name w:val="heading 2_file_511"/>
    <w:basedOn w:val="490"/>
    <w:qFormat/>
    <w:uiPriority w:val="9"/>
    <w:pPr>
      <w:outlineLvl w:val="1"/>
    </w:pPr>
    <w:rPr>
      <w:sz w:val="36"/>
      <w:szCs w:val="36"/>
    </w:rPr>
  </w:style>
  <w:style w:type="paragraph" w:customStyle="1" w:styleId="493">
    <w:name w:val="heading 3_file_511"/>
    <w:basedOn w:val="490"/>
    <w:qFormat/>
    <w:uiPriority w:val="9"/>
    <w:pPr>
      <w:outlineLvl w:val="2"/>
    </w:pPr>
    <w:rPr>
      <w:sz w:val="27"/>
      <w:szCs w:val="27"/>
    </w:rPr>
  </w:style>
  <w:style w:type="paragraph" w:customStyle="1" w:styleId="494">
    <w:name w:val="heading 4_file_511"/>
    <w:basedOn w:val="490"/>
    <w:qFormat/>
    <w:uiPriority w:val="9"/>
    <w:pPr>
      <w:outlineLvl w:val="3"/>
    </w:pPr>
  </w:style>
  <w:style w:type="paragraph" w:customStyle="1" w:styleId="495">
    <w:name w:val="heading 5_file_511"/>
    <w:basedOn w:val="490"/>
    <w:qFormat/>
    <w:uiPriority w:val="9"/>
    <w:pPr>
      <w:outlineLvl w:val="4"/>
    </w:pPr>
    <w:rPr>
      <w:sz w:val="20"/>
      <w:szCs w:val="20"/>
    </w:rPr>
  </w:style>
  <w:style w:type="paragraph" w:customStyle="1" w:styleId="496">
    <w:name w:val="heading 6_file_511"/>
    <w:basedOn w:val="490"/>
    <w:qFormat/>
    <w:uiPriority w:val="9"/>
    <w:pPr>
      <w:outlineLvl w:val="5"/>
    </w:pPr>
    <w:rPr>
      <w:sz w:val="15"/>
      <w:szCs w:val="15"/>
    </w:rPr>
  </w:style>
  <w:style w:type="character" w:customStyle="1" w:styleId="497">
    <w:name w:val="Default Paragraph Font_file_511"/>
    <w:semiHidden/>
    <w:unhideWhenUsed/>
    <w:qFormat/>
    <w:uiPriority w:val="1"/>
  </w:style>
  <w:style w:type="table" w:customStyle="1" w:styleId="498">
    <w:name w:val="Normal Table_file_511"/>
    <w:semiHidden/>
    <w:unhideWhenUsed/>
    <w:qFormat/>
    <w:uiPriority w:val="99"/>
    <w:tblPr>
      <w:tblCellMar>
        <w:top w:w="0" w:type="dxa"/>
        <w:left w:w="108" w:type="dxa"/>
        <w:bottom w:w="0" w:type="dxa"/>
        <w:right w:w="108" w:type="dxa"/>
      </w:tblCellMar>
    </w:tblPr>
  </w:style>
  <w:style w:type="character" w:customStyle="1" w:styleId="499">
    <w:name w:val="Hyperlink_file_511"/>
    <w:basedOn w:val="497"/>
    <w:semiHidden/>
    <w:unhideWhenUsed/>
    <w:qFormat/>
    <w:uiPriority w:val="99"/>
    <w:rPr>
      <w:color w:val="0782C1"/>
      <w:u w:val="single"/>
    </w:rPr>
  </w:style>
  <w:style w:type="character" w:customStyle="1" w:styleId="500">
    <w:name w:val="FollowedHyperlink_file_511"/>
    <w:basedOn w:val="497"/>
    <w:semiHidden/>
    <w:unhideWhenUsed/>
    <w:qFormat/>
    <w:uiPriority w:val="99"/>
    <w:rPr>
      <w:color w:val="0782C1"/>
      <w:u w:val="single"/>
    </w:rPr>
  </w:style>
  <w:style w:type="character" w:customStyle="1" w:styleId="501">
    <w:name w:val="标题 1 Char_file_511"/>
    <w:basedOn w:val="497"/>
    <w:link w:val="4"/>
    <w:qFormat/>
    <w:uiPriority w:val="9"/>
    <w:rPr>
      <w:rFonts w:ascii="宋体" w:hAnsi="宋体" w:eastAsia="宋体" w:cs="宋体"/>
      <w:b/>
      <w:bCs/>
      <w:kern w:val="44"/>
      <w:sz w:val="44"/>
      <w:szCs w:val="44"/>
    </w:rPr>
  </w:style>
  <w:style w:type="character" w:customStyle="1" w:styleId="502">
    <w:name w:val="标题 2 Char_file_511"/>
    <w:basedOn w:val="497"/>
    <w:link w:val="5"/>
    <w:semiHidden/>
    <w:qFormat/>
    <w:uiPriority w:val="9"/>
    <w:rPr>
      <w:rFonts w:asciiTheme="majorHAnsi" w:hAnsiTheme="majorHAnsi" w:eastAsiaTheme="majorEastAsia" w:cstheme="majorBidi"/>
      <w:b/>
      <w:bCs/>
      <w:sz w:val="32"/>
      <w:szCs w:val="32"/>
    </w:rPr>
  </w:style>
  <w:style w:type="character" w:customStyle="1" w:styleId="503">
    <w:name w:val="标题 3 Char_file_511"/>
    <w:basedOn w:val="497"/>
    <w:link w:val="6"/>
    <w:semiHidden/>
    <w:qFormat/>
    <w:uiPriority w:val="9"/>
    <w:rPr>
      <w:rFonts w:ascii="宋体" w:hAnsi="宋体" w:eastAsia="宋体" w:cs="宋体"/>
      <w:b/>
      <w:bCs/>
      <w:sz w:val="32"/>
      <w:szCs w:val="32"/>
    </w:rPr>
  </w:style>
  <w:style w:type="character" w:customStyle="1" w:styleId="504">
    <w:name w:val="标题 4 Char_file_511"/>
    <w:basedOn w:val="497"/>
    <w:link w:val="2"/>
    <w:semiHidden/>
    <w:qFormat/>
    <w:uiPriority w:val="9"/>
    <w:rPr>
      <w:rFonts w:asciiTheme="majorHAnsi" w:hAnsiTheme="majorHAnsi" w:eastAsiaTheme="majorEastAsia" w:cstheme="majorBidi"/>
      <w:b/>
      <w:bCs/>
      <w:sz w:val="28"/>
      <w:szCs w:val="28"/>
    </w:rPr>
  </w:style>
  <w:style w:type="character" w:customStyle="1" w:styleId="505">
    <w:name w:val="标题 5 Char_file_511"/>
    <w:basedOn w:val="497"/>
    <w:link w:val="7"/>
    <w:semiHidden/>
    <w:qFormat/>
    <w:uiPriority w:val="9"/>
    <w:rPr>
      <w:rFonts w:ascii="宋体" w:hAnsi="宋体" w:eastAsia="宋体" w:cs="宋体"/>
      <w:b/>
      <w:bCs/>
      <w:sz w:val="28"/>
      <w:szCs w:val="28"/>
    </w:rPr>
  </w:style>
  <w:style w:type="character" w:customStyle="1" w:styleId="506">
    <w:name w:val="标题 6 Char_file_511"/>
    <w:basedOn w:val="497"/>
    <w:link w:val="9"/>
    <w:semiHidden/>
    <w:qFormat/>
    <w:uiPriority w:val="9"/>
    <w:rPr>
      <w:rFonts w:asciiTheme="majorHAnsi" w:hAnsiTheme="majorHAnsi" w:eastAsiaTheme="majorEastAsia" w:cstheme="majorBidi"/>
      <w:b/>
      <w:bCs/>
      <w:sz w:val="24"/>
      <w:szCs w:val="24"/>
    </w:rPr>
  </w:style>
  <w:style w:type="paragraph" w:customStyle="1" w:styleId="507">
    <w:name w:val="cke_editable_file_511"/>
    <w:basedOn w:val="490"/>
    <w:qFormat/>
    <w:uiPriority w:val="0"/>
    <w:rPr>
      <w:rFonts w:ascii="仿宋_GB2312" w:eastAsia="仿宋_GB2312"/>
    </w:rPr>
  </w:style>
  <w:style w:type="paragraph" w:customStyle="1" w:styleId="508">
    <w:name w:val="marker_file_511"/>
    <w:basedOn w:val="490"/>
    <w:qFormat/>
    <w:uiPriority w:val="0"/>
    <w:pPr>
      <w:shd w:val="clear" w:color="auto" w:fill="FFFF00"/>
    </w:pPr>
  </w:style>
  <w:style w:type="paragraph" w:customStyle="1" w:styleId="509">
    <w:name w:val="Normal (Web)_file_511"/>
    <w:basedOn w:val="490"/>
    <w:semiHidden/>
    <w:unhideWhenUsed/>
    <w:qFormat/>
    <w:uiPriority w:val="99"/>
  </w:style>
  <w:style w:type="paragraph" w:customStyle="1" w:styleId="510">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512"/>
    <w:basedOn w:val="510"/>
    <w:qFormat/>
    <w:uiPriority w:val="9"/>
    <w:pPr>
      <w:outlineLvl w:val="0"/>
    </w:pPr>
    <w:rPr>
      <w:kern w:val="36"/>
      <w:sz w:val="48"/>
      <w:szCs w:val="48"/>
    </w:rPr>
  </w:style>
  <w:style w:type="paragraph" w:customStyle="1" w:styleId="512">
    <w:name w:val="heading 2_file_512"/>
    <w:basedOn w:val="510"/>
    <w:qFormat/>
    <w:uiPriority w:val="9"/>
    <w:pPr>
      <w:outlineLvl w:val="1"/>
    </w:pPr>
    <w:rPr>
      <w:sz w:val="36"/>
      <w:szCs w:val="36"/>
    </w:rPr>
  </w:style>
  <w:style w:type="paragraph" w:customStyle="1" w:styleId="513">
    <w:name w:val="heading 3_file_512"/>
    <w:basedOn w:val="510"/>
    <w:qFormat/>
    <w:uiPriority w:val="9"/>
    <w:pPr>
      <w:outlineLvl w:val="2"/>
    </w:pPr>
    <w:rPr>
      <w:sz w:val="27"/>
      <w:szCs w:val="27"/>
    </w:rPr>
  </w:style>
  <w:style w:type="paragraph" w:customStyle="1" w:styleId="514">
    <w:name w:val="heading 4_file_512"/>
    <w:basedOn w:val="510"/>
    <w:qFormat/>
    <w:uiPriority w:val="9"/>
    <w:pPr>
      <w:outlineLvl w:val="3"/>
    </w:pPr>
  </w:style>
  <w:style w:type="paragraph" w:customStyle="1" w:styleId="515">
    <w:name w:val="heading 5_file_512"/>
    <w:basedOn w:val="510"/>
    <w:qFormat/>
    <w:uiPriority w:val="9"/>
    <w:pPr>
      <w:outlineLvl w:val="4"/>
    </w:pPr>
    <w:rPr>
      <w:sz w:val="20"/>
      <w:szCs w:val="20"/>
    </w:rPr>
  </w:style>
  <w:style w:type="paragraph" w:customStyle="1" w:styleId="516">
    <w:name w:val="heading 6_file_512"/>
    <w:basedOn w:val="510"/>
    <w:qFormat/>
    <w:uiPriority w:val="9"/>
    <w:pPr>
      <w:outlineLvl w:val="5"/>
    </w:pPr>
    <w:rPr>
      <w:sz w:val="15"/>
      <w:szCs w:val="15"/>
    </w:rPr>
  </w:style>
  <w:style w:type="character" w:customStyle="1" w:styleId="517">
    <w:name w:val="Default Paragraph Font_file_512"/>
    <w:semiHidden/>
    <w:unhideWhenUsed/>
    <w:qFormat/>
    <w:uiPriority w:val="1"/>
  </w:style>
  <w:style w:type="table" w:customStyle="1" w:styleId="518">
    <w:name w:val="Normal Table_file_512"/>
    <w:semiHidden/>
    <w:unhideWhenUsed/>
    <w:qFormat/>
    <w:uiPriority w:val="99"/>
    <w:tblPr>
      <w:tblCellMar>
        <w:top w:w="0" w:type="dxa"/>
        <w:left w:w="108" w:type="dxa"/>
        <w:bottom w:w="0" w:type="dxa"/>
        <w:right w:w="108" w:type="dxa"/>
      </w:tblCellMar>
    </w:tblPr>
  </w:style>
  <w:style w:type="character" w:customStyle="1" w:styleId="519">
    <w:name w:val="Hyperlink_file_512"/>
    <w:basedOn w:val="517"/>
    <w:semiHidden/>
    <w:unhideWhenUsed/>
    <w:qFormat/>
    <w:uiPriority w:val="99"/>
    <w:rPr>
      <w:color w:val="0782C1"/>
      <w:u w:val="single"/>
    </w:rPr>
  </w:style>
  <w:style w:type="character" w:customStyle="1" w:styleId="520">
    <w:name w:val="FollowedHyperlink_file_512"/>
    <w:basedOn w:val="517"/>
    <w:semiHidden/>
    <w:unhideWhenUsed/>
    <w:qFormat/>
    <w:uiPriority w:val="99"/>
    <w:rPr>
      <w:color w:val="0782C1"/>
      <w:u w:val="single"/>
    </w:rPr>
  </w:style>
  <w:style w:type="character" w:customStyle="1" w:styleId="521">
    <w:name w:val="标题 1 Char_file_512"/>
    <w:basedOn w:val="517"/>
    <w:link w:val="4"/>
    <w:qFormat/>
    <w:uiPriority w:val="9"/>
    <w:rPr>
      <w:rFonts w:ascii="宋体" w:hAnsi="宋体" w:eastAsia="宋体" w:cs="宋体"/>
      <w:b/>
      <w:bCs/>
      <w:kern w:val="44"/>
      <w:sz w:val="44"/>
      <w:szCs w:val="44"/>
    </w:rPr>
  </w:style>
  <w:style w:type="character" w:customStyle="1" w:styleId="522">
    <w:name w:val="标题 2 Char_file_512"/>
    <w:basedOn w:val="517"/>
    <w:link w:val="5"/>
    <w:semiHidden/>
    <w:qFormat/>
    <w:uiPriority w:val="9"/>
    <w:rPr>
      <w:rFonts w:asciiTheme="majorHAnsi" w:hAnsiTheme="majorHAnsi" w:eastAsiaTheme="majorEastAsia" w:cstheme="majorBidi"/>
      <w:b/>
      <w:bCs/>
      <w:sz w:val="32"/>
      <w:szCs w:val="32"/>
    </w:rPr>
  </w:style>
  <w:style w:type="character" w:customStyle="1" w:styleId="523">
    <w:name w:val="标题 3 Char_file_512"/>
    <w:basedOn w:val="517"/>
    <w:link w:val="6"/>
    <w:semiHidden/>
    <w:qFormat/>
    <w:uiPriority w:val="9"/>
    <w:rPr>
      <w:rFonts w:ascii="宋体" w:hAnsi="宋体" w:eastAsia="宋体" w:cs="宋体"/>
      <w:b/>
      <w:bCs/>
      <w:sz w:val="32"/>
      <w:szCs w:val="32"/>
    </w:rPr>
  </w:style>
  <w:style w:type="character" w:customStyle="1" w:styleId="524">
    <w:name w:val="标题 4 Char_file_512"/>
    <w:basedOn w:val="517"/>
    <w:link w:val="2"/>
    <w:semiHidden/>
    <w:qFormat/>
    <w:uiPriority w:val="9"/>
    <w:rPr>
      <w:rFonts w:asciiTheme="majorHAnsi" w:hAnsiTheme="majorHAnsi" w:eastAsiaTheme="majorEastAsia" w:cstheme="majorBidi"/>
      <w:b/>
      <w:bCs/>
      <w:sz w:val="28"/>
      <w:szCs w:val="28"/>
    </w:rPr>
  </w:style>
  <w:style w:type="character" w:customStyle="1" w:styleId="525">
    <w:name w:val="标题 5 Char_file_512"/>
    <w:basedOn w:val="517"/>
    <w:link w:val="7"/>
    <w:semiHidden/>
    <w:qFormat/>
    <w:uiPriority w:val="9"/>
    <w:rPr>
      <w:rFonts w:ascii="宋体" w:hAnsi="宋体" w:eastAsia="宋体" w:cs="宋体"/>
      <w:b/>
      <w:bCs/>
      <w:sz w:val="28"/>
      <w:szCs w:val="28"/>
    </w:rPr>
  </w:style>
  <w:style w:type="character" w:customStyle="1" w:styleId="526">
    <w:name w:val="标题 6 Char_file_512"/>
    <w:basedOn w:val="517"/>
    <w:link w:val="9"/>
    <w:semiHidden/>
    <w:qFormat/>
    <w:uiPriority w:val="9"/>
    <w:rPr>
      <w:rFonts w:asciiTheme="majorHAnsi" w:hAnsiTheme="majorHAnsi" w:eastAsiaTheme="majorEastAsia" w:cstheme="majorBidi"/>
      <w:b/>
      <w:bCs/>
      <w:sz w:val="24"/>
      <w:szCs w:val="24"/>
    </w:rPr>
  </w:style>
  <w:style w:type="paragraph" w:customStyle="1" w:styleId="527">
    <w:name w:val="cke_editable_file_512"/>
    <w:basedOn w:val="510"/>
    <w:qFormat/>
    <w:uiPriority w:val="0"/>
    <w:rPr>
      <w:rFonts w:ascii="仿宋_GB2312" w:eastAsia="仿宋_GB2312"/>
    </w:rPr>
  </w:style>
  <w:style w:type="paragraph" w:customStyle="1" w:styleId="528">
    <w:name w:val="marker_file_512"/>
    <w:basedOn w:val="510"/>
    <w:qFormat/>
    <w:uiPriority w:val="0"/>
    <w:pPr>
      <w:shd w:val="clear" w:color="auto" w:fill="FFFF00"/>
    </w:pPr>
  </w:style>
  <w:style w:type="paragraph" w:customStyle="1" w:styleId="529">
    <w:name w:val="Normal (Web)_file_512"/>
    <w:basedOn w:val="510"/>
    <w:semiHidden/>
    <w:unhideWhenUsed/>
    <w:qFormat/>
    <w:uiPriority w:val="99"/>
  </w:style>
  <w:style w:type="paragraph" w:customStyle="1" w:styleId="530">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513"/>
    <w:basedOn w:val="530"/>
    <w:qFormat/>
    <w:uiPriority w:val="9"/>
    <w:pPr>
      <w:outlineLvl w:val="0"/>
    </w:pPr>
    <w:rPr>
      <w:kern w:val="36"/>
      <w:sz w:val="48"/>
      <w:szCs w:val="48"/>
    </w:rPr>
  </w:style>
  <w:style w:type="paragraph" w:customStyle="1" w:styleId="532">
    <w:name w:val="heading 2_file_513"/>
    <w:basedOn w:val="530"/>
    <w:qFormat/>
    <w:uiPriority w:val="9"/>
    <w:pPr>
      <w:outlineLvl w:val="1"/>
    </w:pPr>
    <w:rPr>
      <w:sz w:val="36"/>
      <w:szCs w:val="36"/>
    </w:rPr>
  </w:style>
  <w:style w:type="paragraph" w:customStyle="1" w:styleId="533">
    <w:name w:val="heading 3_file_513"/>
    <w:basedOn w:val="530"/>
    <w:qFormat/>
    <w:uiPriority w:val="9"/>
    <w:pPr>
      <w:outlineLvl w:val="2"/>
    </w:pPr>
    <w:rPr>
      <w:sz w:val="27"/>
      <w:szCs w:val="27"/>
    </w:rPr>
  </w:style>
  <w:style w:type="paragraph" w:customStyle="1" w:styleId="534">
    <w:name w:val="heading 4_file_513"/>
    <w:basedOn w:val="530"/>
    <w:qFormat/>
    <w:uiPriority w:val="9"/>
    <w:pPr>
      <w:outlineLvl w:val="3"/>
    </w:pPr>
  </w:style>
  <w:style w:type="paragraph" w:customStyle="1" w:styleId="535">
    <w:name w:val="heading 5_file_513"/>
    <w:basedOn w:val="530"/>
    <w:qFormat/>
    <w:uiPriority w:val="9"/>
    <w:pPr>
      <w:outlineLvl w:val="4"/>
    </w:pPr>
    <w:rPr>
      <w:sz w:val="20"/>
      <w:szCs w:val="20"/>
    </w:rPr>
  </w:style>
  <w:style w:type="paragraph" w:customStyle="1" w:styleId="536">
    <w:name w:val="heading 6_file_513"/>
    <w:basedOn w:val="530"/>
    <w:qFormat/>
    <w:uiPriority w:val="9"/>
    <w:pPr>
      <w:outlineLvl w:val="5"/>
    </w:pPr>
    <w:rPr>
      <w:sz w:val="15"/>
      <w:szCs w:val="15"/>
    </w:rPr>
  </w:style>
  <w:style w:type="character" w:customStyle="1" w:styleId="537">
    <w:name w:val="Default Paragraph Font_file_513"/>
    <w:semiHidden/>
    <w:unhideWhenUsed/>
    <w:qFormat/>
    <w:uiPriority w:val="1"/>
  </w:style>
  <w:style w:type="table" w:customStyle="1" w:styleId="538">
    <w:name w:val="Normal Table_file_513"/>
    <w:semiHidden/>
    <w:unhideWhenUsed/>
    <w:qFormat/>
    <w:uiPriority w:val="99"/>
    <w:tblPr>
      <w:tblCellMar>
        <w:top w:w="0" w:type="dxa"/>
        <w:left w:w="108" w:type="dxa"/>
        <w:bottom w:w="0" w:type="dxa"/>
        <w:right w:w="108" w:type="dxa"/>
      </w:tblCellMar>
    </w:tblPr>
  </w:style>
  <w:style w:type="character" w:customStyle="1" w:styleId="539">
    <w:name w:val="Hyperlink_file_513"/>
    <w:basedOn w:val="537"/>
    <w:semiHidden/>
    <w:unhideWhenUsed/>
    <w:qFormat/>
    <w:uiPriority w:val="99"/>
    <w:rPr>
      <w:color w:val="0782C1"/>
      <w:u w:val="single"/>
    </w:rPr>
  </w:style>
  <w:style w:type="character" w:customStyle="1" w:styleId="540">
    <w:name w:val="FollowedHyperlink_file_513"/>
    <w:basedOn w:val="537"/>
    <w:semiHidden/>
    <w:unhideWhenUsed/>
    <w:qFormat/>
    <w:uiPriority w:val="99"/>
    <w:rPr>
      <w:color w:val="0782C1"/>
      <w:u w:val="single"/>
    </w:rPr>
  </w:style>
  <w:style w:type="character" w:customStyle="1" w:styleId="541">
    <w:name w:val="标题 1 Char_file_513"/>
    <w:basedOn w:val="537"/>
    <w:link w:val="4"/>
    <w:qFormat/>
    <w:uiPriority w:val="9"/>
    <w:rPr>
      <w:rFonts w:ascii="宋体" w:hAnsi="宋体" w:eastAsia="宋体" w:cs="宋体"/>
      <w:b/>
      <w:bCs/>
      <w:kern w:val="44"/>
      <w:sz w:val="44"/>
      <w:szCs w:val="44"/>
    </w:rPr>
  </w:style>
  <w:style w:type="character" w:customStyle="1" w:styleId="542">
    <w:name w:val="标题 2 Char_file_513"/>
    <w:basedOn w:val="537"/>
    <w:link w:val="5"/>
    <w:semiHidden/>
    <w:qFormat/>
    <w:uiPriority w:val="9"/>
    <w:rPr>
      <w:rFonts w:asciiTheme="majorHAnsi" w:hAnsiTheme="majorHAnsi" w:eastAsiaTheme="majorEastAsia" w:cstheme="majorBidi"/>
      <w:b/>
      <w:bCs/>
      <w:sz w:val="32"/>
      <w:szCs w:val="32"/>
    </w:rPr>
  </w:style>
  <w:style w:type="character" w:customStyle="1" w:styleId="543">
    <w:name w:val="标题 3 Char_file_513"/>
    <w:basedOn w:val="537"/>
    <w:link w:val="6"/>
    <w:semiHidden/>
    <w:qFormat/>
    <w:uiPriority w:val="9"/>
    <w:rPr>
      <w:rFonts w:ascii="宋体" w:hAnsi="宋体" w:eastAsia="宋体" w:cs="宋体"/>
      <w:b/>
      <w:bCs/>
      <w:sz w:val="32"/>
      <w:szCs w:val="32"/>
    </w:rPr>
  </w:style>
  <w:style w:type="character" w:customStyle="1" w:styleId="544">
    <w:name w:val="标题 4 Char_file_513"/>
    <w:basedOn w:val="537"/>
    <w:link w:val="2"/>
    <w:semiHidden/>
    <w:qFormat/>
    <w:uiPriority w:val="9"/>
    <w:rPr>
      <w:rFonts w:asciiTheme="majorHAnsi" w:hAnsiTheme="majorHAnsi" w:eastAsiaTheme="majorEastAsia" w:cstheme="majorBidi"/>
      <w:b/>
      <w:bCs/>
      <w:sz w:val="28"/>
      <w:szCs w:val="28"/>
    </w:rPr>
  </w:style>
  <w:style w:type="character" w:customStyle="1" w:styleId="545">
    <w:name w:val="标题 5 Char_file_513"/>
    <w:basedOn w:val="537"/>
    <w:link w:val="7"/>
    <w:semiHidden/>
    <w:qFormat/>
    <w:uiPriority w:val="9"/>
    <w:rPr>
      <w:rFonts w:ascii="宋体" w:hAnsi="宋体" w:eastAsia="宋体" w:cs="宋体"/>
      <w:b/>
      <w:bCs/>
      <w:sz w:val="28"/>
      <w:szCs w:val="28"/>
    </w:rPr>
  </w:style>
  <w:style w:type="character" w:customStyle="1" w:styleId="546">
    <w:name w:val="标题 6 Char_file_513"/>
    <w:basedOn w:val="537"/>
    <w:link w:val="9"/>
    <w:semiHidden/>
    <w:qFormat/>
    <w:uiPriority w:val="9"/>
    <w:rPr>
      <w:rFonts w:asciiTheme="majorHAnsi" w:hAnsiTheme="majorHAnsi" w:eastAsiaTheme="majorEastAsia" w:cstheme="majorBidi"/>
      <w:b/>
      <w:bCs/>
      <w:sz w:val="24"/>
      <w:szCs w:val="24"/>
    </w:rPr>
  </w:style>
  <w:style w:type="paragraph" w:customStyle="1" w:styleId="547">
    <w:name w:val="cke_editable_file_513"/>
    <w:basedOn w:val="530"/>
    <w:qFormat/>
    <w:uiPriority w:val="0"/>
    <w:rPr>
      <w:rFonts w:ascii="仿宋_GB2312" w:eastAsia="仿宋_GB2312"/>
    </w:rPr>
  </w:style>
  <w:style w:type="paragraph" w:customStyle="1" w:styleId="548">
    <w:name w:val="marker_file_513"/>
    <w:basedOn w:val="530"/>
    <w:qFormat/>
    <w:uiPriority w:val="0"/>
    <w:pPr>
      <w:shd w:val="clear" w:color="auto" w:fill="FFFF00"/>
    </w:pPr>
  </w:style>
  <w:style w:type="paragraph" w:customStyle="1" w:styleId="549">
    <w:name w:val="Normal (Web)_file_513"/>
    <w:basedOn w:val="530"/>
    <w:semiHidden/>
    <w:unhideWhenUsed/>
    <w:qFormat/>
    <w:uiPriority w:val="99"/>
  </w:style>
  <w:style w:type="paragraph" w:customStyle="1" w:styleId="550">
    <w:name w:val="Normal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514"/>
    <w:basedOn w:val="550"/>
    <w:qFormat/>
    <w:uiPriority w:val="9"/>
    <w:pPr>
      <w:outlineLvl w:val="0"/>
    </w:pPr>
    <w:rPr>
      <w:kern w:val="36"/>
      <w:sz w:val="48"/>
      <w:szCs w:val="48"/>
    </w:rPr>
  </w:style>
  <w:style w:type="paragraph" w:customStyle="1" w:styleId="552">
    <w:name w:val="heading 2_file_514"/>
    <w:basedOn w:val="550"/>
    <w:qFormat/>
    <w:uiPriority w:val="9"/>
    <w:pPr>
      <w:outlineLvl w:val="1"/>
    </w:pPr>
    <w:rPr>
      <w:sz w:val="36"/>
      <w:szCs w:val="36"/>
    </w:rPr>
  </w:style>
  <w:style w:type="paragraph" w:customStyle="1" w:styleId="553">
    <w:name w:val="heading 3_file_514"/>
    <w:basedOn w:val="550"/>
    <w:qFormat/>
    <w:uiPriority w:val="9"/>
    <w:pPr>
      <w:outlineLvl w:val="2"/>
    </w:pPr>
    <w:rPr>
      <w:sz w:val="27"/>
      <w:szCs w:val="27"/>
    </w:rPr>
  </w:style>
  <w:style w:type="paragraph" w:customStyle="1" w:styleId="554">
    <w:name w:val="heading 4_file_514"/>
    <w:basedOn w:val="550"/>
    <w:qFormat/>
    <w:uiPriority w:val="9"/>
    <w:pPr>
      <w:outlineLvl w:val="3"/>
    </w:pPr>
  </w:style>
  <w:style w:type="paragraph" w:customStyle="1" w:styleId="555">
    <w:name w:val="heading 5_file_514"/>
    <w:basedOn w:val="550"/>
    <w:qFormat/>
    <w:uiPriority w:val="9"/>
    <w:pPr>
      <w:outlineLvl w:val="4"/>
    </w:pPr>
    <w:rPr>
      <w:sz w:val="20"/>
      <w:szCs w:val="20"/>
    </w:rPr>
  </w:style>
  <w:style w:type="paragraph" w:customStyle="1" w:styleId="556">
    <w:name w:val="heading 6_file_514"/>
    <w:basedOn w:val="550"/>
    <w:qFormat/>
    <w:uiPriority w:val="9"/>
    <w:pPr>
      <w:outlineLvl w:val="5"/>
    </w:pPr>
    <w:rPr>
      <w:sz w:val="15"/>
      <w:szCs w:val="15"/>
    </w:rPr>
  </w:style>
  <w:style w:type="character" w:customStyle="1" w:styleId="557">
    <w:name w:val="Default Paragraph Font_file_514"/>
    <w:semiHidden/>
    <w:unhideWhenUsed/>
    <w:qFormat/>
    <w:uiPriority w:val="1"/>
  </w:style>
  <w:style w:type="table" w:customStyle="1" w:styleId="558">
    <w:name w:val="Normal Table_file_514"/>
    <w:semiHidden/>
    <w:unhideWhenUsed/>
    <w:qFormat/>
    <w:uiPriority w:val="99"/>
    <w:tblPr>
      <w:tblCellMar>
        <w:top w:w="0" w:type="dxa"/>
        <w:left w:w="108" w:type="dxa"/>
        <w:bottom w:w="0" w:type="dxa"/>
        <w:right w:w="108" w:type="dxa"/>
      </w:tblCellMar>
    </w:tblPr>
  </w:style>
  <w:style w:type="character" w:customStyle="1" w:styleId="559">
    <w:name w:val="Hyperlink_file_514"/>
    <w:basedOn w:val="557"/>
    <w:semiHidden/>
    <w:unhideWhenUsed/>
    <w:qFormat/>
    <w:uiPriority w:val="99"/>
    <w:rPr>
      <w:color w:val="0782C1"/>
      <w:u w:val="single"/>
    </w:rPr>
  </w:style>
  <w:style w:type="character" w:customStyle="1" w:styleId="560">
    <w:name w:val="FollowedHyperlink_file_514"/>
    <w:basedOn w:val="557"/>
    <w:semiHidden/>
    <w:unhideWhenUsed/>
    <w:qFormat/>
    <w:uiPriority w:val="99"/>
    <w:rPr>
      <w:color w:val="0782C1"/>
      <w:u w:val="single"/>
    </w:rPr>
  </w:style>
  <w:style w:type="character" w:customStyle="1" w:styleId="561">
    <w:name w:val="标题 1 Char_file_514"/>
    <w:basedOn w:val="557"/>
    <w:link w:val="4"/>
    <w:qFormat/>
    <w:uiPriority w:val="9"/>
    <w:rPr>
      <w:rFonts w:ascii="宋体" w:hAnsi="宋体" w:eastAsia="宋体" w:cs="宋体"/>
      <w:b/>
      <w:bCs/>
      <w:kern w:val="44"/>
      <w:sz w:val="44"/>
      <w:szCs w:val="44"/>
    </w:rPr>
  </w:style>
  <w:style w:type="character" w:customStyle="1" w:styleId="562">
    <w:name w:val="标题 2 Char_file_514"/>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514"/>
    <w:basedOn w:val="557"/>
    <w:link w:val="6"/>
    <w:semiHidden/>
    <w:qFormat/>
    <w:uiPriority w:val="9"/>
    <w:rPr>
      <w:rFonts w:ascii="宋体" w:hAnsi="宋体" w:eastAsia="宋体" w:cs="宋体"/>
      <w:b/>
      <w:bCs/>
      <w:sz w:val="32"/>
      <w:szCs w:val="32"/>
    </w:rPr>
  </w:style>
  <w:style w:type="character" w:customStyle="1" w:styleId="564">
    <w:name w:val="标题 4 Char_file_514"/>
    <w:basedOn w:val="557"/>
    <w:link w:val="2"/>
    <w:semiHidden/>
    <w:qFormat/>
    <w:uiPriority w:val="9"/>
    <w:rPr>
      <w:rFonts w:asciiTheme="majorHAnsi" w:hAnsiTheme="majorHAnsi" w:eastAsiaTheme="majorEastAsia" w:cstheme="majorBidi"/>
      <w:b/>
      <w:bCs/>
      <w:sz w:val="28"/>
      <w:szCs w:val="28"/>
    </w:rPr>
  </w:style>
  <w:style w:type="character" w:customStyle="1" w:styleId="565">
    <w:name w:val="标题 5 Char_file_514"/>
    <w:basedOn w:val="557"/>
    <w:link w:val="7"/>
    <w:semiHidden/>
    <w:qFormat/>
    <w:uiPriority w:val="9"/>
    <w:rPr>
      <w:rFonts w:ascii="宋体" w:hAnsi="宋体" w:eastAsia="宋体" w:cs="宋体"/>
      <w:b/>
      <w:bCs/>
      <w:sz w:val="28"/>
      <w:szCs w:val="28"/>
    </w:rPr>
  </w:style>
  <w:style w:type="character" w:customStyle="1" w:styleId="566">
    <w:name w:val="标题 6 Char_file_514"/>
    <w:basedOn w:val="557"/>
    <w:link w:val="9"/>
    <w:semiHidden/>
    <w:qFormat/>
    <w:uiPriority w:val="9"/>
    <w:rPr>
      <w:rFonts w:asciiTheme="majorHAnsi" w:hAnsiTheme="majorHAnsi" w:eastAsiaTheme="majorEastAsia" w:cstheme="majorBidi"/>
      <w:b/>
      <w:bCs/>
      <w:sz w:val="24"/>
      <w:szCs w:val="24"/>
    </w:rPr>
  </w:style>
  <w:style w:type="paragraph" w:customStyle="1" w:styleId="567">
    <w:name w:val="cke_editable_file_514"/>
    <w:basedOn w:val="550"/>
    <w:qFormat/>
    <w:uiPriority w:val="0"/>
    <w:rPr>
      <w:rFonts w:ascii="仿宋_GB2312" w:eastAsia="仿宋_GB2312"/>
    </w:rPr>
  </w:style>
  <w:style w:type="paragraph" w:customStyle="1" w:styleId="568">
    <w:name w:val="marker_file_514"/>
    <w:basedOn w:val="550"/>
    <w:qFormat/>
    <w:uiPriority w:val="0"/>
    <w:pPr>
      <w:shd w:val="clear" w:color="auto" w:fill="FFFF00"/>
    </w:pPr>
  </w:style>
  <w:style w:type="paragraph" w:customStyle="1" w:styleId="569">
    <w:name w:val="Normal (Web)_file_514"/>
    <w:basedOn w:val="550"/>
    <w:semiHidden/>
    <w:unhideWhenUsed/>
    <w:qFormat/>
    <w:uiPriority w:val="99"/>
  </w:style>
  <w:style w:type="character" w:customStyle="1" w:styleId="570">
    <w:name w:val="Strong_file_514"/>
    <w:basedOn w:val="557"/>
    <w:qFormat/>
    <w:uiPriority w:val="22"/>
    <w:rPr>
      <w:b/>
      <w:bCs/>
    </w:rPr>
  </w:style>
  <w:style w:type="paragraph" w:customStyle="1" w:styleId="571">
    <w:name w:val="Normal (Web)_file_3034"/>
    <w:basedOn w:val="572"/>
    <w:unhideWhenUsed/>
    <w:qFormat/>
    <w:uiPriority w:val="99"/>
  </w:style>
  <w:style w:type="paragraph" w:customStyle="1" w:styleId="572">
    <w:name w:val="Normal_file_30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Normal (Web)_file_3035"/>
    <w:basedOn w:val="574"/>
    <w:unhideWhenUsed/>
    <w:qFormat/>
    <w:uiPriority w:val="99"/>
  </w:style>
  <w:style w:type="paragraph" w:customStyle="1" w:styleId="574">
    <w:name w:val="Normal_file_30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Normal (Web)_file_3037"/>
    <w:basedOn w:val="576"/>
    <w:unhideWhenUsed/>
    <w:qFormat/>
    <w:uiPriority w:val="99"/>
  </w:style>
  <w:style w:type="paragraph" w:customStyle="1" w:styleId="576">
    <w:name w:val="Normal_file_30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Normal (Web)_file_3040"/>
    <w:basedOn w:val="578"/>
    <w:unhideWhenUsed/>
    <w:qFormat/>
    <w:uiPriority w:val="99"/>
  </w:style>
  <w:style w:type="paragraph" w:customStyle="1" w:styleId="578">
    <w:name w:val="Normal_file_3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Normal (Web)_file_3042"/>
    <w:basedOn w:val="580"/>
    <w:unhideWhenUsed/>
    <w:qFormat/>
    <w:uiPriority w:val="99"/>
  </w:style>
  <w:style w:type="paragraph" w:customStyle="1" w:styleId="580">
    <w:name w:val="Normal_file_30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1">
    <w:name w:val="Normal (Web)_file_160"/>
    <w:basedOn w:val="582"/>
    <w:semiHidden/>
    <w:unhideWhenUsed/>
    <w:qFormat/>
    <w:uiPriority w:val="99"/>
  </w:style>
  <w:style w:type="paragraph" w:customStyle="1" w:styleId="582">
    <w:name w:val="Normal_file_16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7782D-6D4C-4D4D-B4B4-F124608149C9}">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14535</Words>
  <Characters>16010</Characters>
  <Lines>197</Lines>
  <Paragraphs>55</Paragraphs>
  <TotalTime>58</TotalTime>
  <ScaleCrop>false</ScaleCrop>
  <LinksUpToDate>false</LinksUpToDate>
  <CharactersWithSpaces>16152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2024-06-11T09:08:00Z</dcterms:created>
  <dc:creator>柳州市政府集中采购中心</dc:creator>
  <cp:lastModifiedBy>欣泽</cp:lastModifiedBy>
  <cp:lastPrinted>2019-01-16T09:49:00Z</cp:lastPrinted>
  <dcterms:modified xsi:type="dcterms:W3CDTF">2025-09-24T07:32:39Z</dcterms:modified>
  <dc:title>询价通知书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D4F73F40362448BCB1511A8D6364F51F</vt:lpwstr>
  </property>
  <property fmtid="{D5CDD505-2E9C-101B-9397-08002B2CF9AE}" pid="4" name="KSOTemplateDocerSaveRecord">
    <vt:lpwstr>eyJoZGlkIjoiN2QzNTlhNzVkYmM4NGIxYzU1MDkwOWY0OTQyZjMyOWIiLCJ1c2VySWQiOiIzODgwMjgyNDgifQ==</vt:lpwstr>
  </property>
</Properties>
</file>