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仿宋_GB2312" w:asciiTheme="minorHAnsi" w:hAnsiTheme="minorHAnsi"/>
          <w:sz w:val="44"/>
          <w:szCs w:val="44"/>
          <w:lang w:val="en-GB"/>
        </w:rPr>
      </w:pP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60288;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pPr>
        <w:spacing w:line="600" w:lineRule="exact"/>
        <w:jc w:val="center"/>
        <w:rPr>
          <w:b/>
          <w:sz w:val="44"/>
          <w:szCs w:val="44"/>
        </w:rPr>
      </w:pPr>
    </w:p>
    <w:p>
      <w:pPr>
        <w:spacing w:line="600" w:lineRule="exact"/>
        <w:rPr>
          <w:b/>
          <w:sz w:val="44"/>
          <w:szCs w:val="44"/>
        </w:rPr>
      </w:pPr>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项目名称：</w:t>
      </w:r>
      <w:r>
        <w:rPr>
          <w:rFonts w:ascii="楷体" w:hAnsi="楷体" w:eastAsia="楷体"/>
          <w:b/>
          <w:color w:val="000000"/>
          <w:sz w:val="44"/>
          <w:szCs w:val="44"/>
        </w:rPr>
        <w:t>课桌椅及宿舍家具采购</w:t>
      </w:r>
    </w:p>
    <w:p>
      <w:pPr>
        <w:spacing w:line="800" w:lineRule="exact"/>
        <w:ind w:left="907" w:leftChars="432"/>
        <w:rPr>
          <w:rFonts w:hint="eastAsia" w:ascii="楷体" w:hAnsi="楷体" w:eastAsia="楷体"/>
          <w:b/>
          <w:sz w:val="44"/>
          <w:szCs w:val="44"/>
          <w:lang w:val="en-GB" w:eastAsia="zh-CN"/>
        </w:rPr>
      </w:pPr>
      <w:r>
        <w:rPr>
          <w:rFonts w:hint="eastAsia" w:ascii="楷体" w:hAnsi="楷体" w:eastAsia="楷体"/>
          <w:b/>
          <w:sz w:val="44"/>
          <w:szCs w:val="44"/>
        </w:rPr>
        <w:t>项目编号：</w:t>
      </w:r>
      <w:r>
        <w:rPr>
          <w:rFonts w:hint="eastAsia" w:ascii="楷体" w:hAnsi="楷体" w:eastAsia="楷体"/>
          <w:b/>
          <w:color w:val="000000"/>
          <w:sz w:val="44"/>
          <w:szCs w:val="44"/>
          <w:lang w:eastAsia="zh-CN"/>
        </w:rPr>
        <w:t>LZZC2025-G1-990549-LZSZ</w:t>
      </w:r>
    </w:p>
    <w:p>
      <w:pPr>
        <w:spacing w:line="800" w:lineRule="exact"/>
        <w:rPr>
          <w:rFonts w:hint="eastAsia" w:ascii="楷体" w:hAnsi="楷体" w:eastAsia="楷体"/>
          <w:b/>
          <w:sz w:val="44"/>
          <w:szCs w:val="44"/>
        </w:rPr>
      </w:pPr>
    </w:p>
    <w:p>
      <w:pPr>
        <w:spacing w:line="800" w:lineRule="exact"/>
        <w:ind w:firstLine="663" w:firstLineChars="150"/>
        <w:jc w:val="center"/>
        <w:rPr>
          <w:rFonts w:hint="eastAsia"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柳州市教学设备供应站</w:t>
      </w:r>
    </w:p>
    <w:p>
      <w:pPr>
        <w:spacing w:line="800" w:lineRule="exact"/>
        <w:ind w:firstLine="658" w:firstLineChars="149"/>
        <w:rPr>
          <w:rFonts w:hint="eastAsia" w:ascii="楷体" w:hAnsi="楷体" w:eastAsia="楷体"/>
          <w:b/>
          <w:sz w:val="44"/>
          <w:szCs w:val="44"/>
        </w:rPr>
      </w:pPr>
      <w:r>
        <w:rPr>
          <w:rFonts w:hint="eastAsia" w:ascii="楷体" w:hAnsi="楷体" w:eastAsia="楷体"/>
          <w:b/>
          <w:sz w:val="44"/>
          <w:szCs w:val="44"/>
        </w:rPr>
        <w:t>采购代理机构：柳州市政府集中采购中心</w:t>
      </w:r>
    </w:p>
    <w:p>
      <w:pPr>
        <w:spacing w:line="600" w:lineRule="exact"/>
        <w:jc w:val="center"/>
        <w:rPr>
          <w:rFonts w:hint="eastAsia" w:ascii="楷体" w:hAnsi="楷体" w:eastAsia="楷体"/>
          <w:b/>
          <w:sz w:val="44"/>
          <w:szCs w:val="44"/>
        </w:rPr>
      </w:pPr>
    </w:p>
    <w:p>
      <w:pPr>
        <w:spacing w:line="600" w:lineRule="exact"/>
        <w:jc w:val="center"/>
        <w:rPr>
          <w:rFonts w:hint="eastAsia" w:ascii="楷体" w:hAnsi="楷体" w:eastAsia="楷体"/>
          <w:b/>
          <w:sz w:val="44"/>
          <w:szCs w:val="44"/>
        </w:rPr>
      </w:pPr>
      <w:r>
        <w:rPr>
          <w:rFonts w:ascii="楷体" w:hAnsi="楷体" w:eastAsia="楷体"/>
          <w:b/>
          <w:sz w:val="44"/>
          <w:szCs w:val="44"/>
        </w:rPr>
        <w:t>2025年</w:t>
      </w:r>
      <w:r>
        <w:rPr>
          <w:rFonts w:hint="eastAsia" w:ascii="楷体" w:hAnsi="楷体" w:eastAsia="楷体"/>
          <w:b/>
          <w:sz w:val="44"/>
          <w:szCs w:val="44"/>
          <w:lang w:val="en-US" w:eastAsia="zh-CN"/>
        </w:rPr>
        <w:t>8</w:t>
      </w:r>
      <w:r>
        <w:rPr>
          <w:rFonts w:ascii="楷体" w:hAnsi="楷体" w:eastAsia="楷体"/>
          <w:b/>
          <w:sz w:val="44"/>
          <w:szCs w:val="44"/>
        </w:rPr>
        <w:t>月</w:t>
      </w:r>
      <w:r>
        <w:rPr>
          <w:rFonts w:hint="eastAsia" w:ascii="楷体" w:hAnsi="楷体" w:eastAsia="楷体"/>
          <w:b/>
          <w:sz w:val="44"/>
          <w:szCs w:val="44"/>
          <w:lang w:val="en-US" w:eastAsia="zh-CN"/>
        </w:rPr>
        <w:t>26</w:t>
      </w:r>
      <w:r>
        <w:rPr>
          <w:rFonts w:ascii="楷体" w:hAnsi="楷体" w:eastAsia="楷体"/>
          <w:b/>
          <w:sz w:val="44"/>
          <w:szCs w:val="44"/>
        </w:rPr>
        <w:t>日</w:t>
      </w:r>
    </w:p>
    <w:p>
      <w:pPr>
        <w:widowControl/>
        <w:jc w:val="left"/>
        <w:rPr>
          <w:rFonts w:hint="eastAsia" w:ascii="楷体" w:hAnsi="楷体" w:eastAsia="楷体"/>
          <w:b/>
          <w:sz w:val="44"/>
          <w:szCs w:val="44"/>
        </w:rPr>
      </w:pPr>
      <w:r>
        <w:rPr>
          <w:rFonts w:ascii="楷体" w:hAnsi="楷体" w:eastAsia="楷体"/>
          <w:b/>
          <w:sz w:val="44"/>
          <w:szCs w:val="44"/>
        </w:rPr>
        <w:br w:type="page"/>
      </w:r>
    </w:p>
    <w:p>
      <w:pPr>
        <w:spacing w:line="600" w:lineRule="exact"/>
        <w:jc w:val="center"/>
        <w:rPr>
          <w:rFonts w:hint="eastAsia" w:ascii="楷体" w:hAnsi="楷体" w:eastAsia="楷体"/>
          <w:b/>
          <w:sz w:val="44"/>
          <w:szCs w:val="44"/>
        </w:rPr>
      </w:pPr>
    </w:p>
    <w:p>
      <w:pPr>
        <w:spacing w:line="400" w:lineRule="exact"/>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pPr>
        <w:spacing w:line="360" w:lineRule="auto"/>
        <w:jc w:val="center"/>
        <w:rPr>
          <w:b/>
          <w:sz w:val="52"/>
          <w:szCs w:val="52"/>
        </w:rPr>
      </w:pPr>
    </w:p>
    <w:p>
      <w:pPr>
        <w:spacing w:line="360" w:lineRule="auto"/>
        <w:jc w:val="center"/>
        <w:rPr>
          <w:b/>
          <w:sz w:val="52"/>
          <w:szCs w:val="52"/>
        </w:rPr>
      </w:pPr>
      <w:r>
        <w:rPr>
          <w:rFonts w:hint="eastAsia"/>
          <w:b/>
          <w:sz w:val="52"/>
          <w:szCs w:val="52"/>
        </w:rPr>
        <w:t>目  录</w:t>
      </w:r>
    </w:p>
    <w:p>
      <w:pPr>
        <w:spacing w:line="360" w:lineRule="auto"/>
        <w:jc w:val="center"/>
        <w:rPr>
          <w:b/>
          <w:sz w:val="52"/>
          <w:szCs w:val="52"/>
        </w:rPr>
      </w:pPr>
    </w:p>
    <w:p>
      <w:pPr>
        <w:pStyle w:val="34"/>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_Toc10270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_Toc10270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_Toc32202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_Toc32202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_Toc7823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_Toc7823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_Toc5073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_Toc5073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_Toc13960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_Toc13960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_Toc27480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第六章 投标文件格式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_Toc27480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tabs>
          <w:tab w:val="right" w:leader="dot" w:pos="9016"/>
        </w:tabs>
        <w:spacing w:line="360" w:lineRule="auto"/>
        <w:rPr>
          <w:rFonts w:hint="eastAsia" w:ascii="仿宋_GB2312" w:hAnsi="宋体" w:eastAsia="仿宋_GB2312"/>
          <w:b w:val="0"/>
          <w:bCs w:val="0"/>
          <w:caps w:val="0"/>
          <w:sz w:val="32"/>
          <w:szCs w:val="32"/>
        </w:rPr>
      </w:pP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p>
    <w:p/>
    <w:p/>
    <w:p/>
    <w:p/>
    <w:p/>
    <w:p/>
    <w:p/>
    <w:p/>
    <w:p/>
    <w:p/>
    <w:p/>
    <w:p>
      <w:pPr>
        <w:widowControl/>
        <w:jc w:val="left"/>
      </w:pPr>
      <w:r>
        <w:br w:type="page"/>
      </w:r>
    </w:p>
    <w:p/>
    <w:p/>
    <w:p>
      <w:pPr>
        <w:spacing w:line="400" w:lineRule="exact"/>
        <w:sectPr>
          <w:headerReference r:id="rId5" w:type="default"/>
          <w:footerReference r:id="rId6" w:type="default"/>
          <w:pgSz w:w="11906" w:h="16838"/>
          <w:pgMar w:top="1440" w:right="1440" w:bottom="1440" w:left="1440" w:header="851" w:footer="992" w:gutter="0"/>
          <w:cols w:space="720" w:num="1"/>
          <w:docGrid w:linePitch="312" w:charSpace="0"/>
        </w:sectPr>
      </w:pPr>
    </w:p>
    <w:p>
      <w:pPr>
        <w:spacing w:line="400" w:lineRule="exact"/>
        <w:rPr>
          <w:lang w:val="en-GB"/>
        </w:rPr>
      </w:pPr>
    </w:p>
    <w:p>
      <w:pPr>
        <w:pStyle w:val="4"/>
        <w:spacing w:line="400" w:lineRule="exact"/>
        <w:jc w:val="center"/>
        <w:rPr>
          <w:sz w:val="32"/>
          <w:szCs w:val="32"/>
        </w:rPr>
      </w:pPr>
      <w:bookmarkStart w:id="0" w:name="_Toc24345"/>
      <w:bookmarkStart w:id="1" w:name="_Toc10270"/>
      <w:bookmarkStart w:id="2" w:name="_Toc29306"/>
      <w:r>
        <w:rPr>
          <w:rFonts w:hint="eastAsia"/>
          <w:sz w:val="32"/>
          <w:szCs w:val="32"/>
        </w:rPr>
        <w:t>第一章 公开招标公告</w:t>
      </w:r>
      <w:bookmarkEnd w:id="0"/>
      <w:bookmarkEnd w:id="1"/>
      <w:bookmarkEnd w:id="2"/>
    </w:p>
    <w:p>
      <w:pPr>
        <w:pStyle w:val="5"/>
        <w:spacing w:line="400" w:lineRule="exact"/>
        <w:ind w:right="-21" w:rightChars="-10"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right="-21" w:rightChars="-10" w:firstLine="555"/>
        <w:rPr>
          <w:rFonts w:ascii="仿宋_GB2312" w:eastAsia="仿宋_GB2312"/>
          <w:sz w:val="28"/>
          <w:szCs w:val="28"/>
          <w:u w:val="single"/>
        </w:rPr>
      </w:pPr>
      <w:bookmarkStart w:id="3" w:name="_Hlk50568865"/>
      <w:r>
        <w:rPr>
          <w:rFonts w:ascii="仿宋_GB2312" w:eastAsia="仿宋_GB2312"/>
          <w:sz w:val="28"/>
          <w:szCs w:val="28"/>
        </w:rPr>
        <w:t>课桌椅及宿舍家具采购</w:t>
      </w:r>
      <w:r>
        <w:rPr>
          <w:rFonts w:hint="eastAsia" w:ascii="仿宋_GB2312" w:eastAsia="仿宋_GB2312"/>
          <w:sz w:val="28"/>
          <w:szCs w:val="28"/>
        </w:rPr>
        <w:t>项目的潜在</w:t>
      </w:r>
      <w:bookmarkStart w:id="4" w:name="_Hlk93681477"/>
      <w:r>
        <w:rPr>
          <w:rFonts w:hint="eastAsia" w:ascii="仿宋_GB2312" w:eastAsia="仿宋_GB2312"/>
          <w:sz w:val="28"/>
          <w:szCs w:val="28"/>
        </w:rPr>
        <w:t>投标人应在</w:t>
      </w:r>
      <w:bookmarkEnd w:id="4"/>
      <w:r>
        <w:rPr>
          <w:rFonts w:hint="eastAsia" w:ascii="仿宋_GB2312" w:eastAsia="仿宋_GB2312"/>
          <w:sz w:val="28"/>
          <w:szCs w:val="28"/>
        </w:rPr>
        <w:t>广西政府采购云平台（https://www.gcy.zfcg.gxzf.gov.cn/）获取招标文件，并于</w:t>
      </w:r>
      <w:r>
        <w:rPr>
          <w:rFonts w:ascii="仿宋_GB2312" w:eastAsia="仿宋_GB2312"/>
          <w:sz w:val="28"/>
          <w:szCs w:val="28"/>
        </w:rPr>
        <w:t>2025年</w:t>
      </w:r>
      <w:r>
        <w:rPr>
          <w:rFonts w:hint="eastAsia" w:ascii="仿宋_GB2312" w:eastAsia="仿宋_GB2312"/>
          <w:sz w:val="28"/>
          <w:szCs w:val="28"/>
          <w:lang w:val="en-US" w:eastAsia="zh-CN"/>
        </w:rPr>
        <w:t>9</w:t>
      </w:r>
      <w:r>
        <w:rPr>
          <w:rFonts w:ascii="仿宋_GB2312" w:eastAsia="仿宋_GB2312"/>
          <w:sz w:val="28"/>
          <w:szCs w:val="28"/>
        </w:rPr>
        <w:t>月</w:t>
      </w:r>
      <w:r>
        <w:rPr>
          <w:rFonts w:hint="eastAsia" w:ascii="仿宋_GB2312" w:eastAsia="仿宋_GB2312"/>
          <w:sz w:val="28"/>
          <w:szCs w:val="28"/>
          <w:lang w:val="en-US" w:eastAsia="zh-CN"/>
        </w:rPr>
        <w:t>17</w:t>
      </w:r>
      <w:r>
        <w:rPr>
          <w:rFonts w:ascii="仿宋_GB2312" w:eastAsia="仿宋_GB2312"/>
          <w:sz w:val="28"/>
          <w:szCs w:val="28"/>
        </w:rPr>
        <w:t>日 09:20</w:t>
      </w:r>
      <w:r>
        <w:rPr>
          <w:rFonts w:hint="eastAsia" w:ascii="仿宋_GB2312" w:eastAsia="仿宋_GB2312"/>
          <w:sz w:val="28"/>
          <w:szCs w:val="28"/>
        </w:rPr>
        <w:t>（北京时间）前</w:t>
      </w:r>
      <w:bookmarkEnd w:id="3"/>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pPr>
        <w:spacing w:line="400" w:lineRule="exact"/>
        <w:ind w:right="-21" w:rightChars="-10" w:firstLine="562" w:firstLineChars="200"/>
        <w:rPr>
          <w:rFonts w:hint="eastAsia" w:ascii="黑体" w:hAnsi="黑体" w:eastAsia="黑体" w:cs="黑体"/>
          <w:b/>
          <w:bCs/>
          <w:sz w:val="28"/>
          <w:szCs w:val="28"/>
        </w:rPr>
      </w:pPr>
      <w:bookmarkStart w:id="5" w:name="_Hlk53504521"/>
      <w:r>
        <w:rPr>
          <w:rFonts w:hint="eastAsia" w:ascii="黑体" w:hAnsi="黑体" w:eastAsia="黑体" w:cs="黑体"/>
          <w:b/>
          <w:bCs/>
          <w:sz w:val="28"/>
          <w:szCs w:val="28"/>
        </w:rPr>
        <w:t>一、项目基本情况</w:t>
      </w:r>
    </w:p>
    <w:bookmarkEnd w:id="5"/>
    <w:p>
      <w:pPr>
        <w:pStyle w:val="73"/>
        <w:spacing w:line="400" w:lineRule="exact"/>
        <w:ind w:right="-21" w:rightChars="-10" w:firstLine="560"/>
        <w:rPr>
          <w:rFonts w:hint="eastAsia" w:ascii="仿宋_GB2312" w:eastAsia="仿宋_GB2312"/>
          <w:sz w:val="28"/>
          <w:szCs w:val="28"/>
          <w:lang w:eastAsia="zh-CN"/>
        </w:rPr>
      </w:pPr>
      <w:r>
        <w:rPr>
          <w:rFonts w:hint="eastAsia" w:ascii="仿宋_GB2312" w:eastAsia="仿宋_GB2312"/>
          <w:sz w:val="28"/>
          <w:szCs w:val="28"/>
        </w:rPr>
        <w:t>项目编号：</w:t>
      </w:r>
      <w:r>
        <w:rPr>
          <w:rFonts w:hint="eastAsia" w:ascii="仿宋_GB2312" w:eastAsia="仿宋_GB2312"/>
          <w:sz w:val="28"/>
          <w:szCs w:val="28"/>
          <w:lang w:eastAsia="zh-CN"/>
        </w:rPr>
        <w:t>LZZC2025-G1-990549-LZSZ</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课桌椅及宿舍家具采购</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6" w:name="_Hlk50568912"/>
      <w:r>
        <w:rPr>
          <w:rFonts w:hint="eastAsia" w:ascii="仿宋_GB2312" w:eastAsia="仿宋_GB2312"/>
          <w:sz w:val="28"/>
          <w:szCs w:val="28"/>
        </w:rPr>
        <w:t>（元）</w:t>
      </w:r>
      <w:bookmarkEnd w:id="6"/>
      <w:r>
        <w:rPr>
          <w:rFonts w:hint="eastAsia" w:ascii="仿宋_GB2312" w:eastAsia="仿宋_GB2312"/>
          <w:sz w:val="28"/>
          <w:szCs w:val="28"/>
        </w:rPr>
        <w:t>：</w:t>
      </w:r>
      <w:r>
        <w:rPr>
          <w:rFonts w:ascii="仿宋_GB2312" w:hAnsi="Times New Roman" w:eastAsia="仿宋_GB2312"/>
          <w:sz w:val="28"/>
          <w:szCs w:val="28"/>
        </w:rPr>
        <w:t>1056900</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21" w:rightChars="-10"/>
        <w:rPr>
          <w:rFonts w:ascii="仿宋_GB2312" w:eastAsia="仿宋_GB2312"/>
          <w:b/>
          <w:sz w:val="28"/>
          <w:szCs w:val="28"/>
        </w:rPr>
      </w:pPr>
      <w:r>
        <w:rPr>
          <w:rFonts w:ascii="仿宋" w:hAnsi="仿宋" w:eastAsia="仿宋"/>
          <w:bCs/>
          <w:sz w:val="24"/>
        </w:rPr>
        <w:t>标项名称：课桌椅及宿舍家具采购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预算金额（元）：1056900
</w:t>
      </w:r>
      <w:r>
        <w:rPr>
          <w:rFonts w:ascii="仿宋" w:hAnsi="仿宋" w:eastAsia="仿宋"/>
          <w:bCs/>
          <w:sz w:val="24"/>
        </w:rPr>
        <w:cr/>
      </w:r>
      <w:r>
        <w:rPr>
          <w:rFonts w:ascii="仿宋" w:hAnsi="仿宋" w:eastAsia="仿宋"/>
          <w:bCs/>
          <w:sz w:val="24"/>
        </w:rPr>
        <w:t>简要规格描述或项目基本概况介绍、用途：课桌椅及宿舍家具采购（具体内容详见招标文件第二章《采购需求》）
</w:t>
      </w:r>
      <w:r>
        <w:rPr>
          <w:rFonts w:ascii="仿宋" w:hAnsi="仿宋" w:eastAsia="仿宋"/>
          <w:bCs/>
          <w:sz w:val="24"/>
        </w:rPr>
        <w:cr/>
      </w:r>
      <w:r>
        <w:rPr>
          <w:rFonts w:ascii="仿宋" w:hAnsi="仿宋" w:eastAsia="仿宋"/>
          <w:bCs/>
          <w:sz w:val="24"/>
        </w:rPr>
        <w:t>最高限价（如有）：1056900
</w:t>
      </w:r>
      <w:r>
        <w:rPr>
          <w:rFonts w:ascii="仿宋" w:hAnsi="仿宋" w:eastAsia="仿宋"/>
          <w:bCs/>
          <w:sz w:val="24"/>
        </w:rPr>
        <w:cr/>
      </w:r>
      <w:r>
        <w:rPr>
          <w:rFonts w:ascii="仿宋" w:hAnsi="仿宋" w:eastAsia="仿宋"/>
          <w:bCs/>
          <w:sz w:val="24"/>
        </w:rPr>
        <w:t>合同履约期限：</w:t>
      </w:r>
      <w:r>
        <w:rPr>
          <w:rFonts w:ascii="仿宋" w:hAnsi="仿宋" w:eastAsia="仿宋"/>
          <w:bCs/>
          <w:color w:val="auto"/>
          <w:sz w:val="24"/>
        </w:rPr>
        <w:t>自签订合同之日起30日内安装完毕，验收合格并交付使用。</w:t>
      </w:r>
      <w:r>
        <w:rPr>
          <w:rFonts w:ascii="仿宋" w:hAnsi="仿宋" w:eastAsia="仿宋"/>
          <w:bCs/>
          <w:sz w:val="24"/>
        </w:rPr>
        <w:t xml:space="preserve">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pPr>
        <w:pStyle w:val="5"/>
        <w:spacing w:line="400" w:lineRule="exact"/>
        <w:ind w:right="-21" w:rightChars="-10" w:firstLine="562" w:firstLineChars="200"/>
        <w:jc w:val="both"/>
        <w:rPr>
          <w:rFonts w:hint="eastAsia" w:ascii="黑体" w:hAnsi="黑体" w:eastAsia="黑体" w:cs="黑体"/>
          <w:bCs/>
          <w:sz w:val="28"/>
          <w:szCs w:val="28"/>
        </w:rPr>
      </w:pPr>
      <w:bookmarkStart w:id="7" w:name="_Hlk53504529"/>
      <w:r>
        <w:rPr>
          <w:rFonts w:hint="eastAsia" w:ascii="黑体" w:hAnsi="黑体" w:eastAsia="黑体" w:cs="黑体"/>
          <w:bCs/>
          <w:sz w:val="28"/>
          <w:szCs w:val="28"/>
        </w:rPr>
        <w:t>二、申请人的资格要求</w:t>
      </w:r>
    </w:p>
    <w:bookmarkEnd w:id="7"/>
    <w:p>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本项目属于专门面向中小企业采购的项目，监狱企业、残疾人福利单位视同小型、微型企业；中小企业须符合本项目采购标的所属行业对应的中小企业划分标准；</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5"/>
        <w:spacing w:line="400" w:lineRule="exact"/>
        <w:ind w:right="-21" w:rightChars="-10" w:firstLine="562" w:firstLineChars="200"/>
        <w:jc w:val="both"/>
        <w:rPr>
          <w:rFonts w:hint="eastAsia" w:ascii="黑体" w:hAnsi="黑体" w:eastAsia="黑体" w:cs="黑体"/>
          <w:bCs/>
          <w:sz w:val="28"/>
          <w:szCs w:val="28"/>
        </w:rPr>
      </w:pPr>
      <w:bookmarkStart w:id="8" w:name="_Toc35393792"/>
      <w:bookmarkStart w:id="9" w:name="_Toc35393623"/>
      <w:r>
        <w:rPr>
          <w:rFonts w:hint="eastAsia" w:ascii="黑体" w:hAnsi="黑体" w:eastAsia="黑体" w:cs="黑体"/>
          <w:bCs/>
          <w:sz w:val="28"/>
          <w:szCs w:val="28"/>
        </w:rPr>
        <w:t>三、</w:t>
      </w:r>
      <w:bookmarkEnd w:id="8"/>
      <w:bookmarkEnd w:id="9"/>
      <w:r>
        <w:rPr>
          <w:rFonts w:hint="eastAsia" w:ascii="黑体" w:hAnsi="黑体" w:eastAsia="黑体" w:cs="黑体"/>
          <w:bCs/>
          <w:sz w:val="28"/>
          <w:szCs w:val="28"/>
        </w:rPr>
        <w:t>获取招标文件</w:t>
      </w:r>
    </w:p>
    <w:p>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8</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26</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9</w:t>
      </w:r>
      <w:r>
        <w:rPr>
          <w:rFonts w:ascii="仿宋_GB2312" w:hAnsi="Calibri" w:eastAsia="仿宋_GB2312"/>
          <w:sz w:val="28"/>
          <w:szCs w:val="28"/>
        </w:rPr>
        <w:t>月</w:t>
      </w:r>
      <w:r>
        <w:rPr>
          <w:rFonts w:hint="eastAsia" w:ascii="仿宋_GB2312" w:hAnsi="Calibri" w:eastAsia="仿宋_GB2312"/>
          <w:sz w:val="28"/>
          <w:szCs w:val="28"/>
          <w:lang w:val="en-US" w:eastAsia="zh-CN"/>
        </w:rPr>
        <w:t>3</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pPr>
        <w:spacing w:line="40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pPr>
        <w:spacing w:line="400" w:lineRule="exact"/>
        <w:ind w:right="-21" w:rightChars="-10"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pPr>
        <w:spacing w:line="40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5"/>
        <w:spacing w:line="400" w:lineRule="exact"/>
        <w:ind w:right="-21" w:rightChars="-10" w:firstLine="562" w:firstLineChars="200"/>
        <w:jc w:val="both"/>
        <w:rPr>
          <w:rFonts w:hint="eastAsia" w:ascii="黑体" w:hAnsi="黑体" w:eastAsia="黑体" w:cs="黑体"/>
          <w:bCs/>
          <w:sz w:val="28"/>
          <w:szCs w:val="28"/>
        </w:rPr>
      </w:pPr>
      <w:bookmarkStart w:id="10" w:name="_Toc28359005"/>
      <w:bookmarkStart w:id="11" w:name="_Toc35393624"/>
      <w:bookmarkStart w:id="12" w:name="_Toc28359082"/>
      <w:bookmarkStart w:id="13" w:name="_Toc35393793"/>
      <w:r>
        <w:rPr>
          <w:rFonts w:hint="eastAsia" w:ascii="黑体" w:hAnsi="黑体" w:eastAsia="黑体" w:cs="黑体"/>
          <w:bCs/>
          <w:sz w:val="28"/>
          <w:szCs w:val="28"/>
        </w:rPr>
        <w:t>四、</w:t>
      </w:r>
      <w:bookmarkEnd w:id="10"/>
      <w:bookmarkEnd w:id="11"/>
      <w:bookmarkEnd w:id="12"/>
      <w:bookmarkEnd w:id="13"/>
      <w:r>
        <w:rPr>
          <w:rFonts w:hint="eastAsia" w:ascii="黑体" w:hAnsi="黑体" w:eastAsia="黑体" w:cs="黑体"/>
          <w:bCs/>
          <w:color w:val="000000"/>
          <w:sz w:val="28"/>
          <w:szCs w:val="28"/>
        </w:rPr>
        <w:t>提交投标文件截止时间、开标时间和地点</w:t>
      </w:r>
    </w:p>
    <w:p>
      <w:pPr>
        <w:spacing w:line="400" w:lineRule="exact"/>
        <w:ind w:right="-21" w:rightChars="-10" w:firstLine="560" w:firstLineChars="200"/>
        <w:rPr>
          <w:rFonts w:hint="eastAsia"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9</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17</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pPr>
        <w:spacing w:line="400" w:lineRule="exact"/>
        <w:ind w:right="-21" w:rightChars="-10"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pPr>
        <w:spacing w:line="40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2025年</w:t>
      </w:r>
      <w:r>
        <w:rPr>
          <w:rFonts w:hint="eastAsia" w:ascii="仿宋_GB2312" w:eastAsia="仿宋_GB2312"/>
          <w:bCs/>
          <w:sz w:val="28"/>
          <w:szCs w:val="28"/>
          <w:lang w:val="en-US" w:eastAsia="zh-CN"/>
        </w:rPr>
        <w:t>9</w:t>
      </w:r>
      <w:r>
        <w:rPr>
          <w:rFonts w:ascii="仿宋_GB2312" w:eastAsia="仿宋_GB2312"/>
          <w:bCs/>
          <w:sz w:val="28"/>
          <w:szCs w:val="28"/>
        </w:rPr>
        <w:t>月</w:t>
      </w:r>
      <w:r>
        <w:rPr>
          <w:rFonts w:hint="eastAsia" w:ascii="仿宋_GB2312" w:eastAsia="仿宋_GB2312"/>
          <w:bCs/>
          <w:sz w:val="28"/>
          <w:szCs w:val="28"/>
          <w:lang w:val="en-US" w:eastAsia="zh-CN"/>
        </w:rPr>
        <w:t>17</w:t>
      </w:r>
      <w:r>
        <w:rPr>
          <w:rFonts w:ascii="仿宋_GB2312" w:eastAsia="仿宋_GB2312"/>
          <w:bCs/>
          <w:sz w:val="28"/>
          <w:szCs w:val="28"/>
        </w:rPr>
        <w:t>日 09:20</w:t>
      </w:r>
    </w:p>
    <w:p>
      <w:pPr>
        <w:spacing w:line="400" w:lineRule="exact"/>
        <w:ind w:right="-21" w:rightChars="-1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pPr>
        <w:pStyle w:val="5"/>
        <w:spacing w:line="400" w:lineRule="exact"/>
        <w:ind w:right="-21" w:rightChars="-10" w:firstLine="562" w:firstLineChars="200"/>
        <w:jc w:val="both"/>
        <w:rPr>
          <w:rFonts w:hint="eastAsia" w:ascii="黑体" w:hAnsi="黑体" w:eastAsia="黑体" w:cs="黑体"/>
          <w:bCs/>
          <w:sz w:val="28"/>
          <w:szCs w:val="28"/>
        </w:rPr>
      </w:pPr>
      <w:bookmarkStart w:id="14" w:name="_Toc28359007"/>
      <w:bookmarkStart w:id="15" w:name="_Toc35393794"/>
      <w:bookmarkStart w:id="16" w:name="_Toc35393625"/>
      <w:bookmarkStart w:id="17" w:name="_Toc28359084"/>
      <w:r>
        <w:rPr>
          <w:rFonts w:hint="eastAsia" w:ascii="黑体" w:hAnsi="黑体" w:eastAsia="黑体" w:cs="黑体"/>
          <w:bCs/>
          <w:sz w:val="28"/>
          <w:szCs w:val="28"/>
        </w:rPr>
        <w:t>五、公告期限</w:t>
      </w:r>
      <w:bookmarkEnd w:id="14"/>
      <w:bookmarkEnd w:id="15"/>
      <w:bookmarkEnd w:id="16"/>
      <w:bookmarkEnd w:id="17"/>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5"/>
        <w:spacing w:line="400" w:lineRule="exact"/>
        <w:ind w:right="-21" w:rightChars="-10" w:firstLine="562" w:firstLineChars="200"/>
        <w:jc w:val="both"/>
        <w:rPr>
          <w:rFonts w:hint="eastAsia" w:ascii="仿宋_GB2312" w:hAnsi="仿宋_GB2312" w:eastAsia="仿宋_GB2312" w:cs="仿宋_GB2312"/>
          <w:bCs/>
          <w:sz w:val="28"/>
          <w:szCs w:val="28"/>
        </w:rPr>
      </w:pPr>
      <w:bookmarkStart w:id="18" w:name="_Toc35393795"/>
      <w:bookmarkStart w:id="19" w:name="_Toc35393626"/>
      <w:r>
        <w:rPr>
          <w:rFonts w:hint="eastAsia" w:ascii="黑体" w:hAnsi="黑体" w:eastAsia="黑体" w:cs="黑体"/>
          <w:bCs/>
          <w:sz w:val="28"/>
          <w:szCs w:val="28"/>
        </w:rPr>
        <w:t>六、其他补充事宜</w:t>
      </w:r>
      <w:bookmarkEnd w:id="18"/>
      <w:bookmarkEnd w:id="19"/>
    </w:p>
    <w:p>
      <w:pPr>
        <w:pStyle w:val="73"/>
        <w:spacing w:line="400" w:lineRule="exact"/>
        <w:ind w:right="-21" w:rightChars="-10" w:firstLine="562"/>
        <w:rPr>
          <w:rFonts w:hint="eastAsia" w:ascii="仿宋_GB2312" w:hAnsi="仿宋_GB2312" w:eastAsia="仿宋_GB2312" w:cs="仿宋_GB2312"/>
          <w:b/>
          <w:bCs/>
          <w:sz w:val="28"/>
          <w:szCs w:val="28"/>
        </w:rPr>
      </w:pPr>
      <w:bookmarkStart w:id="20" w:name="_Hlk102729449"/>
      <w:r>
        <w:rPr>
          <w:rFonts w:hint="eastAsia" w:ascii="仿宋_GB2312" w:hAnsi="仿宋_GB2312" w:eastAsia="仿宋_GB2312" w:cs="仿宋_GB2312"/>
          <w:b/>
          <w:bCs/>
          <w:sz w:val="28"/>
          <w:szCs w:val="28"/>
        </w:rPr>
        <w:t>（一）</w:t>
      </w:r>
      <w:bookmarkEnd w:id="20"/>
      <w:r>
        <w:rPr>
          <w:rFonts w:hint="eastAsia" w:ascii="仿宋_GB2312" w:hAnsi="仿宋_GB2312" w:eastAsia="仿宋_GB2312" w:cs="仿宋_GB2312"/>
          <w:b/>
          <w:bCs/>
          <w:sz w:val="28"/>
          <w:szCs w:val="28"/>
        </w:rPr>
        <w:t>投标保证金：</w:t>
      </w:r>
      <w:r>
        <w:rPr>
          <w:rFonts w:hint="eastAsia" w:ascii="仿宋_GB2312" w:hAnsi="仿宋_GB2312" w:eastAsia="仿宋_GB2312" w:cs="仿宋_GB2312"/>
          <w:sz w:val="28"/>
          <w:szCs w:val="28"/>
        </w:rPr>
        <w:t>本项目无须提交投标保证金。</w:t>
      </w:r>
    </w:p>
    <w:p>
      <w:pPr>
        <w:pStyle w:val="73"/>
        <w:spacing w:line="400" w:lineRule="exact"/>
        <w:ind w:firstLine="562"/>
        <w:rPr>
          <w:rFonts w:hint="eastAsia" w:ascii="仿宋_GB2312" w:hAnsi="仿宋_GB2312" w:eastAsia="仿宋_GB2312" w:cs="仿宋_GB2312"/>
          <w:sz w:val="28"/>
          <w:szCs w:val="28"/>
        </w:rPr>
      </w:pPr>
      <w:bookmarkStart w:id="21" w:name="_Hlk102729456"/>
      <w:r>
        <w:rPr>
          <w:rFonts w:hint="eastAsia" w:ascii="仿宋_GB2312" w:hAnsi="仿宋_GB2312" w:eastAsia="仿宋_GB2312" w:cs="仿宋_GB2312"/>
          <w:b/>
          <w:bCs/>
          <w:sz w:val="28"/>
          <w:szCs w:val="28"/>
        </w:rPr>
        <w:t>（二）</w:t>
      </w:r>
      <w:bookmarkEnd w:id="21"/>
      <w:r>
        <w:rPr>
          <w:rFonts w:hint="eastAsia" w:ascii="仿宋_GB2312" w:hAnsi="仿宋_GB2312" w:eastAsia="仿宋_GB2312" w:cs="仿宋_GB2312"/>
          <w:b/>
          <w:bCs/>
          <w:sz w:val="28"/>
          <w:szCs w:val="28"/>
        </w:rPr>
        <w:t>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pPr>
        <w:pStyle w:val="73"/>
        <w:spacing w:line="400" w:lineRule="exact"/>
        <w:ind w:firstLine="560"/>
        <w:rPr>
          <w:rFonts w:hint="eastAsia" w:ascii="仿宋_GB2312" w:hAnsi="仿宋_GB2312" w:eastAsia="仿宋_GB2312" w:cs="仿宋_GB2312"/>
          <w:sz w:val="28"/>
          <w:szCs w:val="28"/>
        </w:rPr>
      </w:pPr>
      <w:bookmarkStart w:id="22" w:name="_Hlk102729465"/>
      <w:bookmarkStart w:id="23" w:name="_Hlk93681467"/>
      <w:r>
        <w:rPr>
          <w:rFonts w:hint="eastAsia" w:ascii="仿宋_GB2312" w:hAnsi="仿宋_GB2312" w:eastAsia="仿宋_GB2312" w:cs="仿宋_GB2312"/>
          <w:sz w:val="28"/>
          <w:szCs w:val="28"/>
        </w:rPr>
        <w:t>（三）</w:t>
      </w:r>
      <w:bookmarkEnd w:id="22"/>
      <w:r>
        <w:rPr>
          <w:rFonts w:ascii="仿宋_GB2312" w:hAnsi="仿宋_GB2312" w:eastAsia="仿宋_GB2312" w:cs="仿宋_GB2312"/>
          <w:sz w:val="28"/>
          <w:szCs w:val="28"/>
        </w:rPr>
        <w:t>本项目需要落实的政府采购政策：</w:t>
      </w:r>
      <w:r>
        <w:rPr>
          <w:rFonts w:hint="eastAsia" w:ascii="仿宋_GB2312" w:hAnsi="仿宋_GB2312" w:eastAsia="仿宋_GB2312" w:cs="仿宋_GB2312"/>
          <w:sz w:val="28"/>
          <w:szCs w:val="28"/>
        </w:rPr>
        <w:t>落实强制采购的节能产品、鼓励节能政策、鼓励环保政策、促进中小企业发展政策、支持监狱企业发展政策、促进残疾人就业政府采购政策。如需进一步了解详细内容，详见公开招标文件第二章《采购需求》及第四章《评标方法及评标标准》。</w:t>
      </w:r>
    </w:p>
    <w:bookmarkEnd w:id="23"/>
    <w:p>
      <w:pPr>
        <w:spacing w:line="400" w:lineRule="exact"/>
        <w:ind w:firstLine="560" w:firstLineChars="200"/>
        <w:rPr>
          <w:rFonts w:hint="eastAsia" w:ascii="仿宋_GB2312" w:hAnsi="仿宋_GB2312" w:eastAsia="仿宋_GB2312" w:cs="仿宋_GB2312"/>
          <w:sz w:val="28"/>
          <w:szCs w:val="28"/>
        </w:rPr>
      </w:pPr>
      <w:bookmarkStart w:id="24" w:name="_Hlk102729471"/>
      <w:r>
        <w:rPr>
          <w:rFonts w:hint="eastAsia" w:ascii="仿宋_GB2312" w:hAnsi="仿宋_GB2312" w:eastAsia="仿宋_GB2312" w:cs="仿宋_GB2312"/>
          <w:sz w:val="28"/>
          <w:szCs w:val="28"/>
        </w:rPr>
        <w:t>（四）</w:t>
      </w:r>
      <w:bookmarkEnd w:id="24"/>
      <w:r>
        <w:rPr>
          <w:rFonts w:hint="eastAsia" w:ascii="仿宋_GB2312" w:hAnsi="仿宋_GB2312" w:eastAsia="仿宋_GB2312" w:cs="仿宋_GB2312"/>
          <w:sz w:val="28"/>
          <w:szCs w:val="28"/>
        </w:rPr>
        <w:t>对在“信用中国”网站(www.creditchina.gov.cn)、中国政府采购网(www.ccgp.gov.cn)等渠道列入失信被执行人、重大税收违法案件当事人名单、政府采购严重违法失信行为记录名单的投标人，不得参与政府采购活动。</w:t>
      </w:r>
    </w:p>
    <w:p>
      <w:pPr>
        <w:spacing w:line="4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关于进一步做好线上“政采贷”融资工作的通知》（柳财采〔2022〕19号），供应商可凭中标通知书、政府采购合同，通过中征应收账款融资服务平台向银行在线申请“政采贷”融资。</w:t>
      </w:r>
    </w:p>
    <w:p>
      <w:pPr>
        <w:spacing w:line="4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（六）投标人参与电子投标特别说明</w:t>
      </w:r>
    </w:p>
    <w:p>
      <w:pPr>
        <w:pStyle w:val="73"/>
        <w:spacing w:line="40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pPr>
        <w:pStyle w:val="73"/>
        <w:wordWrap w:val="0"/>
        <w:spacing w:line="40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73"/>
        <w:spacing w:line="40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pPr>
        <w:pStyle w:val="73"/>
        <w:spacing w:line="40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73"/>
        <w:spacing w:line="40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73"/>
        <w:wordWrap w:val="0"/>
        <w:spacing w:line="40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pPr>
        <w:pStyle w:val="73"/>
        <w:wordWrap w:val="0"/>
        <w:spacing w:line="40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pPr>
        <w:pStyle w:val="73"/>
        <w:spacing w:line="40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pPr>
        <w:pStyle w:val="73"/>
        <w:spacing w:line="40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5"/>
        <w:spacing w:line="400" w:lineRule="exact"/>
        <w:ind w:right="-21" w:rightChars="-10" w:firstLine="562" w:firstLineChars="200"/>
        <w:jc w:val="both"/>
        <w:rPr>
          <w:rFonts w:hint="eastAsia" w:ascii="黑体" w:hAnsi="黑体" w:eastAsia="黑体" w:cs="黑体"/>
          <w:b w:val="0"/>
          <w:sz w:val="28"/>
          <w:szCs w:val="28"/>
        </w:rPr>
      </w:pPr>
      <w:bookmarkStart w:id="25" w:name="_Toc35393627"/>
      <w:bookmarkStart w:id="26" w:name="_Toc28359008"/>
      <w:bookmarkStart w:id="27" w:name="_Toc28359085"/>
      <w:bookmarkStart w:id="28" w:name="_Toc35393796"/>
      <w:bookmarkStart w:id="29" w:name="_Hlk50569036"/>
      <w:r>
        <w:rPr>
          <w:rFonts w:hint="eastAsia" w:ascii="黑体" w:hAnsi="黑体" w:eastAsia="黑体" w:cs="黑体"/>
          <w:bCs/>
          <w:sz w:val="28"/>
          <w:szCs w:val="28"/>
        </w:rPr>
        <w:t>七、对本次招标提出询问，请按以下方式联系</w:t>
      </w:r>
      <w:bookmarkEnd w:id="25"/>
      <w:bookmarkEnd w:id="26"/>
      <w:bookmarkEnd w:id="27"/>
      <w:bookmarkEnd w:id="28"/>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柳州市教学设备供应站</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广西柳州市鱼峰区新柳大道91号启元广场A座</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莫桂玲</w:t>
      </w:r>
    </w:p>
    <w:p>
      <w:pPr>
        <w:spacing w:line="400" w:lineRule="exact"/>
        <w:ind w:right="-21" w:rightChars="-10"/>
        <w:rPr>
          <w:rFonts w:hint="default" w:ascii="仿宋_GB2312" w:eastAsia="仿宋_GB2312"/>
          <w:sz w:val="28"/>
          <w:szCs w:val="28"/>
          <w:lang w:val="en-US" w:eastAsia="zh-CN"/>
        </w:rPr>
      </w:pPr>
      <w:r>
        <w:rPr>
          <w:rFonts w:hint="eastAsia" w:ascii="仿宋_GB2312" w:eastAsia="仿宋_GB2312"/>
          <w:sz w:val="28"/>
          <w:szCs w:val="28"/>
        </w:rPr>
        <w:t xml:space="preserve">    项目联系方式：</w:t>
      </w:r>
      <w:r>
        <w:rPr>
          <w:rFonts w:ascii="仿宋_GB2312" w:eastAsia="仿宋_GB2312"/>
          <w:sz w:val="28"/>
          <w:szCs w:val="28"/>
        </w:rPr>
        <w:t>0772-</w:t>
      </w:r>
      <w:r>
        <w:rPr>
          <w:rFonts w:hint="eastAsia" w:ascii="仿宋_GB2312" w:eastAsia="仿宋_GB2312"/>
          <w:sz w:val="28"/>
          <w:szCs w:val="28"/>
          <w:lang w:val="en-US" w:eastAsia="zh-CN"/>
        </w:rPr>
        <w:t>2816186</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何欣泽</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0772-2992003</w:t>
      </w:r>
      <w:bookmarkEnd w:id="29"/>
    </w:p>
    <w:p>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pPr>
        <w:pStyle w:val="4"/>
        <w:spacing w:line="400" w:lineRule="exact"/>
        <w:jc w:val="center"/>
        <w:rPr>
          <w:rFonts w:hint="eastAsia" w:ascii="宋体" w:hAnsi="宋体"/>
          <w:sz w:val="32"/>
          <w:szCs w:val="32"/>
        </w:rPr>
      </w:pPr>
      <w:bookmarkStart w:id="30" w:name="_Toc32121"/>
      <w:bookmarkStart w:id="31" w:name="_Toc13541"/>
      <w:bookmarkStart w:id="32" w:name="_Toc32202"/>
      <w:r>
        <w:rPr>
          <w:rFonts w:hint="eastAsia" w:ascii="宋体" w:hAnsi="宋体"/>
          <w:sz w:val="32"/>
          <w:szCs w:val="32"/>
        </w:rPr>
        <w:t>第二章 采购需求</w:t>
      </w:r>
      <w:bookmarkEnd w:id="30"/>
      <w:bookmarkEnd w:id="31"/>
      <w:bookmarkEnd w:id="32"/>
    </w:p>
    <w:p>
      <w:pPr>
        <w:spacing w:line="400" w:lineRule="exact"/>
        <w:ind w:right="-330" w:rightChars="-157" w:firstLine="482" w:firstLineChars="200"/>
        <w:rPr>
          <w:rFonts w:ascii="仿宋_GB2312" w:eastAsia="仿宋_GB2312"/>
          <w:b/>
          <w:bCs/>
          <w:sz w:val="24"/>
        </w:rPr>
      </w:pPr>
      <w:bookmarkStart w:id="33" w:name="_Hlk50569056"/>
      <w:r>
        <w:rPr>
          <w:rFonts w:hint="eastAsia" w:ascii="仿宋_GB2312" w:eastAsia="仿宋_GB2312"/>
          <w:b/>
          <w:bCs/>
          <w:sz w:val="24"/>
        </w:rPr>
        <w:t>说明：</w:t>
      </w:r>
    </w:p>
    <w:bookmarkEnd w:id="33"/>
    <w:p>
      <w:pPr>
        <w:spacing w:line="400" w:lineRule="exact"/>
        <w:ind w:right="-330" w:rightChars="-157" w:firstLine="482" w:firstLineChars="200"/>
        <w:rPr>
          <w:rFonts w:ascii="仿宋_GB2312" w:eastAsia="仿宋_GB2312"/>
          <w:b/>
          <w:bCs/>
          <w:color w:val="000000"/>
          <w:sz w:val="24"/>
        </w:rPr>
      </w:pPr>
      <w:bookmarkStart w:id="34" w:name="_Hlk93675025"/>
      <w:r>
        <w:rPr>
          <w:rFonts w:hint="eastAsia" w:ascii="仿宋_GB2312" w:eastAsia="仿宋_GB2312"/>
          <w:b/>
          <w:bCs/>
          <w:color w:val="000000"/>
          <w:sz w:val="24"/>
        </w:rPr>
        <w:t>（一）本一览表中的品牌、型号仅起参考作用，投标人可选用其他品牌型号替代，但这些替代的产品要实质上满足或优于参考品牌、型号及其技术参数性能（配置）要求。</w:t>
      </w:r>
    </w:p>
    <w:p>
      <w:pPr>
        <w:spacing w:line="40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（二）本一览表中参考品牌、型号及技术参数性能（配置）不明确或有误的，或投标人选用其他品牌型号替代的，请说明品牌型号和详细、正确的技术参数性能（配置）同时填写投标报价明细表和技术响应表。</w:t>
      </w:r>
    </w:p>
    <w:p>
      <w:pPr>
        <w:spacing w:line="400" w:lineRule="exact"/>
        <w:ind w:right="-330" w:rightChars="-157" w:firstLine="482" w:firstLineChars="200"/>
        <w:rPr>
          <w:rFonts w:ascii="仿宋_GB2312" w:eastAsia="仿宋_GB2312"/>
          <w:b/>
          <w:bCs/>
          <w:color w:val="000000"/>
          <w:sz w:val="24"/>
        </w:rPr>
      </w:pPr>
      <w:r>
        <w:rPr>
          <w:rFonts w:ascii="仿宋_GB2312" w:eastAsia="仿宋_GB2312"/>
          <w:b/>
          <w:bCs/>
          <w:color w:val="000000"/>
          <w:sz w:val="24"/>
        </w:rPr>
        <w:t>（三）标记“★”符号的为实质性响应内容，该内容仅限于“第二章 采购需求”，评审时投标人的响应内容发生负偏离一项以上的，视为投标无效。</w:t>
      </w:r>
      <w:r>
        <w:rPr>
          <w:rFonts w:hint="eastAsia" w:ascii="仿宋_GB2312" w:eastAsia="仿宋_GB2312"/>
          <w:b/>
          <w:bCs/>
          <w:color w:val="000000"/>
          <w:sz w:val="24"/>
          <w:lang w:val="en-US" w:eastAsia="zh-CN"/>
        </w:rPr>
        <w:t>没有</w:t>
      </w:r>
      <w:r>
        <w:rPr>
          <w:rFonts w:ascii="仿宋_GB2312" w:eastAsia="仿宋_GB2312"/>
          <w:b/>
          <w:bCs/>
          <w:color w:val="000000"/>
          <w:sz w:val="24"/>
        </w:rPr>
        <w:t>标记“★”符号的技术参数要求，评审时投标人的响应内容发生负偏离</w:t>
      </w:r>
      <w:r>
        <w:rPr>
          <w:rFonts w:hint="eastAsia" w:ascii="仿宋_GB2312" w:eastAsia="仿宋_GB2312"/>
          <w:b/>
          <w:bCs/>
          <w:color w:val="000000"/>
          <w:sz w:val="24"/>
          <w:lang w:val="en-US" w:eastAsia="zh-CN"/>
        </w:rPr>
        <w:t>十</w:t>
      </w:r>
      <w:r>
        <w:rPr>
          <w:rFonts w:ascii="仿宋_GB2312" w:eastAsia="仿宋_GB2312"/>
          <w:b/>
          <w:bCs/>
          <w:color w:val="000000"/>
          <w:sz w:val="24"/>
        </w:rPr>
        <w:t>项以上的，视为投标无效。关于“项数”的规定，凡标有最低一级序号的指标项即为一项技术条款，无论是否隶属于上一级编号</w:t>
      </w:r>
      <w:r>
        <w:rPr>
          <w:rFonts w:hint="eastAsia" w:ascii="仿宋_GB2312" w:eastAsia="仿宋_GB2312"/>
          <w:b/>
          <w:bCs/>
          <w:color w:val="000000"/>
          <w:sz w:val="24"/>
          <w:lang w:eastAsia="zh-CN"/>
        </w:rPr>
        <w:t>（有特别说明的除外）</w:t>
      </w:r>
      <w:r>
        <w:rPr>
          <w:rFonts w:ascii="仿宋_GB2312" w:eastAsia="仿宋_GB2312"/>
          <w:b/>
          <w:bCs/>
          <w:color w:val="000000"/>
          <w:sz w:val="24"/>
        </w:rPr>
        <w:t>。</w:t>
      </w:r>
    </w:p>
    <w:p>
      <w:pPr>
        <w:spacing w:line="40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四）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pPr>
        <w:spacing w:line="40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五）提供相同品牌产品且通过资格审查、符合性审查的不同投标人参加同一合同项下的投标，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0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非单一产品采购项目中，多家投标人提供的核心产品品牌相同的，视为提供相同品牌产品，核心产品的名称在招标文件第二章“采购需求”用“▲”标明。</w:t>
      </w:r>
    </w:p>
    <w:p>
      <w:pPr>
        <w:spacing w:line="40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（六）本项目包括以下设备，根据财办库〔2008〕248号文件有关规定，本项目不允许进口产品参加报价。</w:t>
      </w:r>
    </w:p>
    <w:p>
      <w:pPr>
        <w:spacing w:line="40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七）投标人必须为其响应产品侵犯其他投标人或专利人的专利成果承担相应法律责任；同时，具有产品专利的投标人应在其投标文件中提供与其自有产品专利相关的有效证明材料，否则，不能就其产品的专利在本项目响应过程中被侵权问题提出异议。</w:t>
      </w:r>
    </w:p>
    <w:p>
      <w:pPr>
        <w:spacing w:line="40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（八）若采购货物属于</w:t>
      </w:r>
      <w:r>
        <w:fldChar w:fldCharType="begin"/>
      </w:r>
      <w:r>
        <w:instrText xml:space="preserve"> HYPERLINK "http://gks.mof.gov.cn/zhengfucaigouguanli/201904/P020190402638613799126.pdf" </w:instrText>
      </w:r>
      <w:r>
        <w:fldChar w:fldCharType="separate"/>
      </w:r>
      <w:r>
        <w:rPr>
          <w:rFonts w:hint="eastAsia" w:ascii="仿宋_GB2312" w:eastAsia="仿宋_GB2312"/>
          <w:b/>
          <w:bCs/>
          <w:color w:val="000000"/>
          <w:sz w:val="24"/>
        </w:rPr>
        <w:t>节能产品政府采购品目清单</w:t>
      </w:r>
      <w:r>
        <w:rPr>
          <w:rFonts w:hint="eastAsia" w:ascii="仿宋_GB2312" w:eastAsia="仿宋_GB2312"/>
          <w:b/>
          <w:bCs/>
          <w:color w:val="000000"/>
          <w:sz w:val="24"/>
        </w:rPr>
        <w:fldChar w:fldCharType="end"/>
      </w:r>
      <w:r>
        <w:rPr>
          <w:rFonts w:hint="eastAsia" w:ascii="仿宋_GB2312" w:eastAsia="仿宋_GB2312"/>
          <w:b/>
          <w:bCs/>
          <w:color w:val="000000"/>
          <w:sz w:val="24"/>
        </w:rPr>
        <w:t>范围的，投标人的投标货物必须使用政府强制采购的节能产品，品目清单请从中国政府采购网（www.ccgp.gov.cn）查询下载，有属于政府强制节能产品的，必须提供所投产品的证明材料（国家确定的认证机构出具的、处于有效期之内的节能产品认证证书材料，加盖投标人CA电子签章），否则其投标无效。</w:t>
      </w:r>
    </w:p>
    <w:p>
      <w:pPr>
        <w:spacing w:line="40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（九）本货物需求一览表的技术参数要求中未特别列明的技术要求参照国家相关技术标准执行，如有最新标准，按最新标准执行。</w:t>
      </w:r>
    </w:p>
    <w:tbl>
      <w:tblPr>
        <w:tblStyle w:val="242"/>
        <w:tblW w:w="9237"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260"/>
        <w:gridCol w:w="5998"/>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trPr>
        <w:tc>
          <w:tcPr>
            <w:tcW w:w="9237" w:type="dxa"/>
            <w:gridSpan w:val="4"/>
            <w:noWrap w:val="0"/>
            <w:vAlign w:val="center"/>
          </w:tcPr>
          <w:p>
            <w:pPr>
              <w:tabs>
                <w:tab w:val="left" w:pos="180"/>
                <w:tab w:val="left" w:pos="1620"/>
              </w:tabs>
              <w:spacing w:line="400" w:lineRule="exact"/>
              <w:jc w:val="left"/>
              <w:rPr>
                <w:rFonts w:hint="default" w:ascii="Times New Roman" w:hAnsi="Times New Roman" w:eastAsia="仿宋_GB2312" w:cs="Times New Roman"/>
                <w:b/>
                <w:bCs/>
                <w:color w:val="auto"/>
                <w:sz w:val="24"/>
                <w:szCs w:val="24"/>
                <w:highlight w:val="none"/>
                <w:u w:val="none"/>
                <w:lang w:val="en-US" w:eastAsia="zh-CN"/>
              </w:rPr>
            </w:pPr>
            <w:r>
              <w:rPr>
                <w:rFonts w:hint="eastAsia" w:ascii="仿宋_GB2312" w:hAnsi="仿宋_GB2312" w:eastAsia="仿宋_GB2312" w:cs="仿宋_GB2312"/>
                <w:b/>
                <w:bCs/>
                <w:color w:val="auto"/>
                <w:kern w:val="0"/>
                <w:sz w:val="24"/>
                <w:highlight w:val="none"/>
                <w:lang w:bidi="ar"/>
              </w:rPr>
              <w:t>一、项目技术规格参数及要求</w:t>
            </w:r>
          </w:p>
        </w:tc>
      </w:tr>
      <w:bookmark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77" w:type="dxa"/>
            <w:noWrap w:val="0"/>
            <w:vAlign w:val="center"/>
          </w:tcPr>
          <w:p>
            <w:pPr>
              <w:tabs>
                <w:tab w:val="left" w:pos="180"/>
                <w:tab w:val="left" w:pos="1620"/>
              </w:tabs>
              <w:spacing w:line="400" w:lineRule="exact"/>
              <w:jc w:val="center"/>
              <w:rPr>
                <w:rFonts w:hint="default" w:ascii="Times New Roman" w:hAnsi="Times New Roman" w:eastAsia="仿宋_GB2312" w:cs="Times New Roman"/>
                <w:b/>
                <w:bCs/>
                <w:color w:val="auto"/>
                <w:sz w:val="24"/>
                <w:szCs w:val="24"/>
                <w:highlight w:val="none"/>
                <w:u w:val="none"/>
              </w:rPr>
            </w:pPr>
            <w:r>
              <w:rPr>
                <w:rFonts w:hint="default" w:ascii="Times New Roman" w:hAnsi="Times New Roman" w:eastAsia="仿宋_GB2312" w:cs="Times New Roman"/>
                <w:b/>
                <w:bCs/>
                <w:color w:val="auto"/>
                <w:sz w:val="24"/>
                <w:szCs w:val="24"/>
                <w:highlight w:val="none"/>
                <w:u w:val="none"/>
              </w:rPr>
              <w:t>序号</w:t>
            </w:r>
          </w:p>
        </w:tc>
        <w:tc>
          <w:tcPr>
            <w:tcW w:w="1260" w:type="dxa"/>
            <w:noWrap w:val="0"/>
            <w:vAlign w:val="center"/>
          </w:tcPr>
          <w:p>
            <w:pPr>
              <w:tabs>
                <w:tab w:val="left" w:pos="180"/>
                <w:tab w:val="left" w:pos="1620"/>
              </w:tabs>
              <w:spacing w:line="400" w:lineRule="exact"/>
              <w:jc w:val="center"/>
              <w:rPr>
                <w:rFonts w:hint="default" w:ascii="Times New Roman" w:hAnsi="Times New Roman" w:eastAsia="仿宋_GB2312" w:cs="Times New Roman"/>
                <w:b/>
                <w:bCs/>
                <w:color w:val="auto"/>
                <w:sz w:val="24"/>
                <w:szCs w:val="24"/>
                <w:highlight w:val="none"/>
                <w:u w:val="none"/>
              </w:rPr>
            </w:pPr>
            <w:r>
              <w:rPr>
                <w:rFonts w:hint="eastAsia" w:eastAsia="仿宋_GB2312" w:cs="Times New Roman"/>
                <w:b/>
                <w:bCs/>
                <w:color w:val="auto"/>
                <w:sz w:val="24"/>
                <w:szCs w:val="24"/>
                <w:highlight w:val="none"/>
                <w:u w:val="none"/>
                <w:lang w:val="en-US" w:eastAsia="zh-CN"/>
              </w:rPr>
              <w:t>标的</w:t>
            </w:r>
            <w:r>
              <w:rPr>
                <w:rFonts w:hint="default" w:ascii="Times New Roman" w:hAnsi="Times New Roman" w:eastAsia="仿宋_GB2312" w:cs="Times New Roman"/>
                <w:b/>
                <w:bCs/>
                <w:color w:val="auto"/>
                <w:sz w:val="24"/>
                <w:szCs w:val="24"/>
                <w:highlight w:val="none"/>
                <w:u w:val="none"/>
              </w:rPr>
              <w:t>名称</w:t>
            </w:r>
          </w:p>
        </w:tc>
        <w:tc>
          <w:tcPr>
            <w:tcW w:w="5998" w:type="dxa"/>
            <w:noWrap w:val="0"/>
            <w:vAlign w:val="center"/>
          </w:tcPr>
          <w:p>
            <w:pPr>
              <w:tabs>
                <w:tab w:val="left" w:pos="180"/>
                <w:tab w:val="left" w:pos="1620"/>
              </w:tabs>
              <w:spacing w:line="400" w:lineRule="exact"/>
              <w:jc w:val="center"/>
              <w:rPr>
                <w:rFonts w:hint="default" w:ascii="Times New Roman" w:hAnsi="Times New Roman" w:eastAsia="仿宋_GB2312" w:cs="Times New Roman"/>
                <w:b/>
                <w:bCs/>
                <w:color w:val="auto"/>
                <w:sz w:val="24"/>
                <w:szCs w:val="24"/>
                <w:highlight w:val="none"/>
                <w:u w:val="none"/>
                <w:lang w:eastAsia="zh-CN"/>
              </w:rPr>
            </w:pPr>
            <w:r>
              <w:rPr>
                <w:rFonts w:hint="default" w:ascii="Times New Roman" w:hAnsi="Times New Roman" w:eastAsia="仿宋_GB2312" w:cs="Times New Roman"/>
                <w:b/>
                <w:bCs/>
                <w:color w:val="auto"/>
                <w:sz w:val="24"/>
                <w:szCs w:val="24"/>
                <w:highlight w:val="none"/>
                <w:u w:val="none"/>
                <w:lang w:val="en-US" w:eastAsia="zh-CN"/>
              </w:rPr>
              <w:t>技术参数</w:t>
            </w:r>
          </w:p>
        </w:tc>
        <w:tc>
          <w:tcPr>
            <w:tcW w:w="1202" w:type="dxa"/>
            <w:noWrap w:val="0"/>
            <w:vAlign w:val="center"/>
          </w:tcPr>
          <w:p>
            <w:pPr>
              <w:tabs>
                <w:tab w:val="left" w:pos="180"/>
                <w:tab w:val="left" w:pos="1620"/>
              </w:tabs>
              <w:spacing w:line="400" w:lineRule="exact"/>
              <w:jc w:val="center"/>
              <w:rPr>
                <w:rFonts w:hint="default" w:ascii="Times New Roman" w:hAnsi="Times New Roman" w:eastAsia="仿宋_GB2312" w:cs="Times New Roman"/>
                <w:b/>
                <w:bCs/>
                <w:color w:val="auto"/>
                <w:sz w:val="24"/>
                <w:szCs w:val="24"/>
                <w:highlight w:val="none"/>
                <w:u w:val="none"/>
                <w:lang w:val="en-US" w:eastAsia="zh-CN"/>
              </w:rPr>
            </w:pPr>
            <w:r>
              <w:rPr>
                <w:rFonts w:hint="default" w:ascii="Times New Roman" w:hAnsi="Times New Roman" w:eastAsia="仿宋_GB2312" w:cs="Times New Roman"/>
                <w:b/>
                <w:bCs/>
                <w:color w:val="auto"/>
                <w:sz w:val="24"/>
                <w:szCs w:val="24"/>
                <w:highlight w:val="none"/>
                <w:u w:val="none"/>
                <w:lang w:val="en-US" w:eastAsia="zh-CN"/>
              </w:rPr>
              <w:t>数量</w:t>
            </w:r>
          </w:p>
          <w:p>
            <w:pPr>
              <w:tabs>
                <w:tab w:val="left" w:pos="180"/>
                <w:tab w:val="left" w:pos="1620"/>
              </w:tabs>
              <w:spacing w:line="400" w:lineRule="exact"/>
              <w:jc w:val="center"/>
              <w:rPr>
                <w:rFonts w:hint="default" w:ascii="Times New Roman" w:hAnsi="Times New Roman" w:eastAsia="仿宋_GB2312" w:cs="Times New Roman"/>
                <w:b/>
                <w:bCs/>
                <w:color w:val="auto"/>
                <w:sz w:val="24"/>
                <w:szCs w:val="24"/>
                <w:highlight w:val="none"/>
                <w:u w:val="none"/>
                <w:lang w:val="en-US" w:eastAsia="zh-CN"/>
              </w:rPr>
            </w:pPr>
            <w:r>
              <w:rPr>
                <w:rFonts w:hint="default" w:ascii="Times New Roman" w:hAnsi="Times New Roman" w:eastAsia="仿宋_GB2312" w:cs="Times New Roman"/>
                <w:b/>
                <w:bCs/>
                <w:color w:val="auto"/>
                <w:sz w:val="24"/>
                <w:szCs w:val="24"/>
                <w:highlight w:val="none"/>
                <w:u w:val="none"/>
                <w:lang w:val="en-US" w:eastAsia="zh-CN"/>
              </w:rPr>
              <w:t>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9" w:hRule="atLeast"/>
        </w:trPr>
        <w:tc>
          <w:tcPr>
            <w:tcW w:w="777" w:type="dxa"/>
            <w:noWrap w:val="0"/>
            <w:vAlign w:val="center"/>
          </w:tcPr>
          <w:p>
            <w:pPr>
              <w:snapToGrid w:val="0"/>
              <w:spacing w:line="400" w:lineRule="exact"/>
              <w:jc w:val="center"/>
              <w:rPr>
                <w:rFonts w:hint="default" w:ascii="Times New Roman" w:hAnsi="Times New Roman" w:eastAsia="仿宋_GB2312" w:cs="Times New Roman"/>
                <w:bCs/>
                <w:color w:val="auto"/>
                <w:sz w:val="24"/>
                <w:szCs w:val="24"/>
                <w:highlight w:val="none"/>
                <w:u w:val="none"/>
              </w:rPr>
            </w:pPr>
            <w:r>
              <w:rPr>
                <w:rFonts w:hint="default" w:ascii="Times New Roman" w:hAnsi="Times New Roman" w:eastAsia="仿宋_GB2312" w:cs="Times New Roman"/>
                <w:bCs/>
                <w:color w:val="auto"/>
                <w:sz w:val="24"/>
                <w:szCs w:val="24"/>
                <w:highlight w:val="none"/>
                <w:u w:val="none"/>
              </w:rPr>
              <w:t>1</w:t>
            </w:r>
          </w:p>
        </w:tc>
        <w:tc>
          <w:tcPr>
            <w:tcW w:w="1260" w:type="dxa"/>
            <w:noWrap w:val="0"/>
            <w:vAlign w:val="center"/>
          </w:tcPr>
          <w:p>
            <w:pPr>
              <w:snapToGrid w:val="0"/>
              <w:spacing w:line="400" w:lineRule="exact"/>
              <w:jc w:val="center"/>
              <w:rPr>
                <w:rFonts w:hint="default" w:ascii="Times New Roman" w:hAnsi="Times New Roman" w:eastAsia="仿宋_GB2312" w:cs="Times New Roman"/>
                <w:bCs/>
                <w:color w:val="auto"/>
                <w:sz w:val="24"/>
                <w:szCs w:val="24"/>
                <w:highlight w:val="none"/>
                <w:u w:val="none"/>
                <w:lang w:eastAsia="zh-CN"/>
              </w:rPr>
            </w:pPr>
            <w:bookmarkStart w:id="35" w:name="OLE_LINK43"/>
            <w:r>
              <w:rPr>
                <w:rFonts w:hint="default" w:ascii="Times New Roman" w:hAnsi="Times New Roman" w:eastAsia="仿宋_GB2312" w:cs="Times New Roman"/>
                <w:b/>
                <w:bCs/>
                <w:color w:val="auto"/>
                <w:sz w:val="24"/>
              </w:rPr>
              <w:t>▲</w:t>
            </w:r>
            <w:bookmarkEnd w:id="35"/>
            <w:r>
              <w:rPr>
                <w:rFonts w:hint="default" w:ascii="Times New Roman" w:hAnsi="Times New Roman" w:eastAsia="仿宋_GB2312" w:cs="Times New Roman"/>
                <w:bCs/>
                <w:color w:val="auto"/>
                <w:sz w:val="24"/>
                <w:szCs w:val="24"/>
                <w:highlight w:val="none"/>
                <w:u w:val="none"/>
                <w:lang w:eastAsia="zh-CN"/>
              </w:rPr>
              <w:t>小学课桌椅</w:t>
            </w:r>
          </w:p>
        </w:tc>
        <w:tc>
          <w:tcPr>
            <w:tcW w:w="5998" w:type="dxa"/>
            <w:noWrap w:val="0"/>
            <w:vAlign w:val="center"/>
          </w:tcPr>
          <w:p>
            <w:pPr>
              <w:pStyle w:val="259"/>
              <w:keepNext w:val="0"/>
              <w:keepLines w:val="0"/>
              <w:pageBreakBefore w:val="0"/>
              <w:kinsoku/>
              <w:wordWrap/>
              <w:overflowPunct/>
              <w:topLinePunct w:val="0"/>
              <w:autoSpaceDE/>
              <w:autoSpaceDN/>
              <w:bidi w:val="0"/>
              <w:adjustRightInd/>
              <w:spacing w:line="400" w:lineRule="exact"/>
              <w:ind w:left="0" w:leftChars="0" w:firstLine="482" w:firstLineChars="200"/>
              <w:jc w:val="left"/>
              <w:rPr>
                <w:rFonts w:hint="default" w:ascii="Times New Roman" w:hAnsi="Times New Roman" w:eastAsia="仿宋_GB2312" w:cs="Times New Roman"/>
                <w:b/>
                <w:bCs/>
                <w:color w:val="auto"/>
                <w:kern w:val="0"/>
                <w:sz w:val="24"/>
                <w:szCs w:val="24"/>
                <w:u w:val="none"/>
              </w:rPr>
            </w:pPr>
            <w:r>
              <w:rPr>
                <w:rFonts w:hint="default" w:ascii="Times New Roman" w:hAnsi="Times New Roman" w:eastAsia="仿宋_GB2312" w:cs="Times New Roman"/>
                <w:b/>
                <w:bCs/>
                <w:color w:val="auto"/>
                <w:kern w:val="0"/>
                <w:sz w:val="24"/>
                <w:szCs w:val="24"/>
                <w:u w:val="none"/>
                <w:lang w:val="en-US" w:eastAsia="zh-CN"/>
              </w:rPr>
              <w:t>一、学生课桌</w:t>
            </w:r>
            <w:r>
              <w:rPr>
                <w:rFonts w:hint="default" w:ascii="Times New Roman" w:hAnsi="Times New Roman" w:eastAsia="仿宋_GB2312" w:cs="Times New Roman"/>
                <w:b/>
                <w:bCs/>
                <w:color w:val="auto"/>
                <w:kern w:val="0"/>
                <w:sz w:val="24"/>
                <w:szCs w:val="24"/>
                <w:u w:val="none"/>
              </w:rPr>
              <w:t>：</w:t>
            </w:r>
          </w:p>
          <w:p>
            <w:pPr>
              <w:pStyle w:val="259"/>
              <w:keepNext w:val="0"/>
              <w:keepLines w:val="0"/>
              <w:pageBreakBefore w:val="0"/>
              <w:kinsoku/>
              <w:wordWrap/>
              <w:overflowPunct/>
              <w:topLinePunct w:val="0"/>
              <w:autoSpaceDE/>
              <w:autoSpaceDN/>
              <w:bidi w:val="0"/>
              <w:adjustRightInd/>
              <w:spacing w:line="400" w:lineRule="exact"/>
              <w:ind w:left="0" w:leftChars="0" w:firstLine="482" w:firstLineChars="200"/>
              <w:jc w:val="left"/>
              <w:rPr>
                <w:rFonts w:hint="default" w:ascii="Times New Roman" w:hAnsi="Times New Roman" w:eastAsia="仿宋_GB2312" w:cs="Times New Roman"/>
                <w:b/>
                <w:bCs/>
                <w:color w:val="auto"/>
                <w:kern w:val="0"/>
                <w:sz w:val="24"/>
                <w:szCs w:val="24"/>
                <w:u w:val="none"/>
                <w:lang w:val="en-US" w:eastAsia="zh-CN"/>
              </w:rPr>
            </w:pPr>
            <w:r>
              <w:rPr>
                <w:rFonts w:hint="default" w:ascii="Times New Roman" w:hAnsi="Times New Roman" w:eastAsia="仿宋_GB2312" w:cs="Times New Roman"/>
                <w:b/>
                <w:bCs/>
                <w:color w:val="auto"/>
                <w:sz w:val="24"/>
                <w:szCs w:val="24"/>
              </w:rPr>
              <w:t>★</w:t>
            </w:r>
            <w:r>
              <w:rPr>
                <w:rFonts w:hint="default" w:ascii="Times New Roman" w:hAnsi="Times New Roman" w:eastAsia="仿宋_GB2312" w:cs="Times New Roman"/>
                <w:b/>
                <w:bCs/>
                <w:color w:val="auto"/>
                <w:kern w:val="0"/>
                <w:sz w:val="24"/>
                <w:szCs w:val="24"/>
                <w:u w:val="none"/>
                <w:lang w:eastAsia="zh-CN"/>
              </w:rPr>
              <w:t>（</w:t>
            </w:r>
            <w:r>
              <w:rPr>
                <w:rFonts w:hint="default" w:ascii="Times New Roman" w:hAnsi="Times New Roman" w:eastAsia="仿宋_GB2312" w:cs="Times New Roman"/>
                <w:b/>
                <w:bCs/>
                <w:color w:val="auto"/>
                <w:kern w:val="0"/>
                <w:sz w:val="24"/>
                <w:szCs w:val="24"/>
                <w:u w:val="none"/>
                <w:lang w:val="en-US" w:eastAsia="zh-CN"/>
              </w:rPr>
              <w:t>一</w:t>
            </w:r>
            <w:r>
              <w:rPr>
                <w:rFonts w:hint="default" w:ascii="Times New Roman" w:hAnsi="Times New Roman" w:eastAsia="仿宋_GB2312" w:cs="Times New Roman"/>
                <w:b/>
                <w:bCs/>
                <w:color w:val="auto"/>
                <w:kern w:val="0"/>
                <w:sz w:val="24"/>
                <w:szCs w:val="24"/>
                <w:u w:val="none"/>
                <w:lang w:eastAsia="zh-CN"/>
              </w:rPr>
              <w:t>）</w:t>
            </w:r>
            <w:r>
              <w:rPr>
                <w:rFonts w:hint="default" w:ascii="Times New Roman" w:hAnsi="Times New Roman" w:eastAsia="仿宋_GB2312" w:cs="Times New Roman"/>
                <w:b/>
                <w:bCs/>
                <w:color w:val="auto"/>
                <w:kern w:val="0"/>
                <w:sz w:val="24"/>
                <w:szCs w:val="24"/>
                <w:u w:val="none"/>
                <w:lang w:val="en-US" w:eastAsia="zh-CN"/>
              </w:rPr>
              <w:t>课桌整体规格（长×宽×高）：</w:t>
            </w:r>
          </w:p>
          <w:p>
            <w:pPr>
              <w:pStyle w:val="259"/>
              <w:keepNext w:val="0"/>
              <w:keepLines w:val="0"/>
              <w:pageBreakBefore w:val="0"/>
              <w:kinsoku/>
              <w:wordWrap/>
              <w:overflowPunct/>
              <w:topLinePunct w:val="0"/>
              <w:autoSpaceDE/>
              <w:autoSpaceDN/>
              <w:bidi w:val="0"/>
              <w:adjustRightInd/>
              <w:spacing w:line="400" w:lineRule="exact"/>
              <w:ind w:left="0" w:leftChars="0" w:firstLineChars="200"/>
              <w:jc w:val="left"/>
              <w:rPr>
                <w:rFonts w:hint="default" w:ascii="Times New Roman" w:hAnsi="Times New Roman" w:eastAsia="仿宋_GB2312" w:cs="Times New Roman"/>
                <w:color w:val="auto"/>
                <w:sz w:val="24"/>
                <w:szCs w:val="24"/>
                <w:u w:val="none"/>
                <w:lang w:val="en-US" w:eastAsia="zh-CN"/>
              </w:rPr>
            </w:pPr>
            <w:r>
              <w:rPr>
                <w:rFonts w:hint="default" w:ascii="Times New Roman" w:hAnsi="Times New Roman" w:eastAsia="仿宋_GB2312" w:cs="Times New Roman"/>
                <w:color w:val="auto"/>
                <w:kern w:val="0"/>
                <w:sz w:val="24"/>
                <w:szCs w:val="24"/>
                <w:u w:val="none"/>
              </w:rPr>
              <w:t>6</w:t>
            </w:r>
            <w:r>
              <w:rPr>
                <w:rFonts w:hint="default" w:ascii="Times New Roman" w:hAnsi="Times New Roman" w:eastAsia="仿宋_GB2312" w:cs="Times New Roman"/>
                <w:color w:val="auto"/>
                <w:kern w:val="0"/>
                <w:sz w:val="24"/>
                <w:szCs w:val="24"/>
                <w:u w:val="none"/>
                <w:lang w:val="en-US" w:eastAsia="zh-CN"/>
              </w:rPr>
              <w:t>0</w:t>
            </w:r>
            <w:r>
              <w:rPr>
                <w:rFonts w:hint="default" w:ascii="Times New Roman" w:hAnsi="Times New Roman" w:eastAsia="仿宋_GB2312" w:cs="Times New Roman"/>
                <w:color w:val="auto"/>
                <w:kern w:val="0"/>
                <w:sz w:val="24"/>
                <w:szCs w:val="24"/>
                <w:u w:val="none"/>
              </w:rPr>
              <w:t>0×</w:t>
            </w:r>
            <w:r>
              <w:rPr>
                <w:rFonts w:hint="default" w:ascii="Times New Roman" w:hAnsi="Times New Roman" w:eastAsia="仿宋_GB2312" w:cs="Times New Roman"/>
                <w:color w:val="auto"/>
                <w:kern w:val="0"/>
                <w:sz w:val="24"/>
                <w:szCs w:val="24"/>
                <w:u w:val="none"/>
                <w:lang w:val="en-US" w:eastAsia="zh-CN"/>
              </w:rPr>
              <w:t>450</w:t>
            </w:r>
            <w:r>
              <w:rPr>
                <w:rFonts w:hint="default" w:ascii="Times New Roman" w:hAnsi="Times New Roman" w:eastAsia="仿宋_GB2312" w:cs="Times New Roman"/>
                <w:color w:val="auto"/>
                <w:kern w:val="0"/>
                <w:sz w:val="24"/>
                <w:szCs w:val="24"/>
                <w:u w:val="none"/>
              </w:rPr>
              <w:t>×</w:t>
            </w:r>
            <w:r>
              <w:rPr>
                <w:rFonts w:hint="default" w:ascii="Times New Roman" w:hAnsi="Times New Roman" w:eastAsia="仿宋_GB2312" w:cs="Times New Roman"/>
                <w:color w:val="auto"/>
                <w:kern w:val="0"/>
                <w:sz w:val="24"/>
                <w:szCs w:val="24"/>
                <w:u w:val="none"/>
                <w:lang w:eastAsia="zh-CN"/>
              </w:rPr>
              <w:t>（</w:t>
            </w:r>
            <w:r>
              <w:rPr>
                <w:rFonts w:hint="default" w:ascii="Times New Roman" w:hAnsi="Times New Roman" w:eastAsia="仿宋_GB2312" w:cs="Times New Roman"/>
                <w:color w:val="auto"/>
                <w:kern w:val="0"/>
                <w:sz w:val="24"/>
                <w:szCs w:val="24"/>
                <w:u w:val="none"/>
                <w:lang w:val="en-US" w:eastAsia="zh-CN"/>
              </w:rPr>
              <w:t>640-760</w:t>
            </w:r>
            <w:r>
              <w:rPr>
                <w:rFonts w:hint="default" w:ascii="Times New Roman" w:hAnsi="Times New Roman" w:eastAsia="仿宋_GB2312" w:cs="Times New Roman"/>
                <w:color w:val="auto"/>
                <w:kern w:val="0"/>
                <w:sz w:val="24"/>
                <w:szCs w:val="24"/>
                <w:u w:val="none"/>
                <w:lang w:eastAsia="zh-CN"/>
              </w:rPr>
              <w:t>）</w:t>
            </w:r>
            <w:r>
              <w:rPr>
                <w:rFonts w:hint="default" w:ascii="Times New Roman" w:hAnsi="Times New Roman" w:eastAsia="仿宋_GB2312" w:cs="Times New Roman"/>
                <w:color w:val="auto"/>
                <w:kern w:val="0"/>
                <w:sz w:val="24"/>
                <w:szCs w:val="24"/>
                <w:u w:val="none"/>
              </w:rPr>
              <w:t>mm</w:t>
            </w:r>
            <w:r>
              <w:rPr>
                <w:rFonts w:hint="default" w:ascii="Times New Roman" w:hAnsi="Times New Roman" w:eastAsia="仿宋_GB2312" w:cs="Times New Roman"/>
                <w:color w:val="auto"/>
                <w:kern w:val="0"/>
                <w:sz w:val="24"/>
                <w:szCs w:val="24"/>
                <w:u w:val="none"/>
                <w:lang w:eastAsia="zh-CN"/>
              </w:rPr>
              <w:t>（</w:t>
            </w:r>
            <w:r>
              <w:rPr>
                <w:rFonts w:hint="default" w:ascii="Times New Roman" w:hAnsi="Times New Roman" w:eastAsia="仿宋_GB2312" w:cs="Times New Roman"/>
                <w:color w:val="auto"/>
                <w:kern w:val="0"/>
                <w:sz w:val="24"/>
                <w:szCs w:val="24"/>
                <w:u w:val="none"/>
                <w:lang w:val="en-US" w:eastAsia="zh-CN"/>
              </w:rPr>
              <w:t>可调节高度640mm、670mm、700mm、730mm、760mm</w:t>
            </w:r>
            <w:r>
              <w:rPr>
                <w:rFonts w:hint="default" w:ascii="Times New Roman" w:hAnsi="Times New Roman" w:eastAsia="仿宋_GB2312" w:cs="Times New Roman"/>
                <w:color w:val="auto"/>
                <w:kern w:val="0"/>
                <w:sz w:val="24"/>
                <w:szCs w:val="24"/>
                <w:u w:val="none"/>
                <w:lang w:eastAsia="zh-CN"/>
              </w:rPr>
              <w:t>）</w:t>
            </w:r>
            <w:r>
              <w:rPr>
                <w:rFonts w:hint="default" w:ascii="Times New Roman" w:hAnsi="Times New Roman" w:eastAsia="仿宋_GB2312" w:cs="Times New Roman"/>
                <w:color w:val="auto"/>
                <w:sz w:val="24"/>
                <w:szCs w:val="24"/>
                <w:u w:val="none"/>
              </w:rPr>
              <w:t>(±5mm)</w:t>
            </w:r>
            <w:r>
              <w:rPr>
                <w:rFonts w:hint="eastAsia" w:eastAsia="仿宋_GB2312" w:cs="Times New Roman"/>
                <w:color w:val="auto"/>
                <w:sz w:val="24"/>
                <w:szCs w:val="24"/>
                <w:u w:val="none"/>
                <w:lang w:eastAsia="zh-CN"/>
              </w:rPr>
              <w:t>，</w:t>
            </w:r>
            <w:r>
              <w:rPr>
                <w:rFonts w:hint="eastAsia" w:eastAsia="仿宋_GB2312" w:cs="Times New Roman"/>
                <w:color w:val="auto"/>
                <w:sz w:val="24"/>
                <w:szCs w:val="24"/>
                <w:u w:val="none"/>
                <w:lang w:val="en-US" w:eastAsia="zh-CN"/>
              </w:rPr>
              <w:t>至少</w:t>
            </w:r>
            <w:r>
              <w:rPr>
                <w:rFonts w:hint="default" w:ascii="Times New Roman" w:hAnsi="Times New Roman" w:eastAsia="仿宋_GB2312" w:cs="Times New Roman"/>
                <w:color w:val="auto"/>
                <w:sz w:val="24"/>
                <w:szCs w:val="24"/>
                <w:u w:val="none"/>
                <w:lang w:val="en-US" w:eastAsia="zh-CN"/>
              </w:rPr>
              <w:t>5个高度</w:t>
            </w:r>
            <w:r>
              <w:rPr>
                <w:rFonts w:hint="eastAsia" w:eastAsia="仿宋_GB2312" w:cs="Times New Roman"/>
                <w:color w:val="auto"/>
                <w:sz w:val="24"/>
                <w:szCs w:val="24"/>
                <w:u w:val="none"/>
                <w:lang w:val="en-US" w:eastAsia="zh-CN"/>
              </w:rPr>
              <w:t>档位</w:t>
            </w:r>
            <w:r>
              <w:rPr>
                <w:rFonts w:hint="default" w:ascii="Times New Roman" w:hAnsi="Times New Roman" w:eastAsia="仿宋_GB2312" w:cs="Times New Roman"/>
                <w:color w:val="auto"/>
                <w:sz w:val="24"/>
                <w:szCs w:val="24"/>
                <w:u w:val="none"/>
                <w:lang w:val="en-US" w:eastAsia="zh-CN"/>
              </w:rPr>
              <w:t>的调整</w:t>
            </w:r>
            <w:r>
              <w:rPr>
                <w:rFonts w:hint="default" w:ascii="Times New Roman" w:hAnsi="Times New Roman" w:eastAsia="仿宋_GB2312" w:cs="Times New Roman"/>
                <w:color w:val="auto"/>
                <w:sz w:val="24"/>
                <w:szCs w:val="24"/>
                <w:u w:val="none"/>
                <w:lang w:eastAsia="zh-CN"/>
              </w:rPr>
              <w:t>。</w:t>
            </w:r>
            <w:r>
              <w:rPr>
                <w:rFonts w:hint="default" w:ascii="Times New Roman" w:hAnsi="Times New Roman" w:eastAsia="仿宋_GB2312" w:cs="Times New Roman"/>
                <w:color w:val="auto"/>
                <w:sz w:val="24"/>
                <w:szCs w:val="24"/>
                <w:u w:val="none"/>
                <w:lang w:val="en-US" w:eastAsia="zh-CN"/>
              </w:rPr>
              <w:t xml:space="preserve">  </w:t>
            </w:r>
          </w:p>
          <w:p>
            <w:pPr>
              <w:pStyle w:val="259"/>
              <w:keepNext w:val="0"/>
              <w:keepLines w:val="0"/>
              <w:pageBreakBefore w:val="0"/>
              <w:kinsoku/>
              <w:wordWrap/>
              <w:overflowPunct/>
              <w:topLinePunct w:val="0"/>
              <w:autoSpaceDE/>
              <w:autoSpaceDN/>
              <w:bidi w:val="0"/>
              <w:adjustRightInd/>
              <w:spacing w:line="400" w:lineRule="exact"/>
              <w:ind w:left="0" w:leftChars="0" w:firstLine="482" w:firstLineChars="200"/>
              <w:jc w:val="left"/>
              <w:rPr>
                <w:rFonts w:hint="default" w:ascii="Times New Roman" w:hAnsi="Times New Roman" w:eastAsia="仿宋_GB2312" w:cs="Times New Roman"/>
                <w:b/>
                <w:bCs/>
                <w:color w:val="auto"/>
                <w:kern w:val="0"/>
                <w:sz w:val="24"/>
                <w:szCs w:val="24"/>
                <w:u w:val="none"/>
                <w:lang w:val="en-US" w:eastAsia="zh-CN"/>
              </w:rPr>
            </w:pPr>
            <w:r>
              <w:rPr>
                <w:rFonts w:hint="default" w:ascii="Times New Roman" w:hAnsi="Times New Roman" w:eastAsia="仿宋_GB2312" w:cs="Times New Roman"/>
                <w:b/>
                <w:bCs/>
                <w:color w:val="auto"/>
                <w:kern w:val="0"/>
                <w:sz w:val="24"/>
                <w:szCs w:val="24"/>
                <w:u w:val="none"/>
                <w:lang w:val="en-US" w:eastAsia="zh-CN"/>
              </w:rPr>
              <w:t>（二）课桌桌面：</w:t>
            </w:r>
          </w:p>
          <w:p>
            <w:pPr>
              <w:pStyle w:val="259"/>
              <w:keepNext w:val="0"/>
              <w:keepLines w:val="0"/>
              <w:pageBreakBefore w:val="0"/>
              <w:kinsoku/>
              <w:wordWrap/>
              <w:overflowPunct/>
              <w:topLinePunct w:val="0"/>
              <w:autoSpaceDE/>
              <w:autoSpaceDN/>
              <w:bidi w:val="0"/>
              <w:adjustRightInd/>
              <w:spacing w:line="400" w:lineRule="exact"/>
              <w:ind w:left="0" w:leftChars="0" w:firstLine="482" w:firstLineChars="200"/>
              <w:jc w:val="left"/>
              <w:rPr>
                <w:rFonts w:hint="default" w:ascii="Times New Roman" w:hAnsi="Times New Roman" w:eastAsia="仿宋_GB2312" w:cs="Times New Roman"/>
                <w:color w:val="auto"/>
                <w:sz w:val="24"/>
                <w:szCs w:val="24"/>
                <w:u w:val="none"/>
              </w:rPr>
            </w:pPr>
            <w:r>
              <w:rPr>
                <w:rFonts w:hint="default" w:ascii="Times New Roman" w:hAnsi="Times New Roman" w:eastAsia="仿宋_GB2312" w:cs="Times New Roman"/>
                <w:b/>
                <w:bCs/>
                <w:color w:val="auto"/>
                <w:sz w:val="24"/>
                <w:szCs w:val="24"/>
              </w:rPr>
              <w:t>★</w:t>
            </w:r>
            <w:r>
              <w:rPr>
                <w:rFonts w:hint="default" w:ascii="Times New Roman" w:hAnsi="Times New Roman" w:eastAsia="仿宋_GB2312" w:cs="Times New Roman"/>
                <w:color w:val="auto"/>
                <w:sz w:val="24"/>
                <w:szCs w:val="24"/>
                <w:u w:val="none"/>
                <w:lang w:val="en-US" w:eastAsia="zh-CN"/>
              </w:rPr>
              <w:t>1.</w:t>
            </w:r>
            <w:r>
              <w:rPr>
                <w:rFonts w:hint="default" w:ascii="Times New Roman" w:hAnsi="Times New Roman" w:eastAsia="仿宋_GB2312" w:cs="Times New Roman"/>
                <w:color w:val="auto"/>
                <w:sz w:val="24"/>
                <w:szCs w:val="24"/>
                <w:u w:val="none"/>
              </w:rPr>
              <w:t>桌面规格</w:t>
            </w:r>
            <w:r>
              <w:rPr>
                <w:rFonts w:hint="eastAsia" w:eastAsia="仿宋_GB2312" w:cs="Times New Roman"/>
                <w:color w:val="auto"/>
                <w:sz w:val="24"/>
                <w:szCs w:val="24"/>
                <w:u w:val="none"/>
                <w:lang w:eastAsia="zh-CN"/>
              </w:rPr>
              <w:t>：</w:t>
            </w:r>
            <w:r>
              <w:rPr>
                <w:rFonts w:hint="eastAsia" w:eastAsia="仿宋_GB2312" w:cs="Times New Roman"/>
                <w:color w:val="auto"/>
                <w:sz w:val="24"/>
                <w:szCs w:val="24"/>
                <w:u w:val="none"/>
                <w:lang w:val="en-US" w:eastAsia="zh-CN"/>
              </w:rPr>
              <w:t>长</w:t>
            </w:r>
            <w:r>
              <w:rPr>
                <w:rFonts w:hint="default" w:ascii="Times New Roman" w:hAnsi="Times New Roman" w:eastAsia="仿宋_GB2312" w:cs="Times New Roman"/>
                <w:color w:val="auto"/>
                <w:sz w:val="24"/>
                <w:szCs w:val="24"/>
                <w:u w:val="none"/>
              </w:rPr>
              <w:t>600(±5</w:t>
            </w:r>
            <w:r>
              <w:rPr>
                <w:rFonts w:hint="default" w:ascii="Times New Roman" w:hAnsi="Times New Roman" w:eastAsia="仿宋_GB2312" w:cs="Times New Roman"/>
                <w:color w:val="auto"/>
                <w:sz w:val="24"/>
                <w:szCs w:val="24"/>
                <w:u w:val="none"/>
                <w:lang w:val="en-US" w:eastAsia="zh-CN"/>
              </w:rPr>
              <w:t>mm</w:t>
            </w:r>
            <w:r>
              <w:rPr>
                <w:rFonts w:hint="default" w:ascii="Times New Roman" w:hAnsi="Times New Roman" w:eastAsia="仿宋_GB2312" w:cs="Times New Roman"/>
                <w:color w:val="auto"/>
                <w:sz w:val="24"/>
                <w:szCs w:val="24"/>
                <w:u w:val="none"/>
              </w:rPr>
              <w:t xml:space="preserve">) </w:t>
            </w:r>
            <w:r>
              <w:rPr>
                <w:rFonts w:hint="default" w:ascii="Times New Roman" w:hAnsi="Times New Roman" w:eastAsia="仿宋_GB2312" w:cs="Times New Roman"/>
                <w:color w:val="auto"/>
                <w:kern w:val="0"/>
                <w:sz w:val="24"/>
                <w:szCs w:val="24"/>
                <w:u w:val="none"/>
              </w:rPr>
              <w:t>×</w:t>
            </w:r>
            <w:r>
              <w:rPr>
                <w:rFonts w:hint="eastAsia" w:eastAsia="仿宋_GB2312" w:cs="Times New Roman"/>
                <w:color w:val="auto"/>
                <w:kern w:val="0"/>
                <w:sz w:val="24"/>
                <w:szCs w:val="24"/>
                <w:u w:val="none"/>
                <w:lang w:val="en-US" w:eastAsia="zh-CN"/>
              </w:rPr>
              <w:t>宽</w:t>
            </w:r>
            <w:r>
              <w:rPr>
                <w:rFonts w:hint="default" w:ascii="Times New Roman" w:hAnsi="Times New Roman" w:eastAsia="仿宋_GB2312" w:cs="Times New Roman"/>
                <w:color w:val="auto"/>
                <w:sz w:val="24"/>
                <w:szCs w:val="24"/>
                <w:u w:val="none"/>
              </w:rPr>
              <w:t>4</w:t>
            </w:r>
            <w:r>
              <w:rPr>
                <w:rFonts w:hint="default" w:ascii="Times New Roman" w:hAnsi="Times New Roman" w:eastAsia="仿宋_GB2312" w:cs="Times New Roman"/>
                <w:color w:val="auto"/>
                <w:sz w:val="24"/>
                <w:szCs w:val="24"/>
                <w:u w:val="none"/>
                <w:lang w:val="en-US" w:eastAsia="zh-CN"/>
              </w:rPr>
              <w:t>5</w:t>
            </w:r>
            <w:r>
              <w:rPr>
                <w:rFonts w:hint="default" w:ascii="Times New Roman" w:hAnsi="Times New Roman" w:eastAsia="仿宋_GB2312" w:cs="Times New Roman"/>
                <w:color w:val="auto"/>
                <w:sz w:val="24"/>
                <w:szCs w:val="24"/>
                <w:u w:val="none"/>
              </w:rPr>
              <w:t>0 (±5</w:t>
            </w:r>
            <w:r>
              <w:rPr>
                <w:rFonts w:hint="default" w:ascii="Times New Roman" w:hAnsi="Times New Roman" w:eastAsia="仿宋_GB2312" w:cs="Times New Roman"/>
                <w:color w:val="auto"/>
                <w:sz w:val="24"/>
                <w:szCs w:val="24"/>
                <w:u w:val="none"/>
                <w:lang w:val="en-US" w:eastAsia="zh-CN"/>
              </w:rPr>
              <w:t>mm</w:t>
            </w:r>
            <w:r>
              <w:rPr>
                <w:rFonts w:hint="default" w:ascii="Times New Roman" w:hAnsi="Times New Roman" w:eastAsia="仿宋_GB2312" w:cs="Times New Roman"/>
                <w:color w:val="auto"/>
                <w:sz w:val="24"/>
                <w:szCs w:val="24"/>
                <w:u w:val="none"/>
              </w:rPr>
              <w:t>)</w:t>
            </w:r>
            <w:r>
              <w:rPr>
                <w:rFonts w:hint="default" w:ascii="Times New Roman" w:hAnsi="Times New Roman" w:eastAsia="仿宋_GB2312" w:cs="Times New Roman"/>
                <w:color w:val="auto"/>
                <w:kern w:val="0"/>
                <w:sz w:val="24"/>
                <w:szCs w:val="24"/>
                <w:u w:val="none"/>
              </w:rPr>
              <w:t>×</w:t>
            </w:r>
            <w:r>
              <w:rPr>
                <w:rFonts w:hint="eastAsia" w:eastAsia="仿宋_GB2312" w:cs="Times New Roman"/>
                <w:color w:val="auto"/>
                <w:kern w:val="0"/>
                <w:sz w:val="24"/>
                <w:szCs w:val="24"/>
                <w:u w:val="none"/>
                <w:lang w:val="en-US" w:eastAsia="zh-CN"/>
              </w:rPr>
              <w:t>厚</w:t>
            </w:r>
            <w:r>
              <w:rPr>
                <w:rFonts w:hint="default" w:ascii="Times New Roman" w:hAnsi="Times New Roman" w:eastAsia="仿宋_GB2312" w:cs="Times New Roman"/>
                <w:color w:val="auto"/>
                <w:sz w:val="24"/>
                <w:szCs w:val="24"/>
                <w:u w:val="none"/>
                <w:lang w:val="en-US" w:eastAsia="zh-CN"/>
              </w:rPr>
              <w:t>30</w:t>
            </w:r>
            <w:r>
              <w:rPr>
                <w:rFonts w:hint="default" w:ascii="Times New Roman" w:hAnsi="Times New Roman" w:eastAsia="仿宋_GB2312" w:cs="Times New Roman"/>
                <w:color w:val="auto"/>
                <w:sz w:val="24"/>
                <w:szCs w:val="24"/>
                <w:u w:val="none"/>
              </w:rPr>
              <w:t>(±2</w:t>
            </w:r>
            <w:r>
              <w:rPr>
                <w:rFonts w:hint="default" w:ascii="Times New Roman" w:hAnsi="Times New Roman" w:eastAsia="仿宋_GB2312" w:cs="Times New Roman"/>
                <w:color w:val="auto"/>
                <w:sz w:val="24"/>
                <w:szCs w:val="24"/>
                <w:u w:val="none"/>
                <w:lang w:val="en-US" w:eastAsia="zh-CN"/>
              </w:rPr>
              <w:t>mm</w:t>
            </w:r>
            <w:r>
              <w:rPr>
                <w:rFonts w:hint="default" w:ascii="Times New Roman" w:hAnsi="Times New Roman" w:eastAsia="仿宋_GB2312" w:cs="Times New Roman"/>
                <w:color w:val="auto"/>
                <w:sz w:val="24"/>
                <w:szCs w:val="24"/>
                <w:u w:val="none"/>
              </w:rPr>
              <w:t>)</w:t>
            </w:r>
            <w:r>
              <w:rPr>
                <w:rFonts w:hint="default" w:ascii="Times New Roman" w:hAnsi="Times New Roman" w:eastAsia="仿宋_GB2312" w:cs="Times New Roman"/>
                <w:color w:val="auto"/>
                <w:sz w:val="24"/>
                <w:szCs w:val="24"/>
                <w:u w:val="none"/>
                <w:lang w:val="en-US" w:eastAsia="zh-CN"/>
              </w:rPr>
              <w:t>mm</w:t>
            </w:r>
            <w:r>
              <w:rPr>
                <w:rFonts w:hint="default" w:ascii="Times New Roman" w:hAnsi="Times New Roman" w:eastAsia="仿宋_GB2312" w:cs="Times New Roman"/>
                <w:color w:val="auto"/>
                <w:sz w:val="24"/>
                <w:szCs w:val="24"/>
                <w:u w:val="none"/>
              </w:rPr>
              <w:t xml:space="preserve"> 。</w:t>
            </w:r>
          </w:p>
          <w:p>
            <w:pPr>
              <w:pStyle w:val="259"/>
              <w:keepNext w:val="0"/>
              <w:keepLines w:val="0"/>
              <w:pageBreakBefore w:val="0"/>
              <w:kinsoku/>
              <w:wordWrap/>
              <w:overflowPunct/>
              <w:topLinePunct w:val="0"/>
              <w:autoSpaceDE/>
              <w:autoSpaceDN/>
              <w:bidi w:val="0"/>
              <w:adjustRightInd/>
              <w:spacing w:line="400" w:lineRule="exact"/>
              <w:ind w:left="0" w:leftChars="0" w:firstLineChars="200"/>
              <w:jc w:val="left"/>
              <w:rPr>
                <w:rFonts w:hint="default" w:ascii="Times New Roman" w:hAnsi="Times New Roman" w:eastAsia="仿宋_GB2312" w:cs="Times New Roman"/>
                <w:color w:val="auto"/>
                <w:sz w:val="24"/>
                <w:szCs w:val="24"/>
                <w:u w:val="none"/>
              </w:rPr>
            </w:pPr>
            <w:r>
              <w:rPr>
                <w:rFonts w:hint="default" w:ascii="Times New Roman" w:hAnsi="Times New Roman" w:eastAsia="仿宋_GB2312" w:cs="Times New Roman"/>
                <w:color w:val="auto"/>
                <w:sz w:val="24"/>
                <w:szCs w:val="24"/>
                <w:u w:val="none"/>
                <w:lang w:val="en-US" w:eastAsia="zh-CN"/>
              </w:rPr>
              <w:t>2.材质：</w:t>
            </w:r>
            <w:r>
              <w:rPr>
                <w:rFonts w:hint="default" w:ascii="Times New Roman" w:hAnsi="Times New Roman" w:eastAsia="仿宋_GB2312" w:cs="Times New Roman"/>
                <w:color w:val="auto"/>
                <w:sz w:val="24"/>
                <w:szCs w:val="24"/>
                <w:u w:val="none"/>
              </w:rPr>
              <w:t>采用环保ABS全新塑料一体成型，</w:t>
            </w:r>
            <w:r>
              <w:rPr>
                <w:rFonts w:hint="eastAsia" w:eastAsia="仿宋_GB2312" w:cs="Times New Roman"/>
                <w:color w:val="auto"/>
                <w:sz w:val="24"/>
                <w:szCs w:val="24"/>
                <w:u w:val="none"/>
                <w:lang w:val="en-US" w:eastAsia="zh-CN"/>
              </w:rPr>
              <w:t>桌面</w:t>
            </w:r>
            <w:r>
              <w:rPr>
                <w:rFonts w:hint="default" w:ascii="Times New Roman" w:hAnsi="Times New Roman" w:eastAsia="仿宋_GB2312" w:cs="Times New Roman"/>
                <w:color w:val="auto"/>
                <w:sz w:val="24"/>
                <w:szCs w:val="24"/>
                <w:u w:val="none"/>
              </w:rPr>
              <w:t>整体厚度达</w:t>
            </w:r>
            <w:r>
              <w:rPr>
                <w:rFonts w:hint="default" w:ascii="Times New Roman" w:hAnsi="Times New Roman" w:eastAsia="仿宋_GB2312" w:cs="Times New Roman"/>
                <w:color w:val="auto"/>
                <w:sz w:val="24"/>
                <w:szCs w:val="24"/>
                <w:u w:val="none"/>
                <w:lang w:val="en-US" w:eastAsia="zh-CN"/>
              </w:rPr>
              <w:t>30</w:t>
            </w:r>
            <w:r>
              <w:rPr>
                <w:rFonts w:hint="default" w:ascii="Times New Roman" w:hAnsi="Times New Roman" w:eastAsia="仿宋_GB2312" w:cs="Times New Roman"/>
                <w:color w:val="auto"/>
                <w:sz w:val="24"/>
                <w:szCs w:val="24"/>
                <w:u w:val="none"/>
              </w:rPr>
              <w:t>mm(±2mm)。桌面正面为整个平面设计，不能有凹凸，不能有文具槽、挡笔条、水杯槽等凹凸的设置。桌面四个角的转角</w:t>
            </w:r>
            <w:r>
              <w:rPr>
                <w:rFonts w:hint="eastAsia" w:eastAsia="仿宋_GB2312" w:cs="Times New Roman"/>
                <w:color w:val="auto"/>
                <w:sz w:val="24"/>
                <w:szCs w:val="24"/>
                <w:u w:val="none"/>
                <w:lang w:val="en-US" w:eastAsia="zh-CN"/>
              </w:rPr>
              <w:t>为圆角</w:t>
            </w:r>
            <w:r>
              <w:rPr>
                <w:rFonts w:hint="default" w:ascii="Times New Roman" w:hAnsi="Times New Roman" w:eastAsia="仿宋_GB2312" w:cs="Times New Roman"/>
                <w:color w:val="auto"/>
                <w:sz w:val="24"/>
                <w:szCs w:val="24"/>
                <w:u w:val="none"/>
                <w:lang w:eastAsia="zh-CN"/>
              </w:rPr>
              <w:t>，</w:t>
            </w:r>
            <w:r>
              <w:rPr>
                <w:rFonts w:hint="default" w:ascii="Times New Roman" w:hAnsi="Times New Roman" w:eastAsia="仿宋_GB2312" w:cs="Times New Roman"/>
                <w:color w:val="auto"/>
                <w:sz w:val="24"/>
                <w:szCs w:val="24"/>
                <w:u w:val="none"/>
              </w:rPr>
              <w:t>桌面上下边沿平整圆滑。桌面反面（底部）设计有纵横加强筋，加强筋两两间距离≤</w:t>
            </w:r>
            <w:r>
              <w:rPr>
                <w:rFonts w:hint="default" w:ascii="Times New Roman" w:hAnsi="Times New Roman" w:eastAsia="仿宋_GB2312" w:cs="Times New Roman"/>
                <w:color w:val="auto"/>
                <w:sz w:val="24"/>
                <w:szCs w:val="24"/>
                <w:u w:val="none"/>
                <w:lang w:val="en-US" w:eastAsia="zh-CN"/>
              </w:rPr>
              <w:t>6</w:t>
            </w:r>
            <w:r>
              <w:rPr>
                <w:rFonts w:hint="default" w:ascii="Times New Roman" w:hAnsi="Times New Roman" w:eastAsia="仿宋_GB2312" w:cs="Times New Roman"/>
                <w:color w:val="auto"/>
                <w:sz w:val="24"/>
                <w:szCs w:val="24"/>
                <w:u w:val="none"/>
              </w:rPr>
              <w:t>0mm(±2mm)，以保证坚固可靠性。桌面下面设有两个15mm(±2mm)×30mm(±2mm)的</w:t>
            </w:r>
            <w:r>
              <w:rPr>
                <w:rFonts w:hint="default" w:ascii="Times New Roman" w:hAnsi="Times New Roman" w:eastAsia="仿宋_GB2312" w:cs="Times New Roman"/>
                <w:color w:val="auto"/>
                <w:sz w:val="24"/>
                <w:szCs w:val="24"/>
                <w:u w:val="none"/>
                <w:lang w:val="en-US" w:eastAsia="zh-CN"/>
              </w:rPr>
              <w:t>冷轧钢</w:t>
            </w:r>
            <w:r>
              <w:rPr>
                <w:rFonts w:hint="default" w:ascii="Times New Roman" w:hAnsi="Times New Roman" w:eastAsia="仿宋_GB2312" w:cs="Times New Roman"/>
                <w:color w:val="auto"/>
                <w:sz w:val="24"/>
                <w:szCs w:val="24"/>
                <w:u w:val="none"/>
              </w:rPr>
              <w:t>方管支撑桌面，方管材料厚度≥1.0mm。</w:t>
            </w:r>
          </w:p>
          <w:p>
            <w:pPr>
              <w:pStyle w:val="259"/>
              <w:keepNext w:val="0"/>
              <w:keepLines w:val="0"/>
              <w:pageBreakBefore w:val="0"/>
              <w:kinsoku/>
              <w:wordWrap/>
              <w:overflowPunct/>
              <w:topLinePunct w:val="0"/>
              <w:autoSpaceDE/>
              <w:autoSpaceDN/>
              <w:bidi w:val="0"/>
              <w:adjustRightInd/>
              <w:spacing w:line="400" w:lineRule="exact"/>
              <w:ind w:left="0" w:leftChars="0" w:firstLineChars="200"/>
              <w:jc w:val="left"/>
              <w:rPr>
                <w:rFonts w:hint="eastAsia" w:eastAsia="仿宋_GB2312" w:cs="Times New Roman"/>
                <w:color w:val="auto"/>
                <w:sz w:val="24"/>
                <w:szCs w:val="24"/>
                <w:u w:val="none"/>
                <w:lang w:val="en-US" w:eastAsia="zh-CN"/>
              </w:rPr>
            </w:pPr>
            <w:r>
              <w:rPr>
                <w:rFonts w:hint="default" w:ascii="Times New Roman" w:hAnsi="Times New Roman" w:eastAsia="仿宋_GB2312" w:cs="Times New Roman"/>
                <w:color w:val="auto"/>
                <w:sz w:val="24"/>
                <w:szCs w:val="24"/>
                <w:u w:val="none"/>
              </w:rPr>
              <w:t>ABS桌面符合</w:t>
            </w:r>
            <w:r>
              <w:rPr>
                <w:rFonts w:hint="eastAsia" w:eastAsia="仿宋_GB2312" w:cs="Times New Roman"/>
                <w:color w:val="auto"/>
                <w:sz w:val="24"/>
                <w:szCs w:val="24"/>
                <w:u w:val="none"/>
                <w:lang w:val="en-US" w:eastAsia="zh-CN"/>
              </w:rPr>
              <w:t>以下要求，其中：</w:t>
            </w:r>
          </w:p>
          <w:p>
            <w:pPr>
              <w:pStyle w:val="259"/>
              <w:keepNext w:val="0"/>
              <w:keepLines w:val="0"/>
              <w:pageBreakBefore w:val="0"/>
              <w:widowControl/>
              <w:kinsoku/>
              <w:wordWrap/>
              <w:overflowPunct/>
              <w:topLinePunct w:val="0"/>
              <w:autoSpaceDE/>
              <w:autoSpaceDN/>
              <w:bidi w:val="0"/>
              <w:adjustRightInd/>
              <w:spacing w:line="400" w:lineRule="exact"/>
              <w:ind w:left="0" w:leftChars="0" w:firstLineChars="200"/>
              <w:jc w:val="left"/>
              <w:rPr>
                <w:rFonts w:hint="default" w:ascii="Times New Roman" w:hAnsi="Times New Roman" w:eastAsia="仿宋_GB2312" w:cs="Times New Roman"/>
                <w:color w:val="auto"/>
                <w:sz w:val="24"/>
                <w:szCs w:val="24"/>
                <w:u w:val="none"/>
              </w:rPr>
            </w:pPr>
            <w:r>
              <w:rPr>
                <w:rFonts w:hint="default" w:ascii="Times New Roman" w:hAnsi="Times New Roman" w:eastAsia="仿宋_GB2312" w:cs="Times New Roman"/>
                <w:color w:val="auto"/>
                <w:sz w:val="24"/>
                <w:szCs w:val="24"/>
                <w:u w:val="none"/>
              </w:rPr>
              <w:t>耐老化性</w:t>
            </w:r>
            <w:r>
              <w:rPr>
                <w:rFonts w:hint="eastAsia" w:eastAsia="仿宋_GB2312" w:cs="Times New Roman"/>
                <w:color w:val="auto"/>
                <w:sz w:val="24"/>
                <w:szCs w:val="24"/>
                <w:u w:val="none"/>
                <w:lang w:eastAsia="zh-CN"/>
              </w:rPr>
              <w:t>、</w:t>
            </w:r>
            <w:r>
              <w:rPr>
                <w:rFonts w:hint="default" w:ascii="Times New Roman" w:hAnsi="Times New Roman" w:eastAsia="仿宋_GB2312" w:cs="Times New Roman"/>
                <w:color w:val="auto"/>
                <w:sz w:val="24"/>
                <w:szCs w:val="24"/>
                <w:u w:val="none"/>
              </w:rPr>
              <w:t>耐冷热循环</w:t>
            </w:r>
            <w:r>
              <w:rPr>
                <w:rFonts w:hint="eastAsia" w:eastAsia="仿宋_GB2312" w:cs="Times New Roman"/>
                <w:color w:val="auto"/>
                <w:sz w:val="24"/>
                <w:szCs w:val="24"/>
                <w:u w:val="none"/>
                <w:lang w:eastAsia="zh-CN"/>
              </w:rPr>
              <w:t>、</w:t>
            </w:r>
            <w:r>
              <w:rPr>
                <w:rFonts w:hint="default" w:ascii="Times New Roman" w:hAnsi="Times New Roman" w:eastAsia="仿宋_GB2312" w:cs="Times New Roman"/>
                <w:color w:val="auto"/>
                <w:sz w:val="24"/>
                <w:szCs w:val="24"/>
                <w:u w:val="none"/>
              </w:rPr>
              <w:t>硬度</w:t>
            </w:r>
            <w:r>
              <w:rPr>
                <w:rFonts w:hint="eastAsia" w:eastAsia="仿宋_GB2312" w:cs="Times New Roman"/>
                <w:color w:val="auto"/>
                <w:sz w:val="24"/>
                <w:szCs w:val="24"/>
                <w:u w:val="none"/>
                <w:lang w:val="en-US" w:eastAsia="zh-CN"/>
              </w:rPr>
              <w:t>符合</w:t>
            </w:r>
            <w:r>
              <w:rPr>
                <w:rFonts w:hint="default" w:ascii="Times New Roman" w:hAnsi="Times New Roman" w:eastAsia="仿宋_GB2312" w:cs="Times New Roman"/>
                <w:color w:val="auto"/>
                <w:sz w:val="24"/>
                <w:szCs w:val="24"/>
                <w:u w:val="none"/>
              </w:rPr>
              <w:t>GB/T 32487-2016《塑料家具通用技术条件》</w:t>
            </w:r>
            <w:r>
              <w:rPr>
                <w:rFonts w:hint="eastAsia" w:ascii="Times New Roman" w:hAnsi="Times New Roman" w:eastAsia="仿宋_GB2312" w:cs="Times New Roman"/>
                <w:color w:val="auto"/>
                <w:sz w:val="24"/>
                <w:szCs w:val="24"/>
                <w:u w:val="none"/>
                <w:lang w:val="en-US" w:eastAsia="zh-CN"/>
              </w:rPr>
              <w:t>要求，</w:t>
            </w:r>
            <w:r>
              <w:rPr>
                <w:rFonts w:hint="default" w:ascii="Times New Roman" w:hAnsi="Times New Roman" w:eastAsia="仿宋_GB2312" w:cs="Times New Roman"/>
                <w:color w:val="auto"/>
                <w:sz w:val="24"/>
                <w:szCs w:val="24"/>
                <w:u w:val="none"/>
              </w:rPr>
              <w:t>耐老化性:</w:t>
            </w:r>
            <w:r>
              <w:rPr>
                <w:rFonts w:hint="eastAsia" w:eastAsia="仿宋_GB2312" w:cs="Times New Roman"/>
                <w:color w:val="auto"/>
                <w:sz w:val="24"/>
                <w:szCs w:val="24"/>
                <w:u w:val="none"/>
                <w:lang w:val="en-US" w:eastAsia="zh-CN"/>
              </w:rPr>
              <w:t>室内用，</w:t>
            </w:r>
            <w:r>
              <w:rPr>
                <w:rFonts w:hint="default" w:ascii="Times New Roman" w:hAnsi="Times New Roman" w:eastAsia="仿宋_GB2312" w:cs="Times New Roman"/>
                <w:color w:val="auto"/>
                <w:sz w:val="24"/>
                <w:szCs w:val="24"/>
                <w:u w:val="none"/>
              </w:rPr>
              <w:t>500h，冲击强度的保持率≥60%，外观颜色变色评级≥3级</w:t>
            </w:r>
            <w:r>
              <w:rPr>
                <w:rFonts w:hint="default" w:ascii="Times New Roman" w:hAnsi="Times New Roman" w:eastAsia="仿宋_GB2312" w:cs="Times New Roman"/>
                <w:color w:val="auto"/>
                <w:sz w:val="24"/>
                <w:szCs w:val="24"/>
                <w:u w:val="none"/>
                <w:lang w:eastAsia="zh-CN"/>
              </w:rPr>
              <w:t>；</w:t>
            </w:r>
            <w:r>
              <w:rPr>
                <w:rFonts w:hint="default" w:ascii="Times New Roman" w:hAnsi="Times New Roman" w:eastAsia="仿宋_GB2312" w:cs="Times New Roman"/>
                <w:color w:val="auto"/>
                <w:sz w:val="24"/>
                <w:szCs w:val="24"/>
                <w:u w:val="none"/>
              </w:rPr>
              <w:t>耐冷热循环：应无裂纹、鼓泡、变色、起皱；硬度</w:t>
            </w:r>
            <w:r>
              <w:rPr>
                <w:rFonts w:hint="eastAsia" w:eastAsia="仿宋_GB2312" w:cs="Times New Roman"/>
                <w:color w:val="auto"/>
                <w:sz w:val="24"/>
                <w:szCs w:val="24"/>
                <w:u w:val="none"/>
                <w:lang w:eastAsia="zh-CN"/>
              </w:rPr>
              <w:t>：</w:t>
            </w:r>
            <w:r>
              <w:rPr>
                <w:rFonts w:hint="eastAsia" w:eastAsia="仿宋_GB2312" w:cs="Times New Roman"/>
                <w:color w:val="auto"/>
                <w:sz w:val="24"/>
                <w:szCs w:val="24"/>
                <w:u w:val="none"/>
                <w:lang w:val="en-US" w:eastAsia="zh-CN"/>
              </w:rPr>
              <w:t>邵氏D硬度</w:t>
            </w:r>
            <w:r>
              <w:rPr>
                <w:rFonts w:hint="default" w:ascii="Times New Roman" w:hAnsi="Times New Roman" w:eastAsia="仿宋_GB2312" w:cs="Times New Roman"/>
                <w:color w:val="auto"/>
                <w:sz w:val="24"/>
                <w:szCs w:val="24"/>
                <w:u w:val="none"/>
              </w:rPr>
              <w:t>≥HD63</w:t>
            </w:r>
            <w:r>
              <w:rPr>
                <w:rFonts w:hint="default" w:ascii="Times New Roman" w:hAnsi="Times New Roman" w:eastAsia="仿宋_GB2312" w:cs="Times New Roman"/>
                <w:color w:val="auto"/>
                <w:sz w:val="24"/>
                <w:szCs w:val="24"/>
                <w:u w:val="none"/>
                <w:lang w:eastAsia="zh-CN"/>
              </w:rPr>
              <w:t>；</w:t>
            </w:r>
            <w:r>
              <w:rPr>
                <w:rFonts w:hint="default" w:ascii="Times New Roman" w:hAnsi="Times New Roman" w:eastAsia="仿宋_GB2312" w:cs="Times New Roman"/>
                <w:color w:val="auto"/>
                <w:sz w:val="24"/>
                <w:szCs w:val="24"/>
                <w:highlight w:val="none"/>
                <w:u w:val="none"/>
              </w:rPr>
              <w:t>邻苯二甲酸酯</w:t>
            </w:r>
            <w:r>
              <w:rPr>
                <w:rFonts w:hint="eastAsia" w:ascii="Times New Roman" w:hAnsi="Times New Roman" w:eastAsia="仿宋_GB2312" w:cs="Times New Roman"/>
                <w:color w:val="auto"/>
                <w:sz w:val="24"/>
                <w:szCs w:val="24"/>
                <w:highlight w:val="none"/>
                <w:u w:val="none"/>
                <w:lang w:val="en-US" w:eastAsia="zh-CN"/>
              </w:rPr>
              <w:t>总量</w:t>
            </w:r>
            <w:r>
              <w:rPr>
                <w:rFonts w:hint="eastAsia"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rPr>
              <w:t>多溴联苯</w:t>
            </w:r>
            <w:r>
              <w:rPr>
                <w:rFonts w:hint="eastAsia" w:eastAsia="仿宋_GB2312" w:cs="Times New Roman"/>
                <w:color w:val="auto"/>
                <w:sz w:val="24"/>
                <w:szCs w:val="24"/>
                <w:highlight w:val="none"/>
                <w:u w:val="none"/>
                <w:lang w:eastAsia="zh-CN"/>
              </w:rPr>
              <w:t>、</w:t>
            </w:r>
            <w:r>
              <w:rPr>
                <w:rFonts w:hint="default" w:ascii="Times New Roman" w:hAnsi="Times New Roman" w:eastAsia="仿宋_GB2312" w:cs="Times New Roman"/>
                <w:color w:val="auto"/>
                <w:sz w:val="24"/>
                <w:szCs w:val="24"/>
                <w:highlight w:val="none"/>
                <w:u w:val="none"/>
              </w:rPr>
              <w:t>多溴二苯醚</w:t>
            </w:r>
            <w:r>
              <w:rPr>
                <w:rFonts w:hint="eastAsia" w:eastAsia="仿宋_GB2312" w:cs="Times New Roman"/>
                <w:color w:val="auto"/>
                <w:sz w:val="24"/>
                <w:szCs w:val="24"/>
                <w:highlight w:val="none"/>
                <w:u w:val="none"/>
                <w:lang w:eastAsia="zh-CN"/>
              </w:rPr>
              <w:t>、</w:t>
            </w:r>
            <w:r>
              <w:rPr>
                <w:rFonts w:hint="eastAsia" w:ascii="Times New Roman" w:hAnsi="Times New Roman" w:eastAsia="仿宋_GB2312" w:cs="Times New Roman"/>
                <w:color w:val="auto"/>
                <w:sz w:val="24"/>
                <w:szCs w:val="24"/>
                <w:highlight w:val="none"/>
                <w:u w:val="none"/>
                <w:lang w:val="en-US" w:eastAsia="zh-CN"/>
              </w:rPr>
              <w:t>18种多环方烃（PAH）总量</w:t>
            </w:r>
            <w:r>
              <w:rPr>
                <w:rFonts w:hint="eastAsia" w:ascii="Times New Roman" w:hAnsi="Times New Roman" w:eastAsia="仿宋_GB2312" w:cs="Times New Roman"/>
                <w:color w:val="auto"/>
                <w:sz w:val="24"/>
                <w:szCs w:val="24"/>
                <w:u w:val="none"/>
                <w:lang w:val="en-US" w:eastAsia="zh-CN"/>
              </w:rPr>
              <w:t>符合</w:t>
            </w:r>
            <w:r>
              <w:rPr>
                <w:rFonts w:hint="default" w:ascii="Times New Roman" w:hAnsi="Times New Roman" w:eastAsia="仿宋_GB2312" w:cs="Times New Roman"/>
                <w:color w:val="auto"/>
                <w:sz w:val="24"/>
                <w:szCs w:val="24"/>
                <w:u w:val="none"/>
              </w:rPr>
              <w:t xml:space="preserve">GB </w:t>
            </w:r>
            <w:r>
              <w:rPr>
                <w:rFonts w:hint="eastAsia" w:ascii="Times New Roman" w:hAnsi="Times New Roman" w:eastAsia="仿宋_GB2312" w:cs="Times New Roman"/>
                <w:color w:val="auto"/>
                <w:sz w:val="24"/>
                <w:szCs w:val="24"/>
                <w:u w:val="none"/>
                <w:lang w:val="en-US" w:eastAsia="zh-CN"/>
              </w:rPr>
              <w:t>18584</w:t>
            </w:r>
            <w:r>
              <w:rPr>
                <w:rFonts w:hint="default" w:ascii="Times New Roman" w:hAnsi="Times New Roman" w:eastAsia="仿宋_GB2312" w:cs="Times New Roman"/>
                <w:color w:val="auto"/>
                <w:sz w:val="24"/>
                <w:szCs w:val="24"/>
                <w:u w:val="none"/>
              </w:rPr>
              <w:t>-</w:t>
            </w:r>
            <w:r>
              <w:rPr>
                <w:rFonts w:hint="eastAsia" w:ascii="Times New Roman" w:hAnsi="Times New Roman" w:eastAsia="仿宋_GB2312" w:cs="Times New Roman"/>
                <w:color w:val="auto"/>
                <w:sz w:val="24"/>
                <w:szCs w:val="24"/>
                <w:u w:val="none"/>
                <w:lang w:val="en-US" w:eastAsia="zh-CN"/>
              </w:rPr>
              <w:t>2024</w:t>
            </w:r>
            <w:r>
              <w:rPr>
                <w:rFonts w:hint="default" w:ascii="Times New Roman" w:hAnsi="Times New Roman" w:eastAsia="仿宋_GB2312" w:cs="Times New Roman"/>
                <w:color w:val="auto"/>
                <w:sz w:val="24"/>
                <w:szCs w:val="24"/>
                <w:u w:val="none"/>
              </w:rPr>
              <w:t xml:space="preserve"> 《家具中有害物质限量》</w:t>
            </w:r>
            <w:r>
              <w:rPr>
                <w:rFonts w:hint="eastAsia" w:ascii="Times New Roman" w:hAnsi="Times New Roman" w:eastAsia="仿宋_GB2312" w:cs="Times New Roman"/>
                <w:color w:val="auto"/>
                <w:sz w:val="24"/>
                <w:szCs w:val="24"/>
                <w:u w:val="none"/>
                <w:lang w:val="en-US" w:eastAsia="zh-CN"/>
              </w:rPr>
              <w:t>要求，</w:t>
            </w:r>
            <w:r>
              <w:rPr>
                <w:rFonts w:hint="default" w:ascii="Times New Roman" w:hAnsi="Times New Roman" w:eastAsia="仿宋_GB2312" w:cs="Times New Roman"/>
                <w:color w:val="auto"/>
                <w:sz w:val="24"/>
                <w:szCs w:val="24"/>
                <w:highlight w:val="none"/>
                <w:u w:val="none"/>
              </w:rPr>
              <w:t>邻苯二甲酸酯</w:t>
            </w:r>
            <w:r>
              <w:rPr>
                <w:rFonts w:hint="eastAsia" w:ascii="Times New Roman" w:hAnsi="Times New Roman" w:eastAsia="仿宋_GB2312" w:cs="Times New Roman"/>
                <w:color w:val="auto"/>
                <w:sz w:val="24"/>
                <w:szCs w:val="24"/>
                <w:highlight w:val="none"/>
                <w:u w:val="none"/>
                <w:lang w:val="en-US" w:eastAsia="zh-CN"/>
              </w:rPr>
              <w:t>总量</w:t>
            </w:r>
            <w:r>
              <w:rPr>
                <w:rFonts w:hint="default" w:ascii="Times New Roman" w:hAnsi="Times New Roman" w:eastAsia="仿宋_GB2312" w:cs="Times New Roman"/>
                <w:color w:val="auto"/>
                <w:sz w:val="24"/>
                <w:szCs w:val="24"/>
                <w:highlight w:val="none"/>
                <w:u w:val="none"/>
              </w:rPr>
              <w:t>≤</w:t>
            </w:r>
            <w:r>
              <w:rPr>
                <w:rFonts w:hint="default" w:ascii="Times New Roman" w:hAnsi="Times New Roman" w:eastAsia="仿宋_GB2312" w:cs="Times New Roman"/>
                <w:color w:val="auto"/>
                <w:sz w:val="24"/>
                <w:szCs w:val="24"/>
                <w:highlight w:val="none"/>
                <w:u w:val="none"/>
                <w:lang w:val="en-US" w:eastAsia="zh-CN"/>
              </w:rPr>
              <w:t>0.1%</w:t>
            </w:r>
            <w:r>
              <w:rPr>
                <w:rFonts w:hint="default" w:ascii="Times New Roman" w:hAnsi="Times New Roman" w:eastAsia="仿宋_GB2312" w:cs="Times New Roman"/>
                <w:color w:val="auto"/>
                <w:sz w:val="24"/>
                <w:szCs w:val="24"/>
                <w:highlight w:val="none"/>
                <w:u w:val="none"/>
              </w:rPr>
              <w:t>、多溴联苯(PBB)≤</w:t>
            </w:r>
            <w:r>
              <w:rPr>
                <w:rFonts w:hint="default" w:ascii="Times New Roman" w:hAnsi="Times New Roman" w:eastAsia="仿宋_GB2312" w:cs="Times New Roman"/>
                <w:color w:val="auto"/>
                <w:sz w:val="24"/>
                <w:szCs w:val="24"/>
                <w:highlight w:val="none"/>
                <w:u w:val="none"/>
                <w:lang w:val="en-US" w:eastAsia="zh-CN"/>
              </w:rPr>
              <w:t>1000mg/kg</w:t>
            </w:r>
            <w:r>
              <w:rPr>
                <w:rFonts w:hint="default" w:ascii="Times New Roman" w:hAnsi="Times New Roman" w:eastAsia="仿宋_GB2312" w:cs="Times New Roman"/>
                <w:color w:val="auto"/>
                <w:sz w:val="24"/>
                <w:szCs w:val="24"/>
                <w:highlight w:val="none"/>
                <w:u w:val="none"/>
              </w:rPr>
              <w:t>、多溴二苯醚(PBDE)≤</w:t>
            </w:r>
            <w:r>
              <w:rPr>
                <w:rFonts w:hint="default" w:ascii="Times New Roman" w:hAnsi="Times New Roman" w:eastAsia="仿宋_GB2312" w:cs="Times New Roman"/>
                <w:color w:val="auto"/>
                <w:sz w:val="24"/>
                <w:szCs w:val="24"/>
                <w:highlight w:val="none"/>
                <w:u w:val="none"/>
                <w:lang w:val="en-US" w:eastAsia="zh-CN"/>
              </w:rPr>
              <w:t>1000mg/kg</w:t>
            </w:r>
            <w:r>
              <w:rPr>
                <w:rFonts w:hint="eastAsia" w:ascii="Times New Roman" w:hAnsi="Times New Roman" w:eastAsia="仿宋_GB2312" w:cs="Times New Roman"/>
                <w:color w:val="auto"/>
                <w:sz w:val="24"/>
                <w:szCs w:val="24"/>
                <w:highlight w:val="none"/>
                <w:u w:val="none"/>
                <w:lang w:val="en-US" w:eastAsia="zh-CN"/>
              </w:rPr>
              <w:t>、18种多环方烃（PAH）总量</w:t>
            </w:r>
            <w:r>
              <w:rPr>
                <w:rFonts w:hint="default" w:ascii="Times New Roman" w:hAnsi="Times New Roman" w:eastAsia="仿宋_GB2312" w:cs="Times New Roman"/>
                <w:color w:val="auto"/>
                <w:sz w:val="24"/>
                <w:szCs w:val="24"/>
                <w:highlight w:val="none"/>
                <w:u w:val="none"/>
              </w:rPr>
              <w:t>≤</w:t>
            </w:r>
            <w:r>
              <w:rPr>
                <w:rFonts w:hint="default" w:ascii="Times New Roman" w:hAnsi="Times New Roman" w:eastAsia="仿宋_GB2312" w:cs="Times New Roman"/>
                <w:color w:val="auto"/>
                <w:sz w:val="24"/>
                <w:szCs w:val="24"/>
                <w:highlight w:val="none"/>
                <w:u w:val="none"/>
                <w:lang w:val="en-US" w:eastAsia="zh-CN"/>
              </w:rPr>
              <w:t>10mg/kg</w:t>
            </w:r>
            <w:r>
              <w:rPr>
                <w:rFonts w:hint="eastAsia" w:ascii="Times New Roman" w:hAnsi="Times New Roman" w:eastAsia="仿宋_GB2312" w:cs="Times New Roman"/>
                <w:color w:val="auto"/>
                <w:sz w:val="24"/>
                <w:szCs w:val="24"/>
                <w:highlight w:val="none"/>
                <w:u w:val="none"/>
                <w:lang w:val="en-US" w:eastAsia="zh-CN"/>
              </w:rPr>
              <w:t>；</w:t>
            </w:r>
            <w:r>
              <w:rPr>
                <w:rFonts w:hint="eastAsia" w:eastAsia="仿宋_GB2312" w:cs="Times New Roman"/>
                <w:color w:val="auto"/>
                <w:sz w:val="24"/>
                <w:szCs w:val="24"/>
                <w:u w:val="none"/>
                <w:lang w:val="en-US" w:eastAsia="zh-CN"/>
              </w:rPr>
              <w:t>抗菌性能</w:t>
            </w:r>
            <w:r>
              <w:rPr>
                <w:rFonts w:hint="eastAsia" w:ascii="Times New Roman" w:hAnsi="Times New Roman" w:eastAsia="仿宋_GB2312" w:cs="Times New Roman"/>
                <w:color w:val="auto"/>
                <w:sz w:val="24"/>
                <w:szCs w:val="24"/>
                <w:highlight w:val="none"/>
                <w:u w:val="none"/>
                <w:lang w:val="en-US" w:eastAsia="zh-CN"/>
              </w:rPr>
              <w:t>符合</w:t>
            </w:r>
            <w:r>
              <w:rPr>
                <w:rFonts w:hint="default" w:ascii="Times New Roman" w:hAnsi="Times New Roman" w:eastAsia="仿宋_GB2312" w:cs="Times New Roman"/>
                <w:color w:val="auto"/>
                <w:sz w:val="24"/>
                <w:szCs w:val="24"/>
                <w:u w:val="none"/>
              </w:rPr>
              <w:t>GB/T</w:t>
            </w:r>
            <w:r>
              <w:rPr>
                <w:rFonts w:hint="default" w:ascii="Times New Roman" w:hAnsi="Times New Roman" w:eastAsia="仿宋_GB2312" w:cs="Times New Roman"/>
                <w:color w:val="auto"/>
                <w:sz w:val="24"/>
                <w:szCs w:val="24"/>
                <w:u w:val="none"/>
                <w:lang w:val="en-US" w:eastAsia="zh-CN"/>
              </w:rPr>
              <w:t>31402-2023</w:t>
            </w:r>
            <w:r>
              <w:rPr>
                <w:rFonts w:hint="default" w:ascii="Times New Roman" w:hAnsi="Times New Roman" w:eastAsia="仿宋_GB2312" w:cs="Times New Roman"/>
                <w:color w:val="auto"/>
                <w:sz w:val="24"/>
                <w:szCs w:val="24"/>
                <w:u w:val="none"/>
                <w:lang w:eastAsia="zh-CN"/>
              </w:rPr>
              <w:t>《</w:t>
            </w:r>
            <w:r>
              <w:rPr>
                <w:rFonts w:hint="default" w:ascii="Times New Roman" w:hAnsi="Times New Roman" w:eastAsia="仿宋_GB2312" w:cs="Times New Roman"/>
                <w:color w:val="auto"/>
                <w:sz w:val="24"/>
                <w:szCs w:val="24"/>
                <w:u w:val="none"/>
                <w:lang w:val="en-US" w:eastAsia="zh-CN"/>
              </w:rPr>
              <w:t>塑料和其他无孔材料表面抗菌活性的测定》要求</w:t>
            </w:r>
            <w:r>
              <w:rPr>
                <w:rFonts w:hint="default" w:ascii="Times New Roman" w:hAnsi="Times New Roman" w:eastAsia="仿宋_GB2312" w:cs="Times New Roman"/>
                <w:color w:val="auto"/>
                <w:sz w:val="24"/>
                <w:szCs w:val="24"/>
                <w:u w:val="none"/>
              </w:rPr>
              <w:t>，</w:t>
            </w:r>
            <w:r>
              <w:rPr>
                <w:rFonts w:hint="eastAsia" w:ascii="仿宋_GB2312" w:hAnsi="仿宋_GB2312" w:eastAsia="仿宋_GB2312" w:cs="仿宋_GB2312"/>
                <w:color w:val="auto"/>
                <w:sz w:val="24"/>
                <w:u w:val="single"/>
                <w:lang w:val="en-US" w:eastAsia="zh-CN"/>
              </w:rPr>
              <w:t>抗菌性能（金黄色葡萄球菌）≥99%。</w:t>
            </w:r>
          </w:p>
          <w:p>
            <w:pPr>
              <w:pStyle w:val="259"/>
              <w:keepNext w:val="0"/>
              <w:keepLines w:val="0"/>
              <w:pageBreakBefore w:val="0"/>
              <w:kinsoku/>
              <w:wordWrap/>
              <w:overflowPunct/>
              <w:topLinePunct w:val="0"/>
              <w:autoSpaceDE/>
              <w:autoSpaceDN/>
              <w:bidi w:val="0"/>
              <w:adjustRightInd/>
              <w:spacing w:line="400" w:lineRule="exact"/>
              <w:ind w:left="0" w:leftChars="0" w:firstLine="482" w:firstLineChars="200"/>
              <w:jc w:val="left"/>
              <w:rPr>
                <w:rFonts w:hint="default" w:ascii="Times New Roman" w:hAnsi="Times New Roman" w:eastAsia="仿宋_GB2312" w:cs="Times New Roman"/>
                <w:b/>
                <w:bCs/>
                <w:color w:val="auto"/>
                <w:sz w:val="24"/>
                <w:szCs w:val="24"/>
                <w:u w:val="none"/>
                <w:lang w:val="en-US" w:eastAsia="zh-CN"/>
              </w:rPr>
            </w:pPr>
            <w:r>
              <w:rPr>
                <w:rFonts w:hint="default" w:ascii="Times New Roman" w:hAnsi="Times New Roman" w:eastAsia="仿宋_GB2312" w:cs="Times New Roman"/>
                <w:b/>
                <w:bCs/>
                <w:color w:val="auto"/>
                <w:sz w:val="24"/>
                <w:szCs w:val="24"/>
                <w:u w:val="none"/>
                <w:lang w:val="en-US" w:eastAsia="zh-CN"/>
              </w:rPr>
              <w:t>（三）课桌书斗：</w:t>
            </w:r>
          </w:p>
          <w:p>
            <w:pPr>
              <w:pStyle w:val="259"/>
              <w:keepNext w:val="0"/>
              <w:keepLines w:val="0"/>
              <w:pageBreakBefore w:val="0"/>
              <w:kinsoku/>
              <w:wordWrap/>
              <w:overflowPunct/>
              <w:topLinePunct w:val="0"/>
              <w:autoSpaceDE/>
              <w:autoSpaceDN/>
              <w:bidi w:val="0"/>
              <w:adjustRightInd/>
              <w:spacing w:line="400" w:lineRule="exact"/>
              <w:ind w:left="0" w:leftChars="0" w:firstLine="482" w:firstLineChars="200"/>
              <w:jc w:val="left"/>
              <w:rPr>
                <w:rFonts w:hint="default" w:ascii="Times New Roman" w:hAnsi="Times New Roman" w:eastAsia="仿宋_GB2312" w:cs="Times New Roman"/>
                <w:color w:val="auto"/>
                <w:sz w:val="24"/>
                <w:szCs w:val="24"/>
                <w:u w:val="none"/>
              </w:rPr>
            </w:pPr>
            <w:r>
              <w:rPr>
                <w:rFonts w:hint="default" w:ascii="Times New Roman" w:hAnsi="Times New Roman" w:eastAsia="仿宋_GB2312" w:cs="Times New Roman"/>
                <w:b/>
                <w:bCs/>
                <w:color w:val="auto"/>
                <w:sz w:val="24"/>
                <w:szCs w:val="24"/>
              </w:rPr>
              <w:t>★</w:t>
            </w:r>
            <w:r>
              <w:rPr>
                <w:rFonts w:hint="eastAsia" w:eastAsia="仿宋_GB2312" w:cs="Times New Roman"/>
                <w:color w:val="auto"/>
                <w:sz w:val="24"/>
                <w:szCs w:val="24"/>
                <w:u w:val="none"/>
                <w:lang w:eastAsia="zh-CN"/>
              </w:rPr>
              <w:t>长</w:t>
            </w:r>
            <w:r>
              <w:rPr>
                <w:rFonts w:hint="default" w:ascii="Times New Roman" w:hAnsi="Times New Roman" w:eastAsia="仿宋_GB2312" w:cs="Times New Roman"/>
                <w:color w:val="auto"/>
                <w:sz w:val="24"/>
                <w:szCs w:val="24"/>
                <w:u w:val="none"/>
              </w:rPr>
              <w:t>4</w:t>
            </w:r>
            <w:r>
              <w:rPr>
                <w:rFonts w:hint="default" w:ascii="Times New Roman" w:hAnsi="Times New Roman" w:eastAsia="仿宋_GB2312" w:cs="Times New Roman"/>
                <w:color w:val="auto"/>
                <w:sz w:val="24"/>
                <w:szCs w:val="24"/>
                <w:u w:val="none"/>
                <w:lang w:val="en-US" w:eastAsia="zh-CN"/>
              </w:rPr>
              <w:t>5</w:t>
            </w:r>
            <w:r>
              <w:rPr>
                <w:rFonts w:hint="default" w:ascii="Times New Roman" w:hAnsi="Times New Roman" w:eastAsia="仿宋_GB2312" w:cs="Times New Roman"/>
                <w:color w:val="auto"/>
                <w:sz w:val="24"/>
                <w:szCs w:val="24"/>
                <w:u w:val="none"/>
              </w:rPr>
              <w:t>0</w:t>
            </w:r>
            <w:r>
              <w:rPr>
                <w:rFonts w:hint="default" w:ascii="Times New Roman" w:hAnsi="Times New Roman" w:eastAsia="仿宋_GB2312" w:cs="Times New Roman"/>
                <w:color w:val="auto"/>
                <w:sz w:val="24"/>
                <w:szCs w:val="24"/>
                <w:u w:val="none"/>
                <w:lang w:val="en-US" w:eastAsia="zh-CN"/>
              </w:rPr>
              <w:t>mm</w:t>
            </w:r>
            <w:r>
              <w:rPr>
                <w:rFonts w:hint="default" w:ascii="Times New Roman" w:hAnsi="Times New Roman" w:eastAsia="仿宋_GB2312" w:cs="Times New Roman"/>
                <w:color w:val="auto"/>
                <w:sz w:val="24"/>
                <w:szCs w:val="24"/>
                <w:u w:val="none"/>
              </w:rPr>
              <w:t>×</w:t>
            </w:r>
            <w:r>
              <w:rPr>
                <w:rFonts w:hint="default" w:ascii="Times New Roman" w:hAnsi="Times New Roman" w:eastAsia="仿宋_GB2312" w:cs="Times New Roman"/>
                <w:color w:val="auto"/>
                <w:sz w:val="24"/>
                <w:szCs w:val="24"/>
                <w:u w:val="none"/>
                <w:lang w:val="en-US" w:eastAsia="zh-CN"/>
              </w:rPr>
              <w:t>宽</w:t>
            </w:r>
            <w:r>
              <w:rPr>
                <w:rFonts w:hint="default" w:ascii="Times New Roman" w:hAnsi="Times New Roman" w:eastAsia="仿宋_GB2312" w:cs="Times New Roman"/>
                <w:color w:val="auto"/>
                <w:sz w:val="24"/>
                <w:szCs w:val="24"/>
                <w:u w:val="none"/>
              </w:rPr>
              <w:t>300</w:t>
            </w:r>
            <w:r>
              <w:rPr>
                <w:rFonts w:hint="default" w:ascii="Times New Roman" w:hAnsi="Times New Roman" w:eastAsia="仿宋_GB2312" w:cs="Times New Roman"/>
                <w:color w:val="auto"/>
                <w:sz w:val="24"/>
                <w:szCs w:val="24"/>
                <w:u w:val="none"/>
                <w:lang w:val="en-US" w:eastAsia="zh-CN"/>
              </w:rPr>
              <w:t>mm</w:t>
            </w:r>
            <w:r>
              <w:rPr>
                <w:rFonts w:hint="default" w:ascii="Times New Roman" w:hAnsi="Times New Roman" w:eastAsia="仿宋_GB2312" w:cs="Times New Roman"/>
                <w:color w:val="auto"/>
                <w:sz w:val="24"/>
                <w:szCs w:val="24"/>
                <w:u w:val="none"/>
              </w:rPr>
              <w:t>×</w:t>
            </w:r>
            <w:r>
              <w:rPr>
                <w:rFonts w:hint="default" w:ascii="Times New Roman" w:hAnsi="Times New Roman" w:eastAsia="仿宋_GB2312" w:cs="Times New Roman"/>
                <w:color w:val="auto"/>
                <w:sz w:val="24"/>
                <w:szCs w:val="24"/>
                <w:u w:val="none"/>
                <w:lang w:val="en-US" w:eastAsia="zh-CN"/>
              </w:rPr>
              <w:t>高</w:t>
            </w:r>
            <w:r>
              <w:rPr>
                <w:rFonts w:hint="default" w:ascii="Times New Roman" w:hAnsi="Times New Roman" w:eastAsia="仿宋_GB2312" w:cs="Times New Roman"/>
                <w:color w:val="auto"/>
                <w:sz w:val="24"/>
                <w:szCs w:val="24"/>
                <w:u w:val="none"/>
              </w:rPr>
              <w:t>150</w:t>
            </w:r>
            <w:r>
              <w:rPr>
                <w:rFonts w:hint="default" w:ascii="Times New Roman" w:hAnsi="Times New Roman" w:eastAsia="仿宋_GB2312" w:cs="Times New Roman"/>
                <w:color w:val="auto"/>
                <w:kern w:val="0"/>
                <w:sz w:val="24"/>
                <w:szCs w:val="24"/>
                <w:u w:val="none"/>
              </w:rPr>
              <w:t>mm</w:t>
            </w:r>
            <w:r>
              <w:rPr>
                <w:rFonts w:hint="default" w:ascii="Times New Roman" w:hAnsi="Times New Roman" w:eastAsia="仿宋_GB2312" w:cs="Times New Roman"/>
                <w:color w:val="auto"/>
                <w:sz w:val="24"/>
                <w:szCs w:val="24"/>
                <w:u w:val="none"/>
              </w:rPr>
              <w:t>(±5mm)</w:t>
            </w:r>
            <w:r>
              <w:rPr>
                <w:rFonts w:hint="eastAsia" w:ascii="Times New Roman" w:hAnsi="Times New Roman" w:eastAsia="仿宋_GB2312" w:cs="Times New Roman"/>
                <w:color w:val="auto"/>
                <w:sz w:val="24"/>
                <w:szCs w:val="24"/>
                <w:u w:val="none"/>
                <w:lang w:eastAsia="zh-CN"/>
              </w:rPr>
              <w:t>。</w:t>
            </w:r>
            <w:r>
              <w:rPr>
                <w:rFonts w:hint="default" w:ascii="Times New Roman" w:hAnsi="Times New Roman" w:eastAsia="仿宋_GB2312" w:cs="Times New Roman"/>
                <w:color w:val="auto"/>
                <w:sz w:val="24"/>
                <w:szCs w:val="24"/>
                <w:highlight w:val="none"/>
                <w:u w:val="none"/>
                <w:lang w:val="en-US" w:eastAsia="zh-CN"/>
              </w:rPr>
              <w:t>采用厚度≥0.</w:t>
            </w:r>
            <w:r>
              <w:rPr>
                <w:rFonts w:hint="eastAsia" w:eastAsia="仿宋_GB2312" w:cs="Times New Roman"/>
                <w:color w:val="auto"/>
                <w:sz w:val="24"/>
                <w:szCs w:val="24"/>
                <w:highlight w:val="none"/>
                <w:u w:val="none"/>
                <w:lang w:val="en-US" w:eastAsia="zh-CN"/>
              </w:rPr>
              <w:t>7</w:t>
            </w:r>
            <w:r>
              <w:rPr>
                <w:rFonts w:hint="default" w:ascii="Times New Roman" w:hAnsi="Times New Roman" w:eastAsia="仿宋_GB2312" w:cs="Times New Roman"/>
                <w:color w:val="auto"/>
                <w:sz w:val="24"/>
                <w:szCs w:val="24"/>
                <w:highlight w:val="none"/>
                <w:u w:val="none"/>
                <w:lang w:val="en-US" w:eastAsia="zh-CN"/>
              </w:rPr>
              <w:t xml:space="preserve"> ㎜冷轧钢板定制冲压而成</w:t>
            </w:r>
            <w:r>
              <w:rPr>
                <w:rFonts w:hint="eastAsia" w:ascii="Times New Roman" w:hAnsi="Times New Roman" w:eastAsia="仿宋_GB2312" w:cs="Times New Roman"/>
                <w:color w:val="auto"/>
                <w:sz w:val="24"/>
                <w:szCs w:val="24"/>
                <w:highlight w:val="none"/>
                <w:u w:val="none"/>
                <w:lang w:val="en-US" w:eastAsia="zh-CN"/>
              </w:rPr>
              <w:t>。</w:t>
            </w:r>
          </w:p>
          <w:p>
            <w:pPr>
              <w:pStyle w:val="259"/>
              <w:keepNext w:val="0"/>
              <w:keepLines w:val="0"/>
              <w:pageBreakBefore w:val="0"/>
              <w:kinsoku/>
              <w:wordWrap/>
              <w:overflowPunct/>
              <w:topLinePunct w:val="0"/>
              <w:autoSpaceDE/>
              <w:autoSpaceDN/>
              <w:bidi w:val="0"/>
              <w:adjustRightInd/>
              <w:spacing w:line="400" w:lineRule="exact"/>
              <w:ind w:left="0" w:leftChars="0" w:firstLineChars="200"/>
              <w:jc w:val="left"/>
              <w:rPr>
                <w:rFonts w:hint="eastAsia" w:eastAsia="仿宋_GB2312" w:cs="Times New Roman"/>
                <w:color w:val="auto"/>
                <w:sz w:val="24"/>
                <w:szCs w:val="24"/>
                <w:u w:val="single"/>
                <w:lang w:val="en-US" w:eastAsia="zh-CN"/>
              </w:rPr>
            </w:pPr>
            <w:r>
              <w:rPr>
                <w:rFonts w:hint="default" w:ascii="Times New Roman" w:hAnsi="Times New Roman" w:eastAsia="仿宋_GB2312" w:cs="Times New Roman"/>
                <w:color w:val="auto"/>
                <w:sz w:val="24"/>
                <w:szCs w:val="24"/>
                <w:u w:val="single"/>
                <w:lang w:val="en-US" w:eastAsia="zh-CN"/>
              </w:rPr>
              <w:t>冷轧钢板符合</w:t>
            </w:r>
            <w:r>
              <w:rPr>
                <w:rFonts w:hint="eastAsia" w:eastAsia="仿宋_GB2312" w:cs="Times New Roman"/>
                <w:color w:val="auto"/>
                <w:sz w:val="24"/>
                <w:szCs w:val="24"/>
                <w:u w:val="single"/>
                <w:lang w:val="en-US" w:eastAsia="zh-CN"/>
              </w:rPr>
              <w:t>以下要求，其中：</w:t>
            </w:r>
          </w:p>
          <w:p>
            <w:pPr>
              <w:pStyle w:val="259"/>
              <w:keepNext w:val="0"/>
              <w:keepLines w:val="0"/>
              <w:pageBreakBefore w:val="0"/>
              <w:kinsoku/>
              <w:wordWrap/>
              <w:overflowPunct/>
              <w:topLinePunct w:val="0"/>
              <w:autoSpaceDE/>
              <w:autoSpaceDN/>
              <w:bidi w:val="0"/>
              <w:adjustRightInd/>
              <w:spacing w:line="400" w:lineRule="exact"/>
              <w:ind w:left="0" w:leftChars="0" w:firstLineChars="200"/>
              <w:jc w:val="left"/>
              <w:rPr>
                <w:rFonts w:hint="default" w:ascii="Times New Roman" w:hAnsi="Times New Roman" w:eastAsia="仿宋_GB2312" w:cs="Times New Roman"/>
                <w:color w:val="auto"/>
                <w:sz w:val="24"/>
                <w:szCs w:val="24"/>
                <w:u w:val="single"/>
                <w:lang w:val="en-US" w:eastAsia="zh-CN"/>
              </w:rPr>
            </w:pPr>
            <w:r>
              <w:rPr>
                <w:rFonts w:hint="eastAsia" w:ascii="仿宋_GB2312" w:hAnsi="仿宋_GB2312" w:eastAsia="仿宋_GB2312" w:cs="仿宋_GB2312"/>
                <w:color w:val="auto"/>
                <w:sz w:val="24"/>
                <w:highlight w:val="none"/>
              </w:rPr>
              <w:t>●</w:t>
            </w:r>
            <w:r>
              <w:rPr>
                <w:rFonts w:hint="eastAsia" w:eastAsia="仿宋_GB2312" w:cs="Times New Roman"/>
                <w:color w:val="auto"/>
                <w:sz w:val="24"/>
                <w:szCs w:val="24"/>
                <w:u w:val="single"/>
                <w:lang w:val="en-US" w:eastAsia="zh-CN"/>
              </w:rPr>
              <w:t>（1）</w:t>
            </w:r>
            <w:r>
              <w:rPr>
                <w:rFonts w:hint="default" w:ascii="Times New Roman" w:hAnsi="Times New Roman" w:eastAsia="仿宋_GB2312" w:cs="Times New Roman"/>
                <w:color w:val="auto"/>
                <w:sz w:val="24"/>
                <w:szCs w:val="24"/>
                <w:u w:val="single"/>
                <w:lang w:val="en-US" w:eastAsia="zh-CN"/>
              </w:rPr>
              <w:t>力学性能</w:t>
            </w:r>
            <w:r>
              <w:rPr>
                <w:rFonts w:hint="eastAsia" w:eastAsia="仿宋_GB2312" w:cs="Times New Roman"/>
                <w:color w:val="auto"/>
                <w:sz w:val="24"/>
                <w:szCs w:val="24"/>
                <w:u w:val="single"/>
                <w:lang w:val="en-US" w:eastAsia="zh-CN"/>
              </w:rPr>
              <w:t>、</w:t>
            </w:r>
            <w:r>
              <w:rPr>
                <w:rFonts w:hint="default" w:ascii="Times New Roman" w:hAnsi="Times New Roman" w:eastAsia="仿宋_GB2312" w:cs="Times New Roman"/>
                <w:color w:val="auto"/>
                <w:sz w:val="24"/>
                <w:szCs w:val="24"/>
                <w:u w:val="single"/>
                <w:lang w:val="en-US" w:eastAsia="zh-CN"/>
              </w:rPr>
              <w:t>弯曲试验</w:t>
            </w:r>
            <w:r>
              <w:rPr>
                <w:rFonts w:hint="eastAsia" w:eastAsia="仿宋_GB2312" w:cs="Times New Roman"/>
                <w:color w:val="auto"/>
                <w:sz w:val="24"/>
                <w:szCs w:val="24"/>
                <w:u w:val="single"/>
                <w:lang w:val="en-US" w:eastAsia="zh-CN"/>
              </w:rPr>
              <w:t>、</w:t>
            </w:r>
            <w:r>
              <w:rPr>
                <w:rFonts w:hint="default" w:ascii="Times New Roman" w:hAnsi="Times New Roman" w:eastAsia="仿宋_GB2312" w:cs="Times New Roman"/>
                <w:color w:val="auto"/>
                <w:sz w:val="24"/>
                <w:szCs w:val="24"/>
                <w:u w:val="single"/>
                <w:lang w:val="en-US" w:eastAsia="zh-CN"/>
              </w:rPr>
              <w:t>表面质量</w:t>
            </w:r>
            <w:r>
              <w:rPr>
                <w:rFonts w:hint="eastAsia" w:eastAsia="仿宋_GB2312" w:cs="Times New Roman"/>
                <w:color w:val="auto"/>
                <w:sz w:val="24"/>
                <w:szCs w:val="24"/>
                <w:u w:val="single"/>
                <w:lang w:val="en-US" w:eastAsia="zh-CN"/>
              </w:rPr>
              <w:t>、</w:t>
            </w:r>
            <w:r>
              <w:rPr>
                <w:rFonts w:hint="default" w:ascii="Times New Roman" w:hAnsi="Times New Roman" w:eastAsia="仿宋_GB2312" w:cs="Times New Roman"/>
                <w:color w:val="auto"/>
                <w:sz w:val="24"/>
                <w:szCs w:val="24"/>
                <w:u w:val="single"/>
                <w:lang w:val="en-US" w:eastAsia="zh-CN"/>
              </w:rPr>
              <w:t>表面结构（平均粗糙度）</w:t>
            </w:r>
            <w:r>
              <w:rPr>
                <w:rFonts w:hint="eastAsia" w:eastAsia="仿宋_GB2312" w:cs="Times New Roman"/>
                <w:color w:val="auto"/>
                <w:sz w:val="24"/>
                <w:szCs w:val="24"/>
                <w:u w:val="single"/>
                <w:lang w:val="en-US" w:eastAsia="zh-CN"/>
              </w:rPr>
              <w:t>符合</w:t>
            </w:r>
            <w:r>
              <w:rPr>
                <w:rFonts w:hint="default" w:ascii="Times New Roman" w:hAnsi="Times New Roman" w:eastAsia="仿宋_GB2312" w:cs="Times New Roman"/>
                <w:color w:val="auto"/>
                <w:sz w:val="24"/>
                <w:szCs w:val="24"/>
                <w:u w:val="single"/>
                <w:lang w:val="en-US" w:eastAsia="zh-CN"/>
              </w:rPr>
              <w:t>GB/T 11253-2019《碳素结构钢冷轧钢板及钢带》</w:t>
            </w:r>
            <w:r>
              <w:rPr>
                <w:rFonts w:hint="eastAsia" w:ascii="Times New Roman" w:hAnsi="Times New Roman" w:eastAsia="仿宋_GB2312" w:cs="Times New Roman"/>
                <w:color w:val="auto"/>
                <w:sz w:val="24"/>
                <w:szCs w:val="24"/>
                <w:u w:val="single"/>
                <w:lang w:val="en-US" w:eastAsia="zh-CN"/>
              </w:rPr>
              <w:t>要求，</w:t>
            </w:r>
            <w:r>
              <w:rPr>
                <w:rFonts w:hint="default" w:ascii="Times New Roman" w:hAnsi="Times New Roman" w:eastAsia="仿宋_GB2312" w:cs="Times New Roman"/>
                <w:color w:val="auto"/>
                <w:sz w:val="24"/>
                <w:szCs w:val="24"/>
                <w:u w:val="single"/>
                <w:lang w:val="en-US" w:eastAsia="zh-CN"/>
              </w:rPr>
              <w:t>力学性能：下屈服强度≥195Mpa，抗拉强度315～430Mpa，断后伸长率≥24%；弯曲试验（180°）</w:t>
            </w:r>
            <w:r>
              <w:rPr>
                <w:rFonts w:hint="eastAsia" w:ascii="Times New Roman" w:hAnsi="Times New Roman" w:eastAsia="仿宋_GB2312" w:cs="Times New Roman"/>
                <w:color w:val="auto"/>
                <w:sz w:val="24"/>
                <w:szCs w:val="24"/>
                <w:u w:val="single"/>
                <w:lang w:val="en-US" w:eastAsia="zh-CN"/>
              </w:rPr>
              <w:t>、</w:t>
            </w:r>
            <w:r>
              <w:rPr>
                <w:rFonts w:hint="default" w:ascii="Times New Roman" w:hAnsi="Times New Roman" w:eastAsia="仿宋_GB2312" w:cs="Times New Roman"/>
                <w:color w:val="auto"/>
                <w:sz w:val="24"/>
                <w:szCs w:val="24"/>
                <w:u w:val="single"/>
                <w:lang w:val="en-US" w:eastAsia="zh-CN"/>
              </w:rPr>
              <w:t>表面质量合格</w:t>
            </w:r>
            <w:r>
              <w:rPr>
                <w:rFonts w:hint="eastAsia" w:ascii="Times New Roman" w:hAnsi="Times New Roman" w:eastAsia="仿宋_GB2312" w:cs="Times New Roman"/>
                <w:color w:val="auto"/>
                <w:sz w:val="24"/>
                <w:szCs w:val="24"/>
                <w:u w:val="single"/>
                <w:lang w:val="en-US" w:eastAsia="zh-CN"/>
              </w:rPr>
              <w:t>，</w:t>
            </w:r>
            <w:r>
              <w:rPr>
                <w:rFonts w:hint="default" w:ascii="Times New Roman" w:hAnsi="Times New Roman" w:eastAsia="仿宋_GB2312" w:cs="Times New Roman"/>
                <w:color w:val="auto"/>
                <w:sz w:val="24"/>
                <w:szCs w:val="24"/>
                <w:u w:val="single"/>
                <w:lang w:val="en-US" w:eastAsia="zh-CN"/>
              </w:rPr>
              <w:t>表面结构（平均粗糙度）≤0.9μm；</w:t>
            </w:r>
            <w:r>
              <w:rPr>
                <w:rFonts w:hint="eastAsia" w:eastAsia="仿宋_GB2312" w:cs="Times New Roman"/>
                <w:color w:val="auto"/>
                <w:sz w:val="24"/>
                <w:szCs w:val="24"/>
                <w:u w:val="single"/>
                <w:lang w:val="en-US" w:eastAsia="zh-CN"/>
              </w:rPr>
              <w:t>产品表面理化性能</w:t>
            </w:r>
            <w:r>
              <w:rPr>
                <w:rFonts w:hint="eastAsia" w:ascii="Times New Roman" w:hAnsi="Times New Roman" w:eastAsia="仿宋_GB2312" w:cs="Times New Roman"/>
                <w:color w:val="auto"/>
                <w:sz w:val="24"/>
                <w:szCs w:val="24"/>
                <w:u w:val="single"/>
                <w:lang w:val="en-US" w:eastAsia="zh-CN"/>
              </w:rPr>
              <w:t>符合</w:t>
            </w:r>
            <w:r>
              <w:rPr>
                <w:rFonts w:hint="default" w:ascii="Times New Roman" w:hAnsi="Times New Roman" w:eastAsia="仿宋_GB2312" w:cs="Times New Roman"/>
                <w:color w:val="auto"/>
                <w:sz w:val="24"/>
                <w:szCs w:val="24"/>
                <w:u w:val="single"/>
                <w:lang w:val="en-US" w:eastAsia="zh-CN"/>
              </w:rPr>
              <w:t>GB/T3325-2024《金属家具通用技术条件》要求</w:t>
            </w:r>
            <w:r>
              <w:rPr>
                <w:rFonts w:hint="eastAsia" w:ascii="Times New Roman" w:hAnsi="Times New Roman" w:eastAsia="仿宋_GB2312" w:cs="Times New Roman"/>
                <w:color w:val="auto"/>
                <w:sz w:val="24"/>
                <w:szCs w:val="24"/>
                <w:u w:val="single"/>
                <w:lang w:val="en-US" w:eastAsia="zh-CN"/>
              </w:rPr>
              <w:t>，</w:t>
            </w:r>
            <w:r>
              <w:rPr>
                <w:rFonts w:hint="default" w:ascii="Times New Roman" w:hAnsi="Times New Roman" w:eastAsia="仿宋_GB2312" w:cs="Times New Roman"/>
                <w:color w:val="auto"/>
                <w:sz w:val="24"/>
                <w:szCs w:val="24"/>
                <w:u w:val="single"/>
                <w:lang w:val="en-US" w:eastAsia="zh-CN"/>
              </w:rPr>
              <w:t>金属喷漆（塑）涂层</w:t>
            </w:r>
            <w:r>
              <w:rPr>
                <w:rFonts w:hint="eastAsia" w:eastAsia="仿宋_GB2312" w:cs="Times New Roman"/>
                <w:color w:val="auto"/>
                <w:sz w:val="24"/>
                <w:szCs w:val="24"/>
                <w:u w:val="single"/>
                <w:lang w:val="en-US" w:eastAsia="zh-CN"/>
              </w:rPr>
              <w:t>：</w:t>
            </w:r>
            <w:r>
              <w:rPr>
                <w:rFonts w:hint="default" w:ascii="Times New Roman" w:hAnsi="Times New Roman" w:eastAsia="仿宋_GB2312" w:cs="Times New Roman"/>
                <w:color w:val="auto"/>
                <w:sz w:val="24"/>
                <w:szCs w:val="24"/>
                <w:u w:val="single"/>
                <w:lang w:val="en-US" w:eastAsia="zh-CN"/>
              </w:rPr>
              <w:t>硬度（铅笔硬度H，应无塑性变形和或内聚破坏）、冲击强度（冲击高度400mm，应无剥落、裂纹、皱纹）、附着力（2级或优于2级）。</w:t>
            </w:r>
          </w:p>
          <w:p>
            <w:pPr>
              <w:pStyle w:val="259"/>
              <w:keepNext w:val="0"/>
              <w:keepLines w:val="0"/>
              <w:pageBreakBefore w:val="0"/>
              <w:kinsoku/>
              <w:wordWrap/>
              <w:overflowPunct/>
              <w:topLinePunct w:val="0"/>
              <w:autoSpaceDE/>
              <w:autoSpaceDN/>
              <w:bidi w:val="0"/>
              <w:adjustRightInd/>
              <w:spacing w:line="400" w:lineRule="exact"/>
              <w:ind w:left="0" w:leftChars="0" w:firstLineChars="200"/>
              <w:jc w:val="left"/>
              <w:rPr>
                <w:rFonts w:hint="default" w:ascii="Times New Roman" w:hAnsi="Times New Roman" w:eastAsia="仿宋_GB2312" w:cs="Times New Roman"/>
                <w:color w:val="auto"/>
                <w:sz w:val="24"/>
                <w:szCs w:val="24"/>
                <w:u w:val="single"/>
                <w:lang w:val="en-US" w:eastAsia="zh-CN"/>
              </w:rPr>
            </w:pPr>
            <w:r>
              <w:rPr>
                <w:rFonts w:hint="eastAsia"/>
                <w:color w:val="auto"/>
                <w:sz w:val="24"/>
                <w:u w:val="single"/>
                <w:lang w:val="en-US" w:eastAsia="zh-CN"/>
              </w:rPr>
              <w:t>◆（2）</w:t>
            </w:r>
            <w:r>
              <w:rPr>
                <w:rFonts w:hint="eastAsia" w:eastAsia="仿宋_GB2312" w:cs="Times New Roman"/>
                <w:color w:val="auto"/>
                <w:sz w:val="24"/>
                <w:szCs w:val="24"/>
                <w:u w:val="single"/>
                <w:lang w:val="en-US" w:eastAsia="zh-CN"/>
              </w:rPr>
              <w:t>保护评级、</w:t>
            </w:r>
            <w:r>
              <w:rPr>
                <w:rFonts w:hint="default" w:ascii="Times New Roman" w:hAnsi="Times New Roman" w:eastAsia="仿宋_GB2312" w:cs="Times New Roman"/>
                <w:color w:val="auto"/>
                <w:sz w:val="24"/>
                <w:szCs w:val="24"/>
                <w:u w:val="single"/>
                <w:lang w:val="en-US" w:eastAsia="zh-CN"/>
              </w:rPr>
              <w:t>外观评级</w:t>
            </w:r>
            <w:r>
              <w:rPr>
                <w:rFonts w:hint="eastAsia" w:ascii="Times New Roman" w:hAnsi="Times New Roman" w:eastAsia="仿宋_GB2312" w:cs="Times New Roman"/>
                <w:color w:val="auto"/>
                <w:sz w:val="24"/>
                <w:szCs w:val="24"/>
                <w:u w:val="single"/>
                <w:lang w:val="en-US" w:eastAsia="zh-CN"/>
              </w:rPr>
              <w:t>符合</w:t>
            </w:r>
            <w:r>
              <w:rPr>
                <w:rFonts w:hint="default" w:ascii="Times New Roman" w:hAnsi="Times New Roman" w:eastAsia="仿宋_GB2312" w:cs="Times New Roman"/>
                <w:color w:val="auto"/>
                <w:sz w:val="24"/>
                <w:szCs w:val="24"/>
                <w:u w:val="single"/>
                <w:lang w:val="en-US" w:eastAsia="zh-CN"/>
              </w:rPr>
              <w:t>GB/T 10125-2021《人造气氛腐蚀试验 盐雾试验》、GB/T6461-2002《金属基体上金属和其</w:t>
            </w:r>
            <w:r>
              <w:rPr>
                <w:rFonts w:hint="eastAsia" w:eastAsia="仿宋_GB2312" w:cs="Times New Roman"/>
                <w:color w:val="auto"/>
                <w:sz w:val="24"/>
                <w:szCs w:val="24"/>
                <w:u w:val="single"/>
                <w:lang w:val="en-US" w:eastAsia="zh-CN"/>
              </w:rPr>
              <w:t>它</w:t>
            </w:r>
            <w:r>
              <w:rPr>
                <w:rFonts w:hint="default" w:ascii="Times New Roman" w:hAnsi="Times New Roman" w:eastAsia="仿宋_GB2312" w:cs="Times New Roman"/>
                <w:color w:val="auto"/>
                <w:sz w:val="24"/>
                <w:szCs w:val="24"/>
                <w:u w:val="single"/>
                <w:lang w:val="en-US" w:eastAsia="zh-CN"/>
              </w:rPr>
              <w:t>无机覆盖层</w:t>
            </w:r>
            <w:r>
              <w:rPr>
                <w:rFonts w:hint="eastAsia" w:eastAsia="仿宋_GB2312" w:cs="Times New Roman"/>
                <w:color w:val="auto"/>
                <w:sz w:val="24"/>
                <w:szCs w:val="24"/>
                <w:u w:val="single"/>
                <w:lang w:val="en-US" w:eastAsia="zh-CN"/>
              </w:rPr>
              <w:t xml:space="preserve"> </w:t>
            </w:r>
            <w:r>
              <w:rPr>
                <w:rFonts w:hint="default" w:ascii="Times New Roman" w:hAnsi="Times New Roman" w:eastAsia="仿宋_GB2312" w:cs="Times New Roman"/>
                <w:color w:val="auto"/>
                <w:sz w:val="24"/>
                <w:szCs w:val="24"/>
                <w:u w:val="single"/>
                <w:lang w:val="en-US" w:eastAsia="zh-CN"/>
              </w:rPr>
              <w:t>经腐蚀试验后的试样和试件的评级》</w:t>
            </w:r>
            <w:r>
              <w:rPr>
                <w:rFonts w:hint="eastAsia" w:ascii="Times New Roman" w:hAnsi="Times New Roman" w:eastAsia="仿宋_GB2312" w:cs="Times New Roman"/>
                <w:color w:val="auto"/>
                <w:sz w:val="24"/>
                <w:szCs w:val="24"/>
                <w:u w:val="single"/>
                <w:lang w:val="en-US" w:eastAsia="zh-CN"/>
              </w:rPr>
              <w:t>要求，</w:t>
            </w:r>
            <w:r>
              <w:rPr>
                <w:rFonts w:hint="default" w:ascii="Times New Roman" w:hAnsi="Times New Roman" w:eastAsia="仿宋_GB2312" w:cs="Times New Roman"/>
                <w:color w:val="auto"/>
                <w:sz w:val="24"/>
                <w:szCs w:val="24"/>
                <w:u w:val="single"/>
                <w:lang w:val="en-US" w:eastAsia="zh-CN"/>
              </w:rPr>
              <w:t>经过96h人造气氛腐蚀试验（中性盐雾NSS、乙酸盐雾AASS），</w:t>
            </w:r>
            <w:r>
              <w:rPr>
                <w:rFonts w:hint="eastAsia" w:eastAsia="仿宋_GB2312" w:cs="Times New Roman"/>
                <w:color w:val="auto"/>
                <w:sz w:val="24"/>
                <w:szCs w:val="24"/>
                <w:u w:val="single"/>
                <w:lang w:val="en-US" w:eastAsia="zh-CN"/>
              </w:rPr>
              <w:t>保护评级、</w:t>
            </w:r>
            <w:r>
              <w:rPr>
                <w:rFonts w:hint="default" w:ascii="Times New Roman" w:hAnsi="Times New Roman" w:eastAsia="仿宋_GB2312" w:cs="Times New Roman"/>
                <w:color w:val="auto"/>
                <w:sz w:val="24"/>
                <w:szCs w:val="24"/>
                <w:u w:val="single"/>
                <w:lang w:val="en-US" w:eastAsia="zh-CN"/>
              </w:rPr>
              <w:t>外观评级均不低于9级；</w:t>
            </w:r>
          </w:p>
          <w:p>
            <w:pPr>
              <w:pStyle w:val="259"/>
              <w:keepNext w:val="0"/>
              <w:keepLines w:val="0"/>
              <w:pageBreakBefore w:val="0"/>
              <w:kinsoku/>
              <w:wordWrap/>
              <w:overflowPunct/>
              <w:topLinePunct w:val="0"/>
              <w:autoSpaceDE/>
              <w:autoSpaceDN/>
              <w:bidi w:val="0"/>
              <w:adjustRightInd/>
              <w:spacing w:line="400" w:lineRule="exact"/>
              <w:ind w:left="0" w:leftChars="0" w:firstLine="482" w:firstLineChars="200"/>
              <w:jc w:val="left"/>
              <w:rPr>
                <w:rFonts w:hint="default" w:ascii="Times New Roman" w:hAnsi="Times New Roman" w:eastAsia="仿宋_GB2312" w:cs="Times New Roman"/>
                <w:b/>
                <w:bCs/>
                <w:color w:val="auto"/>
                <w:sz w:val="24"/>
                <w:szCs w:val="24"/>
                <w:u w:val="none"/>
                <w:lang w:val="en-US" w:eastAsia="zh-CN"/>
              </w:rPr>
            </w:pPr>
            <w:r>
              <w:rPr>
                <w:rFonts w:hint="default" w:ascii="Times New Roman" w:hAnsi="Times New Roman" w:eastAsia="仿宋_GB2312" w:cs="Times New Roman"/>
                <w:b/>
                <w:bCs/>
                <w:color w:val="auto"/>
                <w:sz w:val="24"/>
                <w:szCs w:val="24"/>
                <w:u w:val="none"/>
                <w:lang w:val="en-US" w:eastAsia="zh-CN"/>
              </w:rPr>
              <w:t>（四）课桌书篮：</w:t>
            </w:r>
          </w:p>
          <w:p>
            <w:pPr>
              <w:pStyle w:val="259"/>
              <w:keepNext w:val="0"/>
              <w:keepLines w:val="0"/>
              <w:pageBreakBefore w:val="0"/>
              <w:kinsoku/>
              <w:wordWrap/>
              <w:overflowPunct/>
              <w:topLinePunct w:val="0"/>
              <w:autoSpaceDE/>
              <w:autoSpaceDN/>
              <w:bidi w:val="0"/>
              <w:adjustRightInd/>
              <w:spacing w:line="400" w:lineRule="exact"/>
              <w:ind w:left="0" w:leftChars="0" w:firstLineChars="200"/>
              <w:jc w:val="left"/>
              <w:textAlignment w:val="auto"/>
              <w:rPr>
                <w:rFonts w:hint="default" w:ascii="Times New Roman" w:hAnsi="Times New Roman" w:eastAsia="仿宋_GB2312" w:cs="Times New Roman"/>
                <w:b w:val="0"/>
                <w:bCs w:val="0"/>
                <w:color w:val="auto"/>
                <w:sz w:val="24"/>
                <w:szCs w:val="24"/>
                <w:u w:val="none"/>
              </w:rPr>
            </w:pPr>
            <w:r>
              <w:rPr>
                <w:rFonts w:hint="default" w:ascii="Times New Roman" w:hAnsi="Times New Roman" w:eastAsia="仿宋_GB2312" w:cs="Times New Roman"/>
                <w:b w:val="0"/>
                <w:bCs w:val="0"/>
                <w:color w:val="auto"/>
                <w:sz w:val="24"/>
                <w:szCs w:val="24"/>
                <w:u w:val="none"/>
              </w:rPr>
              <w:t>桌斗下设置置物书包篮，</w:t>
            </w:r>
            <w:r>
              <w:rPr>
                <w:rFonts w:hint="default" w:ascii="Times New Roman" w:hAnsi="Times New Roman" w:eastAsia="仿宋_GB2312" w:cs="Times New Roman"/>
                <w:b w:val="0"/>
                <w:bCs w:val="0"/>
                <w:color w:val="auto"/>
                <w:sz w:val="24"/>
                <w:szCs w:val="24"/>
                <w:u w:val="none"/>
                <w:lang w:val="en-US" w:eastAsia="zh-CN"/>
              </w:rPr>
              <w:t>长500mm</w:t>
            </w:r>
            <w:r>
              <w:rPr>
                <w:rFonts w:hint="default" w:ascii="Times New Roman" w:hAnsi="Times New Roman" w:eastAsia="仿宋_GB2312" w:cs="Times New Roman"/>
                <w:b w:val="0"/>
                <w:bCs w:val="0"/>
                <w:color w:val="auto"/>
                <w:sz w:val="24"/>
                <w:szCs w:val="24"/>
                <w:u w:val="none"/>
              </w:rPr>
              <w:t>×</w:t>
            </w:r>
            <w:r>
              <w:rPr>
                <w:rFonts w:hint="default" w:ascii="Times New Roman" w:hAnsi="Times New Roman" w:eastAsia="仿宋_GB2312" w:cs="Times New Roman"/>
                <w:b w:val="0"/>
                <w:bCs w:val="0"/>
                <w:color w:val="auto"/>
                <w:sz w:val="24"/>
                <w:szCs w:val="24"/>
                <w:u w:val="none"/>
                <w:lang w:val="en-US" w:eastAsia="zh-CN"/>
              </w:rPr>
              <w:t>宽180mm</w:t>
            </w:r>
            <w:r>
              <w:rPr>
                <w:rFonts w:hint="default" w:ascii="Times New Roman" w:hAnsi="Times New Roman" w:eastAsia="仿宋_GB2312" w:cs="Times New Roman"/>
                <w:b w:val="0"/>
                <w:bCs w:val="0"/>
                <w:color w:val="auto"/>
                <w:sz w:val="24"/>
                <w:szCs w:val="24"/>
                <w:u w:val="none"/>
              </w:rPr>
              <w:t>×</w:t>
            </w:r>
            <w:r>
              <w:rPr>
                <w:rFonts w:hint="default" w:ascii="Times New Roman" w:hAnsi="Times New Roman" w:eastAsia="仿宋_GB2312" w:cs="Times New Roman"/>
                <w:b w:val="0"/>
                <w:bCs w:val="0"/>
                <w:color w:val="auto"/>
                <w:sz w:val="24"/>
                <w:szCs w:val="24"/>
                <w:u w:val="none"/>
                <w:lang w:val="en-US" w:eastAsia="zh-CN"/>
              </w:rPr>
              <w:t>高180mm（</w:t>
            </w:r>
            <w:r>
              <w:rPr>
                <w:rFonts w:hint="default" w:ascii="Times New Roman" w:hAnsi="Times New Roman" w:eastAsia="仿宋_GB2312" w:cs="Times New Roman"/>
                <w:color w:val="auto"/>
                <w:sz w:val="24"/>
                <w:szCs w:val="24"/>
                <w:u w:val="none"/>
              </w:rPr>
              <w:t>±5mm</w:t>
            </w:r>
            <w:r>
              <w:rPr>
                <w:rFonts w:hint="default" w:ascii="Times New Roman" w:hAnsi="Times New Roman" w:eastAsia="仿宋_GB2312" w:cs="Times New Roman"/>
                <w:b w:val="0"/>
                <w:bCs w:val="0"/>
                <w:color w:val="auto"/>
                <w:sz w:val="24"/>
                <w:szCs w:val="24"/>
                <w:u w:val="none"/>
                <w:lang w:val="en-US" w:eastAsia="zh-CN"/>
              </w:rPr>
              <w:t>），</w:t>
            </w:r>
            <w:r>
              <w:rPr>
                <w:rFonts w:hint="default" w:ascii="Times New Roman" w:hAnsi="Times New Roman" w:eastAsia="仿宋_GB2312" w:cs="Times New Roman"/>
                <w:b w:val="0"/>
                <w:bCs w:val="0"/>
                <w:color w:val="auto"/>
                <w:sz w:val="24"/>
                <w:szCs w:val="24"/>
                <w:u w:val="none"/>
              </w:rPr>
              <w:t>φ16mm(±2mm)</w:t>
            </w:r>
            <w:r>
              <w:rPr>
                <w:rFonts w:hint="default" w:ascii="Times New Roman" w:hAnsi="Times New Roman" w:eastAsia="仿宋_GB2312" w:cs="Times New Roman"/>
                <w:b w:val="0"/>
                <w:bCs w:val="0"/>
                <w:color w:val="auto"/>
                <w:sz w:val="24"/>
                <w:szCs w:val="24"/>
                <w:u w:val="none"/>
                <w:lang w:val="en-US" w:eastAsia="zh-CN"/>
              </w:rPr>
              <w:t>冷轧钢</w:t>
            </w:r>
            <w:r>
              <w:rPr>
                <w:rFonts w:hint="default" w:ascii="Times New Roman" w:hAnsi="Times New Roman" w:eastAsia="仿宋_GB2312" w:cs="Times New Roman"/>
                <w:b w:val="0"/>
                <w:bCs w:val="0"/>
                <w:color w:val="auto"/>
                <w:sz w:val="24"/>
                <w:szCs w:val="24"/>
                <w:u w:val="none"/>
              </w:rPr>
              <w:t>圆管和≥0.</w:t>
            </w:r>
            <w:r>
              <w:rPr>
                <w:rFonts w:hint="default" w:ascii="Times New Roman" w:hAnsi="Times New Roman" w:eastAsia="仿宋_GB2312" w:cs="Times New Roman"/>
                <w:b w:val="0"/>
                <w:bCs w:val="0"/>
                <w:color w:val="auto"/>
                <w:sz w:val="24"/>
                <w:szCs w:val="24"/>
                <w:u w:val="none"/>
                <w:lang w:val="en-US" w:eastAsia="zh-CN"/>
              </w:rPr>
              <w:t>7</w:t>
            </w:r>
            <w:r>
              <w:rPr>
                <w:rFonts w:hint="default" w:ascii="Times New Roman" w:hAnsi="Times New Roman" w:eastAsia="仿宋_GB2312" w:cs="Times New Roman"/>
                <w:b w:val="0"/>
                <w:bCs w:val="0"/>
                <w:color w:val="auto"/>
                <w:sz w:val="24"/>
                <w:szCs w:val="24"/>
                <w:u w:val="none"/>
              </w:rPr>
              <w:t>mm厚冷轧钢板焊接成型，可放书包或书籍，采用整钢板细孔设计，每个孔空大小需≤10mm，放书籍时不能掉落。</w:t>
            </w:r>
          </w:p>
          <w:p>
            <w:pPr>
              <w:pStyle w:val="259"/>
              <w:keepNext w:val="0"/>
              <w:keepLines w:val="0"/>
              <w:pageBreakBefore w:val="0"/>
              <w:kinsoku/>
              <w:wordWrap/>
              <w:overflowPunct/>
              <w:topLinePunct w:val="0"/>
              <w:autoSpaceDE/>
              <w:autoSpaceDN/>
              <w:bidi w:val="0"/>
              <w:adjustRightInd/>
              <w:spacing w:line="400" w:lineRule="exact"/>
              <w:ind w:left="0" w:leftChars="0" w:firstLineChars="200"/>
              <w:jc w:val="left"/>
              <w:textAlignment w:val="auto"/>
              <w:rPr>
                <w:rFonts w:hint="eastAsia" w:eastAsia="仿宋_GB2312" w:cs="Times New Roman"/>
                <w:color w:val="auto"/>
                <w:sz w:val="24"/>
                <w:szCs w:val="24"/>
                <w:highlight w:val="none"/>
                <w:u w:val="single"/>
                <w:lang w:val="en-US" w:eastAsia="zh-CN"/>
              </w:rPr>
            </w:pPr>
            <w:r>
              <w:rPr>
                <w:rFonts w:hint="default" w:ascii="Times New Roman" w:hAnsi="Times New Roman" w:eastAsia="仿宋_GB2312" w:cs="Times New Roman"/>
                <w:color w:val="auto"/>
                <w:sz w:val="24"/>
                <w:szCs w:val="24"/>
                <w:highlight w:val="none"/>
                <w:u w:val="single"/>
                <w:lang w:val="en-US" w:eastAsia="zh-CN"/>
              </w:rPr>
              <w:t>课桌书篮符合</w:t>
            </w:r>
            <w:r>
              <w:rPr>
                <w:rFonts w:hint="eastAsia" w:eastAsia="仿宋_GB2312" w:cs="Times New Roman"/>
                <w:color w:val="auto"/>
                <w:sz w:val="24"/>
                <w:szCs w:val="24"/>
                <w:highlight w:val="none"/>
                <w:u w:val="single"/>
                <w:lang w:val="en-US" w:eastAsia="zh-CN"/>
              </w:rPr>
              <w:t>以下要求，其中：</w:t>
            </w:r>
          </w:p>
          <w:p>
            <w:pPr>
              <w:pStyle w:val="259"/>
              <w:keepNext w:val="0"/>
              <w:keepLines w:val="0"/>
              <w:pageBreakBefore w:val="0"/>
              <w:kinsoku/>
              <w:wordWrap/>
              <w:overflowPunct/>
              <w:topLinePunct w:val="0"/>
              <w:autoSpaceDE/>
              <w:autoSpaceDN/>
              <w:bidi w:val="0"/>
              <w:adjustRightInd/>
              <w:spacing w:line="400" w:lineRule="exact"/>
              <w:ind w:left="0" w:leftChars="0" w:firstLineChars="200"/>
              <w:jc w:val="left"/>
              <w:textAlignment w:val="auto"/>
              <w:rPr>
                <w:rFonts w:hint="default" w:ascii="Times New Roman" w:hAnsi="Times New Roman" w:eastAsia="仿宋_GB2312" w:cs="Times New Roman"/>
                <w:b w:val="0"/>
                <w:bCs w:val="0"/>
                <w:color w:val="auto"/>
                <w:kern w:val="2"/>
                <w:sz w:val="24"/>
                <w:szCs w:val="24"/>
                <w:highlight w:val="none"/>
                <w:u w:val="single"/>
                <w:lang w:val="en-US" w:eastAsia="zh-CN" w:bidi="ar-SA"/>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u w:val="none"/>
                <w:lang w:eastAsia="zh-CN"/>
              </w:rPr>
              <w:t>（</w:t>
            </w:r>
            <w:r>
              <w:rPr>
                <w:rFonts w:hint="eastAsia" w:ascii="Times New Roman" w:hAnsi="Times New Roman" w:eastAsia="仿宋_GB2312" w:cs="Times New Roman"/>
                <w:color w:val="auto"/>
                <w:sz w:val="24"/>
                <w:szCs w:val="24"/>
                <w:highlight w:val="none"/>
                <w:u w:val="none"/>
                <w:lang w:val="en-US" w:eastAsia="zh-CN"/>
              </w:rPr>
              <w:t>1</w:t>
            </w:r>
            <w:r>
              <w:rPr>
                <w:rFonts w:hint="eastAsia" w:ascii="Times New Roman" w:hAnsi="Times New Roman" w:eastAsia="仿宋_GB2312" w:cs="Times New Roman"/>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single"/>
                <w:lang w:val="en-US" w:eastAsia="zh-CN"/>
              </w:rPr>
              <w:t>力学性能符合GB/T 11253-2019《 碳素结构钢冷轧钢板及钢带》要求，力学性能：下屈服强度≥195Mpa，抗拉强度315～430Mpa，断后伸长率≥24%；</w:t>
            </w:r>
            <w:r>
              <w:rPr>
                <w:rFonts w:hint="eastAsia" w:ascii="仿宋_GB2312" w:hAnsi="仿宋_GB2312" w:eastAsia="仿宋_GB2312" w:cs="仿宋_GB2312"/>
                <w:b w:val="0"/>
                <w:bCs w:val="0"/>
                <w:color w:val="auto"/>
                <w:kern w:val="2"/>
                <w:sz w:val="24"/>
                <w:szCs w:val="24"/>
                <w:highlight w:val="none"/>
                <w:u w:val="single"/>
                <w:lang w:val="en-US" w:eastAsia="zh-CN" w:bidi="ar-SA"/>
              </w:rPr>
              <w:t>产品有害物质</w:t>
            </w:r>
            <w:r>
              <w:rPr>
                <w:rFonts w:hint="eastAsia" w:ascii="仿宋_GB2312" w:hAnsi="仿宋_GB2312" w:eastAsia="仿宋_GB2312" w:cs="仿宋_GB2312"/>
                <w:color w:val="auto"/>
                <w:sz w:val="24"/>
                <w:szCs w:val="24"/>
                <w:highlight w:val="none"/>
                <w:u w:val="single"/>
                <w:lang w:val="en-US" w:eastAsia="zh-CN"/>
              </w:rPr>
              <w:t>符合GB/T35607-2024《绿色产品评价 家具》要求，</w:t>
            </w:r>
            <w:r>
              <w:rPr>
                <w:rFonts w:hint="eastAsia" w:ascii="仿宋_GB2312" w:hAnsi="仿宋_GB2312" w:eastAsia="仿宋_GB2312" w:cs="仿宋_GB2312"/>
                <w:b w:val="0"/>
                <w:bCs w:val="0"/>
                <w:color w:val="auto"/>
                <w:kern w:val="2"/>
                <w:sz w:val="24"/>
                <w:szCs w:val="24"/>
                <w:highlight w:val="none"/>
                <w:u w:val="single"/>
                <w:lang w:val="en-US" w:eastAsia="zh-CN" w:bidi="ar-SA"/>
              </w:rPr>
              <w:t>家具涂层可迁移元素：铅Pb≤90mg/kg、镉Cd≤50mg/kg、铬Cr≤25mg/kg、汞Hg≤25mg/kg、锑Sb≤60mg/kg、钡Ba≤1000mg/kg、硒Se≤500mg/kg、砷As≤25mg/kg</w:t>
            </w:r>
            <w:r>
              <w:rPr>
                <w:rFonts w:hint="eastAsia" w:eastAsia="仿宋_GB2312" w:cs="Times New Roman"/>
                <w:b w:val="0"/>
                <w:bCs w:val="0"/>
                <w:color w:val="auto"/>
                <w:kern w:val="2"/>
                <w:sz w:val="24"/>
                <w:szCs w:val="24"/>
                <w:highlight w:val="none"/>
                <w:u w:val="single"/>
                <w:lang w:val="en-US" w:eastAsia="zh-CN" w:bidi="ar-SA"/>
              </w:rPr>
              <w:t>。</w:t>
            </w:r>
          </w:p>
          <w:p>
            <w:pPr>
              <w:pStyle w:val="259"/>
              <w:keepNext w:val="0"/>
              <w:keepLines w:val="0"/>
              <w:pageBreakBefore w:val="0"/>
              <w:kinsoku/>
              <w:wordWrap/>
              <w:overflowPunct/>
              <w:topLinePunct w:val="0"/>
              <w:autoSpaceDE/>
              <w:autoSpaceDN/>
              <w:bidi w:val="0"/>
              <w:adjustRightInd/>
              <w:spacing w:line="400" w:lineRule="exact"/>
              <w:ind w:left="0" w:leftChars="0" w:firstLineChars="200"/>
              <w:jc w:val="left"/>
              <w:textAlignment w:val="auto"/>
              <w:rPr>
                <w:rFonts w:hint="default" w:ascii="Times New Roman" w:hAnsi="Times New Roman" w:eastAsia="仿宋_GB2312" w:cs="Times New Roman"/>
                <w:b w:val="0"/>
                <w:bCs w:val="0"/>
                <w:color w:val="auto"/>
                <w:sz w:val="24"/>
                <w:szCs w:val="24"/>
                <w:highlight w:val="none"/>
                <w:u w:val="single"/>
                <w:lang w:val="en-US" w:eastAsia="zh-CN"/>
              </w:rPr>
            </w:pPr>
            <w:r>
              <w:rPr>
                <w:rFonts w:hint="eastAsia" w:ascii="Times New Roman" w:hAnsi="Times New Roman" w:eastAsia="仿宋_GB2312" w:cs="Times New Roman"/>
                <w:color w:val="auto"/>
                <w:sz w:val="24"/>
                <w:szCs w:val="24"/>
                <w:highlight w:val="none"/>
                <w:u w:val="single"/>
                <w:lang w:val="en-US" w:eastAsia="zh-CN"/>
              </w:rPr>
              <w:t>◆（2）</w:t>
            </w:r>
            <w:r>
              <w:rPr>
                <w:rFonts w:hint="default" w:ascii="Times New Roman" w:hAnsi="Times New Roman" w:eastAsia="仿宋_GB2312" w:cs="Times New Roman"/>
                <w:b w:val="0"/>
                <w:bCs w:val="0"/>
                <w:color w:val="auto"/>
                <w:sz w:val="24"/>
                <w:szCs w:val="24"/>
                <w:highlight w:val="none"/>
                <w:u w:val="single"/>
                <w:lang w:val="en-US" w:eastAsia="zh-CN"/>
              </w:rPr>
              <w:t>保护评级、外观评级</w:t>
            </w:r>
            <w:r>
              <w:rPr>
                <w:rFonts w:hint="eastAsia" w:eastAsia="仿宋_GB2312" w:cs="Times New Roman"/>
                <w:color w:val="auto"/>
                <w:sz w:val="24"/>
                <w:szCs w:val="24"/>
                <w:highlight w:val="none"/>
                <w:u w:val="single"/>
                <w:lang w:val="en-US" w:eastAsia="zh-CN"/>
              </w:rPr>
              <w:t>符合</w:t>
            </w:r>
            <w:r>
              <w:rPr>
                <w:rFonts w:hint="default" w:ascii="Times New Roman" w:hAnsi="Times New Roman" w:eastAsia="仿宋_GB2312" w:cs="Times New Roman"/>
                <w:color w:val="auto"/>
                <w:sz w:val="24"/>
                <w:szCs w:val="24"/>
                <w:highlight w:val="none"/>
                <w:u w:val="single"/>
                <w:lang w:val="en-US" w:eastAsia="zh-CN"/>
              </w:rPr>
              <w:t>GB/T 10125-2021《人造气氛腐蚀试验盐雾试验》、GB/T6461-2002《金属基体上金属和其他无机覆盖层经腐蚀试验后的试样和试件的评级》</w:t>
            </w:r>
            <w:r>
              <w:rPr>
                <w:rFonts w:hint="eastAsia" w:ascii="Times New Roman" w:hAnsi="Times New Roman" w:eastAsia="仿宋_GB2312" w:cs="Times New Roman"/>
                <w:color w:val="auto"/>
                <w:sz w:val="24"/>
                <w:szCs w:val="24"/>
                <w:highlight w:val="none"/>
                <w:u w:val="single"/>
                <w:lang w:val="en-US" w:eastAsia="zh-CN"/>
              </w:rPr>
              <w:t>要求，</w:t>
            </w:r>
            <w:r>
              <w:rPr>
                <w:rFonts w:hint="default" w:ascii="Times New Roman" w:hAnsi="Times New Roman" w:eastAsia="仿宋_GB2312" w:cs="Times New Roman"/>
                <w:b w:val="0"/>
                <w:bCs w:val="0"/>
                <w:color w:val="auto"/>
                <w:sz w:val="24"/>
                <w:szCs w:val="24"/>
                <w:highlight w:val="none"/>
                <w:u w:val="single"/>
                <w:lang w:val="en-US" w:eastAsia="zh-CN"/>
              </w:rPr>
              <w:t>经过</w:t>
            </w:r>
            <w:r>
              <w:rPr>
                <w:rFonts w:hint="eastAsia" w:eastAsia="仿宋_GB2312" w:cs="Times New Roman"/>
                <w:b w:val="0"/>
                <w:bCs w:val="0"/>
                <w:color w:val="auto"/>
                <w:sz w:val="24"/>
                <w:szCs w:val="24"/>
                <w:highlight w:val="none"/>
                <w:u w:val="single"/>
                <w:lang w:val="en-US" w:eastAsia="zh-CN"/>
              </w:rPr>
              <w:t>96</w:t>
            </w:r>
            <w:r>
              <w:rPr>
                <w:rFonts w:hint="default" w:ascii="Times New Roman" w:hAnsi="Times New Roman" w:eastAsia="仿宋_GB2312" w:cs="Times New Roman"/>
                <w:b w:val="0"/>
                <w:bCs w:val="0"/>
                <w:color w:val="auto"/>
                <w:sz w:val="24"/>
                <w:szCs w:val="24"/>
                <w:highlight w:val="none"/>
                <w:u w:val="single"/>
                <w:lang w:val="en-US" w:eastAsia="zh-CN"/>
              </w:rPr>
              <w:t>h人造气氛腐蚀试验（中性盐雾NSS、乙酸盐雾AASS），保护评级、外观评级均不低于9级</w:t>
            </w:r>
            <w:r>
              <w:rPr>
                <w:rFonts w:hint="eastAsia" w:eastAsia="仿宋_GB2312" w:cs="Times New Roman"/>
                <w:b w:val="0"/>
                <w:bCs w:val="0"/>
                <w:color w:val="auto"/>
                <w:sz w:val="24"/>
                <w:szCs w:val="24"/>
                <w:highlight w:val="none"/>
                <w:u w:val="single"/>
                <w:lang w:val="en-US" w:eastAsia="zh-CN"/>
              </w:rPr>
              <w:t>；</w:t>
            </w:r>
            <w:r>
              <w:rPr>
                <w:rFonts w:hint="default" w:ascii="Times New Roman" w:hAnsi="Times New Roman" w:eastAsia="仿宋_GB2312" w:cs="Times New Roman"/>
                <w:color w:val="auto"/>
                <w:sz w:val="24"/>
                <w:szCs w:val="24"/>
                <w:highlight w:val="none"/>
                <w:u w:val="single"/>
                <w:lang w:val="en-US" w:eastAsia="zh-CN"/>
              </w:rPr>
              <w:t>外观性能</w:t>
            </w:r>
            <w:r>
              <w:rPr>
                <w:rFonts w:hint="eastAsia" w:eastAsia="仿宋_GB2312" w:cs="Times New Roman"/>
                <w:b w:val="0"/>
                <w:bCs w:val="0"/>
                <w:color w:val="auto"/>
                <w:sz w:val="24"/>
                <w:szCs w:val="24"/>
                <w:highlight w:val="none"/>
                <w:u w:val="single"/>
                <w:lang w:val="en-US" w:eastAsia="zh-CN"/>
              </w:rPr>
              <w:t>符合</w:t>
            </w:r>
            <w:r>
              <w:rPr>
                <w:rFonts w:hint="default" w:ascii="Times New Roman" w:hAnsi="Times New Roman" w:eastAsia="仿宋_GB2312" w:cs="Times New Roman"/>
                <w:color w:val="auto"/>
                <w:sz w:val="24"/>
                <w:szCs w:val="24"/>
                <w:highlight w:val="none"/>
                <w:u w:val="single"/>
                <w:lang w:val="en-US" w:eastAsia="zh-CN"/>
              </w:rPr>
              <w:t>GB/T 3325-2024《金属家具通用技术条件》要求，金属件喷漆（塑）涂层</w:t>
            </w:r>
            <w:r>
              <w:rPr>
                <w:rFonts w:hint="eastAsia" w:eastAsia="仿宋_GB2312" w:cs="Times New Roman"/>
                <w:color w:val="auto"/>
                <w:sz w:val="24"/>
                <w:szCs w:val="24"/>
                <w:highlight w:val="none"/>
                <w:u w:val="single"/>
                <w:lang w:val="en-US" w:eastAsia="zh-CN"/>
              </w:rPr>
              <w:t>：</w:t>
            </w:r>
            <w:r>
              <w:rPr>
                <w:rFonts w:hint="default" w:ascii="Times New Roman" w:hAnsi="Times New Roman" w:eastAsia="仿宋_GB2312" w:cs="Times New Roman"/>
                <w:color w:val="auto"/>
                <w:sz w:val="24"/>
                <w:szCs w:val="24"/>
                <w:highlight w:val="none"/>
                <w:u w:val="single"/>
                <w:lang w:val="en-US" w:eastAsia="zh-CN"/>
              </w:rPr>
              <w:t>应无漏喷、锈蚀、脱色、掉色等，应光滑均匀，色泽一致，应无挂流、疙瘩、皱皮、飞漆等</w:t>
            </w:r>
            <w:r>
              <w:rPr>
                <w:rFonts w:hint="eastAsia" w:eastAsia="仿宋_GB2312" w:cs="Times New Roman"/>
                <w:color w:val="auto"/>
                <w:sz w:val="24"/>
                <w:szCs w:val="24"/>
                <w:highlight w:val="none"/>
                <w:u w:val="single"/>
                <w:lang w:val="en-US" w:eastAsia="zh-CN"/>
              </w:rPr>
              <w:t>。</w:t>
            </w:r>
          </w:p>
          <w:p>
            <w:pPr>
              <w:pStyle w:val="259"/>
              <w:keepNext w:val="0"/>
              <w:keepLines w:val="0"/>
              <w:pageBreakBefore w:val="0"/>
              <w:kinsoku/>
              <w:wordWrap/>
              <w:overflowPunct/>
              <w:topLinePunct w:val="0"/>
              <w:autoSpaceDE/>
              <w:autoSpaceDN/>
              <w:bidi w:val="0"/>
              <w:adjustRightInd/>
              <w:spacing w:line="400" w:lineRule="exact"/>
              <w:ind w:left="0" w:leftChars="0" w:firstLine="482" w:firstLineChars="200"/>
              <w:jc w:val="left"/>
              <w:rPr>
                <w:rFonts w:hint="default" w:ascii="Times New Roman" w:hAnsi="Times New Roman" w:eastAsia="仿宋_GB2312" w:cs="Times New Roman"/>
                <w:b/>
                <w:bCs/>
                <w:color w:val="auto"/>
                <w:sz w:val="24"/>
                <w:szCs w:val="24"/>
                <w:u w:val="none"/>
                <w:lang w:val="en-US" w:eastAsia="zh-CN"/>
              </w:rPr>
            </w:pPr>
            <w:r>
              <w:rPr>
                <w:rFonts w:hint="default" w:ascii="Times New Roman" w:hAnsi="Times New Roman" w:eastAsia="仿宋_GB2312" w:cs="Times New Roman"/>
                <w:b/>
                <w:bCs/>
                <w:color w:val="auto"/>
                <w:sz w:val="24"/>
                <w:szCs w:val="24"/>
                <w:u w:val="none"/>
                <w:lang w:val="en-US" w:eastAsia="zh-CN"/>
              </w:rPr>
              <w:t>（五）桌架：</w:t>
            </w:r>
          </w:p>
          <w:p>
            <w:pPr>
              <w:pStyle w:val="259"/>
              <w:keepNext w:val="0"/>
              <w:keepLines w:val="0"/>
              <w:pageBreakBefore w:val="0"/>
              <w:kinsoku/>
              <w:wordWrap/>
              <w:overflowPunct/>
              <w:topLinePunct w:val="0"/>
              <w:autoSpaceDE/>
              <w:autoSpaceDN/>
              <w:bidi w:val="0"/>
              <w:adjustRightInd/>
              <w:spacing w:line="400" w:lineRule="exact"/>
              <w:ind w:left="0" w:leftChars="0" w:firstLineChars="200"/>
              <w:jc w:val="left"/>
              <w:rPr>
                <w:rFonts w:hint="default" w:ascii="Times New Roman" w:hAnsi="Times New Roman" w:eastAsia="仿宋_GB2312" w:cs="Times New Roman"/>
                <w:color w:val="auto"/>
                <w:kern w:val="0"/>
                <w:sz w:val="24"/>
                <w:szCs w:val="24"/>
                <w:u w:val="none"/>
              </w:rPr>
            </w:pPr>
            <w:r>
              <w:rPr>
                <w:rFonts w:hint="default" w:ascii="Times New Roman" w:hAnsi="Times New Roman" w:eastAsia="仿宋_GB2312" w:cs="Times New Roman"/>
                <w:color w:val="auto"/>
                <w:sz w:val="24"/>
                <w:szCs w:val="24"/>
                <w:u w:val="none"/>
                <w:lang w:val="en-US" w:eastAsia="zh-CN"/>
              </w:rPr>
              <w:t>1.</w:t>
            </w:r>
            <w:r>
              <w:rPr>
                <w:rFonts w:hint="default" w:ascii="Times New Roman" w:hAnsi="Times New Roman" w:eastAsia="仿宋_GB2312" w:cs="Times New Roman"/>
                <w:color w:val="auto"/>
                <w:sz w:val="24"/>
                <w:szCs w:val="24"/>
                <w:u w:val="none"/>
              </w:rPr>
              <w:t>桌面支架：桌面和书斗与支撑钢脚架间使用支架连接固定，桌面支架是规格300mm(±2mm)×65mm(±2mm)的冷轧钢板，冷轧钢板材料厚度≥1.2mm。</w:t>
            </w:r>
          </w:p>
          <w:p>
            <w:pPr>
              <w:pStyle w:val="259"/>
              <w:keepNext w:val="0"/>
              <w:keepLines w:val="0"/>
              <w:pageBreakBefore w:val="0"/>
              <w:kinsoku/>
              <w:wordWrap/>
              <w:overflowPunct/>
              <w:topLinePunct w:val="0"/>
              <w:autoSpaceDE/>
              <w:autoSpaceDN/>
              <w:bidi w:val="0"/>
              <w:adjustRightInd/>
              <w:spacing w:line="400" w:lineRule="exact"/>
              <w:ind w:left="0" w:leftChars="0" w:firstLineChars="200"/>
              <w:jc w:val="left"/>
              <w:rPr>
                <w:rFonts w:hint="default" w:ascii="Times New Roman" w:hAnsi="Times New Roman" w:eastAsia="仿宋_GB2312" w:cs="Times New Roman"/>
                <w:color w:val="auto"/>
                <w:sz w:val="24"/>
                <w:szCs w:val="24"/>
                <w:u w:val="none"/>
              </w:rPr>
            </w:pPr>
            <w:r>
              <w:rPr>
                <w:rFonts w:hint="default" w:ascii="Times New Roman" w:hAnsi="Times New Roman" w:eastAsia="仿宋_GB2312" w:cs="Times New Roman"/>
                <w:color w:val="auto"/>
                <w:kern w:val="0"/>
                <w:sz w:val="24"/>
                <w:szCs w:val="24"/>
                <w:u w:val="none"/>
                <w:lang w:val="en-US" w:eastAsia="zh-CN"/>
              </w:rPr>
              <w:t>2.</w:t>
            </w:r>
            <w:r>
              <w:rPr>
                <w:rFonts w:hint="default" w:ascii="Times New Roman" w:hAnsi="Times New Roman" w:eastAsia="仿宋_GB2312" w:cs="Times New Roman"/>
                <w:color w:val="auto"/>
                <w:sz w:val="24"/>
                <w:szCs w:val="24"/>
                <w:u w:val="none"/>
              </w:rPr>
              <w:t>钢脚架：桌腿与地脚为直角支撑，桌腿和地脚采用椭圆钢管并使用套管式升降。外钢管尺寸为60×30mm(±2mm)，钢管壁厚≥1.</w:t>
            </w:r>
            <w:r>
              <w:rPr>
                <w:rFonts w:hint="default" w:ascii="Times New Roman" w:hAnsi="Times New Roman" w:eastAsia="仿宋_GB2312" w:cs="Times New Roman"/>
                <w:color w:val="auto"/>
                <w:sz w:val="24"/>
                <w:szCs w:val="24"/>
                <w:u w:val="none"/>
                <w:lang w:val="en-US" w:eastAsia="zh-CN"/>
              </w:rPr>
              <w:t>2</w:t>
            </w:r>
            <w:r>
              <w:rPr>
                <w:rFonts w:hint="default" w:ascii="Times New Roman" w:hAnsi="Times New Roman" w:eastAsia="仿宋_GB2312" w:cs="Times New Roman"/>
                <w:color w:val="auto"/>
                <w:sz w:val="24"/>
                <w:szCs w:val="24"/>
                <w:u w:val="none"/>
              </w:rPr>
              <w:t>mm；内钢管50×20mm(±2mm)，钢管壁厚≥1.</w:t>
            </w:r>
            <w:r>
              <w:rPr>
                <w:rFonts w:hint="default" w:ascii="Times New Roman" w:hAnsi="Times New Roman" w:eastAsia="仿宋_GB2312" w:cs="Times New Roman"/>
                <w:color w:val="auto"/>
                <w:sz w:val="24"/>
                <w:szCs w:val="24"/>
                <w:u w:val="none"/>
                <w:lang w:val="en-US" w:eastAsia="zh-CN"/>
              </w:rPr>
              <w:t>2</w:t>
            </w:r>
            <w:r>
              <w:rPr>
                <w:rFonts w:hint="default" w:ascii="Times New Roman" w:hAnsi="Times New Roman" w:eastAsia="仿宋_GB2312" w:cs="Times New Roman"/>
                <w:color w:val="auto"/>
                <w:sz w:val="24"/>
                <w:szCs w:val="24"/>
                <w:u w:val="none"/>
              </w:rPr>
              <w:t>mm；桌脚采用60×30mm(±2mm)的椭圆形钢管，钢管壁厚≥1.</w:t>
            </w:r>
            <w:r>
              <w:rPr>
                <w:rFonts w:hint="default" w:ascii="Times New Roman" w:hAnsi="Times New Roman" w:eastAsia="仿宋_GB2312" w:cs="Times New Roman"/>
                <w:color w:val="auto"/>
                <w:sz w:val="24"/>
                <w:szCs w:val="24"/>
                <w:u w:val="none"/>
                <w:lang w:val="en-US" w:eastAsia="zh-CN"/>
              </w:rPr>
              <w:t>2</w:t>
            </w:r>
            <w:r>
              <w:rPr>
                <w:rFonts w:hint="default" w:ascii="Times New Roman" w:hAnsi="Times New Roman" w:eastAsia="仿宋_GB2312" w:cs="Times New Roman"/>
                <w:color w:val="auto"/>
                <w:sz w:val="24"/>
                <w:szCs w:val="24"/>
                <w:u w:val="none"/>
              </w:rPr>
              <w:t>mm；两桌腿间有横管。</w:t>
            </w:r>
          </w:p>
          <w:p>
            <w:pPr>
              <w:pStyle w:val="259"/>
              <w:keepNext w:val="0"/>
              <w:keepLines w:val="0"/>
              <w:pageBreakBefore w:val="0"/>
              <w:kinsoku/>
              <w:wordWrap/>
              <w:overflowPunct/>
              <w:topLinePunct w:val="0"/>
              <w:autoSpaceDE/>
              <w:autoSpaceDN/>
              <w:bidi w:val="0"/>
              <w:adjustRightInd/>
              <w:spacing w:line="400" w:lineRule="exact"/>
              <w:ind w:left="0" w:leftChars="0" w:firstLineChars="200"/>
              <w:jc w:val="left"/>
              <w:rPr>
                <w:rFonts w:hint="eastAsia" w:eastAsia="仿宋_GB2312" w:cs="Times New Roman"/>
                <w:color w:val="auto"/>
                <w:sz w:val="24"/>
                <w:szCs w:val="24"/>
                <w:u w:val="none"/>
                <w:lang w:val="en-US" w:eastAsia="zh-CN"/>
              </w:rPr>
            </w:pPr>
            <w:r>
              <w:rPr>
                <w:rFonts w:hint="default" w:ascii="Times New Roman" w:hAnsi="Times New Roman" w:eastAsia="仿宋_GB2312" w:cs="Times New Roman"/>
                <w:color w:val="auto"/>
                <w:sz w:val="24"/>
                <w:szCs w:val="24"/>
                <w:u w:val="none"/>
              </w:rPr>
              <w:t>钢管</w:t>
            </w:r>
            <w:r>
              <w:rPr>
                <w:rFonts w:hint="default" w:ascii="Times New Roman" w:hAnsi="Times New Roman" w:eastAsia="仿宋_GB2312" w:cs="Times New Roman"/>
                <w:color w:val="auto"/>
                <w:sz w:val="24"/>
                <w:szCs w:val="24"/>
                <w:u w:val="none"/>
                <w:lang w:val="en-US" w:eastAsia="zh-CN"/>
              </w:rPr>
              <w:t>符合</w:t>
            </w:r>
            <w:r>
              <w:rPr>
                <w:rFonts w:hint="eastAsia" w:eastAsia="仿宋_GB2312" w:cs="Times New Roman"/>
                <w:color w:val="auto"/>
                <w:sz w:val="24"/>
                <w:szCs w:val="24"/>
                <w:u w:val="none"/>
                <w:lang w:val="en-US" w:eastAsia="zh-CN"/>
              </w:rPr>
              <w:t>以下要求，其中：</w:t>
            </w:r>
          </w:p>
          <w:p>
            <w:pPr>
              <w:pStyle w:val="259"/>
              <w:keepNext w:val="0"/>
              <w:keepLines w:val="0"/>
              <w:pageBreakBefore w:val="0"/>
              <w:kinsoku/>
              <w:wordWrap/>
              <w:overflowPunct/>
              <w:topLinePunct w:val="0"/>
              <w:autoSpaceDE/>
              <w:autoSpaceDN/>
              <w:bidi w:val="0"/>
              <w:adjustRightInd/>
              <w:spacing w:line="400" w:lineRule="exact"/>
              <w:ind w:left="0" w:leftChars="0" w:firstLineChars="200"/>
              <w:jc w:val="left"/>
              <w:rPr>
                <w:rFonts w:hint="eastAsia" w:ascii="Times New Roman" w:hAnsi="Times New Roman" w:eastAsia="仿宋_GB2312" w:cs="Times New Roman"/>
                <w:color w:val="auto"/>
                <w:sz w:val="24"/>
                <w:szCs w:val="24"/>
                <w:highlight w:val="none"/>
                <w:u w:val="single"/>
                <w:lang w:val="en-US" w:eastAsia="zh-CN"/>
              </w:rPr>
            </w:pPr>
            <w:r>
              <w:rPr>
                <w:rFonts w:hint="eastAsia" w:ascii="仿宋_GB2312" w:hAnsi="仿宋_GB2312" w:eastAsia="仿宋_GB2312" w:cs="仿宋_GB2312"/>
                <w:color w:val="auto"/>
                <w:sz w:val="24"/>
                <w:highlight w:val="none"/>
              </w:rPr>
              <w:t>●</w:t>
            </w:r>
            <w:r>
              <w:rPr>
                <w:rFonts w:hint="eastAsia" w:ascii="Times New Roman" w:hAnsi="Times New Roman" w:eastAsia="仿宋_GB2312" w:cs="Times New Roman"/>
                <w:color w:val="auto"/>
                <w:sz w:val="24"/>
                <w:szCs w:val="24"/>
                <w:highlight w:val="none"/>
                <w:u w:val="none"/>
                <w:lang w:eastAsia="zh-CN"/>
              </w:rPr>
              <w:t>（</w:t>
            </w:r>
            <w:r>
              <w:rPr>
                <w:rFonts w:hint="eastAsia" w:ascii="Times New Roman" w:hAnsi="Times New Roman" w:eastAsia="仿宋_GB2312" w:cs="Times New Roman"/>
                <w:color w:val="auto"/>
                <w:sz w:val="24"/>
                <w:szCs w:val="24"/>
                <w:highlight w:val="none"/>
                <w:u w:val="none"/>
                <w:lang w:val="en-US" w:eastAsia="zh-CN"/>
              </w:rPr>
              <w:t>1</w:t>
            </w:r>
            <w:r>
              <w:rPr>
                <w:rFonts w:hint="eastAsia" w:ascii="Times New Roman" w:hAnsi="Times New Roman" w:eastAsia="仿宋_GB2312" w:cs="Times New Roman"/>
                <w:color w:val="auto"/>
                <w:sz w:val="24"/>
                <w:szCs w:val="24"/>
                <w:highlight w:val="none"/>
                <w:u w:val="none"/>
                <w:lang w:eastAsia="zh-CN"/>
              </w:rPr>
              <w:t>）</w:t>
            </w:r>
            <w:r>
              <w:rPr>
                <w:rFonts w:hint="default" w:ascii="Times New Roman" w:hAnsi="Times New Roman" w:eastAsia="仿宋_GB2312" w:cs="Times New Roman"/>
                <w:color w:val="auto"/>
                <w:sz w:val="24"/>
                <w:szCs w:val="24"/>
                <w:highlight w:val="none"/>
                <w:u w:val="single"/>
                <w:lang w:val="en-US" w:eastAsia="zh-CN"/>
              </w:rPr>
              <w:t>力学性能</w:t>
            </w:r>
            <w:r>
              <w:rPr>
                <w:rFonts w:hint="eastAsia" w:eastAsia="仿宋_GB2312" w:cs="Times New Roman"/>
                <w:color w:val="auto"/>
                <w:sz w:val="24"/>
                <w:szCs w:val="24"/>
                <w:highlight w:val="none"/>
                <w:u w:val="single"/>
                <w:lang w:val="en-US" w:eastAsia="zh-CN"/>
              </w:rPr>
              <w:t>、</w:t>
            </w:r>
            <w:r>
              <w:rPr>
                <w:rFonts w:hint="default" w:ascii="Times New Roman" w:hAnsi="Times New Roman" w:eastAsia="仿宋_GB2312" w:cs="Times New Roman"/>
                <w:color w:val="auto"/>
                <w:sz w:val="24"/>
                <w:szCs w:val="24"/>
                <w:highlight w:val="none"/>
                <w:u w:val="single"/>
                <w:lang w:val="en-US" w:eastAsia="zh-CN"/>
              </w:rPr>
              <w:t>弯曲试验（180°）、表面质量</w:t>
            </w:r>
            <w:r>
              <w:rPr>
                <w:rFonts w:hint="eastAsia" w:eastAsia="仿宋_GB2312" w:cs="Times New Roman"/>
                <w:color w:val="auto"/>
                <w:sz w:val="24"/>
                <w:szCs w:val="24"/>
                <w:highlight w:val="none"/>
                <w:u w:val="single"/>
                <w:lang w:val="en-US" w:eastAsia="zh-CN"/>
              </w:rPr>
              <w:t>、</w:t>
            </w:r>
            <w:r>
              <w:rPr>
                <w:rFonts w:hint="default" w:ascii="Times New Roman" w:hAnsi="Times New Roman" w:eastAsia="仿宋_GB2312" w:cs="Times New Roman"/>
                <w:color w:val="auto"/>
                <w:sz w:val="24"/>
                <w:szCs w:val="24"/>
                <w:highlight w:val="none"/>
                <w:u w:val="single"/>
                <w:lang w:val="en-US" w:eastAsia="zh-CN"/>
              </w:rPr>
              <w:t>表面结构（平均粗糙度）</w:t>
            </w:r>
            <w:r>
              <w:rPr>
                <w:rFonts w:hint="eastAsia" w:eastAsia="仿宋_GB2312" w:cs="Times New Roman"/>
                <w:color w:val="auto"/>
                <w:sz w:val="24"/>
                <w:szCs w:val="24"/>
                <w:highlight w:val="none"/>
                <w:u w:val="single"/>
                <w:lang w:val="en-US" w:eastAsia="zh-CN"/>
              </w:rPr>
              <w:t>符合</w:t>
            </w:r>
            <w:r>
              <w:rPr>
                <w:rFonts w:hint="default" w:ascii="Times New Roman" w:hAnsi="Times New Roman" w:eastAsia="仿宋_GB2312" w:cs="Times New Roman"/>
                <w:color w:val="auto"/>
                <w:sz w:val="24"/>
                <w:szCs w:val="24"/>
                <w:highlight w:val="none"/>
                <w:u w:val="single"/>
                <w:lang w:val="en-US" w:eastAsia="zh-CN"/>
              </w:rPr>
              <w:t>GB/T 11253-2019《碳素结构钢冷轧钢板及钢带》</w:t>
            </w:r>
            <w:r>
              <w:rPr>
                <w:rFonts w:hint="eastAsia" w:ascii="Times New Roman" w:hAnsi="Times New Roman" w:eastAsia="仿宋_GB2312" w:cs="Times New Roman"/>
                <w:color w:val="auto"/>
                <w:sz w:val="24"/>
                <w:szCs w:val="24"/>
                <w:highlight w:val="none"/>
                <w:u w:val="single"/>
                <w:lang w:val="en-US" w:eastAsia="zh-CN"/>
              </w:rPr>
              <w:t>要求，</w:t>
            </w:r>
            <w:r>
              <w:rPr>
                <w:rFonts w:hint="default" w:ascii="Times New Roman" w:hAnsi="Times New Roman" w:eastAsia="仿宋_GB2312" w:cs="Times New Roman"/>
                <w:color w:val="auto"/>
                <w:sz w:val="24"/>
                <w:szCs w:val="24"/>
                <w:highlight w:val="none"/>
                <w:u w:val="single"/>
                <w:lang w:val="en-US" w:eastAsia="zh-CN"/>
              </w:rPr>
              <w:t>力学性能：下屈服强度≥195Mpa、抗拉强度315～430Mpa、断后伸长率≥24%；弯曲试验（180°）、表面质量合格</w:t>
            </w:r>
            <w:r>
              <w:rPr>
                <w:rFonts w:hint="eastAsia" w:ascii="Times New Roman" w:hAnsi="Times New Roman" w:eastAsia="仿宋_GB2312" w:cs="Times New Roman"/>
                <w:color w:val="auto"/>
                <w:sz w:val="24"/>
                <w:szCs w:val="24"/>
                <w:highlight w:val="none"/>
                <w:u w:val="single"/>
                <w:lang w:val="en-US" w:eastAsia="zh-CN"/>
              </w:rPr>
              <w:t>，</w:t>
            </w:r>
            <w:r>
              <w:rPr>
                <w:rFonts w:hint="default" w:ascii="Times New Roman" w:hAnsi="Times New Roman" w:eastAsia="仿宋_GB2312" w:cs="Times New Roman"/>
                <w:color w:val="auto"/>
                <w:sz w:val="24"/>
                <w:szCs w:val="24"/>
                <w:highlight w:val="none"/>
                <w:u w:val="single"/>
                <w:lang w:val="en-US" w:eastAsia="zh-CN"/>
              </w:rPr>
              <w:t>表面结构（平均粗糙度）≤0.9μm；</w:t>
            </w:r>
            <w:r>
              <w:rPr>
                <w:rFonts w:hint="default" w:ascii="Times New Roman" w:hAnsi="Times New Roman" w:eastAsia="仿宋_GB2312" w:cs="Times New Roman"/>
                <w:b w:val="0"/>
                <w:bCs w:val="0"/>
                <w:color w:val="auto"/>
                <w:kern w:val="2"/>
                <w:sz w:val="24"/>
                <w:szCs w:val="24"/>
                <w:highlight w:val="none"/>
                <w:u w:val="single"/>
                <w:lang w:val="en-US" w:eastAsia="zh-CN" w:bidi="ar-SA"/>
              </w:rPr>
              <w:t>产品有害物质</w:t>
            </w:r>
            <w:r>
              <w:rPr>
                <w:rFonts w:hint="eastAsia" w:ascii="Times New Roman" w:hAnsi="Times New Roman" w:eastAsia="仿宋_GB2312" w:cs="Times New Roman"/>
                <w:color w:val="auto"/>
                <w:sz w:val="24"/>
                <w:szCs w:val="24"/>
                <w:highlight w:val="none"/>
                <w:u w:val="single"/>
                <w:lang w:val="en-US" w:eastAsia="zh-CN"/>
              </w:rPr>
              <w:t>符合</w:t>
            </w:r>
            <w:r>
              <w:rPr>
                <w:rFonts w:hint="default" w:ascii="Times New Roman" w:hAnsi="Times New Roman" w:eastAsia="仿宋_GB2312" w:cs="Times New Roman"/>
                <w:color w:val="auto"/>
                <w:sz w:val="24"/>
                <w:szCs w:val="24"/>
                <w:highlight w:val="none"/>
                <w:u w:val="single"/>
                <w:lang w:val="en-US" w:eastAsia="zh-CN"/>
              </w:rPr>
              <w:t>GB/T35607-2024《绿色产品评价 家具》</w:t>
            </w:r>
            <w:r>
              <w:rPr>
                <w:rFonts w:hint="eastAsia" w:ascii="Times New Roman" w:hAnsi="Times New Roman" w:eastAsia="仿宋_GB2312" w:cs="Times New Roman"/>
                <w:color w:val="auto"/>
                <w:sz w:val="24"/>
                <w:szCs w:val="24"/>
                <w:highlight w:val="none"/>
                <w:u w:val="single"/>
                <w:lang w:val="en-US" w:eastAsia="zh-CN"/>
              </w:rPr>
              <w:t>要求，</w:t>
            </w:r>
            <w:r>
              <w:rPr>
                <w:rFonts w:hint="default" w:ascii="Times New Roman" w:hAnsi="Times New Roman" w:eastAsia="仿宋_GB2312" w:cs="Times New Roman"/>
                <w:b w:val="0"/>
                <w:bCs w:val="0"/>
                <w:color w:val="auto"/>
                <w:kern w:val="2"/>
                <w:sz w:val="24"/>
                <w:szCs w:val="24"/>
                <w:highlight w:val="none"/>
                <w:u w:val="single"/>
                <w:lang w:val="en-US" w:eastAsia="zh-CN" w:bidi="ar-SA"/>
              </w:rPr>
              <w:t>家具涂层可迁移元素：铅Pb≤90mg/kg、镉Cd≤50mg/kg、铬Cr≤25mg/kg、汞Hg≤25mg/kg、锑Sb≤60mg/kg、钡Ba≤1000mg/kg、硒Se≤500mg/kg、砷As≤25mg/kg</w:t>
            </w:r>
            <w:r>
              <w:rPr>
                <w:rFonts w:hint="eastAsia" w:eastAsia="仿宋_GB2312" w:cs="Times New Roman"/>
                <w:color w:val="auto"/>
                <w:sz w:val="24"/>
                <w:szCs w:val="24"/>
                <w:highlight w:val="none"/>
                <w:u w:val="single"/>
                <w:lang w:val="en-US" w:eastAsia="zh-CN"/>
              </w:rPr>
              <w:t>。</w:t>
            </w:r>
          </w:p>
          <w:p>
            <w:pPr>
              <w:pStyle w:val="259"/>
              <w:keepNext w:val="0"/>
              <w:keepLines w:val="0"/>
              <w:pageBreakBefore w:val="0"/>
              <w:kinsoku/>
              <w:wordWrap/>
              <w:overflowPunct/>
              <w:topLinePunct w:val="0"/>
              <w:autoSpaceDE/>
              <w:autoSpaceDN/>
              <w:bidi w:val="0"/>
              <w:adjustRightInd/>
              <w:spacing w:line="400" w:lineRule="exact"/>
              <w:ind w:firstLineChars="200"/>
              <w:jc w:val="left"/>
              <w:rPr>
                <w:rFonts w:hint="default" w:ascii="Times New Roman" w:hAnsi="Times New Roman" w:eastAsia="仿宋_GB2312" w:cs="Times New Roman"/>
                <w:b w:val="0"/>
                <w:bCs w:val="0"/>
                <w:color w:val="auto"/>
                <w:kern w:val="2"/>
                <w:sz w:val="24"/>
                <w:szCs w:val="24"/>
                <w:highlight w:val="none"/>
                <w:u w:val="single"/>
                <w:lang w:val="en-US" w:eastAsia="zh-CN" w:bidi="ar-SA"/>
              </w:rPr>
            </w:pPr>
            <w:r>
              <w:rPr>
                <w:rFonts w:hint="eastAsia" w:ascii="Times New Roman" w:hAnsi="Times New Roman" w:eastAsia="仿宋_GB2312" w:cs="Times New Roman"/>
                <w:color w:val="auto"/>
                <w:sz w:val="24"/>
                <w:szCs w:val="24"/>
                <w:highlight w:val="none"/>
                <w:u w:val="single"/>
                <w:lang w:val="en-US" w:eastAsia="zh-CN"/>
              </w:rPr>
              <w:t>◆（2）</w:t>
            </w:r>
            <w:r>
              <w:rPr>
                <w:rFonts w:hint="default" w:ascii="Times New Roman" w:hAnsi="Times New Roman" w:eastAsia="仿宋_GB2312" w:cs="Times New Roman"/>
                <w:color w:val="auto"/>
                <w:sz w:val="24"/>
                <w:szCs w:val="24"/>
                <w:highlight w:val="none"/>
                <w:u w:val="single"/>
                <w:lang w:val="en-US" w:eastAsia="zh-CN"/>
              </w:rPr>
              <w:t>保护评级、外观评级</w:t>
            </w:r>
            <w:r>
              <w:rPr>
                <w:rFonts w:hint="eastAsia" w:ascii="Times New Roman" w:hAnsi="Times New Roman" w:eastAsia="仿宋_GB2312" w:cs="Times New Roman"/>
                <w:color w:val="auto"/>
                <w:sz w:val="24"/>
                <w:szCs w:val="24"/>
                <w:highlight w:val="none"/>
                <w:u w:val="single"/>
                <w:lang w:val="en-US" w:eastAsia="zh-CN"/>
              </w:rPr>
              <w:t>符合</w:t>
            </w:r>
            <w:r>
              <w:rPr>
                <w:rFonts w:hint="default" w:ascii="Times New Roman" w:hAnsi="Times New Roman" w:eastAsia="仿宋_GB2312" w:cs="Times New Roman"/>
                <w:color w:val="auto"/>
                <w:sz w:val="24"/>
                <w:szCs w:val="24"/>
                <w:highlight w:val="none"/>
                <w:u w:val="single"/>
                <w:lang w:val="en-US" w:eastAsia="zh-CN"/>
              </w:rPr>
              <w:t>GB/T 10125-2021《人造气氛腐蚀试验 盐雾试验》、GB/T6461-2002《金属基体上金属和其他无机覆盖层经腐蚀试验后的试样和试件的评级》要求</w:t>
            </w:r>
            <w:r>
              <w:rPr>
                <w:rFonts w:hint="eastAsia" w:ascii="Times New Roman" w:hAnsi="Times New Roman" w:eastAsia="仿宋_GB2312" w:cs="Times New Roman"/>
                <w:color w:val="auto"/>
                <w:sz w:val="24"/>
                <w:szCs w:val="24"/>
                <w:highlight w:val="none"/>
                <w:u w:val="single"/>
                <w:lang w:val="en-US" w:eastAsia="zh-CN"/>
              </w:rPr>
              <w:t>，</w:t>
            </w:r>
            <w:r>
              <w:rPr>
                <w:rFonts w:hint="default" w:ascii="Times New Roman" w:hAnsi="Times New Roman" w:eastAsia="仿宋_GB2312" w:cs="Times New Roman"/>
                <w:color w:val="auto"/>
                <w:sz w:val="24"/>
                <w:szCs w:val="24"/>
                <w:highlight w:val="none"/>
                <w:u w:val="single"/>
                <w:lang w:val="en-US" w:eastAsia="zh-CN"/>
              </w:rPr>
              <w:t>经过</w:t>
            </w:r>
            <w:r>
              <w:rPr>
                <w:rFonts w:hint="eastAsia" w:eastAsia="仿宋_GB2312" w:cs="Times New Roman"/>
                <w:color w:val="auto"/>
                <w:sz w:val="24"/>
                <w:szCs w:val="24"/>
                <w:highlight w:val="none"/>
                <w:u w:val="single"/>
                <w:lang w:val="en-US" w:eastAsia="zh-CN"/>
              </w:rPr>
              <w:t>96</w:t>
            </w:r>
            <w:r>
              <w:rPr>
                <w:rFonts w:hint="default" w:ascii="Times New Roman" w:hAnsi="Times New Roman" w:eastAsia="仿宋_GB2312" w:cs="Times New Roman"/>
                <w:color w:val="auto"/>
                <w:sz w:val="24"/>
                <w:szCs w:val="24"/>
                <w:highlight w:val="none"/>
                <w:u w:val="single"/>
                <w:lang w:val="en-US" w:eastAsia="zh-CN"/>
              </w:rPr>
              <w:t>h人造气氛腐蚀试验（中性盐雾NSS、乙酸盐雾AASS），保护评级、外观评级均不低于9级</w:t>
            </w:r>
            <w:r>
              <w:rPr>
                <w:rFonts w:hint="eastAsia" w:ascii="Times New Roman" w:hAnsi="Times New Roman" w:eastAsia="仿宋_GB2312" w:cs="Times New Roman"/>
                <w:color w:val="auto"/>
                <w:sz w:val="24"/>
                <w:szCs w:val="24"/>
                <w:highlight w:val="none"/>
                <w:u w:val="single"/>
                <w:lang w:val="en-US" w:eastAsia="zh-CN"/>
              </w:rPr>
              <w:t>。</w:t>
            </w:r>
          </w:p>
          <w:p>
            <w:pPr>
              <w:pStyle w:val="259"/>
              <w:keepNext w:val="0"/>
              <w:keepLines w:val="0"/>
              <w:pageBreakBefore w:val="0"/>
              <w:kinsoku/>
              <w:wordWrap/>
              <w:overflowPunct/>
              <w:topLinePunct w:val="0"/>
              <w:autoSpaceDE/>
              <w:autoSpaceDN/>
              <w:bidi w:val="0"/>
              <w:adjustRightInd/>
              <w:spacing w:line="400" w:lineRule="exact"/>
              <w:ind w:firstLineChars="200"/>
              <w:jc w:val="left"/>
              <w:rPr>
                <w:rFonts w:hint="default" w:ascii="Times New Roman" w:hAnsi="Times New Roman" w:eastAsia="仿宋_GB2312" w:cs="Times New Roman"/>
                <w:color w:val="auto"/>
                <w:sz w:val="24"/>
                <w:szCs w:val="24"/>
                <w:u w:val="none"/>
                <w:lang w:eastAsia="zh-CN"/>
              </w:rPr>
            </w:pPr>
            <w:r>
              <w:rPr>
                <w:rFonts w:hint="default" w:ascii="Times New Roman" w:hAnsi="Times New Roman" w:eastAsia="仿宋_GB2312" w:cs="Times New Roman"/>
                <w:color w:val="auto"/>
                <w:kern w:val="0"/>
                <w:sz w:val="24"/>
                <w:szCs w:val="24"/>
                <w:u w:val="none"/>
                <w:lang w:val="en-US" w:eastAsia="zh-CN"/>
              </w:rPr>
              <w:t>3.</w:t>
            </w:r>
            <w:r>
              <w:rPr>
                <w:rFonts w:hint="default" w:ascii="Times New Roman" w:hAnsi="Times New Roman" w:eastAsia="仿宋_GB2312" w:cs="Times New Roman"/>
                <w:color w:val="auto"/>
                <w:sz w:val="24"/>
                <w:szCs w:val="24"/>
                <w:u w:val="none"/>
              </w:rPr>
              <w:t>支撑钢脚架升降方式</w:t>
            </w:r>
            <w:r>
              <w:rPr>
                <w:rFonts w:hint="default" w:ascii="Times New Roman" w:hAnsi="Times New Roman" w:eastAsia="仿宋_GB2312" w:cs="Times New Roman"/>
                <w:color w:val="auto"/>
                <w:sz w:val="24"/>
                <w:szCs w:val="24"/>
                <w:u w:val="none"/>
                <w:lang w:eastAsia="zh-CN"/>
              </w:rPr>
              <w:t>。</w:t>
            </w:r>
            <w:r>
              <w:rPr>
                <w:rFonts w:hint="default" w:ascii="Times New Roman" w:hAnsi="Times New Roman" w:eastAsia="仿宋_GB2312" w:cs="Times New Roman"/>
                <w:color w:val="auto"/>
                <w:sz w:val="24"/>
                <w:szCs w:val="24"/>
                <w:u w:val="none"/>
              </w:rPr>
              <w:t>桌腿和地脚采用椭圆钢管并使用套管式升降，安装和调节高度时用螺栓固定。螺栓符合QB/T 3832-1999《轻工产品金属镀层腐蚀试验结果的评价》</w:t>
            </w:r>
            <w:r>
              <w:rPr>
                <w:rFonts w:hint="default" w:ascii="Times New Roman" w:hAnsi="Times New Roman" w:eastAsia="仿宋_GB2312" w:cs="Times New Roman"/>
                <w:color w:val="auto"/>
                <w:sz w:val="24"/>
                <w:szCs w:val="24"/>
                <w:u w:val="none"/>
                <w:lang w:val="en-US" w:eastAsia="zh-CN"/>
              </w:rPr>
              <w:t>要求</w:t>
            </w:r>
            <w:r>
              <w:rPr>
                <w:rFonts w:hint="default" w:ascii="Times New Roman" w:hAnsi="Times New Roman" w:eastAsia="仿宋_GB2312" w:cs="Times New Roman"/>
                <w:color w:val="auto"/>
                <w:sz w:val="24"/>
                <w:szCs w:val="24"/>
                <w:u w:val="none"/>
              </w:rPr>
              <w:t>，金属表面耐腐蚀性：乙酸盐雾试验（ASS）120h，</w:t>
            </w:r>
            <w:r>
              <w:rPr>
                <w:rFonts w:hint="default" w:ascii="Times New Roman" w:hAnsi="Times New Roman" w:eastAsia="仿宋_GB2312" w:cs="Times New Roman"/>
                <w:color w:val="auto"/>
                <w:sz w:val="24"/>
                <w:szCs w:val="24"/>
                <w:highlight w:val="none"/>
                <w:u w:val="none"/>
                <w:lang w:val="en-US" w:eastAsia="zh-CN"/>
              </w:rPr>
              <w:t>保护评级、外观评级</w:t>
            </w:r>
            <w:r>
              <w:rPr>
                <w:rFonts w:hint="default" w:ascii="Times New Roman" w:hAnsi="Times New Roman" w:eastAsia="仿宋_GB2312" w:cs="Times New Roman"/>
                <w:color w:val="auto"/>
                <w:sz w:val="24"/>
                <w:szCs w:val="24"/>
                <w:u w:val="none"/>
              </w:rPr>
              <w:t>达到9级以上，中性盐雾试验（NSS）120h，</w:t>
            </w:r>
            <w:r>
              <w:rPr>
                <w:rFonts w:hint="default" w:ascii="Times New Roman" w:hAnsi="Times New Roman" w:eastAsia="仿宋_GB2312" w:cs="Times New Roman"/>
                <w:color w:val="auto"/>
                <w:sz w:val="24"/>
                <w:szCs w:val="24"/>
                <w:highlight w:val="none"/>
                <w:u w:val="none"/>
                <w:lang w:val="en-US" w:eastAsia="zh-CN"/>
              </w:rPr>
              <w:t>保护评级、外观评级</w:t>
            </w:r>
            <w:r>
              <w:rPr>
                <w:rFonts w:hint="default" w:ascii="Times New Roman" w:hAnsi="Times New Roman" w:eastAsia="仿宋_GB2312" w:cs="Times New Roman"/>
                <w:color w:val="auto"/>
                <w:sz w:val="24"/>
                <w:szCs w:val="24"/>
                <w:u w:val="none"/>
              </w:rPr>
              <w:t>达到9级以上</w:t>
            </w:r>
            <w:r>
              <w:rPr>
                <w:rFonts w:hint="default" w:ascii="Times New Roman" w:hAnsi="Times New Roman" w:eastAsia="仿宋_GB2312" w:cs="Times New Roman"/>
                <w:color w:val="auto"/>
                <w:sz w:val="24"/>
                <w:szCs w:val="24"/>
                <w:u w:val="none"/>
                <w:lang w:eastAsia="zh-CN"/>
              </w:rPr>
              <w:t>。</w:t>
            </w:r>
          </w:p>
          <w:p>
            <w:pPr>
              <w:pStyle w:val="259"/>
              <w:keepNext w:val="0"/>
              <w:keepLines w:val="0"/>
              <w:pageBreakBefore w:val="0"/>
              <w:kinsoku/>
              <w:wordWrap/>
              <w:overflowPunct/>
              <w:topLinePunct w:val="0"/>
              <w:autoSpaceDE/>
              <w:autoSpaceDN/>
              <w:bidi w:val="0"/>
              <w:adjustRightInd/>
              <w:spacing w:line="400" w:lineRule="exact"/>
              <w:ind w:left="0" w:leftChars="0" w:firstLineChars="200"/>
              <w:jc w:val="left"/>
              <w:rPr>
                <w:rFonts w:hint="default" w:ascii="Times New Roman" w:hAnsi="Times New Roman" w:eastAsia="仿宋_GB2312" w:cs="Times New Roman"/>
                <w:color w:val="auto"/>
                <w:kern w:val="0"/>
                <w:sz w:val="24"/>
                <w:szCs w:val="24"/>
                <w:u w:val="none"/>
              </w:rPr>
            </w:pPr>
            <w:r>
              <w:rPr>
                <w:rFonts w:hint="default" w:ascii="Times New Roman" w:hAnsi="Times New Roman" w:eastAsia="仿宋_GB2312" w:cs="Times New Roman"/>
                <w:color w:val="auto"/>
                <w:kern w:val="0"/>
                <w:sz w:val="24"/>
                <w:szCs w:val="24"/>
                <w:u w:val="none"/>
                <w:lang w:val="en-US" w:eastAsia="zh-CN"/>
              </w:rPr>
              <w:t>4.</w:t>
            </w:r>
            <w:r>
              <w:rPr>
                <w:rFonts w:hint="default" w:ascii="Times New Roman" w:hAnsi="Times New Roman" w:eastAsia="仿宋_GB2312" w:cs="Times New Roman"/>
                <w:color w:val="auto"/>
                <w:kern w:val="0"/>
                <w:sz w:val="24"/>
                <w:szCs w:val="24"/>
                <w:u w:val="none"/>
              </w:rPr>
              <w:t>套管胶套：升降内外管间使用优质PP塑料胶套，规格72</w:t>
            </w:r>
            <w:r>
              <w:rPr>
                <w:rFonts w:hint="default" w:ascii="Times New Roman" w:hAnsi="Times New Roman" w:eastAsia="仿宋_GB2312" w:cs="Times New Roman"/>
                <w:color w:val="auto"/>
                <w:sz w:val="24"/>
                <w:szCs w:val="24"/>
                <w:u w:val="none"/>
              </w:rPr>
              <w:t>×</w:t>
            </w:r>
            <w:r>
              <w:rPr>
                <w:rFonts w:hint="default" w:ascii="Times New Roman" w:hAnsi="Times New Roman" w:eastAsia="仿宋_GB2312" w:cs="Times New Roman"/>
                <w:color w:val="auto"/>
                <w:kern w:val="0"/>
                <w:sz w:val="24"/>
                <w:szCs w:val="24"/>
                <w:u w:val="none"/>
              </w:rPr>
              <w:t>35mm</w:t>
            </w:r>
            <w:r>
              <w:rPr>
                <w:rFonts w:hint="default" w:ascii="Times New Roman" w:hAnsi="Times New Roman" w:eastAsia="仿宋_GB2312" w:cs="Times New Roman"/>
                <w:color w:val="auto"/>
                <w:sz w:val="24"/>
                <w:szCs w:val="24"/>
                <w:u w:val="none"/>
              </w:rPr>
              <w:t>(±2mm)，胶套起到防尘、防水、耐磨的作用。</w:t>
            </w:r>
          </w:p>
          <w:p>
            <w:pPr>
              <w:pStyle w:val="259"/>
              <w:keepNext w:val="0"/>
              <w:keepLines w:val="0"/>
              <w:pageBreakBefore w:val="0"/>
              <w:kinsoku/>
              <w:wordWrap/>
              <w:overflowPunct/>
              <w:topLinePunct w:val="0"/>
              <w:autoSpaceDE/>
              <w:autoSpaceDN/>
              <w:bidi w:val="0"/>
              <w:adjustRightInd/>
              <w:spacing w:line="400" w:lineRule="exact"/>
              <w:ind w:left="0" w:leftChars="0" w:firstLine="482" w:firstLineChars="200"/>
              <w:jc w:val="left"/>
              <w:rPr>
                <w:rFonts w:hint="default" w:ascii="Times New Roman" w:hAnsi="Times New Roman" w:eastAsia="仿宋_GB2312" w:cs="Times New Roman"/>
                <w:b/>
                <w:bCs/>
                <w:color w:val="auto"/>
                <w:kern w:val="0"/>
                <w:sz w:val="24"/>
                <w:szCs w:val="24"/>
                <w:u w:val="none"/>
                <w:lang w:val="en-US" w:eastAsia="zh-CN"/>
              </w:rPr>
            </w:pPr>
            <w:r>
              <w:rPr>
                <w:rFonts w:hint="default" w:ascii="Times New Roman" w:hAnsi="Times New Roman" w:eastAsia="仿宋_GB2312" w:cs="Times New Roman"/>
                <w:b/>
                <w:bCs/>
                <w:color w:val="auto"/>
                <w:kern w:val="0"/>
                <w:sz w:val="24"/>
                <w:szCs w:val="24"/>
                <w:u w:val="none"/>
                <w:lang w:eastAsia="zh-CN"/>
              </w:rPr>
              <w:t>（</w:t>
            </w:r>
            <w:r>
              <w:rPr>
                <w:rFonts w:hint="default" w:ascii="Times New Roman" w:hAnsi="Times New Roman" w:eastAsia="仿宋_GB2312" w:cs="Times New Roman"/>
                <w:b/>
                <w:bCs/>
                <w:color w:val="auto"/>
                <w:kern w:val="0"/>
                <w:sz w:val="24"/>
                <w:szCs w:val="24"/>
                <w:u w:val="none"/>
                <w:lang w:val="en-US" w:eastAsia="zh-CN"/>
              </w:rPr>
              <w:t>六</w:t>
            </w:r>
            <w:r>
              <w:rPr>
                <w:rFonts w:hint="default" w:ascii="Times New Roman" w:hAnsi="Times New Roman" w:eastAsia="仿宋_GB2312" w:cs="Times New Roman"/>
                <w:b/>
                <w:bCs/>
                <w:color w:val="auto"/>
                <w:kern w:val="0"/>
                <w:sz w:val="24"/>
                <w:szCs w:val="24"/>
                <w:u w:val="none"/>
                <w:lang w:eastAsia="zh-CN"/>
              </w:rPr>
              <w:t>）</w:t>
            </w:r>
            <w:r>
              <w:rPr>
                <w:rFonts w:hint="default" w:ascii="Times New Roman" w:hAnsi="Times New Roman" w:eastAsia="仿宋_GB2312" w:cs="Times New Roman"/>
                <w:b/>
                <w:bCs/>
                <w:color w:val="auto"/>
                <w:kern w:val="0"/>
                <w:sz w:val="24"/>
                <w:szCs w:val="24"/>
                <w:u w:val="none"/>
                <w:lang w:val="en-US" w:eastAsia="zh-CN"/>
              </w:rPr>
              <w:t>脚套：</w:t>
            </w:r>
          </w:p>
          <w:p>
            <w:pPr>
              <w:pStyle w:val="259"/>
              <w:keepNext w:val="0"/>
              <w:keepLines w:val="0"/>
              <w:pageBreakBefore w:val="0"/>
              <w:kinsoku/>
              <w:wordWrap/>
              <w:overflowPunct/>
              <w:topLinePunct w:val="0"/>
              <w:autoSpaceDE/>
              <w:autoSpaceDN/>
              <w:bidi w:val="0"/>
              <w:adjustRightInd/>
              <w:spacing w:line="400" w:lineRule="exact"/>
              <w:ind w:left="0" w:leftChars="0" w:firstLineChars="200"/>
              <w:jc w:val="left"/>
              <w:rPr>
                <w:rFonts w:hint="eastAsia" w:eastAsia="仿宋_GB2312" w:cs="Times New Roman"/>
                <w:color w:val="auto"/>
                <w:sz w:val="24"/>
                <w:szCs w:val="24"/>
                <w:u w:val="none"/>
                <w:lang w:val="en-US" w:eastAsia="zh-CN"/>
              </w:rPr>
            </w:pPr>
            <w:r>
              <w:rPr>
                <w:rFonts w:hint="default" w:ascii="Times New Roman" w:hAnsi="Times New Roman" w:eastAsia="仿宋_GB2312" w:cs="Times New Roman"/>
                <w:color w:val="auto"/>
                <w:sz w:val="24"/>
                <w:szCs w:val="24"/>
                <w:u w:val="none"/>
              </w:rPr>
              <w:t>采用全新PP塑料一次性注塑成型，规格75×65×45mm(±2mm)；脚套自带塑料垫螺旋调节功能，防止地板不平影响使用舒适度；脚套起到防滑、防摩擦、防碰撞、静音等作用。脚套符合</w:t>
            </w:r>
            <w:r>
              <w:rPr>
                <w:rFonts w:hint="eastAsia" w:eastAsia="仿宋_GB2312" w:cs="Times New Roman"/>
                <w:color w:val="auto"/>
                <w:sz w:val="24"/>
                <w:szCs w:val="24"/>
                <w:u w:val="none"/>
                <w:lang w:val="en-US" w:eastAsia="zh-CN"/>
              </w:rPr>
              <w:t>以下要求，其中：</w:t>
            </w:r>
          </w:p>
          <w:p>
            <w:pPr>
              <w:pStyle w:val="259"/>
              <w:keepNext w:val="0"/>
              <w:keepLines w:val="0"/>
              <w:pageBreakBefore w:val="0"/>
              <w:kinsoku/>
              <w:wordWrap/>
              <w:overflowPunct/>
              <w:topLinePunct w:val="0"/>
              <w:autoSpaceDE/>
              <w:autoSpaceDN/>
              <w:bidi w:val="0"/>
              <w:adjustRightInd/>
              <w:spacing w:line="400" w:lineRule="exact"/>
              <w:ind w:left="0" w:leftChars="0" w:firstLineChars="200"/>
              <w:jc w:val="left"/>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color w:val="auto"/>
                <w:sz w:val="24"/>
                <w:szCs w:val="24"/>
                <w:highlight w:val="none"/>
                <w:u w:val="none"/>
              </w:rPr>
              <w:t>邻苯二甲酸酯</w:t>
            </w:r>
            <w:r>
              <w:rPr>
                <w:rFonts w:hint="eastAsia" w:eastAsia="仿宋_GB2312" w:cs="Times New Roman"/>
                <w:color w:val="auto"/>
                <w:sz w:val="24"/>
                <w:szCs w:val="24"/>
                <w:highlight w:val="none"/>
                <w:u w:val="none"/>
                <w:lang w:val="en-US" w:eastAsia="zh-CN"/>
              </w:rPr>
              <w:t>总量、</w:t>
            </w:r>
            <w:r>
              <w:rPr>
                <w:rFonts w:hint="default" w:ascii="Times New Roman" w:hAnsi="Times New Roman" w:eastAsia="仿宋_GB2312" w:cs="Times New Roman"/>
                <w:color w:val="auto"/>
                <w:sz w:val="24"/>
                <w:szCs w:val="24"/>
                <w:highlight w:val="none"/>
                <w:u w:val="none"/>
                <w:lang w:val="en-US" w:eastAsia="zh-CN"/>
              </w:rPr>
              <w:t>1</w:t>
            </w:r>
            <w:r>
              <w:rPr>
                <w:rFonts w:hint="eastAsia" w:ascii="Times New Roman" w:hAnsi="Times New Roman" w:eastAsia="仿宋_GB2312" w:cs="Times New Roman"/>
                <w:color w:val="auto"/>
                <w:sz w:val="24"/>
                <w:szCs w:val="24"/>
                <w:highlight w:val="none"/>
                <w:u w:val="none"/>
                <w:lang w:val="en-US" w:eastAsia="zh-CN"/>
              </w:rPr>
              <w:t>8</w:t>
            </w:r>
            <w:r>
              <w:rPr>
                <w:rFonts w:hint="default" w:ascii="Times New Roman" w:hAnsi="Times New Roman" w:eastAsia="仿宋_GB2312" w:cs="Times New Roman"/>
                <w:color w:val="auto"/>
                <w:sz w:val="24"/>
                <w:szCs w:val="24"/>
                <w:highlight w:val="none"/>
                <w:u w:val="none"/>
                <w:lang w:val="en-US" w:eastAsia="zh-CN"/>
              </w:rPr>
              <w:t>种</w:t>
            </w:r>
            <w:r>
              <w:rPr>
                <w:rFonts w:hint="default" w:ascii="Times New Roman" w:hAnsi="Times New Roman" w:eastAsia="仿宋_GB2312" w:cs="Times New Roman"/>
                <w:color w:val="auto"/>
                <w:sz w:val="24"/>
                <w:szCs w:val="24"/>
                <w:highlight w:val="none"/>
                <w:u w:val="none"/>
              </w:rPr>
              <w:t>多环芳烃</w:t>
            </w:r>
            <w:r>
              <w:rPr>
                <w:rFonts w:hint="default" w:ascii="Times New Roman" w:hAnsi="Times New Roman" w:eastAsia="仿宋_GB2312" w:cs="Times New Roman"/>
                <w:color w:val="auto"/>
                <w:sz w:val="24"/>
                <w:szCs w:val="24"/>
                <w:highlight w:val="none"/>
                <w:u w:val="none"/>
                <w:lang w:eastAsia="zh-CN"/>
              </w:rPr>
              <w:t>（</w:t>
            </w:r>
            <w:r>
              <w:rPr>
                <w:rFonts w:hint="default" w:ascii="Times New Roman" w:hAnsi="Times New Roman" w:eastAsia="仿宋_GB2312" w:cs="Times New Roman"/>
                <w:color w:val="auto"/>
                <w:sz w:val="24"/>
                <w:szCs w:val="24"/>
                <w:highlight w:val="none"/>
                <w:u w:val="none"/>
                <w:lang w:val="en-US" w:eastAsia="zh-CN"/>
              </w:rPr>
              <w:t>PAH)总量</w:t>
            </w:r>
            <w:r>
              <w:rPr>
                <w:rFonts w:hint="eastAsia"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rPr>
              <w:t>多溴联苯(PBB)</w:t>
            </w:r>
            <w:r>
              <w:rPr>
                <w:rFonts w:hint="eastAsia" w:eastAsia="仿宋_GB2312" w:cs="Times New Roman"/>
                <w:color w:val="auto"/>
                <w:sz w:val="24"/>
                <w:szCs w:val="24"/>
                <w:highlight w:val="none"/>
                <w:u w:val="none"/>
                <w:lang w:val="en-US" w:eastAsia="zh-CN"/>
              </w:rPr>
              <w:t>符合</w:t>
            </w:r>
            <w:r>
              <w:rPr>
                <w:rFonts w:hint="default" w:ascii="Times New Roman" w:hAnsi="Times New Roman" w:eastAsia="仿宋_GB2312" w:cs="Times New Roman"/>
                <w:color w:val="auto"/>
                <w:sz w:val="24"/>
                <w:szCs w:val="24"/>
                <w:u w:val="none"/>
              </w:rPr>
              <w:t xml:space="preserve">GB </w:t>
            </w:r>
            <w:r>
              <w:rPr>
                <w:rFonts w:hint="eastAsia" w:ascii="Times New Roman" w:hAnsi="Times New Roman" w:eastAsia="仿宋_GB2312" w:cs="Times New Roman"/>
                <w:color w:val="auto"/>
                <w:sz w:val="24"/>
                <w:szCs w:val="24"/>
                <w:u w:val="none"/>
                <w:lang w:val="en-US" w:eastAsia="zh-CN"/>
              </w:rPr>
              <w:t>18584-2024</w:t>
            </w:r>
            <w:r>
              <w:rPr>
                <w:rFonts w:hint="default" w:ascii="Times New Roman" w:hAnsi="Times New Roman" w:eastAsia="仿宋_GB2312" w:cs="Times New Roman"/>
                <w:color w:val="auto"/>
                <w:sz w:val="24"/>
                <w:szCs w:val="24"/>
                <w:u w:val="none"/>
              </w:rPr>
              <w:t xml:space="preserve"> 《家具中有害物质限量》</w:t>
            </w:r>
            <w:r>
              <w:rPr>
                <w:rFonts w:hint="eastAsia" w:ascii="Times New Roman" w:hAnsi="Times New Roman" w:eastAsia="仿宋_GB2312" w:cs="Times New Roman"/>
                <w:color w:val="auto"/>
                <w:sz w:val="24"/>
                <w:szCs w:val="24"/>
                <w:u w:val="none"/>
                <w:lang w:val="en-US" w:eastAsia="zh-CN"/>
              </w:rPr>
              <w:t>要求，</w:t>
            </w:r>
            <w:r>
              <w:rPr>
                <w:rFonts w:hint="default" w:ascii="Times New Roman" w:hAnsi="Times New Roman" w:eastAsia="仿宋_GB2312" w:cs="Times New Roman"/>
                <w:color w:val="auto"/>
                <w:sz w:val="24"/>
                <w:szCs w:val="24"/>
                <w:highlight w:val="none"/>
                <w:u w:val="none"/>
              </w:rPr>
              <w:t>邻苯二甲酸酯</w:t>
            </w:r>
            <w:r>
              <w:rPr>
                <w:rFonts w:hint="eastAsia" w:eastAsia="仿宋_GB2312" w:cs="Times New Roman"/>
                <w:color w:val="auto"/>
                <w:sz w:val="24"/>
                <w:szCs w:val="24"/>
                <w:highlight w:val="none"/>
                <w:u w:val="none"/>
                <w:lang w:val="en-US" w:eastAsia="zh-CN"/>
              </w:rPr>
              <w:t>总量</w:t>
            </w:r>
            <w:r>
              <w:rPr>
                <w:rFonts w:hint="default" w:ascii="Times New Roman" w:hAnsi="Times New Roman" w:eastAsia="仿宋_GB2312" w:cs="Times New Roman"/>
                <w:color w:val="auto"/>
                <w:sz w:val="24"/>
                <w:szCs w:val="24"/>
                <w:highlight w:val="none"/>
                <w:u w:val="none"/>
                <w:lang w:val="en-US" w:eastAsia="zh-CN"/>
              </w:rPr>
              <w:t>≤0.1%</w:t>
            </w:r>
            <w:r>
              <w:rPr>
                <w:rFonts w:hint="default" w:ascii="Times New Roman" w:hAnsi="Times New Roman" w:eastAsia="仿宋_GB2312" w:cs="Times New Roman"/>
                <w:color w:val="auto"/>
                <w:sz w:val="24"/>
                <w:szCs w:val="24"/>
                <w:highlight w:val="none"/>
                <w:u w:val="none"/>
              </w:rPr>
              <w:t>、</w:t>
            </w:r>
            <w:r>
              <w:rPr>
                <w:rFonts w:hint="default" w:ascii="Times New Roman" w:hAnsi="Times New Roman" w:eastAsia="仿宋_GB2312" w:cs="Times New Roman"/>
                <w:color w:val="auto"/>
                <w:sz w:val="24"/>
                <w:szCs w:val="24"/>
                <w:highlight w:val="none"/>
                <w:u w:val="none"/>
                <w:lang w:val="en-US" w:eastAsia="zh-CN"/>
              </w:rPr>
              <w:t>1</w:t>
            </w:r>
            <w:r>
              <w:rPr>
                <w:rFonts w:hint="eastAsia" w:ascii="Times New Roman" w:hAnsi="Times New Roman" w:eastAsia="仿宋_GB2312" w:cs="Times New Roman"/>
                <w:color w:val="auto"/>
                <w:sz w:val="24"/>
                <w:szCs w:val="24"/>
                <w:highlight w:val="none"/>
                <w:u w:val="none"/>
                <w:lang w:val="en-US" w:eastAsia="zh-CN"/>
              </w:rPr>
              <w:t>8</w:t>
            </w:r>
            <w:r>
              <w:rPr>
                <w:rFonts w:hint="default" w:ascii="Times New Roman" w:hAnsi="Times New Roman" w:eastAsia="仿宋_GB2312" w:cs="Times New Roman"/>
                <w:color w:val="auto"/>
                <w:sz w:val="24"/>
                <w:szCs w:val="24"/>
                <w:highlight w:val="none"/>
                <w:u w:val="none"/>
                <w:lang w:val="en-US" w:eastAsia="zh-CN"/>
              </w:rPr>
              <w:t>种</w:t>
            </w:r>
            <w:r>
              <w:rPr>
                <w:rFonts w:hint="default" w:ascii="Times New Roman" w:hAnsi="Times New Roman" w:eastAsia="仿宋_GB2312" w:cs="Times New Roman"/>
                <w:color w:val="auto"/>
                <w:sz w:val="24"/>
                <w:szCs w:val="24"/>
                <w:highlight w:val="none"/>
                <w:u w:val="none"/>
              </w:rPr>
              <w:t>多环芳烃</w:t>
            </w:r>
            <w:r>
              <w:rPr>
                <w:rFonts w:hint="default" w:ascii="Times New Roman" w:hAnsi="Times New Roman" w:eastAsia="仿宋_GB2312" w:cs="Times New Roman"/>
                <w:color w:val="auto"/>
                <w:sz w:val="24"/>
                <w:szCs w:val="24"/>
                <w:highlight w:val="none"/>
                <w:u w:val="none"/>
                <w:lang w:eastAsia="zh-CN"/>
              </w:rPr>
              <w:t>（</w:t>
            </w:r>
            <w:r>
              <w:rPr>
                <w:rFonts w:hint="default" w:ascii="Times New Roman" w:hAnsi="Times New Roman" w:eastAsia="仿宋_GB2312" w:cs="Times New Roman"/>
                <w:color w:val="auto"/>
                <w:sz w:val="24"/>
                <w:szCs w:val="24"/>
                <w:highlight w:val="none"/>
                <w:u w:val="none"/>
                <w:lang w:val="en-US" w:eastAsia="zh-CN"/>
              </w:rPr>
              <w:t>PAH)总量≤10mg/kg</w:t>
            </w:r>
            <w:r>
              <w:rPr>
                <w:rFonts w:hint="default" w:ascii="Times New Roman" w:hAnsi="Times New Roman" w:eastAsia="仿宋_GB2312" w:cs="Times New Roman"/>
                <w:color w:val="auto"/>
                <w:sz w:val="24"/>
                <w:szCs w:val="24"/>
                <w:highlight w:val="none"/>
                <w:u w:val="none"/>
              </w:rPr>
              <w:t>、多溴联苯(PBB)</w:t>
            </w:r>
            <w:r>
              <w:rPr>
                <w:rFonts w:hint="default" w:ascii="Times New Roman" w:hAnsi="Times New Roman" w:eastAsia="仿宋_GB2312" w:cs="Times New Roman"/>
                <w:color w:val="auto"/>
                <w:sz w:val="24"/>
                <w:szCs w:val="24"/>
                <w:highlight w:val="none"/>
                <w:u w:val="none"/>
                <w:lang w:val="en-US" w:eastAsia="zh-CN"/>
              </w:rPr>
              <w:t>≤1000mg/kg。</w:t>
            </w:r>
            <w:r>
              <w:rPr>
                <w:rFonts w:hint="default" w:ascii="Times New Roman" w:hAnsi="Times New Roman" w:eastAsia="仿宋_GB2312" w:cs="Times New Roman"/>
                <w:color w:val="auto"/>
                <w:sz w:val="24"/>
                <w:szCs w:val="24"/>
                <w:u w:val="none"/>
              </w:rPr>
              <w:t>耐老化性</w:t>
            </w:r>
            <w:r>
              <w:rPr>
                <w:rFonts w:hint="eastAsia" w:ascii="Times New Roman" w:hAnsi="Times New Roman" w:eastAsia="仿宋_GB2312" w:cs="Times New Roman"/>
                <w:color w:val="auto"/>
                <w:sz w:val="24"/>
                <w:szCs w:val="24"/>
                <w:highlight w:val="none"/>
                <w:u w:val="none"/>
                <w:lang w:val="en-US" w:eastAsia="zh-CN"/>
              </w:rPr>
              <w:t>符合</w:t>
            </w:r>
            <w:r>
              <w:rPr>
                <w:rFonts w:hint="default" w:ascii="Times New Roman" w:hAnsi="Times New Roman" w:eastAsia="仿宋_GB2312" w:cs="Times New Roman"/>
                <w:color w:val="auto"/>
                <w:sz w:val="24"/>
                <w:szCs w:val="24"/>
                <w:u w:val="none"/>
              </w:rPr>
              <w:t>GB/T 32487-2016《塑料家具通用技术条件》</w:t>
            </w:r>
            <w:r>
              <w:rPr>
                <w:rFonts w:hint="default" w:ascii="Times New Roman" w:hAnsi="Times New Roman" w:eastAsia="仿宋_GB2312" w:cs="Times New Roman"/>
                <w:color w:val="auto"/>
                <w:sz w:val="24"/>
                <w:szCs w:val="24"/>
                <w:u w:val="none"/>
                <w:lang w:val="en-US" w:eastAsia="zh-CN"/>
              </w:rPr>
              <w:t>要求</w:t>
            </w:r>
            <w:r>
              <w:rPr>
                <w:rFonts w:hint="eastAsia" w:ascii="Times New Roman" w:hAnsi="Times New Roman" w:eastAsia="仿宋_GB2312" w:cs="Times New Roman"/>
                <w:color w:val="auto"/>
                <w:sz w:val="24"/>
                <w:szCs w:val="24"/>
                <w:u w:val="none"/>
                <w:lang w:val="en-US" w:eastAsia="zh-CN"/>
              </w:rPr>
              <w:t>，</w:t>
            </w:r>
            <w:r>
              <w:rPr>
                <w:rFonts w:hint="default" w:ascii="Times New Roman" w:hAnsi="Times New Roman" w:eastAsia="仿宋_GB2312" w:cs="Times New Roman"/>
                <w:color w:val="auto"/>
                <w:sz w:val="24"/>
                <w:szCs w:val="24"/>
                <w:u w:val="none"/>
              </w:rPr>
              <w:t>耐老化性：</w:t>
            </w:r>
            <w:r>
              <w:rPr>
                <w:rFonts w:hint="eastAsia" w:eastAsia="仿宋_GB2312" w:cs="Times New Roman"/>
                <w:color w:val="auto"/>
                <w:sz w:val="24"/>
                <w:szCs w:val="24"/>
                <w:u w:val="none"/>
                <w:lang w:val="en-US" w:eastAsia="zh-CN"/>
              </w:rPr>
              <w:t>室内用，</w:t>
            </w:r>
            <w:r>
              <w:rPr>
                <w:rFonts w:hint="default" w:ascii="Times New Roman" w:hAnsi="Times New Roman" w:eastAsia="仿宋_GB2312" w:cs="Times New Roman"/>
                <w:color w:val="auto"/>
                <w:sz w:val="24"/>
                <w:szCs w:val="24"/>
                <w:u w:val="none"/>
              </w:rPr>
              <w:t>500h，冲击强度的保持率</w:t>
            </w:r>
            <w:r>
              <w:rPr>
                <w:rFonts w:hint="default" w:ascii="Times New Roman" w:hAnsi="Times New Roman" w:eastAsia="仿宋_GB2312" w:cs="Times New Roman"/>
                <w:color w:val="auto"/>
                <w:sz w:val="24"/>
                <w:szCs w:val="24"/>
                <w:highlight w:val="none"/>
                <w:u w:val="none"/>
                <w:lang w:val="en-US" w:eastAsia="zh-CN"/>
              </w:rPr>
              <w:t>≥60%，外观颜色变色评级≥3级</w:t>
            </w:r>
            <w:r>
              <w:rPr>
                <w:rFonts w:hint="eastAsia" w:eastAsia="仿宋_GB2312" w:cs="Times New Roman"/>
                <w:color w:val="auto"/>
                <w:sz w:val="24"/>
                <w:szCs w:val="24"/>
                <w:highlight w:val="none"/>
                <w:u w:val="none"/>
                <w:lang w:val="en-US" w:eastAsia="zh-CN"/>
              </w:rPr>
              <w:t>。</w:t>
            </w:r>
          </w:p>
          <w:p>
            <w:pPr>
              <w:pStyle w:val="259"/>
              <w:keepNext w:val="0"/>
              <w:keepLines w:val="0"/>
              <w:pageBreakBefore w:val="0"/>
              <w:kinsoku/>
              <w:wordWrap/>
              <w:overflowPunct/>
              <w:topLinePunct w:val="0"/>
              <w:autoSpaceDE/>
              <w:autoSpaceDN/>
              <w:bidi w:val="0"/>
              <w:adjustRightInd/>
              <w:spacing w:line="400" w:lineRule="exact"/>
              <w:ind w:left="0" w:leftChars="0" w:firstLine="482" w:firstLineChars="200"/>
              <w:jc w:val="left"/>
              <w:rPr>
                <w:rFonts w:hint="default" w:ascii="Times New Roman" w:hAnsi="Times New Roman" w:eastAsia="仿宋_GB2312" w:cs="Times New Roman"/>
                <w:b/>
                <w:bCs/>
                <w:color w:val="auto"/>
                <w:kern w:val="0"/>
                <w:sz w:val="24"/>
                <w:szCs w:val="24"/>
                <w:u w:val="none"/>
                <w:lang w:val="en-US" w:eastAsia="zh-CN"/>
              </w:rPr>
            </w:pPr>
            <w:r>
              <w:rPr>
                <w:rFonts w:hint="default" w:ascii="Times New Roman" w:hAnsi="Times New Roman" w:eastAsia="仿宋_GB2312" w:cs="Times New Roman"/>
                <w:b/>
                <w:bCs/>
                <w:color w:val="auto"/>
                <w:kern w:val="0"/>
                <w:sz w:val="24"/>
                <w:szCs w:val="24"/>
                <w:u w:val="none"/>
                <w:lang w:val="en-US" w:eastAsia="zh-CN"/>
              </w:rPr>
              <w:t>（七）书包挂钩：</w:t>
            </w:r>
          </w:p>
          <w:p>
            <w:pPr>
              <w:pStyle w:val="259"/>
              <w:keepNext w:val="0"/>
              <w:keepLines w:val="0"/>
              <w:pageBreakBefore w:val="0"/>
              <w:kinsoku/>
              <w:wordWrap/>
              <w:overflowPunct/>
              <w:topLinePunct w:val="0"/>
              <w:autoSpaceDE/>
              <w:autoSpaceDN/>
              <w:bidi w:val="0"/>
              <w:adjustRightInd/>
              <w:spacing w:line="400" w:lineRule="exact"/>
              <w:ind w:left="0" w:leftChars="0" w:firstLineChars="200"/>
              <w:jc w:val="left"/>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color w:val="auto"/>
                <w:sz w:val="24"/>
                <w:szCs w:val="24"/>
                <w:highlight w:val="none"/>
                <w:u w:val="none"/>
                <w:lang w:val="en-US" w:eastAsia="zh-CN"/>
              </w:rPr>
              <w:t>在桌面的左右下方，在钢制支撑架上，须焊接设置左右两个实心钢制书包挂钩，承重强且耐用。</w:t>
            </w:r>
          </w:p>
          <w:p>
            <w:pPr>
              <w:pStyle w:val="259"/>
              <w:keepNext w:val="0"/>
              <w:keepLines w:val="0"/>
              <w:pageBreakBefore w:val="0"/>
              <w:kinsoku/>
              <w:wordWrap/>
              <w:overflowPunct/>
              <w:topLinePunct w:val="0"/>
              <w:autoSpaceDE/>
              <w:autoSpaceDN/>
              <w:bidi w:val="0"/>
              <w:adjustRightInd/>
              <w:spacing w:line="400" w:lineRule="exact"/>
              <w:ind w:left="0" w:leftChars="0" w:firstLine="482" w:firstLineChars="200"/>
              <w:jc w:val="left"/>
              <w:rPr>
                <w:rFonts w:hint="default" w:ascii="Times New Roman" w:hAnsi="Times New Roman" w:eastAsia="仿宋_GB2312" w:cs="Times New Roman"/>
                <w:b/>
                <w:bCs/>
                <w:color w:val="auto"/>
                <w:kern w:val="0"/>
                <w:sz w:val="24"/>
                <w:szCs w:val="24"/>
                <w:u w:val="none"/>
                <w:lang w:val="en-US" w:eastAsia="zh-CN"/>
              </w:rPr>
            </w:pPr>
            <w:r>
              <w:rPr>
                <w:rFonts w:hint="default" w:ascii="Times New Roman" w:hAnsi="Times New Roman" w:eastAsia="仿宋_GB2312" w:cs="Times New Roman"/>
                <w:b/>
                <w:bCs/>
                <w:color w:val="auto"/>
                <w:sz w:val="24"/>
                <w:szCs w:val="24"/>
              </w:rPr>
              <w:t>★</w:t>
            </w:r>
            <w:r>
              <w:rPr>
                <w:rFonts w:hint="default" w:ascii="Times New Roman" w:hAnsi="Times New Roman" w:eastAsia="仿宋_GB2312" w:cs="Times New Roman"/>
                <w:b/>
                <w:bCs/>
                <w:color w:val="auto"/>
                <w:kern w:val="0"/>
                <w:sz w:val="24"/>
                <w:szCs w:val="24"/>
                <w:u w:val="none"/>
                <w:lang w:val="en-US" w:eastAsia="zh-CN"/>
              </w:rPr>
              <w:t>（八）桌子重量：</w:t>
            </w:r>
          </w:p>
          <w:p>
            <w:pPr>
              <w:pStyle w:val="259"/>
              <w:keepNext w:val="0"/>
              <w:keepLines w:val="0"/>
              <w:pageBreakBefore w:val="0"/>
              <w:kinsoku/>
              <w:wordWrap/>
              <w:overflowPunct/>
              <w:topLinePunct w:val="0"/>
              <w:autoSpaceDE/>
              <w:autoSpaceDN/>
              <w:bidi w:val="0"/>
              <w:adjustRightInd/>
              <w:spacing w:line="400" w:lineRule="exact"/>
              <w:ind w:left="0" w:leftChars="0" w:firstLine="482" w:firstLineChars="200"/>
              <w:jc w:val="left"/>
              <w:rPr>
                <w:rFonts w:hint="default" w:ascii="Times New Roman" w:hAnsi="Times New Roman" w:eastAsia="仿宋_GB2312" w:cs="Times New Roman"/>
                <w:b/>
                <w:bCs/>
                <w:color w:val="auto"/>
                <w:kern w:val="0"/>
                <w:sz w:val="24"/>
                <w:szCs w:val="24"/>
                <w:u w:val="none"/>
                <w:lang w:val="en-US" w:eastAsia="zh-CN"/>
              </w:rPr>
            </w:pPr>
            <w:r>
              <w:rPr>
                <w:rFonts w:hint="default" w:ascii="Times New Roman" w:hAnsi="Times New Roman" w:eastAsia="仿宋_GB2312" w:cs="Times New Roman"/>
                <w:b/>
                <w:bCs/>
                <w:color w:val="auto"/>
                <w:kern w:val="0"/>
                <w:sz w:val="24"/>
                <w:szCs w:val="24"/>
                <w:u w:val="none"/>
                <w:lang w:val="en-US" w:eastAsia="zh-CN"/>
              </w:rPr>
              <w:t xml:space="preserve">    </w:t>
            </w:r>
            <w:r>
              <w:rPr>
                <w:rFonts w:hint="default" w:ascii="Times New Roman" w:hAnsi="Times New Roman" w:eastAsia="仿宋_GB2312" w:cs="Times New Roman"/>
                <w:color w:val="auto"/>
                <w:kern w:val="0"/>
                <w:sz w:val="24"/>
                <w:szCs w:val="24"/>
                <w:u w:val="none"/>
                <w:lang w:val="en-US" w:eastAsia="zh-CN"/>
              </w:rPr>
              <w:t>整张桌子净重不小于11.5公斤。</w:t>
            </w:r>
          </w:p>
          <w:p>
            <w:pPr>
              <w:pStyle w:val="259"/>
              <w:keepNext w:val="0"/>
              <w:keepLines w:val="0"/>
              <w:pageBreakBefore w:val="0"/>
              <w:kinsoku/>
              <w:wordWrap/>
              <w:overflowPunct/>
              <w:topLinePunct w:val="0"/>
              <w:autoSpaceDE/>
              <w:autoSpaceDN/>
              <w:bidi w:val="0"/>
              <w:adjustRightInd/>
              <w:spacing w:line="400" w:lineRule="exact"/>
              <w:ind w:left="0" w:leftChars="0" w:firstLine="482" w:firstLineChars="200"/>
              <w:jc w:val="left"/>
              <w:rPr>
                <w:rFonts w:hint="default" w:ascii="Times New Roman" w:hAnsi="Times New Roman" w:eastAsia="仿宋_GB2312" w:cs="Times New Roman"/>
                <w:b/>
                <w:bCs/>
                <w:color w:val="auto"/>
                <w:kern w:val="0"/>
                <w:sz w:val="24"/>
                <w:szCs w:val="24"/>
                <w:u w:val="none"/>
              </w:rPr>
            </w:pPr>
            <w:r>
              <w:rPr>
                <w:rFonts w:hint="default" w:ascii="Times New Roman" w:hAnsi="Times New Roman" w:eastAsia="仿宋_GB2312" w:cs="Times New Roman"/>
                <w:b/>
                <w:bCs/>
                <w:color w:val="auto"/>
                <w:kern w:val="0"/>
                <w:sz w:val="24"/>
                <w:szCs w:val="24"/>
                <w:u w:val="none"/>
                <w:lang w:val="en-US" w:eastAsia="zh-CN"/>
              </w:rPr>
              <w:t>二、</w:t>
            </w:r>
            <w:r>
              <w:rPr>
                <w:rFonts w:hint="default" w:ascii="Times New Roman" w:hAnsi="Times New Roman" w:eastAsia="仿宋_GB2312" w:cs="Times New Roman"/>
                <w:b/>
                <w:bCs/>
                <w:color w:val="auto"/>
                <w:kern w:val="0"/>
                <w:sz w:val="24"/>
                <w:szCs w:val="24"/>
                <w:u w:val="none"/>
              </w:rPr>
              <w:t>小学生课椅：</w:t>
            </w:r>
          </w:p>
          <w:p>
            <w:pPr>
              <w:pStyle w:val="259"/>
              <w:keepNext w:val="0"/>
              <w:keepLines w:val="0"/>
              <w:pageBreakBefore w:val="0"/>
              <w:kinsoku/>
              <w:wordWrap/>
              <w:overflowPunct/>
              <w:topLinePunct w:val="0"/>
              <w:autoSpaceDE/>
              <w:autoSpaceDN/>
              <w:bidi w:val="0"/>
              <w:adjustRightInd/>
              <w:spacing w:line="400" w:lineRule="exact"/>
              <w:ind w:left="0" w:leftChars="0" w:firstLine="482" w:firstLineChars="200"/>
              <w:jc w:val="left"/>
              <w:rPr>
                <w:rFonts w:hint="default" w:ascii="Times New Roman" w:hAnsi="Times New Roman" w:eastAsia="仿宋_GB2312" w:cs="Times New Roman"/>
                <w:b/>
                <w:bCs/>
                <w:color w:val="auto"/>
                <w:sz w:val="24"/>
                <w:szCs w:val="24"/>
                <w:u w:val="none"/>
              </w:rPr>
            </w:pPr>
            <w:r>
              <w:rPr>
                <w:rFonts w:hint="default" w:ascii="Times New Roman" w:hAnsi="Times New Roman" w:eastAsia="仿宋_GB2312" w:cs="Times New Roman"/>
                <w:b/>
                <w:bCs/>
                <w:color w:val="auto"/>
                <w:sz w:val="24"/>
                <w:szCs w:val="24"/>
              </w:rPr>
              <w:t>★</w:t>
            </w:r>
            <w:r>
              <w:rPr>
                <w:rFonts w:hint="default" w:ascii="Times New Roman" w:hAnsi="Times New Roman" w:eastAsia="仿宋_GB2312" w:cs="Times New Roman"/>
                <w:b/>
                <w:bCs/>
                <w:color w:val="auto"/>
                <w:kern w:val="0"/>
                <w:sz w:val="24"/>
                <w:szCs w:val="24"/>
                <w:u w:val="none"/>
                <w:lang w:eastAsia="zh-CN"/>
              </w:rPr>
              <w:t>（</w:t>
            </w:r>
            <w:r>
              <w:rPr>
                <w:rFonts w:hint="default" w:ascii="Times New Roman" w:hAnsi="Times New Roman" w:eastAsia="仿宋_GB2312" w:cs="Times New Roman"/>
                <w:b/>
                <w:bCs/>
                <w:color w:val="auto"/>
                <w:kern w:val="0"/>
                <w:sz w:val="24"/>
                <w:szCs w:val="24"/>
                <w:u w:val="none"/>
                <w:lang w:val="en-US" w:eastAsia="zh-CN"/>
              </w:rPr>
              <w:t>一</w:t>
            </w:r>
            <w:r>
              <w:rPr>
                <w:rFonts w:hint="default" w:ascii="Times New Roman" w:hAnsi="Times New Roman" w:eastAsia="仿宋_GB2312" w:cs="Times New Roman"/>
                <w:b/>
                <w:bCs/>
                <w:color w:val="auto"/>
                <w:kern w:val="0"/>
                <w:sz w:val="24"/>
                <w:szCs w:val="24"/>
                <w:u w:val="none"/>
                <w:lang w:eastAsia="zh-CN"/>
              </w:rPr>
              <w:t>）</w:t>
            </w:r>
            <w:r>
              <w:rPr>
                <w:rFonts w:hint="default" w:ascii="Times New Roman" w:hAnsi="Times New Roman" w:eastAsia="仿宋_GB2312" w:cs="Times New Roman"/>
                <w:b/>
                <w:bCs/>
                <w:color w:val="auto"/>
                <w:sz w:val="24"/>
                <w:szCs w:val="24"/>
                <w:u w:val="none"/>
              </w:rPr>
              <w:t>课椅</w:t>
            </w:r>
            <w:r>
              <w:rPr>
                <w:rFonts w:hint="default" w:ascii="Times New Roman" w:hAnsi="Times New Roman" w:eastAsia="仿宋_GB2312" w:cs="Times New Roman"/>
                <w:b/>
                <w:bCs/>
                <w:color w:val="auto"/>
                <w:sz w:val="24"/>
                <w:szCs w:val="24"/>
                <w:u w:val="none"/>
                <w:lang w:val="en-US" w:eastAsia="zh-CN"/>
              </w:rPr>
              <w:t>整体尺寸</w:t>
            </w:r>
          </w:p>
          <w:p>
            <w:pPr>
              <w:pStyle w:val="259"/>
              <w:keepNext w:val="0"/>
              <w:keepLines w:val="0"/>
              <w:pageBreakBefore w:val="0"/>
              <w:kinsoku/>
              <w:wordWrap/>
              <w:overflowPunct/>
              <w:topLinePunct w:val="0"/>
              <w:autoSpaceDE/>
              <w:autoSpaceDN/>
              <w:bidi w:val="0"/>
              <w:adjustRightInd/>
              <w:spacing w:line="400" w:lineRule="exact"/>
              <w:ind w:left="0" w:leftChars="0" w:firstLineChars="200"/>
              <w:jc w:val="left"/>
              <w:rPr>
                <w:rFonts w:hint="default" w:ascii="Times New Roman" w:hAnsi="Times New Roman" w:eastAsia="仿宋_GB2312" w:cs="Times New Roman"/>
                <w:color w:val="auto"/>
                <w:sz w:val="24"/>
                <w:szCs w:val="24"/>
                <w:u w:val="none"/>
              </w:rPr>
            </w:pPr>
            <w:r>
              <w:rPr>
                <w:rFonts w:hint="default" w:ascii="Times New Roman" w:hAnsi="Times New Roman" w:eastAsia="仿宋_GB2312" w:cs="Times New Roman"/>
                <w:color w:val="auto"/>
                <w:sz w:val="24"/>
                <w:szCs w:val="24"/>
                <w:u w:val="none"/>
              </w:rPr>
              <w:t>长520×宽430</w:t>
            </w:r>
            <w:r>
              <w:rPr>
                <w:rFonts w:hint="default" w:ascii="Times New Roman" w:hAnsi="Times New Roman" w:eastAsia="仿宋_GB2312" w:cs="Times New Roman"/>
                <w:color w:val="auto"/>
                <w:kern w:val="0"/>
                <w:sz w:val="24"/>
                <w:szCs w:val="24"/>
                <w:u w:val="none"/>
              </w:rPr>
              <w:t>×</w:t>
            </w:r>
            <w:r>
              <w:rPr>
                <w:rFonts w:hint="default" w:ascii="Times New Roman" w:hAnsi="Times New Roman" w:eastAsia="仿宋_GB2312" w:cs="Times New Roman"/>
                <w:color w:val="auto"/>
                <w:sz w:val="24"/>
                <w:szCs w:val="24"/>
                <w:u w:val="none"/>
              </w:rPr>
              <w:t>高850mm(±5mm)调节高度须至少满足</w:t>
            </w:r>
            <w:r>
              <w:rPr>
                <w:rFonts w:hint="default" w:ascii="Times New Roman" w:hAnsi="Times New Roman" w:eastAsia="仿宋_GB2312" w:cs="Times New Roman"/>
                <w:color w:val="auto"/>
                <w:sz w:val="24"/>
                <w:szCs w:val="24"/>
                <w:u w:val="none"/>
                <w:lang w:val="en-US" w:eastAsia="zh-CN"/>
              </w:rPr>
              <w:t>坐高330mm、370mm、390mm、410mm、430mm、450mm等6个高度的调整。</w:t>
            </w:r>
          </w:p>
          <w:p>
            <w:pPr>
              <w:pStyle w:val="259"/>
              <w:keepNext w:val="0"/>
              <w:keepLines w:val="0"/>
              <w:pageBreakBefore w:val="0"/>
              <w:kinsoku/>
              <w:wordWrap/>
              <w:overflowPunct/>
              <w:topLinePunct w:val="0"/>
              <w:autoSpaceDE/>
              <w:autoSpaceDN/>
              <w:bidi w:val="0"/>
              <w:adjustRightInd/>
              <w:spacing w:line="400" w:lineRule="exact"/>
              <w:ind w:left="0" w:leftChars="0" w:firstLine="482" w:firstLineChars="200"/>
              <w:jc w:val="left"/>
              <w:rPr>
                <w:rFonts w:hint="default" w:ascii="Times New Roman" w:hAnsi="Times New Roman" w:eastAsia="仿宋_GB2312" w:cs="Times New Roman"/>
                <w:b/>
                <w:bCs/>
                <w:color w:val="auto"/>
                <w:kern w:val="0"/>
                <w:sz w:val="24"/>
                <w:szCs w:val="24"/>
                <w:u w:val="none"/>
                <w:lang w:val="en-US" w:eastAsia="zh-CN"/>
              </w:rPr>
            </w:pPr>
            <w:r>
              <w:rPr>
                <w:rFonts w:hint="default" w:ascii="Times New Roman" w:hAnsi="Times New Roman" w:eastAsia="仿宋_GB2312" w:cs="Times New Roman"/>
                <w:b/>
                <w:bCs/>
                <w:color w:val="auto"/>
                <w:kern w:val="0"/>
                <w:sz w:val="24"/>
                <w:szCs w:val="24"/>
                <w:u w:val="none"/>
                <w:lang w:val="en-US" w:eastAsia="zh-CN"/>
              </w:rPr>
              <w:t>（二）椅子座板、靠板</w:t>
            </w:r>
          </w:p>
          <w:p>
            <w:pPr>
              <w:pStyle w:val="259"/>
              <w:keepNext w:val="0"/>
              <w:keepLines w:val="0"/>
              <w:pageBreakBefore w:val="0"/>
              <w:kinsoku/>
              <w:wordWrap/>
              <w:overflowPunct/>
              <w:topLinePunct w:val="0"/>
              <w:autoSpaceDE/>
              <w:autoSpaceDN/>
              <w:bidi w:val="0"/>
              <w:adjustRightInd/>
              <w:spacing w:line="400" w:lineRule="exact"/>
              <w:ind w:left="0" w:leftChars="0" w:firstLineChars="200"/>
              <w:jc w:val="left"/>
              <w:rPr>
                <w:rFonts w:hint="default" w:ascii="Times New Roman" w:hAnsi="Times New Roman" w:eastAsia="仿宋_GB2312" w:cs="Times New Roman"/>
                <w:color w:val="auto"/>
                <w:sz w:val="24"/>
                <w:szCs w:val="24"/>
                <w:u w:val="none"/>
              </w:rPr>
            </w:pPr>
            <w:r>
              <w:rPr>
                <w:rFonts w:hint="default" w:ascii="Times New Roman" w:hAnsi="Times New Roman" w:eastAsia="仿宋_GB2312" w:cs="Times New Roman"/>
                <w:color w:val="auto"/>
                <w:sz w:val="24"/>
                <w:szCs w:val="24"/>
                <w:u w:val="none"/>
                <w:lang w:val="en-US" w:eastAsia="zh-CN"/>
              </w:rPr>
              <w:t>1.材质</w:t>
            </w:r>
            <w:r>
              <w:rPr>
                <w:rFonts w:hint="default" w:ascii="Times New Roman" w:hAnsi="Times New Roman" w:eastAsia="仿宋_GB2312" w:cs="Times New Roman"/>
                <w:color w:val="auto"/>
                <w:sz w:val="24"/>
                <w:szCs w:val="24"/>
                <w:u w:val="none"/>
              </w:rPr>
              <w:t>：椅座、靠板都采用环保PP全新塑料，耐热、耐冲击、耐抗压、耐磨。</w:t>
            </w:r>
          </w:p>
          <w:p>
            <w:pPr>
              <w:pStyle w:val="259"/>
              <w:keepNext w:val="0"/>
              <w:keepLines w:val="0"/>
              <w:pageBreakBefore w:val="0"/>
              <w:widowControl/>
              <w:kinsoku/>
              <w:wordWrap/>
              <w:overflowPunct/>
              <w:topLinePunct w:val="0"/>
              <w:autoSpaceDE/>
              <w:autoSpaceDN/>
              <w:bidi w:val="0"/>
              <w:adjustRightInd/>
              <w:spacing w:line="400" w:lineRule="exact"/>
              <w:ind w:left="0" w:leftChars="0" w:firstLineChars="200"/>
              <w:jc w:val="left"/>
              <w:rPr>
                <w:rFonts w:hint="default" w:ascii="Times New Roman" w:hAnsi="Times New Roman" w:eastAsia="仿宋_GB2312" w:cs="Times New Roman"/>
                <w:color w:val="auto"/>
                <w:sz w:val="24"/>
                <w:szCs w:val="24"/>
                <w:u w:val="none"/>
                <w:lang w:val="en-US" w:eastAsia="zh-CN"/>
              </w:rPr>
            </w:pPr>
            <w:r>
              <w:rPr>
                <w:rFonts w:hint="default" w:ascii="Times New Roman" w:hAnsi="Times New Roman" w:eastAsia="仿宋_GB2312" w:cs="Times New Roman"/>
                <w:color w:val="auto"/>
                <w:sz w:val="24"/>
                <w:szCs w:val="24"/>
                <w:u w:val="none"/>
                <w:lang w:val="en-US" w:eastAsia="zh-CN"/>
              </w:rPr>
              <w:t>2.</w:t>
            </w:r>
            <w:r>
              <w:rPr>
                <w:rFonts w:hint="default" w:ascii="Times New Roman" w:hAnsi="Times New Roman" w:eastAsia="仿宋_GB2312" w:cs="Times New Roman"/>
                <w:color w:val="auto"/>
                <w:sz w:val="24"/>
                <w:szCs w:val="24"/>
                <w:u w:val="none"/>
              </w:rPr>
              <w:t>座板：座板尺寸4</w:t>
            </w:r>
            <w:r>
              <w:rPr>
                <w:rFonts w:hint="default" w:ascii="Times New Roman" w:hAnsi="Times New Roman" w:eastAsia="仿宋_GB2312" w:cs="Times New Roman"/>
                <w:color w:val="auto"/>
                <w:sz w:val="24"/>
                <w:szCs w:val="24"/>
                <w:u w:val="none"/>
                <w:lang w:val="en-US" w:eastAsia="zh-CN"/>
              </w:rPr>
              <w:t>30</w:t>
            </w:r>
            <w:r>
              <w:rPr>
                <w:rFonts w:hint="default" w:ascii="Times New Roman" w:hAnsi="Times New Roman" w:eastAsia="仿宋_GB2312" w:cs="Times New Roman"/>
                <w:color w:val="auto"/>
                <w:sz w:val="24"/>
                <w:szCs w:val="24"/>
                <w:u w:val="none"/>
              </w:rPr>
              <w:t>mm×4</w:t>
            </w:r>
            <w:r>
              <w:rPr>
                <w:rFonts w:hint="default" w:ascii="Times New Roman" w:hAnsi="Times New Roman" w:eastAsia="仿宋_GB2312" w:cs="Times New Roman"/>
                <w:color w:val="auto"/>
                <w:sz w:val="24"/>
                <w:szCs w:val="24"/>
                <w:u w:val="none"/>
                <w:lang w:val="en-US" w:eastAsia="zh-CN"/>
              </w:rPr>
              <w:t>30</w:t>
            </w:r>
            <w:r>
              <w:rPr>
                <w:rFonts w:hint="default" w:ascii="Times New Roman" w:hAnsi="Times New Roman" w:eastAsia="仿宋_GB2312" w:cs="Times New Roman"/>
                <w:color w:val="auto"/>
                <w:sz w:val="24"/>
                <w:szCs w:val="24"/>
                <w:u w:val="none"/>
              </w:rPr>
              <w:t>mm(±5mm)； 座板与椅架采用自攻螺丝固定；座板底部横向和竖向必须各有加强筋≥4条，增强承受力；多孔内凹设计，座板有≥300个透气孔</w:t>
            </w:r>
            <w:r>
              <w:rPr>
                <w:rFonts w:hint="default" w:ascii="Times New Roman" w:hAnsi="Times New Roman" w:eastAsia="仿宋_GB2312" w:cs="Times New Roman"/>
                <w:color w:val="auto"/>
                <w:sz w:val="24"/>
                <w:szCs w:val="24"/>
                <w:u w:val="none"/>
                <w:lang w:eastAsia="zh-CN"/>
              </w:rPr>
              <w:t>，</w:t>
            </w:r>
            <w:r>
              <w:rPr>
                <w:rFonts w:hint="default" w:ascii="Times New Roman" w:hAnsi="Times New Roman" w:eastAsia="仿宋_GB2312" w:cs="Times New Roman"/>
                <w:color w:val="auto"/>
                <w:sz w:val="24"/>
                <w:szCs w:val="24"/>
                <w:u w:val="none"/>
              </w:rPr>
              <w:t>保持通风干爽；座板靠外围边有散热细点≥220个，保持久座舒适。座板采用人体工学型设计，坐垫倾斜式设计，坐垫前端需有前弯弧度设计</w:t>
            </w:r>
            <w:r>
              <w:rPr>
                <w:rFonts w:hint="default" w:ascii="Times New Roman" w:hAnsi="Times New Roman" w:eastAsia="仿宋_GB2312" w:cs="Times New Roman"/>
                <w:color w:val="auto"/>
                <w:sz w:val="24"/>
                <w:szCs w:val="24"/>
                <w:u w:val="none"/>
                <w:lang w:val="en-US" w:eastAsia="zh-CN"/>
              </w:rPr>
              <w:t>,</w:t>
            </w:r>
            <w:r>
              <w:rPr>
                <w:rFonts w:hint="default" w:ascii="Times New Roman" w:hAnsi="Times New Roman" w:eastAsia="仿宋_GB2312" w:cs="Times New Roman"/>
                <w:color w:val="auto"/>
                <w:sz w:val="24"/>
                <w:szCs w:val="24"/>
                <w:u w:val="none"/>
              </w:rPr>
              <w:t>中间采用凹型设计能让学生臀部与座板完美贴合有效减轻臀部与腰部压力，使学童在学习时更舒服，更健康的成长。</w:t>
            </w:r>
            <w:r>
              <w:rPr>
                <w:rFonts w:hint="default" w:ascii="Times New Roman" w:hAnsi="Times New Roman" w:eastAsia="仿宋_GB2312" w:cs="Times New Roman"/>
                <w:color w:val="auto"/>
                <w:sz w:val="24"/>
                <w:szCs w:val="24"/>
                <w:u w:val="none"/>
                <w:lang w:val="en-US" w:eastAsia="zh-CN"/>
              </w:rPr>
              <w:t xml:space="preserve"> </w:t>
            </w:r>
          </w:p>
          <w:p>
            <w:pPr>
              <w:pStyle w:val="259"/>
              <w:keepNext w:val="0"/>
              <w:keepLines w:val="0"/>
              <w:pageBreakBefore w:val="0"/>
              <w:widowControl/>
              <w:kinsoku/>
              <w:wordWrap/>
              <w:overflowPunct/>
              <w:topLinePunct w:val="0"/>
              <w:autoSpaceDE/>
              <w:autoSpaceDN/>
              <w:bidi w:val="0"/>
              <w:adjustRightInd/>
              <w:spacing w:line="400" w:lineRule="exact"/>
              <w:ind w:left="0" w:leftChars="0" w:firstLineChars="200"/>
              <w:jc w:val="left"/>
              <w:rPr>
                <w:rFonts w:hint="eastAsia" w:eastAsia="仿宋_GB2312" w:cs="Times New Roman"/>
                <w:color w:val="auto"/>
                <w:sz w:val="24"/>
                <w:szCs w:val="24"/>
                <w:highlight w:val="none"/>
                <w:u w:val="none"/>
                <w:lang w:val="en-US" w:eastAsia="zh-CN"/>
              </w:rPr>
            </w:pPr>
            <w:r>
              <w:rPr>
                <w:rFonts w:hint="default" w:ascii="Times New Roman" w:hAnsi="Times New Roman" w:eastAsia="仿宋_GB2312" w:cs="Times New Roman"/>
                <w:color w:val="auto"/>
                <w:sz w:val="24"/>
                <w:szCs w:val="24"/>
                <w:highlight w:val="none"/>
                <w:u w:val="none"/>
                <w:lang w:val="en-US" w:eastAsia="zh-CN"/>
              </w:rPr>
              <w:t>椅子座板</w:t>
            </w:r>
            <w:r>
              <w:rPr>
                <w:rFonts w:hint="eastAsia" w:eastAsia="仿宋_GB2312" w:cs="Times New Roman"/>
                <w:color w:val="auto"/>
                <w:sz w:val="24"/>
                <w:szCs w:val="24"/>
                <w:highlight w:val="none"/>
                <w:u w:val="none"/>
                <w:lang w:val="en-US" w:eastAsia="zh-CN"/>
              </w:rPr>
              <w:t>符合以下要求，其中：</w:t>
            </w:r>
          </w:p>
          <w:p>
            <w:pPr>
              <w:pStyle w:val="259"/>
              <w:keepNext w:val="0"/>
              <w:keepLines w:val="0"/>
              <w:pageBreakBefore w:val="0"/>
              <w:widowControl/>
              <w:kinsoku/>
              <w:wordWrap/>
              <w:overflowPunct/>
              <w:topLinePunct w:val="0"/>
              <w:autoSpaceDE/>
              <w:autoSpaceDN/>
              <w:bidi w:val="0"/>
              <w:adjustRightInd/>
              <w:spacing w:line="400" w:lineRule="exact"/>
              <w:ind w:left="0" w:leftChars="0" w:firstLineChars="200"/>
              <w:jc w:val="left"/>
              <w:rPr>
                <w:rFonts w:hint="default" w:ascii="Times New Roman" w:hAnsi="Times New Roman" w:eastAsia="仿宋_GB2312" w:cs="Times New Roman"/>
                <w:color w:val="auto"/>
                <w:sz w:val="24"/>
                <w:szCs w:val="24"/>
                <w:u w:val="none"/>
              </w:rPr>
            </w:pPr>
            <w:r>
              <w:rPr>
                <w:rFonts w:hint="default" w:ascii="Times New Roman" w:hAnsi="Times New Roman" w:eastAsia="仿宋_GB2312" w:cs="Times New Roman"/>
                <w:color w:val="auto"/>
                <w:sz w:val="24"/>
                <w:szCs w:val="24"/>
                <w:highlight w:val="none"/>
                <w:u w:val="none"/>
                <w:lang w:val="en-US" w:eastAsia="zh-CN"/>
              </w:rPr>
              <w:t>邻苯二甲酸酯</w:t>
            </w:r>
            <w:r>
              <w:rPr>
                <w:rFonts w:hint="eastAsia" w:ascii="Times New Roman" w:hAnsi="Times New Roman" w:eastAsia="仿宋_GB2312" w:cs="Times New Roman"/>
                <w:color w:val="auto"/>
                <w:sz w:val="24"/>
                <w:szCs w:val="24"/>
                <w:highlight w:val="none"/>
                <w:u w:val="none"/>
                <w:lang w:val="en-US" w:eastAsia="zh-CN"/>
              </w:rPr>
              <w:t>总量</w:t>
            </w:r>
            <w:r>
              <w:rPr>
                <w:rFonts w:hint="eastAsia"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苯并[α]芘</w:t>
            </w:r>
            <w:r>
              <w:rPr>
                <w:rFonts w:hint="eastAsia"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1</w:t>
            </w:r>
            <w:r>
              <w:rPr>
                <w:rFonts w:hint="eastAsia" w:ascii="Times New Roman" w:hAnsi="Times New Roman" w:eastAsia="仿宋_GB2312" w:cs="Times New Roman"/>
                <w:color w:val="auto"/>
                <w:sz w:val="24"/>
                <w:szCs w:val="24"/>
                <w:highlight w:val="none"/>
                <w:u w:val="none"/>
                <w:lang w:val="en-US" w:eastAsia="zh-CN"/>
              </w:rPr>
              <w:t>8</w:t>
            </w:r>
            <w:r>
              <w:rPr>
                <w:rFonts w:hint="default" w:ascii="Times New Roman" w:hAnsi="Times New Roman" w:eastAsia="仿宋_GB2312" w:cs="Times New Roman"/>
                <w:color w:val="auto"/>
                <w:sz w:val="24"/>
                <w:szCs w:val="24"/>
                <w:highlight w:val="none"/>
                <w:u w:val="none"/>
                <w:lang w:val="en-US" w:eastAsia="zh-CN"/>
              </w:rPr>
              <w:t xml:space="preserve"> 种多环芳烃（PAH）总量</w:t>
            </w:r>
            <w:r>
              <w:rPr>
                <w:rFonts w:hint="eastAsia"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 xml:space="preserve">多溴联苯（PBB）、多溴二苯醚（PBDE）符合GB </w:t>
            </w:r>
            <w:r>
              <w:rPr>
                <w:rFonts w:hint="eastAsia" w:ascii="Times New Roman" w:hAnsi="Times New Roman" w:eastAsia="仿宋_GB2312" w:cs="Times New Roman"/>
                <w:color w:val="auto"/>
                <w:sz w:val="24"/>
                <w:szCs w:val="24"/>
                <w:highlight w:val="none"/>
                <w:u w:val="none"/>
                <w:lang w:val="en-US" w:eastAsia="zh-CN"/>
              </w:rPr>
              <w:t>18584</w:t>
            </w:r>
            <w:r>
              <w:rPr>
                <w:rFonts w:hint="default" w:ascii="Times New Roman" w:hAnsi="Times New Roman" w:eastAsia="仿宋_GB2312" w:cs="Times New Roman"/>
                <w:color w:val="auto"/>
                <w:sz w:val="24"/>
                <w:szCs w:val="24"/>
                <w:highlight w:val="none"/>
                <w:u w:val="none"/>
                <w:lang w:val="en-US" w:eastAsia="zh-CN"/>
              </w:rPr>
              <w:t>-</w:t>
            </w:r>
            <w:r>
              <w:rPr>
                <w:rFonts w:hint="eastAsia" w:ascii="Times New Roman" w:hAnsi="Times New Roman" w:eastAsia="仿宋_GB2312" w:cs="Times New Roman"/>
                <w:color w:val="auto"/>
                <w:sz w:val="24"/>
                <w:szCs w:val="24"/>
                <w:highlight w:val="none"/>
                <w:u w:val="none"/>
                <w:lang w:val="en-US" w:eastAsia="zh-CN"/>
              </w:rPr>
              <w:t>2024</w:t>
            </w:r>
            <w:r>
              <w:rPr>
                <w:rFonts w:hint="default" w:ascii="Times New Roman" w:hAnsi="Times New Roman" w:eastAsia="仿宋_GB2312" w:cs="Times New Roman"/>
                <w:color w:val="auto"/>
                <w:sz w:val="24"/>
                <w:szCs w:val="24"/>
                <w:highlight w:val="none"/>
                <w:u w:val="none"/>
                <w:lang w:val="en-US" w:eastAsia="zh-CN"/>
              </w:rPr>
              <w:t>《家具中有害物质限量》</w:t>
            </w:r>
            <w:r>
              <w:rPr>
                <w:rFonts w:hint="eastAsia" w:ascii="Times New Roman" w:hAnsi="Times New Roman" w:eastAsia="仿宋_GB2312" w:cs="Times New Roman"/>
                <w:color w:val="auto"/>
                <w:sz w:val="24"/>
                <w:szCs w:val="24"/>
                <w:highlight w:val="none"/>
                <w:u w:val="none"/>
                <w:lang w:val="en-US" w:eastAsia="zh-CN"/>
              </w:rPr>
              <w:t>要求，</w:t>
            </w:r>
            <w:r>
              <w:rPr>
                <w:rFonts w:hint="default" w:ascii="Times New Roman" w:hAnsi="Times New Roman" w:eastAsia="仿宋_GB2312" w:cs="Times New Roman"/>
                <w:color w:val="auto"/>
                <w:sz w:val="24"/>
                <w:szCs w:val="24"/>
                <w:highlight w:val="none"/>
                <w:u w:val="none"/>
                <w:lang w:val="en-US" w:eastAsia="zh-CN"/>
              </w:rPr>
              <w:t>邻苯二甲酸酯</w:t>
            </w:r>
            <w:r>
              <w:rPr>
                <w:rFonts w:hint="eastAsia" w:ascii="Times New Roman" w:hAnsi="Times New Roman" w:eastAsia="仿宋_GB2312" w:cs="Times New Roman"/>
                <w:color w:val="auto"/>
                <w:sz w:val="24"/>
                <w:szCs w:val="24"/>
                <w:highlight w:val="none"/>
                <w:u w:val="none"/>
                <w:lang w:val="en-US" w:eastAsia="zh-CN"/>
              </w:rPr>
              <w:t>总量</w:t>
            </w:r>
            <w:r>
              <w:rPr>
                <w:rFonts w:hint="default" w:ascii="Times New Roman" w:hAnsi="Times New Roman" w:eastAsia="仿宋_GB2312" w:cs="Times New Roman"/>
                <w:color w:val="auto"/>
                <w:sz w:val="24"/>
                <w:szCs w:val="24"/>
                <w:highlight w:val="none"/>
                <w:u w:val="none"/>
                <w:lang w:val="en-US" w:eastAsia="zh-CN"/>
              </w:rPr>
              <w:t>≤0.1%</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苯并[α]芘≤1.0mg/kg，1</w:t>
            </w:r>
            <w:r>
              <w:rPr>
                <w:rFonts w:hint="eastAsia" w:ascii="Times New Roman" w:hAnsi="Times New Roman" w:eastAsia="仿宋_GB2312" w:cs="Times New Roman"/>
                <w:color w:val="auto"/>
                <w:sz w:val="24"/>
                <w:szCs w:val="24"/>
                <w:highlight w:val="none"/>
                <w:u w:val="none"/>
                <w:lang w:val="en-US" w:eastAsia="zh-CN"/>
              </w:rPr>
              <w:t>8</w:t>
            </w:r>
            <w:r>
              <w:rPr>
                <w:rFonts w:hint="default" w:ascii="Times New Roman" w:hAnsi="Times New Roman" w:eastAsia="仿宋_GB2312" w:cs="Times New Roman"/>
                <w:color w:val="auto"/>
                <w:sz w:val="24"/>
                <w:szCs w:val="24"/>
                <w:highlight w:val="none"/>
                <w:u w:val="none"/>
                <w:lang w:val="en-US" w:eastAsia="zh-CN"/>
              </w:rPr>
              <w:t xml:space="preserve"> 种多环芳烃（PAH）总量≤10mg/kg，多溴联苯（PBB）≤1000mg/kg、多溴二苯醚（PBDE）≤1000mg/kg；甲醛释放量</w:t>
            </w:r>
            <w:r>
              <w:rPr>
                <w:rFonts w:hint="eastAsia"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总挥发性有机化合物</w:t>
            </w:r>
            <w:r>
              <w:rPr>
                <w:rFonts w:hint="eastAsia" w:ascii="Times New Roman" w:hAnsi="Times New Roman" w:eastAsia="仿宋_GB2312" w:cs="Times New Roman"/>
                <w:color w:val="auto"/>
                <w:sz w:val="24"/>
                <w:szCs w:val="24"/>
                <w:highlight w:val="none"/>
                <w:u w:val="none"/>
                <w:lang w:val="en-US" w:eastAsia="zh-CN"/>
              </w:rPr>
              <w:t>符合</w:t>
            </w:r>
            <w:r>
              <w:rPr>
                <w:rFonts w:hint="default" w:ascii="Times New Roman" w:hAnsi="Times New Roman" w:eastAsia="仿宋_GB2312" w:cs="Times New Roman"/>
                <w:color w:val="auto"/>
                <w:sz w:val="24"/>
                <w:szCs w:val="24"/>
                <w:highlight w:val="none"/>
                <w:u w:val="none"/>
                <w:lang w:val="en-US" w:eastAsia="zh-CN"/>
              </w:rPr>
              <w:t>GB/T35607-2024《绿色产品评价家具》</w:t>
            </w:r>
            <w:r>
              <w:rPr>
                <w:rFonts w:hint="eastAsia" w:ascii="Times New Roman" w:hAnsi="Times New Roman" w:eastAsia="仿宋_GB2312" w:cs="Times New Roman"/>
                <w:color w:val="auto"/>
                <w:sz w:val="24"/>
                <w:szCs w:val="24"/>
                <w:highlight w:val="none"/>
                <w:u w:val="none"/>
                <w:lang w:val="en-US" w:eastAsia="zh-CN"/>
              </w:rPr>
              <w:t>要求，</w:t>
            </w:r>
            <w:r>
              <w:rPr>
                <w:rFonts w:hint="default" w:ascii="Times New Roman" w:hAnsi="Times New Roman" w:eastAsia="仿宋_GB2312" w:cs="Times New Roman"/>
                <w:color w:val="auto"/>
                <w:sz w:val="24"/>
                <w:szCs w:val="24"/>
                <w:highlight w:val="none"/>
                <w:u w:val="none"/>
                <w:lang w:val="en-US" w:eastAsia="zh-CN"/>
              </w:rPr>
              <w:t>甲醛释放量≤0.0</w:t>
            </w:r>
            <w:r>
              <w:rPr>
                <w:rFonts w:hint="eastAsia" w:eastAsia="仿宋_GB2312" w:cs="Times New Roman"/>
                <w:color w:val="auto"/>
                <w:sz w:val="24"/>
                <w:szCs w:val="24"/>
                <w:highlight w:val="none"/>
                <w:u w:val="none"/>
                <w:lang w:val="en-US" w:eastAsia="zh-CN"/>
              </w:rPr>
              <w:t>4</w:t>
            </w:r>
            <w:r>
              <w:rPr>
                <w:rFonts w:hint="default" w:ascii="Times New Roman" w:hAnsi="Times New Roman" w:eastAsia="仿宋_GB2312" w:cs="Times New Roman"/>
                <w:color w:val="auto"/>
                <w:sz w:val="24"/>
                <w:szCs w:val="24"/>
                <w:highlight w:val="none"/>
                <w:u w:val="none"/>
                <w:lang w:val="en-US" w:eastAsia="zh-CN"/>
              </w:rPr>
              <w:t>mg/m³、总挥发性有机化合物（TVOC≤0.</w:t>
            </w:r>
            <w:r>
              <w:rPr>
                <w:rFonts w:hint="eastAsia" w:eastAsia="仿宋_GB2312" w:cs="Times New Roman"/>
                <w:color w:val="auto"/>
                <w:sz w:val="24"/>
                <w:szCs w:val="24"/>
                <w:highlight w:val="none"/>
                <w:u w:val="none"/>
                <w:lang w:val="en-US" w:eastAsia="zh-CN"/>
              </w:rPr>
              <w:t>25</w:t>
            </w:r>
            <w:r>
              <w:rPr>
                <w:rFonts w:hint="default" w:ascii="Times New Roman" w:hAnsi="Times New Roman" w:eastAsia="仿宋_GB2312" w:cs="Times New Roman"/>
                <w:color w:val="auto"/>
                <w:sz w:val="24"/>
                <w:szCs w:val="24"/>
                <w:highlight w:val="none"/>
                <w:u w:val="none"/>
                <w:lang w:val="en-US" w:eastAsia="zh-CN"/>
              </w:rPr>
              <w:t>mg/m</w:t>
            </w:r>
            <w:r>
              <w:rPr>
                <w:rFonts w:hint="default" w:ascii="Times New Roman" w:hAnsi="Times New Roman" w:eastAsia="仿宋_GB2312" w:cs="Times New Roman"/>
                <w:color w:val="auto"/>
                <w:sz w:val="24"/>
                <w:szCs w:val="24"/>
                <w:highlight w:val="none"/>
                <w:u w:val="none"/>
                <w:vertAlign w:val="superscript"/>
                <w:lang w:val="en-US" w:eastAsia="zh-CN"/>
              </w:rPr>
              <w:t>3</w:t>
            </w:r>
            <w:r>
              <w:rPr>
                <w:rFonts w:hint="default" w:ascii="Times New Roman" w:hAnsi="Times New Roman" w:eastAsia="仿宋_GB2312" w:cs="Times New Roman"/>
                <w:color w:val="auto"/>
                <w:sz w:val="24"/>
                <w:szCs w:val="24"/>
                <w:highlight w:val="none"/>
                <w:u w:val="none"/>
                <w:lang w:val="en-US" w:eastAsia="zh-CN"/>
              </w:rPr>
              <w:t>）</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冲击强度</w:t>
            </w:r>
            <w:r>
              <w:rPr>
                <w:rFonts w:hint="eastAsia" w:eastAsia="仿宋_GB2312" w:cs="Times New Roman"/>
                <w:color w:val="auto"/>
                <w:sz w:val="24"/>
                <w:szCs w:val="24"/>
                <w:highlight w:val="none"/>
                <w:u w:val="none"/>
                <w:lang w:val="en-US" w:eastAsia="zh-CN"/>
              </w:rPr>
              <w:t>、硬度、</w:t>
            </w:r>
            <w:r>
              <w:rPr>
                <w:rFonts w:hint="default" w:ascii="Times New Roman" w:hAnsi="Times New Roman" w:eastAsia="仿宋_GB2312" w:cs="Times New Roman"/>
                <w:color w:val="auto"/>
                <w:sz w:val="24"/>
                <w:szCs w:val="24"/>
                <w:highlight w:val="none"/>
                <w:u w:val="none"/>
                <w:lang w:val="en-US" w:eastAsia="zh-CN"/>
              </w:rPr>
              <w:t>耐老化性</w:t>
            </w:r>
            <w:r>
              <w:rPr>
                <w:rFonts w:hint="eastAsia" w:ascii="Times New Roman" w:hAnsi="Times New Roman" w:eastAsia="仿宋_GB2312" w:cs="Times New Roman"/>
                <w:color w:val="auto"/>
                <w:sz w:val="24"/>
                <w:szCs w:val="24"/>
                <w:highlight w:val="none"/>
                <w:u w:val="none"/>
                <w:lang w:val="en-US" w:eastAsia="zh-CN"/>
              </w:rPr>
              <w:t>符合</w:t>
            </w:r>
            <w:r>
              <w:rPr>
                <w:rFonts w:hint="default" w:ascii="Times New Roman" w:hAnsi="Times New Roman" w:eastAsia="仿宋_GB2312" w:cs="Times New Roman"/>
                <w:color w:val="auto"/>
                <w:sz w:val="24"/>
                <w:szCs w:val="24"/>
                <w:highlight w:val="none"/>
                <w:u w:val="none"/>
                <w:lang w:val="en-US" w:eastAsia="zh-CN"/>
              </w:rPr>
              <w:t>GB/T 32487-2016《塑料家具通用技术条件》要求，冲击强度≥10J/m²，</w:t>
            </w:r>
            <w:r>
              <w:rPr>
                <w:rFonts w:hint="eastAsia" w:eastAsia="仿宋_GB2312" w:cs="Times New Roman"/>
                <w:color w:val="auto"/>
                <w:sz w:val="24"/>
                <w:szCs w:val="24"/>
                <w:highlight w:val="none"/>
                <w:u w:val="none"/>
                <w:lang w:val="en-US" w:eastAsia="zh-CN"/>
              </w:rPr>
              <w:t>硬度：</w:t>
            </w:r>
            <w:r>
              <w:rPr>
                <w:rFonts w:hint="default" w:ascii="Times New Roman" w:hAnsi="Times New Roman" w:eastAsia="仿宋_GB2312" w:cs="Times New Roman"/>
                <w:color w:val="auto"/>
                <w:sz w:val="24"/>
                <w:szCs w:val="24"/>
                <w:highlight w:val="none"/>
                <w:u w:val="none"/>
                <w:lang w:val="en-US" w:eastAsia="zh-CN"/>
              </w:rPr>
              <w:t>邵氏D硬度≥HD63，耐老化性：室内用</w:t>
            </w:r>
            <w:r>
              <w:rPr>
                <w:rFonts w:hint="eastAsia"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 xml:space="preserve"> 500h</w:t>
            </w:r>
            <w:r>
              <w:rPr>
                <w:rFonts w:hint="eastAsia"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冲击强度的保持率≥60%，外观颜色变色评级≥3。</w:t>
            </w:r>
          </w:p>
          <w:p>
            <w:pPr>
              <w:pStyle w:val="259"/>
              <w:keepNext w:val="0"/>
              <w:keepLines w:val="0"/>
              <w:pageBreakBefore w:val="0"/>
              <w:widowControl/>
              <w:kinsoku/>
              <w:wordWrap/>
              <w:overflowPunct/>
              <w:topLinePunct w:val="0"/>
              <w:autoSpaceDE/>
              <w:autoSpaceDN/>
              <w:bidi w:val="0"/>
              <w:adjustRightInd/>
              <w:spacing w:line="400" w:lineRule="exact"/>
              <w:ind w:left="0" w:leftChars="0" w:firstLineChars="200"/>
              <w:jc w:val="left"/>
              <w:rPr>
                <w:rFonts w:hint="default" w:ascii="Times New Roman" w:hAnsi="Times New Roman" w:eastAsia="仿宋_GB2312" w:cs="Times New Roman"/>
                <w:color w:val="auto"/>
                <w:sz w:val="24"/>
                <w:szCs w:val="24"/>
                <w:u w:val="none"/>
              </w:rPr>
            </w:pPr>
            <w:r>
              <w:rPr>
                <w:rFonts w:hint="eastAsia" w:eastAsia="仿宋_GB2312" w:cs="Times New Roman"/>
                <w:color w:val="auto"/>
                <w:sz w:val="24"/>
                <w:szCs w:val="24"/>
                <w:u w:val="none"/>
                <w:lang w:val="en-US" w:eastAsia="zh-CN"/>
              </w:rPr>
              <w:t>3.</w:t>
            </w:r>
            <w:r>
              <w:rPr>
                <w:rFonts w:hint="default" w:ascii="Times New Roman" w:hAnsi="Times New Roman" w:eastAsia="仿宋_GB2312" w:cs="Times New Roman"/>
                <w:color w:val="auto"/>
                <w:sz w:val="24"/>
                <w:szCs w:val="24"/>
                <w:u w:val="none"/>
              </w:rPr>
              <w:t>靠板：靠板尺寸</w:t>
            </w:r>
            <w:r>
              <w:rPr>
                <w:rFonts w:hint="default" w:ascii="Times New Roman" w:hAnsi="Times New Roman" w:eastAsia="仿宋_GB2312" w:cs="Times New Roman"/>
                <w:color w:val="auto"/>
                <w:sz w:val="24"/>
                <w:szCs w:val="24"/>
                <w:u w:val="none"/>
                <w:lang w:val="en-US" w:eastAsia="zh-CN"/>
              </w:rPr>
              <w:t>275</w:t>
            </w:r>
            <w:r>
              <w:rPr>
                <w:rFonts w:hint="default" w:ascii="Times New Roman" w:hAnsi="Times New Roman" w:eastAsia="仿宋_GB2312" w:cs="Times New Roman"/>
                <w:color w:val="auto"/>
                <w:sz w:val="24"/>
                <w:szCs w:val="24"/>
                <w:u w:val="none"/>
              </w:rPr>
              <w:t>mm×</w:t>
            </w:r>
            <w:r>
              <w:rPr>
                <w:rFonts w:hint="default" w:ascii="Times New Roman" w:hAnsi="Times New Roman" w:eastAsia="仿宋_GB2312" w:cs="Times New Roman"/>
                <w:color w:val="auto"/>
                <w:sz w:val="24"/>
                <w:szCs w:val="24"/>
                <w:u w:val="none"/>
                <w:lang w:val="en-US" w:eastAsia="zh-CN"/>
              </w:rPr>
              <w:t>415</w:t>
            </w:r>
            <w:r>
              <w:rPr>
                <w:rFonts w:hint="default" w:ascii="Times New Roman" w:hAnsi="Times New Roman" w:eastAsia="仿宋_GB2312" w:cs="Times New Roman"/>
                <w:color w:val="auto"/>
                <w:sz w:val="24"/>
                <w:szCs w:val="24"/>
                <w:u w:val="none"/>
              </w:rPr>
              <w:t>mm(±5mm)；多孔内凹设计，背板有≥140个透气孔，保持通风干爽；座板靠外围边有散热细点≥130个，保持久座舒适。靠背中上方1个提手孔，方便移动椅子。靠背根据青少年脊椎曲线设计</w:t>
            </w:r>
            <w:r>
              <w:rPr>
                <w:rFonts w:hint="default" w:ascii="Times New Roman" w:hAnsi="Times New Roman" w:eastAsia="仿宋_GB2312" w:cs="Times New Roman"/>
                <w:color w:val="auto"/>
                <w:sz w:val="24"/>
                <w:szCs w:val="24"/>
                <w:u w:val="none"/>
                <w:lang w:eastAsia="zh-CN"/>
              </w:rPr>
              <w:t>，</w:t>
            </w:r>
            <w:r>
              <w:rPr>
                <w:rFonts w:hint="default" w:ascii="Times New Roman" w:hAnsi="Times New Roman" w:eastAsia="仿宋_GB2312" w:cs="Times New Roman"/>
                <w:color w:val="auto"/>
                <w:sz w:val="24"/>
                <w:szCs w:val="24"/>
                <w:u w:val="none"/>
              </w:rPr>
              <w:t>保证背脊及两侧肌肉得到完美支撑，能有效降低疲劳。</w:t>
            </w:r>
          </w:p>
          <w:p>
            <w:pPr>
              <w:pStyle w:val="259"/>
              <w:keepNext w:val="0"/>
              <w:keepLines w:val="0"/>
              <w:pageBreakBefore w:val="0"/>
              <w:widowControl/>
              <w:kinsoku/>
              <w:wordWrap/>
              <w:overflowPunct/>
              <w:topLinePunct w:val="0"/>
              <w:autoSpaceDE/>
              <w:autoSpaceDN/>
              <w:bidi w:val="0"/>
              <w:adjustRightInd/>
              <w:spacing w:line="400" w:lineRule="exact"/>
              <w:ind w:left="0" w:leftChars="0" w:firstLineChars="200"/>
              <w:jc w:val="left"/>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color w:val="auto"/>
                <w:sz w:val="24"/>
                <w:szCs w:val="24"/>
                <w:highlight w:val="none"/>
                <w:u w:val="none"/>
                <w:lang w:val="en-US" w:eastAsia="zh-CN"/>
              </w:rPr>
              <w:t>靠背面板</w:t>
            </w:r>
            <w:r>
              <w:rPr>
                <w:rFonts w:hint="eastAsia" w:eastAsia="仿宋_GB2312" w:cs="Times New Roman"/>
                <w:color w:val="auto"/>
                <w:sz w:val="24"/>
                <w:szCs w:val="24"/>
                <w:highlight w:val="none"/>
                <w:u w:val="none"/>
                <w:lang w:val="en-US" w:eastAsia="zh-CN"/>
              </w:rPr>
              <w:t>符合以下要求，其中：</w:t>
            </w:r>
          </w:p>
          <w:p>
            <w:pPr>
              <w:pStyle w:val="259"/>
              <w:keepNext w:val="0"/>
              <w:keepLines w:val="0"/>
              <w:pageBreakBefore w:val="0"/>
              <w:widowControl/>
              <w:kinsoku/>
              <w:wordWrap/>
              <w:overflowPunct/>
              <w:topLinePunct w:val="0"/>
              <w:autoSpaceDE/>
              <w:autoSpaceDN/>
              <w:bidi w:val="0"/>
              <w:adjustRightInd/>
              <w:spacing w:line="400" w:lineRule="exact"/>
              <w:ind w:left="0" w:leftChars="0" w:firstLineChars="200"/>
              <w:jc w:val="left"/>
              <w:rPr>
                <w:rFonts w:hint="default" w:ascii="Times New Roman" w:hAnsi="Times New Roman" w:eastAsia="仿宋_GB2312" w:cs="Times New Roman"/>
                <w:color w:val="auto"/>
                <w:sz w:val="24"/>
                <w:szCs w:val="24"/>
                <w:u w:val="none"/>
              </w:rPr>
            </w:pPr>
            <w:r>
              <w:rPr>
                <w:rFonts w:hint="default" w:ascii="Times New Roman" w:hAnsi="Times New Roman" w:eastAsia="仿宋_GB2312" w:cs="Times New Roman"/>
                <w:color w:val="auto"/>
                <w:sz w:val="24"/>
                <w:szCs w:val="24"/>
                <w:highlight w:val="none"/>
                <w:u w:val="none"/>
                <w:lang w:val="en-US" w:eastAsia="zh-CN"/>
              </w:rPr>
              <w:t>邻苯二甲酸酯</w:t>
            </w:r>
            <w:r>
              <w:rPr>
                <w:rFonts w:hint="eastAsia" w:ascii="Times New Roman" w:hAnsi="Times New Roman" w:eastAsia="仿宋_GB2312" w:cs="Times New Roman"/>
                <w:color w:val="auto"/>
                <w:sz w:val="24"/>
                <w:szCs w:val="24"/>
                <w:highlight w:val="none"/>
                <w:u w:val="none"/>
                <w:lang w:val="en-US" w:eastAsia="zh-CN"/>
              </w:rPr>
              <w:t>总量</w:t>
            </w:r>
            <w:r>
              <w:rPr>
                <w:rFonts w:hint="eastAsia"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苯并[α]芘</w:t>
            </w:r>
            <w:r>
              <w:rPr>
                <w:rFonts w:hint="eastAsia"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1</w:t>
            </w:r>
            <w:r>
              <w:rPr>
                <w:rFonts w:hint="eastAsia" w:ascii="Times New Roman" w:hAnsi="Times New Roman" w:eastAsia="仿宋_GB2312" w:cs="Times New Roman"/>
                <w:color w:val="auto"/>
                <w:sz w:val="24"/>
                <w:szCs w:val="24"/>
                <w:highlight w:val="none"/>
                <w:u w:val="none"/>
                <w:lang w:val="en-US" w:eastAsia="zh-CN"/>
              </w:rPr>
              <w:t>8</w:t>
            </w:r>
            <w:r>
              <w:rPr>
                <w:rFonts w:hint="default" w:ascii="Times New Roman" w:hAnsi="Times New Roman" w:eastAsia="仿宋_GB2312" w:cs="Times New Roman"/>
                <w:color w:val="auto"/>
                <w:sz w:val="24"/>
                <w:szCs w:val="24"/>
                <w:highlight w:val="none"/>
                <w:u w:val="none"/>
                <w:lang w:val="en-US" w:eastAsia="zh-CN"/>
              </w:rPr>
              <w:t xml:space="preserve"> 种多环芳烃（PAH）总量</w:t>
            </w:r>
            <w:r>
              <w:rPr>
                <w:rFonts w:hint="eastAsia"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多溴联苯（PBB）、多溴二苯醚（PBDE）符合GB</w:t>
            </w:r>
            <w:r>
              <w:rPr>
                <w:rFonts w:hint="eastAsia" w:ascii="Times New Roman" w:hAnsi="Times New Roman" w:eastAsia="仿宋_GB2312" w:cs="Times New Roman"/>
                <w:color w:val="auto"/>
                <w:sz w:val="24"/>
                <w:szCs w:val="24"/>
                <w:highlight w:val="none"/>
                <w:u w:val="none"/>
                <w:lang w:val="en-US" w:eastAsia="zh-CN"/>
              </w:rPr>
              <w:t>18584</w:t>
            </w:r>
            <w:r>
              <w:rPr>
                <w:rFonts w:hint="default" w:ascii="Times New Roman" w:hAnsi="Times New Roman" w:eastAsia="仿宋_GB2312" w:cs="Times New Roman"/>
                <w:color w:val="auto"/>
                <w:sz w:val="24"/>
                <w:szCs w:val="24"/>
                <w:highlight w:val="none"/>
                <w:u w:val="none"/>
                <w:lang w:val="en-US" w:eastAsia="zh-CN"/>
              </w:rPr>
              <w:t>-</w:t>
            </w:r>
            <w:r>
              <w:rPr>
                <w:rFonts w:hint="eastAsia" w:ascii="Times New Roman" w:hAnsi="Times New Roman" w:eastAsia="仿宋_GB2312" w:cs="Times New Roman"/>
                <w:color w:val="auto"/>
                <w:sz w:val="24"/>
                <w:szCs w:val="24"/>
                <w:highlight w:val="none"/>
                <w:u w:val="none"/>
                <w:lang w:val="en-US" w:eastAsia="zh-CN"/>
              </w:rPr>
              <w:t>2024</w:t>
            </w:r>
            <w:r>
              <w:rPr>
                <w:rFonts w:hint="default" w:ascii="Times New Roman" w:hAnsi="Times New Roman" w:eastAsia="仿宋_GB2312" w:cs="Times New Roman"/>
                <w:color w:val="auto"/>
                <w:sz w:val="24"/>
                <w:szCs w:val="24"/>
                <w:highlight w:val="none"/>
                <w:u w:val="none"/>
                <w:lang w:val="en-US" w:eastAsia="zh-CN"/>
              </w:rPr>
              <w:t>《家具中有害物质限量》</w:t>
            </w:r>
            <w:r>
              <w:rPr>
                <w:rFonts w:hint="eastAsia" w:ascii="Times New Roman" w:hAnsi="Times New Roman" w:eastAsia="仿宋_GB2312" w:cs="Times New Roman"/>
                <w:color w:val="auto"/>
                <w:sz w:val="24"/>
                <w:szCs w:val="24"/>
                <w:highlight w:val="none"/>
                <w:u w:val="none"/>
                <w:lang w:val="en-US" w:eastAsia="zh-CN"/>
              </w:rPr>
              <w:t>要求，</w:t>
            </w:r>
            <w:r>
              <w:rPr>
                <w:rFonts w:hint="default" w:ascii="Times New Roman" w:hAnsi="Times New Roman" w:eastAsia="仿宋_GB2312" w:cs="Times New Roman"/>
                <w:color w:val="auto"/>
                <w:sz w:val="24"/>
                <w:szCs w:val="24"/>
                <w:highlight w:val="none"/>
                <w:u w:val="none"/>
                <w:lang w:val="en-US" w:eastAsia="zh-CN"/>
              </w:rPr>
              <w:t>邻苯二甲酸酯</w:t>
            </w:r>
            <w:r>
              <w:rPr>
                <w:rFonts w:hint="eastAsia" w:ascii="Times New Roman" w:hAnsi="Times New Roman" w:eastAsia="仿宋_GB2312" w:cs="Times New Roman"/>
                <w:color w:val="auto"/>
                <w:sz w:val="24"/>
                <w:szCs w:val="24"/>
                <w:highlight w:val="none"/>
                <w:u w:val="none"/>
                <w:lang w:val="en-US" w:eastAsia="zh-CN"/>
              </w:rPr>
              <w:t>总量</w:t>
            </w:r>
            <w:r>
              <w:rPr>
                <w:rFonts w:hint="default" w:ascii="Times New Roman" w:hAnsi="Times New Roman" w:eastAsia="仿宋_GB2312" w:cs="Times New Roman"/>
                <w:color w:val="auto"/>
                <w:sz w:val="24"/>
                <w:szCs w:val="24"/>
                <w:highlight w:val="none"/>
                <w:u w:val="none"/>
                <w:lang w:val="en-US" w:eastAsia="zh-CN"/>
              </w:rPr>
              <w:t>≤0.1%、1</w:t>
            </w:r>
            <w:r>
              <w:rPr>
                <w:rFonts w:hint="eastAsia" w:ascii="Times New Roman" w:hAnsi="Times New Roman" w:eastAsia="仿宋_GB2312" w:cs="Times New Roman"/>
                <w:color w:val="auto"/>
                <w:sz w:val="24"/>
                <w:szCs w:val="24"/>
                <w:highlight w:val="none"/>
                <w:u w:val="none"/>
                <w:lang w:val="en-US" w:eastAsia="zh-CN"/>
              </w:rPr>
              <w:t>8</w:t>
            </w:r>
            <w:r>
              <w:rPr>
                <w:rFonts w:hint="default" w:ascii="Times New Roman" w:hAnsi="Times New Roman" w:eastAsia="仿宋_GB2312" w:cs="Times New Roman"/>
                <w:color w:val="auto"/>
                <w:sz w:val="24"/>
                <w:szCs w:val="24"/>
                <w:highlight w:val="none"/>
                <w:u w:val="none"/>
                <w:lang w:val="en-US" w:eastAsia="zh-CN"/>
              </w:rPr>
              <w:t xml:space="preserve"> 种多环芳烃（PAH）总量≤10mg/kg、苯并[α]芘≤ 1.0mg/kg</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多溴联苯（PBB）≤1000mg/kg、多溴二苯醚（PBDE）≤1000mg/kg；甲醛释放量</w:t>
            </w:r>
            <w:r>
              <w:rPr>
                <w:rFonts w:hint="eastAsia"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挥发性有机化合物</w:t>
            </w:r>
            <w:r>
              <w:rPr>
                <w:rFonts w:hint="eastAsia" w:ascii="Times New Roman" w:hAnsi="Times New Roman" w:eastAsia="仿宋_GB2312" w:cs="Times New Roman"/>
                <w:color w:val="auto"/>
                <w:sz w:val="24"/>
                <w:szCs w:val="24"/>
                <w:highlight w:val="none"/>
                <w:u w:val="none"/>
                <w:lang w:val="en-US" w:eastAsia="zh-CN"/>
              </w:rPr>
              <w:t>符合</w:t>
            </w:r>
            <w:r>
              <w:rPr>
                <w:rFonts w:hint="default" w:ascii="Times New Roman" w:hAnsi="Times New Roman" w:eastAsia="仿宋_GB2312" w:cs="Times New Roman"/>
                <w:color w:val="auto"/>
                <w:sz w:val="24"/>
                <w:szCs w:val="24"/>
                <w:highlight w:val="none"/>
                <w:u w:val="none"/>
                <w:lang w:val="en-US" w:eastAsia="zh-CN"/>
              </w:rPr>
              <w:t>GB/T35607-2024《绿色产品评价 家具》</w:t>
            </w:r>
            <w:r>
              <w:rPr>
                <w:rFonts w:hint="eastAsia" w:ascii="Times New Roman" w:hAnsi="Times New Roman" w:eastAsia="仿宋_GB2312" w:cs="Times New Roman"/>
                <w:color w:val="auto"/>
                <w:sz w:val="24"/>
                <w:szCs w:val="24"/>
                <w:highlight w:val="none"/>
                <w:u w:val="none"/>
                <w:lang w:val="en-US" w:eastAsia="zh-CN"/>
              </w:rPr>
              <w:t>要求，</w:t>
            </w:r>
            <w:r>
              <w:rPr>
                <w:rFonts w:hint="default" w:ascii="Times New Roman" w:hAnsi="Times New Roman" w:eastAsia="仿宋_GB2312" w:cs="Times New Roman"/>
                <w:color w:val="auto"/>
                <w:sz w:val="24"/>
                <w:szCs w:val="24"/>
                <w:highlight w:val="none"/>
                <w:u w:val="none"/>
                <w:lang w:val="en-US" w:eastAsia="zh-CN"/>
              </w:rPr>
              <w:t>甲醛释放量≤0.0</w:t>
            </w:r>
            <w:r>
              <w:rPr>
                <w:rFonts w:hint="eastAsia" w:eastAsia="仿宋_GB2312" w:cs="Times New Roman"/>
                <w:color w:val="auto"/>
                <w:sz w:val="24"/>
                <w:szCs w:val="24"/>
                <w:highlight w:val="none"/>
                <w:u w:val="none"/>
                <w:lang w:val="en-US" w:eastAsia="zh-CN"/>
              </w:rPr>
              <w:t>4</w:t>
            </w:r>
            <w:r>
              <w:rPr>
                <w:rFonts w:hint="default" w:ascii="Times New Roman" w:hAnsi="Times New Roman" w:eastAsia="仿宋_GB2312" w:cs="Times New Roman"/>
                <w:color w:val="auto"/>
                <w:sz w:val="24"/>
                <w:szCs w:val="24"/>
                <w:highlight w:val="none"/>
                <w:u w:val="none"/>
                <w:lang w:val="en-US" w:eastAsia="zh-CN"/>
              </w:rPr>
              <w:t>mg/m³</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挥发性有机化合物（TVOC≤0.</w:t>
            </w:r>
            <w:r>
              <w:rPr>
                <w:rFonts w:hint="eastAsia" w:eastAsia="仿宋_GB2312" w:cs="Times New Roman"/>
                <w:color w:val="auto"/>
                <w:sz w:val="24"/>
                <w:szCs w:val="24"/>
                <w:highlight w:val="none"/>
                <w:u w:val="none"/>
                <w:lang w:val="en-US" w:eastAsia="zh-CN"/>
              </w:rPr>
              <w:t>25</w:t>
            </w:r>
            <w:r>
              <w:rPr>
                <w:rFonts w:hint="default" w:ascii="Times New Roman" w:hAnsi="Times New Roman" w:eastAsia="仿宋_GB2312" w:cs="Times New Roman"/>
                <w:color w:val="auto"/>
                <w:sz w:val="24"/>
                <w:szCs w:val="24"/>
                <w:highlight w:val="none"/>
                <w:u w:val="none"/>
                <w:lang w:val="en-US" w:eastAsia="zh-CN"/>
              </w:rPr>
              <w:t>mg/m</w:t>
            </w:r>
            <w:r>
              <w:rPr>
                <w:rFonts w:hint="default" w:ascii="Times New Roman" w:hAnsi="Times New Roman" w:eastAsia="仿宋_GB2312" w:cs="Times New Roman"/>
                <w:color w:val="auto"/>
                <w:sz w:val="24"/>
                <w:szCs w:val="24"/>
                <w:highlight w:val="none"/>
                <w:u w:val="none"/>
                <w:vertAlign w:val="superscript"/>
                <w:lang w:val="en-US" w:eastAsia="zh-CN"/>
              </w:rPr>
              <w:t>3</w:t>
            </w:r>
            <w:r>
              <w:rPr>
                <w:rFonts w:hint="default" w:ascii="Times New Roman" w:hAnsi="Times New Roman" w:eastAsia="仿宋_GB2312" w:cs="Times New Roman"/>
                <w:color w:val="auto"/>
                <w:sz w:val="24"/>
                <w:szCs w:val="24"/>
                <w:highlight w:val="none"/>
                <w:u w:val="none"/>
                <w:lang w:val="en-US" w:eastAsia="zh-CN"/>
              </w:rPr>
              <w:t>）；耐老化性</w:t>
            </w:r>
            <w:r>
              <w:rPr>
                <w:rFonts w:hint="eastAsia"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冲击强度</w:t>
            </w:r>
            <w:r>
              <w:rPr>
                <w:rFonts w:hint="eastAsia" w:eastAsia="仿宋_GB2312" w:cs="Times New Roman"/>
                <w:color w:val="auto"/>
                <w:sz w:val="24"/>
                <w:szCs w:val="24"/>
                <w:highlight w:val="none"/>
                <w:u w:val="none"/>
                <w:lang w:val="en-US" w:eastAsia="zh-CN"/>
              </w:rPr>
              <w:t>符合</w:t>
            </w:r>
            <w:r>
              <w:rPr>
                <w:rFonts w:hint="default" w:ascii="Times New Roman" w:hAnsi="Times New Roman" w:eastAsia="仿宋_GB2312" w:cs="Times New Roman"/>
                <w:color w:val="auto"/>
                <w:sz w:val="24"/>
                <w:szCs w:val="24"/>
                <w:highlight w:val="none"/>
                <w:u w:val="none"/>
                <w:lang w:val="en-US" w:eastAsia="zh-CN"/>
              </w:rPr>
              <w:t>GB/T 32487-2016《塑料家具通用技术条件》要求，耐老化性：室内用</w:t>
            </w:r>
            <w:r>
              <w:rPr>
                <w:rFonts w:hint="eastAsia"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 xml:space="preserve"> 500h，冲击强度的保持率≥60%，外观颜色变色评级≥3级；冲击强度≥10J/m²。</w:t>
            </w:r>
          </w:p>
          <w:p>
            <w:pPr>
              <w:pStyle w:val="259"/>
              <w:keepNext w:val="0"/>
              <w:keepLines w:val="0"/>
              <w:pageBreakBefore w:val="0"/>
              <w:kinsoku/>
              <w:wordWrap/>
              <w:overflowPunct/>
              <w:topLinePunct w:val="0"/>
              <w:autoSpaceDE/>
              <w:autoSpaceDN/>
              <w:bidi w:val="0"/>
              <w:adjustRightInd/>
              <w:spacing w:line="400" w:lineRule="exact"/>
              <w:ind w:left="0" w:leftChars="0" w:firstLine="482" w:firstLineChars="200"/>
              <w:jc w:val="left"/>
              <w:rPr>
                <w:rFonts w:hint="default" w:ascii="Times New Roman" w:hAnsi="Times New Roman" w:eastAsia="仿宋_GB2312" w:cs="Times New Roman"/>
                <w:b/>
                <w:bCs/>
                <w:color w:val="auto"/>
                <w:kern w:val="0"/>
                <w:sz w:val="24"/>
                <w:szCs w:val="24"/>
                <w:u w:val="none"/>
                <w:lang w:val="en-US" w:eastAsia="zh-CN"/>
              </w:rPr>
            </w:pPr>
            <w:r>
              <w:rPr>
                <w:rFonts w:hint="default" w:ascii="Times New Roman" w:hAnsi="Times New Roman" w:eastAsia="仿宋_GB2312" w:cs="Times New Roman"/>
                <w:b/>
                <w:bCs/>
                <w:color w:val="auto"/>
                <w:kern w:val="0"/>
                <w:sz w:val="24"/>
                <w:szCs w:val="24"/>
                <w:u w:val="none"/>
                <w:lang w:val="en-US" w:eastAsia="zh-CN"/>
              </w:rPr>
              <w:t>（三）椅架：</w:t>
            </w:r>
          </w:p>
          <w:p>
            <w:pPr>
              <w:pStyle w:val="259"/>
              <w:keepNext w:val="0"/>
              <w:keepLines w:val="0"/>
              <w:pageBreakBefore w:val="0"/>
              <w:widowControl/>
              <w:kinsoku/>
              <w:wordWrap/>
              <w:overflowPunct/>
              <w:topLinePunct w:val="0"/>
              <w:autoSpaceDE/>
              <w:autoSpaceDN/>
              <w:bidi w:val="0"/>
              <w:adjustRightInd/>
              <w:snapToGrid/>
              <w:spacing w:line="400" w:lineRule="exact"/>
              <w:ind w:left="0" w:leftChars="0" w:firstLineChars="200"/>
              <w:jc w:val="left"/>
              <w:textAlignment w:val="auto"/>
              <w:rPr>
                <w:rFonts w:hint="default" w:ascii="Times New Roman" w:hAnsi="Times New Roman" w:eastAsia="仿宋_GB2312" w:cs="Times New Roman"/>
                <w:b w:val="0"/>
                <w:bCs w:val="0"/>
                <w:color w:val="auto"/>
                <w:sz w:val="24"/>
                <w:szCs w:val="24"/>
                <w:highlight w:val="none"/>
                <w:u w:val="none"/>
              </w:rPr>
            </w:pPr>
            <w:r>
              <w:rPr>
                <w:rFonts w:hint="default" w:ascii="Times New Roman" w:hAnsi="Times New Roman" w:eastAsia="仿宋_GB2312" w:cs="Times New Roman"/>
                <w:color w:val="auto"/>
                <w:sz w:val="24"/>
                <w:szCs w:val="24"/>
                <w:u w:val="none"/>
                <w:lang w:val="en-US" w:eastAsia="zh-CN"/>
              </w:rPr>
              <w:t>1.</w:t>
            </w:r>
            <w:r>
              <w:rPr>
                <w:rFonts w:hint="default" w:ascii="Times New Roman" w:hAnsi="Times New Roman" w:eastAsia="仿宋_GB2312" w:cs="Times New Roman"/>
                <w:color w:val="auto"/>
                <w:sz w:val="24"/>
                <w:szCs w:val="24"/>
                <w:u w:val="none"/>
              </w:rPr>
              <w:t>椅腿与地脚为直角支撑，椅腿和地脚采用椭圆钢管并使用套管式升降。椅上管采用50×25mm(±2mm)椭圆型钢管；钢管壁厚≥1.2mm，椅下管采用 60mm×30mm(±2mm)椭圆型钢管；钢管壁厚≥1.2mm；椅靠背跟坐架连接管采用 22mm×32mm(±2mm)眼镜形管折弯管成型，管壁厚</w:t>
            </w:r>
            <w:r>
              <w:rPr>
                <w:rFonts w:hint="default" w:ascii="Times New Roman" w:hAnsi="Times New Roman" w:eastAsia="仿宋_GB2312" w:cs="Times New Roman"/>
                <w:b w:val="0"/>
                <w:bCs w:val="0"/>
                <w:color w:val="auto"/>
                <w:sz w:val="24"/>
                <w:szCs w:val="24"/>
                <w:u w:val="none"/>
              </w:rPr>
              <w:t>≥1.</w:t>
            </w:r>
            <w:r>
              <w:rPr>
                <w:rFonts w:hint="default" w:ascii="Times New Roman" w:hAnsi="Times New Roman" w:eastAsia="仿宋_GB2312" w:cs="Times New Roman"/>
                <w:b w:val="0"/>
                <w:bCs w:val="0"/>
                <w:color w:val="auto"/>
                <w:sz w:val="24"/>
                <w:szCs w:val="24"/>
                <w:u w:val="none"/>
                <w:lang w:val="en-US" w:eastAsia="zh-CN"/>
              </w:rPr>
              <w:t>2</w:t>
            </w:r>
            <w:r>
              <w:rPr>
                <w:rFonts w:hint="default" w:ascii="Times New Roman" w:hAnsi="Times New Roman" w:eastAsia="仿宋_GB2312" w:cs="Times New Roman"/>
                <w:b w:val="0"/>
                <w:bCs w:val="0"/>
                <w:color w:val="auto"/>
                <w:sz w:val="24"/>
                <w:szCs w:val="24"/>
                <w:u w:val="none"/>
              </w:rPr>
              <w:t>mm；坐垫下方设有2根支撑16mm(±2mm) 圆管；椅脚管与立管采用平管贯穿式焊接，椅脚管为60×30mm(±2mm)椭圆型钢管，钢管壁厚≥1.2mm。</w:t>
            </w:r>
            <w:r>
              <w:rPr>
                <w:rFonts w:hint="default" w:ascii="Times New Roman" w:hAnsi="Times New Roman" w:eastAsia="仿宋_GB2312" w:cs="Times New Roman"/>
                <w:b w:val="0"/>
                <w:bCs w:val="0"/>
                <w:color w:val="auto"/>
                <w:sz w:val="24"/>
                <w:szCs w:val="24"/>
                <w:highlight w:val="none"/>
                <w:u w:val="none"/>
                <w:lang w:val="en-US" w:eastAsia="zh-CN"/>
              </w:rPr>
              <w:t>课椅</w:t>
            </w:r>
            <w:r>
              <w:rPr>
                <w:rFonts w:hint="default" w:ascii="Times New Roman" w:hAnsi="Times New Roman" w:eastAsia="仿宋_GB2312" w:cs="Times New Roman"/>
                <w:b w:val="0"/>
                <w:bCs w:val="0"/>
                <w:color w:val="auto"/>
                <w:sz w:val="24"/>
                <w:szCs w:val="24"/>
                <w:highlight w:val="none"/>
                <w:u w:val="none"/>
              </w:rPr>
              <w:t>立柱外侧方配刻度,方便调节高度。</w:t>
            </w:r>
          </w:p>
          <w:p>
            <w:pPr>
              <w:pStyle w:val="259"/>
              <w:keepNext w:val="0"/>
              <w:keepLines w:val="0"/>
              <w:pageBreakBefore w:val="0"/>
              <w:widowControl/>
              <w:kinsoku/>
              <w:wordWrap/>
              <w:overflowPunct/>
              <w:topLinePunct w:val="0"/>
              <w:autoSpaceDE/>
              <w:autoSpaceDN/>
              <w:bidi w:val="0"/>
              <w:adjustRightInd/>
              <w:snapToGrid/>
              <w:spacing w:line="400" w:lineRule="exact"/>
              <w:ind w:left="0" w:leftChars="0" w:firstLineChars="200"/>
              <w:jc w:val="left"/>
              <w:textAlignment w:val="auto"/>
              <w:rPr>
                <w:rFonts w:hint="eastAsia" w:eastAsia="仿宋_GB2312" w:cs="Times New Roman"/>
                <w:color w:val="auto"/>
                <w:sz w:val="24"/>
                <w:szCs w:val="24"/>
                <w:highlight w:val="none"/>
                <w:u w:val="single"/>
                <w:lang w:val="en-US" w:eastAsia="zh-CN"/>
              </w:rPr>
            </w:pPr>
            <w:r>
              <w:rPr>
                <w:rFonts w:hint="default" w:ascii="Times New Roman" w:hAnsi="Times New Roman" w:eastAsia="仿宋_GB2312" w:cs="Times New Roman"/>
                <w:color w:val="auto"/>
                <w:sz w:val="24"/>
                <w:szCs w:val="24"/>
                <w:highlight w:val="none"/>
                <w:u w:val="single"/>
                <w:lang w:val="en-US" w:eastAsia="zh-CN"/>
              </w:rPr>
              <w:t>课椅立柱符合</w:t>
            </w:r>
            <w:r>
              <w:rPr>
                <w:rFonts w:hint="eastAsia" w:eastAsia="仿宋_GB2312" w:cs="Times New Roman"/>
                <w:color w:val="auto"/>
                <w:sz w:val="24"/>
                <w:szCs w:val="24"/>
                <w:highlight w:val="none"/>
                <w:u w:val="single"/>
                <w:lang w:val="en-US" w:eastAsia="zh-CN"/>
              </w:rPr>
              <w:t>以下要求，其中：</w:t>
            </w:r>
          </w:p>
          <w:p>
            <w:pPr>
              <w:pStyle w:val="259"/>
              <w:keepNext w:val="0"/>
              <w:keepLines w:val="0"/>
              <w:pageBreakBefore w:val="0"/>
              <w:widowControl/>
              <w:kinsoku/>
              <w:wordWrap/>
              <w:overflowPunct/>
              <w:topLinePunct w:val="0"/>
              <w:autoSpaceDE/>
              <w:autoSpaceDN/>
              <w:bidi w:val="0"/>
              <w:adjustRightInd/>
              <w:snapToGrid/>
              <w:spacing w:line="400" w:lineRule="exact"/>
              <w:ind w:left="0" w:leftChars="0" w:firstLineChars="200"/>
              <w:jc w:val="left"/>
              <w:textAlignment w:val="auto"/>
              <w:rPr>
                <w:rFonts w:hint="default" w:ascii="Times New Roman" w:hAnsi="Times New Roman" w:eastAsia="仿宋_GB2312" w:cs="Times New Roman"/>
                <w:b w:val="0"/>
                <w:bCs w:val="0"/>
                <w:color w:val="auto"/>
                <w:kern w:val="2"/>
                <w:sz w:val="24"/>
                <w:szCs w:val="24"/>
                <w:highlight w:val="none"/>
                <w:u w:val="single"/>
                <w:lang w:val="en-US" w:eastAsia="zh-CN" w:bidi="ar-SA"/>
              </w:rPr>
            </w:pPr>
            <w:r>
              <w:rPr>
                <w:rFonts w:hint="eastAsia" w:ascii="仿宋_GB2312" w:hAnsi="仿宋_GB2312" w:eastAsia="仿宋_GB2312" w:cs="仿宋_GB2312"/>
                <w:color w:val="auto"/>
                <w:sz w:val="24"/>
                <w:highlight w:val="none"/>
                <w:u w:val="single"/>
              </w:rPr>
              <w:t>●</w:t>
            </w:r>
            <w:r>
              <w:rPr>
                <w:rFonts w:hint="eastAsia" w:ascii="Times New Roman" w:hAnsi="Times New Roman" w:eastAsia="仿宋_GB2312" w:cs="Times New Roman"/>
                <w:color w:val="auto"/>
                <w:sz w:val="24"/>
                <w:szCs w:val="24"/>
                <w:highlight w:val="none"/>
                <w:u w:val="single"/>
                <w:lang w:eastAsia="zh-CN"/>
              </w:rPr>
              <w:t>（</w:t>
            </w:r>
            <w:r>
              <w:rPr>
                <w:rFonts w:hint="eastAsia" w:ascii="Times New Roman" w:hAnsi="Times New Roman" w:eastAsia="仿宋_GB2312" w:cs="Times New Roman"/>
                <w:color w:val="auto"/>
                <w:sz w:val="24"/>
                <w:szCs w:val="24"/>
                <w:highlight w:val="none"/>
                <w:u w:val="single"/>
                <w:lang w:val="en-US" w:eastAsia="zh-CN"/>
              </w:rPr>
              <w:t>1</w:t>
            </w:r>
            <w:r>
              <w:rPr>
                <w:rFonts w:hint="eastAsia" w:ascii="Times New Roman" w:hAnsi="Times New Roman" w:eastAsia="仿宋_GB2312" w:cs="Times New Roman"/>
                <w:color w:val="auto"/>
                <w:sz w:val="24"/>
                <w:szCs w:val="24"/>
                <w:highlight w:val="none"/>
                <w:u w:val="single"/>
                <w:lang w:eastAsia="zh-CN"/>
              </w:rPr>
              <w:t>）</w:t>
            </w:r>
            <w:r>
              <w:rPr>
                <w:rFonts w:hint="eastAsia" w:ascii="仿宋_GB2312" w:hAnsi="仿宋_GB2312" w:eastAsia="仿宋_GB2312" w:cs="仿宋_GB2312"/>
                <w:color w:val="auto"/>
                <w:sz w:val="24"/>
                <w:szCs w:val="24"/>
                <w:highlight w:val="none"/>
                <w:u w:val="single"/>
                <w:lang w:val="en-US" w:eastAsia="zh-CN"/>
              </w:rPr>
              <w:t>弯曲度</w:t>
            </w:r>
            <w:r>
              <w:rPr>
                <w:rFonts w:hint="eastAsia" w:ascii="Times New Roman" w:hAnsi="Times New Roman" w:eastAsia="仿宋_GB2312" w:cs="Times New Roman"/>
                <w:color w:val="auto"/>
                <w:sz w:val="24"/>
                <w:szCs w:val="24"/>
                <w:highlight w:val="none"/>
                <w:u w:val="single"/>
                <w:lang w:val="en-US" w:eastAsia="zh-CN"/>
              </w:rPr>
              <w:t>符合</w:t>
            </w:r>
            <w:r>
              <w:rPr>
                <w:rFonts w:hint="default" w:ascii="Times New Roman" w:hAnsi="Times New Roman" w:eastAsia="仿宋_GB2312" w:cs="Times New Roman"/>
                <w:color w:val="auto"/>
                <w:sz w:val="24"/>
                <w:szCs w:val="24"/>
                <w:highlight w:val="none"/>
                <w:u w:val="single"/>
                <w:lang w:val="en-US" w:eastAsia="zh-CN"/>
              </w:rPr>
              <w:t>GB/T 13793-2016《直缝电焊钢管》</w:t>
            </w:r>
            <w:r>
              <w:rPr>
                <w:rFonts w:hint="eastAsia" w:ascii="Times New Roman" w:hAnsi="Times New Roman" w:eastAsia="仿宋_GB2312" w:cs="Times New Roman"/>
                <w:color w:val="auto"/>
                <w:sz w:val="24"/>
                <w:szCs w:val="24"/>
                <w:highlight w:val="none"/>
                <w:u w:val="single"/>
                <w:lang w:val="en-US" w:eastAsia="zh-CN"/>
              </w:rPr>
              <w:t>要求，</w:t>
            </w:r>
            <w:r>
              <w:rPr>
                <w:rFonts w:hint="eastAsia" w:ascii="仿宋_GB2312" w:hAnsi="仿宋_GB2312" w:eastAsia="仿宋_GB2312" w:cs="仿宋_GB2312"/>
                <w:color w:val="auto"/>
                <w:sz w:val="24"/>
                <w:szCs w:val="24"/>
                <w:highlight w:val="none"/>
                <w:u w:val="single"/>
                <w:lang w:val="en-US" w:eastAsia="zh-CN"/>
              </w:rPr>
              <w:t>弯曲度≤1.5mm/m</w:t>
            </w:r>
            <w:r>
              <w:rPr>
                <w:rFonts w:hint="eastAsia" w:ascii="Times New Roman" w:hAnsi="Times New Roman" w:eastAsia="仿宋_GB2312" w:cs="Times New Roman"/>
                <w:color w:val="auto"/>
                <w:sz w:val="24"/>
                <w:szCs w:val="24"/>
                <w:highlight w:val="none"/>
                <w:u w:val="single"/>
                <w:lang w:val="en-US" w:eastAsia="zh-CN"/>
              </w:rPr>
              <w:t>；</w:t>
            </w:r>
            <w:r>
              <w:rPr>
                <w:rFonts w:hint="default" w:ascii="Times New Roman" w:hAnsi="Times New Roman" w:eastAsia="仿宋_GB2312" w:cs="Times New Roman"/>
                <w:b w:val="0"/>
                <w:bCs w:val="0"/>
                <w:color w:val="auto"/>
                <w:kern w:val="2"/>
                <w:sz w:val="24"/>
                <w:szCs w:val="24"/>
                <w:highlight w:val="none"/>
                <w:u w:val="single"/>
                <w:lang w:val="en-US" w:eastAsia="zh-CN" w:bidi="ar-SA"/>
              </w:rPr>
              <w:t>产品有害物质</w:t>
            </w:r>
            <w:r>
              <w:rPr>
                <w:rFonts w:hint="eastAsia" w:ascii="Times New Roman" w:hAnsi="Times New Roman" w:eastAsia="仿宋_GB2312" w:cs="Times New Roman"/>
                <w:color w:val="auto"/>
                <w:sz w:val="24"/>
                <w:szCs w:val="24"/>
                <w:highlight w:val="none"/>
                <w:u w:val="single"/>
                <w:lang w:val="en-US" w:eastAsia="zh-CN"/>
              </w:rPr>
              <w:t>符合</w:t>
            </w:r>
            <w:r>
              <w:rPr>
                <w:rFonts w:hint="default" w:ascii="Times New Roman" w:hAnsi="Times New Roman" w:eastAsia="仿宋_GB2312" w:cs="Times New Roman"/>
                <w:color w:val="auto"/>
                <w:sz w:val="24"/>
                <w:szCs w:val="24"/>
                <w:highlight w:val="none"/>
                <w:u w:val="single"/>
                <w:lang w:val="en-US" w:eastAsia="zh-CN"/>
              </w:rPr>
              <w:t>GB/T35607-2024《绿色产品评价家具》</w:t>
            </w:r>
            <w:r>
              <w:rPr>
                <w:rFonts w:hint="eastAsia" w:ascii="Times New Roman" w:hAnsi="Times New Roman" w:eastAsia="仿宋_GB2312" w:cs="Times New Roman"/>
                <w:color w:val="auto"/>
                <w:sz w:val="24"/>
                <w:szCs w:val="24"/>
                <w:highlight w:val="none"/>
                <w:u w:val="single"/>
                <w:lang w:val="en-US" w:eastAsia="zh-CN"/>
              </w:rPr>
              <w:t>要求，</w:t>
            </w:r>
            <w:r>
              <w:rPr>
                <w:rFonts w:hint="default" w:ascii="Times New Roman" w:hAnsi="Times New Roman" w:eastAsia="仿宋_GB2312" w:cs="Times New Roman"/>
                <w:b w:val="0"/>
                <w:bCs w:val="0"/>
                <w:color w:val="auto"/>
                <w:kern w:val="2"/>
                <w:sz w:val="24"/>
                <w:szCs w:val="24"/>
                <w:highlight w:val="none"/>
                <w:u w:val="single"/>
                <w:lang w:val="en-US" w:eastAsia="zh-CN" w:bidi="ar-SA"/>
              </w:rPr>
              <w:t>产品有害物质（家具涂层可迁移元素：铅Pb≤90mg/kg、镉Cd≤50mg/kg、铬Cr≤25mg/kg、汞Hg≤25mg/kg、锑Sb≤60mg/kg、钡Ba≤1000mg/kg、硒Se≤500mg/kg、砷As≤25mg/kg）；</w:t>
            </w:r>
          </w:p>
          <w:p>
            <w:pPr>
              <w:pStyle w:val="259"/>
              <w:keepNext w:val="0"/>
              <w:keepLines w:val="0"/>
              <w:pageBreakBefore w:val="0"/>
              <w:widowControl/>
              <w:kinsoku/>
              <w:wordWrap/>
              <w:overflowPunct/>
              <w:topLinePunct w:val="0"/>
              <w:autoSpaceDE/>
              <w:autoSpaceDN/>
              <w:bidi w:val="0"/>
              <w:adjustRightInd/>
              <w:snapToGrid/>
              <w:spacing w:line="400" w:lineRule="exact"/>
              <w:ind w:left="0" w:leftChars="0" w:firstLineChars="200"/>
              <w:jc w:val="left"/>
              <w:textAlignment w:val="auto"/>
              <w:rPr>
                <w:rFonts w:hint="default" w:ascii="Times New Roman" w:hAnsi="Times New Roman" w:eastAsia="仿宋_GB2312" w:cs="Times New Roman"/>
                <w:color w:val="auto"/>
                <w:sz w:val="24"/>
                <w:szCs w:val="24"/>
                <w:highlight w:val="none"/>
                <w:u w:val="single"/>
                <w:lang w:val="en-US" w:eastAsia="zh-CN"/>
              </w:rPr>
            </w:pPr>
            <w:r>
              <w:rPr>
                <w:rFonts w:hint="eastAsia"/>
                <w:color w:val="auto"/>
                <w:sz w:val="24"/>
                <w:szCs w:val="24"/>
                <w:u w:val="single"/>
                <w:lang w:val="en-US" w:eastAsia="zh-CN"/>
              </w:rPr>
              <w:t>◆</w:t>
            </w:r>
            <w:r>
              <w:rPr>
                <w:rFonts w:hint="eastAsia" w:eastAsia="仿宋_GB2312" w:cs="Times New Roman"/>
                <w:color w:val="auto"/>
                <w:sz w:val="24"/>
                <w:szCs w:val="24"/>
                <w:highlight w:val="none"/>
                <w:u w:val="single"/>
                <w:lang w:val="en-US" w:eastAsia="zh-CN"/>
              </w:rPr>
              <w:t>（2）</w:t>
            </w:r>
            <w:r>
              <w:rPr>
                <w:rFonts w:hint="default" w:ascii="Times New Roman" w:hAnsi="Times New Roman" w:eastAsia="仿宋_GB2312" w:cs="Times New Roman"/>
                <w:color w:val="auto"/>
                <w:sz w:val="24"/>
                <w:szCs w:val="24"/>
                <w:highlight w:val="none"/>
                <w:u w:val="single"/>
                <w:lang w:val="en-US" w:eastAsia="zh-CN"/>
              </w:rPr>
              <w:t>保护评级、外观评级</w:t>
            </w:r>
            <w:r>
              <w:rPr>
                <w:rFonts w:hint="eastAsia" w:eastAsia="仿宋_GB2312" w:cs="Times New Roman"/>
                <w:color w:val="auto"/>
                <w:sz w:val="24"/>
                <w:szCs w:val="24"/>
                <w:highlight w:val="none"/>
                <w:u w:val="single"/>
                <w:lang w:val="en-US" w:eastAsia="zh-CN"/>
              </w:rPr>
              <w:t>符合</w:t>
            </w:r>
            <w:r>
              <w:rPr>
                <w:rFonts w:hint="default" w:ascii="Times New Roman" w:hAnsi="Times New Roman" w:eastAsia="仿宋_GB2312" w:cs="Times New Roman"/>
                <w:color w:val="auto"/>
                <w:sz w:val="24"/>
                <w:szCs w:val="24"/>
                <w:highlight w:val="none"/>
                <w:u w:val="single"/>
                <w:lang w:val="en-US" w:eastAsia="zh-CN"/>
              </w:rPr>
              <w:t>GB/T 10125-2021《人造气氛腐蚀试验盐雾试验》、GB/T6461-2002 《金属基体上金属和其他无机覆盖层经腐蚀试验后的试样和试件的评级》要求，经过</w:t>
            </w:r>
            <w:r>
              <w:rPr>
                <w:rFonts w:hint="eastAsia" w:ascii="Times New Roman" w:hAnsi="Times New Roman" w:eastAsia="仿宋_GB2312" w:cs="Times New Roman"/>
                <w:color w:val="auto"/>
                <w:sz w:val="24"/>
                <w:szCs w:val="24"/>
                <w:highlight w:val="none"/>
                <w:u w:val="single"/>
                <w:lang w:val="en-US" w:eastAsia="zh-CN"/>
              </w:rPr>
              <w:t>96</w:t>
            </w:r>
            <w:r>
              <w:rPr>
                <w:rFonts w:hint="default" w:ascii="Times New Roman" w:hAnsi="Times New Roman" w:eastAsia="仿宋_GB2312" w:cs="Times New Roman"/>
                <w:color w:val="auto"/>
                <w:sz w:val="24"/>
                <w:szCs w:val="24"/>
                <w:highlight w:val="none"/>
                <w:u w:val="single"/>
                <w:lang w:val="en-US" w:eastAsia="zh-CN"/>
              </w:rPr>
              <w:t>h人造气氛腐蚀试验（中性盐雾NSS、乙酸盐雾AASS），保护评级、外观评级均不低于9级</w:t>
            </w:r>
            <w:r>
              <w:rPr>
                <w:rFonts w:hint="eastAsia" w:ascii="Times New Roman" w:hAnsi="Times New Roman" w:eastAsia="仿宋_GB2312" w:cs="Times New Roman"/>
                <w:color w:val="auto"/>
                <w:sz w:val="24"/>
                <w:szCs w:val="24"/>
                <w:highlight w:val="none"/>
                <w:u w:val="single"/>
                <w:lang w:val="en-US" w:eastAsia="zh-CN"/>
              </w:rPr>
              <w:t>；。</w:t>
            </w:r>
          </w:p>
          <w:p>
            <w:pPr>
              <w:pStyle w:val="259"/>
              <w:keepNext w:val="0"/>
              <w:keepLines w:val="0"/>
              <w:pageBreakBefore w:val="0"/>
              <w:kinsoku/>
              <w:wordWrap/>
              <w:overflowPunct/>
              <w:topLinePunct w:val="0"/>
              <w:autoSpaceDE/>
              <w:autoSpaceDN/>
              <w:bidi w:val="0"/>
              <w:adjustRightInd/>
              <w:spacing w:after="0" w:line="400" w:lineRule="exact"/>
              <w:ind w:left="0" w:leftChars="0" w:firstLineChars="200"/>
              <w:jc w:val="left"/>
              <w:rPr>
                <w:rFonts w:hint="eastAsia" w:eastAsia="仿宋_GB2312" w:cs="Times New Roman"/>
                <w:color w:val="auto"/>
                <w:sz w:val="24"/>
                <w:szCs w:val="24"/>
                <w:u w:val="none"/>
                <w:lang w:val="en-US" w:eastAsia="zh-CN"/>
              </w:rPr>
            </w:pPr>
            <w:r>
              <w:rPr>
                <w:rFonts w:hint="eastAsia" w:eastAsia="仿宋_GB2312" w:cs="Times New Roman"/>
                <w:color w:val="auto"/>
                <w:sz w:val="24"/>
                <w:szCs w:val="24"/>
                <w:u w:val="none"/>
                <w:lang w:val="en-US" w:eastAsia="zh-CN"/>
              </w:rPr>
              <w:t>2.</w:t>
            </w:r>
            <w:r>
              <w:rPr>
                <w:rFonts w:hint="default" w:ascii="Times New Roman" w:hAnsi="Times New Roman" w:eastAsia="仿宋_GB2312" w:cs="Times New Roman"/>
                <w:color w:val="auto"/>
                <w:sz w:val="24"/>
                <w:szCs w:val="24"/>
                <w:u w:val="none"/>
              </w:rPr>
              <w:t>螺杆和预埋螺母</w:t>
            </w:r>
            <w:r>
              <w:rPr>
                <w:rFonts w:hint="eastAsia" w:eastAsia="仿宋_GB2312" w:cs="Times New Roman"/>
                <w:color w:val="auto"/>
                <w:sz w:val="24"/>
                <w:szCs w:val="24"/>
                <w:u w:val="none"/>
                <w:lang w:val="en-US" w:eastAsia="zh-CN"/>
              </w:rPr>
              <w:t>符合以下要求，其中</w:t>
            </w:r>
          </w:p>
          <w:p>
            <w:pPr>
              <w:pStyle w:val="259"/>
              <w:keepNext w:val="0"/>
              <w:keepLines w:val="0"/>
              <w:pageBreakBefore w:val="0"/>
              <w:kinsoku/>
              <w:wordWrap/>
              <w:overflowPunct/>
              <w:topLinePunct w:val="0"/>
              <w:autoSpaceDE/>
              <w:autoSpaceDN/>
              <w:bidi w:val="0"/>
              <w:adjustRightInd/>
              <w:spacing w:after="0" w:line="400" w:lineRule="exact"/>
              <w:ind w:left="0" w:leftChars="0" w:firstLineChars="200"/>
              <w:jc w:val="left"/>
              <w:rPr>
                <w:rFonts w:hint="default" w:ascii="Times New Roman" w:hAnsi="Times New Roman" w:eastAsia="仿宋_GB2312" w:cs="Times New Roman"/>
                <w:color w:val="auto"/>
                <w:sz w:val="24"/>
                <w:szCs w:val="24"/>
                <w:u w:val="none"/>
                <w:lang w:val="en-US"/>
              </w:rPr>
            </w:pPr>
            <w:r>
              <w:rPr>
                <w:rFonts w:hint="default" w:ascii="Times New Roman" w:hAnsi="Times New Roman" w:eastAsia="仿宋_GB2312" w:cs="Times New Roman"/>
                <w:color w:val="auto"/>
                <w:sz w:val="24"/>
                <w:szCs w:val="24"/>
                <w:u w:val="none"/>
              </w:rPr>
              <w:t>符合QB/T 3832-1999《轻工产品金属镀层腐蚀试验结果的评价》</w:t>
            </w:r>
            <w:r>
              <w:rPr>
                <w:rFonts w:hint="eastAsia" w:ascii="Times New Roman" w:hAnsi="Times New Roman" w:eastAsia="仿宋_GB2312" w:cs="Times New Roman"/>
                <w:color w:val="auto"/>
                <w:sz w:val="24"/>
                <w:szCs w:val="24"/>
                <w:u w:val="none"/>
                <w:lang w:eastAsia="zh-CN"/>
              </w:rPr>
              <w:t>、</w:t>
            </w:r>
            <w:r>
              <w:rPr>
                <w:rFonts w:hint="default" w:ascii="Times New Roman" w:hAnsi="Times New Roman" w:eastAsia="仿宋_GB2312" w:cs="Times New Roman"/>
                <w:color w:val="auto"/>
                <w:sz w:val="24"/>
                <w:szCs w:val="24"/>
                <w:u w:val="none"/>
              </w:rPr>
              <w:t>QB/T3826-1999《轻工产品金属镀层和化学处理层的耐腐蚀试验方法 中性盐雾试验（NSS）法》</w:t>
            </w:r>
            <w:r>
              <w:rPr>
                <w:rFonts w:hint="eastAsia" w:ascii="Times New Roman" w:hAnsi="Times New Roman" w:eastAsia="仿宋_GB2312" w:cs="Times New Roman"/>
                <w:color w:val="auto"/>
                <w:sz w:val="24"/>
                <w:szCs w:val="24"/>
                <w:u w:val="none"/>
                <w:lang w:eastAsia="zh-CN"/>
              </w:rPr>
              <w:t>、</w:t>
            </w:r>
            <w:r>
              <w:rPr>
                <w:rFonts w:hint="default" w:ascii="Times New Roman" w:hAnsi="Times New Roman" w:eastAsia="仿宋_GB2312" w:cs="Times New Roman"/>
                <w:color w:val="auto"/>
                <w:sz w:val="24"/>
                <w:szCs w:val="24"/>
                <w:u w:val="none"/>
              </w:rPr>
              <w:t>QB/T 3827-1999《轻工产品金属镀层和化学处理层的耐腐蚀试验方法 乙酸盐雾试验（ASS）法》</w:t>
            </w:r>
            <w:r>
              <w:rPr>
                <w:rFonts w:hint="default" w:ascii="Times New Roman" w:hAnsi="Times New Roman" w:eastAsia="仿宋_GB2312" w:cs="Times New Roman"/>
                <w:color w:val="auto"/>
                <w:sz w:val="24"/>
                <w:szCs w:val="24"/>
                <w:u w:val="none"/>
                <w:lang w:val="en-US" w:eastAsia="zh-CN"/>
              </w:rPr>
              <w:t>要求</w:t>
            </w:r>
            <w:r>
              <w:rPr>
                <w:rFonts w:hint="eastAsia" w:ascii="Times New Roman" w:hAnsi="Times New Roman" w:eastAsia="仿宋_GB2312" w:cs="Times New Roman"/>
                <w:color w:val="auto"/>
                <w:sz w:val="24"/>
                <w:szCs w:val="24"/>
                <w:u w:val="none"/>
                <w:lang w:val="en-US" w:eastAsia="zh-CN"/>
              </w:rPr>
              <w:t>，</w:t>
            </w:r>
            <w:r>
              <w:rPr>
                <w:rFonts w:hint="default" w:ascii="Times New Roman" w:hAnsi="Times New Roman" w:eastAsia="仿宋_GB2312" w:cs="Times New Roman"/>
                <w:color w:val="auto"/>
                <w:sz w:val="24"/>
                <w:szCs w:val="24"/>
                <w:u w:val="none"/>
              </w:rPr>
              <w:t>金属表面耐腐蚀性：乙酸盐雾试验（ASS）120h，等级达到9级以上，中性盐雾试验（NSS）120h，等级达到9级以上；</w:t>
            </w:r>
          </w:p>
          <w:p>
            <w:pPr>
              <w:pStyle w:val="259"/>
              <w:keepNext w:val="0"/>
              <w:keepLines w:val="0"/>
              <w:pageBreakBefore w:val="0"/>
              <w:kinsoku/>
              <w:wordWrap/>
              <w:overflowPunct/>
              <w:topLinePunct w:val="0"/>
              <w:autoSpaceDE/>
              <w:autoSpaceDN/>
              <w:bidi w:val="0"/>
              <w:adjustRightInd/>
              <w:spacing w:line="400" w:lineRule="exact"/>
              <w:ind w:firstLineChars="20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u w:val="none"/>
                <w:lang w:val="en-US" w:eastAsia="zh-CN"/>
              </w:rPr>
              <w:t>3.</w:t>
            </w:r>
            <w:r>
              <w:rPr>
                <w:rFonts w:hint="default" w:ascii="Times New Roman" w:hAnsi="Times New Roman" w:eastAsia="仿宋_GB2312" w:cs="Times New Roman"/>
                <w:color w:val="auto"/>
                <w:kern w:val="0"/>
                <w:sz w:val="24"/>
                <w:szCs w:val="24"/>
                <w:u w:val="none"/>
              </w:rPr>
              <w:t>套管胶套：升降内外管间使用优质PP塑料胶套，规格72</w:t>
            </w:r>
            <w:r>
              <w:rPr>
                <w:rFonts w:hint="default" w:ascii="Times New Roman" w:hAnsi="Times New Roman" w:eastAsia="仿宋_GB2312" w:cs="Times New Roman"/>
                <w:color w:val="auto"/>
                <w:sz w:val="24"/>
                <w:szCs w:val="24"/>
                <w:u w:val="none"/>
              </w:rPr>
              <w:t>×</w:t>
            </w:r>
            <w:r>
              <w:rPr>
                <w:rFonts w:hint="default" w:ascii="Times New Roman" w:hAnsi="Times New Roman" w:eastAsia="仿宋_GB2312" w:cs="Times New Roman"/>
                <w:color w:val="auto"/>
                <w:kern w:val="0"/>
                <w:sz w:val="24"/>
                <w:szCs w:val="24"/>
                <w:u w:val="none"/>
              </w:rPr>
              <w:t>35mm</w:t>
            </w:r>
            <w:r>
              <w:rPr>
                <w:rFonts w:hint="default" w:ascii="Times New Roman" w:hAnsi="Times New Roman" w:eastAsia="仿宋_GB2312" w:cs="Times New Roman"/>
                <w:color w:val="auto"/>
                <w:sz w:val="24"/>
                <w:szCs w:val="24"/>
                <w:u w:val="none"/>
              </w:rPr>
              <w:t>(±2mm)，胶套起到防尘、防水、耐磨的作用。</w:t>
            </w:r>
          </w:p>
          <w:p>
            <w:pPr>
              <w:pStyle w:val="259"/>
              <w:keepNext w:val="0"/>
              <w:keepLines w:val="0"/>
              <w:pageBreakBefore w:val="0"/>
              <w:kinsoku/>
              <w:wordWrap/>
              <w:overflowPunct/>
              <w:topLinePunct w:val="0"/>
              <w:autoSpaceDE/>
              <w:autoSpaceDN/>
              <w:bidi w:val="0"/>
              <w:adjustRightInd/>
              <w:spacing w:line="400" w:lineRule="exact"/>
              <w:ind w:left="0" w:leftChars="0" w:firstLine="482" w:firstLineChars="200"/>
              <w:jc w:val="left"/>
              <w:rPr>
                <w:rFonts w:hint="default" w:ascii="Times New Roman" w:hAnsi="Times New Roman" w:eastAsia="仿宋_GB2312" w:cs="Times New Roman"/>
                <w:b/>
                <w:bCs/>
                <w:color w:val="auto"/>
                <w:kern w:val="0"/>
                <w:sz w:val="24"/>
                <w:szCs w:val="24"/>
                <w:u w:val="none"/>
                <w:lang w:val="en-US" w:eastAsia="zh-CN"/>
              </w:rPr>
            </w:pPr>
            <w:r>
              <w:rPr>
                <w:rFonts w:hint="default" w:ascii="Times New Roman" w:hAnsi="Times New Roman" w:eastAsia="仿宋_GB2312" w:cs="Times New Roman"/>
                <w:b/>
                <w:bCs/>
                <w:color w:val="auto"/>
                <w:kern w:val="0"/>
                <w:sz w:val="24"/>
                <w:szCs w:val="24"/>
                <w:u w:val="none"/>
                <w:lang w:val="en-US" w:eastAsia="zh-CN"/>
              </w:rPr>
              <w:t>（四）脚套：</w:t>
            </w:r>
          </w:p>
          <w:p>
            <w:pPr>
              <w:pStyle w:val="259"/>
              <w:keepNext w:val="0"/>
              <w:keepLines w:val="0"/>
              <w:pageBreakBefore w:val="0"/>
              <w:kinsoku/>
              <w:wordWrap/>
              <w:overflowPunct/>
              <w:topLinePunct w:val="0"/>
              <w:autoSpaceDE/>
              <w:autoSpaceDN/>
              <w:bidi w:val="0"/>
              <w:adjustRightInd/>
              <w:spacing w:line="400" w:lineRule="exact"/>
              <w:ind w:left="0" w:leftChars="0" w:firstLineChars="200"/>
              <w:jc w:val="left"/>
              <w:rPr>
                <w:rFonts w:hint="default" w:ascii="Times New Roman" w:hAnsi="Times New Roman" w:eastAsia="仿宋_GB2312" w:cs="Times New Roman"/>
                <w:color w:val="auto"/>
                <w:sz w:val="24"/>
                <w:szCs w:val="24"/>
                <w:u w:val="none"/>
              </w:rPr>
            </w:pPr>
            <w:r>
              <w:rPr>
                <w:rFonts w:hint="default" w:ascii="Times New Roman" w:hAnsi="Times New Roman" w:eastAsia="仿宋_GB2312" w:cs="Times New Roman"/>
                <w:color w:val="auto"/>
                <w:sz w:val="24"/>
                <w:szCs w:val="24"/>
                <w:u w:val="none"/>
              </w:rPr>
              <w:t>采用全新颗粒PP塑料一次性注塑成型，规格75×65×45mm(±2mm)；脚套自带塑料垫螺旋调节功能，防止地板不平影响使用舒适度；脚套起到防滑、防摩擦、防碰撞、静音等作用。</w:t>
            </w:r>
          </w:p>
          <w:p>
            <w:pPr>
              <w:pStyle w:val="259"/>
              <w:keepNext w:val="0"/>
              <w:keepLines w:val="0"/>
              <w:pageBreakBefore w:val="0"/>
              <w:kinsoku/>
              <w:wordWrap/>
              <w:overflowPunct/>
              <w:topLinePunct w:val="0"/>
              <w:autoSpaceDE/>
              <w:autoSpaceDN/>
              <w:bidi w:val="0"/>
              <w:adjustRightInd/>
              <w:spacing w:line="400" w:lineRule="exact"/>
              <w:ind w:left="0" w:leftChars="0" w:firstLineChars="200"/>
              <w:jc w:val="left"/>
              <w:rPr>
                <w:rFonts w:hint="eastAsia" w:eastAsia="仿宋_GB2312" w:cs="Times New Roman"/>
                <w:color w:val="auto"/>
                <w:sz w:val="24"/>
                <w:szCs w:val="24"/>
                <w:u w:val="none"/>
                <w:lang w:val="en-US" w:eastAsia="zh-CN"/>
              </w:rPr>
            </w:pPr>
            <w:r>
              <w:rPr>
                <w:rFonts w:hint="default" w:ascii="Times New Roman" w:hAnsi="Times New Roman" w:eastAsia="仿宋_GB2312" w:cs="Times New Roman"/>
                <w:color w:val="auto"/>
                <w:sz w:val="24"/>
                <w:szCs w:val="24"/>
                <w:u w:val="none"/>
              </w:rPr>
              <w:t>脚套符合</w:t>
            </w:r>
            <w:r>
              <w:rPr>
                <w:rFonts w:hint="eastAsia" w:eastAsia="仿宋_GB2312" w:cs="Times New Roman"/>
                <w:color w:val="auto"/>
                <w:sz w:val="24"/>
                <w:szCs w:val="24"/>
                <w:u w:val="none"/>
                <w:lang w:val="en-US" w:eastAsia="zh-CN"/>
              </w:rPr>
              <w:t>以下要求，其中：</w:t>
            </w:r>
          </w:p>
          <w:p>
            <w:pPr>
              <w:pStyle w:val="259"/>
              <w:keepNext w:val="0"/>
              <w:keepLines w:val="0"/>
              <w:pageBreakBefore w:val="0"/>
              <w:kinsoku/>
              <w:wordWrap/>
              <w:overflowPunct/>
              <w:topLinePunct w:val="0"/>
              <w:autoSpaceDE/>
              <w:autoSpaceDN/>
              <w:bidi w:val="0"/>
              <w:adjustRightInd/>
              <w:spacing w:line="400" w:lineRule="exact"/>
              <w:ind w:left="0" w:leftChars="0" w:firstLineChars="200"/>
              <w:jc w:val="left"/>
              <w:rPr>
                <w:rFonts w:hint="default" w:ascii="Times New Roman" w:hAnsi="Times New Roman" w:eastAsia="仿宋_GB2312" w:cs="Times New Roman"/>
                <w:color w:val="auto"/>
                <w:sz w:val="24"/>
                <w:szCs w:val="24"/>
                <w:u w:val="none"/>
              </w:rPr>
            </w:pPr>
            <w:r>
              <w:rPr>
                <w:rFonts w:hint="default" w:ascii="Times New Roman" w:hAnsi="Times New Roman" w:eastAsia="仿宋_GB2312" w:cs="Times New Roman"/>
                <w:color w:val="auto"/>
                <w:sz w:val="24"/>
                <w:szCs w:val="24"/>
                <w:highlight w:val="none"/>
                <w:u w:val="none"/>
              </w:rPr>
              <w:t>邻苯二甲酸酯</w:t>
            </w:r>
            <w:r>
              <w:rPr>
                <w:rFonts w:hint="eastAsia" w:ascii="Times New Roman" w:hAnsi="Times New Roman" w:eastAsia="仿宋_GB2312" w:cs="Times New Roman"/>
                <w:color w:val="auto"/>
                <w:sz w:val="24"/>
                <w:szCs w:val="24"/>
                <w:highlight w:val="none"/>
                <w:u w:val="none"/>
                <w:lang w:val="en-US" w:eastAsia="zh-CN"/>
              </w:rPr>
              <w:t>总量</w:t>
            </w:r>
            <w:r>
              <w:rPr>
                <w:rFonts w:hint="eastAsia"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1</w:t>
            </w:r>
            <w:r>
              <w:rPr>
                <w:rFonts w:hint="eastAsia" w:ascii="Times New Roman" w:hAnsi="Times New Roman" w:eastAsia="仿宋_GB2312" w:cs="Times New Roman"/>
                <w:color w:val="auto"/>
                <w:sz w:val="24"/>
                <w:szCs w:val="24"/>
                <w:highlight w:val="none"/>
                <w:u w:val="none"/>
                <w:lang w:val="en-US" w:eastAsia="zh-CN"/>
              </w:rPr>
              <w:t>8</w:t>
            </w:r>
            <w:r>
              <w:rPr>
                <w:rFonts w:hint="default" w:ascii="Times New Roman" w:hAnsi="Times New Roman" w:eastAsia="仿宋_GB2312" w:cs="Times New Roman"/>
                <w:color w:val="auto"/>
                <w:sz w:val="24"/>
                <w:szCs w:val="24"/>
                <w:highlight w:val="none"/>
                <w:u w:val="none"/>
                <w:lang w:val="en-US" w:eastAsia="zh-CN"/>
              </w:rPr>
              <w:t>种</w:t>
            </w:r>
            <w:r>
              <w:rPr>
                <w:rFonts w:hint="default" w:ascii="Times New Roman" w:hAnsi="Times New Roman" w:eastAsia="仿宋_GB2312" w:cs="Times New Roman"/>
                <w:color w:val="auto"/>
                <w:sz w:val="24"/>
                <w:szCs w:val="24"/>
                <w:highlight w:val="none"/>
                <w:u w:val="none"/>
              </w:rPr>
              <w:t>多环芳烃</w:t>
            </w:r>
            <w:r>
              <w:rPr>
                <w:rFonts w:hint="default" w:ascii="Times New Roman" w:hAnsi="Times New Roman" w:eastAsia="仿宋_GB2312" w:cs="Times New Roman"/>
                <w:color w:val="auto"/>
                <w:sz w:val="24"/>
                <w:szCs w:val="24"/>
                <w:highlight w:val="none"/>
                <w:u w:val="none"/>
                <w:lang w:eastAsia="zh-CN"/>
              </w:rPr>
              <w:t>（</w:t>
            </w:r>
            <w:r>
              <w:rPr>
                <w:rFonts w:hint="default" w:ascii="Times New Roman" w:hAnsi="Times New Roman" w:eastAsia="仿宋_GB2312" w:cs="Times New Roman"/>
                <w:color w:val="auto"/>
                <w:sz w:val="24"/>
                <w:szCs w:val="24"/>
                <w:highlight w:val="none"/>
                <w:u w:val="none"/>
                <w:lang w:val="en-US" w:eastAsia="zh-CN"/>
              </w:rPr>
              <w:t>PAH)总量</w:t>
            </w:r>
            <w:r>
              <w:rPr>
                <w:rFonts w:hint="eastAsia"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rPr>
              <w:t>多溴联苯(PBB)</w:t>
            </w:r>
            <w:r>
              <w:rPr>
                <w:rFonts w:hint="eastAsia" w:eastAsia="仿宋_GB2312" w:cs="Times New Roman"/>
                <w:color w:val="auto"/>
                <w:sz w:val="24"/>
                <w:szCs w:val="24"/>
                <w:highlight w:val="none"/>
                <w:u w:val="none"/>
                <w:lang w:val="en-US" w:eastAsia="zh-CN"/>
              </w:rPr>
              <w:t>符合</w:t>
            </w:r>
            <w:r>
              <w:rPr>
                <w:rFonts w:hint="default" w:ascii="Times New Roman" w:hAnsi="Times New Roman" w:eastAsia="仿宋_GB2312" w:cs="Times New Roman"/>
                <w:color w:val="auto"/>
                <w:sz w:val="24"/>
                <w:szCs w:val="24"/>
                <w:u w:val="none"/>
              </w:rPr>
              <w:t>GB</w:t>
            </w:r>
            <w:r>
              <w:rPr>
                <w:rFonts w:hint="eastAsia" w:ascii="Times New Roman" w:hAnsi="Times New Roman" w:eastAsia="仿宋_GB2312" w:cs="Times New Roman"/>
                <w:color w:val="auto"/>
                <w:sz w:val="24"/>
                <w:szCs w:val="24"/>
                <w:u w:val="none"/>
                <w:lang w:val="en-US" w:eastAsia="zh-CN"/>
              </w:rPr>
              <w:t>18584</w:t>
            </w:r>
            <w:r>
              <w:rPr>
                <w:rFonts w:hint="default" w:ascii="Times New Roman" w:hAnsi="Times New Roman" w:eastAsia="仿宋_GB2312" w:cs="Times New Roman"/>
                <w:color w:val="auto"/>
                <w:sz w:val="24"/>
                <w:szCs w:val="24"/>
                <w:u w:val="none"/>
              </w:rPr>
              <w:t>-</w:t>
            </w:r>
            <w:r>
              <w:rPr>
                <w:rFonts w:hint="eastAsia" w:ascii="Times New Roman" w:hAnsi="Times New Roman" w:eastAsia="仿宋_GB2312" w:cs="Times New Roman"/>
                <w:color w:val="auto"/>
                <w:sz w:val="24"/>
                <w:szCs w:val="24"/>
                <w:u w:val="none"/>
                <w:lang w:val="en-US" w:eastAsia="zh-CN"/>
              </w:rPr>
              <w:t>2024</w:t>
            </w:r>
            <w:r>
              <w:rPr>
                <w:rFonts w:hint="default" w:ascii="Times New Roman" w:hAnsi="Times New Roman" w:eastAsia="仿宋_GB2312" w:cs="Times New Roman"/>
                <w:color w:val="auto"/>
                <w:sz w:val="24"/>
                <w:szCs w:val="24"/>
                <w:u w:val="none"/>
              </w:rPr>
              <w:t xml:space="preserve"> 《家具中有害物质限量》</w:t>
            </w:r>
            <w:r>
              <w:rPr>
                <w:rFonts w:hint="eastAsia" w:ascii="Times New Roman" w:hAnsi="Times New Roman" w:eastAsia="仿宋_GB2312" w:cs="Times New Roman"/>
                <w:color w:val="auto"/>
                <w:sz w:val="24"/>
                <w:szCs w:val="24"/>
                <w:u w:val="none"/>
                <w:lang w:val="en-US" w:eastAsia="zh-CN"/>
              </w:rPr>
              <w:t>要求，</w:t>
            </w:r>
            <w:r>
              <w:rPr>
                <w:rFonts w:hint="default" w:ascii="Times New Roman" w:hAnsi="Times New Roman" w:eastAsia="仿宋_GB2312" w:cs="Times New Roman"/>
                <w:color w:val="auto"/>
                <w:sz w:val="24"/>
                <w:szCs w:val="24"/>
                <w:highlight w:val="none"/>
                <w:u w:val="none"/>
              </w:rPr>
              <w:t>邻苯二甲酸酯</w:t>
            </w:r>
            <w:r>
              <w:rPr>
                <w:rFonts w:hint="eastAsia" w:ascii="Times New Roman" w:hAnsi="Times New Roman" w:eastAsia="仿宋_GB2312" w:cs="Times New Roman"/>
                <w:color w:val="auto"/>
                <w:sz w:val="24"/>
                <w:szCs w:val="24"/>
                <w:highlight w:val="none"/>
                <w:u w:val="none"/>
                <w:lang w:val="en-US" w:eastAsia="zh-CN"/>
              </w:rPr>
              <w:t>总量</w:t>
            </w:r>
            <w:r>
              <w:rPr>
                <w:rFonts w:hint="default" w:ascii="Times New Roman" w:hAnsi="Times New Roman" w:eastAsia="仿宋_GB2312" w:cs="Times New Roman"/>
                <w:color w:val="auto"/>
                <w:sz w:val="24"/>
                <w:szCs w:val="24"/>
                <w:highlight w:val="none"/>
                <w:u w:val="none"/>
                <w:lang w:val="en-US" w:eastAsia="zh-CN"/>
              </w:rPr>
              <w:t>≤0.1%</w:t>
            </w:r>
            <w:r>
              <w:rPr>
                <w:rFonts w:hint="default" w:ascii="Times New Roman" w:hAnsi="Times New Roman" w:eastAsia="仿宋_GB2312" w:cs="Times New Roman"/>
                <w:color w:val="auto"/>
                <w:sz w:val="24"/>
                <w:szCs w:val="24"/>
                <w:highlight w:val="none"/>
                <w:u w:val="none"/>
              </w:rPr>
              <w:t>、</w:t>
            </w:r>
            <w:r>
              <w:rPr>
                <w:rFonts w:hint="default" w:ascii="Times New Roman" w:hAnsi="Times New Roman" w:eastAsia="仿宋_GB2312" w:cs="Times New Roman"/>
                <w:color w:val="auto"/>
                <w:sz w:val="24"/>
                <w:szCs w:val="24"/>
                <w:highlight w:val="none"/>
                <w:u w:val="none"/>
                <w:lang w:val="en-US" w:eastAsia="zh-CN"/>
              </w:rPr>
              <w:t>1</w:t>
            </w:r>
            <w:r>
              <w:rPr>
                <w:rFonts w:hint="eastAsia" w:ascii="Times New Roman" w:hAnsi="Times New Roman" w:eastAsia="仿宋_GB2312" w:cs="Times New Roman"/>
                <w:color w:val="auto"/>
                <w:sz w:val="24"/>
                <w:szCs w:val="24"/>
                <w:highlight w:val="none"/>
                <w:u w:val="none"/>
                <w:lang w:val="en-US" w:eastAsia="zh-CN"/>
              </w:rPr>
              <w:t>8</w:t>
            </w:r>
            <w:r>
              <w:rPr>
                <w:rFonts w:hint="default" w:ascii="Times New Roman" w:hAnsi="Times New Roman" w:eastAsia="仿宋_GB2312" w:cs="Times New Roman"/>
                <w:color w:val="auto"/>
                <w:sz w:val="24"/>
                <w:szCs w:val="24"/>
                <w:highlight w:val="none"/>
                <w:u w:val="none"/>
                <w:lang w:val="en-US" w:eastAsia="zh-CN"/>
              </w:rPr>
              <w:t>种</w:t>
            </w:r>
            <w:r>
              <w:rPr>
                <w:rFonts w:hint="default" w:ascii="Times New Roman" w:hAnsi="Times New Roman" w:eastAsia="仿宋_GB2312" w:cs="Times New Roman"/>
                <w:color w:val="auto"/>
                <w:sz w:val="24"/>
                <w:szCs w:val="24"/>
                <w:highlight w:val="none"/>
                <w:u w:val="none"/>
              </w:rPr>
              <w:t>多环芳烃</w:t>
            </w:r>
            <w:r>
              <w:rPr>
                <w:rFonts w:hint="default" w:ascii="Times New Roman" w:hAnsi="Times New Roman" w:eastAsia="仿宋_GB2312" w:cs="Times New Roman"/>
                <w:color w:val="auto"/>
                <w:sz w:val="24"/>
                <w:szCs w:val="24"/>
                <w:highlight w:val="none"/>
                <w:u w:val="none"/>
                <w:lang w:eastAsia="zh-CN"/>
              </w:rPr>
              <w:t>（</w:t>
            </w:r>
            <w:r>
              <w:rPr>
                <w:rFonts w:hint="default" w:ascii="Times New Roman" w:hAnsi="Times New Roman" w:eastAsia="仿宋_GB2312" w:cs="Times New Roman"/>
                <w:color w:val="auto"/>
                <w:sz w:val="24"/>
                <w:szCs w:val="24"/>
                <w:highlight w:val="none"/>
                <w:u w:val="none"/>
                <w:lang w:val="en-US" w:eastAsia="zh-CN"/>
              </w:rPr>
              <w:t>PAH)总量≤10mg/kg</w:t>
            </w:r>
            <w:r>
              <w:rPr>
                <w:rFonts w:hint="default" w:ascii="Times New Roman" w:hAnsi="Times New Roman" w:eastAsia="仿宋_GB2312" w:cs="Times New Roman"/>
                <w:color w:val="auto"/>
                <w:sz w:val="24"/>
                <w:szCs w:val="24"/>
                <w:highlight w:val="none"/>
                <w:u w:val="none"/>
              </w:rPr>
              <w:t>、多溴联苯(PBB)</w:t>
            </w:r>
            <w:r>
              <w:rPr>
                <w:rFonts w:hint="default" w:ascii="Times New Roman" w:hAnsi="Times New Roman" w:eastAsia="仿宋_GB2312" w:cs="Times New Roman"/>
                <w:color w:val="auto"/>
                <w:sz w:val="24"/>
                <w:szCs w:val="24"/>
                <w:highlight w:val="none"/>
                <w:u w:val="none"/>
                <w:lang w:val="en-US" w:eastAsia="zh-CN"/>
              </w:rPr>
              <w:t>≤1000mg/kg</w:t>
            </w:r>
            <w:r>
              <w:rPr>
                <w:rFonts w:hint="default" w:ascii="Times New Roman" w:hAnsi="Times New Roman" w:eastAsia="仿宋_GB2312" w:cs="Times New Roman"/>
                <w:color w:val="auto"/>
                <w:sz w:val="24"/>
                <w:szCs w:val="24"/>
                <w:highlight w:val="none"/>
                <w:u w:val="none"/>
              </w:rPr>
              <w:t>；</w:t>
            </w:r>
            <w:r>
              <w:rPr>
                <w:rFonts w:hint="default" w:ascii="Times New Roman" w:hAnsi="Times New Roman" w:eastAsia="仿宋_GB2312" w:cs="Times New Roman"/>
                <w:color w:val="auto"/>
                <w:sz w:val="24"/>
                <w:szCs w:val="24"/>
                <w:u w:val="none"/>
              </w:rPr>
              <w:t>耐老化性</w:t>
            </w:r>
            <w:r>
              <w:rPr>
                <w:rFonts w:hint="eastAsia" w:ascii="Times New Roman" w:hAnsi="Times New Roman" w:eastAsia="仿宋_GB2312" w:cs="Times New Roman"/>
                <w:color w:val="auto"/>
                <w:sz w:val="24"/>
                <w:szCs w:val="24"/>
                <w:highlight w:val="none"/>
                <w:u w:val="none"/>
                <w:lang w:val="en-US" w:eastAsia="zh-CN"/>
              </w:rPr>
              <w:t>符合</w:t>
            </w:r>
            <w:r>
              <w:rPr>
                <w:rFonts w:hint="default" w:ascii="Times New Roman" w:hAnsi="Times New Roman" w:eastAsia="仿宋_GB2312" w:cs="Times New Roman"/>
                <w:color w:val="auto"/>
                <w:sz w:val="24"/>
                <w:szCs w:val="24"/>
                <w:u w:val="none"/>
              </w:rPr>
              <w:t>GB/T 32487-2016《塑料家具通用技术条件》</w:t>
            </w:r>
            <w:r>
              <w:rPr>
                <w:rFonts w:hint="default" w:ascii="Times New Roman" w:hAnsi="Times New Roman" w:eastAsia="仿宋_GB2312" w:cs="Times New Roman"/>
                <w:color w:val="auto"/>
                <w:sz w:val="24"/>
                <w:szCs w:val="24"/>
                <w:u w:val="none"/>
                <w:lang w:val="en-US" w:eastAsia="zh-CN"/>
              </w:rPr>
              <w:t>要求，</w:t>
            </w:r>
            <w:r>
              <w:rPr>
                <w:rFonts w:hint="default" w:ascii="Times New Roman" w:hAnsi="Times New Roman" w:eastAsia="仿宋_GB2312" w:cs="Times New Roman"/>
                <w:color w:val="auto"/>
                <w:sz w:val="24"/>
                <w:szCs w:val="24"/>
                <w:u w:val="none"/>
              </w:rPr>
              <w:t>耐老化性：</w:t>
            </w:r>
            <w:r>
              <w:rPr>
                <w:rFonts w:hint="eastAsia" w:eastAsia="仿宋_GB2312" w:cs="Times New Roman"/>
                <w:color w:val="auto"/>
                <w:sz w:val="24"/>
                <w:szCs w:val="24"/>
                <w:u w:val="none"/>
                <w:lang w:val="en-US" w:eastAsia="zh-CN"/>
              </w:rPr>
              <w:t>室内用，</w:t>
            </w:r>
            <w:r>
              <w:rPr>
                <w:rFonts w:hint="default" w:ascii="Times New Roman" w:hAnsi="Times New Roman" w:eastAsia="仿宋_GB2312" w:cs="Times New Roman"/>
                <w:color w:val="auto"/>
                <w:sz w:val="24"/>
                <w:szCs w:val="24"/>
                <w:u w:val="none"/>
              </w:rPr>
              <w:t>500h，冲击强度的保持率≥60%，外观颜色变色评级≥3级；</w:t>
            </w:r>
          </w:p>
          <w:p>
            <w:pPr>
              <w:pStyle w:val="259"/>
              <w:keepNext w:val="0"/>
              <w:keepLines w:val="0"/>
              <w:pageBreakBefore w:val="0"/>
              <w:kinsoku/>
              <w:wordWrap/>
              <w:overflowPunct/>
              <w:topLinePunct w:val="0"/>
              <w:autoSpaceDE/>
              <w:autoSpaceDN/>
              <w:bidi w:val="0"/>
              <w:adjustRightInd/>
              <w:spacing w:line="400" w:lineRule="exact"/>
              <w:ind w:left="0" w:leftChars="0" w:firstLine="482" w:firstLineChars="200"/>
              <w:jc w:val="left"/>
              <w:rPr>
                <w:rFonts w:hint="default" w:ascii="Times New Roman" w:hAnsi="Times New Roman" w:eastAsia="仿宋_GB2312" w:cs="Times New Roman"/>
                <w:b/>
                <w:bCs/>
                <w:color w:val="auto"/>
                <w:kern w:val="0"/>
                <w:sz w:val="24"/>
                <w:szCs w:val="24"/>
                <w:u w:val="none"/>
                <w:lang w:val="en-US" w:eastAsia="zh-CN"/>
              </w:rPr>
            </w:pPr>
            <w:r>
              <w:rPr>
                <w:rFonts w:ascii="仿宋_GB2312" w:hAnsi="宋体" w:eastAsia="仿宋_GB2312" w:cs="宋体"/>
                <w:b/>
                <w:color w:val="auto"/>
                <w:kern w:val="0"/>
                <w:sz w:val="24"/>
              </w:rPr>
              <w:t>★</w:t>
            </w:r>
            <w:r>
              <w:rPr>
                <w:rFonts w:hint="default" w:ascii="Times New Roman" w:hAnsi="Times New Roman" w:eastAsia="仿宋_GB2312" w:cs="Times New Roman"/>
                <w:b/>
                <w:bCs/>
                <w:color w:val="auto"/>
                <w:kern w:val="0"/>
                <w:sz w:val="24"/>
                <w:szCs w:val="24"/>
                <w:u w:val="none"/>
                <w:lang w:val="en-US" w:eastAsia="zh-CN"/>
              </w:rPr>
              <w:t>（五）椅子重量：</w:t>
            </w:r>
          </w:p>
          <w:p>
            <w:pPr>
              <w:pStyle w:val="259"/>
              <w:keepNext w:val="0"/>
              <w:keepLines w:val="0"/>
              <w:pageBreakBefore w:val="0"/>
              <w:kinsoku/>
              <w:wordWrap/>
              <w:overflowPunct/>
              <w:topLinePunct w:val="0"/>
              <w:autoSpaceDE/>
              <w:autoSpaceDN/>
              <w:bidi w:val="0"/>
              <w:adjustRightInd/>
              <w:spacing w:line="400" w:lineRule="exact"/>
              <w:ind w:left="0" w:leftChars="0" w:firstLineChars="200"/>
              <w:jc w:val="left"/>
              <w:rPr>
                <w:rFonts w:hint="default" w:ascii="Times New Roman" w:hAnsi="Times New Roman" w:eastAsia="仿宋_GB2312" w:cs="Times New Roman"/>
                <w:color w:val="auto"/>
                <w:sz w:val="24"/>
                <w:szCs w:val="24"/>
                <w:u w:val="none"/>
                <w:lang w:val="en-US" w:eastAsia="zh-CN"/>
              </w:rPr>
            </w:pPr>
            <w:r>
              <w:rPr>
                <w:rFonts w:hint="default" w:ascii="Times New Roman" w:hAnsi="Times New Roman" w:eastAsia="仿宋_GB2312" w:cs="Times New Roman"/>
                <w:color w:val="auto"/>
                <w:sz w:val="24"/>
                <w:szCs w:val="24"/>
                <w:u w:val="none"/>
                <w:lang w:val="en-US" w:eastAsia="zh-CN"/>
              </w:rPr>
              <w:t>整张椅子净重不小于6公斤。</w:t>
            </w:r>
          </w:p>
          <w:p>
            <w:pPr>
              <w:pStyle w:val="259"/>
              <w:keepNext w:val="0"/>
              <w:keepLines w:val="0"/>
              <w:pageBreakBefore w:val="0"/>
              <w:kinsoku/>
              <w:wordWrap/>
              <w:overflowPunct/>
              <w:topLinePunct w:val="0"/>
              <w:autoSpaceDE/>
              <w:autoSpaceDN/>
              <w:bidi w:val="0"/>
              <w:adjustRightInd/>
              <w:spacing w:line="400" w:lineRule="exact"/>
              <w:ind w:left="0" w:leftChars="0" w:firstLine="482" w:firstLineChars="200"/>
              <w:jc w:val="left"/>
              <w:rPr>
                <w:rFonts w:hint="default" w:ascii="Times New Roman" w:hAnsi="Times New Roman" w:eastAsia="仿宋_GB2312" w:cs="Times New Roman"/>
                <w:color w:val="auto"/>
                <w:kern w:val="0"/>
                <w:sz w:val="24"/>
                <w:szCs w:val="24"/>
                <w:u w:val="none"/>
              </w:rPr>
            </w:pPr>
            <w:r>
              <w:rPr>
                <w:rFonts w:hint="default" w:ascii="Times New Roman" w:hAnsi="Times New Roman" w:eastAsia="仿宋_GB2312" w:cs="Times New Roman"/>
                <w:b/>
                <w:bCs/>
                <w:color w:val="auto"/>
                <w:sz w:val="24"/>
                <w:szCs w:val="24"/>
                <w:u w:val="none"/>
                <w:lang w:val="en-US" w:eastAsia="zh-CN"/>
              </w:rPr>
              <w:t>三、其他要求</w:t>
            </w:r>
          </w:p>
          <w:p>
            <w:pPr>
              <w:pStyle w:val="259"/>
              <w:keepNext w:val="0"/>
              <w:keepLines w:val="0"/>
              <w:pageBreakBefore w:val="0"/>
              <w:kinsoku/>
              <w:wordWrap/>
              <w:overflowPunct/>
              <w:topLinePunct w:val="0"/>
              <w:autoSpaceDE/>
              <w:autoSpaceDN/>
              <w:bidi w:val="0"/>
              <w:adjustRightInd/>
              <w:spacing w:line="400" w:lineRule="exact"/>
              <w:ind w:left="0" w:leftChars="0" w:firstLineChars="200"/>
              <w:jc w:val="left"/>
              <w:rPr>
                <w:rFonts w:hint="default" w:ascii="Times New Roman" w:hAnsi="Times New Roman" w:eastAsia="仿宋_GB2312" w:cs="Times New Roman"/>
                <w:color w:val="auto"/>
                <w:sz w:val="24"/>
                <w:szCs w:val="24"/>
                <w:u w:val="none"/>
              </w:rPr>
            </w:pPr>
            <w:r>
              <w:rPr>
                <w:rFonts w:hint="default" w:ascii="Times New Roman" w:hAnsi="Times New Roman" w:eastAsia="仿宋_GB2312" w:cs="Times New Roman"/>
                <w:color w:val="auto"/>
                <w:kern w:val="0"/>
                <w:sz w:val="24"/>
                <w:szCs w:val="24"/>
                <w:u w:val="none"/>
                <w:lang w:val="en-US" w:eastAsia="zh-CN"/>
              </w:rPr>
              <w:t>1.</w:t>
            </w:r>
            <w:r>
              <w:rPr>
                <w:rFonts w:hint="default" w:ascii="Times New Roman" w:hAnsi="Times New Roman" w:eastAsia="仿宋_GB2312" w:cs="Times New Roman"/>
                <w:color w:val="auto"/>
                <w:sz w:val="24"/>
                <w:szCs w:val="24"/>
                <w:u w:val="none"/>
              </w:rPr>
              <w:t>钢管表面涂装工艺要求：表面经酸洗、脱脂、磷化处理，耐腐蚀、防锈，表面采用一级颗粒粉末经静电喷涂，附着力强，不脱漆，涂层无漏喷，锈蚀涂层光滑均匀，色泽一致。</w:t>
            </w:r>
          </w:p>
          <w:p>
            <w:pPr>
              <w:pStyle w:val="259"/>
              <w:keepNext w:val="0"/>
              <w:keepLines w:val="0"/>
              <w:pageBreakBefore w:val="0"/>
              <w:kinsoku/>
              <w:wordWrap/>
              <w:overflowPunct/>
              <w:topLinePunct w:val="0"/>
              <w:autoSpaceDE/>
              <w:autoSpaceDN/>
              <w:bidi w:val="0"/>
              <w:adjustRightInd/>
              <w:spacing w:line="400" w:lineRule="exact"/>
              <w:ind w:left="0" w:leftChars="0" w:firstLineChars="200"/>
              <w:jc w:val="left"/>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lang w:val="en-US" w:eastAsia="zh-CN"/>
              </w:rPr>
              <w:t>2.</w:t>
            </w:r>
            <w:r>
              <w:rPr>
                <w:rFonts w:hint="eastAsia" w:ascii="仿宋_GB2312" w:hAnsi="仿宋_GB2312" w:eastAsia="仿宋_GB2312" w:cs="仿宋_GB2312"/>
                <w:color w:val="auto"/>
                <w:sz w:val="24"/>
                <w:szCs w:val="24"/>
                <w:u w:val="none"/>
              </w:rPr>
              <w:t>钢管和钢板表面采用塑粉喷涂</w:t>
            </w:r>
            <w:r>
              <w:rPr>
                <w:rFonts w:hint="eastAsia" w:ascii="仿宋_GB2312" w:hAnsi="仿宋_GB2312" w:eastAsia="仿宋_GB2312" w:cs="仿宋_GB2312"/>
                <w:color w:val="auto"/>
                <w:sz w:val="24"/>
                <w:szCs w:val="24"/>
                <w:u w:val="none"/>
                <w:lang w:eastAsia="zh-CN"/>
              </w:rPr>
              <w:t>。</w:t>
            </w:r>
          </w:p>
          <w:p>
            <w:pPr>
              <w:pStyle w:val="259"/>
              <w:keepNext w:val="0"/>
              <w:keepLines w:val="0"/>
              <w:pageBreakBefore w:val="0"/>
              <w:kinsoku/>
              <w:wordWrap/>
              <w:overflowPunct/>
              <w:topLinePunct w:val="0"/>
              <w:autoSpaceDE/>
              <w:autoSpaceDN/>
              <w:bidi w:val="0"/>
              <w:adjustRightInd/>
              <w:spacing w:line="400" w:lineRule="exact"/>
              <w:ind w:left="0" w:leftChars="0" w:firstLineChars="200"/>
              <w:jc w:val="left"/>
              <w:rPr>
                <w:rFonts w:hint="eastAsia" w:ascii="仿宋_GB2312" w:hAnsi="仿宋_GB2312" w:eastAsia="仿宋_GB2312" w:cs="仿宋_GB2312"/>
                <w:color w:val="auto"/>
                <w:sz w:val="24"/>
                <w:szCs w:val="24"/>
                <w:u w:val="single"/>
              </w:rPr>
            </w:pPr>
            <w:bookmarkStart w:id="36" w:name="OLE_LINK2"/>
            <w:r>
              <w:rPr>
                <w:rFonts w:hint="eastAsia" w:ascii="仿宋_GB2312" w:hAnsi="仿宋_GB2312" w:eastAsia="仿宋_GB2312" w:cs="仿宋_GB2312"/>
                <w:color w:val="auto"/>
                <w:sz w:val="24"/>
                <w:szCs w:val="24"/>
                <w:u w:val="none"/>
              </w:rPr>
              <w:t>塑粉</w:t>
            </w:r>
            <w:bookmarkEnd w:id="36"/>
            <w:r>
              <w:rPr>
                <w:rFonts w:hint="eastAsia" w:ascii="仿宋_GB2312" w:hAnsi="仿宋_GB2312" w:eastAsia="仿宋_GB2312" w:cs="仿宋_GB2312"/>
                <w:color w:val="auto"/>
                <w:sz w:val="24"/>
                <w:szCs w:val="24"/>
                <w:u w:val="none"/>
              </w:rPr>
              <w:t>符合</w:t>
            </w:r>
            <w:r>
              <w:rPr>
                <w:rFonts w:hint="eastAsia" w:ascii="仿宋_GB2312" w:hAnsi="仿宋_GB2312" w:eastAsia="仿宋_GB2312" w:cs="仿宋_GB2312"/>
                <w:color w:val="auto"/>
                <w:kern w:val="2"/>
                <w:sz w:val="24"/>
                <w:szCs w:val="24"/>
                <w:highlight w:val="none"/>
                <w:u w:val="none"/>
                <w:lang w:val="en-US" w:eastAsia="zh-CN" w:bidi="ar-SA"/>
              </w:rPr>
              <w:t>HG/T 2006-2022《热固性和热塑性粉末涂料》要求，外观：色泽均匀，无异物，呈松散粉末状；筛余物（125μm）全部通过；涂膜外观：正常；附着力（干附着力）≤1级；铅笔硬度≥H；耐冲击性（正向冲击）：50cm；杯突试验≥4mm；弯曲试验≤4mm；耐磨性≤50mg；耐酸性[3%(质量分数）盐酸溶液]：240h无异常；耐碱性[5%（质量分数）氢氧化钠溶液]：168h无异常；耐沸水性（2h）：无异常；耐盐雾性：中性盐雾500h划痕处单向腐蚀蔓延宽度≤2.0mm，未划痕区无起泡、生锈、开裂、剥落等异常现象；耐湿性（室内用）：500h无异常。重金属元素含量符合GB/T 35602-2017《绿色产品评价涂料》要求，重金属元素含量：铅Pb≤20mg/kg、镉Cd≤20mg/kg、六价铬（Cr</w:t>
            </w:r>
            <w:r>
              <w:rPr>
                <w:rFonts w:hint="eastAsia" w:ascii="仿宋_GB2312" w:hAnsi="仿宋_GB2312" w:eastAsia="仿宋_GB2312" w:cs="仿宋_GB2312"/>
                <w:color w:val="auto"/>
                <w:kern w:val="2"/>
                <w:sz w:val="24"/>
                <w:szCs w:val="24"/>
                <w:highlight w:val="none"/>
                <w:u w:val="none"/>
                <w:vertAlign w:val="superscript"/>
                <w:lang w:val="en-US" w:eastAsia="zh-CN" w:bidi="ar-SA"/>
              </w:rPr>
              <w:t>6+</w:t>
            </w:r>
            <w:r>
              <w:rPr>
                <w:rFonts w:hint="eastAsia" w:ascii="仿宋_GB2312" w:hAnsi="仿宋_GB2312" w:eastAsia="仿宋_GB2312" w:cs="仿宋_GB2312"/>
                <w:color w:val="auto"/>
                <w:kern w:val="2"/>
                <w:sz w:val="24"/>
                <w:szCs w:val="24"/>
                <w:highlight w:val="none"/>
                <w:u w:val="none"/>
                <w:lang w:val="en-US" w:eastAsia="zh-CN" w:bidi="ar-SA"/>
              </w:rPr>
              <w:t>）≤20mg/kg、汞Hg≤20mg/kg、砷As≤20mg/kg、钡Ba≤100mg/kg、硒Se≤20mg/kg、锑Sb≤20mg/kg、钴Co≤20mg/kg；抗菌性能符合</w:t>
            </w:r>
            <w:r>
              <w:rPr>
                <w:rFonts w:hint="eastAsia" w:ascii="仿宋_GB2312" w:hAnsi="仿宋_GB2312" w:eastAsia="仿宋_GB2312" w:cs="仿宋_GB2312"/>
                <w:color w:val="auto"/>
                <w:sz w:val="24"/>
                <w:szCs w:val="24"/>
                <w:u w:val="none"/>
              </w:rPr>
              <w:t>GB/T 21866-2008《抗菌涂料(漆膜)抗菌性测定法和抗菌效果》的</w:t>
            </w:r>
            <w:r>
              <w:rPr>
                <w:rFonts w:hint="eastAsia" w:ascii="仿宋_GB2312" w:hAnsi="仿宋_GB2312" w:eastAsia="仿宋_GB2312" w:cs="仿宋_GB2312"/>
                <w:color w:val="auto"/>
                <w:sz w:val="24"/>
                <w:szCs w:val="24"/>
                <w:u w:val="none"/>
                <w:lang w:val="en-US" w:eastAsia="zh-CN"/>
              </w:rPr>
              <w:t>要求，</w:t>
            </w:r>
            <w:r>
              <w:rPr>
                <w:rFonts w:hint="eastAsia" w:ascii="仿宋_GB2312" w:hAnsi="仿宋_GB2312" w:eastAsia="仿宋_GB2312" w:cs="仿宋_GB2312"/>
                <w:color w:val="auto"/>
                <w:sz w:val="24"/>
                <w:szCs w:val="24"/>
                <w:u w:val="none"/>
              </w:rPr>
              <w:t>抗菌性能：抗细菌率≥99%</w:t>
            </w:r>
            <w:r>
              <w:rPr>
                <w:rFonts w:hint="eastAsia" w:ascii="仿宋_GB2312" w:hAnsi="仿宋_GB2312" w:eastAsia="仿宋_GB2312" w:cs="仿宋_GB2312"/>
                <w:color w:val="auto"/>
                <w:kern w:val="2"/>
                <w:sz w:val="24"/>
                <w:szCs w:val="24"/>
                <w:highlight w:val="none"/>
                <w:u w:val="none"/>
                <w:lang w:val="en-US" w:eastAsia="zh-CN" w:bidi="ar-SA"/>
              </w:rPr>
              <w:t>；</w:t>
            </w:r>
          </w:p>
          <w:p>
            <w:pPr>
              <w:pStyle w:val="259"/>
              <w:keepNext w:val="0"/>
              <w:keepLines w:val="0"/>
              <w:pageBreakBefore w:val="0"/>
              <w:widowControl/>
              <w:kinsoku/>
              <w:wordWrap/>
              <w:overflowPunct/>
              <w:topLinePunct w:val="0"/>
              <w:bidi w:val="0"/>
              <w:adjustRightInd/>
              <w:spacing w:line="400" w:lineRule="exact"/>
              <w:ind w:firstLineChars="200"/>
              <w:jc w:val="left"/>
              <w:textAlignment w:val="auto"/>
              <w:rPr>
                <w:rFonts w:hint="eastAsia" w:eastAsia="仿宋_GB2312" w:cs="Times New Roman"/>
                <w:color w:val="auto"/>
                <w:kern w:val="2"/>
                <w:sz w:val="24"/>
                <w:szCs w:val="24"/>
                <w:highlight w:val="none"/>
                <w:u w:val="none"/>
                <w:lang w:val="en-US" w:eastAsia="zh-CN" w:bidi="ar-SA"/>
              </w:rPr>
            </w:pPr>
            <w:r>
              <w:rPr>
                <w:rFonts w:hint="eastAsia" w:eastAsia="仿宋_GB2312" w:cs="Times New Roman"/>
                <w:color w:val="auto"/>
                <w:kern w:val="2"/>
                <w:sz w:val="24"/>
                <w:szCs w:val="24"/>
                <w:highlight w:val="none"/>
                <w:u w:val="none"/>
                <w:lang w:val="en-US" w:eastAsia="zh-CN" w:bidi="ar-SA"/>
              </w:rPr>
              <w:t>3.课桌椅按以下要求检测，其中：</w:t>
            </w:r>
          </w:p>
          <w:p>
            <w:pPr>
              <w:pStyle w:val="259"/>
              <w:keepNext w:val="0"/>
              <w:keepLines w:val="0"/>
              <w:pageBreakBefore w:val="0"/>
              <w:widowControl/>
              <w:kinsoku/>
              <w:wordWrap/>
              <w:overflowPunct/>
              <w:topLinePunct w:val="0"/>
              <w:bidi w:val="0"/>
              <w:adjustRightInd/>
              <w:spacing w:line="400" w:lineRule="exact"/>
              <w:ind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sz w:val="24"/>
                <w:szCs w:val="24"/>
                <w:highlight w:val="none"/>
                <w:u w:val="none"/>
                <w:lang w:val="en-US" w:eastAsia="zh-CN"/>
              </w:rPr>
              <w:t>金属件外观（管材、焊接件、喷漆（塑）涂层）</w:t>
            </w:r>
            <w:r>
              <w:rPr>
                <w:rFonts w:hint="eastAsia" w:eastAsia="仿宋_GB2312" w:cs="Times New Roman"/>
                <w:color w:val="auto"/>
                <w:sz w:val="24"/>
                <w:szCs w:val="24"/>
                <w:highlight w:val="none"/>
                <w:u w:val="none"/>
                <w:lang w:val="en-US" w:eastAsia="zh-CN"/>
              </w:rPr>
              <w:t>、产品表面</w:t>
            </w:r>
            <w:r>
              <w:rPr>
                <w:rFonts w:hint="default" w:ascii="Times New Roman" w:hAnsi="Times New Roman" w:eastAsia="仿宋_GB2312" w:cs="Times New Roman"/>
                <w:color w:val="auto"/>
                <w:sz w:val="24"/>
                <w:szCs w:val="24"/>
                <w:highlight w:val="none"/>
                <w:u w:val="none"/>
                <w:lang w:val="en-US" w:eastAsia="zh-CN"/>
              </w:rPr>
              <w:t>理化性能</w:t>
            </w:r>
            <w:r>
              <w:rPr>
                <w:rFonts w:hint="eastAsia" w:eastAsia="仿宋_GB2312" w:cs="Times New Roman"/>
                <w:color w:val="auto"/>
                <w:sz w:val="24"/>
                <w:szCs w:val="24"/>
                <w:highlight w:val="none"/>
                <w:u w:val="none"/>
                <w:lang w:val="en-US" w:eastAsia="zh-CN"/>
              </w:rPr>
              <w:t>（金属喷漆（塑）涂层、金属电镀层）</w:t>
            </w:r>
            <w:r>
              <w:rPr>
                <w:rFonts w:hint="eastAsia" w:ascii="Times New Roman" w:hAnsi="Times New Roman" w:eastAsia="仿宋_GB2312" w:cs="Times New Roman"/>
                <w:color w:val="auto"/>
                <w:sz w:val="24"/>
                <w:szCs w:val="24"/>
                <w:highlight w:val="none"/>
                <w:u w:val="none"/>
                <w:lang w:val="en-US" w:eastAsia="zh-CN"/>
              </w:rPr>
              <w:t>符合</w:t>
            </w:r>
            <w:r>
              <w:rPr>
                <w:rFonts w:hint="default" w:ascii="Times New Roman" w:hAnsi="Times New Roman" w:eastAsia="仿宋_GB2312" w:cs="Times New Roman"/>
                <w:b w:val="0"/>
                <w:bCs w:val="0"/>
                <w:color w:val="auto"/>
                <w:sz w:val="24"/>
                <w:szCs w:val="24"/>
                <w:highlight w:val="none"/>
                <w:u w:val="none"/>
                <w:lang w:val="en-US" w:eastAsia="zh-CN"/>
              </w:rPr>
              <w:t>GB/T 3325-2024《金属家具通用技术条件》</w:t>
            </w:r>
            <w:r>
              <w:rPr>
                <w:rFonts w:hint="eastAsia" w:ascii="Times New Roman" w:hAnsi="Times New Roman" w:eastAsia="仿宋_GB2312" w:cs="Times New Roman"/>
                <w:b w:val="0"/>
                <w:bCs w:val="0"/>
                <w:color w:val="auto"/>
                <w:sz w:val="24"/>
                <w:szCs w:val="24"/>
                <w:highlight w:val="none"/>
                <w:u w:val="none"/>
                <w:lang w:val="en-US" w:eastAsia="zh-CN"/>
              </w:rPr>
              <w:t>要求</w:t>
            </w:r>
            <w:r>
              <w:rPr>
                <w:rFonts w:hint="eastAsia" w:eastAsia="仿宋_GB2312" w:cs="Times New Roman"/>
                <w:b w:val="0"/>
                <w:bCs w:val="0"/>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塑料件外观</w:t>
            </w:r>
            <w:r>
              <w:rPr>
                <w:rFonts w:hint="eastAsia"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塑料件形状和位置公差（翘曲度、平整度、底脚平稳性）</w:t>
            </w:r>
            <w:r>
              <w:rPr>
                <w:rFonts w:hint="eastAsia" w:ascii="Times New Roman" w:hAnsi="Times New Roman" w:eastAsia="仿宋_GB2312" w:cs="Times New Roman"/>
                <w:color w:val="auto"/>
                <w:sz w:val="24"/>
                <w:szCs w:val="24"/>
                <w:highlight w:val="none"/>
                <w:u w:val="none"/>
                <w:lang w:val="en-US" w:eastAsia="zh-CN"/>
              </w:rPr>
              <w:t>符合</w:t>
            </w:r>
            <w:r>
              <w:rPr>
                <w:rFonts w:hint="default" w:ascii="Times New Roman" w:hAnsi="Times New Roman" w:eastAsia="仿宋_GB2312" w:cs="Times New Roman"/>
                <w:color w:val="auto"/>
                <w:sz w:val="24"/>
                <w:szCs w:val="24"/>
                <w:highlight w:val="none"/>
                <w:u w:val="none"/>
                <w:lang w:val="en-US" w:eastAsia="zh-CN"/>
              </w:rPr>
              <w:t>GB/T 32487-2016《塑料家具通用技术条件》</w:t>
            </w:r>
            <w:r>
              <w:rPr>
                <w:rFonts w:hint="eastAsia" w:ascii="Times New Roman" w:hAnsi="Times New Roman" w:eastAsia="仿宋_GB2312" w:cs="Times New Roman"/>
                <w:color w:val="auto"/>
                <w:sz w:val="24"/>
                <w:szCs w:val="24"/>
                <w:highlight w:val="none"/>
                <w:u w:val="none"/>
                <w:lang w:val="en-US" w:eastAsia="zh-CN"/>
              </w:rPr>
              <w:t>要求</w:t>
            </w:r>
            <w:r>
              <w:rPr>
                <w:rFonts w:hint="eastAsia" w:eastAsia="仿宋_GB2312" w:cs="Times New Roman"/>
                <w:color w:val="auto"/>
                <w:sz w:val="24"/>
                <w:szCs w:val="24"/>
                <w:highlight w:val="none"/>
                <w:u w:val="none"/>
                <w:lang w:val="en-US" w:eastAsia="zh-CN"/>
              </w:rPr>
              <w:t>；甲醛释放量、</w:t>
            </w:r>
            <w:r>
              <w:rPr>
                <w:rFonts w:hint="default" w:ascii="Times New Roman" w:hAnsi="Times New Roman" w:eastAsia="仿宋_GB2312" w:cs="Times New Roman"/>
                <w:color w:val="auto"/>
                <w:sz w:val="24"/>
                <w:szCs w:val="24"/>
                <w:highlight w:val="none"/>
                <w:u w:val="none"/>
                <w:lang w:val="en-US" w:eastAsia="zh-CN"/>
              </w:rPr>
              <w:t>总挥发性有机化合物</w:t>
            </w:r>
            <w:r>
              <w:rPr>
                <w:rFonts w:hint="eastAsia"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可迁移</w:t>
            </w:r>
            <w:r>
              <w:rPr>
                <w:rFonts w:hint="eastAsia" w:ascii="Times New Roman" w:hAnsi="Times New Roman" w:eastAsia="仿宋_GB2312" w:cs="Times New Roman"/>
                <w:color w:val="auto"/>
                <w:sz w:val="24"/>
                <w:szCs w:val="24"/>
                <w:highlight w:val="none"/>
                <w:u w:val="none"/>
                <w:lang w:val="en-US" w:eastAsia="zh-CN"/>
              </w:rPr>
              <w:t>有害</w:t>
            </w:r>
            <w:r>
              <w:rPr>
                <w:rFonts w:hint="default" w:ascii="Times New Roman" w:hAnsi="Times New Roman" w:eastAsia="仿宋_GB2312" w:cs="Times New Roman"/>
                <w:color w:val="auto"/>
                <w:sz w:val="24"/>
                <w:szCs w:val="24"/>
                <w:highlight w:val="none"/>
                <w:u w:val="none"/>
                <w:lang w:val="en-US" w:eastAsia="zh-CN"/>
              </w:rPr>
              <w:t>元素</w:t>
            </w:r>
            <w:r>
              <w:rPr>
                <w:rFonts w:hint="eastAsia" w:ascii="Times New Roman" w:hAnsi="Times New Roman" w:eastAsia="仿宋_GB2312" w:cs="Times New Roman"/>
                <w:color w:val="auto"/>
                <w:sz w:val="24"/>
                <w:szCs w:val="24"/>
                <w:highlight w:val="none"/>
                <w:u w:val="none"/>
                <w:lang w:val="en-US" w:eastAsia="zh-CN"/>
              </w:rPr>
              <w:t>符合</w:t>
            </w:r>
            <w:r>
              <w:rPr>
                <w:rFonts w:hint="default" w:ascii="Times New Roman" w:hAnsi="Times New Roman" w:eastAsia="仿宋_GB2312" w:cs="Times New Roman"/>
                <w:color w:val="auto"/>
                <w:sz w:val="24"/>
                <w:szCs w:val="24"/>
                <w:highlight w:val="none"/>
                <w:u w:val="none"/>
                <w:lang w:val="en-US" w:eastAsia="zh-CN"/>
              </w:rPr>
              <w:t>GB/T 35607-2024《绿色产品评价家具》</w:t>
            </w:r>
            <w:r>
              <w:rPr>
                <w:rFonts w:hint="eastAsia" w:ascii="Times New Roman" w:hAnsi="Times New Roman" w:eastAsia="仿宋_GB2312" w:cs="Times New Roman"/>
                <w:color w:val="auto"/>
                <w:sz w:val="24"/>
                <w:szCs w:val="24"/>
                <w:highlight w:val="none"/>
                <w:u w:val="none"/>
                <w:lang w:val="en-US" w:eastAsia="zh-CN"/>
              </w:rPr>
              <w:t>要求，</w:t>
            </w:r>
            <w:r>
              <w:rPr>
                <w:rFonts w:hint="eastAsia" w:eastAsia="仿宋_GB2312" w:cs="Times New Roman"/>
                <w:color w:val="auto"/>
                <w:sz w:val="24"/>
                <w:szCs w:val="24"/>
                <w:highlight w:val="none"/>
                <w:u w:val="none"/>
                <w:lang w:val="en-US" w:eastAsia="zh-CN"/>
              </w:rPr>
              <w:t>甲醛释放量</w:t>
            </w:r>
            <w:r>
              <w:rPr>
                <w:rFonts w:hint="default" w:ascii="Times New Roman" w:hAnsi="Times New Roman" w:eastAsia="仿宋_GB2312" w:cs="Times New Roman"/>
                <w:color w:val="auto"/>
                <w:sz w:val="24"/>
                <w:szCs w:val="24"/>
                <w:highlight w:val="none"/>
                <w:u w:val="none"/>
                <w:lang w:val="en-US" w:eastAsia="zh-CN"/>
              </w:rPr>
              <w:t>≤</w:t>
            </w:r>
            <w:r>
              <w:rPr>
                <w:rFonts w:hint="eastAsia" w:eastAsia="仿宋_GB2312" w:cs="Times New Roman"/>
                <w:color w:val="auto"/>
                <w:sz w:val="24"/>
                <w:szCs w:val="24"/>
                <w:highlight w:val="none"/>
                <w:u w:val="none"/>
                <w:lang w:val="en-US" w:eastAsia="zh-CN"/>
              </w:rPr>
              <w:t>0.04</w:t>
            </w:r>
            <w:r>
              <w:rPr>
                <w:rFonts w:hint="default" w:ascii="Times New Roman" w:hAnsi="Times New Roman" w:eastAsia="仿宋_GB2312" w:cs="Times New Roman"/>
                <w:color w:val="auto"/>
                <w:sz w:val="24"/>
                <w:szCs w:val="24"/>
                <w:highlight w:val="none"/>
                <w:u w:val="none"/>
                <w:lang w:val="en-US" w:eastAsia="zh-CN"/>
              </w:rPr>
              <w:t>mg/m³</w:t>
            </w:r>
            <w:r>
              <w:rPr>
                <w:rFonts w:hint="eastAsia"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总挥发性有机化合物TVOC≤0.</w:t>
            </w:r>
            <w:r>
              <w:rPr>
                <w:rFonts w:hint="eastAsia" w:eastAsia="仿宋_GB2312" w:cs="Times New Roman"/>
                <w:color w:val="auto"/>
                <w:sz w:val="24"/>
                <w:szCs w:val="24"/>
                <w:highlight w:val="none"/>
                <w:u w:val="none"/>
                <w:lang w:val="en-US" w:eastAsia="zh-CN"/>
              </w:rPr>
              <w:t>25</w:t>
            </w:r>
            <w:r>
              <w:rPr>
                <w:rFonts w:hint="default" w:ascii="Times New Roman" w:hAnsi="Times New Roman" w:eastAsia="仿宋_GB2312" w:cs="Times New Roman"/>
                <w:color w:val="auto"/>
                <w:sz w:val="24"/>
                <w:szCs w:val="24"/>
                <w:highlight w:val="none"/>
                <w:u w:val="none"/>
                <w:lang w:val="en-US" w:eastAsia="zh-CN"/>
              </w:rPr>
              <w:t>mg/m³</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可迁移</w:t>
            </w:r>
            <w:r>
              <w:rPr>
                <w:rFonts w:hint="eastAsia" w:ascii="Times New Roman" w:hAnsi="Times New Roman" w:eastAsia="仿宋_GB2312" w:cs="Times New Roman"/>
                <w:color w:val="auto"/>
                <w:sz w:val="24"/>
                <w:szCs w:val="24"/>
                <w:highlight w:val="none"/>
                <w:u w:val="none"/>
                <w:lang w:val="en-US" w:eastAsia="zh-CN"/>
              </w:rPr>
              <w:t>有害</w:t>
            </w:r>
            <w:r>
              <w:rPr>
                <w:rFonts w:hint="default" w:ascii="Times New Roman" w:hAnsi="Times New Roman" w:eastAsia="仿宋_GB2312" w:cs="Times New Roman"/>
                <w:color w:val="auto"/>
                <w:sz w:val="24"/>
                <w:szCs w:val="24"/>
                <w:highlight w:val="none"/>
                <w:u w:val="none"/>
                <w:lang w:val="en-US" w:eastAsia="zh-CN"/>
              </w:rPr>
              <w:t>元素：铅Pb≤90mg/kg、镉Cd≤50mg/kg、铬Cr≤25mg/kg、汞Hg≤25mg/kg、锑Sb≤60mg/kg、钡Ba≤1000mg/kg、硒Se≤500mg/kg、砷As≤25mg/kg；苯并[a]芘</w:t>
            </w:r>
            <w:r>
              <w:rPr>
                <w:rFonts w:hint="eastAsia"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1</w:t>
            </w:r>
            <w:r>
              <w:rPr>
                <w:rFonts w:hint="eastAsia" w:eastAsia="仿宋_GB2312" w:cs="Times New Roman"/>
                <w:color w:val="auto"/>
                <w:sz w:val="24"/>
                <w:szCs w:val="24"/>
                <w:highlight w:val="none"/>
                <w:u w:val="none"/>
                <w:lang w:val="en-US" w:eastAsia="zh-CN"/>
              </w:rPr>
              <w:t>8</w:t>
            </w:r>
            <w:r>
              <w:rPr>
                <w:rFonts w:hint="default" w:ascii="Times New Roman" w:hAnsi="Times New Roman" w:eastAsia="仿宋_GB2312" w:cs="Times New Roman"/>
                <w:color w:val="auto"/>
                <w:sz w:val="24"/>
                <w:szCs w:val="24"/>
                <w:highlight w:val="none"/>
                <w:u w:val="none"/>
                <w:lang w:val="en-US" w:eastAsia="zh-CN"/>
              </w:rPr>
              <w:t>种多环芳烃（PAH）总量</w:t>
            </w:r>
            <w:r>
              <w:rPr>
                <w:rFonts w:hint="eastAsia" w:ascii="Times New Roman" w:hAnsi="Times New Roman" w:eastAsia="仿宋_GB2312" w:cs="Times New Roman"/>
                <w:color w:val="auto"/>
                <w:sz w:val="24"/>
                <w:szCs w:val="24"/>
                <w:highlight w:val="none"/>
                <w:u w:val="none"/>
                <w:lang w:val="en-US" w:eastAsia="zh-CN"/>
              </w:rPr>
              <w:t>符合</w:t>
            </w:r>
            <w:r>
              <w:rPr>
                <w:rFonts w:hint="default" w:ascii="Times New Roman" w:hAnsi="Times New Roman" w:eastAsia="仿宋_GB2312" w:cs="Times New Roman"/>
                <w:color w:val="auto"/>
                <w:sz w:val="24"/>
                <w:szCs w:val="24"/>
                <w:highlight w:val="none"/>
                <w:u w:val="none"/>
              </w:rPr>
              <w:t xml:space="preserve">GB </w:t>
            </w:r>
            <w:r>
              <w:rPr>
                <w:rFonts w:hint="eastAsia" w:ascii="Times New Roman" w:hAnsi="Times New Roman" w:eastAsia="仿宋_GB2312" w:cs="Times New Roman"/>
                <w:color w:val="auto"/>
                <w:sz w:val="24"/>
                <w:szCs w:val="24"/>
                <w:highlight w:val="none"/>
                <w:u w:val="none"/>
                <w:lang w:val="en-US" w:eastAsia="zh-CN"/>
              </w:rPr>
              <w:t>18584</w:t>
            </w:r>
            <w:r>
              <w:rPr>
                <w:rFonts w:hint="default" w:ascii="Times New Roman" w:hAnsi="Times New Roman" w:eastAsia="仿宋_GB2312" w:cs="Times New Roman"/>
                <w:color w:val="auto"/>
                <w:sz w:val="24"/>
                <w:szCs w:val="24"/>
                <w:highlight w:val="none"/>
                <w:u w:val="none"/>
              </w:rPr>
              <w:t>-</w:t>
            </w:r>
            <w:r>
              <w:rPr>
                <w:rFonts w:hint="eastAsia" w:ascii="Times New Roman" w:hAnsi="Times New Roman" w:eastAsia="仿宋_GB2312" w:cs="Times New Roman"/>
                <w:color w:val="auto"/>
                <w:sz w:val="24"/>
                <w:szCs w:val="24"/>
                <w:highlight w:val="none"/>
                <w:u w:val="none"/>
                <w:lang w:val="en-US" w:eastAsia="zh-CN"/>
              </w:rPr>
              <w:t>2024</w:t>
            </w:r>
            <w:r>
              <w:rPr>
                <w:rFonts w:hint="default" w:ascii="Times New Roman" w:hAnsi="Times New Roman" w:eastAsia="仿宋_GB2312" w:cs="Times New Roman"/>
                <w:color w:val="auto"/>
                <w:sz w:val="24"/>
                <w:szCs w:val="24"/>
                <w:highlight w:val="none"/>
                <w:u w:val="none"/>
              </w:rPr>
              <w:t>《家具中有害物质限量》</w:t>
            </w:r>
            <w:r>
              <w:rPr>
                <w:rFonts w:hint="default" w:ascii="Times New Roman" w:hAnsi="Times New Roman" w:eastAsia="仿宋_GB2312" w:cs="Times New Roman"/>
                <w:color w:val="auto"/>
                <w:sz w:val="24"/>
                <w:szCs w:val="24"/>
                <w:highlight w:val="none"/>
                <w:u w:val="none"/>
                <w:lang w:val="en-US" w:eastAsia="zh-CN"/>
              </w:rPr>
              <w:t>要求</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苯并[a]芘≤1.0mg/kg、1</w:t>
            </w:r>
            <w:r>
              <w:rPr>
                <w:rFonts w:hint="eastAsia" w:eastAsia="仿宋_GB2312" w:cs="Times New Roman"/>
                <w:color w:val="auto"/>
                <w:sz w:val="24"/>
                <w:szCs w:val="24"/>
                <w:highlight w:val="none"/>
                <w:u w:val="none"/>
                <w:lang w:val="en-US" w:eastAsia="zh-CN"/>
              </w:rPr>
              <w:t>8</w:t>
            </w:r>
            <w:r>
              <w:rPr>
                <w:rFonts w:hint="default" w:ascii="Times New Roman" w:hAnsi="Times New Roman" w:eastAsia="仿宋_GB2312" w:cs="Times New Roman"/>
                <w:color w:val="auto"/>
                <w:sz w:val="24"/>
                <w:szCs w:val="24"/>
                <w:highlight w:val="none"/>
                <w:u w:val="none"/>
                <w:lang w:val="en-US" w:eastAsia="zh-CN"/>
              </w:rPr>
              <w:t>种多环芳烃（PAH）总量≤10mg/kg</w:t>
            </w:r>
            <w:r>
              <w:rPr>
                <w:rFonts w:hint="eastAsia" w:ascii="Times New Roman" w:hAnsi="Times New Roman" w:eastAsia="仿宋_GB2312" w:cs="Times New Roman"/>
                <w:color w:val="auto"/>
                <w:sz w:val="24"/>
                <w:szCs w:val="24"/>
                <w:highlight w:val="none"/>
                <w:u w:val="none"/>
                <w:lang w:val="en-US" w:eastAsia="zh-CN"/>
              </w:rPr>
              <w:t>。</w:t>
            </w:r>
          </w:p>
          <w:p>
            <w:pPr>
              <w:pStyle w:val="259"/>
              <w:keepNext w:val="0"/>
              <w:keepLines w:val="0"/>
              <w:pageBreakBefore w:val="0"/>
              <w:widowControl/>
              <w:kinsoku/>
              <w:wordWrap/>
              <w:overflowPunct/>
              <w:topLinePunct w:val="0"/>
              <w:autoSpaceDE/>
              <w:autoSpaceDN/>
              <w:bidi w:val="0"/>
              <w:adjustRightInd/>
              <w:spacing w:line="400" w:lineRule="exact"/>
              <w:ind w:left="0" w:leftChars="0" w:firstLineChars="200"/>
              <w:jc w:val="left"/>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4.金属件</w:t>
            </w:r>
            <w:r>
              <w:rPr>
                <w:rFonts w:hint="default" w:ascii="Times New Roman" w:hAnsi="Times New Roman" w:eastAsia="仿宋_GB2312" w:cs="Times New Roman"/>
                <w:color w:val="auto"/>
                <w:sz w:val="24"/>
                <w:szCs w:val="24"/>
                <w:highlight w:val="none"/>
                <w:u w:val="none"/>
                <w:lang w:val="en-US" w:eastAsia="zh-CN"/>
              </w:rPr>
              <w:t>表面应光滑平整，应无起泡、泛黄、花斑、烧焦、裂纹、划痕和磕碰伤等；涂层应光滑均匀，色泽一致，应无流挂、疙瘩、皱皮、飞漆等；焊接部位应牢固，应无脱焊、虚焊、焊穿；焊缝均匀，应无毛刺、锐棱、飞溅、裂纹等缺陷；塑料件表面应光洁，应无裂纹、皱褶、污渍、明显色差。</w:t>
            </w:r>
          </w:p>
          <w:p>
            <w:pPr>
              <w:pStyle w:val="259"/>
              <w:keepNext w:val="0"/>
              <w:keepLines w:val="0"/>
              <w:pageBreakBefore w:val="0"/>
              <w:kinsoku/>
              <w:wordWrap/>
              <w:overflowPunct/>
              <w:topLinePunct w:val="0"/>
              <w:autoSpaceDE/>
              <w:autoSpaceDN/>
              <w:bidi w:val="0"/>
              <w:adjustRightInd/>
              <w:spacing w:line="400" w:lineRule="exact"/>
              <w:ind w:left="0" w:leftChars="0"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5.每张课桌前方需粘贴直径60mm的标识，标识中有产品尺寸、年份。</w:t>
            </w:r>
          </w:p>
        </w:tc>
        <w:tc>
          <w:tcPr>
            <w:tcW w:w="1202" w:type="dxa"/>
            <w:noWrap w:val="0"/>
            <w:vAlign w:val="center"/>
          </w:tcPr>
          <w:p>
            <w:pPr>
              <w:pStyle w:val="252"/>
              <w:keepNext w:val="0"/>
              <w:keepLines w:val="0"/>
              <w:pageBreakBefore w:val="0"/>
              <w:kinsoku/>
              <w:wordWrap/>
              <w:overflowPunct/>
              <w:topLinePunct w:val="0"/>
              <w:bidi w:val="0"/>
              <w:adjustRightInd/>
              <w:spacing w:line="400" w:lineRule="exact"/>
              <w:jc w:val="center"/>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540套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77" w:type="dxa"/>
            <w:noWrap w:val="0"/>
            <w:vAlign w:val="center"/>
          </w:tcPr>
          <w:p>
            <w:pPr>
              <w:snapToGrid w:val="0"/>
              <w:spacing w:line="400" w:lineRule="exact"/>
              <w:jc w:val="center"/>
              <w:rPr>
                <w:rFonts w:hint="default" w:ascii="Times New Roman" w:hAnsi="Times New Roman" w:eastAsia="仿宋_GB2312" w:cs="Times New Roman"/>
                <w:bCs/>
                <w:color w:val="auto"/>
                <w:sz w:val="24"/>
                <w:szCs w:val="24"/>
                <w:highlight w:val="none"/>
                <w:u w:val="none"/>
                <w:lang w:val="en-US" w:eastAsia="zh-CN"/>
              </w:rPr>
            </w:pPr>
            <w:r>
              <w:rPr>
                <w:rFonts w:hint="default" w:ascii="Times New Roman" w:hAnsi="Times New Roman" w:eastAsia="仿宋_GB2312" w:cs="Times New Roman"/>
                <w:bCs/>
                <w:color w:val="auto"/>
                <w:sz w:val="24"/>
                <w:szCs w:val="24"/>
                <w:highlight w:val="none"/>
                <w:u w:val="none"/>
                <w:lang w:val="en-US" w:eastAsia="zh-CN"/>
              </w:rPr>
              <w:t>2</w:t>
            </w:r>
          </w:p>
        </w:tc>
        <w:tc>
          <w:tcPr>
            <w:tcW w:w="1260" w:type="dxa"/>
            <w:noWrap w:val="0"/>
            <w:vAlign w:val="center"/>
          </w:tcPr>
          <w:p>
            <w:pPr>
              <w:snapToGrid w:val="0"/>
              <w:spacing w:line="400" w:lineRule="exact"/>
              <w:jc w:val="center"/>
              <w:rPr>
                <w:rFonts w:hint="default" w:ascii="Times New Roman" w:hAnsi="Times New Roman" w:eastAsia="仿宋_GB2312" w:cs="Times New Roman"/>
                <w:bCs/>
                <w:color w:val="auto"/>
                <w:sz w:val="24"/>
                <w:szCs w:val="24"/>
                <w:highlight w:val="none"/>
                <w:u w:val="none"/>
                <w:lang w:eastAsia="zh-CN"/>
              </w:rPr>
            </w:pPr>
            <w:r>
              <w:rPr>
                <w:rFonts w:hint="default" w:ascii="Times New Roman" w:hAnsi="Times New Roman" w:eastAsia="仿宋_GB2312" w:cs="Times New Roman"/>
                <w:bCs/>
                <w:color w:val="auto"/>
                <w:sz w:val="24"/>
                <w:szCs w:val="24"/>
                <w:highlight w:val="none"/>
                <w:u w:val="none"/>
                <w:lang w:eastAsia="zh-CN"/>
              </w:rPr>
              <w:t>中学课桌椅</w:t>
            </w:r>
          </w:p>
        </w:tc>
        <w:tc>
          <w:tcPr>
            <w:tcW w:w="5998" w:type="dxa"/>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一、学生课桌：</w:t>
            </w:r>
          </w:p>
          <w:p>
            <w:pPr>
              <w:keepNext w:val="0"/>
              <w:keepLines w:val="0"/>
              <w:pageBreakBefore w:val="0"/>
              <w:widowControl/>
              <w:kinsoku/>
              <w:wordWrap/>
              <w:overflowPunct/>
              <w:topLinePunct w:val="0"/>
              <w:autoSpaceDE/>
              <w:autoSpaceDN/>
              <w:bidi w:val="0"/>
              <w:adjustRightInd/>
              <w:spacing w:line="400" w:lineRule="exact"/>
              <w:ind w:left="0" w:leftChars="0" w:firstLine="480" w:firstLineChars="20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（一）课桌整体规格</w:t>
            </w:r>
          </w:p>
          <w:p>
            <w:pPr>
              <w:keepNext w:val="0"/>
              <w:keepLines w:val="0"/>
              <w:pageBreakBefore w:val="0"/>
              <w:widowControl/>
              <w:kinsoku/>
              <w:wordWrap/>
              <w:overflowPunct/>
              <w:topLinePunct w:val="0"/>
              <w:autoSpaceDE/>
              <w:autoSpaceDN/>
              <w:bidi w:val="0"/>
              <w:adjustRightInd/>
              <w:spacing w:line="400" w:lineRule="exact"/>
              <w:ind w:left="0" w:leftChars="0" w:firstLine="480" w:firstLineChars="20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长6</w:t>
            </w:r>
            <w:r>
              <w:rPr>
                <w:rFonts w:hint="eastAsia" w:ascii="仿宋_GB2312" w:hAnsi="仿宋_GB2312" w:eastAsia="仿宋_GB2312" w:cs="仿宋_GB2312"/>
                <w:color w:val="auto"/>
                <w:sz w:val="24"/>
                <w:lang w:val="en-US" w:eastAsia="zh-CN"/>
              </w:rPr>
              <w:t>5</w:t>
            </w:r>
            <w:r>
              <w:rPr>
                <w:rFonts w:hint="eastAsia" w:ascii="仿宋_GB2312" w:hAnsi="仿宋_GB2312" w:eastAsia="仿宋_GB2312" w:cs="仿宋_GB2312"/>
                <w:color w:val="auto"/>
                <w:sz w:val="24"/>
              </w:rPr>
              <w:t>0×宽</w:t>
            </w:r>
            <w:r>
              <w:rPr>
                <w:rFonts w:hint="eastAsia" w:ascii="仿宋_GB2312" w:hAnsi="仿宋_GB2312" w:eastAsia="仿宋_GB2312" w:cs="仿宋_GB2312"/>
                <w:color w:val="auto"/>
                <w:sz w:val="24"/>
                <w:lang w:val="en-US" w:eastAsia="zh-CN"/>
              </w:rPr>
              <w:t>500</w:t>
            </w:r>
            <w:r>
              <w:rPr>
                <w:rFonts w:hint="eastAsia" w:ascii="仿宋_GB2312" w:hAnsi="仿宋_GB2312" w:eastAsia="仿宋_GB2312" w:cs="仿宋_GB2312"/>
                <w:color w:val="auto"/>
                <w:sz w:val="24"/>
              </w:rPr>
              <w:t>×高</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7</w:t>
            </w:r>
            <w:r>
              <w:rPr>
                <w:rFonts w:hint="eastAsia" w:ascii="仿宋_GB2312" w:hAnsi="仿宋_GB2312" w:eastAsia="仿宋_GB2312" w:cs="仿宋_GB2312"/>
                <w:color w:val="auto"/>
                <w:sz w:val="24"/>
                <w:lang w:val="en-US" w:eastAsia="zh-CN"/>
              </w:rPr>
              <w:t>0</w:t>
            </w:r>
            <w:r>
              <w:rPr>
                <w:rFonts w:hint="eastAsia" w:ascii="仿宋_GB2312" w:hAnsi="仿宋_GB2312" w:eastAsia="仿宋_GB2312" w:cs="仿宋_GB2312"/>
                <w:color w:val="auto"/>
                <w:sz w:val="24"/>
              </w:rPr>
              <w:t>0</w:t>
            </w:r>
            <w:r>
              <w:rPr>
                <w:rFonts w:hint="eastAsia" w:ascii="仿宋_GB2312" w:hAnsi="仿宋_GB2312" w:eastAsia="仿宋_GB2312" w:cs="仿宋_GB2312"/>
                <w:color w:val="auto"/>
                <w:sz w:val="24"/>
                <w:lang w:val="en-US" w:eastAsia="zh-CN"/>
              </w:rPr>
              <w:t>-820</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mm</w:t>
            </w:r>
            <w:r>
              <w:rPr>
                <w:rFonts w:hint="eastAsia" w:ascii="仿宋_GB2312" w:hAnsi="仿宋_GB2312" w:eastAsia="仿宋_GB2312" w:cs="仿宋_GB2312"/>
                <w:color w:val="auto"/>
                <w:sz w:val="24"/>
                <w:lang w:val="en-US" w:eastAsia="zh-CN"/>
              </w:rPr>
              <w:t>可调节高度700mm、730mm、760mm、790mm、820mm</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(±5mm)</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至少5个高度的调整</w:t>
            </w:r>
            <w:r>
              <w:rPr>
                <w:rFonts w:hint="eastAsia" w:ascii="仿宋_GB2312" w:hAnsi="仿宋_GB2312" w:eastAsia="仿宋_GB2312" w:cs="仿宋_GB2312"/>
                <w:color w:val="auto"/>
                <w:sz w:val="24"/>
                <w:lang w:eastAsia="zh-CN"/>
              </w:rPr>
              <w:t>。</w:t>
            </w:r>
          </w:p>
          <w:p>
            <w:pPr>
              <w:keepNext w:val="0"/>
              <w:keepLines w:val="0"/>
              <w:pageBreakBefore w:val="0"/>
              <w:widowControl/>
              <w:numPr>
                <w:ilvl w:val="0"/>
                <w:numId w:val="0"/>
              </w:numPr>
              <w:kinsoku/>
              <w:wordWrap/>
              <w:overflowPunct/>
              <w:topLinePunct w:val="0"/>
              <w:autoSpaceDE/>
              <w:autoSpaceDN/>
              <w:bidi w:val="0"/>
              <w:adjustRightInd/>
              <w:spacing w:line="400" w:lineRule="exact"/>
              <w:ind w:left="0" w:leftChars="0" w:firstLine="480" w:firstLineChars="20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（二）课桌面板</w:t>
            </w:r>
          </w:p>
          <w:p>
            <w:pPr>
              <w:keepNext w:val="0"/>
              <w:keepLines w:val="0"/>
              <w:pageBreakBefore w:val="0"/>
              <w:widowControl/>
              <w:kinsoku/>
              <w:wordWrap/>
              <w:overflowPunct/>
              <w:topLinePunct w:val="0"/>
              <w:autoSpaceDE/>
              <w:autoSpaceDN/>
              <w:bidi w:val="0"/>
              <w:adjustRightInd/>
              <w:spacing w:line="400" w:lineRule="exact"/>
              <w:ind w:left="0" w:leftChars="0" w:firstLine="480" w:firstLineChars="20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 xml:space="preserve">面板厚度不小于25mm。面板制作模具需要蚀纹处理，使得台面有哑光磨砂质感，颜色为蓝色，采用高密度聚乙烯（HDPE）5502 为原料（课桌面板采用全新高密度聚乙烯原生料；添加再生料、验收时出现划痕为白色的，则视为不合格产品），中空吹塑工艺制作。桌面前方按桌面长度做宽5mm高5mm(±2mm)凸出围边，侧面两边从前方开始做长300mm(±5mm)、宽5mm高5mm(±2mm)的凸出围边，防止学习用具滑落，桌面中间设计有凹槽600mm×408mm(±5mm)的凹槽可完全平整放置考试垫。 </w:t>
            </w:r>
          </w:p>
          <w:p>
            <w:pPr>
              <w:keepNext w:val="0"/>
              <w:keepLines w:val="0"/>
              <w:pageBreakBefore w:val="0"/>
              <w:widowControl/>
              <w:kinsoku/>
              <w:wordWrap/>
              <w:overflowPunct/>
              <w:topLinePunct w:val="0"/>
              <w:autoSpaceDE/>
              <w:autoSpaceDN/>
              <w:bidi w:val="0"/>
              <w:adjustRightInd/>
              <w:spacing w:line="400" w:lineRule="exact"/>
              <w:ind w:left="0" w:leftChars="0" w:firstLine="480" w:firstLineChars="200"/>
              <w:jc w:val="left"/>
              <w:rPr>
                <w:rFonts w:hint="eastAsia" w:ascii="仿宋_GB2312" w:hAnsi="仿宋_GB2312" w:eastAsia="仿宋_GB2312" w:cs="仿宋_GB2312"/>
                <w:color w:val="auto"/>
                <w:sz w:val="24"/>
                <w:u w:val="single"/>
                <w:lang w:val="en-US" w:eastAsia="zh-CN"/>
              </w:rPr>
            </w:pPr>
            <w:r>
              <w:rPr>
                <w:rFonts w:hint="eastAsia" w:ascii="仿宋_GB2312" w:hAnsi="仿宋_GB2312" w:eastAsia="仿宋_GB2312" w:cs="仿宋_GB2312"/>
                <w:color w:val="auto"/>
                <w:sz w:val="24"/>
                <w:u w:val="single"/>
                <w:lang w:val="en-US" w:eastAsia="zh-CN"/>
              </w:rPr>
              <w:t>课桌面板符合以下要求，其中：</w:t>
            </w:r>
          </w:p>
          <w:p>
            <w:pPr>
              <w:keepNext w:val="0"/>
              <w:keepLines w:val="0"/>
              <w:pageBreakBefore w:val="0"/>
              <w:widowControl/>
              <w:kinsoku/>
              <w:wordWrap/>
              <w:overflowPunct/>
              <w:topLinePunct w:val="0"/>
              <w:autoSpaceDE/>
              <w:autoSpaceDN/>
              <w:bidi w:val="0"/>
              <w:adjustRightInd/>
              <w:spacing w:line="400" w:lineRule="exact"/>
              <w:ind w:left="0" w:leftChars="0" w:firstLine="480" w:firstLineChars="200"/>
              <w:jc w:val="left"/>
              <w:rPr>
                <w:rFonts w:hint="eastAsia" w:ascii="仿宋_GB2312" w:hAnsi="仿宋_GB2312" w:eastAsia="仿宋_GB2312" w:cs="仿宋_GB2312"/>
                <w:color w:val="auto"/>
                <w:sz w:val="24"/>
                <w:u w:val="single"/>
                <w:lang w:val="en-US" w:eastAsia="zh-CN"/>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u w:val="single"/>
                <w:lang w:val="en-US" w:eastAsia="zh-CN"/>
              </w:rPr>
              <w:t>邻苯二甲酸酯总量、18 种多环芳烃（PAH）总量、多溴联苯（PBB）、多溴二苯醚（PBDE）</w:t>
            </w:r>
            <w:r>
              <w:rPr>
                <w:rFonts w:hint="eastAsia" w:ascii="仿宋_GB2312" w:hAnsi="仿宋_GB2312" w:eastAsia="仿宋_GB2312" w:cs="仿宋_GB2312"/>
                <w:color w:val="auto"/>
                <w:sz w:val="24"/>
                <w:lang w:val="en-US" w:eastAsia="zh-CN"/>
              </w:rPr>
              <w:t>符合</w:t>
            </w:r>
            <w:r>
              <w:rPr>
                <w:rFonts w:hint="eastAsia" w:ascii="仿宋_GB2312" w:hAnsi="仿宋_GB2312" w:eastAsia="仿宋_GB2312" w:cs="仿宋_GB2312"/>
                <w:color w:val="auto"/>
                <w:sz w:val="24"/>
                <w:u w:val="single"/>
                <w:lang w:val="en-US" w:eastAsia="zh-CN"/>
              </w:rPr>
              <w:t>GB 18584-2024《家具中有害物质限量》要求，邻苯二甲酸酯总量≤0.1%，18 种多环芳烃（PAH）总量≤10mg/kg，多溴联苯（PBB）≤1000mg/kg、多溴二苯醚（PBDE）≤1000mg/kg；产品有害物质符合GB/T35607-2024《绿色产品评价 家具》要求，绿色标杆产品【甲醛释放量≤0.04mg/m³，苯≤0.03mg/m</w:t>
            </w:r>
            <w:r>
              <w:rPr>
                <w:rFonts w:hint="eastAsia" w:ascii="仿宋_GB2312" w:hAnsi="仿宋_GB2312" w:eastAsia="仿宋_GB2312" w:cs="仿宋_GB2312"/>
                <w:color w:val="auto"/>
                <w:sz w:val="24"/>
                <w:u w:val="single"/>
                <w:vertAlign w:val="superscript"/>
                <w:lang w:val="en-US" w:eastAsia="zh-CN"/>
              </w:rPr>
              <w:t>3</w:t>
            </w:r>
            <w:r>
              <w:rPr>
                <w:rFonts w:hint="eastAsia" w:ascii="仿宋_GB2312" w:hAnsi="仿宋_GB2312" w:eastAsia="仿宋_GB2312" w:cs="仿宋_GB2312"/>
                <w:color w:val="auto"/>
                <w:sz w:val="24"/>
                <w:u w:val="single"/>
                <w:lang w:val="en-US" w:eastAsia="zh-CN"/>
              </w:rPr>
              <w:t>，甲苯≤0.08mg/m³，二甲苯≤0.1mg/m³，总挥发性有机化合物（TVOC）≤0.25mg/m</w:t>
            </w:r>
            <w:r>
              <w:rPr>
                <w:rFonts w:hint="eastAsia"/>
                <w:color w:val="auto"/>
                <w:vertAlign w:val="superscript"/>
                <w:lang w:val="en-US" w:eastAsia="zh-CN"/>
              </w:rPr>
              <w:t>3</w:t>
            </w:r>
            <w:r>
              <w:rPr>
                <w:rFonts w:hint="eastAsia"/>
                <w:color w:val="auto"/>
                <w:lang w:val="en-US" w:eastAsia="zh-CN"/>
              </w:rPr>
              <w:t xml:space="preserve"> </w:t>
            </w:r>
            <w:r>
              <w:rPr>
                <w:rFonts w:hint="eastAsia" w:ascii="仿宋_GB2312" w:hAnsi="仿宋_GB2312" w:eastAsia="仿宋_GB2312" w:cs="仿宋_GB2312"/>
                <w:color w:val="auto"/>
                <w:sz w:val="24"/>
                <w:u w:val="single"/>
                <w:lang w:val="en-US" w:eastAsia="zh-CN"/>
              </w:rPr>
              <w:t>】；</w:t>
            </w:r>
          </w:p>
          <w:p>
            <w:pPr>
              <w:keepNext w:val="0"/>
              <w:keepLines w:val="0"/>
              <w:pageBreakBefore w:val="0"/>
              <w:widowControl/>
              <w:kinsoku/>
              <w:wordWrap/>
              <w:overflowPunct/>
              <w:topLinePunct w:val="0"/>
              <w:autoSpaceDE/>
              <w:autoSpaceDN/>
              <w:bidi w:val="0"/>
              <w:adjustRightInd/>
              <w:spacing w:line="400" w:lineRule="exact"/>
              <w:ind w:left="0" w:leftChars="0" w:firstLine="480" w:firstLineChars="200"/>
              <w:jc w:val="left"/>
              <w:rPr>
                <w:rFonts w:hint="eastAsia" w:ascii="仿宋_GB2312" w:hAnsi="仿宋_GB2312" w:eastAsia="仿宋_GB2312" w:cs="仿宋_GB2312"/>
                <w:color w:val="auto"/>
                <w:sz w:val="24"/>
                <w:u w:val="single"/>
                <w:lang w:val="en-US" w:eastAsia="zh-CN"/>
              </w:rPr>
            </w:pPr>
            <w:r>
              <w:rPr>
                <w:rFonts w:hint="eastAsia" w:ascii="仿宋_GB2312" w:hAnsi="仿宋_GB2312" w:eastAsia="仿宋_GB2312" w:cs="仿宋_GB2312"/>
                <w:color w:val="auto"/>
                <w:sz w:val="24"/>
                <w:u w:val="single"/>
                <w:lang w:val="en-US" w:eastAsia="zh-CN"/>
              </w:rPr>
              <w:t>◆（2）外观性能、耐老化性、冲击强度、硬度符合GB/T 32487-2016《塑料家具通用技术条件》要求，外观性能：塑料件外观应无气泡、杂质、伤痕、白印、应无明显色差；耐老化性：室内用，500h，冲击强度的保持率≥60%,外观颜色变色评级≥3级；冲击强度≥10J/m²；硬度：邵氏D硬度≥HD63；抗菌性能符合</w:t>
            </w:r>
            <w:r>
              <w:rPr>
                <w:rFonts w:hint="eastAsia" w:ascii="仿宋_GB2312" w:hAnsi="仿宋_GB2312" w:eastAsia="仿宋_GB2312" w:cs="仿宋_GB2312"/>
                <w:color w:val="auto"/>
                <w:sz w:val="24"/>
                <w:u w:val="single"/>
              </w:rPr>
              <w:t>GB/T</w:t>
            </w:r>
            <w:r>
              <w:rPr>
                <w:rFonts w:hint="eastAsia" w:ascii="仿宋_GB2312" w:hAnsi="仿宋_GB2312" w:eastAsia="仿宋_GB2312" w:cs="仿宋_GB2312"/>
                <w:color w:val="auto"/>
                <w:sz w:val="24"/>
                <w:u w:val="single"/>
                <w:lang w:val="en-US" w:eastAsia="zh-CN"/>
              </w:rPr>
              <w:t>31402-2023</w:t>
            </w:r>
            <w:r>
              <w:rPr>
                <w:rFonts w:hint="eastAsia" w:ascii="仿宋_GB2312" w:hAnsi="仿宋_GB2312" w:eastAsia="仿宋_GB2312" w:cs="仿宋_GB2312"/>
                <w:color w:val="auto"/>
                <w:sz w:val="24"/>
                <w:u w:val="single"/>
                <w:lang w:eastAsia="zh-CN"/>
              </w:rPr>
              <w:t>《</w:t>
            </w:r>
            <w:r>
              <w:rPr>
                <w:rFonts w:hint="eastAsia" w:ascii="仿宋_GB2312" w:hAnsi="仿宋_GB2312" w:eastAsia="仿宋_GB2312" w:cs="仿宋_GB2312"/>
                <w:color w:val="auto"/>
                <w:sz w:val="24"/>
                <w:u w:val="single"/>
                <w:lang w:val="en-US" w:eastAsia="zh-CN"/>
              </w:rPr>
              <w:t>塑料和其他无孔材料表面抗菌活性的测定》要求，抗菌性能（金黄色葡萄球菌）≥99%。</w:t>
            </w:r>
          </w:p>
          <w:p>
            <w:pPr>
              <w:keepNext w:val="0"/>
              <w:keepLines w:val="0"/>
              <w:pageBreakBefore w:val="0"/>
              <w:widowControl/>
              <w:numPr>
                <w:ilvl w:val="0"/>
                <w:numId w:val="0"/>
              </w:numPr>
              <w:kinsoku/>
              <w:wordWrap/>
              <w:overflowPunct/>
              <w:topLinePunct w:val="0"/>
              <w:autoSpaceDE/>
              <w:autoSpaceDN/>
              <w:bidi w:val="0"/>
              <w:adjustRightInd/>
              <w:spacing w:line="400" w:lineRule="exact"/>
              <w:ind w:left="0" w:leftChars="0" w:firstLine="480" w:firstLineChars="20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（二）课桌书斗</w:t>
            </w:r>
          </w:p>
          <w:p>
            <w:pPr>
              <w:keepNext w:val="0"/>
              <w:keepLines w:val="0"/>
              <w:pageBreakBefore w:val="0"/>
              <w:widowControl/>
              <w:kinsoku/>
              <w:wordWrap/>
              <w:overflowPunct/>
              <w:topLinePunct w:val="0"/>
              <w:autoSpaceDE/>
              <w:autoSpaceDN/>
              <w:bidi w:val="0"/>
              <w:adjustRightInd/>
              <w:spacing w:line="400" w:lineRule="exact"/>
              <w:ind w:left="0" w:leftChars="0" w:firstLine="480" w:firstLineChars="20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长 450mm×宽 350mm×高 150mm（±5mm）。采用厚度0.8 ㎜冷轧钢板定制冲压而成。冷轧钢板符合GB/T 11253-2019《碳素结构钢冷轧钢板及钢带》、GB/T 10125-2021《人造气氛腐蚀试验盐雾试验》、GB/T6461-2002《金属基体上金属和其他无机覆盖层经腐蚀试验后的试样和试件的评级》、GB/T3325-2024《金属家具通用技术条件》要求。</w:t>
            </w:r>
          </w:p>
          <w:p>
            <w:pPr>
              <w:keepNext w:val="0"/>
              <w:keepLines w:val="0"/>
              <w:pageBreakBefore w:val="0"/>
              <w:widowControl/>
              <w:kinsoku/>
              <w:wordWrap/>
              <w:overflowPunct/>
              <w:topLinePunct w:val="0"/>
              <w:autoSpaceDE/>
              <w:autoSpaceDN/>
              <w:bidi w:val="0"/>
              <w:adjustRightInd/>
              <w:spacing w:line="400" w:lineRule="exact"/>
              <w:ind w:left="0" w:leftChars="0" w:firstLine="482" w:firstLineChars="20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b/>
                <w:color w:val="auto"/>
                <w:kern w:val="0"/>
                <w:sz w:val="24"/>
              </w:rPr>
              <w:t>★</w:t>
            </w:r>
            <w:r>
              <w:rPr>
                <w:rFonts w:hint="eastAsia" w:ascii="仿宋_GB2312" w:hAnsi="仿宋_GB2312" w:eastAsia="仿宋_GB2312" w:cs="仿宋_GB2312"/>
                <w:color w:val="auto"/>
                <w:sz w:val="24"/>
                <w:lang w:val="en-US" w:eastAsia="zh-CN"/>
              </w:rPr>
              <w:t>（四）课桌书篮</w:t>
            </w:r>
          </w:p>
          <w:p>
            <w:pPr>
              <w:keepNext w:val="0"/>
              <w:keepLines w:val="0"/>
              <w:pageBreakBefore w:val="0"/>
              <w:widowControl/>
              <w:numPr>
                <w:ilvl w:val="0"/>
                <w:numId w:val="0"/>
              </w:numPr>
              <w:kinsoku/>
              <w:wordWrap/>
              <w:overflowPunct/>
              <w:topLinePunct w:val="0"/>
              <w:autoSpaceDE/>
              <w:autoSpaceDN/>
              <w:bidi w:val="0"/>
              <w:adjustRightInd/>
              <w:spacing w:line="400" w:lineRule="exact"/>
              <w:ind w:left="0" w:leftChars="0" w:firstLine="480" w:firstLineChars="20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长490mm×宽180mm×高150mm（±5mm）。此书篮由底板和挡板两部分焊接在一起组成，书栏底板采用≥0.7mm钢板冲压成型，成型后的尺寸为≥468mm×180mm，四面有≥8mm宽折边。底面共有≥40条≥6mm×53mm长条孔，每个孔周边都做加强筋处理，使底板更坚挺。挡板采用≥0.7mm厚钢板上下卷成直径≥10mm的圆边，上下宽≥155mm，不许塌陷。三面冲≥6mm×53mm条形孔，桌栏底板与课桌下连接杆的缝隙不超过6mm，书篮挡板与课桌下立柱上焊接。</w:t>
            </w:r>
          </w:p>
          <w:p>
            <w:pPr>
              <w:keepNext w:val="0"/>
              <w:keepLines w:val="0"/>
              <w:pageBreakBefore w:val="0"/>
              <w:widowControl/>
              <w:kinsoku/>
              <w:wordWrap/>
              <w:overflowPunct/>
              <w:topLinePunct w:val="0"/>
              <w:autoSpaceDE/>
              <w:autoSpaceDN/>
              <w:bidi w:val="0"/>
              <w:adjustRightInd/>
              <w:spacing w:line="400" w:lineRule="exact"/>
              <w:ind w:left="0" w:leftChars="0" w:firstLine="480" w:firstLineChars="20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（五）桌架</w:t>
            </w:r>
          </w:p>
          <w:p>
            <w:pPr>
              <w:keepNext w:val="0"/>
              <w:keepLines w:val="0"/>
              <w:pageBreakBefore w:val="0"/>
              <w:widowControl/>
              <w:kinsoku/>
              <w:wordWrap/>
              <w:overflowPunct/>
              <w:topLinePunct w:val="0"/>
              <w:autoSpaceDE/>
              <w:autoSpaceDN/>
              <w:bidi w:val="0"/>
              <w:adjustRightInd/>
              <w:spacing w:line="400" w:lineRule="exact"/>
              <w:ind w:left="0" w:leftChars="0" w:firstLine="480" w:firstLineChars="20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立柱、地脚采用30mm（±2mm）×60mm（±2mm）×1.2mm优质扁方钢管；升降管采用50mm（±2mm）×20mm（±2mm）×1.2mm椭圆钢管，桌子上架管长385mm（±2mm），桌子下架管长400mm（±5mm）（含底脚是460mm），连接桌面采用25mm×25mm×330mm（±5mm）方管连接。</w:t>
            </w:r>
          </w:p>
          <w:p>
            <w:pPr>
              <w:keepNext w:val="0"/>
              <w:keepLines w:val="0"/>
              <w:pageBreakBefore w:val="0"/>
              <w:widowControl/>
              <w:numPr>
                <w:ilvl w:val="0"/>
                <w:numId w:val="0"/>
              </w:numPr>
              <w:kinsoku/>
              <w:wordWrap/>
              <w:overflowPunct/>
              <w:topLinePunct w:val="0"/>
              <w:autoSpaceDE/>
              <w:autoSpaceDN/>
              <w:bidi w:val="0"/>
              <w:adjustRightInd/>
              <w:spacing w:line="400" w:lineRule="exact"/>
              <w:ind w:left="0" w:leftChars="0" w:firstLine="480" w:firstLineChars="20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（六）脚套</w:t>
            </w:r>
          </w:p>
          <w:p>
            <w:pPr>
              <w:keepNext w:val="0"/>
              <w:keepLines w:val="0"/>
              <w:pageBreakBefore w:val="0"/>
              <w:widowControl/>
              <w:numPr>
                <w:ilvl w:val="0"/>
                <w:numId w:val="0"/>
              </w:numPr>
              <w:kinsoku/>
              <w:wordWrap/>
              <w:overflowPunct/>
              <w:topLinePunct w:val="0"/>
              <w:autoSpaceDE/>
              <w:autoSpaceDN/>
              <w:bidi w:val="0"/>
              <w:adjustRightInd/>
              <w:spacing w:line="400" w:lineRule="exact"/>
              <w:ind w:left="0" w:leftChars="0" w:firstLine="480" w:firstLineChars="20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ABS成型，颜色为蓝色，硬度达到使用3年不损坏。</w:t>
            </w:r>
          </w:p>
          <w:p>
            <w:pPr>
              <w:keepNext w:val="0"/>
              <w:keepLines w:val="0"/>
              <w:pageBreakBefore w:val="0"/>
              <w:widowControl/>
              <w:numPr>
                <w:ilvl w:val="0"/>
                <w:numId w:val="0"/>
              </w:numPr>
              <w:kinsoku/>
              <w:wordWrap/>
              <w:overflowPunct/>
              <w:topLinePunct w:val="0"/>
              <w:autoSpaceDE/>
              <w:autoSpaceDN/>
              <w:bidi w:val="0"/>
              <w:adjustRightInd/>
              <w:spacing w:line="400" w:lineRule="exact"/>
              <w:ind w:left="0" w:leftChars="0" w:firstLine="480" w:firstLineChars="20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（七）挂钩</w:t>
            </w:r>
          </w:p>
          <w:p>
            <w:pPr>
              <w:keepNext w:val="0"/>
              <w:keepLines w:val="0"/>
              <w:pageBreakBefore w:val="0"/>
              <w:kinsoku/>
              <w:wordWrap/>
              <w:overflowPunct/>
              <w:topLinePunct w:val="0"/>
              <w:autoSpaceDE/>
              <w:autoSpaceDN/>
              <w:bidi w:val="0"/>
              <w:adjustRightInd/>
              <w:spacing w:line="400" w:lineRule="exact"/>
              <w:ind w:left="0" w:leftChars="0" w:firstLine="480" w:firstLineChars="200"/>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在桌面的左右下方，在钢制支撑架上，须焊接设置左右两个实心钢制书包挂钩，承重强且耐用。</w:t>
            </w:r>
          </w:p>
          <w:p>
            <w:pPr>
              <w:keepNext w:val="0"/>
              <w:keepLines w:val="0"/>
              <w:pageBreakBefore w:val="0"/>
              <w:widowControl/>
              <w:numPr>
                <w:ilvl w:val="0"/>
                <w:numId w:val="0"/>
              </w:numPr>
              <w:kinsoku/>
              <w:wordWrap/>
              <w:overflowPunct/>
              <w:topLinePunct w:val="0"/>
              <w:autoSpaceDE/>
              <w:autoSpaceDN/>
              <w:bidi w:val="0"/>
              <w:adjustRightInd/>
              <w:spacing w:line="400" w:lineRule="exact"/>
              <w:ind w:left="0" w:leftChars="0" w:firstLine="480" w:firstLineChars="20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（八）连接配件</w:t>
            </w:r>
          </w:p>
          <w:p>
            <w:pPr>
              <w:keepNext w:val="0"/>
              <w:keepLines w:val="0"/>
              <w:pageBreakBefore w:val="0"/>
              <w:widowControl/>
              <w:numPr>
                <w:ilvl w:val="0"/>
                <w:numId w:val="0"/>
              </w:numPr>
              <w:kinsoku/>
              <w:wordWrap/>
              <w:overflowPunct/>
              <w:topLinePunct w:val="0"/>
              <w:autoSpaceDE/>
              <w:autoSpaceDN/>
              <w:bidi w:val="0"/>
              <w:adjustRightInd/>
              <w:spacing w:line="400" w:lineRule="exact"/>
              <w:ind w:left="0" w:leftChars="0" w:firstLine="480" w:firstLineChars="20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整套课桌安装采用的平头内六角螺杆连接，螺杆和预埋螺母符合国家标准。</w:t>
            </w:r>
          </w:p>
          <w:p>
            <w:pPr>
              <w:keepNext w:val="0"/>
              <w:keepLines w:val="0"/>
              <w:pageBreakBefore w:val="0"/>
              <w:widowControl/>
              <w:numPr>
                <w:ilvl w:val="0"/>
                <w:numId w:val="0"/>
              </w:numPr>
              <w:kinsoku/>
              <w:wordWrap/>
              <w:overflowPunct/>
              <w:topLinePunct w:val="0"/>
              <w:autoSpaceDE/>
              <w:autoSpaceDN/>
              <w:bidi w:val="0"/>
              <w:adjustRightInd/>
              <w:spacing w:line="400" w:lineRule="exact"/>
              <w:ind w:left="0" w:leftChars="0" w:firstLine="482" w:firstLineChars="20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b/>
                <w:color w:val="auto"/>
                <w:kern w:val="0"/>
                <w:sz w:val="24"/>
              </w:rPr>
              <w:t>★</w:t>
            </w:r>
            <w:r>
              <w:rPr>
                <w:rFonts w:hint="eastAsia" w:ascii="仿宋_GB2312" w:hAnsi="仿宋_GB2312" w:eastAsia="仿宋_GB2312" w:cs="仿宋_GB2312"/>
                <w:color w:val="auto"/>
                <w:sz w:val="24"/>
                <w:lang w:val="en-US" w:eastAsia="zh-CN"/>
              </w:rPr>
              <w:t>（九）课桌重量</w:t>
            </w:r>
          </w:p>
          <w:p>
            <w:pPr>
              <w:keepNext w:val="0"/>
              <w:keepLines w:val="0"/>
              <w:pageBreakBefore w:val="0"/>
              <w:widowControl/>
              <w:kinsoku/>
              <w:wordWrap/>
              <w:overflowPunct/>
              <w:topLinePunct w:val="0"/>
              <w:autoSpaceDE/>
              <w:autoSpaceDN/>
              <w:bidi w:val="0"/>
              <w:adjustRightInd/>
              <w:spacing w:line="400" w:lineRule="exact"/>
              <w:ind w:left="0" w:leftChars="0" w:firstLine="480" w:firstLineChars="20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整张桌子的净重不小于9.9公斤。</w:t>
            </w:r>
          </w:p>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二、学生课椅</w:t>
            </w:r>
          </w:p>
          <w:p>
            <w:pPr>
              <w:keepNext w:val="0"/>
              <w:keepLines w:val="0"/>
              <w:pageBreakBefore w:val="0"/>
              <w:widowControl/>
              <w:kinsoku/>
              <w:wordWrap/>
              <w:overflowPunct/>
              <w:topLinePunct w:val="0"/>
              <w:autoSpaceDE/>
              <w:autoSpaceDN/>
              <w:bidi w:val="0"/>
              <w:adjustRightInd/>
              <w:spacing w:line="400" w:lineRule="exact"/>
              <w:ind w:left="0" w:leftChars="0" w:firstLine="480" w:firstLineChars="20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（一）座椅外形尺寸</w:t>
            </w:r>
          </w:p>
          <w:p>
            <w:pPr>
              <w:keepNext w:val="0"/>
              <w:keepLines w:val="0"/>
              <w:pageBreakBefore w:val="0"/>
              <w:widowControl/>
              <w:kinsoku/>
              <w:wordWrap/>
              <w:overflowPunct/>
              <w:topLinePunct w:val="0"/>
              <w:autoSpaceDE/>
              <w:autoSpaceDN/>
              <w:bidi w:val="0"/>
              <w:adjustRightInd/>
              <w:spacing w:line="400" w:lineRule="exact"/>
              <w:ind w:left="0" w:leftChars="0" w:firstLine="480" w:firstLineChars="20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座板前宽430mm（±5mm）、后宽405mm（±5mm）、深390mm（±5mm），靠背宽425mm（±5mm）、高 255mm（±5mm）。（座面五个可调升降高度：370mm、390mm、410mm、430mm、450mm）（±5mm）。</w:t>
            </w:r>
          </w:p>
          <w:p>
            <w:pPr>
              <w:keepNext w:val="0"/>
              <w:keepLines w:val="0"/>
              <w:pageBreakBefore w:val="0"/>
              <w:widowControl/>
              <w:kinsoku/>
              <w:wordWrap/>
              <w:overflowPunct/>
              <w:topLinePunct w:val="0"/>
              <w:autoSpaceDE/>
              <w:autoSpaceDN/>
              <w:bidi w:val="0"/>
              <w:adjustRightInd/>
              <w:spacing w:line="400" w:lineRule="exact"/>
              <w:ind w:left="0" w:leftChars="0" w:firstLine="480" w:firstLineChars="20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（二）座椅座板、靠背面板</w:t>
            </w:r>
          </w:p>
          <w:p>
            <w:pPr>
              <w:keepNext w:val="0"/>
              <w:keepLines w:val="0"/>
              <w:pageBreakBefore w:val="0"/>
              <w:widowControl/>
              <w:kinsoku/>
              <w:wordWrap/>
              <w:overflowPunct/>
              <w:topLinePunct w:val="0"/>
              <w:autoSpaceDE/>
              <w:autoSpaceDN/>
              <w:bidi w:val="0"/>
              <w:adjustRightInd/>
              <w:spacing w:line="400" w:lineRule="exact"/>
              <w:ind w:left="0" w:leftChars="0" w:firstLine="480" w:firstLineChars="20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1.材质：颜色为蓝色，采用高密度聚乙烯（HDPE）5502 为原料（座板、靠背板面板应采用全新高密度聚乙烯原生料；添加再生料、验收时出现划痕为白色的，则视为不合格产品），采用中空吹塑工艺制作；靠背面板上部设置有便于学生移动椅子的半圆弧形挖空设计。</w:t>
            </w:r>
          </w:p>
          <w:p>
            <w:pPr>
              <w:keepNext w:val="0"/>
              <w:keepLines w:val="0"/>
              <w:pageBreakBefore w:val="0"/>
              <w:widowControl/>
              <w:kinsoku/>
              <w:wordWrap/>
              <w:overflowPunct/>
              <w:topLinePunct w:val="0"/>
              <w:autoSpaceDE/>
              <w:autoSpaceDN/>
              <w:bidi w:val="0"/>
              <w:adjustRightInd/>
              <w:spacing w:line="400" w:lineRule="exact"/>
              <w:ind w:left="0" w:leftChars="0" w:firstLine="480" w:firstLineChars="200"/>
              <w:jc w:val="left"/>
              <w:rPr>
                <w:rFonts w:hint="eastAsia" w:ascii="仿宋_GB2312" w:hAnsi="仿宋_GB2312" w:eastAsia="仿宋_GB2312" w:cs="仿宋_GB2312"/>
                <w:color w:val="auto"/>
                <w:sz w:val="24"/>
                <w:u w:val="single"/>
                <w:lang w:val="en-US" w:eastAsia="zh-CN"/>
              </w:rPr>
            </w:pPr>
            <w:r>
              <w:rPr>
                <w:rFonts w:hint="eastAsia" w:ascii="仿宋_GB2312" w:hAnsi="仿宋_GB2312" w:eastAsia="仿宋_GB2312" w:cs="仿宋_GB2312"/>
                <w:color w:val="auto"/>
                <w:sz w:val="24"/>
                <w:u w:val="single"/>
                <w:lang w:val="en-US" w:eastAsia="zh-CN"/>
              </w:rPr>
              <w:t>座椅座板符合以下要求，其中：</w:t>
            </w:r>
          </w:p>
          <w:p>
            <w:pPr>
              <w:keepNext w:val="0"/>
              <w:keepLines w:val="0"/>
              <w:pageBreakBefore w:val="0"/>
              <w:widowControl/>
              <w:kinsoku/>
              <w:wordWrap/>
              <w:overflowPunct/>
              <w:topLinePunct w:val="0"/>
              <w:autoSpaceDE/>
              <w:autoSpaceDN/>
              <w:bidi w:val="0"/>
              <w:adjustRightInd/>
              <w:spacing w:line="400" w:lineRule="exact"/>
              <w:ind w:left="0" w:leftChars="0" w:firstLine="480" w:firstLineChars="200"/>
              <w:jc w:val="left"/>
              <w:rPr>
                <w:rFonts w:hint="eastAsia" w:ascii="仿宋_GB2312" w:hAnsi="仿宋_GB2312" w:eastAsia="仿宋_GB2312" w:cs="仿宋_GB2312"/>
                <w:color w:val="auto"/>
                <w:sz w:val="24"/>
                <w:u w:val="single"/>
                <w:lang w:val="en-US" w:eastAsia="zh-CN"/>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u w:val="single"/>
                <w:lang w:val="en-US" w:eastAsia="zh-CN"/>
              </w:rPr>
              <w:t>邻苯二甲酸酯总量、18 种多环芳烃（PAH）总量、多溴联苯（PBB）、多溴二苯醚（PBDE）符合GB18584-2024《家具中有害物质限量》要求，邻苯二甲酸酯总量≤0.1%，18 种多环芳烃（PAH）总量≤10mg/kg、多溴联苯（PBB）≤1000mg/kg、多溴二苯醚（PBDE）≤1000mg/kg；产品有害物质符合GB/T35607-2024《绿色产品评价 家具》要求，绿色标杆产品：甲醛释放量≤0.04mg/m³，苯≤0.03mg/m</w:t>
            </w:r>
            <w:r>
              <w:rPr>
                <w:rFonts w:hint="eastAsia" w:ascii="仿宋_GB2312" w:hAnsi="仿宋_GB2312" w:eastAsia="仿宋_GB2312" w:cs="仿宋_GB2312"/>
                <w:color w:val="auto"/>
                <w:sz w:val="24"/>
                <w:u w:val="single"/>
                <w:vertAlign w:val="superscript"/>
                <w:lang w:val="en-US" w:eastAsia="zh-CN"/>
              </w:rPr>
              <w:t>3</w:t>
            </w:r>
            <w:r>
              <w:rPr>
                <w:rFonts w:hint="eastAsia" w:ascii="仿宋_GB2312" w:hAnsi="仿宋_GB2312" w:eastAsia="仿宋_GB2312" w:cs="仿宋_GB2312"/>
                <w:color w:val="auto"/>
                <w:sz w:val="24"/>
                <w:u w:val="single"/>
                <w:lang w:val="en-US" w:eastAsia="zh-CN"/>
              </w:rPr>
              <w:t>、甲苯≤0.08mg/m³、二甲苯≤0.1mg/m³、总挥发性有机化合物（TVOC）≤0.25mg/m</w:t>
            </w:r>
            <w:r>
              <w:rPr>
                <w:rFonts w:hint="eastAsia" w:ascii="仿宋_GB2312" w:hAnsi="仿宋_GB2312" w:eastAsia="仿宋_GB2312" w:cs="仿宋_GB2312"/>
                <w:color w:val="auto"/>
                <w:sz w:val="24"/>
                <w:u w:val="single"/>
                <w:vertAlign w:val="superscript"/>
                <w:lang w:val="en-US" w:eastAsia="zh-CN"/>
              </w:rPr>
              <w:t>3</w:t>
            </w:r>
            <w:r>
              <w:rPr>
                <w:rFonts w:hint="eastAsia" w:ascii="仿宋_GB2312" w:hAnsi="仿宋_GB2312" w:eastAsia="仿宋_GB2312" w:cs="仿宋_GB2312"/>
                <w:color w:val="auto"/>
                <w:sz w:val="24"/>
                <w:u w:val="single"/>
                <w:lang w:val="en-US" w:eastAsia="zh-CN"/>
              </w:rPr>
              <w:t>；</w:t>
            </w:r>
          </w:p>
          <w:p>
            <w:pPr>
              <w:keepNext w:val="0"/>
              <w:keepLines w:val="0"/>
              <w:pageBreakBefore w:val="0"/>
              <w:widowControl/>
              <w:kinsoku/>
              <w:wordWrap/>
              <w:overflowPunct/>
              <w:topLinePunct w:val="0"/>
              <w:autoSpaceDE/>
              <w:autoSpaceDN/>
              <w:bidi w:val="0"/>
              <w:adjustRightInd/>
              <w:spacing w:line="400" w:lineRule="exact"/>
              <w:ind w:left="0" w:leftChars="0" w:firstLine="480" w:firstLineChars="200"/>
              <w:jc w:val="left"/>
              <w:rPr>
                <w:rFonts w:hint="eastAsia" w:ascii="仿宋_GB2312" w:hAnsi="仿宋_GB2312" w:eastAsia="仿宋_GB2312" w:cs="仿宋_GB2312"/>
                <w:color w:val="auto"/>
                <w:sz w:val="24"/>
                <w:u w:val="single"/>
                <w:lang w:val="en-US" w:eastAsia="zh-CN"/>
              </w:rPr>
            </w:pPr>
            <w:r>
              <w:rPr>
                <w:rFonts w:hint="eastAsia" w:ascii="仿宋_GB2312" w:hAnsi="仿宋_GB2312" w:eastAsia="仿宋_GB2312" w:cs="仿宋_GB2312"/>
                <w:color w:val="auto"/>
                <w:sz w:val="24"/>
                <w:u w:val="single"/>
                <w:lang w:val="en-US" w:eastAsia="zh-CN"/>
              </w:rPr>
              <w:t>◆（2）外观性能、耐老化性、冲击强度、硬度符合GB/T 32487-2016《塑料家具通用技术条件》要求，外观性能：塑料件外观应无气泡、杂质、伤痕、白印、应无明显色差，耐老化性：室内用，500h，冲击强度的保持率≥60%，外观颜色变色评级≥3级；冲击强度≥10J/m²；硬度：邵氏D硬度≥HD63；抗菌性能符合GB/T31402-2023《塑料和其他无孔材料表面抗菌活性的测定》要求，抗菌性能（金黄色葡萄球菌）≥99%。</w:t>
            </w:r>
          </w:p>
          <w:p>
            <w:pPr>
              <w:keepNext w:val="0"/>
              <w:keepLines w:val="0"/>
              <w:pageBreakBefore w:val="0"/>
              <w:widowControl/>
              <w:kinsoku/>
              <w:wordWrap/>
              <w:overflowPunct/>
              <w:topLinePunct w:val="0"/>
              <w:autoSpaceDE/>
              <w:autoSpaceDN/>
              <w:bidi w:val="0"/>
              <w:adjustRightInd/>
              <w:spacing w:line="400" w:lineRule="exact"/>
              <w:ind w:left="0" w:leftChars="0" w:firstLine="480" w:firstLineChars="200"/>
              <w:jc w:val="left"/>
              <w:rPr>
                <w:rFonts w:hint="eastAsia" w:ascii="仿宋_GB2312" w:hAnsi="仿宋_GB2312" w:eastAsia="仿宋_GB2312" w:cs="仿宋_GB2312"/>
                <w:color w:val="auto"/>
                <w:sz w:val="24"/>
                <w:u w:val="single"/>
                <w:lang w:val="en-US" w:eastAsia="zh-CN"/>
              </w:rPr>
            </w:pPr>
            <w:r>
              <w:rPr>
                <w:rFonts w:hint="eastAsia" w:ascii="仿宋_GB2312" w:hAnsi="仿宋_GB2312" w:eastAsia="仿宋_GB2312" w:cs="仿宋_GB2312"/>
                <w:color w:val="auto"/>
                <w:sz w:val="24"/>
                <w:u w:val="single"/>
                <w:lang w:val="en-US" w:eastAsia="zh-CN"/>
              </w:rPr>
              <w:t>靠背面板符合以下要求，其中：</w:t>
            </w:r>
          </w:p>
          <w:p>
            <w:pPr>
              <w:keepNext w:val="0"/>
              <w:keepLines w:val="0"/>
              <w:pageBreakBefore w:val="0"/>
              <w:widowControl/>
              <w:kinsoku/>
              <w:wordWrap/>
              <w:overflowPunct/>
              <w:topLinePunct w:val="0"/>
              <w:autoSpaceDE/>
              <w:autoSpaceDN/>
              <w:bidi w:val="0"/>
              <w:adjustRightInd/>
              <w:spacing w:line="400" w:lineRule="exact"/>
              <w:ind w:left="0" w:leftChars="0" w:firstLine="480" w:firstLineChars="200"/>
              <w:jc w:val="left"/>
              <w:rPr>
                <w:rFonts w:hint="eastAsia" w:ascii="仿宋_GB2312" w:hAnsi="仿宋_GB2312" w:eastAsia="仿宋_GB2312" w:cs="仿宋_GB2312"/>
                <w:color w:val="auto"/>
                <w:sz w:val="24"/>
                <w:u w:val="single"/>
                <w:lang w:val="en-US" w:eastAsia="zh-CN"/>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u w:val="single"/>
                <w:lang w:val="en-US" w:eastAsia="zh-CN"/>
              </w:rPr>
              <w:t>邻苯二甲酸酯总量、18 种多环芳烃（PAH）总量、多溴联苯（PBB）、多溴二苯醚（PBDE）符合GB 18584-2024《家具中有害物质限量》要求，邻苯二甲酸酯总量≤0.1%，18 种多环芳烃（PAH）总量≤10mg/kg、多溴联苯（PBB）≤1000mg/kg、多溴二苯醚（PBDE）≤1000mg/kg；产品有害物质符合GB/T35607-2024《绿色产品评价 家具》要求，绿色标杆产品：甲醛释放量≤0.04mg/m³，苯≤0.03mg/m</w:t>
            </w:r>
            <w:r>
              <w:rPr>
                <w:rFonts w:hint="eastAsia" w:ascii="仿宋_GB2312" w:hAnsi="仿宋_GB2312" w:eastAsia="仿宋_GB2312" w:cs="仿宋_GB2312"/>
                <w:color w:val="auto"/>
                <w:sz w:val="24"/>
                <w:u w:val="single"/>
                <w:vertAlign w:val="superscript"/>
                <w:lang w:val="en-US" w:eastAsia="zh-CN"/>
              </w:rPr>
              <w:t>3</w:t>
            </w:r>
            <w:r>
              <w:rPr>
                <w:rFonts w:hint="eastAsia" w:ascii="仿宋_GB2312" w:hAnsi="仿宋_GB2312" w:eastAsia="仿宋_GB2312" w:cs="仿宋_GB2312"/>
                <w:color w:val="auto"/>
                <w:sz w:val="24"/>
                <w:u w:val="single"/>
                <w:lang w:val="en-US" w:eastAsia="zh-CN"/>
              </w:rPr>
              <w:t>，甲苯≤0.08mg/m³，二甲苯≤0.1mg/m³，总挥发性有机化合物（TVOC）≤0.25mg/m</w:t>
            </w:r>
            <w:r>
              <w:rPr>
                <w:rFonts w:hint="eastAsia" w:ascii="仿宋_GB2312" w:hAnsi="仿宋_GB2312" w:eastAsia="仿宋_GB2312" w:cs="仿宋_GB2312"/>
                <w:color w:val="auto"/>
                <w:sz w:val="24"/>
                <w:u w:val="single"/>
                <w:vertAlign w:val="superscript"/>
                <w:lang w:val="en-US" w:eastAsia="zh-CN"/>
              </w:rPr>
              <w:t>3</w:t>
            </w:r>
            <w:r>
              <w:rPr>
                <w:rFonts w:hint="eastAsia" w:ascii="仿宋_GB2312" w:hAnsi="仿宋_GB2312" w:eastAsia="仿宋_GB2312" w:cs="仿宋_GB2312"/>
                <w:color w:val="auto"/>
                <w:sz w:val="24"/>
                <w:u w:val="single"/>
                <w:lang w:val="en-US" w:eastAsia="zh-CN"/>
              </w:rPr>
              <w:t>；</w:t>
            </w:r>
          </w:p>
          <w:p>
            <w:pPr>
              <w:keepNext w:val="0"/>
              <w:keepLines w:val="0"/>
              <w:pageBreakBefore w:val="0"/>
              <w:widowControl/>
              <w:kinsoku/>
              <w:wordWrap/>
              <w:overflowPunct/>
              <w:topLinePunct w:val="0"/>
              <w:autoSpaceDE/>
              <w:autoSpaceDN/>
              <w:bidi w:val="0"/>
              <w:adjustRightInd/>
              <w:spacing w:line="400" w:lineRule="exact"/>
              <w:ind w:left="0" w:leftChars="0" w:firstLine="480" w:firstLineChars="20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u w:val="single"/>
                <w:lang w:val="en-US" w:eastAsia="zh-CN"/>
              </w:rPr>
              <w:t>◆（2）外观性能、耐老化性、冲击强度、硬度符合GB/T 32487-2016《塑料家具通用技术条件》要求，外观性能：塑料件外观应无气泡、杂质、伤痕、白印、应无明显色差，耐老化性（室内用 500h）：冲击强度的保持率≥60%,外观颜色变色评级≥3级，冲击强度≥10J/m²；抗菌性能符合GB/T31402-2023《塑料和其他无孔材料表面抗菌活性的测定》要求，抗菌性能（金黄色葡萄球菌）≥99%。</w:t>
            </w:r>
          </w:p>
          <w:p>
            <w:pPr>
              <w:keepNext w:val="0"/>
              <w:keepLines w:val="0"/>
              <w:pageBreakBefore w:val="0"/>
              <w:widowControl/>
              <w:numPr>
                <w:ilvl w:val="0"/>
                <w:numId w:val="0"/>
              </w:numPr>
              <w:kinsoku/>
              <w:wordWrap/>
              <w:overflowPunct/>
              <w:topLinePunct w:val="0"/>
              <w:autoSpaceDE/>
              <w:autoSpaceDN/>
              <w:bidi w:val="0"/>
              <w:adjustRightInd/>
              <w:spacing w:line="400" w:lineRule="exact"/>
              <w:ind w:left="0" w:leftChars="0" w:firstLine="480" w:firstLineChars="20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（三）椅架</w:t>
            </w:r>
          </w:p>
          <w:p>
            <w:pPr>
              <w:keepNext w:val="0"/>
              <w:keepLines w:val="0"/>
              <w:pageBreakBefore w:val="0"/>
              <w:widowControl/>
              <w:numPr>
                <w:ilvl w:val="0"/>
                <w:numId w:val="0"/>
              </w:numPr>
              <w:kinsoku/>
              <w:wordWrap/>
              <w:overflowPunct/>
              <w:topLinePunct w:val="0"/>
              <w:autoSpaceDE/>
              <w:autoSpaceDN/>
              <w:bidi w:val="0"/>
              <w:adjustRightInd/>
              <w:spacing w:line="400" w:lineRule="exact"/>
              <w:ind w:left="0" w:leftChars="0" w:firstLine="480" w:firstLineChars="20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 xml:space="preserve">立柱、地脚采用长30mm（±2mm）×宽60mm（±2mm）×厚1.2mm 优质椭圆钢管；升降管采用长50mm（±2mm）×宽20mm（±2mm）×厚1.2mm 椭圆钢管；椅子下架管长250mm（±2mm），含底脚是300mm（±2mm），椅子上架管长215mm（±2mm），开有不小于5个孔，便于调节高度，要求两边立柱螺杆打穿固定，椅子座板下加固横梁使凳面更加经久耐用，靠背采用长30mm（±2mm）×宽15mm（±2mm）×厚1.2mm 椭圆钢管。    </w:t>
            </w:r>
          </w:p>
          <w:p>
            <w:pPr>
              <w:keepNext w:val="0"/>
              <w:keepLines w:val="0"/>
              <w:pageBreakBefore w:val="0"/>
              <w:widowControl/>
              <w:numPr>
                <w:ilvl w:val="0"/>
                <w:numId w:val="0"/>
              </w:numPr>
              <w:kinsoku/>
              <w:wordWrap/>
              <w:overflowPunct/>
              <w:topLinePunct w:val="0"/>
              <w:autoSpaceDE/>
              <w:autoSpaceDN/>
              <w:bidi w:val="0"/>
              <w:adjustRightInd/>
              <w:spacing w:line="400" w:lineRule="exact"/>
              <w:ind w:left="0" w:leftChars="0" w:firstLine="480" w:firstLineChars="20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（四）脚套</w:t>
            </w:r>
          </w:p>
          <w:p>
            <w:pPr>
              <w:keepNext w:val="0"/>
              <w:keepLines w:val="0"/>
              <w:pageBreakBefore w:val="0"/>
              <w:widowControl/>
              <w:numPr>
                <w:ilvl w:val="0"/>
                <w:numId w:val="0"/>
              </w:numPr>
              <w:kinsoku/>
              <w:wordWrap/>
              <w:overflowPunct/>
              <w:topLinePunct w:val="0"/>
              <w:autoSpaceDE/>
              <w:autoSpaceDN/>
              <w:bidi w:val="0"/>
              <w:adjustRightInd/>
              <w:spacing w:line="400" w:lineRule="exact"/>
              <w:ind w:left="0" w:leftChars="0" w:firstLine="480" w:firstLineChars="20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ABS成型，蓝色，硬度达到使用3年不损坏。</w:t>
            </w:r>
          </w:p>
          <w:p>
            <w:pPr>
              <w:keepNext w:val="0"/>
              <w:keepLines w:val="0"/>
              <w:pageBreakBefore w:val="0"/>
              <w:widowControl/>
              <w:numPr>
                <w:ilvl w:val="0"/>
                <w:numId w:val="0"/>
              </w:numPr>
              <w:kinsoku/>
              <w:wordWrap/>
              <w:overflowPunct/>
              <w:topLinePunct w:val="0"/>
              <w:autoSpaceDE/>
              <w:autoSpaceDN/>
              <w:bidi w:val="0"/>
              <w:adjustRightInd/>
              <w:spacing w:line="400" w:lineRule="exact"/>
              <w:ind w:left="0" w:leftChars="0" w:firstLine="480" w:firstLineChars="20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（五）连接配件</w:t>
            </w:r>
          </w:p>
          <w:p>
            <w:pPr>
              <w:keepNext w:val="0"/>
              <w:keepLines w:val="0"/>
              <w:pageBreakBefore w:val="0"/>
              <w:widowControl/>
              <w:numPr>
                <w:ilvl w:val="0"/>
                <w:numId w:val="0"/>
              </w:numPr>
              <w:kinsoku/>
              <w:wordWrap/>
              <w:overflowPunct/>
              <w:topLinePunct w:val="0"/>
              <w:autoSpaceDE/>
              <w:autoSpaceDN/>
              <w:bidi w:val="0"/>
              <w:adjustRightInd/>
              <w:spacing w:line="400" w:lineRule="exact"/>
              <w:ind w:left="0" w:leftChars="0" w:firstLine="480" w:firstLineChars="20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整套课桌安装采用的平头内六角螺杆连接，螺杆和预埋螺母符合国家标准。</w:t>
            </w:r>
          </w:p>
          <w:p>
            <w:pPr>
              <w:keepNext w:val="0"/>
              <w:keepLines w:val="0"/>
              <w:pageBreakBefore w:val="0"/>
              <w:widowControl/>
              <w:numPr>
                <w:ilvl w:val="0"/>
                <w:numId w:val="0"/>
              </w:numPr>
              <w:kinsoku/>
              <w:wordWrap/>
              <w:overflowPunct/>
              <w:topLinePunct w:val="0"/>
              <w:autoSpaceDE/>
              <w:autoSpaceDN/>
              <w:bidi w:val="0"/>
              <w:adjustRightInd/>
              <w:spacing w:line="400" w:lineRule="exact"/>
              <w:ind w:left="0" w:leftChars="0" w:firstLine="482" w:firstLineChars="20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b/>
                <w:color w:val="auto"/>
                <w:kern w:val="0"/>
                <w:sz w:val="24"/>
              </w:rPr>
              <w:t>★</w:t>
            </w:r>
            <w:r>
              <w:rPr>
                <w:rFonts w:hint="eastAsia" w:ascii="仿宋_GB2312" w:hAnsi="仿宋_GB2312" w:eastAsia="仿宋_GB2312" w:cs="仿宋_GB2312"/>
                <w:color w:val="auto"/>
                <w:sz w:val="24"/>
                <w:lang w:val="en-US" w:eastAsia="zh-CN"/>
              </w:rPr>
              <w:t>（六）课椅重量</w:t>
            </w:r>
          </w:p>
          <w:p>
            <w:pPr>
              <w:keepNext w:val="0"/>
              <w:keepLines w:val="0"/>
              <w:pageBreakBefore w:val="0"/>
              <w:widowControl/>
              <w:kinsoku/>
              <w:wordWrap/>
              <w:overflowPunct/>
              <w:topLinePunct w:val="0"/>
              <w:autoSpaceDE/>
              <w:autoSpaceDN/>
              <w:bidi w:val="0"/>
              <w:adjustRightInd/>
              <w:spacing w:line="400" w:lineRule="exact"/>
              <w:ind w:left="0" w:leftChars="0" w:firstLine="480" w:firstLineChars="20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整张椅子净重不小于5.8公斤。</w:t>
            </w:r>
          </w:p>
          <w:p>
            <w:pPr>
              <w:keepNext w:val="0"/>
              <w:keepLines w:val="0"/>
              <w:pageBreakBefore w:val="0"/>
              <w:kinsoku/>
              <w:wordWrap/>
              <w:overflowPunct/>
              <w:topLinePunct w:val="0"/>
              <w:autoSpaceDE/>
              <w:autoSpaceDN/>
              <w:bidi w:val="0"/>
              <w:adjustRightInd/>
              <w:spacing w:line="400" w:lineRule="exact"/>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三、其他要求</w:t>
            </w:r>
          </w:p>
          <w:p>
            <w:pPr>
              <w:keepNext w:val="0"/>
              <w:keepLines w:val="0"/>
              <w:pageBreakBefore w:val="0"/>
              <w:kinsoku/>
              <w:wordWrap/>
              <w:overflowPunct/>
              <w:topLinePunct w:val="0"/>
              <w:autoSpaceDE/>
              <w:autoSpaceDN/>
              <w:bidi w:val="0"/>
              <w:adjustRightInd/>
              <w:spacing w:line="400" w:lineRule="exact"/>
              <w:ind w:left="0" w:lef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rPr>
              <w:t>钢管表面涂装工艺要求：表面经酸洗、脱脂、磷化处理，耐腐蚀、防锈，表面采用一级颗粒粉末经静电喷涂，附着力强，不脱漆，涂层无漏喷，锈蚀涂层光滑均匀，色泽一致。</w:t>
            </w:r>
          </w:p>
          <w:p>
            <w:pPr>
              <w:keepNext w:val="0"/>
              <w:keepLines w:val="0"/>
              <w:pageBreakBefore w:val="0"/>
              <w:kinsoku/>
              <w:wordWrap/>
              <w:overflowPunct/>
              <w:topLinePunct w:val="0"/>
              <w:autoSpaceDE/>
              <w:autoSpaceDN/>
              <w:bidi w:val="0"/>
              <w:adjustRightInd/>
              <w:spacing w:line="400" w:lineRule="exact"/>
              <w:ind w:left="0" w:leftChars="0" w:firstLine="480" w:firstLineChars="200"/>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钢管和钢板表面采用塑粉喷涂</w:t>
            </w:r>
            <w:r>
              <w:rPr>
                <w:rFonts w:hint="eastAsia" w:ascii="仿宋_GB2312" w:hAnsi="仿宋_GB2312" w:eastAsia="仿宋_GB2312" w:cs="仿宋_GB2312"/>
                <w:color w:val="auto"/>
                <w:sz w:val="24"/>
                <w:lang w:eastAsia="zh-CN"/>
              </w:rPr>
              <w:t>。</w:t>
            </w:r>
          </w:p>
          <w:p>
            <w:pPr>
              <w:keepNext w:val="0"/>
              <w:keepLines w:val="0"/>
              <w:pageBreakBefore w:val="0"/>
              <w:kinsoku/>
              <w:wordWrap/>
              <w:overflowPunct/>
              <w:topLinePunct w:val="0"/>
              <w:autoSpaceDE/>
              <w:autoSpaceDN/>
              <w:bidi w:val="0"/>
              <w:adjustRightInd/>
              <w:spacing w:line="400" w:lineRule="exact"/>
              <w:ind w:left="0" w:leftChars="0" w:firstLine="480" w:firstLineChars="200"/>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塑粉符合</w:t>
            </w:r>
            <w:r>
              <w:rPr>
                <w:rFonts w:hint="eastAsia" w:ascii="仿宋_GB2312" w:hAnsi="仿宋_GB2312" w:eastAsia="仿宋_GB2312" w:cs="仿宋_GB2312"/>
                <w:color w:val="auto"/>
                <w:sz w:val="24"/>
                <w:lang w:val="en-US" w:eastAsia="zh-CN"/>
              </w:rPr>
              <w:t>HG/T 2006-2022《热固性和热塑性粉末涂料》要求，外观：色泽均匀，无异物，呈松散粉末状；筛余物（125μm）全部通过；涂膜外观：正常；附着力（干附着力）≤1级；铅笔硬度≥H；耐冲击性（正向冲击）：50cm；杯突试验≥4mm；弯曲试验≤4mm；耐磨性≤50mg；耐酸性[3%(质量分数）盐酸溶液]：240h无异常；耐碱性[5%（质量分数）氢氧化钠溶液]：168h无异常；耐沸水性（2h）：无异常；耐盐雾性：中性盐雾500h划痕处单向腐蚀蔓延宽度≤2.0mm，未划痕区无起泡、生锈、开裂、剥落等异常现象；耐湿性（室内用）：500h无异常。重金属元素含量符合GB/T 35602-2017《绿色产品评价 涂料》要求，重金属元素含量：铅Pb≤20mg/kg、镉Cd≤20mg/kg、六价铬（Cr6+）≤20mg/kg、汞Hg≤20mg/kg、砷As≤20mg/kg、钡Ba≤100mg/kg、硒Se≤20mg/kg、锑Sb≤20mg/kg、钴Co≤20mg/kg；</w:t>
            </w:r>
            <w:r>
              <w:rPr>
                <w:rFonts w:hint="eastAsia" w:ascii="仿宋_GB2312" w:hAnsi="仿宋_GB2312" w:eastAsia="仿宋_GB2312" w:cs="仿宋_GB2312"/>
                <w:color w:val="auto"/>
                <w:sz w:val="24"/>
              </w:rPr>
              <w:t>抗菌性能</w:t>
            </w:r>
            <w:r>
              <w:rPr>
                <w:rFonts w:hint="eastAsia" w:ascii="仿宋_GB2312" w:hAnsi="仿宋_GB2312" w:eastAsia="仿宋_GB2312" w:cs="仿宋_GB2312"/>
                <w:color w:val="auto"/>
                <w:sz w:val="24"/>
                <w:lang w:val="en-US" w:eastAsia="zh-CN"/>
              </w:rPr>
              <w:t>符合</w:t>
            </w:r>
            <w:r>
              <w:rPr>
                <w:rFonts w:hint="eastAsia" w:ascii="仿宋_GB2312" w:hAnsi="仿宋_GB2312" w:eastAsia="仿宋_GB2312" w:cs="仿宋_GB2312"/>
                <w:color w:val="auto"/>
                <w:sz w:val="24"/>
              </w:rPr>
              <w:t>GB/T 21866-2008《抗菌涂料(漆膜)抗菌性测定法和抗菌效果》的</w:t>
            </w:r>
            <w:r>
              <w:rPr>
                <w:rFonts w:hint="eastAsia" w:ascii="仿宋_GB2312" w:hAnsi="仿宋_GB2312" w:eastAsia="仿宋_GB2312" w:cs="仿宋_GB2312"/>
                <w:color w:val="auto"/>
                <w:sz w:val="24"/>
                <w:lang w:val="en-US" w:eastAsia="zh-CN"/>
              </w:rPr>
              <w:t>要求，</w:t>
            </w:r>
            <w:r>
              <w:rPr>
                <w:rFonts w:hint="eastAsia" w:ascii="仿宋_GB2312" w:hAnsi="仿宋_GB2312" w:eastAsia="仿宋_GB2312" w:cs="仿宋_GB2312"/>
                <w:color w:val="auto"/>
                <w:sz w:val="24"/>
              </w:rPr>
              <w:t>抗菌性能：抗细菌率≥99%</w:t>
            </w:r>
            <w:r>
              <w:rPr>
                <w:rFonts w:hint="eastAsia" w:ascii="仿宋_GB2312" w:hAnsi="仿宋_GB2312" w:eastAsia="仿宋_GB2312" w:cs="仿宋_GB2312"/>
                <w:color w:val="auto"/>
                <w:sz w:val="24"/>
                <w:lang w:eastAsia="zh-CN"/>
              </w:rPr>
              <w:t>。</w:t>
            </w:r>
          </w:p>
          <w:p>
            <w:pPr>
              <w:keepNext w:val="0"/>
              <w:keepLines w:val="0"/>
              <w:pageBreakBefore w:val="0"/>
              <w:widowControl/>
              <w:numPr>
                <w:ilvl w:val="-1"/>
                <w:numId w:val="0"/>
              </w:numPr>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3.课桌椅按以下要求检测，其中：</w:t>
            </w:r>
          </w:p>
          <w:p>
            <w:pPr>
              <w:keepNext w:val="0"/>
              <w:keepLines w:val="0"/>
              <w:pageBreakBefore w:val="0"/>
              <w:widowControl/>
              <w:numPr>
                <w:ilvl w:val="-1"/>
                <w:numId w:val="0"/>
              </w:numPr>
              <w:kinsoku/>
              <w:wordWrap/>
              <w:overflowPunct/>
              <w:topLinePunct w:val="0"/>
              <w:bidi w:val="0"/>
              <w:adjustRightInd/>
              <w:spacing w:line="400" w:lineRule="exact"/>
              <w:ind w:firstLine="480" w:firstLineChars="200"/>
              <w:jc w:val="left"/>
              <w:textAlignment w:val="auto"/>
              <w:rPr>
                <w:rFonts w:hint="eastAsia" w:ascii="仿宋_GB2312" w:hAnsi="仿宋_GB2312" w:eastAsia="仿宋_GB2312" w:cs="仿宋_GB2312"/>
                <w:color w:val="auto"/>
                <w:sz w:val="24"/>
                <w:lang w:val="en-US" w:eastAsia="zh-CN"/>
              </w:rPr>
            </w:pPr>
            <w:r>
              <w:rPr>
                <w:rFonts w:hint="default" w:ascii="Times New Roman" w:hAnsi="Times New Roman" w:eastAsia="仿宋_GB2312" w:cs="Times New Roman"/>
                <w:color w:val="auto"/>
                <w:sz w:val="24"/>
                <w:szCs w:val="24"/>
                <w:highlight w:val="none"/>
                <w:u w:val="none"/>
                <w:lang w:val="en-US" w:eastAsia="zh-CN"/>
              </w:rPr>
              <w:t>金属件外观（管材、焊接件、喷漆（塑）涂层）</w:t>
            </w:r>
            <w:r>
              <w:rPr>
                <w:rFonts w:hint="eastAsia" w:eastAsia="仿宋_GB2312" w:cs="Times New Roman"/>
                <w:color w:val="auto"/>
                <w:sz w:val="24"/>
                <w:szCs w:val="24"/>
                <w:highlight w:val="none"/>
                <w:u w:val="none"/>
                <w:lang w:val="en-US" w:eastAsia="zh-CN"/>
              </w:rPr>
              <w:t>、产品表面</w:t>
            </w:r>
            <w:r>
              <w:rPr>
                <w:rFonts w:hint="default" w:ascii="Times New Roman" w:hAnsi="Times New Roman" w:eastAsia="仿宋_GB2312" w:cs="Times New Roman"/>
                <w:color w:val="auto"/>
                <w:sz w:val="24"/>
                <w:szCs w:val="24"/>
                <w:highlight w:val="none"/>
                <w:u w:val="none"/>
                <w:lang w:val="en-US" w:eastAsia="zh-CN"/>
              </w:rPr>
              <w:t>理化性能</w:t>
            </w:r>
            <w:r>
              <w:rPr>
                <w:rFonts w:hint="eastAsia" w:eastAsia="仿宋_GB2312" w:cs="Times New Roman"/>
                <w:color w:val="auto"/>
                <w:sz w:val="24"/>
                <w:szCs w:val="24"/>
                <w:highlight w:val="none"/>
                <w:u w:val="none"/>
                <w:lang w:val="en-US" w:eastAsia="zh-CN"/>
              </w:rPr>
              <w:t>（金属喷漆（塑）涂层、金属电镀层）</w:t>
            </w:r>
            <w:r>
              <w:rPr>
                <w:rFonts w:hint="eastAsia" w:ascii="仿宋_GB2312" w:hAnsi="仿宋_GB2312" w:eastAsia="仿宋_GB2312" w:cs="仿宋_GB2312"/>
                <w:color w:val="auto"/>
                <w:sz w:val="24"/>
                <w:lang w:val="en-US" w:eastAsia="zh-CN"/>
              </w:rPr>
              <w:t>符合GB/T 3325-2024《金属家具通用技术条件》要求；</w:t>
            </w:r>
            <w:r>
              <w:rPr>
                <w:rFonts w:hint="default" w:ascii="Times New Roman" w:hAnsi="Times New Roman" w:eastAsia="仿宋_GB2312" w:cs="Times New Roman"/>
                <w:color w:val="auto"/>
                <w:sz w:val="24"/>
                <w:szCs w:val="24"/>
                <w:highlight w:val="none"/>
                <w:u w:val="none"/>
                <w:lang w:val="en-US" w:eastAsia="zh-CN"/>
              </w:rPr>
              <w:t>塑料件外观</w:t>
            </w:r>
            <w:r>
              <w:rPr>
                <w:rFonts w:hint="eastAsia"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塑料件形状和位置公差（翘曲度、平整度、底脚平稳性）</w:t>
            </w:r>
            <w:r>
              <w:rPr>
                <w:rFonts w:hint="eastAsia" w:ascii="仿宋_GB2312" w:hAnsi="仿宋_GB2312" w:eastAsia="仿宋_GB2312" w:cs="仿宋_GB2312"/>
                <w:color w:val="auto"/>
                <w:sz w:val="24"/>
                <w:lang w:val="en-US" w:eastAsia="zh-CN"/>
              </w:rPr>
              <w:t>符合GB/T 32487-2016《塑料家具通用技术条件》要求；</w:t>
            </w:r>
            <w:r>
              <w:rPr>
                <w:rFonts w:hint="eastAsia" w:eastAsia="仿宋_GB2312" w:cs="Times New Roman"/>
                <w:color w:val="auto"/>
                <w:sz w:val="24"/>
                <w:szCs w:val="24"/>
                <w:highlight w:val="none"/>
                <w:u w:val="none"/>
                <w:lang w:val="en-US" w:eastAsia="zh-CN"/>
              </w:rPr>
              <w:t>甲醛释放量、</w:t>
            </w:r>
            <w:r>
              <w:rPr>
                <w:rFonts w:hint="default" w:ascii="Times New Roman" w:hAnsi="Times New Roman" w:eastAsia="仿宋_GB2312" w:cs="Times New Roman"/>
                <w:color w:val="auto"/>
                <w:sz w:val="24"/>
                <w:szCs w:val="24"/>
                <w:highlight w:val="none"/>
                <w:u w:val="none"/>
                <w:lang w:val="en-US" w:eastAsia="zh-CN"/>
              </w:rPr>
              <w:t>总挥发性有机化合物</w:t>
            </w:r>
            <w:r>
              <w:rPr>
                <w:rFonts w:hint="eastAsia"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可迁移</w:t>
            </w:r>
            <w:r>
              <w:rPr>
                <w:rFonts w:hint="eastAsia" w:ascii="Times New Roman" w:hAnsi="Times New Roman" w:eastAsia="仿宋_GB2312" w:cs="Times New Roman"/>
                <w:color w:val="auto"/>
                <w:sz w:val="24"/>
                <w:szCs w:val="24"/>
                <w:highlight w:val="none"/>
                <w:u w:val="none"/>
                <w:lang w:val="en-US" w:eastAsia="zh-CN"/>
              </w:rPr>
              <w:t>有害</w:t>
            </w:r>
            <w:r>
              <w:rPr>
                <w:rFonts w:hint="default" w:ascii="Times New Roman" w:hAnsi="Times New Roman" w:eastAsia="仿宋_GB2312" w:cs="Times New Roman"/>
                <w:color w:val="auto"/>
                <w:sz w:val="24"/>
                <w:szCs w:val="24"/>
                <w:highlight w:val="none"/>
                <w:u w:val="none"/>
                <w:lang w:val="en-US" w:eastAsia="zh-CN"/>
              </w:rPr>
              <w:t>元素</w:t>
            </w:r>
            <w:r>
              <w:rPr>
                <w:rFonts w:hint="eastAsia" w:ascii="仿宋_GB2312" w:hAnsi="仿宋_GB2312" w:eastAsia="仿宋_GB2312" w:cs="仿宋_GB2312"/>
                <w:color w:val="auto"/>
                <w:sz w:val="24"/>
                <w:lang w:val="en-US" w:eastAsia="zh-CN"/>
              </w:rPr>
              <w:t>符合GB/T 35607-2024《绿色产品评价 家具》要求，</w:t>
            </w:r>
            <w:r>
              <w:rPr>
                <w:rFonts w:hint="eastAsia" w:eastAsia="仿宋_GB2312" w:cs="Times New Roman"/>
                <w:color w:val="auto"/>
                <w:sz w:val="24"/>
                <w:szCs w:val="24"/>
                <w:highlight w:val="none"/>
                <w:u w:val="none"/>
                <w:lang w:val="en-US" w:eastAsia="zh-CN"/>
              </w:rPr>
              <w:t>甲醛释放量</w:t>
            </w:r>
            <w:r>
              <w:rPr>
                <w:rFonts w:hint="default" w:ascii="Times New Roman" w:hAnsi="Times New Roman" w:eastAsia="仿宋_GB2312" w:cs="Times New Roman"/>
                <w:color w:val="auto"/>
                <w:sz w:val="24"/>
                <w:szCs w:val="24"/>
                <w:highlight w:val="none"/>
                <w:u w:val="none"/>
                <w:lang w:val="en-US" w:eastAsia="zh-CN"/>
              </w:rPr>
              <w:t>≤</w:t>
            </w:r>
            <w:r>
              <w:rPr>
                <w:rFonts w:hint="eastAsia" w:eastAsia="仿宋_GB2312" w:cs="Times New Roman"/>
                <w:color w:val="auto"/>
                <w:sz w:val="24"/>
                <w:szCs w:val="24"/>
                <w:highlight w:val="none"/>
                <w:u w:val="none"/>
                <w:lang w:val="en-US" w:eastAsia="zh-CN"/>
              </w:rPr>
              <w:t>0.04</w:t>
            </w:r>
            <w:r>
              <w:rPr>
                <w:rFonts w:hint="default" w:ascii="Times New Roman" w:hAnsi="Times New Roman" w:eastAsia="仿宋_GB2312" w:cs="Times New Roman"/>
                <w:color w:val="auto"/>
                <w:sz w:val="24"/>
                <w:szCs w:val="24"/>
                <w:highlight w:val="none"/>
                <w:u w:val="none"/>
                <w:lang w:val="en-US" w:eastAsia="zh-CN"/>
              </w:rPr>
              <w:t>mg/m³</w:t>
            </w:r>
            <w:r>
              <w:rPr>
                <w:rFonts w:hint="eastAsia" w:eastAsia="仿宋_GB2312" w:cs="Times New Roman"/>
                <w:color w:val="auto"/>
                <w:sz w:val="24"/>
                <w:szCs w:val="24"/>
                <w:highlight w:val="none"/>
                <w:u w:val="none"/>
                <w:lang w:val="en-US" w:eastAsia="zh-CN"/>
              </w:rPr>
              <w:t>，</w:t>
            </w:r>
            <w:r>
              <w:rPr>
                <w:rFonts w:hint="eastAsia" w:ascii="仿宋_GB2312" w:hAnsi="仿宋_GB2312" w:eastAsia="仿宋_GB2312" w:cs="仿宋_GB2312"/>
                <w:color w:val="auto"/>
                <w:sz w:val="24"/>
                <w:lang w:val="en-US" w:eastAsia="zh-CN"/>
              </w:rPr>
              <w:t>总挥发性有机化合物TVOC≤0.25mg/m³，可迁移有害元素：铅Pb≤90mg/kg、镉Cd≤50mg/kg、铬Cr≤25mg/kg、汞Hg≤25mg/kg、锑Sb≤60mg/kg、钡Ba≤1000mg/kg、硒Se≤500mg/kg、砷As≤25mg/kg；苯并[a]芘、18种多环芳烃（PAH）总量符合</w:t>
            </w:r>
            <w:r>
              <w:rPr>
                <w:rFonts w:hint="eastAsia" w:ascii="仿宋_GB2312" w:hAnsi="仿宋_GB2312" w:eastAsia="仿宋_GB2312" w:cs="仿宋_GB2312"/>
                <w:color w:val="auto"/>
                <w:sz w:val="24"/>
              </w:rPr>
              <w:t xml:space="preserve">GB </w:t>
            </w:r>
            <w:r>
              <w:rPr>
                <w:rFonts w:hint="eastAsia" w:ascii="仿宋_GB2312" w:hAnsi="仿宋_GB2312" w:eastAsia="仿宋_GB2312" w:cs="仿宋_GB2312"/>
                <w:color w:val="auto"/>
                <w:sz w:val="24"/>
                <w:lang w:val="en-US" w:eastAsia="zh-CN"/>
              </w:rPr>
              <w:t>18584</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2024</w:t>
            </w:r>
            <w:r>
              <w:rPr>
                <w:rFonts w:hint="eastAsia" w:ascii="仿宋_GB2312" w:hAnsi="仿宋_GB2312" w:eastAsia="仿宋_GB2312" w:cs="仿宋_GB2312"/>
                <w:color w:val="auto"/>
                <w:sz w:val="24"/>
              </w:rPr>
              <w:t>《家具中有害物质限量》</w:t>
            </w:r>
            <w:r>
              <w:rPr>
                <w:rFonts w:hint="eastAsia" w:ascii="仿宋_GB2312" w:hAnsi="仿宋_GB2312" w:eastAsia="仿宋_GB2312" w:cs="仿宋_GB2312"/>
                <w:color w:val="auto"/>
                <w:sz w:val="24"/>
                <w:lang w:val="en-US" w:eastAsia="zh-CN"/>
              </w:rPr>
              <w:t>要求，苯并[a]芘≤1.0mg/kg、18种多环芳烃（PAH）总量≤10mg/kg。</w:t>
            </w:r>
          </w:p>
          <w:p>
            <w:pPr>
              <w:keepNext w:val="0"/>
              <w:keepLines w:val="0"/>
              <w:pageBreakBefore w:val="0"/>
              <w:widowControl/>
              <w:kinsoku/>
              <w:wordWrap/>
              <w:overflowPunct/>
              <w:topLinePunct w:val="0"/>
              <w:autoSpaceDE/>
              <w:autoSpaceDN/>
              <w:bidi w:val="0"/>
              <w:adjustRightInd/>
              <w:spacing w:line="400" w:lineRule="exact"/>
              <w:ind w:firstLine="480" w:firstLineChars="20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4.金属件表面应光滑平整，应无起泡、泛黄、花斑、烧焦、裂纹、划痕和磕碰伤等；涂层应光滑均匀，色泽一致，应无流挂、疙瘩、皱皮、飞漆等；焊接部位应牢固，应无脱焊、虚焊、焊穿；焊缝均匀，应无毛刺、锐棱、飞溅、裂纹等缺陷；塑料件表面应光洁，应无裂纹、皱褶、污渍、明显色差。</w:t>
            </w:r>
          </w:p>
          <w:p>
            <w:pPr>
              <w:keepNext w:val="0"/>
              <w:keepLines w:val="0"/>
              <w:pageBreakBefore w:val="0"/>
              <w:widowControl/>
              <w:numPr>
                <w:ilvl w:val="0"/>
                <w:numId w:val="0"/>
              </w:numPr>
              <w:kinsoku/>
              <w:wordWrap/>
              <w:overflowPunct/>
              <w:topLinePunct w:val="0"/>
              <w:autoSpaceDE/>
              <w:autoSpaceDN/>
              <w:bidi w:val="0"/>
              <w:adjustRightInd/>
              <w:spacing w:line="400" w:lineRule="exact"/>
              <w:ind w:left="0" w:leftChars="0" w:firstLine="480" w:firstLineChars="20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5.每张课桌前方需粘贴直径60mm的标识，标识中有产品尺寸、年份。</w:t>
            </w:r>
          </w:p>
          <w:p>
            <w:pPr>
              <w:pStyle w:val="26"/>
              <w:spacing w:line="400" w:lineRule="exact"/>
              <w:ind w:left="0" w:firstLine="480" w:firstLineChars="200"/>
              <w:rPr>
                <w:rFonts w:hint="default"/>
                <w:color w:val="auto"/>
                <w:sz w:val="24"/>
                <w:szCs w:val="24"/>
                <w:lang w:val="en-US" w:eastAsia="zh-CN"/>
              </w:rPr>
            </w:pPr>
          </w:p>
        </w:tc>
        <w:tc>
          <w:tcPr>
            <w:tcW w:w="1202" w:type="dxa"/>
            <w:noWrap w:val="0"/>
            <w:vAlign w:val="center"/>
          </w:tcPr>
          <w:p>
            <w:pPr>
              <w:pStyle w:val="252"/>
              <w:keepNext w:val="0"/>
              <w:keepLines w:val="0"/>
              <w:pageBreakBefore w:val="0"/>
              <w:kinsoku/>
              <w:wordWrap/>
              <w:overflowPunct/>
              <w:topLinePunct w:val="0"/>
              <w:bidi w:val="0"/>
              <w:adjustRightInd/>
              <w:spacing w:line="400" w:lineRule="exact"/>
              <w:jc w:val="center"/>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250套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trPr>
        <w:tc>
          <w:tcPr>
            <w:tcW w:w="777" w:type="dxa"/>
            <w:noWrap w:val="0"/>
            <w:vAlign w:val="center"/>
          </w:tcPr>
          <w:p>
            <w:pPr>
              <w:snapToGrid w:val="0"/>
              <w:spacing w:line="400" w:lineRule="exact"/>
              <w:jc w:val="center"/>
              <w:rPr>
                <w:rFonts w:hint="default" w:ascii="Times New Roman" w:hAnsi="Times New Roman" w:eastAsia="仿宋_GB2312" w:cs="Times New Roman"/>
                <w:bCs/>
                <w:color w:val="auto"/>
                <w:sz w:val="24"/>
                <w:szCs w:val="24"/>
                <w:highlight w:val="none"/>
                <w:u w:val="none"/>
                <w:lang w:val="en-US" w:eastAsia="zh-CN"/>
              </w:rPr>
            </w:pPr>
            <w:r>
              <w:rPr>
                <w:rFonts w:hint="default" w:ascii="Times New Roman" w:hAnsi="Times New Roman" w:eastAsia="仿宋_GB2312" w:cs="Times New Roman"/>
                <w:bCs/>
                <w:color w:val="auto"/>
                <w:sz w:val="24"/>
                <w:szCs w:val="24"/>
                <w:highlight w:val="none"/>
                <w:u w:val="none"/>
                <w:lang w:val="en-US" w:eastAsia="zh-CN"/>
              </w:rPr>
              <w:t>3</w:t>
            </w:r>
          </w:p>
        </w:tc>
        <w:tc>
          <w:tcPr>
            <w:tcW w:w="1260" w:type="dxa"/>
            <w:noWrap w:val="0"/>
            <w:vAlign w:val="center"/>
          </w:tcPr>
          <w:p>
            <w:pPr>
              <w:snapToGrid w:val="0"/>
              <w:spacing w:line="400" w:lineRule="exact"/>
              <w:jc w:val="center"/>
              <w:rPr>
                <w:rFonts w:hint="default" w:ascii="Times New Roman" w:hAnsi="Times New Roman" w:eastAsia="仿宋_GB2312" w:cs="Times New Roman"/>
                <w:bCs/>
                <w:color w:val="auto"/>
                <w:sz w:val="24"/>
                <w:szCs w:val="24"/>
                <w:highlight w:val="none"/>
                <w:u w:val="none"/>
                <w:lang w:eastAsia="zh-CN"/>
              </w:rPr>
            </w:pPr>
            <w:r>
              <w:rPr>
                <w:rFonts w:hint="default" w:ascii="Times New Roman" w:hAnsi="Times New Roman" w:eastAsia="仿宋_GB2312" w:cs="Times New Roman"/>
                <w:bCs/>
                <w:color w:val="auto"/>
                <w:sz w:val="24"/>
                <w:szCs w:val="24"/>
                <w:highlight w:val="none"/>
                <w:u w:val="none"/>
                <w:lang w:eastAsia="zh-CN"/>
              </w:rPr>
              <w:t>铁架床（上下铺）</w:t>
            </w:r>
          </w:p>
        </w:tc>
        <w:tc>
          <w:tcPr>
            <w:tcW w:w="5998" w:type="dxa"/>
            <w:noWrap w:val="0"/>
            <w:vAlign w:val="center"/>
          </w:tcPr>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w:t>
            </w:r>
            <w:r>
              <w:rPr>
                <w:rFonts w:hint="default" w:ascii="Times New Roman" w:hAnsi="Times New Roman" w:eastAsia="仿宋_GB2312" w:cs="Times New Roman"/>
                <w:b/>
                <w:bCs/>
                <w:color w:val="auto"/>
                <w:kern w:val="2"/>
                <w:sz w:val="24"/>
                <w:szCs w:val="24"/>
                <w:highlight w:val="none"/>
                <w:u w:val="none"/>
                <w:lang w:val="en-US" w:eastAsia="zh-CN" w:bidi="ar-SA"/>
              </w:rPr>
              <w:t>一、整体规格：</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2025×900×1850mm（</w:t>
            </w:r>
            <w:r>
              <w:rPr>
                <w:rFonts w:hint="default" w:ascii="Times New Roman" w:hAnsi="Times New Roman" w:eastAsia="仿宋_GB2312" w:cs="Times New Roman"/>
                <w:color w:val="auto"/>
                <w:sz w:val="24"/>
                <w:szCs w:val="24"/>
                <w:highlight w:val="none"/>
                <w:u w:val="none"/>
                <w:lang w:val="en-US" w:eastAsia="zh-CN"/>
              </w:rPr>
              <w:t>±5mm</w:t>
            </w:r>
            <w:r>
              <w:rPr>
                <w:rFonts w:hint="default" w:ascii="Times New Roman" w:hAnsi="Times New Roman" w:eastAsia="仿宋_GB2312" w:cs="Times New Roman"/>
                <w:color w:val="auto"/>
                <w:kern w:val="2"/>
                <w:sz w:val="24"/>
                <w:szCs w:val="24"/>
                <w:highlight w:val="none"/>
                <w:u w:val="none"/>
                <w:lang w:val="en-US" w:eastAsia="zh-CN" w:bidi="ar-SA"/>
              </w:rPr>
              <w:t>）（含蚊帐杆高2650mm）</w:t>
            </w:r>
            <w:r>
              <w:rPr>
                <w:rFonts w:hint="eastAsia" w:eastAsia="仿宋_GB2312" w:cs="Times New Roman"/>
                <w:color w:val="auto"/>
                <w:kern w:val="2"/>
                <w:sz w:val="24"/>
                <w:szCs w:val="24"/>
                <w:highlight w:val="none"/>
                <w:u w:val="none"/>
                <w:lang w:val="en-US" w:eastAsia="zh-CN" w:bidi="ar-SA"/>
              </w:rPr>
              <w:t>，部分有柱子的房间，需要中标人中标后</w:t>
            </w:r>
            <w:r>
              <w:rPr>
                <w:rFonts w:hint="eastAsia" w:ascii="仿宋_GB2312" w:hAnsi="仿宋_GB2312" w:eastAsia="仿宋_GB2312" w:cs="仿宋_GB2312"/>
                <w:bCs/>
                <w:i w:val="0"/>
                <w:iCs w:val="0"/>
                <w:color w:val="000000"/>
                <w:sz w:val="24"/>
                <w:szCs w:val="24"/>
                <w:highlight w:val="none"/>
              </w:rPr>
              <w:t>进行实地勘察</w:t>
            </w:r>
            <w:r>
              <w:rPr>
                <w:rFonts w:hint="eastAsia" w:ascii="仿宋_GB2312" w:hAnsi="仿宋_GB2312" w:eastAsia="仿宋_GB2312" w:cs="仿宋_GB2312"/>
                <w:bCs/>
                <w:i w:val="0"/>
                <w:iCs w:val="0"/>
                <w:color w:val="000000"/>
                <w:sz w:val="24"/>
                <w:szCs w:val="24"/>
                <w:highlight w:val="none"/>
                <w:lang w:eastAsia="zh-CN"/>
              </w:rPr>
              <w:t>，</w:t>
            </w:r>
            <w:r>
              <w:rPr>
                <w:rFonts w:hint="eastAsia" w:ascii="仿宋_GB2312" w:hAnsi="仿宋_GB2312" w:eastAsia="仿宋_GB2312" w:cs="仿宋_GB2312"/>
                <w:bCs/>
                <w:i w:val="0"/>
                <w:iCs w:val="0"/>
                <w:color w:val="000000"/>
                <w:sz w:val="24"/>
                <w:szCs w:val="24"/>
                <w:highlight w:val="none"/>
                <w:lang w:val="en-US" w:eastAsia="zh-CN"/>
              </w:rPr>
              <w:t>确定最终尺寸（尺寸偏离±20mm内）</w:t>
            </w:r>
            <w:r>
              <w:rPr>
                <w:rFonts w:hint="default" w:ascii="Times New Roman" w:hAnsi="Times New Roman" w:eastAsia="仿宋_GB2312" w:cs="Times New Roman"/>
                <w:color w:val="auto"/>
                <w:kern w:val="2"/>
                <w:sz w:val="24"/>
                <w:szCs w:val="24"/>
                <w:highlight w:val="none"/>
                <w:u w:val="none"/>
                <w:lang w:val="en-US" w:eastAsia="zh-CN" w:bidi="ar-SA"/>
              </w:rPr>
              <w:t>。</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eastAsia"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铁架床原材料为冷轧钢板</w:t>
            </w:r>
            <w:r>
              <w:rPr>
                <w:rFonts w:hint="eastAsia" w:eastAsia="仿宋_GB2312" w:cs="Times New Roman"/>
                <w:color w:val="auto"/>
                <w:kern w:val="2"/>
                <w:sz w:val="24"/>
                <w:szCs w:val="24"/>
                <w:highlight w:val="none"/>
                <w:u w:val="none"/>
                <w:lang w:val="en-US" w:eastAsia="zh-CN" w:bidi="ar-SA"/>
              </w:rPr>
              <w:t>。</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eastAsia" w:eastAsia="仿宋_GB2312" w:cs="Times New Roman"/>
                <w:color w:val="auto"/>
                <w:sz w:val="24"/>
                <w:szCs w:val="24"/>
                <w:highlight w:val="none"/>
                <w:u w:val="single"/>
                <w:lang w:val="en-US" w:eastAsia="zh-CN"/>
              </w:rPr>
            </w:pPr>
            <w:r>
              <w:rPr>
                <w:rFonts w:hint="eastAsia"/>
                <w:color w:val="auto"/>
                <w:sz w:val="24"/>
                <w:szCs w:val="24"/>
                <w:u w:val="single"/>
                <w:lang w:val="en-US" w:eastAsia="zh-CN"/>
              </w:rPr>
              <w:t>◆</w:t>
            </w:r>
            <w:r>
              <w:rPr>
                <w:rFonts w:hint="default" w:ascii="Times New Roman" w:hAnsi="Times New Roman" w:eastAsia="仿宋_GB2312" w:cs="Times New Roman"/>
                <w:color w:val="auto"/>
                <w:sz w:val="24"/>
                <w:szCs w:val="24"/>
                <w:highlight w:val="none"/>
                <w:u w:val="single"/>
                <w:lang w:val="en-US" w:eastAsia="zh-CN"/>
              </w:rPr>
              <w:t>冷轧钢板符合</w:t>
            </w:r>
            <w:r>
              <w:rPr>
                <w:rFonts w:hint="eastAsia" w:eastAsia="仿宋_GB2312" w:cs="Times New Roman"/>
                <w:color w:val="auto"/>
                <w:sz w:val="24"/>
                <w:szCs w:val="24"/>
                <w:highlight w:val="none"/>
                <w:u w:val="single"/>
                <w:lang w:val="en-US" w:eastAsia="zh-CN"/>
              </w:rPr>
              <w:t>以下要求，其中：</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eastAsia" w:ascii="Times New Roman" w:hAnsi="Times New Roman" w:eastAsia="仿宋_GB2312" w:cs="Times New Roman"/>
                <w:color w:val="auto"/>
                <w:sz w:val="24"/>
                <w:szCs w:val="24"/>
                <w:highlight w:val="none"/>
                <w:u w:val="single"/>
                <w:lang w:val="en-US" w:eastAsia="zh-CN"/>
              </w:rPr>
            </w:pPr>
            <w:r>
              <w:rPr>
                <w:rFonts w:hint="default" w:ascii="Times New Roman" w:hAnsi="Times New Roman" w:eastAsia="仿宋_GB2312" w:cs="Times New Roman"/>
                <w:color w:val="auto"/>
                <w:sz w:val="24"/>
                <w:szCs w:val="24"/>
                <w:highlight w:val="none"/>
                <w:u w:val="single"/>
                <w:lang w:val="en-US" w:eastAsia="zh-CN"/>
              </w:rPr>
              <w:t>力学性能</w:t>
            </w:r>
            <w:r>
              <w:rPr>
                <w:rFonts w:hint="eastAsia" w:eastAsia="仿宋_GB2312" w:cs="Times New Roman"/>
                <w:color w:val="auto"/>
                <w:sz w:val="24"/>
                <w:szCs w:val="24"/>
                <w:highlight w:val="none"/>
                <w:u w:val="single"/>
                <w:lang w:val="en-US" w:eastAsia="zh-CN"/>
              </w:rPr>
              <w:t>、</w:t>
            </w:r>
            <w:r>
              <w:rPr>
                <w:rFonts w:hint="default" w:ascii="Times New Roman" w:hAnsi="Times New Roman" w:eastAsia="仿宋_GB2312" w:cs="Times New Roman"/>
                <w:color w:val="auto"/>
                <w:sz w:val="24"/>
                <w:szCs w:val="24"/>
                <w:highlight w:val="none"/>
                <w:u w:val="single"/>
                <w:lang w:val="en-US" w:eastAsia="zh-CN"/>
              </w:rPr>
              <w:t>弯曲试验（180°）、表面质量</w:t>
            </w:r>
            <w:r>
              <w:rPr>
                <w:rFonts w:hint="eastAsia" w:eastAsia="仿宋_GB2312" w:cs="Times New Roman"/>
                <w:color w:val="auto"/>
                <w:sz w:val="24"/>
                <w:szCs w:val="24"/>
                <w:highlight w:val="none"/>
                <w:u w:val="single"/>
                <w:lang w:val="en-US" w:eastAsia="zh-CN"/>
              </w:rPr>
              <w:t>、</w:t>
            </w:r>
            <w:r>
              <w:rPr>
                <w:rFonts w:hint="default" w:ascii="Times New Roman" w:hAnsi="Times New Roman" w:eastAsia="仿宋_GB2312" w:cs="Times New Roman"/>
                <w:color w:val="auto"/>
                <w:sz w:val="24"/>
                <w:szCs w:val="24"/>
                <w:highlight w:val="none"/>
                <w:u w:val="single"/>
                <w:lang w:val="en-US" w:eastAsia="zh-CN"/>
              </w:rPr>
              <w:t>表面结构（平均粗糙度）</w:t>
            </w:r>
            <w:r>
              <w:rPr>
                <w:rFonts w:hint="eastAsia" w:eastAsia="仿宋_GB2312" w:cs="Times New Roman"/>
                <w:color w:val="auto"/>
                <w:sz w:val="24"/>
                <w:szCs w:val="24"/>
                <w:highlight w:val="none"/>
                <w:u w:val="single"/>
                <w:lang w:val="en-US" w:eastAsia="zh-CN"/>
              </w:rPr>
              <w:t>符合</w:t>
            </w:r>
            <w:r>
              <w:rPr>
                <w:rFonts w:hint="default" w:ascii="Times New Roman" w:hAnsi="Times New Roman" w:eastAsia="仿宋_GB2312" w:cs="Times New Roman"/>
                <w:color w:val="auto"/>
                <w:sz w:val="24"/>
                <w:szCs w:val="24"/>
                <w:highlight w:val="none"/>
                <w:u w:val="single"/>
                <w:lang w:val="en-US" w:eastAsia="zh-CN"/>
              </w:rPr>
              <w:t>GB/T 11253-2019《碳素结构钢冷轧钢板及钢带》</w:t>
            </w:r>
            <w:r>
              <w:rPr>
                <w:rFonts w:hint="eastAsia" w:ascii="Times New Roman" w:hAnsi="Times New Roman" w:eastAsia="仿宋_GB2312" w:cs="Times New Roman"/>
                <w:color w:val="auto"/>
                <w:sz w:val="24"/>
                <w:szCs w:val="24"/>
                <w:highlight w:val="none"/>
                <w:u w:val="single"/>
                <w:lang w:val="en-US" w:eastAsia="zh-CN"/>
              </w:rPr>
              <w:t>要求，</w:t>
            </w:r>
            <w:r>
              <w:rPr>
                <w:rFonts w:hint="default" w:ascii="Times New Roman" w:hAnsi="Times New Roman" w:eastAsia="仿宋_GB2312" w:cs="Times New Roman"/>
                <w:color w:val="auto"/>
                <w:sz w:val="24"/>
                <w:szCs w:val="24"/>
                <w:highlight w:val="none"/>
                <w:u w:val="single"/>
                <w:lang w:val="en-US" w:eastAsia="zh-CN"/>
              </w:rPr>
              <w:t>力学性能：下屈服强度≥195Mpa，抗拉强度315～430Mpa，断后伸长率≥24%</w:t>
            </w:r>
            <w:r>
              <w:rPr>
                <w:rFonts w:hint="eastAsia" w:eastAsia="仿宋_GB2312" w:cs="Times New Roman"/>
                <w:color w:val="auto"/>
                <w:sz w:val="24"/>
                <w:szCs w:val="24"/>
                <w:highlight w:val="none"/>
                <w:u w:val="single"/>
                <w:lang w:val="en-US" w:eastAsia="zh-CN"/>
              </w:rPr>
              <w:t>；</w:t>
            </w:r>
            <w:r>
              <w:rPr>
                <w:rFonts w:hint="default" w:ascii="Times New Roman" w:hAnsi="Times New Roman" w:eastAsia="仿宋_GB2312" w:cs="Times New Roman"/>
                <w:color w:val="auto"/>
                <w:sz w:val="24"/>
                <w:szCs w:val="24"/>
                <w:highlight w:val="none"/>
                <w:u w:val="single"/>
                <w:lang w:val="en-US" w:eastAsia="zh-CN"/>
              </w:rPr>
              <w:t>弯曲试验（180°）、表面质量合格</w:t>
            </w:r>
            <w:r>
              <w:rPr>
                <w:rFonts w:hint="eastAsia" w:ascii="Times New Roman" w:hAnsi="Times New Roman" w:eastAsia="仿宋_GB2312" w:cs="Times New Roman"/>
                <w:color w:val="auto"/>
                <w:sz w:val="24"/>
                <w:szCs w:val="24"/>
                <w:highlight w:val="none"/>
                <w:u w:val="single"/>
                <w:lang w:val="en-US" w:eastAsia="zh-CN"/>
              </w:rPr>
              <w:t>，</w:t>
            </w:r>
            <w:r>
              <w:rPr>
                <w:rFonts w:hint="default" w:ascii="Times New Roman" w:hAnsi="Times New Roman" w:eastAsia="仿宋_GB2312" w:cs="Times New Roman"/>
                <w:color w:val="auto"/>
                <w:sz w:val="24"/>
                <w:szCs w:val="24"/>
                <w:highlight w:val="none"/>
                <w:u w:val="single"/>
                <w:lang w:val="en-US" w:eastAsia="zh-CN"/>
              </w:rPr>
              <w:t>表面结构（平均粗糙度）≤0.9μm；保护评级、外观评级</w:t>
            </w:r>
            <w:r>
              <w:rPr>
                <w:rFonts w:hint="eastAsia" w:ascii="Times New Roman" w:hAnsi="Times New Roman" w:eastAsia="仿宋_GB2312" w:cs="Times New Roman"/>
                <w:color w:val="auto"/>
                <w:sz w:val="24"/>
                <w:szCs w:val="24"/>
                <w:highlight w:val="none"/>
                <w:u w:val="single"/>
                <w:lang w:val="en-US" w:eastAsia="zh-CN"/>
              </w:rPr>
              <w:t>符合</w:t>
            </w:r>
            <w:r>
              <w:rPr>
                <w:rFonts w:hint="default" w:ascii="Times New Roman" w:hAnsi="Times New Roman" w:eastAsia="仿宋_GB2312" w:cs="Times New Roman"/>
                <w:color w:val="auto"/>
                <w:sz w:val="24"/>
                <w:szCs w:val="24"/>
                <w:highlight w:val="none"/>
                <w:u w:val="single"/>
                <w:lang w:val="en-US" w:eastAsia="zh-CN"/>
              </w:rPr>
              <w:t>GB/T 10125-2021《人造气氛腐蚀试验 盐雾试验》、GB/T6461-2002 《金属基体上金属和其</w:t>
            </w:r>
            <w:r>
              <w:rPr>
                <w:rFonts w:hint="eastAsia" w:eastAsia="仿宋_GB2312" w:cs="Times New Roman"/>
                <w:color w:val="auto"/>
                <w:sz w:val="24"/>
                <w:szCs w:val="24"/>
                <w:highlight w:val="none"/>
                <w:u w:val="single"/>
                <w:lang w:val="en-US" w:eastAsia="zh-CN"/>
              </w:rPr>
              <w:t>它</w:t>
            </w:r>
            <w:r>
              <w:rPr>
                <w:rFonts w:hint="default" w:ascii="Times New Roman" w:hAnsi="Times New Roman" w:eastAsia="仿宋_GB2312" w:cs="Times New Roman"/>
                <w:color w:val="auto"/>
                <w:sz w:val="24"/>
                <w:szCs w:val="24"/>
                <w:highlight w:val="none"/>
                <w:u w:val="single"/>
                <w:lang w:val="en-US" w:eastAsia="zh-CN"/>
              </w:rPr>
              <w:t>无机覆盖层经腐蚀试验后的试样和试件的评级》要求，经过</w:t>
            </w:r>
            <w:r>
              <w:rPr>
                <w:rFonts w:hint="eastAsia" w:ascii="Times New Roman" w:hAnsi="Times New Roman" w:eastAsia="仿宋_GB2312" w:cs="Times New Roman"/>
                <w:color w:val="auto"/>
                <w:sz w:val="24"/>
                <w:szCs w:val="24"/>
                <w:highlight w:val="none"/>
                <w:u w:val="single"/>
                <w:lang w:val="en-US" w:eastAsia="zh-CN"/>
              </w:rPr>
              <w:t>96</w:t>
            </w:r>
            <w:r>
              <w:rPr>
                <w:rFonts w:hint="default" w:ascii="Times New Roman" w:hAnsi="Times New Roman" w:eastAsia="仿宋_GB2312" w:cs="Times New Roman"/>
                <w:color w:val="auto"/>
                <w:sz w:val="24"/>
                <w:szCs w:val="24"/>
                <w:highlight w:val="none"/>
                <w:u w:val="single"/>
                <w:lang w:val="en-US" w:eastAsia="zh-CN"/>
              </w:rPr>
              <w:t>h人造气氛腐蚀试验（中性盐雾NSS、乙酸盐雾AASS），保护评级、外观评级均不低于9级；</w:t>
            </w:r>
            <w:r>
              <w:rPr>
                <w:rFonts w:hint="eastAsia" w:eastAsia="仿宋_GB2312" w:cs="Times New Roman"/>
                <w:color w:val="auto"/>
                <w:sz w:val="24"/>
                <w:szCs w:val="24"/>
                <w:highlight w:val="none"/>
                <w:u w:val="single"/>
                <w:lang w:val="en-US" w:eastAsia="zh-CN"/>
              </w:rPr>
              <w:t>产品表面理化性能</w:t>
            </w:r>
            <w:r>
              <w:rPr>
                <w:rFonts w:hint="eastAsia" w:ascii="Times New Roman" w:hAnsi="Times New Roman" w:eastAsia="仿宋_GB2312" w:cs="Times New Roman"/>
                <w:color w:val="auto"/>
                <w:sz w:val="24"/>
                <w:szCs w:val="24"/>
                <w:highlight w:val="none"/>
                <w:u w:val="single"/>
                <w:lang w:val="en-US" w:eastAsia="zh-CN"/>
              </w:rPr>
              <w:t>符合</w:t>
            </w:r>
            <w:r>
              <w:rPr>
                <w:rFonts w:hint="default" w:ascii="Times New Roman" w:hAnsi="Times New Roman" w:eastAsia="仿宋_GB2312" w:cs="Times New Roman"/>
                <w:color w:val="auto"/>
                <w:sz w:val="24"/>
                <w:szCs w:val="24"/>
                <w:highlight w:val="none"/>
                <w:u w:val="single"/>
                <w:lang w:val="en-US" w:eastAsia="zh-CN"/>
              </w:rPr>
              <w:t>GB/T3325-2024《金属家具通用技术条件》</w:t>
            </w:r>
            <w:r>
              <w:rPr>
                <w:rFonts w:hint="eastAsia" w:ascii="Times New Roman" w:hAnsi="Times New Roman" w:eastAsia="仿宋_GB2312" w:cs="Times New Roman"/>
                <w:color w:val="auto"/>
                <w:sz w:val="24"/>
                <w:szCs w:val="24"/>
                <w:highlight w:val="none"/>
                <w:u w:val="single"/>
                <w:lang w:val="en-US" w:eastAsia="zh-CN"/>
              </w:rPr>
              <w:t>要求，</w:t>
            </w:r>
            <w:r>
              <w:rPr>
                <w:rFonts w:hint="default" w:ascii="Times New Roman" w:hAnsi="Times New Roman" w:eastAsia="仿宋_GB2312" w:cs="Times New Roman"/>
                <w:color w:val="auto"/>
                <w:sz w:val="24"/>
                <w:szCs w:val="24"/>
                <w:highlight w:val="none"/>
                <w:u w:val="single"/>
                <w:lang w:val="en-US" w:eastAsia="zh-CN"/>
              </w:rPr>
              <w:t>金属喷漆（塑）涂层：硬度（铅笔硬度H，应无塑性变形和或内聚破坏）、冲击强度（冲击高度400mm，应无剥落、裂纹、皱纹）、附着力（2级或优于2级）</w:t>
            </w:r>
            <w:r>
              <w:rPr>
                <w:rFonts w:hint="eastAsia" w:ascii="Times New Roman" w:hAnsi="Times New Roman" w:eastAsia="仿宋_GB2312" w:cs="Times New Roman"/>
                <w:color w:val="auto"/>
                <w:sz w:val="24"/>
                <w:szCs w:val="24"/>
                <w:highlight w:val="none"/>
                <w:u w:val="single"/>
                <w:lang w:val="en-US" w:eastAsia="zh-CN"/>
              </w:rPr>
              <w:t>。</w:t>
            </w:r>
          </w:p>
          <w:p>
            <w:pPr>
              <w:pStyle w:val="252"/>
              <w:keepNext w:val="0"/>
              <w:keepLines w:val="0"/>
              <w:pageBreakBefore w:val="0"/>
              <w:numPr>
                <w:ilvl w:val="0"/>
                <w:numId w:val="0"/>
              </w:numPr>
              <w:kinsoku/>
              <w:wordWrap/>
              <w:overflowPunct/>
              <w:topLinePunct w:val="0"/>
              <w:bidi w:val="0"/>
              <w:adjustRightInd/>
              <w:spacing w:line="400" w:lineRule="exact"/>
              <w:ind w:firstLine="482" w:firstLineChars="200"/>
              <w:jc w:val="left"/>
              <w:textAlignment w:val="auto"/>
              <w:rPr>
                <w:rFonts w:hint="default" w:ascii="Times New Roman" w:hAnsi="Times New Roman" w:eastAsia="仿宋_GB2312" w:cs="Times New Roman"/>
                <w:b/>
                <w:bCs/>
                <w:color w:val="auto"/>
                <w:kern w:val="2"/>
                <w:sz w:val="24"/>
                <w:szCs w:val="24"/>
                <w:highlight w:val="none"/>
                <w:u w:val="none"/>
                <w:lang w:val="en-US" w:eastAsia="zh-CN" w:bidi="ar-SA"/>
              </w:rPr>
            </w:pPr>
            <w:r>
              <w:rPr>
                <w:rFonts w:hint="default" w:ascii="Times New Roman" w:hAnsi="Times New Roman" w:eastAsia="仿宋_GB2312" w:cs="Times New Roman"/>
                <w:b/>
                <w:bCs/>
                <w:color w:val="auto"/>
                <w:kern w:val="2"/>
                <w:sz w:val="24"/>
                <w:szCs w:val="24"/>
                <w:highlight w:val="none"/>
                <w:u w:val="none"/>
                <w:lang w:val="en-US" w:eastAsia="zh-CN" w:bidi="ar-SA"/>
              </w:rPr>
              <w:t>二、床立柱（立柱）：</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1.立柱采用为</w:t>
            </w:r>
            <w:r>
              <w:rPr>
                <w:rFonts w:hint="eastAsia" w:eastAsia="仿宋_GB2312" w:cs="Times New Roman"/>
                <w:color w:val="auto"/>
                <w:kern w:val="2"/>
                <w:sz w:val="24"/>
                <w:szCs w:val="24"/>
                <w:highlight w:val="none"/>
                <w:u w:val="none"/>
                <w:lang w:val="en-US" w:eastAsia="zh-CN" w:bidi="ar-SA"/>
              </w:rPr>
              <w:t>不小于</w:t>
            </w:r>
            <w:r>
              <w:rPr>
                <w:rFonts w:hint="default" w:ascii="Times New Roman" w:hAnsi="Times New Roman" w:eastAsia="仿宋_GB2312" w:cs="Times New Roman"/>
                <w:color w:val="auto"/>
                <w:kern w:val="2"/>
                <w:sz w:val="24"/>
                <w:szCs w:val="24"/>
                <w:highlight w:val="none"/>
                <w:u w:val="none"/>
                <w:lang w:val="en-US" w:eastAsia="zh-CN" w:bidi="ar-SA"/>
              </w:rPr>
              <w:t>80mm×80mm，管壁厚度为1.3mm高频焊接钢管（不能用方管，立面有不少于3条加强筋，需设计圆弧形，不容易碰撞受伤）。管材采用带钢，经模具一次性冷弯焊接成型，管材无裂缝、无毛刺、结疤、错位、压痕或划痕，表面经环氧聚酯塑粉静电喷塑处理。</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eastAsia" w:eastAsia="仿宋_GB2312" w:cs="Times New Roman"/>
                <w:color w:val="auto"/>
                <w:kern w:val="2"/>
                <w:sz w:val="24"/>
                <w:szCs w:val="24"/>
                <w:highlight w:val="none"/>
                <w:u w:val="single"/>
                <w:lang w:val="en-US" w:eastAsia="zh-CN" w:bidi="ar-SA"/>
              </w:rPr>
            </w:pPr>
            <w:r>
              <w:rPr>
                <w:rFonts w:hint="default" w:ascii="Times New Roman" w:hAnsi="Times New Roman" w:eastAsia="仿宋_GB2312" w:cs="Times New Roman"/>
                <w:color w:val="auto"/>
                <w:kern w:val="2"/>
                <w:sz w:val="24"/>
                <w:szCs w:val="24"/>
                <w:highlight w:val="none"/>
                <w:u w:val="single"/>
                <w:lang w:val="en-US" w:eastAsia="zh-CN" w:bidi="ar-SA"/>
              </w:rPr>
              <w:t>床立柱（立柱）符合</w:t>
            </w:r>
            <w:r>
              <w:rPr>
                <w:rFonts w:hint="eastAsia" w:eastAsia="仿宋_GB2312" w:cs="Times New Roman"/>
                <w:color w:val="auto"/>
                <w:kern w:val="2"/>
                <w:sz w:val="24"/>
                <w:szCs w:val="24"/>
                <w:highlight w:val="none"/>
                <w:u w:val="single"/>
                <w:lang w:val="en-US" w:eastAsia="zh-CN" w:bidi="ar-SA"/>
              </w:rPr>
              <w:t>以下要求，其中：</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single"/>
                <w:lang w:val="en-US" w:eastAsia="zh-CN" w:bidi="ar-SA"/>
              </w:rPr>
            </w:pPr>
            <w:r>
              <w:rPr>
                <w:rFonts w:hint="eastAsia" w:ascii="仿宋_GB2312" w:hAnsi="仿宋_GB2312" w:eastAsia="仿宋_GB2312" w:cs="仿宋_GB2312"/>
                <w:color w:val="auto"/>
                <w:sz w:val="24"/>
                <w:szCs w:val="24"/>
                <w:highlight w:val="none"/>
                <w:u w:val="single"/>
              </w:rPr>
              <w:t>●</w:t>
            </w:r>
            <w:r>
              <w:rPr>
                <w:rFonts w:hint="eastAsia" w:ascii="Times New Roman" w:hAnsi="Times New Roman" w:eastAsia="仿宋_GB2312" w:cs="Times New Roman"/>
                <w:color w:val="auto"/>
                <w:sz w:val="24"/>
                <w:szCs w:val="24"/>
                <w:highlight w:val="none"/>
                <w:u w:val="single"/>
                <w:lang w:eastAsia="zh-CN"/>
              </w:rPr>
              <w:t>（</w:t>
            </w:r>
            <w:r>
              <w:rPr>
                <w:rFonts w:hint="eastAsia" w:ascii="Times New Roman" w:hAnsi="Times New Roman" w:eastAsia="仿宋_GB2312" w:cs="Times New Roman"/>
                <w:color w:val="auto"/>
                <w:sz w:val="24"/>
                <w:szCs w:val="24"/>
                <w:highlight w:val="none"/>
                <w:u w:val="single"/>
                <w:lang w:val="en-US" w:eastAsia="zh-CN"/>
              </w:rPr>
              <w:t>1</w:t>
            </w:r>
            <w:r>
              <w:rPr>
                <w:rFonts w:hint="eastAsia" w:ascii="Times New Roman" w:hAnsi="Times New Roman" w:eastAsia="仿宋_GB2312" w:cs="Times New Roman"/>
                <w:color w:val="auto"/>
                <w:sz w:val="24"/>
                <w:szCs w:val="24"/>
                <w:highlight w:val="none"/>
                <w:u w:val="single"/>
                <w:lang w:eastAsia="zh-CN"/>
              </w:rPr>
              <w:t>）</w:t>
            </w:r>
            <w:r>
              <w:rPr>
                <w:rFonts w:hint="eastAsia" w:eastAsia="仿宋_GB2312" w:cs="Times New Roman"/>
                <w:color w:val="auto"/>
                <w:sz w:val="24"/>
                <w:szCs w:val="24"/>
                <w:highlight w:val="none"/>
                <w:u w:val="single"/>
                <w:lang w:val="en-US" w:eastAsia="zh-CN"/>
              </w:rPr>
              <w:t>化学成分</w:t>
            </w:r>
            <w:r>
              <w:rPr>
                <w:rFonts w:hint="eastAsia" w:ascii="Times New Roman" w:hAnsi="Times New Roman" w:eastAsia="仿宋_GB2312" w:cs="Times New Roman"/>
                <w:color w:val="auto"/>
                <w:sz w:val="24"/>
                <w:szCs w:val="24"/>
                <w:highlight w:val="none"/>
                <w:u w:val="single"/>
                <w:lang w:val="en-US" w:eastAsia="zh-CN"/>
              </w:rPr>
              <w:t>符合</w:t>
            </w:r>
            <w:r>
              <w:rPr>
                <w:rFonts w:hint="default" w:ascii="Times New Roman" w:hAnsi="Times New Roman" w:eastAsia="仿宋_GB2312" w:cs="Times New Roman"/>
                <w:color w:val="auto"/>
                <w:kern w:val="2"/>
                <w:sz w:val="24"/>
                <w:szCs w:val="24"/>
                <w:highlight w:val="none"/>
                <w:u w:val="single"/>
                <w:lang w:val="en-US" w:eastAsia="zh-CN" w:bidi="ar-SA"/>
              </w:rPr>
              <w:t>GB/T 700-2006《碳素结构钢》</w:t>
            </w:r>
            <w:r>
              <w:rPr>
                <w:rFonts w:hint="eastAsia" w:ascii="Times New Roman" w:hAnsi="Times New Roman" w:eastAsia="仿宋_GB2312" w:cs="Times New Roman"/>
                <w:color w:val="auto"/>
                <w:kern w:val="2"/>
                <w:sz w:val="24"/>
                <w:szCs w:val="24"/>
                <w:highlight w:val="none"/>
                <w:u w:val="single"/>
                <w:lang w:val="en-US" w:eastAsia="zh-CN" w:bidi="ar-SA"/>
              </w:rPr>
              <w:t>要求，</w:t>
            </w:r>
            <w:r>
              <w:rPr>
                <w:rFonts w:hint="default" w:ascii="Times New Roman" w:hAnsi="Times New Roman" w:eastAsia="仿宋_GB2312" w:cs="Times New Roman"/>
                <w:color w:val="auto"/>
                <w:kern w:val="2"/>
                <w:sz w:val="24"/>
                <w:szCs w:val="24"/>
                <w:highlight w:val="none"/>
                <w:u w:val="single"/>
                <w:lang w:val="en-US" w:eastAsia="zh-CN" w:bidi="ar-SA"/>
              </w:rPr>
              <w:t>化学成分：C≤0.20%、Si≤0.35%、Mn≤1.40%、P≤0.045% 、S≤0.045%；力学性能</w:t>
            </w:r>
            <w:r>
              <w:rPr>
                <w:rFonts w:hint="eastAsia" w:ascii="Times New Roman" w:hAnsi="Times New Roman" w:eastAsia="仿宋_GB2312" w:cs="Times New Roman"/>
                <w:color w:val="auto"/>
                <w:kern w:val="2"/>
                <w:sz w:val="24"/>
                <w:szCs w:val="24"/>
                <w:highlight w:val="none"/>
                <w:u w:val="single"/>
                <w:lang w:val="en-US" w:eastAsia="zh-CN" w:bidi="ar-SA"/>
              </w:rPr>
              <w:t>符合</w:t>
            </w:r>
            <w:r>
              <w:rPr>
                <w:rFonts w:hint="default" w:ascii="Times New Roman" w:hAnsi="Times New Roman" w:eastAsia="仿宋_GB2312" w:cs="Times New Roman"/>
                <w:color w:val="auto"/>
                <w:kern w:val="2"/>
                <w:sz w:val="24"/>
                <w:szCs w:val="24"/>
                <w:highlight w:val="none"/>
                <w:u w:val="single"/>
                <w:lang w:val="en-US" w:eastAsia="zh-CN" w:bidi="ar-SA"/>
              </w:rPr>
              <w:t>GB/T 3094-2012《冷拔异型钢管》</w:t>
            </w:r>
            <w:r>
              <w:rPr>
                <w:rFonts w:hint="eastAsia" w:ascii="Times New Roman" w:hAnsi="Times New Roman" w:eastAsia="仿宋_GB2312" w:cs="Times New Roman"/>
                <w:color w:val="auto"/>
                <w:kern w:val="2"/>
                <w:sz w:val="24"/>
                <w:szCs w:val="24"/>
                <w:highlight w:val="none"/>
                <w:u w:val="single"/>
                <w:lang w:val="en-US" w:eastAsia="zh-CN" w:bidi="ar-SA"/>
              </w:rPr>
              <w:t>要求，</w:t>
            </w:r>
            <w:r>
              <w:rPr>
                <w:rFonts w:hint="default" w:ascii="Times New Roman" w:hAnsi="Times New Roman" w:eastAsia="仿宋_GB2312" w:cs="Times New Roman"/>
                <w:color w:val="auto"/>
                <w:kern w:val="2"/>
                <w:sz w:val="24"/>
                <w:szCs w:val="24"/>
                <w:highlight w:val="none"/>
                <w:u w:val="single"/>
                <w:lang w:val="en-US" w:eastAsia="zh-CN" w:bidi="ar-SA"/>
              </w:rPr>
              <w:t>力学性能：下屈服强度≥235MPa、断后伸长率≥25%，抗拉强度370-500MPa；耐湿热性</w:t>
            </w:r>
            <w:r>
              <w:rPr>
                <w:rFonts w:hint="eastAsia" w:ascii="Times New Roman" w:hAnsi="Times New Roman" w:eastAsia="仿宋_GB2312" w:cs="Times New Roman"/>
                <w:color w:val="auto"/>
                <w:kern w:val="2"/>
                <w:sz w:val="24"/>
                <w:szCs w:val="24"/>
                <w:highlight w:val="none"/>
                <w:u w:val="single"/>
                <w:lang w:val="en-US" w:eastAsia="zh-CN" w:bidi="ar-SA"/>
              </w:rPr>
              <w:t>符合</w:t>
            </w:r>
            <w:r>
              <w:rPr>
                <w:rFonts w:hint="default" w:ascii="Times New Roman" w:hAnsi="Times New Roman" w:eastAsia="仿宋_GB2312" w:cs="Times New Roman"/>
                <w:color w:val="auto"/>
                <w:kern w:val="2"/>
                <w:sz w:val="24"/>
                <w:szCs w:val="24"/>
                <w:highlight w:val="none"/>
                <w:u w:val="single"/>
                <w:lang w:val="en-US" w:eastAsia="zh-CN" w:bidi="ar-SA"/>
              </w:rPr>
              <w:t>GB/T1740-2007《漆膜耐湿热测定法》</w:t>
            </w:r>
            <w:r>
              <w:rPr>
                <w:rFonts w:hint="eastAsia" w:ascii="Times New Roman" w:hAnsi="Times New Roman" w:eastAsia="仿宋_GB2312" w:cs="Times New Roman"/>
                <w:color w:val="auto"/>
                <w:kern w:val="2"/>
                <w:sz w:val="24"/>
                <w:szCs w:val="24"/>
                <w:highlight w:val="none"/>
                <w:u w:val="single"/>
                <w:lang w:val="en-US" w:eastAsia="zh-CN" w:bidi="ar-SA"/>
              </w:rPr>
              <w:t>要求，</w:t>
            </w:r>
            <w:r>
              <w:rPr>
                <w:rFonts w:hint="default" w:ascii="Times New Roman" w:hAnsi="Times New Roman" w:eastAsia="仿宋_GB2312" w:cs="Times New Roman"/>
                <w:color w:val="auto"/>
                <w:kern w:val="2"/>
                <w:sz w:val="24"/>
                <w:szCs w:val="24"/>
                <w:highlight w:val="none"/>
                <w:u w:val="single"/>
                <w:lang w:val="en-US" w:eastAsia="zh-CN" w:bidi="ar-SA"/>
              </w:rPr>
              <w:t>耐湿热性：经120h试验后，无生锈、起泡、变色、开裂或其他破坏现象；洛氏硬度</w:t>
            </w:r>
            <w:r>
              <w:rPr>
                <w:rFonts w:hint="eastAsia" w:ascii="Times New Roman" w:hAnsi="Times New Roman" w:eastAsia="仿宋_GB2312" w:cs="Times New Roman"/>
                <w:color w:val="auto"/>
                <w:kern w:val="2"/>
                <w:sz w:val="24"/>
                <w:szCs w:val="24"/>
                <w:highlight w:val="none"/>
                <w:u w:val="single"/>
                <w:lang w:val="en-US" w:eastAsia="zh-CN" w:bidi="ar-SA"/>
              </w:rPr>
              <w:t>符合</w:t>
            </w:r>
            <w:r>
              <w:rPr>
                <w:rFonts w:hint="default" w:ascii="Times New Roman" w:hAnsi="Times New Roman" w:eastAsia="仿宋_GB2312" w:cs="Times New Roman"/>
                <w:color w:val="auto"/>
                <w:kern w:val="2"/>
                <w:sz w:val="24"/>
                <w:szCs w:val="24"/>
                <w:highlight w:val="none"/>
                <w:u w:val="single"/>
                <w:lang w:val="en-US" w:eastAsia="zh-CN" w:bidi="ar-SA"/>
              </w:rPr>
              <w:t>GB/T 230.1-2018《金属材料洛氏硬度试验第1部分:试验方法》</w:t>
            </w:r>
            <w:r>
              <w:rPr>
                <w:rFonts w:hint="eastAsia" w:ascii="Times New Roman" w:hAnsi="Times New Roman" w:eastAsia="仿宋_GB2312" w:cs="Times New Roman"/>
                <w:color w:val="auto"/>
                <w:kern w:val="2"/>
                <w:sz w:val="24"/>
                <w:szCs w:val="24"/>
                <w:highlight w:val="none"/>
                <w:u w:val="single"/>
                <w:lang w:val="en-US" w:eastAsia="zh-CN" w:bidi="ar-SA"/>
              </w:rPr>
              <w:t>要求，</w:t>
            </w:r>
            <w:r>
              <w:rPr>
                <w:rFonts w:hint="default" w:ascii="Times New Roman" w:hAnsi="Times New Roman" w:eastAsia="仿宋_GB2312" w:cs="Times New Roman"/>
                <w:color w:val="auto"/>
                <w:kern w:val="2"/>
                <w:sz w:val="24"/>
                <w:szCs w:val="24"/>
                <w:highlight w:val="none"/>
                <w:u w:val="single"/>
                <w:lang w:val="en-US" w:eastAsia="zh-CN" w:bidi="ar-SA"/>
              </w:rPr>
              <w:t>洛氏硬度：</w:t>
            </w:r>
            <w:r>
              <w:rPr>
                <w:rFonts w:hint="eastAsia" w:ascii="Times New Roman" w:hAnsi="Times New Roman" w:eastAsia="仿宋_GB2312" w:cs="Times New Roman"/>
                <w:color w:val="auto"/>
                <w:kern w:val="2"/>
                <w:sz w:val="24"/>
                <w:szCs w:val="24"/>
                <w:highlight w:val="none"/>
                <w:u w:val="single"/>
                <w:lang w:val="en-US" w:eastAsia="zh-CN" w:bidi="ar-SA"/>
              </w:rPr>
              <w:t>20-70</w:t>
            </w:r>
            <w:r>
              <w:rPr>
                <w:rFonts w:hint="default" w:ascii="Times New Roman" w:hAnsi="Times New Roman" w:eastAsia="仿宋_GB2312" w:cs="Times New Roman"/>
                <w:color w:val="auto"/>
                <w:kern w:val="2"/>
                <w:sz w:val="24"/>
                <w:szCs w:val="24"/>
                <w:highlight w:val="none"/>
                <w:u w:val="single"/>
                <w:lang w:val="en-US" w:eastAsia="zh-CN" w:bidi="ar-SA"/>
              </w:rPr>
              <w:t>HRC；</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single"/>
                <w:lang w:val="en-US" w:eastAsia="zh-CN" w:bidi="ar-SA"/>
              </w:rPr>
            </w:pPr>
            <w:r>
              <w:rPr>
                <w:rFonts w:hint="eastAsia"/>
                <w:color w:val="auto"/>
                <w:sz w:val="24"/>
                <w:szCs w:val="24"/>
                <w:u w:val="single"/>
                <w:lang w:val="en-US" w:eastAsia="zh-CN"/>
              </w:rPr>
              <w:t>◆</w:t>
            </w:r>
            <w:r>
              <w:rPr>
                <w:rFonts w:hint="eastAsia" w:eastAsia="仿宋_GB2312" w:cs="Times New Roman"/>
                <w:color w:val="auto"/>
                <w:kern w:val="2"/>
                <w:sz w:val="24"/>
                <w:szCs w:val="24"/>
                <w:highlight w:val="none"/>
                <w:u w:val="single"/>
                <w:lang w:val="en-US" w:eastAsia="zh-CN" w:bidi="ar-SA"/>
              </w:rPr>
              <w:t>（2）耐腐蚀</w:t>
            </w:r>
            <w:r>
              <w:rPr>
                <w:rFonts w:hint="eastAsia" w:ascii="Times New Roman" w:hAnsi="Times New Roman" w:eastAsia="仿宋_GB2312" w:cs="Times New Roman"/>
                <w:color w:val="auto"/>
                <w:kern w:val="2"/>
                <w:sz w:val="24"/>
                <w:szCs w:val="24"/>
                <w:highlight w:val="none"/>
                <w:u w:val="single"/>
                <w:lang w:val="en-US" w:eastAsia="zh-CN" w:bidi="ar-SA"/>
              </w:rPr>
              <w:t>符合</w:t>
            </w:r>
            <w:r>
              <w:rPr>
                <w:rFonts w:hint="default" w:ascii="Times New Roman" w:hAnsi="Times New Roman" w:eastAsia="仿宋_GB2312" w:cs="Times New Roman"/>
                <w:color w:val="auto"/>
                <w:kern w:val="2"/>
                <w:sz w:val="24"/>
                <w:szCs w:val="24"/>
                <w:highlight w:val="none"/>
                <w:u w:val="single"/>
                <w:lang w:val="en-US" w:eastAsia="zh-CN" w:bidi="ar-SA"/>
              </w:rPr>
              <w:t>QB/T 3827-1999《轻工产品金属镀层和化学处理层的耐腐蚀试验方法乙酸盐雾试验(ASS)法》、QB/T 382</w:t>
            </w:r>
            <w:r>
              <w:rPr>
                <w:rFonts w:hint="eastAsia" w:ascii="Times New Roman" w:hAnsi="Times New Roman" w:eastAsia="仿宋_GB2312" w:cs="Times New Roman"/>
                <w:color w:val="auto"/>
                <w:kern w:val="2"/>
                <w:sz w:val="24"/>
                <w:szCs w:val="24"/>
                <w:highlight w:val="none"/>
                <w:u w:val="single"/>
                <w:lang w:val="en-US" w:eastAsia="zh-CN" w:bidi="ar-SA"/>
              </w:rPr>
              <w:t>6</w:t>
            </w:r>
            <w:r>
              <w:rPr>
                <w:rFonts w:hint="default" w:ascii="Times New Roman" w:hAnsi="Times New Roman" w:eastAsia="仿宋_GB2312" w:cs="Times New Roman"/>
                <w:color w:val="auto"/>
                <w:kern w:val="2"/>
                <w:sz w:val="24"/>
                <w:szCs w:val="24"/>
                <w:highlight w:val="none"/>
                <w:u w:val="single"/>
                <w:lang w:val="en-US" w:eastAsia="zh-CN" w:bidi="ar-SA"/>
              </w:rPr>
              <w:t>-1999《轻工产品金属镀层和化学处理层的耐腐蚀试验方法  中性盐雾试验(NSS)法》、QB/T3832-1999《轻工产品金属镀层腐蚀试验结果的评价》要求，金属表面耐腐蚀（乙酸盐雾试验）连续喷雾≥120h，</w:t>
            </w:r>
            <w:r>
              <w:rPr>
                <w:rFonts w:hint="eastAsia" w:eastAsia="仿宋_GB2312" w:cs="Times New Roman"/>
                <w:color w:val="auto"/>
                <w:kern w:val="2"/>
                <w:sz w:val="24"/>
                <w:szCs w:val="24"/>
                <w:highlight w:val="none"/>
                <w:u w:val="single"/>
                <w:lang w:val="en-US" w:eastAsia="zh-CN" w:bidi="ar-SA"/>
              </w:rPr>
              <w:t>镀</w:t>
            </w:r>
            <w:r>
              <w:rPr>
                <w:rFonts w:hint="default" w:ascii="Times New Roman" w:hAnsi="Times New Roman" w:eastAsia="仿宋_GB2312" w:cs="Times New Roman"/>
                <w:color w:val="auto"/>
                <w:kern w:val="2"/>
                <w:sz w:val="24"/>
                <w:szCs w:val="24"/>
                <w:highlight w:val="none"/>
                <w:u w:val="single"/>
                <w:lang w:val="en-US" w:eastAsia="zh-CN" w:bidi="ar-SA"/>
              </w:rPr>
              <w:t>层对基体的保护等级≥9级，</w:t>
            </w:r>
            <w:r>
              <w:rPr>
                <w:rFonts w:hint="eastAsia" w:eastAsia="仿宋_GB2312" w:cs="Times New Roman"/>
                <w:color w:val="auto"/>
                <w:kern w:val="2"/>
                <w:sz w:val="24"/>
                <w:szCs w:val="24"/>
                <w:highlight w:val="none"/>
                <w:u w:val="single"/>
                <w:lang w:val="en-US" w:eastAsia="zh-CN" w:bidi="ar-SA"/>
              </w:rPr>
              <w:t>镀</w:t>
            </w:r>
            <w:r>
              <w:rPr>
                <w:rFonts w:hint="default" w:ascii="Times New Roman" w:hAnsi="Times New Roman" w:eastAsia="仿宋_GB2312" w:cs="Times New Roman"/>
                <w:color w:val="auto"/>
                <w:kern w:val="2"/>
                <w:sz w:val="24"/>
                <w:szCs w:val="24"/>
                <w:highlight w:val="none"/>
                <w:u w:val="single"/>
                <w:lang w:val="en-US" w:eastAsia="zh-CN" w:bidi="ar-SA"/>
              </w:rPr>
              <w:t>层的耐蚀等级≥9级；金属表面耐腐蚀（中性盐雾试验）连续喷雾≥120h，</w:t>
            </w:r>
            <w:r>
              <w:rPr>
                <w:rFonts w:hint="eastAsia" w:eastAsia="仿宋_GB2312" w:cs="Times New Roman"/>
                <w:color w:val="auto"/>
                <w:kern w:val="2"/>
                <w:sz w:val="24"/>
                <w:szCs w:val="24"/>
                <w:highlight w:val="none"/>
                <w:u w:val="single"/>
                <w:lang w:val="en-US" w:eastAsia="zh-CN" w:bidi="ar-SA"/>
              </w:rPr>
              <w:t>镀</w:t>
            </w:r>
            <w:r>
              <w:rPr>
                <w:rFonts w:hint="default" w:ascii="Times New Roman" w:hAnsi="Times New Roman" w:eastAsia="仿宋_GB2312" w:cs="Times New Roman"/>
                <w:color w:val="auto"/>
                <w:kern w:val="2"/>
                <w:sz w:val="24"/>
                <w:szCs w:val="24"/>
                <w:highlight w:val="none"/>
                <w:u w:val="single"/>
                <w:lang w:val="en-US" w:eastAsia="zh-CN" w:bidi="ar-SA"/>
              </w:rPr>
              <w:t>层对基体的保护等级≥9级，</w:t>
            </w:r>
            <w:r>
              <w:rPr>
                <w:rFonts w:hint="eastAsia" w:eastAsia="仿宋_GB2312" w:cs="Times New Roman"/>
                <w:color w:val="auto"/>
                <w:kern w:val="2"/>
                <w:sz w:val="24"/>
                <w:szCs w:val="24"/>
                <w:highlight w:val="none"/>
                <w:u w:val="single"/>
                <w:lang w:val="en-US" w:eastAsia="zh-CN" w:bidi="ar-SA"/>
              </w:rPr>
              <w:t>镀</w:t>
            </w:r>
            <w:r>
              <w:rPr>
                <w:rFonts w:hint="default" w:ascii="Times New Roman" w:hAnsi="Times New Roman" w:eastAsia="仿宋_GB2312" w:cs="Times New Roman"/>
                <w:color w:val="auto"/>
                <w:kern w:val="2"/>
                <w:sz w:val="24"/>
                <w:szCs w:val="24"/>
                <w:highlight w:val="none"/>
                <w:u w:val="single"/>
                <w:lang w:val="en-US" w:eastAsia="zh-CN" w:bidi="ar-SA"/>
              </w:rPr>
              <w:t>层的耐蚀等级≥9级。</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2.立柱顶部为塑料套，塑料件采用ABS工程塑料体注塑成型；底部采用ABS工程塑料制作的一次性注塑外套式脚套，高度≥28mm，与立柱连接处光滑、平顺、无毛刺，起防滑防潮及密封作用。</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ABS塑料件</w:t>
            </w:r>
            <w:r>
              <w:rPr>
                <w:rFonts w:hint="eastAsia" w:eastAsia="仿宋_GB2312" w:cs="Times New Roman"/>
                <w:color w:val="auto"/>
                <w:kern w:val="2"/>
                <w:sz w:val="24"/>
                <w:szCs w:val="24"/>
                <w:highlight w:val="none"/>
                <w:u w:val="none"/>
                <w:lang w:val="en-US" w:eastAsia="zh-CN" w:bidi="ar-SA"/>
              </w:rPr>
              <w:t>外观</w:t>
            </w:r>
            <w:r>
              <w:rPr>
                <w:rFonts w:hint="default" w:ascii="Times New Roman" w:hAnsi="Times New Roman" w:eastAsia="仿宋_GB2312" w:cs="Times New Roman"/>
                <w:color w:val="auto"/>
                <w:kern w:val="2"/>
                <w:sz w:val="24"/>
                <w:szCs w:val="24"/>
                <w:highlight w:val="none"/>
                <w:u w:val="none"/>
                <w:lang w:val="en-US" w:eastAsia="zh-CN" w:bidi="ar-SA"/>
              </w:rPr>
              <w:t>符合GB/T 32487-2016《塑料家具通用技术条件》</w:t>
            </w:r>
            <w:r>
              <w:rPr>
                <w:rFonts w:hint="eastAsia" w:ascii="Times New Roman" w:hAnsi="Times New Roman" w:eastAsia="仿宋_GB2312" w:cs="Times New Roman"/>
                <w:color w:val="auto"/>
                <w:kern w:val="2"/>
                <w:sz w:val="24"/>
                <w:szCs w:val="24"/>
                <w:highlight w:val="none"/>
                <w:u w:val="none"/>
                <w:lang w:val="en-US" w:eastAsia="zh-CN" w:bidi="ar-SA"/>
              </w:rPr>
              <w:t>要求，</w:t>
            </w:r>
            <w:r>
              <w:rPr>
                <w:rFonts w:hint="default" w:ascii="Times New Roman" w:hAnsi="Times New Roman" w:eastAsia="仿宋_GB2312" w:cs="Times New Roman"/>
                <w:color w:val="auto"/>
                <w:kern w:val="2"/>
                <w:sz w:val="24"/>
                <w:szCs w:val="24"/>
                <w:highlight w:val="none"/>
                <w:u w:val="none"/>
                <w:lang w:val="en-US" w:eastAsia="zh-CN" w:bidi="ar-SA"/>
              </w:rPr>
              <w:t>塑料件外观：表面应光洁，应无划痕、毛刺、拉毛、污渍</w:t>
            </w:r>
            <w:r>
              <w:rPr>
                <w:rFonts w:hint="eastAsia" w:ascii="Times New Roman" w:hAnsi="Times New Roman" w:eastAsia="仿宋_GB2312" w:cs="Times New Roman"/>
                <w:color w:val="auto"/>
                <w:kern w:val="2"/>
                <w:sz w:val="24"/>
                <w:szCs w:val="24"/>
                <w:highlight w:val="none"/>
                <w:u w:val="none"/>
                <w:lang w:val="en-US" w:eastAsia="zh-CN" w:bidi="ar-SA"/>
              </w:rPr>
              <w:t>。</w:t>
            </w:r>
          </w:p>
          <w:p>
            <w:pPr>
              <w:pStyle w:val="252"/>
              <w:keepNext w:val="0"/>
              <w:keepLines w:val="0"/>
              <w:pageBreakBefore w:val="0"/>
              <w:numPr>
                <w:ilvl w:val="0"/>
                <w:numId w:val="0"/>
              </w:numPr>
              <w:kinsoku/>
              <w:wordWrap/>
              <w:overflowPunct/>
              <w:topLinePunct w:val="0"/>
              <w:bidi w:val="0"/>
              <w:adjustRightInd/>
              <w:spacing w:line="400" w:lineRule="exact"/>
              <w:ind w:firstLine="482" w:firstLineChars="200"/>
              <w:jc w:val="left"/>
              <w:textAlignment w:val="auto"/>
              <w:rPr>
                <w:rFonts w:hint="default" w:ascii="Times New Roman" w:hAnsi="Times New Roman" w:eastAsia="仿宋_GB2312" w:cs="Times New Roman"/>
                <w:b/>
                <w:bCs/>
                <w:color w:val="auto"/>
                <w:kern w:val="2"/>
                <w:sz w:val="24"/>
                <w:szCs w:val="24"/>
                <w:highlight w:val="none"/>
                <w:u w:val="none"/>
                <w:lang w:val="en-US" w:eastAsia="zh-CN" w:bidi="ar-SA"/>
              </w:rPr>
            </w:pPr>
            <w:r>
              <w:rPr>
                <w:rFonts w:hint="default" w:ascii="Times New Roman" w:hAnsi="Times New Roman" w:eastAsia="仿宋_GB2312" w:cs="Times New Roman"/>
                <w:b/>
                <w:bCs/>
                <w:color w:val="auto"/>
                <w:kern w:val="2"/>
                <w:sz w:val="24"/>
                <w:szCs w:val="24"/>
                <w:highlight w:val="none"/>
                <w:u w:val="none"/>
                <w:lang w:val="en-US" w:eastAsia="zh-CN" w:bidi="ar-SA"/>
              </w:rPr>
              <w:t>三、床横梁（床厅）：</w:t>
            </w:r>
          </w:p>
          <w:p>
            <w:pPr>
              <w:pStyle w:val="252"/>
              <w:keepNext w:val="0"/>
              <w:keepLines w:val="0"/>
              <w:pageBreakBefore w:val="0"/>
              <w:numPr>
                <w:ilvl w:val="0"/>
                <w:numId w:val="0"/>
              </w:numPr>
              <w:kinsoku/>
              <w:wordWrap/>
              <w:overflowPunct/>
              <w:topLinePunct w:val="0"/>
              <w:bidi w:val="0"/>
              <w:adjustRightInd/>
              <w:spacing w:line="400" w:lineRule="exact"/>
              <w:ind w:firstLine="482"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ascii="仿宋_GB2312" w:hAnsi="宋体" w:eastAsia="仿宋_GB2312" w:cs="宋体"/>
                <w:b/>
                <w:color w:val="auto"/>
                <w:kern w:val="0"/>
                <w:sz w:val="24"/>
                <w:szCs w:val="24"/>
              </w:rPr>
              <w:t>★</w:t>
            </w:r>
            <w:r>
              <w:rPr>
                <w:rFonts w:hint="default" w:ascii="Times New Roman" w:hAnsi="Times New Roman" w:eastAsia="仿宋_GB2312" w:cs="Times New Roman"/>
                <w:color w:val="auto"/>
                <w:kern w:val="2"/>
                <w:sz w:val="24"/>
                <w:szCs w:val="24"/>
                <w:highlight w:val="none"/>
                <w:u w:val="none"/>
                <w:lang w:val="en-US" w:eastAsia="zh-CN" w:bidi="ar-SA"/>
              </w:rPr>
              <w:t>1.采用规格为</w:t>
            </w:r>
            <w:r>
              <w:rPr>
                <w:rFonts w:hint="eastAsia" w:eastAsia="仿宋_GB2312" w:cs="Times New Roman"/>
                <w:color w:val="auto"/>
                <w:kern w:val="2"/>
                <w:sz w:val="24"/>
                <w:szCs w:val="24"/>
                <w:highlight w:val="none"/>
                <w:u w:val="none"/>
                <w:lang w:val="en-US" w:eastAsia="zh-CN" w:bidi="ar-SA"/>
              </w:rPr>
              <w:t>不小于</w:t>
            </w:r>
            <w:r>
              <w:rPr>
                <w:rFonts w:hint="default" w:ascii="Times New Roman" w:hAnsi="Times New Roman" w:eastAsia="仿宋_GB2312" w:cs="Times New Roman"/>
                <w:color w:val="auto"/>
                <w:kern w:val="2"/>
                <w:sz w:val="24"/>
                <w:szCs w:val="24"/>
                <w:highlight w:val="none"/>
                <w:u w:val="none"/>
                <w:lang w:val="en-US" w:eastAsia="zh-CN" w:bidi="ar-SA"/>
              </w:rPr>
              <w:t>46mm×95mm，厚度为1.2mm厚高频焊接钢管，正面加强筋不少于3条，顶部内侧设计有凸台，便于支撑床板，下部半圆形设计，不易磕碰受伤，表面经环保氧聚酯塑粉静电喷塑处理。</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single"/>
                <w:lang w:val="en-US" w:eastAsia="zh-CN" w:bidi="ar-SA"/>
              </w:rPr>
            </w:pPr>
            <w:r>
              <w:rPr>
                <w:rFonts w:hint="default" w:ascii="Times New Roman" w:hAnsi="Times New Roman" w:eastAsia="仿宋_GB2312" w:cs="Times New Roman"/>
                <w:color w:val="auto"/>
                <w:kern w:val="2"/>
                <w:sz w:val="24"/>
                <w:szCs w:val="24"/>
                <w:highlight w:val="none"/>
                <w:u w:val="single"/>
                <w:lang w:val="en-US" w:eastAsia="zh-CN" w:bidi="ar-SA"/>
              </w:rPr>
              <w:t>床横梁（床厅）</w:t>
            </w:r>
            <w:r>
              <w:rPr>
                <w:rFonts w:hint="eastAsia" w:eastAsia="仿宋_GB2312" w:cs="Times New Roman"/>
                <w:color w:val="auto"/>
                <w:kern w:val="2"/>
                <w:sz w:val="24"/>
                <w:szCs w:val="24"/>
                <w:highlight w:val="none"/>
                <w:u w:val="single"/>
                <w:lang w:val="en-US" w:eastAsia="zh-CN" w:bidi="ar-SA"/>
              </w:rPr>
              <w:t>符合以下要求，其中</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eastAsia" w:eastAsia="仿宋_GB2312" w:cs="Times New Roman"/>
                <w:color w:val="auto"/>
                <w:kern w:val="2"/>
                <w:sz w:val="24"/>
                <w:szCs w:val="24"/>
                <w:highlight w:val="none"/>
                <w:u w:val="single"/>
                <w:lang w:val="en-US" w:eastAsia="zh-CN" w:bidi="ar-SA"/>
              </w:rPr>
            </w:pPr>
            <w:r>
              <w:rPr>
                <w:rFonts w:hint="eastAsia" w:ascii="仿宋_GB2312" w:hAnsi="仿宋_GB2312" w:eastAsia="仿宋_GB2312" w:cs="仿宋_GB2312"/>
                <w:color w:val="auto"/>
                <w:sz w:val="24"/>
                <w:szCs w:val="24"/>
                <w:highlight w:val="none"/>
                <w:u w:val="single"/>
              </w:rPr>
              <w:t>●</w:t>
            </w:r>
            <w:r>
              <w:rPr>
                <w:rFonts w:hint="default" w:ascii="Times New Roman" w:hAnsi="Times New Roman" w:eastAsia="仿宋_GB2312" w:cs="Times New Roman"/>
                <w:color w:val="auto"/>
                <w:kern w:val="2"/>
                <w:sz w:val="24"/>
                <w:szCs w:val="24"/>
                <w:highlight w:val="none"/>
                <w:u w:val="single"/>
                <w:lang w:val="en-US" w:eastAsia="zh-CN" w:bidi="ar-SA"/>
              </w:rPr>
              <w:t>力学性能符合GB/T 3094-2012《冷拔异型钢管》</w:t>
            </w:r>
            <w:r>
              <w:rPr>
                <w:rFonts w:hint="eastAsia" w:ascii="Times New Roman" w:hAnsi="Times New Roman" w:eastAsia="仿宋_GB2312" w:cs="Times New Roman"/>
                <w:color w:val="auto"/>
                <w:kern w:val="2"/>
                <w:sz w:val="24"/>
                <w:szCs w:val="24"/>
                <w:highlight w:val="none"/>
                <w:u w:val="single"/>
                <w:lang w:val="en-US" w:eastAsia="zh-CN" w:bidi="ar-SA"/>
              </w:rPr>
              <w:t>要求，</w:t>
            </w:r>
            <w:r>
              <w:rPr>
                <w:rFonts w:hint="default" w:ascii="Times New Roman" w:hAnsi="Times New Roman" w:eastAsia="仿宋_GB2312" w:cs="Times New Roman"/>
                <w:color w:val="auto"/>
                <w:kern w:val="2"/>
                <w:sz w:val="24"/>
                <w:szCs w:val="24"/>
                <w:highlight w:val="none"/>
                <w:u w:val="single"/>
                <w:lang w:val="en-US" w:eastAsia="zh-CN" w:bidi="ar-SA"/>
              </w:rPr>
              <w:t>力学性能：下屈服强度≥235MPa、断后伸长率≥25%，抗拉强度370-500MPa；</w:t>
            </w:r>
            <w:r>
              <w:rPr>
                <w:rFonts w:hint="eastAsia" w:eastAsia="仿宋_GB2312" w:cs="Times New Roman"/>
                <w:color w:val="auto"/>
                <w:kern w:val="2"/>
                <w:sz w:val="24"/>
                <w:szCs w:val="24"/>
                <w:highlight w:val="none"/>
                <w:u w:val="single"/>
                <w:lang w:val="en-US" w:eastAsia="zh-CN" w:bidi="ar-SA"/>
              </w:rPr>
              <w:t>弯曲试验符合</w:t>
            </w:r>
            <w:r>
              <w:rPr>
                <w:rFonts w:hint="default" w:ascii="Times New Roman" w:hAnsi="Times New Roman" w:eastAsia="仿宋_GB2312" w:cs="Times New Roman"/>
                <w:color w:val="auto"/>
                <w:kern w:val="2"/>
                <w:sz w:val="24"/>
                <w:szCs w:val="24"/>
                <w:highlight w:val="none"/>
                <w:u w:val="single"/>
                <w:lang w:val="en-US" w:eastAsia="zh-CN" w:bidi="ar-SA"/>
              </w:rPr>
              <w:t>GB/T232-20</w:t>
            </w:r>
            <w:r>
              <w:rPr>
                <w:rFonts w:hint="eastAsia" w:eastAsia="仿宋_GB2312" w:cs="Times New Roman"/>
                <w:color w:val="auto"/>
                <w:kern w:val="2"/>
                <w:sz w:val="24"/>
                <w:szCs w:val="24"/>
                <w:highlight w:val="none"/>
                <w:u w:val="single"/>
                <w:lang w:val="en-US" w:eastAsia="zh-CN" w:bidi="ar-SA"/>
              </w:rPr>
              <w:t>24</w:t>
            </w:r>
            <w:r>
              <w:rPr>
                <w:rFonts w:hint="default" w:ascii="Times New Roman" w:hAnsi="Times New Roman" w:eastAsia="仿宋_GB2312" w:cs="Times New Roman"/>
                <w:color w:val="auto"/>
                <w:kern w:val="2"/>
                <w:sz w:val="24"/>
                <w:szCs w:val="24"/>
                <w:highlight w:val="none"/>
                <w:u w:val="single"/>
                <w:lang w:val="en-US" w:eastAsia="zh-CN" w:bidi="ar-SA"/>
              </w:rPr>
              <w:t>《金属材料</w:t>
            </w:r>
            <w:r>
              <w:rPr>
                <w:rFonts w:hint="eastAsia" w:eastAsia="仿宋_GB2312" w:cs="Times New Roman"/>
                <w:color w:val="auto"/>
                <w:kern w:val="2"/>
                <w:sz w:val="24"/>
                <w:szCs w:val="24"/>
                <w:highlight w:val="none"/>
                <w:u w:val="single"/>
                <w:lang w:val="en-US" w:eastAsia="zh-CN" w:bidi="ar-SA"/>
              </w:rPr>
              <w:t xml:space="preserve"> </w:t>
            </w:r>
            <w:r>
              <w:rPr>
                <w:rFonts w:hint="default" w:ascii="Times New Roman" w:hAnsi="Times New Roman" w:eastAsia="仿宋_GB2312" w:cs="Times New Roman"/>
                <w:color w:val="auto"/>
                <w:kern w:val="2"/>
                <w:sz w:val="24"/>
                <w:szCs w:val="24"/>
                <w:highlight w:val="none"/>
                <w:u w:val="single"/>
                <w:lang w:val="en-US" w:eastAsia="zh-CN" w:bidi="ar-SA"/>
              </w:rPr>
              <w:t>弯曲试验方法》</w:t>
            </w:r>
            <w:r>
              <w:rPr>
                <w:rFonts w:hint="eastAsia" w:eastAsia="仿宋_GB2312" w:cs="Times New Roman"/>
                <w:color w:val="auto"/>
                <w:kern w:val="2"/>
                <w:sz w:val="24"/>
                <w:szCs w:val="24"/>
                <w:highlight w:val="none"/>
                <w:u w:val="single"/>
                <w:lang w:val="en-US" w:eastAsia="zh-CN" w:bidi="ar-SA"/>
              </w:rPr>
              <w:t>要求，弯曲试验：弯曲外表面无目视无可见裂纹；</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single"/>
                <w:lang w:val="en-US" w:eastAsia="zh-CN" w:bidi="ar-SA"/>
              </w:rPr>
            </w:pPr>
            <w:r>
              <w:rPr>
                <w:rFonts w:hint="eastAsia"/>
                <w:color w:val="auto"/>
                <w:sz w:val="24"/>
                <w:szCs w:val="24"/>
                <w:u w:val="single"/>
                <w:lang w:val="en-US" w:eastAsia="zh-CN"/>
              </w:rPr>
              <w:t>◆</w:t>
            </w:r>
            <w:r>
              <w:rPr>
                <w:rFonts w:hint="default" w:ascii="Times New Roman" w:hAnsi="Times New Roman" w:eastAsia="仿宋_GB2312" w:cs="Times New Roman"/>
                <w:color w:val="auto"/>
                <w:kern w:val="2"/>
                <w:sz w:val="24"/>
                <w:szCs w:val="24"/>
                <w:highlight w:val="none"/>
                <w:u w:val="single"/>
                <w:lang w:val="en-US" w:eastAsia="zh-CN" w:bidi="ar-SA"/>
              </w:rPr>
              <w:t>洛氏硬度</w:t>
            </w:r>
            <w:r>
              <w:rPr>
                <w:rFonts w:hint="eastAsia" w:ascii="Times New Roman" w:hAnsi="Times New Roman" w:eastAsia="仿宋_GB2312" w:cs="Times New Roman"/>
                <w:color w:val="auto"/>
                <w:kern w:val="2"/>
                <w:sz w:val="24"/>
                <w:szCs w:val="24"/>
                <w:highlight w:val="none"/>
                <w:u w:val="single"/>
                <w:lang w:val="en-US" w:eastAsia="zh-CN" w:bidi="ar-SA"/>
              </w:rPr>
              <w:t>符合</w:t>
            </w:r>
            <w:r>
              <w:rPr>
                <w:rFonts w:hint="default" w:ascii="Times New Roman" w:hAnsi="Times New Roman" w:eastAsia="仿宋_GB2312" w:cs="Times New Roman"/>
                <w:color w:val="auto"/>
                <w:kern w:val="2"/>
                <w:sz w:val="24"/>
                <w:szCs w:val="24"/>
                <w:highlight w:val="none"/>
                <w:u w:val="single"/>
                <w:lang w:val="en-US" w:eastAsia="zh-CN" w:bidi="ar-SA"/>
              </w:rPr>
              <w:t>GB/T 230.1-2018《金属材料洛氏硬度试验第1部分:试验方法》</w:t>
            </w:r>
            <w:r>
              <w:rPr>
                <w:rFonts w:hint="eastAsia" w:ascii="Times New Roman" w:hAnsi="Times New Roman" w:eastAsia="仿宋_GB2312" w:cs="Times New Roman"/>
                <w:color w:val="auto"/>
                <w:kern w:val="2"/>
                <w:sz w:val="24"/>
                <w:szCs w:val="24"/>
                <w:highlight w:val="none"/>
                <w:u w:val="single"/>
                <w:lang w:val="en-US" w:eastAsia="zh-CN" w:bidi="ar-SA"/>
              </w:rPr>
              <w:t>要求，</w:t>
            </w:r>
            <w:r>
              <w:rPr>
                <w:rFonts w:hint="default" w:ascii="Times New Roman" w:hAnsi="Times New Roman" w:eastAsia="仿宋_GB2312" w:cs="Times New Roman"/>
                <w:color w:val="auto"/>
                <w:kern w:val="2"/>
                <w:sz w:val="24"/>
                <w:szCs w:val="24"/>
                <w:highlight w:val="none"/>
                <w:u w:val="single"/>
                <w:lang w:val="en-US" w:eastAsia="zh-CN" w:bidi="ar-SA"/>
              </w:rPr>
              <w:t>洛氏硬度：</w:t>
            </w:r>
            <w:r>
              <w:rPr>
                <w:rFonts w:hint="eastAsia" w:ascii="Times New Roman" w:hAnsi="Times New Roman" w:eastAsia="仿宋_GB2312" w:cs="Times New Roman"/>
                <w:color w:val="auto"/>
                <w:kern w:val="2"/>
                <w:sz w:val="24"/>
                <w:szCs w:val="24"/>
                <w:highlight w:val="none"/>
                <w:u w:val="single"/>
                <w:lang w:val="en-US" w:eastAsia="zh-CN" w:bidi="ar-SA"/>
              </w:rPr>
              <w:t>20-70</w:t>
            </w:r>
            <w:r>
              <w:rPr>
                <w:rFonts w:hint="default" w:ascii="Times New Roman" w:hAnsi="Times New Roman" w:eastAsia="仿宋_GB2312" w:cs="Times New Roman"/>
                <w:color w:val="auto"/>
                <w:kern w:val="2"/>
                <w:sz w:val="24"/>
                <w:szCs w:val="24"/>
                <w:highlight w:val="none"/>
                <w:u w:val="single"/>
                <w:lang w:val="en-US" w:eastAsia="zh-CN" w:bidi="ar-SA"/>
              </w:rPr>
              <w:t>HRC</w:t>
            </w:r>
            <w:r>
              <w:rPr>
                <w:rFonts w:hint="eastAsia" w:eastAsia="仿宋_GB2312" w:cs="Times New Roman"/>
                <w:color w:val="auto"/>
                <w:kern w:val="2"/>
                <w:sz w:val="24"/>
                <w:szCs w:val="24"/>
                <w:highlight w:val="none"/>
                <w:u w:val="single"/>
                <w:lang w:val="en-US" w:eastAsia="zh-CN" w:bidi="ar-SA"/>
              </w:rPr>
              <w:t>；耐腐蚀</w:t>
            </w:r>
            <w:r>
              <w:rPr>
                <w:rFonts w:hint="default" w:ascii="Times New Roman" w:hAnsi="Times New Roman" w:eastAsia="仿宋_GB2312" w:cs="Times New Roman"/>
                <w:color w:val="auto"/>
                <w:kern w:val="2"/>
                <w:sz w:val="24"/>
                <w:szCs w:val="24"/>
                <w:highlight w:val="none"/>
                <w:u w:val="single"/>
                <w:lang w:val="en-US" w:eastAsia="zh-CN" w:bidi="ar-SA"/>
              </w:rPr>
              <w:t>符合QB/T 3827-1999《轻工产品金属镀层和化学处理层的耐腐蚀试验方法乙酸盐雾试验(ASS)法》、QB/T 382</w:t>
            </w:r>
            <w:r>
              <w:rPr>
                <w:rFonts w:hint="eastAsia" w:ascii="Times New Roman" w:hAnsi="Times New Roman" w:eastAsia="仿宋_GB2312" w:cs="Times New Roman"/>
                <w:color w:val="auto"/>
                <w:kern w:val="2"/>
                <w:sz w:val="24"/>
                <w:szCs w:val="24"/>
                <w:highlight w:val="none"/>
                <w:u w:val="single"/>
                <w:lang w:val="en-US" w:eastAsia="zh-CN" w:bidi="ar-SA"/>
              </w:rPr>
              <w:t>6</w:t>
            </w:r>
            <w:r>
              <w:rPr>
                <w:rFonts w:hint="default" w:ascii="Times New Roman" w:hAnsi="Times New Roman" w:eastAsia="仿宋_GB2312" w:cs="Times New Roman"/>
                <w:color w:val="auto"/>
                <w:kern w:val="2"/>
                <w:sz w:val="24"/>
                <w:szCs w:val="24"/>
                <w:highlight w:val="none"/>
                <w:u w:val="single"/>
                <w:lang w:val="en-US" w:eastAsia="zh-CN" w:bidi="ar-SA"/>
              </w:rPr>
              <w:t>-1999《轻工产品金属镀层和化学处理层的耐腐蚀试验方法  中性盐雾试验(NSS)法》、QB/T3832-1999《轻工产品金属镀层腐蚀试验结果的评价》要求，金属表面耐腐蚀（乙酸盐雾试验）连续喷雾≥120h，</w:t>
            </w:r>
            <w:r>
              <w:rPr>
                <w:rFonts w:hint="eastAsia" w:eastAsia="仿宋_GB2312" w:cs="Times New Roman"/>
                <w:color w:val="auto"/>
                <w:kern w:val="2"/>
                <w:sz w:val="24"/>
                <w:szCs w:val="24"/>
                <w:highlight w:val="none"/>
                <w:u w:val="single"/>
                <w:lang w:val="en-US" w:eastAsia="zh-CN" w:bidi="ar-SA"/>
              </w:rPr>
              <w:t>镀</w:t>
            </w:r>
            <w:r>
              <w:rPr>
                <w:rFonts w:hint="default" w:ascii="Times New Roman" w:hAnsi="Times New Roman" w:eastAsia="仿宋_GB2312" w:cs="Times New Roman"/>
                <w:color w:val="auto"/>
                <w:kern w:val="2"/>
                <w:sz w:val="24"/>
                <w:szCs w:val="24"/>
                <w:highlight w:val="none"/>
                <w:u w:val="single"/>
                <w:lang w:val="en-US" w:eastAsia="zh-CN" w:bidi="ar-SA"/>
              </w:rPr>
              <w:t>层对基体的保护等级≥9级，</w:t>
            </w:r>
            <w:r>
              <w:rPr>
                <w:rFonts w:hint="eastAsia" w:eastAsia="仿宋_GB2312" w:cs="Times New Roman"/>
                <w:color w:val="auto"/>
                <w:kern w:val="2"/>
                <w:sz w:val="24"/>
                <w:szCs w:val="24"/>
                <w:highlight w:val="none"/>
                <w:u w:val="single"/>
                <w:lang w:val="en-US" w:eastAsia="zh-CN" w:bidi="ar-SA"/>
              </w:rPr>
              <w:t>镀</w:t>
            </w:r>
            <w:r>
              <w:rPr>
                <w:rFonts w:hint="default" w:ascii="Times New Roman" w:hAnsi="Times New Roman" w:eastAsia="仿宋_GB2312" w:cs="Times New Roman"/>
                <w:color w:val="auto"/>
                <w:kern w:val="2"/>
                <w:sz w:val="24"/>
                <w:szCs w:val="24"/>
                <w:highlight w:val="none"/>
                <w:u w:val="single"/>
                <w:lang w:val="en-US" w:eastAsia="zh-CN" w:bidi="ar-SA"/>
              </w:rPr>
              <w:t>层的耐蚀等级≥9级；金属表面耐腐蚀（中性盐雾试验）连续喷雾≥120h，</w:t>
            </w:r>
            <w:r>
              <w:rPr>
                <w:rFonts w:hint="eastAsia" w:eastAsia="仿宋_GB2312" w:cs="Times New Roman"/>
                <w:color w:val="auto"/>
                <w:kern w:val="2"/>
                <w:sz w:val="24"/>
                <w:szCs w:val="24"/>
                <w:highlight w:val="none"/>
                <w:u w:val="single"/>
                <w:lang w:val="en-US" w:eastAsia="zh-CN" w:bidi="ar-SA"/>
              </w:rPr>
              <w:t>镀</w:t>
            </w:r>
            <w:r>
              <w:rPr>
                <w:rFonts w:hint="default" w:ascii="Times New Roman" w:hAnsi="Times New Roman" w:eastAsia="仿宋_GB2312" w:cs="Times New Roman"/>
                <w:color w:val="auto"/>
                <w:kern w:val="2"/>
                <w:sz w:val="24"/>
                <w:szCs w:val="24"/>
                <w:highlight w:val="none"/>
                <w:u w:val="single"/>
                <w:lang w:val="en-US" w:eastAsia="zh-CN" w:bidi="ar-SA"/>
              </w:rPr>
              <w:t>层对基体的保护等级≥9级，</w:t>
            </w:r>
            <w:r>
              <w:rPr>
                <w:rFonts w:hint="eastAsia" w:eastAsia="仿宋_GB2312" w:cs="Times New Roman"/>
                <w:color w:val="auto"/>
                <w:kern w:val="2"/>
                <w:sz w:val="24"/>
                <w:szCs w:val="24"/>
                <w:highlight w:val="none"/>
                <w:u w:val="single"/>
                <w:lang w:val="en-US" w:eastAsia="zh-CN" w:bidi="ar-SA"/>
              </w:rPr>
              <w:t>镀</w:t>
            </w:r>
            <w:r>
              <w:rPr>
                <w:rFonts w:hint="default" w:ascii="Times New Roman" w:hAnsi="Times New Roman" w:eastAsia="仿宋_GB2312" w:cs="Times New Roman"/>
                <w:color w:val="auto"/>
                <w:kern w:val="2"/>
                <w:sz w:val="24"/>
                <w:szCs w:val="24"/>
                <w:highlight w:val="none"/>
                <w:u w:val="single"/>
                <w:lang w:val="en-US" w:eastAsia="zh-CN" w:bidi="ar-SA"/>
              </w:rPr>
              <w:t>层的耐蚀等级≥9级。</w:t>
            </w:r>
          </w:p>
          <w:p>
            <w:pPr>
              <w:pStyle w:val="252"/>
              <w:keepNext w:val="0"/>
              <w:keepLines w:val="0"/>
              <w:pageBreakBefore w:val="0"/>
              <w:numPr>
                <w:ilvl w:val="0"/>
                <w:numId w:val="0"/>
              </w:numPr>
              <w:kinsoku/>
              <w:wordWrap/>
              <w:overflowPunct/>
              <w:topLinePunct w:val="0"/>
              <w:bidi w:val="0"/>
              <w:adjustRightInd/>
              <w:spacing w:line="400" w:lineRule="exact"/>
              <w:ind w:firstLine="482" w:firstLineChars="200"/>
              <w:jc w:val="left"/>
              <w:textAlignment w:val="auto"/>
              <w:rPr>
                <w:rFonts w:hint="default" w:ascii="Times New Roman" w:hAnsi="Times New Roman" w:eastAsia="仿宋_GB2312" w:cs="Times New Roman"/>
                <w:b/>
                <w:bCs/>
                <w:color w:val="auto"/>
                <w:kern w:val="2"/>
                <w:sz w:val="24"/>
                <w:szCs w:val="24"/>
                <w:highlight w:val="none"/>
                <w:u w:val="none"/>
                <w:lang w:val="en-US" w:eastAsia="zh-CN" w:bidi="ar-SA"/>
              </w:rPr>
            </w:pPr>
            <w:r>
              <w:rPr>
                <w:rFonts w:ascii="仿宋_GB2312" w:hAnsi="宋体" w:eastAsia="仿宋_GB2312" w:cs="宋体"/>
                <w:b/>
                <w:color w:val="auto"/>
                <w:kern w:val="0"/>
                <w:sz w:val="24"/>
                <w:szCs w:val="24"/>
              </w:rPr>
              <w:t>★</w:t>
            </w:r>
            <w:r>
              <w:rPr>
                <w:rFonts w:hint="default" w:ascii="Times New Roman" w:hAnsi="Times New Roman" w:eastAsia="仿宋_GB2312" w:cs="Times New Roman"/>
                <w:b/>
                <w:bCs/>
                <w:color w:val="auto"/>
                <w:kern w:val="2"/>
                <w:sz w:val="24"/>
                <w:szCs w:val="24"/>
                <w:highlight w:val="none"/>
                <w:u w:val="none"/>
                <w:lang w:val="en-US" w:eastAsia="zh-CN" w:bidi="ar-SA"/>
              </w:rPr>
              <w:t>四、安全护栏：</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安全</w:t>
            </w:r>
            <w:r>
              <w:rPr>
                <w:rFonts w:hint="eastAsia" w:eastAsia="仿宋_GB2312" w:cs="Times New Roman"/>
                <w:color w:val="auto"/>
                <w:kern w:val="2"/>
                <w:sz w:val="24"/>
                <w:szCs w:val="24"/>
                <w:highlight w:val="none"/>
                <w:u w:val="none"/>
                <w:lang w:val="en-US" w:eastAsia="zh-CN" w:bidi="ar-SA"/>
              </w:rPr>
              <w:t>护</w:t>
            </w:r>
            <w:r>
              <w:rPr>
                <w:rFonts w:hint="default" w:ascii="Times New Roman" w:hAnsi="Times New Roman" w:eastAsia="仿宋_GB2312" w:cs="Times New Roman"/>
                <w:color w:val="auto"/>
                <w:kern w:val="2"/>
                <w:sz w:val="24"/>
                <w:szCs w:val="24"/>
                <w:highlight w:val="none"/>
                <w:u w:val="none"/>
                <w:lang w:val="en-US" w:eastAsia="zh-CN" w:bidi="ar-SA"/>
              </w:rPr>
              <w:t>栏整体高度为300mm（</w:t>
            </w:r>
            <w:r>
              <w:rPr>
                <w:rFonts w:hint="default" w:ascii="Times New Roman" w:hAnsi="Times New Roman" w:eastAsia="仿宋_GB2312" w:cs="Times New Roman"/>
                <w:color w:val="auto"/>
                <w:sz w:val="24"/>
                <w:szCs w:val="24"/>
                <w:highlight w:val="none"/>
                <w:u w:val="none"/>
                <w:lang w:val="en-US" w:eastAsia="zh-CN"/>
              </w:rPr>
              <w:t>±5mm</w:t>
            </w:r>
            <w:r>
              <w:rPr>
                <w:rFonts w:hint="default" w:ascii="Times New Roman" w:hAnsi="Times New Roman" w:eastAsia="仿宋_GB2312" w:cs="Times New Roman"/>
                <w:color w:val="auto"/>
                <w:kern w:val="2"/>
                <w:sz w:val="24"/>
                <w:szCs w:val="24"/>
                <w:highlight w:val="none"/>
                <w:u w:val="none"/>
                <w:lang w:val="en-US" w:eastAsia="zh-CN" w:bidi="ar-SA"/>
              </w:rPr>
              <w:t>），安全</w:t>
            </w:r>
            <w:r>
              <w:rPr>
                <w:rFonts w:hint="eastAsia" w:eastAsia="仿宋_GB2312" w:cs="Times New Roman"/>
                <w:color w:val="auto"/>
                <w:kern w:val="2"/>
                <w:sz w:val="24"/>
                <w:szCs w:val="24"/>
                <w:highlight w:val="none"/>
                <w:u w:val="none"/>
                <w:lang w:val="en-US" w:eastAsia="zh-CN" w:bidi="ar-SA"/>
              </w:rPr>
              <w:t>护</w:t>
            </w:r>
            <w:r>
              <w:rPr>
                <w:rFonts w:hint="default" w:ascii="Times New Roman" w:hAnsi="Times New Roman" w:eastAsia="仿宋_GB2312" w:cs="Times New Roman"/>
                <w:color w:val="auto"/>
                <w:kern w:val="2"/>
                <w:sz w:val="24"/>
                <w:szCs w:val="24"/>
                <w:highlight w:val="none"/>
                <w:u w:val="none"/>
                <w:lang w:val="en-US" w:eastAsia="zh-CN" w:bidi="ar-SA"/>
              </w:rPr>
              <w:t>栏长度1250mm（</w:t>
            </w:r>
            <w:r>
              <w:rPr>
                <w:rFonts w:hint="default" w:ascii="Times New Roman" w:hAnsi="Times New Roman" w:eastAsia="仿宋_GB2312" w:cs="Times New Roman"/>
                <w:color w:val="auto"/>
                <w:sz w:val="24"/>
                <w:szCs w:val="24"/>
                <w:highlight w:val="none"/>
                <w:u w:val="none"/>
                <w:lang w:val="en-US" w:eastAsia="zh-CN"/>
              </w:rPr>
              <w:t>±5mm</w:t>
            </w:r>
            <w:r>
              <w:rPr>
                <w:rFonts w:hint="default" w:ascii="Times New Roman" w:hAnsi="Times New Roman" w:eastAsia="仿宋_GB2312" w:cs="Times New Roman"/>
                <w:color w:val="auto"/>
                <w:kern w:val="2"/>
                <w:sz w:val="24"/>
                <w:szCs w:val="24"/>
                <w:highlight w:val="none"/>
                <w:u w:val="none"/>
                <w:lang w:val="en-US" w:eastAsia="zh-CN" w:bidi="ar-SA"/>
              </w:rPr>
              <w:t>）。上横管采用25×1.2mm D型钢管；其余框架采用25mm×25mm×1.2mm冷轧钢方形管焊接，护栏上部分镂空，下部分采用厚度18mm多层实木板做护栏板。</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钢管</w:t>
            </w:r>
            <w:r>
              <w:rPr>
                <w:rFonts w:hint="eastAsia" w:eastAsia="仿宋_GB2312" w:cs="Times New Roman"/>
                <w:color w:val="auto"/>
                <w:kern w:val="2"/>
                <w:sz w:val="24"/>
                <w:szCs w:val="24"/>
                <w:highlight w:val="none"/>
                <w:u w:val="none"/>
                <w:lang w:val="en-US" w:eastAsia="zh-CN" w:bidi="ar-SA"/>
              </w:rPr>
              <w:t>耐腐蚀性能</w:t>
            </w:r>
            <w:r>
              <w:rPr>
                <w:rFonts w:hint="default" w:ascii="Times New Roman" w:hAnsi="Times New Roman" w:eastAsia="仿宋_GB2312" w:cs="Times New Roman"/>
                <w:color w:val="auto"/>
                <w:kern w:val="2"/>
                <w:sz w:val="24"/>
                <w:szCs w:val="24"/>
                <w:highlight w:val="none"/>
                <w:u w:val="none"/>
                <w:lang w:val="en-US" w:eastAsia="zh-CN" w:bidi="ar-SA"/>
              </w:rPr>
              <w:t>符合QB/T 3827-1999《轻工产品金属镀层和化学处理层的耐腐蚀试验方法  乙酸盐雾试验(ASS)法》、QB/T 382</w:t>
            </w:r>
            <w:r>
              <w:rPr>
                <w:rFonts w:hint="eastAsia" w:ascii="Times New Roman" w:hAnsi="Times New Roman" w:eastAsia="仿宋_GB2312" w:cs="Times New Roman"/>
                <w:color w:val="auto"/>
                <w:kern w:val="2"/>
                <w:sz w:val="24"/>
                <w:szCs w:val="24"/>
                <w:highlight w:val="none"/>
                <w:u w:val="none"/>
                <w:lang w:val="en-US" w:eastAsia="zh-CN" w:bidi="ar-SA"/>
              </w:rPr>
              <w:t>6</w:t>
            </w:r>
            <w:r>
              <w:rPr>
                <w:rFonts w:hint="default" w:ascii="Times New Roman" w:hAnsi="Times New Roman" w:eastAsia="仿宋_GB2312" w:cs="Times New Roman"/>
                <w:color w:val="auto"/>
                <w:kern w:val="2"/>
                <w:sz w:val="24"/>
                <w:szCs w:val="24"/>
                <w:highlight w:val="none"/>
                <w:u w:val="none"/>
                <w:lang w:val="en-US" w:eastAsia="zh-CN" w:bidi="ar-SA"/>
              </w:rPr>
              <w:t>-1999《轻工产品金属镀层和化学处理层的耐腐蚀试验方法  中性盐雾试验(NSS)法》、QB/T3832-1999《轻工产品金属镀层腐蚀试验结果的评价》要求，金属表面耐腐蚀（乙酸盐雾试验）连续喷雾≥120h，</w:t>
            </w:r>
            <w:r>
              <w:rPr>
                <w:rFonts w:hint="eastAsia" w:eastAsia="仿宋_GB2312" w:cs="Times New Roman"/>
                <w:color w:val="auto"/>
                <w:kern w:val="2"/>
                <w:sz w:val="24"/>
                <w:szCs w:val="24"/>
                <w:highlight w:val="none"/>
                <w:u w:val="none"/>
                <w:lang w:val="en-US" w:eastAsia="zh-CN" w:bidi="ar-SA"/>
              </w:rPr>
              <w:t>镀</w:t>
            </w:r>
            <w:r>
              <w:rPr>
                <w:rFonts w:hint="default" w:ascii="Times New Roman" w:hAnsi="Times New Roman" w:eastAsia="仿宋_GB2312" w:cs="Times New Roman"/>
                <w:color w:val="auto"/>
                <w:kern w:val="2"/>
                <w:sz w:val="24"/>
                <w:szCs w:val="24"/>
                <w:highlight w:val="none"/>
                <w:u w:val="none"/>
                <w:lang w:val="en-US" w:eastAsia="zh-CN" w:bidi="ar-SA"/>
              </w:rPr>
              <w:t>层对基体的保护等级≥9级，</w:t>
            </w:r>
            <w:r>
              <w:rPr>
                <w:rFonts w:hint="eastAsia" w:eastAsia="仿宋_GB2312" w:cs="Times New Roman"/>
                <w:color w:val="auto"/>
                <w:kern w:val="2"/>
                <w:sz w:val="24"/>
                <w:szCs w:val="24"/>
                <w:highlight w:val="none"/>
                <w:u w:val="none"/>
                <w:lang w:val="en-US" w:eastAsia="zh-CN" w:bidi="ar-SA"/>
              </w:rPr>
              <w:t>镀</w:t>
            </w:r>
            <w:r>
              <w:rPr>
                <w:rFonts w:hint="default" w:ascii="Times New Roman" w:hAnsi="Times New Roman" w:eastAsia="仿宋_GB2312" w:cs="Times New Roman"/>
                <w:color w:val="auto"/>
                <w:kern w:val="2"/>
                <w:sz w:val="24"/>
                <w:szCs w:val="24"/>
                <w:highlight w:val="none"/>
                <w:u w:val="none"/>
                <w:lang w:val="en-US" w:eastAsia="zh-CN" w:bidi="ar-SA"/>
              </w:rPr>
              <w:t>层的耐蚀等级≥9级；金属表面耐腐蚀（中性盐雾试验）连续喷雾≥120h，</w:t>
            </w:r>
            <w:r>
              <w:rPr>
                <w:rFonts w:hint="eastAsia" w:eastAsia="仿宋_GB2312" w:cs="Times New Roman"/>
                <w:color w:val="auto"/>
                <w:kern w:val="2"/>
                <w:sz w:val="24"/>
                <w:szCs w:val="24"/>
                <w:highlight w:val="none"/>
                <w:u w:val="none"/>
                <w:lang w:val="en-US" w:eastAsia="zh-CN" w:bidi="ar-SA"/>
              </w:rPr>
              <w:t>镀</w:t>
            </w:r>
            <w:r>
              <w:rPr>
                <w:rFonts w:hint="default" w:ascii="Times New Roman" w:hAnsi="Times New Roman" w:eastAsia="仿宋_GB2312" w:cs="Times New Roman"/>
                <w:color w:val="auto"/>
                <w:kern w:val="2"/>
                <w:sz w:val="24"/>
                <w:szCs w:val="24"/>
                <w:highlight w:val="none"/>
                <w:u w:val="none"/>
                <w:lang w:val="en-US" w:eastAsia="zh-CN" w:bidi="ar-SA"/>
              </w:rPr>
              <w:t>层对基体的保护等级≥9级，</w:t>
            </w:r>
            <w:r>
              <w:rPr>
                <w:rFonts w:hint="eastAsia" w:eastAsia="仿宋_GB2312" w:cs="Times New Roman"/>
                <w:color w:val="auto"/>
                <w:kern w:val="2"/>
                <w:sz w:val="24"/>
                <w:szCs w:val="24"/>
                <w:highlight w:val="none"/>
                <w:u w:val="none"/>
                <w:lang w:val="en-US" w:eastAsia="zh-CN" w:bidi="ar-SA"/>
              </w:rPr>
              <w:t>镀</w:t>
            </w:r>
            <w:r>
              <w:rPr>
                <w:rFonts w:hint="default" w:ascii="Times New Roman" w:hAnsi="Times New Roman" w:eastAsia="仿宋_GB2312" w:cs="Times New Roman"/>
                <w:color w:val="auto"/>
                <w:kern w:val="2"/>
                <w:sz w:val="24"/>
                <w:szCs w:val="24"/>
                <w:highlight w:val="none"/>
                <w:u w:val="none"/>
                <w:lang w:val="en-US" w:eastAsia="zh-CN" w:bidi="ar-SA"/>
              </w:rPr>
              <w:t>层的耐蚀等级≥9级。</w:t>
            </w:r>
          </w:p>
          <w:p>
            <w:pPr>
              <w:pStyle w:val="252"/>
              <w:keepNext w:val="0"/>
              <w:keepLines w:val="0"/>
              <w:pageBreakBefore w:val="0"/>
              <w:numPr>
                <w:ilvl w:val="0"/>
                <w:numId w:val="0"/>
              </w:numPr>
              <w:kinsoku/>
              <w:wordWrap/>
              <w:overflowPunct/>
              <w:topLinePunct w:val="0"/>
              <w:bidi w:val="0"/>
              <w:adjustRightInd/>
              <w:spacing w:line="400" w:lineRule="exact"/>
              <w:ind w:firstLine="482" w:firstLineChars="200"/>
              <w:jc w:val="left"/>
              <w:textAlignment w:val="auto"/>
              <w:rPr>
                <w:rFonts w:hint="default" w:ascii="Times New Roman" w:hAnsi="Times New Roman" w:eastAsia="仿宋_GB2312" w:cs="Times New Roman"/>
                <w:b/>
                <w:bCs/>
                <w:color w:val="auto"/>
                <w:kern w:val="2"/>
                <w:sz w:val="24"/>
                <w:szCs w:val="24"/>
                <w:highlight w:val="none"/>
                <w:u w:val="none"/>
                <w:lang w:val="en-US" w:eastAsia="zh-CN" w:bidi="ar-SA"/>
              </w:rPr>
            </w:pPr>
            <w:r>
              <w:rPr>
                <w:rFonts w:hint="default" w:ascii="Times New Roman" w:hAnsi="Times New Roman" w:eastAsia="仿宋_GB2312" w:cs="Times New Roman"/>
                <w:b/>
                <w:bCs/>
                <w:color w:val="auto"/>
                <w:kern w:val="2"/>
                <w:sz w:val="24"/>
                <w:szCs w:val="24"/>
                <w:highlight w:val="none"/>
                <w:u w:val="none"/>
                <w:lang w:val="en-US" w:eastAsia="zh-CN" w:bidi="ar-SA"/>
              </w:rPr>
              <w:t>五、爬梯:</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爬梯总宽度为400mm（</w:t>
            </w:r>
            <w:r>
              <w:rPr>
                <w:rFonts w:hint="default" w:ascii="Times New Roman" w:hAnsi="Times New Roman" w:eastAsia="仿宋_GB2312" w:cs="Times New Roman"/>
                <w:color w:val="auto"/>
                <w:sz w:val="24"/>
                <w:szCs w:val="24"/>
                <w:highlight w:val="none"/>
                <w:u w:val="none"/>
                <w:lang w:val="en-US" w:eastAsia="zh-CN"/>
              </w:rPr>
              <w:t>±5mm</w:t>
            </w:r>
            <w:r>
              <w:rPr>
                <w:rFonts w:hint="default" w:ascii="Times New Roman" w:hAnsi="Times New Roman" w:eastAsia="仿宋_GB2312" w:cs="Times New Roman"/>
                <w:color w:val="auto"/>
                <w:kern w:val="2"/>
                <w:sz w:val="24"/>
                <w:szCs w:val="24"/>
                <w:highlight w:val="none"/>
                <w:u w:val="none"/>
                <w:lang w:val="en-US" w:eastAsia="zh-CN" w:bidi="ar-SA"/>
              </w:rPr>
              <w:t>），4步脚踏横担，采用20mm×20mm方形钢管，壁厚1.0mm，脚梯边管采用 30mm×20mm方形钢管，壁厚1.2mm；踏步板规格≥300mm×50mm，脚梯边管直接插入横梁内部固定，楼梯更牢固。</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eastAsia"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踏步板</w:t>
            </w:r>
            <w:r>
              <w:rPr>
                <w:rFonts w:hint="eastAsia" w:eastAsia="仿宋_GB2312" w:cs="Times New Roman"/>
                <w:color w:val="auto"/>
                <w:kern w:val="2"/>
                <w:sz w:val="24"/>
                <w:szCs w:val="24"/>
                <w:highlight w:val="none"/>
                <w:u w:val="none"/>
                <w:lang w:val="en-US" w:eastAsia="zh-CN" w:bidi="ar-SA"/>
              </w:rPr>
              <w:t>符合以下要求，其中：</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化学成分符合GB/T 700-2006《碳素结构钢》</w:t>
            </w:r>
            <w:r>
              <w:rPr>
                <w:rFonts w:hint="eastAsia" w:ascii="Times New Roman" w:hAnsi="Times New Roman" w:eastAsia="仿宋_GB2312" w:cs="Times New Roman"/>
                <w:color w:val="auto"/>
                <w:kern w:val="2"/>
                <w:sz w:val="24"/>
                <w:szCs w:val="24"/>
                <w:highlight w:val="none"/>
                <w:u w:val="none"/>
                <w:lang w:val="en-US" w:eastAsia="zh-CN" w:bidi="ar-SA"/>
              </w:rPr>
              <w:t>要求，</w:t>
            </w:r>
            <w:r>
              <w:rPr>
                <w:rFonts w:hint="default" w:ascii="Times New Roman" w:hAnsi="Times New Roman" w:eastAsia="仿宋_GB2312" w:cs="Times New Roman"/>
                <w:color w:val="auto"/>
                <w:kern w:val="2"/>
                <w:sz w:val="24"/>
                <w:szCs w:val="24"/>
                <w:highlight w:val="none"/>
                <w:u w:val="none"/>
                <w:lang w:val="en-US" w:eastAsia="zh-CN" w:bidi="ar-SA"/>
              </w:rPr>
              <w:t>化学成分：C≤0.20%、Si≤0.35%、Mn≤1.40%、P≤0.045% 、S≤0.045%；力学性能</w:t>
            </w:r>
            <w:r>
              <w:rPr>
                <w:rFonts w:hint="eastAsia" w:ascii="Times New Roman" w:hAnsi="Times New Roman" w:eastAsia="仿宋_GB2312" w:cs="Times New Roman"/>
                <w:color w:val="auto"/>
                <w:kern w:val="2"/>
                <w:sz w:val="24"/>
                <w:szCs w:val="24"/>
                <w:highlight w:val="none"/>
                <w:u w:val="none"/>
                <w:lang w:val="en-US" w:eastAsia="zh-CN" w:bidi="ar-SA"/>
              </w:rPr>
              <w:t>符合</w:t>
            </w:r>
            <w:r>
              <w:rPr>
                <w:rFonts w:hint="default" w:ascii="Times New Roman" w:hAnsi="Times New Roman" w:eastAsia="仿宋_GB2312" w:cs="Times New Roman"/>
                <w:color w:val="auto"/>
                <w:kern w:val="2"/>
                <w:sz w:val="24"/>
                <w:szCs w:val="24"/>
                <w:highlight w:val="none"/>
                <w:u w:val="none"/>
                <w:lang w:val="en-US" w:eastAsia="zh-CN" w:bidi="ar-SA"/>
              </w:rPr>
              <w:t>GB/T 3094-2012《冷拔异型钢管》</w:t>
            </w:r>
            <w:r>
              <w:rPr>
                <w:rFonts w:hint="eastAsia" w:ascii="Times New Roman" w:hAnsi="Times New Roman" w:eastAsia="仿宋_GB2312" w:cs="Times New Roman"/>
                <w:color w:val="auto"/>
                <w:kern w:val="2"/>
                <w:sz w:val="24"/>
                <w:szCs w:val="24"/>
                <w:highlight w:val="none"/>
                <w:u w:val="none"/>
                <w:lang w:val="en-US" w:eastAsia="zh-CN" w:bidi="ar-SA"/>
              </w:rPr>
              <w:t>要求，</w:t>
            </w:r>
            <w:r>
              <w:rPr>
                <w:rFonts w:hint="default" w:ascii="Times New Roman" w:hAnsi="Times New Roman" w:eastAsia="仿宋_GB2312" w:cs="Times New Roman"/>
                <w:color w:val="auto"/>
                <w:kern w:val="2"/>
                <w:sz w:val="24"/>
                <w:szCs w:val="24"/>
                <w:highlight w:val="none"/>
                <w:u w:val="none"/>
                <w:lang w:val="en-US" w:eastAsia="zh-CN" w:bidi="ar-SA"/>
              </w:rPr>
              <w:t>力学性能：下屈服强度≥235MPa、断后伸长率≥25%，抗拉强度370-500MPa；</w:t>
            </w:r>
            <w:r>
              <w:rPr>
                <w:rFonts w:hint="default" w:ascii="Times New Roman" w:hAnsi="Times New Roman" w:eastAsia="仿宋" w:cs="Times New Roman"/>
                <w:b w:val="0"/>
                <w:bCs w:val="0"/>
                <w:color w:val="auto"/>
                <w:kern w:val="2"/>
                <w:sz w:val="24"/>
                <w:szCs w:val="24"/>
                <w:highlight w:val="none"/>
                <w:u w:val="none"/>
                <w:lang w:val="en-US" w:eastAsia="zh-CN" w:bidi="ar-SA"/>
              </w:rPr>
              <w:t>产品有害物质</w:t>
            </w:r>
            <w:r>
              <w:rPr>
                <w:rFonts w:hint="eastAsia" w:ascii="Times New Roman" w:hAnsi="Times New Roman" w:eastAsia="仿宋_GB2312" w:cs="Times New Roman"/>
                <w:color w:val="auto"/>
                <w:kern w:val="2"/>
                <w:sz w:val="24"/>
                <w:szCs w:val="24"/>
                <w:highlight w:val="none"/>
                <w:u w:val="none"/>
                <w:lang w:val="en-US" w:eastAsia="zh-CN" w:bidi="ar-SA"/>
              </w:rPr>
              <w:t>符合</w:t>
            </w:r>
            <w:r>
              <w:rPr>
                <w:rFonts w:hint="default" w:ascii="Times New Roman" w:hAnsi="Times New Roman" w:eastAsia="仿宋" w:cs="Times New Roman"/>
                <w:b w:val="0"/>
                <w:bCs w:val="0"/>
                <w:color w:val="auto"/>
                <w:kern w:val="2"/>
                <w:sz w:val="24"/>
                <w:szCs w:val="24"/>
                <w:highlight w:val="none"/>
                <w:u w:val="none"/>
                <w:lang w:val="en-US" w:eastAsia="zh-CN" w:bidi="ar-SA"/>
              </w:rPr>
              <w:t>GB/T35607-2024《绿色产品评价 家具》</w:t>
            </w:r>
            <w:r>
              <w:rPr>
                <w:rFonts w:hint="eastAsia" w:ascii="Times New Roman" w:hAnsi="Times New Roman" w:eastAsia="仿宋" w:cs="Times New Roman"/>
                <w:b w:val="0"/>
                <w:bCs w:val="0"/>
                <w:color w:val="auto"/>
                <w:kern w:val="2"/>
                <w:sz w:val="24"/>
                <w:szCs w:val="24"/>
                <w:highlight w:val="none"/>
                <w:u w:val="none"/>
                <w:lang w:val="en-US" w:eastAsia="zh-CN" w:bidi="ar-SA"/>
              </w:rPr>
              <w:t>要求，</w:t>
            </w:r>
            <w:r>
              <w:rPr>
                <w:rFonts w:hint="default" w:ascii="Times New Roman" w:hAnsi="Times New Roman" w:eastAsia="仿宋" w:cs="Times New Roman"/>
                <w:b w:val="0"/>
                <w:bCs w:val="0"/>
                <w:color w:val="auto"/>
                <w:kern w:val="2"/>
                <w:sz w:val="24"/>
                <w:szCs w:val="24"/>
                <w:highlight w:val="none"/>
                <w:u w:val="none"/>
                <w:lang w:val="en-US" w:eastAsia="zh-CN" w:bidi="ar-SA"/>
              </w:rPr>
              <w:t>产品有害物质（家具涂层可迁移元素：铅Pb≤90mg/kg、镉Cd≤50mg/kg、铬Cr≤25mg/kg、汞Hg≤25mg/kg、锑Sb≤60mg/kg、钡Ba≤1000mg/kg、硒Se≤500mg/kg、砷As≤25mg/kg）；</w:t>
            </w:r>
            <w:r>
              <w:rPr>
                <w:rFonts w:hint="eastAsia" w:eastAsia="仿宋" w:cs="Times New Roman"/>
                <w:b w:val="0"/>
                <w:bCs w:val="0"/>
                <w:color w:val="auto"/>
                <w:kern w:val="2"/>
                <w:sz w:val="24"/>
                <w:szCs w:val="24"/>
                <w:highlight w:val="none"/>
                <w:u w:val="none"/>
                <w:lang w:val="en-US" w:eastAsia="zh-CN" w:bidi="ar-SA"/>
              </w:rPr>
              <w:t>耐腐蚀性能</w:t>
            </w:r>
            <w:r>
              <w:rPr>
                <w:rFonts w:hint="eastAsia" w:ascii="Times New Roman" w:hAnsi="Times New Roman" w:eastAsia="仿宋" w:cs="Times New Roman"/>
                <w:b w:val="0"/>
                <w:bCs w:val="0"/>
                <w:color w:val="auto"/>
                <w:kern w:val="2"/>
                <w:sz w:val="24"/>
                <w:szCs w:val="24"/>
                <w:highlight w:val="none"/>
                <w:u w:val="none"/>
                <w:lang w:val="en-US" w:eastAsia="zh-CN" w:bidi="ar-SA"/>
              </w:rPr>
              <w:t>符合</w:t>
            </w:r>
            <w:r>
              <w:rPr>
                <w:rFonts w:hint="default" w:ascii="Times New Roman" w:hAnsi="Times New Roman" w:eastAsia="仿宋_GB2312" w:cs="Times New Roman"/>
                <w:color w:val="auto"/>
                <w:kern w:val="2"/>
                <w:sz w:val="24"/>
                <w:szCs w:val="24"/>
                <w:highlight w:val="none"/>
                <w:u w:val="none"/>
                <w:lang w:val="en-US" w:eastAsia="zh-CN" w:bidi="ar-SA"/>
              </w:rPr>
              <w:t>QB/T 3827-1999《轻工产品金属镀层和化学处理层的耐腐蚀试验方法  乙酸盐雾试验(ASS)法》、QB/T 382</w:t>
            </w:r>
            <w:r>
              <w:rPr>
                <w:rFonts w:hint="eastAsia" w:ascii="Times New Roman" w:hAnsi="Times New Roman" w:eastAsia="仿宋_GB2312" w:cs="Times New Roman"/>
                <w:color w:val="auto"/>
                <w:kern w:val="2"/>
                <w:sz w:val="24"/>
                <w:szCs w:val="24"/>
                <w:highlight w:val="none"/>
                <w:u w:val="none"/>
                <w:lang w:val="en-US" w:eastAsia="zh-CN" w:bidi="ar-SA"/>
              </w:rPr>
              <w:t>6</w:t>
            </w:r>
            <w:r>
              <w:rPr>
                <w:rFonts w:hint="default" w:ascii="Times New Roman" w:hAnsi="Times New Roman" w:eastAsia="仿宋_GB2312" w:cs="Times New Roman"/>
                <w:color w:val="auto"/>
                <w:kern w:val="2"/>
                <w:sz w:val="24"/>
                <w:szCs w:val="24"/>
                <w:highlight w:val="none"/>
                <w:u w:val="none"/>
                <w:lang w:val="en-US" w:eastAsia="zh-CN" w:bidi="ar-SA"/>
              </w:rPr>
              <w:t>-1999《轻工产品金属镀层和化学处理层的耐腐蚀试验方法  中性盐雾试验(NSS)法》、QB/T3832-1999《轻工产品金属镀层腐蚀试验结果的评价》要求，金属表面耐腐蚀（乙酸盐雾试验）连续喷雾≥120h，</w:t>
            </w:r>
            <w:r>
              <w:rPr>
                <w:rFonts w:hint="eastAsia" w:eastAsia="仿宋_GB2312" w:cs="Times New Roman"/>
                <w:color w:val="auto"/>
                <w:kern w:val="2"/>
                <w:sz w:val="24"/>
                <w:szCs w:val="24"/>
                <w:highlight w:val="none"/>
                <w:u w:val="none"/>
                <w:lang w:val="en-US" w:eastAsia="zh-CN" w:bidi="ar-SA"/>
              </w:rPr>
              <w:t>镀</w:t>
            </w:r>
            <w:r>
              <w:rPr>
                <w:rFonts w:hint="default" w:ascii="Times New Roman" w:hAnsi="Times New Roman" w:eastAsia="仿宋_GB2312" w:cs="Times New Roman"/>
                <w:color w:val="auto"/>
                <w:kern w:val="2"/>
                <w:sz w:val="24"/>
                <w:szCs w:val="24"/>
                <w:highlight w:val="none"/>
                <w:u w:val="none"/>
                <w:lang w:val="en-US" w:eastAsia="zh-CN" w:bidi="ar-SA"/>
              </w:rPr>
              <w:t>层对基体的保护等级≥9级，</w:t>
            </w:r>
            <w:r>
              <w:rPr>
                <w:rFonts w:hint="eastAsia" w:eastAsia="仿宋_GB2312" w:cs="Times New Roman"/>
                <w:color w:val="auto"/>
                <w:kern w:val="2"/>
                <w:sz w:val="24"/>
                <w:szCs w:val="24"/>
                <w:highlight w:val="none"/>
                <w:u w:val="none"/>
                <w:lang w:val="en-US" w:eastAsia="zh-CN" w:bidi="ar-SA"/>
              </w:rPr>
              <w:t>镀</w:t>
            </w:r>
            <w:r>
              <w:rPr>
                <w:rFonts w:hint="default" w:ascii="Times New Roman" w:hAnsi="Times New Roman" w:eastAsia="仿宋_GB2312" w:cs="Times New Roman"/>
                <w:color w:val="auto"/>
                <w:kern w:val="2"/>
                <w:sz w:val="24"/>
                <w:szCs w:val="24"/>
                <w:highlight w:val="none"/>
                <w:u w:val="none"/>
                <w:lang w:val="en-US" w:eastAsia="zh-CN" w:bidi="ar-SA"/>
              </w:rPr>
              <w:t>层的耐蚀等级≥9级；金属表面耐腐蚀（中性盐雾试验）连续喷雾≥120h，</w:t>
            </w:r>
            <w:r>
              <w:rPr>
                <w:rFonts w:hint="eastAsia" w:eastAsia="仿宋_GB2312" w:cs="Times New Roman"/>
                <w:color w:val="auto"/>
                <w:kern w:val="2"/>
                <w:sz w:val="24"/>
                <w:szCs w:val="24"/>
                <w:highlight w:val="none"/>
                <w:u w:val="none"/>
                <w:lang w:val="en-US" w:eastAsia="zh-CN" w:bidi="ar-SA"/>
              </w:rPr>
              <w:t>镀</w:t>
            </w:r>
            <w:r>
              <w:rPr>
                <w:rFonts w:hint="default" w:ascii="Times New Roman" w:hAnsi="Times New Roman" w:eastAsia="仿宋_GB2312" w:cs="Times New Roman"/>
                <w:color w:val="auto"/>
                <w:kern w:val="2"/>
                <w:sz w:val="24"/>
                <w:szCs w:val="24"/>
                <w:highlight w:val="none"/>
                <w:u w:val="none"/>
                <w:lang w:val="en-US" w:eastAsia="zh-CN" w:bidi="ar-SA"/>
              </w:rPr>
              <w:t>层对基体的保护等级≥9级，</w:t>
            </w:r>
            <w:r>
              <w:rPr>
                <w:rFonts w:hint="eastAsia" w:eastAsia="仿宋_GB2312" w:cs="Times New Roman"/>
                <w:color w:val="auto"/>
                <w:kern w:val="2"/>
                <w:sz w:val="24"/>
                <w:szCs w:val="24"/>
                <w:highlight w:val="none"/>
                <w:u w:val="none"/>
                <w:lang w:val="en-US" w:eastAsia="zh-CN" w:bidi="ar-SA"/>
              </w:rPr>
              <w:t>镀</w:t>
            </w:r>
            <w:r>
              <w:rPr>
                <w:rFonts w:hint="default" w:ascii="Times New Roman" w:hAnsi="Times New Roman" w:eastAsia="仿宋_GB2312" w:cs="Times New Roman"/>
                <w:color w:val="auto"/>
                <w:kern w:val="2"/>
                <w:sz w:val="24"/>
                <w:szCs w:val="24"/>
                <w:highlight w:val="none"/>
                <w:u w:val="none"/>
                <w:lang w:val="en-US" w:eastAsia="zh-CN" w:bidi="ar-SA"/>
              </w:rPr>
              <w:t>层的耐蚀等级≥9级。</w:t>
            </w:r>
          </w:p>
          <w:p>
            <w:pPr>
              <w:pStyle w:val="252"/>
              <w:keepNext w:val="0"/>
              <w:keepLines w:val="0"/>
              <w:pageBreakBefore w:val="0"/>
              <w:numPr>
                <w:ilvl w:val="0"/>
                <w:numId w:val="0"/>
              </w:numPr>
              <w:kinsoku/>
              <w:wordWrap/>
              <w:overflowPunct/>
              <w:topLinePunct w:val="0"/>
              <w:bidi w:val="0"/>
              <w:adjustRightInd/>
              <w:spacing w:line="400" w:lineRule="exact"/>
              <w:ind w:firstLine="482" w:firstLineChars="200"/>
              <w:jc w:val="left"/>
              <w:textAlignment w:val="auto"/>
              <w:rPr>
                <w:rFonts w:hint="default" w:ascii="Times New Roman" w:hAnsi="Times New Roman" w:eastAsia="仿宋_GB2312" w:cs="Times New Roman"/>
                <w:b/>
                <w:bCs/>
                <w:color w:val="auto"/>
                <w:kern w:val="2"/>
                <w:sz w:val="24"/>
                <w:szCs w:val="24"/>
                <w:highlight w:val="none"/>
                <w:u w:val="none"/>
                <w:lang w:val="en-US" w:eastAsia="zh-CN" w:bidi="ar-SA"/>
              </w:rPr>
            </w:pPr>
            <w:r>
              <w:rPr>
                <w:rFonts w:hint="default" w:ascii="Times New Roman" w:hAnsi="Times New Roman" w:eastAsia="仿宋_GB2312" w:cs="Times New Roman"/>
                <w:b/>
                <w:bCs/>
                <w:color w:val="auto"/>
                <w:kern w:val="2"/>
                <w:sz w:val="24"/>
                <w:szCs w:val="24"/>
                <w:highlight w:val="none"/>
                <w:u w:val="none"/>
                <w:lang w:val="en-US" w:eastAsia="zh-CN" w:bidi="ar-SA"/>
              </w:rPr>
              <w:t>六、床头护栏：</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1.床头护栏上横管采用25mm×25mm×1.2mm冷轧钢方管制作。</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2.床头护栏下横管采用95mm×46mm×1.2mm钢管制作；管材内侧有凸台设计，可支撑床板以防脚踩倾倒。</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3.床头护栏竖管采用25mm×25mm×1.2mm方形钢管制作。</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4.所有管材经除油、酸洗、磷化、除锈处理，表面静电喷塑处理。其余床挡头上方镂空，下部分采用厚度18mm实木多层板做护栏板。</w:t>
            </w:r>
          </w:p>
          <w:p>
            <w:pPr>
              <w:pStyle w:val="252"/>
              <w:keepNext w:val="0"/>
              <w:keepLines w:val="0"/>
              <w:pageBreakBefore w:val="0"/>
              <w:numPr>
                <w:ilvl w:val="0"/>
                <w:numId w:val="0"/>
              </w:numPr>
              <w:kinsoku/>
              <w:wordWrap/>
              <w:overflowPunct/>
              <w:topLinePunct w:val="0"/>
              <w:bidi w:val="0"/>
              <w:adjustRightInd/>
              <w:spacing w:line="400" w:lineRule="exact"/>
              <w:ind w:firstLine="482" w:firstLineChars="200"/>
              <w:jc w:val="left"/>
              <w:textAlignment w:val="auto"/>
              <w:rPr>
                <w:rFonts w:hint="default" w:ascii="Times New Roman" w:hAnsi="Times New Roman" w:eastAsia="仿宋_GB2312" w:cs="Times New Roman"/>
                <w:b/>
                <w:bCs/>
                <w:color w:val="auto"/>
                <w:kern w:val="2"/>
                <w:sz w:val="24"/>
                <w:szCs w:val="24"/>
                <w:highlight w:val="none"/>
                <w:u w:val="none"/>
                <w:lang w:val="en-US" w:eastAsia="zh-CN" w:bidi="ar-SA"/>
              </w:rPr>
            </w:pPr>
            <w:r>
              <w:rPr>
                <w:rFonts w:hint="default" w:ascii="Times New Roman" w:hAnsi="Times New Roman" w:eastAsia="仿宋_GB2312" w:cs="Times New Roman"/>
                <w:b/>
                <w:bCs/>
                <w:color w:val="auto"/>
                <w:kern w:val="2"/>
                <w:sz w:val="24"/>
                <w:szCs w:val="24"/>
                <w:highlight w:val="none"/>
                <w:u w:val="none"/>
                <w:lang w:val="en-US" w:eastAsia="zh-CN" w:bidi="ar-SA"/>
              </w:rPr>
              <w:t>七、床板下横管：</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采用25mm×50mm，管壁厚度为1.0mm的矩形钢管，数量为五根。</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钢管</w:t>
            </w:r>
            <w:r>
              <w:rPr>
                <w:rFonts w:hint="eastAsia" w:eastAsia="仿宋_GB2312" w:cs="Times New Roman"/>
                <w:color w:val="auto"/>
                <w:kern w:val="2"/>
                <w:sz w:val="24"/>
                <w:szCs w:val="24"/>
                <w:highlight w:val="none"/>
                <w:u w:val="none"/>
                <w:lang w:val="en-US" w:eastAsia="zh-CN" w:bidi="ar-SA"/>
              </w:rPr>
              <w:t>耐腐蚀性能</w:t>
            </w:r>
            <w:r>
              <w:rPr>
                <w:rFonts w:hint="default" w:ascii="Times New Roman" w:hAnsi="Times New Roman" w:eastAsia="仿宋_GB2312" w:cs="Times New Roman"/>
                <w:color w:val="auto"/>
                <w:kern w:val="2"/>
                <w:sz w:val="24"/>
                <w:szCs w:val="24"/>
                <w:highlight w:val="none"/>
                <w:u w:val="none"/>
                <w:lang w:val="en-US" w:eastAsia="zh-CN" w:bidi="ar-SA"/>
              </w:rPr>
              <w:t>符合QB/T 3827-1999《轻工产品金属镀层和化学处理层的耐腐蚀试验方法  乙酸盐雾试验(ASS)法》、QB/T 382</w:t>
            </w:r>
            <w:r>
              <w:rPr>
                <w:rFonts w:hint="eastAsia" w:ascii="Times New Roman" w:hAnsi="Times New Roman" w:eastAsia="仿宋_GB2312" w:cs="Times New Roman"/>
                <w:color w:val="auto"/>
                <w:kern w:val="2"/>
                <w:sz w:val="24"/>
                <w:szCs w:val="24"/>
                <w:highlight w:val="none"/>
                <w:u w:val="none"/>
                <w:lang w:val="en-US" w:eastAsia="zh-CN" w:bidi="ar-SA"/>
              </w:rPr>
              <w:t>6</w:t>
            </w:r>
            <w:r>
              <w:rPr>
                <w:rFonts w:hint="default" w:ascii="Times New Roman" w:hAnsi="Times New Roman" w:eastAsia="仿宋_GB2312" w:cs="Times New Roman"/>
                <w:color w:val="auto"/>
                <w:kern w:val="2"/>
                <w:sz w:val="24"/>
                <w:szCs w:val="24"/>
                <w:highlight w:val="none"/>
                <w:u w:val="none"/>
                <w:lang w:val="en-US" w:eastAsia="zh-CN" w:bidi="ar-SA"/>
              </w:rPr>
              <w:t>-1999《轻工产品金属镀层和化学处理层的耐腐蚀试验方法  中性盐雾试验(NSS)法》、QB/T3832-1999《轻工产品金属镀层腐蚀试验结果的评价》要求，金属表面耐腐蚀（乙酸盐雾试验）连续喷雾≥120h，</w:t>
            </w:r>
            <w:r>
              <w:rPr>
                <w:rFonts w:hint="eastAsia" w:eastAsia="仿宋_GB2312" w:cs="Times New Roman"/>
                <w:color w:val="auto"/>
                <w:kern w:val="2"/>
                <w:sz w:val="24"/>
                <w:szCs w:val="24"/>
                <w:highlight w:val="none"/>
                <w:u w:val="none"/>
                <w:lang w:val="en-US" w:eastAsia="zh-CN" w:bidi="ar-SA"/>
              </w:rPr>
              <w:t>镀</w:t>
            </w:r>
            <w:r>
              <w:rPr>
                <w:rFonts w:hint="default" w:ascii="Times New Roman" w:hAnsi="Times New Roman" w:eastAsia="仿宋_GB2312" w:cs="Times New Roman"/>
                <w:color w:val="auto"/>
                <w:kern w:val="2"/>
                <w:sz w:val="24"/>
                <w:szCs w:val="24"/>
                <w:highlight w:val="none"/>
                <w:u w:val="none"/>
                <w:lang w:val="en-US" w:eastAsia="zh-CN" w:bidi="ar-SA"/>
              </w:rPr>
              <w:t>层对基体的保护等级≥9级，</w:t>
            </w:r>
            <w:r>
              <w:rPr>
                <w:rFonts w:hint="eastAsia" w:eastAsia="仿宋_GB2312" w:cs="Times New Roman"/>
                <w:color w:val="auto"/>
                <w:kern w:val="2"/>
                <w:sz w:val="24"/>
                <w:szCs w:val="24"/>
                <w:highlight w:val="none"/>
                <w:u w:val="none"/>
                <w:lang w:val="en-US" w:eastAsia="zh-CN" w:bidi="ar-SA"/>
              </w:rPr>
              <w:t>镀</w:t>
            </w:r>
            <w:r>
              <w:rPr>
                <w:rFonts w:hint="default" w:ascii="Times New Roman" w:hAnsi="Times New Roman" w:eastAsia="仿宋_GB2312" w:cs="Times New Roman"/>
                <w:color w:val="auto"/>
                <w:kern w:val="2"/>
                <w:sz w:val="24"/>
                <w:szCs w:val="24"/>
                <w:highlight w:val="none"/>
                <w:u w:val="none"/>
                <w:lang w:val="en-US" w:eastAsia="zh-CN" w:bidi="ar-SA"/>
              </w:rPr>
              <w:t>层的耐蚀等级≥9级；金属表面耐腐蚀（中性盐雾试验）连续喷雾≥120h，</w:t>
            </w:r>
            <w:r>
              <w:rPr>
                <w:rFonts w:hint="eastAsia" w:eastAsia="仿宋_GB2312" w:cs="Times New Roman"/>
                <w:color w:val="auto"/>
                <w:kern w:val="2"/>
                <w:sz w:val="24"/>
                <w:szCs w:val="24"/>
                <w:highlight w:val="none"/>
                <w:u w:val="none"/>
                <w:lang w:val="en-US" w:eastAsia="zh-CN" w:bidi="ar-SA"/>
              </w:rPr>
              <w:t>镀</w:t>
            </w:r>
            <w:r>
              <w:rPr>
                <w:rFonts w:hint="default" w:ascii="Times New Roman" w:hAnsi="Times New Roman" w:eastAsia="仿宋_GB2312" w:cs="Times New Roman"/>
                <w:color w:val="auto"/>
                <w:kern w:val="2"/>
                <w:sz w:val="24"/>
                <w:szCs w:val="24"/>
                <w:highlight w:val="none"/>
                <w:u w:val="none"/>
                <w:lang w:val="en-US" w:eastAsia="zh-CN" w:bidi="ar-SA"/>
              </w:rPr>
              <w:t>层对基体的保护等级≥9级，</w:t>
            </w:r>
            <w:r>
              <w:rPr>
                <w:rFonts w:hint="eastAsia" w:eastAsia="仿宋_GB2312" w:cs="Times New Roman"/>
                <w:color w:val="auto"/>
                <w:kern w:val="2"/>
                <w:sz w:val="24"/>
                <w:szCs w:val="24"/>
                <w:highlight w:val="none"/>
                <w:u w:val="none"/>
                <w:lang w:val="en-US" w:eastAsia="zh-CN" w:bidi="ar-SA"/>
              </w:rPr>
              <w:t>镀</w:t>
            </w:r>
            <w:r>
              <w:rPr>
                <w:rFonts w:hint="default" w:ascii="Times New Roman" w:hAnsi="Times New Roman" w:eastAsia="仿宋_GB2312" w:cs="Times New Roman"/>
                <w:color w:val="auto"/>
                <w:kern w:val="2"/>
                <w:sz w:val="24"/>
                <w:szCs w:val="24"/>
                <w:highlight w:val="none"/>
                <w:u w:val="none"/>
                <w:lang w:val="en-US" w:eastAsia="zh-CN" w:bidi="ar-SA"/>
              </w:rPr>
              <w:t>层的耐蚀等级≥9级。</w:t>
            </w:r>
          </w:p>
          <w:p>
            <w:pPr>
              <w:pStyle w:val="252"/>
              <w:keepNext w:val="0"/>
              <w:keepLines w:val="0"/>
              <w:pageBreakBefore w:val="0"/>
              <w:numPr>
                <w:ilvl w:val="0"/>
                <w:numId w:val="0"/>
              </w:numPr>
              <w:kinsoku/>
              <w:wordWrap/>
              <w:overflowPunct/>
              <w:topLinePunct w:val="0"/>
              <w:bidi w:val="0"/>
              <w:adjustRightInd/>
              <w:spacing w:line="400" w:lineRule="exact"/>
              <w:ind w:firstLine="482" w:firstLineChars="200"/>
              <w:jc w:val="left"/>
              <w:textAlignment w:val="auto"/>
              <w:rPr>
                <w:rFonts w:hint="default" w:ascii="Times New Roman" w:hAnsi="Times New Roman" w:eastAsia="仿宋_GB2312" w:cs="Times New Roman"/>
                <w:b/>
                <w:bCs/>
                <w:color w:val="auto"/>
                <w:kern w:val="2"/>
                <w:sz w:val="24"/>
                <w:szCs w:val="24"/>
                <w:highlight w:val="none"/>
                <w:u w:val="none"/>
                <w:lang w:val="en-US" w:eastAsia="zh-CN" w:bidi="ar-SA"/>
              </w:rPr>
            </w:pPr>
            <w:r>
              <w:rPr>
                <w:rFonts w:hint="default" w:ascii="Times New Roman" w:hAnsi="Times New Roman" w:eastAsia="仿宋_GB2312" w:cs="Times New Roman"/>
                <w:b/>
                <w:bCs/>
                <w:color w:val="auto"/>
                <w:kern w:val="2"/>
                <w:sz w:val="24"/>
                <w:szCs w:val="24"/>
                <w:highlight w:val="none"/>
                <w:u w:val="none"/>
                <w:lang w:val="en-US" w:eastAsia="zh-CN" w:bidi="ar-SA"/>
              </w:rPr>
              <w:t>八、连接挂件（卡式连接挂件）</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连接挂件采用冷轧钢板经冲床冲压成型，有三个连接卡口，成型后尺寸为206mm（</w:t>
            </w:r>
            <w:r>
              <w:rPr>
                <w:rFonts w:hint="default" w:ascii="Times New Roman" w:hAnsi="Times New Roman" w:eastAsia="仿宋_GB2312" w:cs="Times New Roman"/>
                <w:color w:val="auto"/>
                <w:sz w:val="24"/>
                <w:szCs w:val="24"/>
                <w:highlight w:val="none"/>
                <w:u w:val="none"/>
                <w:lang w:val="en-US" w:eastAsia="zh-CN"/>
              </w:rPr>
              <w:t>±5mm</w:t>
            </w:r>
            <w:r>
              <w:rPr>
                <w:rFonts w:hint="default" w:ascii="Times New Roman" w:hAnsi="Times New Roman" w:eastAsia="仿宋_GB2312" w:cs="Times New Roman"/>
                <w:color w:val="auto"/>
                <w:kern w:val="2"/>
                <w:sz w:val="24"/>
                <w:szCs w:val="24"/>
                <w:highlight w:val="none"/>
                <w:u w:val="none"/>
                <w:lang w:val="en-US" w:eastAsia="zh-CN" w:bidi="ar-SA"/>
              </w:rPr>
              <w:t>）×32mm×32mm，材料厚度≥2.0mm。</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eastAsia" w:eastAsia="仿宋_GB2312" w:cs="Times New Roman"/>
                <w:color w:val="auto"/>
                <w:kern w:val="2"/>
                <w:sz w:val="24"/>
                <w:szCs w:val="24"/>
                <w:highlight w:val="none"/>
                <w:u w:val="single"/>
                <w:lang w:val="en-US" w:eastAsia="zh-CN" w:bidi="ar-SA"/>
              </w:rPr>
            </w:pPr>
            <w:r>
              <w:rPr>
                <w:rFonts w:hint="eastAsia" w:ascii="仿宋_GB2312" w:hAnsi="仿宋_GB2312" w:eastAsia="仿宋_GB2312" w:cs="仿宋_GB2312"/>
                <w:color w:val="auto"/>
                <w:sz w:val="24"/>
                <w:szCs w:val="24"/>
                <w:highlight w:val="none"/>
              </w:rPr>
              <w:t>●</w:t>
            </w:r>
            <w:r>
              <w:rPr>
                <w:rFonts w:hint="default" w:ascii="Times New Roman" w:hAnsi="Times New Roman" w:eastAsia="仿宋_GB2312" w:cs="Times New Roman"/>
                <w:color w:val="auto"/>
                <w:kern w:val="2"/>
                <w:sz w:val="24"/>
                <w:szCs w:val="24"/>
                <w:highlight w:val="none"/>
                <w:u w:val="single"/>
                <w:lang w:val="en-US" w:eastAsia="zh-CN" w:bidi="ar-SA"/>
              </w:rPr>
              <w:t>连接挂件（卡式连接挂件）</w:t>
            </w:r>
            <w:r>
              <w:rPr>
                <w:rFonts w:hint="eastAsia" w:eastAsia="仿宋_GB2312" w:cs="Times New Roman"/>
                <w:color w:val="auto"/>
                <w:kern w:val="2"/>
                <w:sz w:val="24"/>
                <w:szCs w:val="24"/>
                <w:highlight w:val="none"/>
                <w:u w:val="single"/>
                <w:lang w:val="en-US" w:eastAsia="zh-CN" w:bidi="ar-SA"/>
              </w:rPr>
              <w:t>符合以下要求，其中：</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single"/>
                <w:lang w:val="en-US" w:eastAsia="zh-CN" w:bidi="ar-SA"/>
              </w:rPr>
            </w:pPr>
            <w:r>
              <w:rPr>
                <w:rFonts w:hint="eastAsia" w:eastAsia="仿宋_GB2312"/>
                <w:color w:val="auto"/>
                <w:sz w:val="24"/>
                <w:szCs w:val="24"/>
                <w:highlight w:val="none"/>
                <w:u w:val="single"/>
                <w:lang w:val="en-US" w:eastAsia="zh-CN"/>
              </w:rPr>
              <w:t>耐湿热性能</w:t>
            </w:r>
            <w:r>
              <w:rPr>
                <w:rFonts w:hint="eastAsia" w:ascii="Times New Roman" w:hAnsi="Times New Roman" w:eastAsia="仿宋_GB2312" w:cs="Times New Roman"/>
                <w:color w:val="auto"/>
                <w:kern w:val="2"/>
                <w:sz w:val="24"/>
                <w:szCs w:val="24"/>
                <w:highlight w:val="none"/>
                <w:u w:val="single"/>
                <w:lang w:val="en-US" w:eastAsia="zh-CN" w:bidi="ar-SA"/>
              </w:rPr>
              <w:t>符合</w:t>
            </w:r>
            <w:r>
              <w:rPr>
                <w:rFonts w:hint="default" w:ascii="Times New Roman" w:hAnsi="Times New Roman" w:eastAsia="仿宋_GB2312" w:cs="Times New Roman"/>
                <w:color w:val="auto"/>
                <w:kern w:val="2"/>
                <w:sz w:val="24"/>
                <w:szCs w:val="24"/>
                <w:highlight w:val="none"/>
                <w:u w:val="single"/>
                <w:lang w:val="en-US" w:eastAsia="zh-CN" w:bidi="ar-SA"/>
              </w:rPr>
              <w:t>GB/T1740-2007《漆膜耐湿热测定法》</w:t>
            </w:r>
            <w:r>
              <w:rPr>
                <w:rFonts w:hint="eastAsia" w:ascii="Times New Roman" w:hAnsi="Times New Roman" w:eastAsia="仿宋_GB2312" w:cs="Times New Roman"/>
                <w:color w:val="auto"/>
                <w:kern w:val="2"/>
                <w:sz w:val="24"/>
                <w:szCs w:val="24"/>
                <w:highlight w:val="none"/>
                <w:u w:val="single"/>
                <w:lang w:val="en-US" w:eastAsia="zh-CN" w:bidi="ar-SA"/>
              </w:rPr>
              <w:t>要求，</w:t>
            </w:r>
            <w:r>
              <w:rPr>
                <w:rFonts w:hint="default" w:ascii="Times New Roman" w:hAnsi="Times New Roman" w:eastAsia="仿宋_GB2312" w:cs="Times New Roman"/>
                <w:color w:val="auto"/>
                <w:kern w:val="2"/>
                <w:sz w:val="24"/>
                <w:szCs w:val="24"/>
                <w:highlight w:val="none"/>
                <w:u w:val="single"/>
                <w:lang w:val="en-US" w:eastAsia="zh-CN" w:bidi="ar-SA"/>
              </w:rPr>
              <w:t>耐湿热性试验≥120h后，无生锈、起泡、变色、开裂或其他破坏现象；</w:t>
            </w:r>
            <w:r>
              <w:rPr>
                <w:rFonts w:hint="eastAsia" w:eastAsia="仿宋_GB2312"/>
                <w:color w:val="auto"/>
                <w:sz w:val="24"/>
                <w:szCs w:val="24"/>
                <w:highlight w:val="none"/>
                <w:u w:val="single"/>
                <w:lang w:val="en-US" w:eastAsia="zh-CN"/>
              </w:rPr>
              <w:t>耐腐蚀性能</w:t>
            </w:r>
            <w:r>
              <w:rPr>
                <w:rFonts w:hint="eastAsia" w:ascii="Times New Roman" w:hAnsi="Times New Roman" w:eastAsia="仿宋_GB2312" w:cs="Times New Roman"/>
                <w:color w:val="auto"/>
                <w:kern w:val="2"/>
                <w:sz w:val="24"/>
                <w:szCs w:val="24"/>
                <w:highlight w:val="none"/>
                <w:u w:val="single"/>
                <w:lang w:val="en-US" w:eastAsia="zh-CN" w:bidi="ar-SA"/>
              </w:rPr>
              <w:t>符合</w:t>
            </w:r>
            <w:r>
              <w:rPr>
                <w:rFonts w:hint="default" w:ascii="Times New Roman" w:hAnsi="Times New Roman" w:eastAsia="仿宋_GB2312" w:cs="Times New Roman"/>
                <w:color w:val="auto"/>
                <w:kern w:val="2"/>
                <w:sz w:val="24"/>
                <w:szCs w:val="24"/>
                <w:highlight w:val="none"/>
                <w:u w:val="single"/>
                <w:lang w:val="en-US" w:eastAsia="zh-CN" w:bidi="ar-SA"/>
              </w:rPr>
              <w:t>QB/T 3827-1999《轻工产品金属镀层和化学处理层的耐腐蚀试验方法  乙酸盐雾试验(ASS)法》、QB/T3832-1999《轻工产品金属镀层腐蚀试验结果的评价》要求，乙酸盐雾试验连续喷雾≥120h：</w:t>
            </w:r>
            <w:r>
              <w:rPr>
                <w:rFonts w:hint="eastAsia" w:eastAsia="仿宋_GB2312" w:cs="Times New Roman"/>
                <w:color w:val="auto"/>
                <w:kern w:val="2"/>
                <w:sz w:val="24"/>
                <w:szCs w:val="24"/>
                <w:highlight w:val="none"/>
                <w:u w:val="single"/>
                <w:lang w:val="en-US" w:eastAsia="zh-CN" w:bidi="ar-SA"/>
              </w:rPr>
              <w:t>镀</w:t>
            </w:r>
            <w:r>
              <w:rPr>
                <w:rFonts w:hint="default" w:ascii="Times New Roman" w:hAnsi="Times New Roman" w:eastAsia="仿宋_GB2312" w:cs="Times New Roman"/>
                <w:color w:val="auto"/>
                <w:kern w:val="2"/>
                <w:sz w:val="24"/>
                <w:szCs w:val="24"/>
                <w:highlight w:val="none"/>
                <w:u w:val="single"/>
                <w:lang w:val="en-US" w:eastAsia="zh-CN" w:bidi="ar-SA"/>
              </w:rPr>
              <w:t>层的耐蚀等级≥9级，</w:t>
            </w:r>
            <w:r>
              <w:rPr>
                <w:rFonts w:hint="eastAsia" w:eastAsia="仿宋_GB2312" w:cs="Times New Roman"/>
                <w:color w:val="auto"/>
                <w:kern w:val="2"/>
                <w:sz w:val="24"/>
                <w:szCs w:val="24"/>
                <w:highlight w:val="none"/>
                <w:u w:val="single"/>
                <w:lang w:val="en-US" w:eastAsia="zh-CN" w:bidi="ar-SA"/>
              </w:rPr>
              <w:t>镀</w:t>
            </w:r>
            <w:r>
              <w:rPr>
                <w:rFonts w:hint="default" w:ascii="Times New Roman" w:hAnsi="Times New Roman" w:eastAsia="仿宋_GB2312" w:cs="Times New Roman"/>
                <w:color w:val="auto"/>
                <w:kern w:val="2"/>
                <w:sz w:val="24"/>
                <w:szCs w:val="24"/>
                <w:highlight w:val="none"/>
                <w:u w:val="single"/>
                <w:lang w:val="en-US" w:eastAsia="zh-CN" w:bidi="ar-SA"/>
              </w:rPr>
              <w:t>层对基体的保护等级≥9级。</w:t>
            </w:r>
          </w:p>
          <w:p>
            <w:pPr>
              <w:pStyle w:val="252"/>
              <w:keepNext w:val="0"/>
              <w:keepLines w:val="0"/>
              <w:pageBreakBefore w:val="0"/>
              <w:numPr>
                <w:ilvl w:val="0"/>
                <w:numId w:val="0"/>
              </w:numPr>
              <w:kinsoku/>
              <w:wordWrap/>
              <w:overflowPunct/>
              <w:topLinePunct w:val="0"/>
              <w:bidi w:val="0"/>
              <w:adjustRightInd/>
              <w:spacing w:line="400" w:lineRule="exact"/>
              <w:ind w:firstLine="482" w:firstLineChars="200"/>
              <w:jc w:val="left"/>
              <w:textAlignment w:val="auto"/>
              <w:rPr>
                <w:rFonts w:hint="default" w:ascii="Times New Roman" w:hAnsi="Times New Roman" w:eastAsia="仿宋_GB2312" w:cs="Times New Roman"/>
                <w:b/>
                <w:bCs/>
                <w:color w:val="auto"/>
                <w:kern w:val="2"/>
                <w:sz w:val="24"/>
                <w:szCs w:val="24"/>
                <w:highlight w:val="none"/>
                <w:u w:val="none"/>
                <w:lang w:val="en-US" w:eastAsia="zh-CN" w:bidi="ar-SA"/>
              </w:rPr>
            </w:pPr>
            <w:r>
              <w:rPr>
                <w:rFonts w:hint="default" w:ascii="Times New Roman" w:hAnsi="Times New Roman" w:eastAsia="仿宋_GB2312" w:cs="Times New Roman"/>
                <w:b/>
                <w:bCs/>
                <w:color w:val="auto"/>
                <w:kern w:val="2"/>
                <w:sz w:val="24"/>
                <w:szCs w:val="24"/>
                <w:highlight w:val="none"/>
                <w:u w:val="none"/>
                <w:lang w:val="en-US" w:eastAsia="zh-CN" w:bidi="ar-SA"/>
              </w:rPr>
              <w:t>九、蚊帐架：</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高度800mm（</w:t>
            </w:r>
            <w:r>
              <w:rPr>
                <w:rFonts w:hint="default" w:ascii="Times New Roman" w:hAnsi="Times New Roman" w:eastAsia="仿宋_GB2312" w:cs="Times New Roman"/>
                <w:color w:val="auto"/>
                <w:sz w:val="24"/>
                <w:szCs w:val="24"/>
                <w:highlight w:val="none"/>
                <w:u w:val="none"/>
                <w:lang w:val="en-US" w:eastAsia="zh-CN"/>
              </w:rPr>
              <w:t>±5mm</w:t>
            </w:r>
            <w:r>
              <w:rPr>
                <w:rFonts w:hint="default" w:ascii="Times New Roman" w:hAnsi="Times New Roman" w:eastAsia="仿宋_GB2312" w:cs="Times New Roman"/>
                <w:color w:val="auto"/>
                <w:kern w:val="2"/>
                <w:sz w:val="24"/>
                <w:szCs w:val="24"/>
                <w:highlight w:val="none"/>
                <w:u w:val="none"/>
                <w:lang w:val="en-US" w:eastAsia="zh-CN" w:bidi="ar-SA"/>
              </w:rPr>
              <w:t>），与床组合后整体高度2650mm（</w:t>
            </w:r>
            <w:r>
              <w:rPr>
                <w:rFonts w:hint="default" w:ascii="Times New Roman" w:hAnsi="Times New Roman" w:eastAsia="仿宋_GB2312" w:cs="Times New Roman"/>
                <w:color w:val="auto"/>
                <w:sz w:val="24"/>
                <w:szCs w:val="24"/>
                <w:highlight w:val="none"/>
                <w:u w:val="none"/>
                <w:lang w:val="en-US" w:eastAsia="zh-CN"/>
              </w:rPr>
              <w:t>±5mm</w:t>
            </w:r>
            <w:r>
              <w:rPr>
                <w:rFonts w:hint="default" w:ascii="Times New Roman" w:hAnsi="Times New Roman" w:eastAsia="仿宋_GB2312" w:cs="Times New Roman"/>
                <w:color w:val="auto"/>
                <w:kern w:val="2"/>
                <w:sz w:val="24"/>
                <w:szCs w:val="24"/>
                <w:highlight w:val="none"/>
                <w:u w:val="none"/>
                <w:lang w:val="en-US" w:eastAsia="zh-CN" w:bidi="ar-SA"/>
              </w:rPr>
              <w:t>）。采用规格为φ16mm，厚度为1.0mm的圆形钢管,可伸缩。</w:t>
            </w:r>
          </w:p>
          <w:p>
            <w:pPr>
              <w:pStyle w:val="252"/>
              <w:keepNext w:val="0"/>
              <w:keepLines w:val="0"/>
              <w:pageBreakBefore w:val="0"/>
              <w:numPr>
                <w:ilvl w:val="0"/>
                <w:numId w:val="0"/>
              </w:numPr>
              <w:kinsoku/>
              <w:wordWrap/>
              <w:overflowPunct/>
              <w:topLinePunct w:val="0"/>
              <w:bidi w:val="0"/>
              <w:adjustRightInd/>
              <w:spacing w:line="400" w:lineRule="exact"/>
              <w:ind w:firstLine="482" w:firstLineChars="200"/>
              <w:jc w:val="left"/>
              <w:textAlignment w:val="auto"/>
              <w:rPr>
                <w:rFonts w:hint="default" w:ascii="Times New Roman" w:hAnsi="Times New Roman" w:eastAsia="仿宋_GB2312" w:cs="Times New Roman"/>
                <w:b/>
                <w:bCs/>
                <w:color w:val="auto"/>
                <w:kern w:val="2"/>
                <w:sz w:val="24"/>
                <w:szCs w:val="24"/>
                <w:highlight w:val="none"/>
                <w:u w:val="none"/>
                <w:lang w:val="en-US" w:eastAsia="zh-CN" w:bidi="ar-SA"/>
              </w:rPr>
            </w:pPr>
            <w:r>
              <w:rPr>
                <w:rFonts w:hint="default" w:ascii="Times New Roman" w:hAnsi="Times New Roman" w:eastAsia="仿宋_GB2312" w:cs="Times New Roman"/>
                <w:b/>
                <w:bCs/>
                <w:color w:val="auto"/>
                <w:kern w:val="2"/>
                <w:sz w:val="24"/>
                <w:szCs w:val="24"/>
                <w:highlight w:val="none"/>
                <w:u w:val="none"/>
                <w:lang w:val="en-US" w:eastAsia="zh-CN" w:bidi="ar-SA"/>
              </w:rPr>
              <w:t>十、实木床板</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厚度≥15mm，长度及宽度与床配套，尺寸须根据最终床铺内空尺寸调整,全干杉木板制作拼而成，板数不超过八块板，经干燥防腐、防蛀处理，无闪边，双面刨光，无豁边木皮拼接需留透气缝，横档用30×40mm实木木方三面刨光，数量不少于四根钉制而成（螺丝尖脚不外露）。</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eastAsia"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实木床板</w:t>
            </w:r>
            <w:r>
              <w:rPr>
                <w:rFonts w:hint="eastAsia" w:eastAsia="仿宋_GB2312" w:cs="Times New Roman"/>
                <w:color w:val="auto"/>
                <w:kern w:val="2"/>
                <w:sz w:val="24"/>
                <w:szCs w:val="24"/>
                <w:highlight w:val="none"/>
                <w:u w:val="none"/>
                <w:lang w:val="en-US" w:eastAsia="zh-CN" w:bidi="ar-SA"/>
              </w:rPr>
              <w:t>符合以下要求，其中：</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b/>
                <w:bCs/>
                <w:color w:val="auto"/>
                <w:kern w:val="2"/>
                <w:sz w:val="24"/>
                <w:szCs w:val="24"/>
                <w:highlight w:val="none"/>
                <w:u w:val="none"/>
                <w:lang w:val="en-US" w:eastAsia="zh-CN" w:bidi="ar-SA"/>
              </w:rPr>
            </w:pPr>
            <w:r>
              <w:rPr>
                <w:rFonts w:hint="eastAsia" w:eastAsia="仿宋_GB2312" w:cs="Times New Roman"/>
                <w:color w:val="auto"/>
                <w:kern w:val="2"/>
                <w:sz w:val="24"/>
                <w:szCs w:val="24"/>
                <w:highlight w:val="none"/>
                <w:u w:val="none"/>
                <w:lang w:val="en-US" w:eastAsia="zh-CN" w:bidi="ar-SA"/>
              </w:rPr>
              <w:t>含水率</w:t>
            </w:r>
            <w:r>
              <w:rPr>
                <w:rFonts w:hint="default" w:ascii="Times New Roman" w:hAnsi="Times New Roman" w:eastAsia="仿宋_GB2312" w:cs="Times New Roman"/>
                <w:color w:val="auto"/>
                <w:kern w:val="2"/>
                <w:sz w:val="24"/>
                <w:szCs w:val="24"/>
                <w:highlight w:val="none"/>
                <w:u w:val="none"/>
                <w:lang w:val="en-US" w:eastAsia="zh-CN" w:bidi="ar-SA"/>
              </w:rPr>
              <w:t>符合GB/T 3324-2024《木家具通用技术条件》</w:t>
            </w:r>
            <w:r>
              <w:rPr>
                <w:rFonts w:hint="eastAsia" w:ascii="Times New Roman" w:hAnsi="Times New Roman" w:eastAsia="仿宋_GB2312" w:cs="Times New Roman"/>
                <w:color w:val="auto"/>
                <w:kern w:val="2"/>
                <w:sz w:val="24"/>
                <w:szCs w:val="24"/>
                <w:highlight w:val="none"/>
                <w:u w:val="none"/>
                <w:lang w:val="en-US" w:eastAsia="zh-CN" w:bidi="ar-SA"/>
              </w:rPr>
              <w:t>要求，</w:t>
            </w:r>
            <w:r>
              <w:rPr>
                <w:rFonts w:hint="default" w:ascii="Times New Roman" w:hAnsi="Times New Roman" w:eastAsia="仿宋_GB2312" w:cs="Times New Roman"/>
                <w:color w:val="auto"/>
                <w:kern w:val="2"/>
                <w:sz w:val="24"/>
                <w:szCs w:val="24"/>
                <w:highlight w:val="none"/>
                <w:u w:val="none"/>
                <w:lang w:val="en-US" w:eastAsia="zh-CN" w:bidi="ar-SA"/>
              </w:rPr>
              <w:t>含水率：8%-16.5%；</w:t>
            </w:r>
            <w:r>
              <w:rPr>
                <w:rFonts w:hint="default" w:ascii="Times New Roman" w:hAnsi="Times New Roman" w:eastAsia="仿宋_GB2312" w:cs="Times New Roman"/>
                <w:color w:val="auto"/>
                <w:sz w:val="24"/>
                <w:szCs w:val="24"/>
                <w:highlight w:val="none"/>
                <w:u w:val="none"/>
                <w:lang w:val="en-US" w:eastAsia="zh-CN"/>
              </w:rPr>
              <w:t>甲醛释放量</w:t>
            </w:r>
            <w:r>
              <w:rPr>
                <w:rFonts w:hint="eastAsia" w:ascii="Times New Roman" w:hAnsi="Times New Roman" w:eastAsia="仿宋_GB2312" w:cs="Times New Roman"/>
                <w:color w:val="auto"/>
                <w:kern w:val="2"/>
                <w:sz w:val="24"/>
                <w:szCs w:val="24"/>
                <w:highlight w:val="none"/>
                <w:u w:val="none"/>
                <w:lang w:val="en-US" w:eastAsia="zh-CN" w:bidi="ar-SA"/>
              </w:rPr>
              <w:t>符合</w:t>
            </w:r>
            <w:r>
              <w:rPr>
                <w:rFonts w:hint="default" w:ascii="Times New Roman" w:hAnsi="Times New Roman" w:eastAsia="仿宋_GB2312" w:cs="Times New Roman"/>
                <w:color w:val="auto"/>
                <w:kern w:val="2"/>
                <w:sz w:val="24"/>
                <w:szCs w:val="24"/>
                <w:highlight w:val="none"/>
                <w:u w:val="none"/>
                <w:lang w:val="en-US" w:eastAsia="zh-CN" w:bidi="ar-SA"/>
              </w:rPr>
              <w:t>GB/T 39600-2021《人造板及其制品甲醛释放量分级》要求，</w:t>
            </w:r>
            <w:r>
              <w:rPr>
                <w:rFonts w:hint="default" w:ascii="Times New Roman" w:hAnsi="Times New Roman" w:eastAsia="仿宋_GB2312" w:cs="Times New Roman"/>
                <w:color w:val="auto"/>
                <w:sz w:val="24"/>
                <w:szCs w:val="24"/>
                <w:highlight w:val="none"/>
                <w:u w:val="none"/>
                <w:lang w:val="en-US" w:eastAsia="zh-CN"/>
              </w:rPr>
              <w:t>甲醛释放量≤0.05mg/m³。</w:t>
            </w:r>
          </w:p>
          <w:p>
            <w:pPr>
              <w:pStyle w:val="252"/>
              <w:keepNext w:val="0"/>
              <w:keepLines w:val="0"/>
              <w:pageBreakBefore w:val="0"/>
              <w:numPr>
                <w:ilvl w:val="0"/>
                <w:numId w:val="0"/>
              </w:numPr>
              <w:kinsoku/>
              <w:wordWrap/>
              <w:overflowPunct/>
              <w:topLinePunct w:val="0"/>
              <w:bidi w:val="0"/>
              <w:adjustRightInd/>
              <w:spacing w:line="400" w:lineRule="exact"/>
              <w:ind w:firstLine="482" w:firstLineChars="200"/>
              <w:jc w:val="left"/>
              <w:textAlignment w:val="auto"/>
              <w:rPr>
                <w:rFonts w:hint="default" w:ascii="Times New Roman" w:hAnsi="Times New Roman" w:eastAsia="仿宋_GB2312" w:cs="Times New Roman"/>
                <w:b/>
                <w:bCs/>
                <w:color w:val="auto"/>
                <w:kern w:val="2"/>
                <w:sz w:val="24"/>
                <w:szCs w:val="24"/>
                <w:highlight w:val="none"/>
                <w:u w:val="none"/>
                <w:lang w:val="en-US" w:eastAsia="zh-CN" w:bidi="ar-SA"/>
              </w:rPr>
            </w:pPr>
            <w:r>
              <w:rPr>
                <w:rFonts w:hint="default" w:ascii="Times New Roman" w:hAnsi="Times New Roman" w:eastAsia="仿宋_GB2312" w:cs="Times New Roman"/>
                <w:b/>
                <w:bCs/>
                <w:color w:val="auto"/>
                <w:kern w:val="2"/>
                <w:sz w:val="24"/>
                <w:szCs w:val="24"/>
                <w:highlight w:val="none"/>
                <w:u w:val="none"/>
                <w:lang w:val="en-US" w:eastAsia="zh-CN" w:bidi="ar-SA"/>
              </w:rPr>
              <w:t>十一、喷塑要求：</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采用环氧聚脂塑粉静电喷塑，喷塑外膜的表面光滑平整，色泽均匀，喷塑层无漏喷、起泡、模糊、划痕或碰伤等缺陷。</w:t>
            </w:r>
          </w:p>
          <w:p>
            <w:pPr>
              <w:keepNext w:val="0"/>
              <w:keepLines w:val="0"/>
              <w:pageBreakBefore w:val="0"/>
              <w:kinsoku/>
              <w:wordWrap/>
              <w:overflowPunct/>
              <w:topLinePunct w:val="0"/>
              <w:autoSpaceDE/>
              <w:autoSpaceDN/>
              <w:bidi w:val="0"/>
              <w:adjustRightInd/>
              <w:spacing w:line="400" w:lineRule="exact"/>
              <w:ind w:left="0" w:leftChars="0" w:firstLine="480" w:firstLineChars="200"/>
              <w:rPr>
                <w:rFonts w:hint="eastAsia"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sz w:val="24"/>
                <w:szCs w:val="24"/>
                <w:u w:val="none"/>
              </w:rPr>
              <w:t>塑粉符合</w:t>
            </w:r>
            <w:r>
              <w:rPr>
                <w:rFonts w:hint="default" w:ascii="Times New Roman" w:hAnsi="Times New Roman" w:eastAsia="仿宋_GB2312" w:cs="Times New Roman"/>
                <w:color w:val="auto"/>
                <w:kern w:val="2"/>
                <w:sz w:val="24"/>
                <w:szCs w:val="24"/>
                <w:highlight w:val="none"/>
                <w:u w:val="none"/>
                <w:lang w:val="en-US" w:eastAsia="zh-CN" w:bidi="ar-SA"/>
              </w:rPr>
              <w:t>HG/T 2006-2022《热固性和热塑性粉末涂料》</w:t>
            </w:r>
            <w:r>
              <w:rPr>
                <w:rFonts w:hint="eastAsia" w:ascii="Times New Roman" w:hAnsi="Times New Roman" w:eastAsia="仿宋_GB2312" w:cs="Times New Roman"/>
                <w:color w:val="auto"/>
                <w:kern w:val="2"/>
                <w:sz w:val="24"/>
                <w:szCs w:val="24"/>
                <w:highlight w:val="none"/>
                <w:u w:val="none"/>
                <w:lang w:val="en-US" w:eastAsia="zh-CN" w:bidi="ar-SA"/>
              </w:rPr>
              <w:t>要求，</w:t>
            </w:r>
            <w:r>
              <w:rPr>
                <w:rFonts w:hint="default" w:ascii="Times New Roman" w:hAnsi="Times New Roman" w:eastAsia="仿宋_GB2312" w:cs="Times New Roman"/>
                <w:color w:val="auto"/>
                <w:kern w:val="2"/>
                <w:sz w:val="24"/>
                <w:szCs w:val="24"/>
                <w:highlight w:val="none"/>
                <w:u w:val="none"/>
                <w:lang w:val="en-US" w:eastAsia="zh-CN" w:bidi="ar-SA"/>
              </w:rPr>
              <w:t>外观：色泽均匀，无异物，呈松散粉末状；筛余物（125μm）全部通过；涂膜外观：正常；附着力（干附着力）≤1级；铅笔硬度≥H；耐冲击性（正向冲击）：50cm；杯突试验≥4mm；弯曲试验≤4mm；耐磨性≤50mg；耐酸性[3%(质量分数）盐酸溶液]：240h无异常；耐碱性[5%（质量分数）氢氧化钠溶液]：168h无异常；耐沸水性（2h）：无异常；耐盐雾性：中性盐雾500h划痕处单向腐蚀蔓延宽度≤2.0mm，未划痕区无起泡、生锈、开裂、剥落等异常现象；耐湿性（室内用）：500h无异常</w:t>
            </w:r>
            <w:r>
              <w:rPr>
                <w:rFonts w:hint="eastAsia" w:ascii="Times New Roman" w:hAnsi="Times New Roman" w:eastAsia="仿宋_GB2312" w:cs="Times New Roman"/>
                <w:color w:val="auto"/>
                <w:kern w:val="2"/>
                <w:sz w:val="24"/>
                <w:szCs w:val="24"/>
                <w:highlight w:val="none"/>
                <w:u w:val="none"/>
                <w:lang w:val="en-US" w:eastAsia="zh-CN" w:bidi="ar-SA"/>
              </w:rPr>
              <w:t>。</w:t>
            </w:r>
            <w:r>
              <w:rPr>
                <w:rFonts w:hint="eastAsia" w:eastAsia="仿宋_GB2312" w:cs="Times New Roman"/>
                <w:color w:val="auto"/>
                <w:kern w:val="2"/>
                <w:sz w:val="24"/>
                <w:szCs w:val="24"/>
                <w:highlight w:val="none"/>
                <w:u w:val="none"/>
                <w:lang w:val="en-US" w:eastAsia="zh-CN" w:bidi="ar-SA"/>
              </w:rPr>
              <w:t>塑粉重金属</w:t>
            </w:r>
            <w:r>
              <w:rPr>
                <w:rFonts w:hint="default" w:ascii="Times New Roman" w:hAnsi="Times New Roman" w:eastAsia="仿宋_GB2312" w:cs="Times New Roman"/>
                <w:color w:val="auto"/>
                <w:kern w:val="2"/>
                <w:sz w:val="24"/>
                <w:szCs w:val="24"/>
                <w:highlight w:val="none"/>
                <w:u w:val="none"/>
                <w:lang w:val="en-US" w:eastAsia="zh-CN" w:bidi="ar-SA"/>
              </w:rPr>
              <w:t>元素含量</w:t>
            </w:r>
            <w:r>
              <w:rPr>
                <w:rFonts w:hint="eastAsia" w:ascii="Times New Roman" w:hAnsi="Times New Roman" w:eastAsia="仿宋_GB2312" w:cs="Times New Roman"/>
                <w:color w:val="auto"/>
                <w:kern w:val="2"/>
                <w:sz w:val="24"/>
                <w:szCs w:val="24"/>
                <w:highlight w:val="none"/>
                <w:u w:val="none"/>
                <w:lang w:val="en-US" w:eastAsia="zh-CN" w:bidi="ar-SA"/>
              </w:rPr>
              <w:t>符合</w:t>
            </w:r>
            <w:r>
              <w:rPr>
                <w:rFonts w:hint="default" w:ascii="Times New Roman" w:hAnsi="Times New Roman" w:eastAsia="仿宋_GB2312" w:cs="Times New Roman"/>
                <w:color w:val="auto"/>
                <w:kern w:val="2"/>
                <w:sz w:val="24"/>
                <w:szCs w:val="24"/>
                <w:highlight w:val="none"/>
                <w:u w:val="none"/>
                <w:lang w:val="en-US" w:eastAsia="zh-CN" w:bidi="ar-SA"/>
              </w:rPr>
              <w:t>GB/T 35602-2017《绿色产品评价 涂料》</w:t>
            </w:r>
            <w:r>
              <w:rPr>
                <w:rFonts w:hint="eastAsia" w:ascii="Times New Roman" w:hAnsi="Times New Roman" w:eastAsia="仿宋_GB2312" w:cs="Times New Roman"/>
                <w:color w:val="auto"/>
                <w:kern w:val="2"/>
                <w:sz w:val="24"/>
                <w:szCs w:val="24"/>
                <w:highlight w:val="none"/>
                <w:u w:val="none"/>
                <w:lang w:val="en-US" w:eastAsia="zh-CN" w:bidi="ar-SA"/>
              </w:rPr>
              <w:t>要求，</w:t>
            </w:r>
            <w:r>
              <w:rPr>
                <w:rFonts w:hint="default" w:ascii="Times New Roman" w:hAnsi="Times New Roman" w:eastAsia="仿宋_GB2312" w:cs="Times New Roman"/>
                <w:color w:val="auto"/>
                <w:kern w:val="2"/>
                <w:sz w:val="24"/>
                <w:szCs w:val="24"/>
                <w:highlight w:val="none"/>
                <w:u w:val="none"/>
                <w:lang w:val="en-US" w:eastAsia="zh-CN" w:bidi="ar-SA"/>
              </w:rPr>
              <w:t>重金属元素含量：铅Pb≤20mg/kg、镉Cd≤20mg/kg、六价铬（Cr</w:t>
            </w:r>
            <w:r>
              <w:rPr>
                <w:rFonts w:hint="default" w:ascii="Times New Roman" w:hAnsi="Times New Roman" w:eastAsia="仿宋_GB2312" w:cs="Times New Roman"/>
                <w:color w:val="auto"/>
                <w:kern w:val="2"/>
                <w:sz w:val="24"/>
                <w:szCs w:val="24"/>
                <w:highlight w:val="none"/>
                <w:u w:val="none"/>
                <w:vertAlign w:val="superscript"/>
                <w:lang w:val="en-US" w:eastAsia="zh-CN" w:bidi="ar-SA"/>
              </w:rPr>
              <w:t>6+</w:t>
            </w:r>
            <w:r>
              <w:rPr>
                <w:rFonts w:hint="default" w:ascii="Times New Roman" w:hAnsi="Times New Roman" w:eastAsia="仿宋_GB2312" w:cs="Times New Roman"/>
                <w:color w:val="auto"/>
                <w:kern w:val="2"/>
                <w:sz w:val="24"/>
                <w:szCs w:val="24"/>
                <w:highlight w:val="none"/>
                <w:u w:val="none"/>
                <w:lang w:val="en-US" w:eastAsia="zh-CN" w:bidi="ar-SA"/>
              </w:rPr>
              <w:t>）≤20mg/kg、汞Hg≤20mg/kg、砷As≤20mg/kg、钡Ba≤100mg/kg、硒Se≤20mg/kg、锑Sb≤20mg/kg、钴Co≤20mg/kg</w:t>
            </w:r>
            <w:r>
              <w:rPr>
                <w:rFonts w:hint="eastAsia" w:ascii="Times New Roman" w:hAnsi="Times New Roman" w:eastAsia="仿宋_GB2312" w:cs="Times New Roman"/>
                <w:color w:val="auto"/>
                <w:kern w:val="2"/>
                <w:sz w:val="24"/>
                <w:szCs w:val="24"/>
                <w:highlight w:val="none"/>
                <w:u w:val="none"/>
                <w:lang w:val="en-US" w:eastAsia="zh-CN" w:bidi="ar-SA"/>
              </w:rPr>
              <w:t>；</w:t>
            </w:r>
            <w:r>
              <w:rPr>
                <w:rFonts w:hint="eastAsia" w:eastAsia="仿宋_GB2312" w:cs="Times New Roman"/>
                <w:color w:val="auto"/>
                <w:kern w:val="2"/>
                <w:sz w:val="24"/>
                <w:szCs w:val="24"/>
                <w:highlight w:val="none"/>
                <w:u w:val="none"/>
                <w:lang w:val="en-US" w:eastAsia="zh-CN" w:bidi="ar-SA"/>
              </w:rPr>
              <w:t>塑粉</w:t>
            </w:r>
            <w:r>
              <w:rPr>
                <w:rFonts w:hint="default" w:ascii="Times New Roman" w:hAnsi="Times New Roman" w:eastAsia="仿宋_GB2312" w:cs="Times New Roman"/>
                <w:color w:val="auto"/>
                <w:sz w:val="24"/>
                <w:szCs w:val="24"/>
                <w:u w:val="none"/>
              </w:rPr>
              <w:t>抗菌性能</w:t>
            </w:r>
            <w:r>
              <w:rPr>
                <w:rFonts w:hint="eastAsia" w:ascii="Times New Roman" w:hAnsi="Times New Roman" w:eastAsia="仿宋_GB2312" w:cs="Times New Roman"/>
                <w:color w:val="auto"/>
                <w:kern w:val="2"/>
                <w:sz w:val="24"/>
                <w:szCs w:val="24"/>
                <w:highlight w:val="none"/>
                <w:u w:val="none"/>
                <w:lang w:val="en-US" w:eastAsia="zh-CN" w:bidi="ar-SA"/>
              </w:rPr>
              <w:t>符合</w:t>
            </w:r>
            <w:r>
              <w:rPr>
                <w:rFonts w:hint="default" w:ascii="Times New Roman" w:hAnsi="Times New Roman" w:eastAsia="仿宋_GB2312" w:cs="Times New Roman"/>
                <w:color w:val="auto"/>
                <w:sz w:val="24"/>
                <w:szCs w:val="24"/>
                <w:u w:val="none"/>
              </w:rPr>
              <w:t>GB/T 21866-2008《抗菌涂料(漆膜)抗菌性测定法和抗菌效果》的</w:t>
            </w:r>
            <w:r>
              <w:rPr>
                <w:rFonts w:hint="default" w:ascii="Times New Roman" w:hAnsi="Times New Roman" w:eastAsia="仿宋_GB2312" w:cs="Times New Roman"/>
                <w:color w:val="auto"/>
                <w:sz w:val="24"/>
                <w:szCs w:val="24"/>
                <w:u w:val="none"/>
                <w:lang w:val="en-US" w:eastAsia="zh-CN"/>
              </w:rPr>
              <w:t>要求，</w:t>
            </w:r>
            <w:r>
              <w:rPr>
                <w:rFonts w:hint="default" w:ascii="Times New Roman" w:hAnsi="Times New Roman" w:eastAsia="仿宋_GB2312" w:cs="Times New Roman"/>
                <w:color w:val="auto"/>
                <w:sz w:val="24"/>
                <w:szCs w:val="24"/>
                <w:u w:val="none"/>
              </w:rPr>
              <w:t>抗菌性能：抗细菌率≥99%</w:t>
            </w:r>
            <w:r>
              <w:rPr>
                <w:rFonts w:hint="eastAsia" w:ascii="Times New Roman" w:hAnsi="Times New Roman" w:eastAsia="仿宋_GB2312" w:cs="Times New Roman"/>
                <w:color w:val="auto"/>
                <w:sz w:val="24"/>
                <w:szCs w:val="24"/>
                <w:u w:val="none"/>
                <w:lang w:eastAsia="zh-CN"/>
              </w:rPr>
              <w:t>。</w:t>
            </w:r>
          </w:p>
        </w:tc>
        <w:tc>
          <w:tcPr>
            <w:tcW w:w="1202" w:type="dxa"/>
            <w:noWrap w:val="0"/>
            <w:vAlign w:val="center"/>
          </w:tcPr>
          <w:p>
            <w:pPr>
              <w:pStyle w:val="252"/>
              <w:keepNext w:val="0"/>
              <w:keepLines w:val="0"/>
              <w:pageBreakBefore w:val="0"/>
              <w:kinsoku/>
              <w:wordWrap/>
              <w:overflowPunct/>
              <w:topLinePunct w:val="0"/>
              <w:bidi w:val="0"/>
              <w:adjustRightInd/>
              <w:spacing w:line="400" w:lineRule="exact"/>
              <w:jc w:val="center"/>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eastAsia" w:ascii="Times New Roman" w:hAnsi="Times New Roman" w:eastAsia="仿宋_GB2312" w:cs="Times New Roman"/>
                <w:color w:val="auto"/>
                <w:kern w:val="2"/>
                <w:sz w:val="24"/>
                <w:szCs w:val="24"/>
                <w:highlight w:val="none"/>
                <w:u w:val="none"/>
                <w:lang w:val="en-US" w:eastAsia="zh-CN" w:bidi="ar-SA"/>
              </w:rPr>
              <w:t>232</w:t>
            </w:r>
            <w:r>
              <w:rPr>
                <w:rFonts w:hint="eastAsia" w:eastAsia="仿宋_GB2312" w:cs="Times New Roman"/>
                <w:color w:val="auto"/>
                <w:kern w:val="2"/>
                <w:sz w:val="24"/>
                <w:szCs w:val="24"/>
                <w:highlight w:val="none"/>
                <w:u w:val="none"/>
                <w:lang w:val="en-US" w:eastAsia="zh-CN" w:bidi="ar-SA"/>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4" w:hRule="atLeast"/>
        </w:trPr>
        <w:tc>
          <w:tcPr>
            <w:tcW w:w="777" w:type="dxa"/>
            <w:noWrap w:val="0"/>
            <w:vAlign w:val="center"/>
          </w:tcPr>
          <w:p>
            <w:pPr>
              <w:snapToGrid w:val="0"/>
              <w:spacing w:line="400" w:lineRule="exact"/>
              <w:jc w:val="center"/>
              <w:rPr>
                <w:rFonts w:hint="default" w:ascii="Times New Roman" w:hAnsi="Times New Roman" w:eastAsia="仿宋_GB2312" w:cs="Times New Roman"/>
                <w:bCs/>
                <w:color w:val="auto"/>
                <w:sz w:val="24"/>
                <w:szCs w:val="24"/>
                <w:highlight w:val="none"/>
                <w:u w:val="none"/>
                <w:lang w:val="en-US" w:eastAsia="zh-CN"/>
              </w:rPr>
            </w:pPr>
            <w:r>
              <w:rPr>
                <w:rFonts w:hint="default" w:ascii="Times New Roman" w:hAnsi="Times New Roman" w:eastAsia="仿宋_GB2312" w:cs="Times New Roman"/>
                <w:bCs/>
                <w:color w:val="auto"/>
                <w:sz w:val="24"/>
                <w:szCs w:val="24"/>
                <w:highlight w:val="none"/>
                <w:u w:val="none"/>
                <w:lang w:val="en-US" w:eastAsia="zh-CN"/>
              </w:rPr>
              <w:t>4</w:t>
            </w:r>
          </w:p>
        </w:tc>
        <w:tc>
          <w:tcPr>
            <w:tcW w:w="1260" w:type="dxa"/>
            <w:noWrap w:val="0"/>
            <w:vAlign w:val="center"/>
          </w:tcPr>
          <w:p>
            <w:pPr>
              <w:snapToGrid w:val="0"/>
              <w:spacing w:line="400" w:lineRule="exact"/>
              <w:jc w:val="center"/>
              <w:rPr>
                <w:rFonts w:hint="default" w:ascii="Times New Roman" w:hAnsi="Times New Roman" w:eastAsia="仿宋_GB2312" w:cs="Times New Roman"/>
                <w:bCs/>
                <w:color w:val="auto"/>
                <w:sz w:val="24"/>
                <w:szCs w:val="24"/>
                <w:highlight w:val="none"/>
                <w:u w:val="none"/>
                <w:lang w:eastAsia="zh-CN"/>
              </w:rPr>
            </w:pPr>
            <w:r>
              <w:rPr>
                <w:rFonts w:hint="default" w:ascii="Times New Roman" w:hAnsi="Times New Roman" w:eastAsia="仿宋_GB2312" w:cs="Times New Roman"/>
                <w:bCs/>
                <w:color w:val="auto"/>
                <w:sz w:val="24"/>
                <w:szCs w:val="24"/>
                <w:highlight w:val="none"/>
                <w:u w:val="none"/>
                <w:lang w:eastAsia="zh-CN"/>
              </w:rPr>
              <w:t>铁架床（四连铺）</w:t>
            </w:r>
          </w:p>
        </w:tc>
        <w:tc>
          <w:tcPr>
            <w:tcW w:w="5998" w:type="dxa"/>
            <w:noWrap w:val="0"/>
            <w:vAlign w:val="center"/>
          </w:tcPr>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w:t>
            </w:r>
            <w:r>
              <w:rPr>
                <w:rFonts w:hint="default" w:ascii="Times New Roman" w:hAnsi="Times New Roman" w:eastAsia="仿宋_GB2312" w:cs="Times New Roman"/>
                <w:b/>
                <w:bCs/>
                <w:color w:val="auto"/>
                <w:kern w:val="2"/>
                <w:sz w:val="24"/>
                <w:szCs w:val="24"/>
                <w:highlight w:val="none"/>
                <w:u w:val="none"/>
                <w:lang w:val="en-US" w:eastAsia="zh-CN" w:bidi="ar-SA"/>
              </w:rPr>
              <w:t>一、整体规格：</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4550×900×1850mm（含蚊帐杆高2650mm）（</w:t>
            </w:r>
            <w:r>
              <w:rPr>
                <w:rFonts w:hint="default" w:ascii="Times New Roman" w:hAnsi="Times New Roman" w:eastAsia="仿宋_GB2312" w:cs="Times New Roman"/>
                <w:color w:val="auto"/>
                <w:sz w:val="24"/>
                <w:szCs w:val="24"/>
                <w:highlight w:val="none"/>
                <w:u w:val="none"/>
                <w:lang w:val="en-US" w:eastAsia="zh-CN"/>
              </w:rPr>
              <w:t>±5mm</w:t>
            </w:r>
            <w:r>
              <w:rPr>
                <w:rFonts w:hint="default" w:ascii="Times New Roman" w:hAnsi="Times New Roman" w:eastAsia="仿宋_GB2312" w:cs="Times New Roman"/>
                <w:color w:val="auto"/>
                <w:kern w:val="2"/>
                <w:sz w:val="24"/>
                <w:szCs w:val="24"/>
                <w:highlight w:val="none"/>
                <w:u w:val="none"/>
                <w:lang w:val="en-US" w:eastAsia="zh-CN" w:bidi="ar-SA"/>
              </w:rPr>
              <w:t>）。</w:t>
            </w:r>
            <w:r>
              <w:rPr>
                <w:rFonts w:hint="eastAsia" w:eastAsia="仿宋_GB2312" w:cs="Times New Roman"/>
                <w:color w:val="auto"/>
                <w:kern w:val="2"/>
                <w:sz w:val="24"/>
                <w:szCs w:val="24"/>
                <w:highlight w:val="none"/>
                <w:u w:val="none"/>
                <w:lang w:val="en-US" w:eastAsia="zh-CN" w:bidi="ar-SA"/>
              </w:rPr>
              <w:t>部分有柱子的房间，需要中标人中标后</w:t>
            </w:r>
            <w:r>
              <w:rPr>
                <w:rFonts w:hint="eastAsia" w:ascii="仿宋_GB2312" w:hAnsi="仿宋_GB2312" w:eastAsia="仿宋_GB2312" w:cs="仿宋_GB2312"/>
                <w:bCs/>
                <w:i w:val="0"/>
                <w:iCs w:val="0"/>
                <w:color w:val="000000"/>
                <w:sz w:val="24"/>
                <w:szCs w:val="24"/>
                <w:highlight w:val="none"/>
              </w:rPr>
              <w:t>进行实地勘察</w:t>
            </w:r>
            <w:r>
              <w:rPr>
                <w:rFonts w:hint="eastAsia" w:ascii="仿宋_GB2312" w:hAnsi="仿宋_GB2312" w:eastAsia="仿宋_GB2312" w:cs="仿宋_GB2312"/>
                <w:bCs/>
                <w:i w:val="0"/>
                <w:iCs w:val="0"/>
                <w:color w:val="000000"/>
                <w:sz w:val="24"/>
                <w:szCs w:val="24"/>
                <w:highlight w:val="none"/>
                <w:lang w:eastAsia="zh-CN"/>
              </w:rPr>
              <w:t>，</w:t>
            </w:r>
            <w:r>
              <w:rPr>
                <w:rFonts w:hint="eastAsia" w:ascii="仿宋_GB2312" w:hAnsi="仿宋_GB2312" w:eastAsia="仿宋_GB2312" w:cs="仿宋_GB2312"/>
                <w:bCs/>
                <w:i w:val="0"/>
                <w:iCs w:val="0"/>
                <w:color w:val="000000"/>
                <w:sz w:val="24"/>
                <w:szCs w:val="24"/>
                <w:highlight w:val="none"/>
                <w:lang w:val="en-US" w:eastAsia="zh-CN"/>
              </w:rPr>
              <w:t>确定最终尺寸（尺寸偏离±20mm内）</w:t>
            </w:r>
            <w:r>
              <w:rPr>
                <w:rFonts w:hint="default" w:ascii="Times New Roman" w:hAnsi="Times New Roman" w:eastAsia="仿宋_GB2312" w:cs="Times New Roman"/>
                <w:color w:val="auto"/>
                <w:kern w:val="2"/>
                <w:sz w:val="24"/>
                <w:szCs w:val="24"/>
                <w:highlight w:val="none"/>
                <w:u w:val="none"/>
                <w:lang w:val="en-US" w:eastAsia="zh-CN" w:bidi="ar-SA"/>
              </w:rPr>
              <w:t>。</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铁架床原材料为冷轧钢板。</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eastAsia" w:eastAsia="仿宋_GB2312" w:cs="Times New Roman"/>
                <w:color w:val="auto"/>
                <w:sz w:val="24"/>
                <w:szCs w:val="24"/>
                <w:highlight w:val="none"/>
                <w:u w:val="none"/>
                <w:lang w:val="en-US" w:eastAsia="zh-CN"/>
              </w:rPr>
            </w:pPr>
            <w:r>
              <w:rPr>
                <w:rFonts w:hint="default" w:ascii="Times New Roman" w:hAnsi="Times New Roman" w:eastAsia="仿宋_GB2312" w:cs="Times New Roman"/>
                <w:color w:val="auto"/>
                <w:sz w:val="24"/>
                <w:szCs w:val="24"/>
                <w:highlight w:val="none"/>
                <w:u w:val="none"/>
                <w:lang w:val="en-US" w:eastAsia="zh-CN"/>
              </w:rPr>
              <w:t>冷轧钢板</w:t>
            </w:r>
            <w:r>
              <w:rPr>
                <w:rFonts w:hint="eastAsia" w:eastAsia="仿宋_GB2312" w:cs="Times New Roman"/>
                <w:color w:val="auto"/>
                <w:sz w:val="24"/>
                <w:szCs w:val="24"/>
                <w:highlight w:val="none"/>
                <w:u w:val="none"/>
                <w:lang w:val="en-US" w:eastAsia="zh-CN"/>
              </w:rPr>
              <w:t>符合以下要求，其中：</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sz w:val="24"/>
                <w:szCs w:val="24"/>
                <w:highlight w:val="none"/>
                <w:u w:val="none"/>
                <w:lang w:val="en-US" w:eastAsia="zh-CN"/>
              </w:rPr>
              <w:t>力学性能</w:t>
            </w:r>
            <w:r>
              <w:rPr>
                <w:rFonts w:hint="eastAsia"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弯曲试验（180°）、表面质量</w:t>
            </w:r>
            <w:r>
              <w:rPr>
                <w:rFonts w:hint="eastAsia"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表面结构（平均粗糙度）符合GB/T 11253-2019《碳素结构钢冷轧钢板及钢带》</w:t>
            </w:r>
            <w:r>
              <w:rPr>
                <w:rFonts w:hint="eastAsia" w:ascii="Times New Roman" w:hAnsi="Times New Roman" w:eastAsia="仿宋_GB2312" w:cs="Times New Roman"/>
                <w:color w:val="auto"/>
                <w:sz w:val="24"/>
                <w:szCs w:val="24"/>
                <w:highlight w:val="none"/>
                <w:u w:val="none"/>
                <w:lang w:val="en-US" w:eastAsia="zh-CN"/>
              </w:rPr>
              <w:t>要求，</w:t>
            </w:r>
            <w:r>
              <w:rPr>
                <w:rFonts w:hint="default" w:ascii="Times New Roman" w:hAnsi="Times New Roman" w:eastAsia="仿宋_GB2312" w:cs="Times New Roman"/>
                <w:color w:val="auto"/>
                <w:sz w:val="24"/>
                <w:szCs w:val="24"/>
                <w:highlight w:val="none"/>
                <w:u w:val="none"/>
                <w:lang w:val="en-US" w:eastAsia="zh-CN"/>
              </w:rPr>
              <w:t>力学性能：下屈服强度≥195Mpa，抗拉强度315～430Mpa，断后伸长率≥24%</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弯曲试验（180°）、表面质量合格</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表面结构（平均粗糙度）≤0.9μm；</w:t>
            </w:r>
            <w:r>
              <w:rPr>
                <w:rFonts w:hint="eastAsia" w:eastAsia="仿宋_GB2312" w:cs="Times New Roman"/>
                <w:color w:val="auto"/>
                <w:sz w:val="24"/>
                <w:szCs w:val="24"/>
                <w:highlight w:val="none"/>
                <w:u w:val="none"/>
                <w:lang w:val="en-US" w:eastAsia="zh-CN"/>
              </w:rPr>
              <w:t>产品表面理化性能</w:t>
            </w:r>
            <w:r>
              <w:rPr>
                <w:rFonts w:hint="eastAsia" w:ascii="Times New Roman" w:hAnsi="Times New Roman" w:eastAsia="仿宋_GB2312" w:cs="Times New Roman"/>
                <w:color w:val="auto"/>
                <w:sz w:val="24"/>
                <w:szCs w:val="24"/>
                <w:highlight w:val="none"/>
                <w:u w:val="none"/>
                <w:lang w:val="en-US" w:eastAsia="zh-CN"/>
              </w:rPr>
              <w:t>符合</w:t>
            </w:r>
            <w:r>
              <w:rPr>
                <w:rFonts w:hint="default" w:ascii="Times New Roman" w:hAnsi="Times New Roman" w:eastAsia="仿宋_GB2312" w:cs="Times New Roman"/>
                <w:color w:val="auto"/>
                <w:sz w:val="24"/>
                <w:szCs w:val="24"/>
                <w:highlight w:val="none"/>
                <w:u w:val="none"/>
                <w:lang w:val="en-US" w:eastAsia="zh-CN"/>
              </w:rPr>
              <w:t>GB/T3325-2024《金属家具通用技术条件》</w:t>
            </w:r>
            <w:r>
              <w:rPr>
                <w:rFonts w:hint="eastAsia" w:ascii="Times New Roman" w:hAnsi="Times New Roman" w:eastAsia="仿宋_GB2312" w:cs="Times New Roman"/>
                <w:color w:val="auto"/>
                <w:sz w:val="24"/>
                <w:szCs w:val="24"/>
                <w:highlight w:val="none"/>
                <w:u w:val="none"/>
                <w:lang w:val="en-US" w:eastAsia="zh-CN"/>
              </w:rPr>
              <w:t>要求，</w:t>
            </w:r>
            <w:r>
              <w:rPr>
                <w:rFonts w:hint="default" w:ascii="Times New Roman" w:hAnsi="Times New Roman" w:eastAsia="仿宋_GB2312" w:cs="Times New Roman"/>
                <w:color w:val="auto"/>
                <w:sz w:val="24"/>
                <w:szCs w:val="24"/>
                <w:highlight w:val="none"/>
                <w:u w:val="none"/>
                <w:lang w:val="en-US" w:eastAsia="zh-CN"/>
              </w:rPr>
              <w:t>金属喷漆（塑）涂层：硬度（铅笔硬度H，应无塑性变形和或内聚破坏）、冲击强度（冲击高度400mm，应无剥落、裂纹、皱纹）、附着力（2级或优于2级）</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保护评级、外观评级</w:t>
            </w:r>
            <w:r>
              <w:rPr>
                <w:rFonts w:hint="eastAsia" w:ascii="Times New Roman" w:hAnsi="Times New Roman" w:eastAsia="仿宋_GB2312" w:cs="Times New Roman"/>
                <w:color w:val="auto"/>
                <w:sz w:val="24"/>
                <w:szCs w:val="24"/>
                <w:highlight w:val="none"/>
                <w:u w:val="none"/>
                <w:lang w:val="en-US" w:eastAsia="zh-CN"/>
              </w:rPr>
              <w:t>符合</w:t>
            </w:r>
            <w:r>
              <w:rPr>
                <w:rFonts w:hint="default" w:ascii="Times New Roman" w:hAnsi="Times New Roman" w:eastAsia="仿宋_GB2312" w:cs="Times New Roman"/>
                <w:color w:val="auto"/>
                <w:sz w:val="24"/>
                <w:szCs w:val="24"/>
                <w:highlight w:val="none"/>
                <w:u w:val="none"/>
                <w:lang w:val="en-US" w:eastAsia="zh-CN"/>
              </w:rPr>
              <w:t>GB/T 10125-2021《人造气氛腐蚀试验 盐雾试验》、GB/T6461-2002《金属基体上金属和其他无机覆盖层经腐蚀试验后的试样和试件的评级》要求</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经过</w:t>
            </w:r>
            <w:r>
              <w:rPr>
                <w:rFonts w:hint="eastAsia" w:ascii="Times New Roman" w:hAnsi="Times New Roman" w:eastAsia="仿宋_GB2312" w:cs="Times New Roman"/>
                <w:color w:val="auto"/>
                <w:sz w:val="24"/>
                <w:szCs w:val="24"/>
                <w:highlight w:val="none"/>
                <w:u w:val="none"/>
                <w:lang w:val="en-US" w:eastAsia="zh-CN"/>
              </w:rPr>
              <w:t>96</w:t>
            </w:r>
            <w:r>
              <w:rPr>
                <w:rFonts w:hint="default" w:ascii="Times New Roman" w:hAnsi="Times New Roman" w:eastAsia="仿宋_GB2312" w:cs="Times New Roman"/>
                <w:color w:val="auto"/>
                <w:sz w:val="24"/>
                <w:szCs w:val="24"/>
                <w:highlight w:val="none"/>
                <w:u w:val="none"/>
                <w:lang w:val="en-US" w:eastAsia="zh-CN"/>
              </w:rPr>
              <w:t>h人造气氛腐蚀试验（中性盐雾NSS、乙酸盐雾AASS），保护评级、外观评级均不低于9级。</w:t>
            </w:r>
          </w:p>
          <w:p>
            <w:pPr>
              <w:pStyle w:val="252"/>
              <w:keepNext w:val="0"/>
              <w:keepLines w:val="0"/>
              <w:pageBreakBefore w:val="0"/>
              <w:numPr>
                <w:ilvl w:val="0"/>
                <w:numId w:val="0"/>
              </w:numPr>
              <w:kinsoku/>
              <w:wordWrap/>
              <w:overflowPunct/>
              <w:topLinePunct w:val="0"/>
              <w:bidi w:val="0"/>
              <w:adjustRightInd/>
              <w:spacing w:line="400" w:lineRule="exact"/>
              <w:ind w:firstLine="482" w:firstLineChars="200"/>
              <w:jc w:val="left"/>
              <w:textAlignment w:val="auto"/>
              <w:rPr>
                <w:rFonts w:hint="default" w:ascii="Times New Roman" w:hAnsi="Times New Roman" w:eastAsia="仿宋_GB2312" w:cs="Times New Roman"/>
                <w:b/>
                <w:bCs/>
                <w:color w:val="auto"/>
                <w:kern w:val="2"/>
                <w:sz w:val="24"/>
                <w:szCs w:val="24"/>
                <w:highlight w:val="none"/>
                <w:u w:val="none"/>
                <w:lang w:val="en-US" w:eastAsia="zh-CN" w:bidi="ar-SA"/>
              </w:rPr>
            </w:pPr>
            <w:r>
              <w:rPr>
                <w:rFonts w:hint="default" w:ascii="Times New Roman" w:hAnsi="Times New Roman" w:eastAsia="仿宋_GB2312" w:cs="Times New Roman"/>
                <w:b/>
                <w:bCs/>
                <w:color w:val="auto"/>
                <w:kern w:val="2"/>
                <w:sz w:val="24"/>
                <w:szCs w:val="24"/>
                <w:highlight w:val="none"/>
                <w:u w:val="none"/>
                <w:lang w:val="en-US" w:eastAsia="zh-CN" w:bidi="ar-SA"/>
              </w:rPr>
              <w:t>二、床立柱（立柱）：</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1.立柱采用为</w:t>
            </w:r>
            <w:r>
              <w:rPr>
                <w:rFonts w:hint="eastAsia" w:eastAsia="仿宋_GB2312" w:cs="Times New Roman"/>
                <w:color w:val="auto"/>
                <w:kern w:val="2"/>
                <w:sz w:val="24"/>
                <w:szCs w:val="24"/>
                <w:highlight w:val="none"/>
                <w:u w:val="none"/>
                <w:lang w:val="en-US" w:eastAsia="zh-CN" w:bidi="ar-SA"/>
              </w:rPr>
              <w:t>不小于</w:t>
            </w:r>
            <w:r>
              <w:rPr>
                <w:rFonts w:hint="default" w:ascii="Times New Roman" w:hAnsi="Times New Roman" w:eastAsia="仿宋_GB2312" w:cs="Times New Roman"/>
                <w:color w:val="auto"/>
                <w:kern w:val="2"/>
                <w:sz w:val="24"/>
                <w:szCs w:val="24"/>
                <w:highlight w:val="none"/>
                <w:u w:val="none"/>
                <w:lang w:val="en-US" w:eastAsia="zh-CN" w:bidi="ar-SA"/>
              </w:rPr>
              <w:t>80mm×80mm，管壁厚度为1.3mm高频焊接钢管（不能用方管，立面有不少于3条加强筋，需设计圆弧形，不容易碰撞受伤）。管材采用带钢，经模具一次性冷弯焊接成型，管材无裂缝、无毛刺、结疤、错位、压痕或划痕，表面经环氧聚酯塑粉静电喷塑处理。</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eastAsia"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床立柱（立柱）</w:t>
            </w:r>
            <w:r>
              <w:rPr>
                <w:rFonts w:hint="eastAsia" w:eastAsia="仿宋_GB2312" w:cs="Times New Roman"/>
                <w:color w:val="auto"/>
                <w:kern w:val="2"/>
                <w:sz w:val="24"/>
                <w:szCs w:val="24"/>
                <w:highlight w:val="none"/>
                <w:u w:val="none"/>
                <w:lang w:val="en-US" w:eastAsia="zh-CN" w:bidi="ar-SA"/>
              </w:rPr>
              <w:t>符合以下要求，其中：</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singl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化学成分符合GB/T 700-2006《碳素结构钢》</w:t>
            </w:r>
            <w:r>
              <w:rPr>
                <w:rFonts w:hint="eastAsia" w:ascii="Times New Roman" w:hAnsi="Times New Roman" w:eastAsia="仿宋_GB2312" w:cs="Times New Roman"/>
                <w:color w:val="auto"/>
                <w:kern w:val="2"/>
                <w:sz w:val="24"/>
                <w:szCs w:val="24"/>
                <w:highlight w:val="none"/>
                <w:u w:val="none"/>
                <w:lang w:val="en-US" w:eastAsia="zh-CN" w:bidi="ar-SA"/>
              </w:rPr>
              <w:t>要求，</w:t>
            </w:r>
            <w:r>
              <w:rPr>
                <w:rFonts w:hint="default" w:ascii="Times New Roman" w:hAnsi="Times New Roman" w:eastAsia="仿宋_GB2312" w:cs="Times New Roman"/>
                <w:color w:val="auto"/>
                <w:kern w:val="2"/>
                <w:sz w:val="24"/>
                <w:szCs w:val="24"/>
                <w:highlight w:val="none"/>
                <w:u w:val="none"/>
                <w:lang w:val="en-US" w:eastAsia="zh-CN" w:bidi="ar-SA"/>
              </w:rPr>
              <w:t>化学成分：C≤0.20%、Si≤0.35%、Mn≤1.40%、P≤0.045% 、S≤0.045%；力学性能</w:t>
            </w:r>
            <w:r>
              <w:rPr>
                <w:rFonts w:hint="eastAsia" w:ascii="Times New Roman" w:hAnsi="Times New Roman" w:eastAsia="仿宋_GB2312" w:cs="Times New Roman"/>
                <w:color w:val="auto"/>
                <w:kern w:val="2"/>
                <w:sz w:val="24"/>
                <w:szCs w:val="24"/>
                <w:highlight w:val="none"/>
                <w:u w:val="none"/>
                <w:lang w:val="en-US" w:eastAsia="zh-CN" w:bidi="ar-SA"/>
              </w:rPr>
              <w:t>符合</w:t>
            </w:r>
            <w:r>
              <w:rPr>
                <w:rFonts w:hint="default" w:ascii="Times New Roman" w:hAnsi="Times New Roman" w:eastAsia="仿宋_GB2312" w:cs="Times New Roman"/>
                <w:color w:val="auto"/>
                <w:kern w:val="2"/>
                <w:sz w:val="24"/>
                <w:szCs w:val="24"/>
                <w:highlight w:val="none"/>
                <w:u w:val="none"/>
                <w:lang w:val="en-US" w:eastAsia="zh-CN" w:bidi="ar-SA"/>
              </w:rPr>
              <w:t>GB/T 3094-2012《冷拔异型钢管》</w:t>
            </w:r>
            <w:r>
              <w:rPr>
                <w:rFonts w:hint="eastAsia" w:ascii="Times New Roman" w:hAnsi="Times New Roman" w:eastAsia="仿宋_GB2312" w:cs="Times New Roman"/>
                <w:color w:val="auto"/>
                <w:kern w:val="2"/>
                <w:sz w:val="24"/>
                <w:szCs w:val="24"/>
                <w:highlight w:val="none"/>
                <w:u w:val="none"/>
                <w:lang w:val="en-US" w:eastAsia="zh-CN" w:bidi="ar-SA"/>
              </w:rPr>
              <w:t>要求，</w:t>
            </w:r>
            <w:r>
              <w:rPr>
                <w:rFonts w:hint="default" w:ascii="Times New Roman" w:hAnsi="Times New Roman" w:eastAsia="仿宋_GB2312" w:cs="Times New Roman"/>
                <w:color w:val="auto"/>
                <w:kern w:val="2"/>
                <w:sz w:val="24"/>
                <w:szCs w:val="24"/>
                <w:highlight w:val="none"/>
                <w:u w:val="none"/>
                <w:lang w:val="en-US" w:eastAsia="zh-CN" w:bidi="ar-SA"/>
              </w:rPr>
              <w:t>力学性能：下屈服强度≥235MPa、断后伸长率≥25%，抗拉强度370-500MPa；耐湿热性</w:t>
            </w:r>
            <w:r>
              <w:rPr>
                <w:rFonts w:hint="eastAsia" w:ascii="Times New Roman" w:hAnsi="Times New Roman" w:eastAsia="仿宋_GB2312" w:cs="Times New Roman"/>
                <w:color w:val="auto"/>
                <w:kern w:val="2"/>
                <w:sz w:val="24"/>
                <w:szCs w:val="24"/>
                <w:highlight w:val="none"/>
                <w:u w:val="none"/>
                <w:lang w:val="en-US" w:eastAsia="zh-CN" w:bidi="ar-SA"/>
              </w:rPr>
              <w:t>符合</w:t>
            </w:r>
            <w:r>
              <w:rPr>
                <w:rFonts w:hint="default" w:ascii="Times New Roman" w:hAnsi="Times New Roman" w:eastAsia="仿宋_GB2312" w:cs="Times New Roman"/>
                <w:color w:val="auto"/>
                <w:kern w:val="2"/>
                <w:sz w:val="24"/>
                <w:szCs w:val="24"/>
                <w:highlight w:val="none"/>
                <w:u w:val="none"/>
                <w:lang w:val="en-US" w:eastAsia="zh-CN" w:bidi="ar-SA"/>
              </w:rPr>
              <w:t>GB/T1740-2007《漆膜耐湿热测定法》</w:t>
            </w:r>
            <w:r>
              <w:rPr>
                <w:rFonts w:hint="eastAsia" w:ascii="Times New Roman" w:hAnsi="Times New Roman" w:eastAsia="仿宋_GB2312" w:cs="Times New Roman"/>
                <w:color w:val="auto"/>
                <w:kern w:val="2"/>
                <w:sz w:val="24"/>
                <w:szCs w:val="24"/>
                <w:highlight w:val="none"/>
                <w:u w:val="none"/>
                <w:lang w:val="en-US" w:eastAsia="zh-CN" w:bidi="ar-SA"/>
              </w:rPr>
              <w:t>要求，</w:t>
            </w:r>
            <w:r>
              <w:rPr>
                <w:rFonts w:hint="default" w:ascii="Times New Roman" w:hAnsi="Times New Roman" w:eastAsia="仿宋_GB2312" w:cs="Times New Roman"/>
                <w:color w:val="auto"/>
                <w:kern w:val="2"/>
                <w:sz w:val="24"/>
                <w:szCs w:val="24"/>
                <w:highlight w:val="none"/>
                <w:u w:val="none"/>
                <w:lang w:val="en-US" w:eastAsia="zh-CN" w:bidi="ar-SA"/>
              </w:rPr>
              <w:t>耐湿热性：经120h试验后，无生锈、起泡、变色、开裂或其他破坏现象；洛氏硬度</w:t>
            </w:r>
            <w:r>
              <w:rPr>
                <w:rFonts w:hint="eastAsia" w:ascii="Times New Roman" w:hAnsi="Times New Roman" w:eastAsia="仿宋_GB2312" w:cs="Times New Roman"/>
                <w:color w:val="auto"/>
                <w:kern w:val="2"/>
                <w:sz w:val="24"/>
                <w:szCs w:val="24"/>
                <w:highlight w:val="none"/>
                <w:u w:val="none"/>
                <w:lang w:val="en-US" w:eastAsia="zh-CN" w:bidi="ar-SA"/>
              </w:rPr>
              <w:t>符合</w:t>
            </w:r>
            <w:r>
              <w:rPr>
                <w:rFonts w:hint="default" w:ascii="Times New Roman" w:hAnsi="Times New Roman" w:eastAsia="仿宋_GB2312" w:cs="Times New Roman"/>
                <w:color w:val="auto"/>
                <w:kern w:val="2"/>
                <w:sz w:val="24"/>
                <w:szCs w:val="24"/>
                <w:highlight w:val="none"/>
                <w:u w:val="none"/>
                <w:lang w:val="en-US" w:eastAsia="zh-CN" w:bidi="ar-SA"/>
              </w:rPr>
              <w:t>GB/T 230.1-2018《金属材料洛氏硬度试验第1部分:试验方法》</w:t>
            </w:r>
            <w:r>
              <w:rPr>
                <w:rFonts w:hint="eastAsia" w:ascii="Times New Roman" w:hAnsi="Times New Roman" w:eastAsia="仿宋_GB2312" w:cs="Times New Roman"/>
                <w:color w:val="auto"/>
                <w:kern w:val="2"/>
                <w:sz w:val="24"/>
                <w:szCs w:val="24"/>
                <w:highlight w:val="none"/>
                <w:u w:val="none"/>
                <w:lang w:val="en-US" w:eastAsia="zh-CN" w:bidi="ar-SA"/>
              </w:rPr>
              <w:t>要求，</w:t>
            </w:r>
            <w:r>
              <w:rPr>
                <w:rFonts w:hint="default" w:ascii="Times New Roman" w:hAnsi="Times New Roman" w:eastAsia="仿宋_GB2312" w:cs="Times New Roman"/>
                <w:color w:val="auto"/>
                <w:kern w:val="2"/>
                <w:sz w:val="24"/>
                <w:szCs w:val="24"/>
                <w:highlight w:val="none"/>
                <w:u w:val="none"/>
                <w:lang w:val="en-US" w:eastAsia="zh-CN" w:bidi="ar-SA"/>
              </w:rPr>
              <w:t>洛氏硬度：</w:t>
            </w:r>
            <w:r>
              <w:rPr>
                <w:rFonts w:hint="eastAsia" w:ascii="Times New Roman" w:hAnsi="Times New Roman" w:eastAsia="仿宋_GB2312" w:cs="Times New Roman"/>
                <w:color w:val="auto"/>
                <w:kern w:val="2"/>
                <w:sz w:val="24"/>
                <w:szCs w:val="24"/>
                <w:highlight w:val="none"/>
                <w:u w:val="none"/>
                <w:lang w:val="en-US" w:eastAsia="zh-CN" w:bidi="ar-SA"/>
              </w:rPr>
              <w:t>20-70</w:t>
            </w:r>
            <w:r>
              <w:rPr>
                <w:rFonts w:hint="default" w:ascii="Times New Roman" w:hAnsi="Times New Roman" w:eastAsia="仿宋_GB2312" w:cs="Times New Roman"/>
                <w:color w:val="auto"/>
                <w:kern w:val="2"/>
                <w:sz w:val="24"/>
                <w:szCs w:val="24"/>
                <w:highlight w:val="none"/>
                <w:u w:val="none"/>
                <w:lang w:val="en-US" w:eastAsia="zh-CN" w:bidi="ar-SA"/>
              </w:rPr>
              <w:t>HRC；</w:t>
            </w:r>
            <w:r>
              <w:rPr>
                <w:rFonts w:hint="eastAsia" w:eastAsia="仿宋_GB2312" w:cs="Times New Roman"/>
                <w:color w:val="auto"/>
                <w:kern w:val="2"/>
                <w:sz w:val="24"/>
                <w:szCs w:val="24"/>
                <w:highlight w:val="none"/>
                <w:u w:val="none"/>
                <w:lang w:val="en-US" w:eastAsia="zh-CN" w:bidi="ar-SA"/>
              </w:rPr>
              <w:t>耐腐蚀性能</w:t>
            </w:r>
            <w:r>
              <w:rPr>
                <w:rFonts w:hint="eastAsia" w:ascii="Times New Roman" w:hAnsi="Times New Roman" w:eastAsia="仿宋_GB2312" w:cs="Times New Roman"/>
                <w:color w:val="auto"/>
                <w:kern w:val="2"/>
                <w:sz w:val="24"/>
                <w:szCs w:val="24"/>
                <w:highlight w:val="none"/>
                <w:u w:val="none"/>
                <w:lang w:val="en-US" w:eastAsia="zh-CN" w:bidi="ar-SA"/>
              </w:rPr>
              <w:t>符合</w:t>
            </w:r>
            <w:r>
              <w:rPr>
                <w:rFonts w:hint="default" w:ascii="Times New Roman" w:hAnsi="Times New Roman" w:eastAsia="仿宋_GB2312" w:cs="Times New Roman"/>
                <w:color w:val="auto"/>
                <w:kern w:val="2"/>
                <w:sz w:val="24"/>
                <w:szCs w:val="24"/>
                <w:highlight w:val="none"/>
                <w:u w:val="none"/>
                <w:lang w:val="en-US" w:eastAsia="zh-CN" w:bidi="ar-SA"/>
              </w:rPr>
              <w:t>QB/T 3827-1999《轻工产品金属镀层和化学处理层的耐腐蚀试验方法  乙酸盐雾试验(ASS)法》、QB/T 382</w:t>
            </w:r>
            <w:r>
              <w:rPr>
                <w:rFonts w:hint="eastAsia" w:ascii="Times New Roman" w:hAnsi="Times New Roman" w:eastAsia="仿宋_GB2312" w:cs="Times New Roman"/>
                <w:color w:val="auto"/>
                <w:kern w:val="2"/>
                <w:sz w:val="24"/>
                <w:szCs w:val="24"/>
                <w:highlight w:val="none"/>
                <w:u w:val="none"/>
                <w:lang w:val="en-US" w:eastAsia="zh-CN" w:bidi="ar-SA"/>
              </w:rPr>
              <w:t>6</w:t>
            </w:r>
            <w:r>
              <w:rPr>
                <w:rFonts w:hint="default" w:ascii="Times New Roman" w:hAnsi="Times New Roman" w:eastAsia="仿宋_GB2312" w:cs="Times New Roman"/>
                <w:color w:val="auto"/>
                <w:kern w:val="2"/>
                <w:sz w:val="24"/>
                <w:szCs w:val="24"/>
                <w:highlight w:val="none"/>
                <w:u w:val="none"/>
                <w:lang w:val="en-US" w:eastAsia="zh-CN" w:bidi="ar-SA"/>
              </w:rPr>
              <w:t>-1999《轻工产品金属镀层和化学处理层的耐腐蚀试验方法  中性盐雾试验(NSS)法》、QB/T3832-1999《轻工产品金属镀层腐蚀试验结果的评价》要求，金属表面耐腐蚀（乙酸盐雾试验）连续喷雾≥120h，</w:t>
            </w:r>
            <w:r>
              <w:rPr>
                <w:rFonts w:hint="eastAsia" w:eastAsia="仿宋_GB2312" w:cs="Times New Roman"/>
                <w:color w:val="auto"/>
                <w:kern w:val="2"/>
                <w:sz w:val="24"/>
                <w:szCs w:val="24"/>
                <w:highlight w:val="none"/>
                <w:u w:val="none"/>
                <w:lang w:val="en-US" w:eastAsia="zh-CN" w:bidi="ar-SA"/>
              </w:rPr>
              <w:t>镀</w:t>
            </w:r>
            <w:r>
              <w:rPr>
                <w:rFonts w:hint="default" w:ascii="Times New Roman" w:hAnsi="Times New Roman" w:eastAsia="仿宋_GB2312" w:cs="Times New Roman"/>
                <w:color w:val="auto"/>
                <w:kern w:val="2"/>
                <w:sz w:val="24"/>
                <w:szCs w:val="24"/>
                <w:highlight w:val="none"/>
                <w:u w:val="none"/>
                <w:lang w:val="en-US" w:eastAsia="zh-CN" w:bidi="ar-SA"/>
              </w:rPr>
              <w:t>层对基体的保护等级≥9级，</w:t>
            </w:r>
            <w:r>
              <w:rPr>
                <w:rFonts w:hint="eastAsia" w:eastAsia="仿宋_GB2312" w:cs="Times New Roman"/>
                <w:color w:val="auto"/>
                <w:kern w:val="2"/>
                <w:sz w:val="24"/>
                <w:szCs w:val="24"/>
                <w:highlight w:val="none"/>
                <w:u w:val="none"/>
                <w:lang w:val="en-US" w:eastAsia="zh-CN" w:bidi="ar-SA"/>
              </w:rPr>
              <w:t>镀</w:t>
            </w:r>
            <w:r>
              <w:rPr>
                <w:rFonts w:hint="default" w:ascii="Times New Roman" w:hAnsi="Times New Roman" w:eastAsia="仿宋_GB2312" w:cs="Times New Roman"/>
                <w:color w:val="auto"/>
                <w:kern w:val="2"/>
                <w:sz w:val="24"/>
                <w:szCs w:val="24"/>
                <w:highlight w:val="none"/>
                <w:u w:val="none"/>
                <w:lang w:val="en-US" w:eastAsia="zh-CN" w:bidi="ar-SA"/>
              </w:rPr>
              <w:t>层的耐蚀等级≥9级；金属表面耐腐蚀（中性盐雾试验）连续喷雾≥120h，</w:t>
            </w:r>
            <w:r>
              <w:rPr>
                <w:rFonts w:hint="eastAsia" w:eastAsia="仿宋_GB2312" w:cs="Times New Roman"/>
                <w:color w:val="auto"/>
                <w:kern w:val="2"/>
                <w:sz w:val="24"/>
                <w:szCs w:val="24"/>
                <w:highlight w:val="none"/>
                <w:u w:val="none"/>
                <w:lang w:val="en-US" w:eastAsia="zh-CN" w:bidi="ar-SA"/>
              </w:rPr>
              <w:t>镀</w:t>
            </w:r>
            <w:r>
              <w:rPr>
                <w:rFonts w:hint="default" w:ascii="Times New Roman" w:hAnsi="Times New Roman" w:eastAsia="仿宋_GB2312" w:cs="Times New Roman"/>
                <w:color w:val="auto"/>
                <w:kern w:val="2"/>
                <w:sz w:val="24"/>
                <w:szCs w:val="24"/>
                <w:highlight w:val="none"/>
                <w:u w:val="none"/>
                <w:lang w:val="en-US" w:eastAsia="zh-CN" w:bidi="ar-SA"/>
              </w:rPr>
              <w:t>层对基体的保护等级≥9级，</w:t>
            </w:r>
            <w:r>
              <w:rPr>
                <w:rFonts w:hint="eastAsia" w:eastAsia="仿宋_GB2312" w:cs="Times New Roman"/>
                <w:color w:val="auto"/>
                <w:kern w:val="2"/>
                <w:sz w:val="24"/>
                <w:szCs w:val="24"/>
                <w:highlight w:val="none"/>
                <w:u w:val="none"/>
                <w:lang w:val="en-US" w:eastAsia="zh-CN" w:bidi="ar-SA"/>
              </w:rPr>
              <w:t>镀</w:t>
            </w:r>
            <w:r>
              <w:rPr>
                <w:rFonts w:hint="default" w:ascii="Times New Roman" w:hAnsi="Times New Roman" w:eastAsia="仿宋_GB2312" w:cs="Times New Roman"/>
                <w:color w:val="auto"/>
                <w:kern w:val="2"/>
                <w:sz w:val="24"/>
                <w:szCs w:val="24"/>
                <w:highlight w:val="none"/>
                <w:u w:val="none"/>
                <w:lang w:val="en-US" w:eastAsia="zh-CN" w:bidi="ar-SA"/>
              </w:rPr>
              <w:t>层的耐蚀等级≥9级。</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2.立柱顶部为塑料套，塑料件采用ABS工程塑料体注塑成型；底部采用ABS工程塑料制作的一次性注塑外套式脚套，高度≥28mm，与立柱连接处光滑、平顺、无毛刺，起防滑防潮及密封作用。</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ABS塑料件</w:t>
            </w:r>
            <w:r>
              <w:rPr>
                <w:rFonts w:hint="eastAsia" w:eastAsia="仿宋_GB2312" w:cs="Times New Roman"/>
                <w:color w:val="auto"/>
                <w:kern w:val="2"/>
                <w:sz w:val="24"/>
                <w:szCs w:val="24"/>
                <w:highlight w:val="none"/>
                <w:u w:val="none"/>
                <w:lang w:val="en-US" w:eastAsia="zh-CN" w:bidi="ar-SA"/>
              </w:rPr>
              <w:t>外观</w:t>
            </w:r>
            <w:r>
              <w:rPr>
                <w:rFonts w:hint="default" w:ascii="Times New Roman" w:hAnsi="Times New Roman" w:eastAsia="仿宋_GB2312" w:cs="Times New Roman"/>
                <w:color w:val="auto"/>
                <w:kern w:val="2"/>
                <w:sz w:val="24"/>
                <w:szCs w:val="24"/>
                <w:highlight w:val="none"/>
                <w:u w:val="none"/>
                <w:lang w:val="en-US" w:eastAsia="zh-CN" w:bidi="ar-SA"/>
              </w:rPr>
              <w:t>符合GB/T 32487-2016《塑料家具通用技术条件》，塑料件外观：表面应光洁，应无划痕、毛刺、拉毛、污渍。</w:t>
            </w:r>
          </w:p>
          <w:p>
            <w:pPr>
              <w:pStyle w:val="252"/>
              <w:keepNext w:val="0"/>
              <w:keepLines w:val="0"/>
              <w:pageBreakBefore w:val="0"/>
              <w:numPr>
                <w:ilvl w:val="0"/>
                <w:numId w:val="0"/>
              </w:numPr>
              <w:kinsoku/>
              <w:wordWrap/>
              <w:overflowPunct/>
              <w:topLinePunct w:val="0"/>
              <w:bidi w:val="0"/>
              <w:adjustRightInd/>
              <w:spacing w:line="400" w:lineRule="exact"/>
              <w:ind w:firstLine="482" w:firstLineChars="200"/>
              <w:jc w:val="left"/>
              <w:textAlignment w:val="auto"/>
              <w:rPr>
                <w:rFonts w:hint="default" w:ascii="Times New Roman" w:hAnsi="Times New Roman" w:eastAsia="仿宋_GB2312" w:cs="Times New Roman"/>
                <w:b/>
                <w:bCs/>
                <w:color w:val="auto"/>
                <w:kern w:val="2"/>
                <w:sz w:val="24"/>
                <w:szCs w:val="24"/>
                <w:highlight w:val="none"/>
                <w:u w:val="none"/>
                <w:lang w:val="en-US" w:eastAsia="zh-CN" w:bidi="ar-SA"/>
              </w:rPr>
            </w:pPr>
            <w:r>
              <w:rPr>
                <w:rFonts w:hint="default" w:ascii="Times New Roman" w:hAnsi="Times New Roman" w:eastAsia="仿宋_GB2312" w:cs="Times New Roman"/>
                <w:b/>
                <w:bCs/>
                <w:color w:val="auto"/>
                <w:kern w:val="2"/>
                <w:sz w:val="24"/>
                <w:szCs w:val="24"/>
                <w:highlight w:val="none"/>
                <w:u w:val="none"/>
                <w:lang w:val="en-US" w:eastAsia="zh-CN" w:bidi="ar-SA"/>
              </w:rPr>
              <w:t>三、床厅（床母）：</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采用规格为</w:t>
            </w:r>
            <w:r>
              <w:rPr>
                <w:rFonts w:hint="eastAsia" w:eastAsia="仿宋_GB2312" w:cs="Times New Roman"/>
                <w:color w:val="auto"/>
                <w:kern w:val="2"/>
                <w:sz w:val="24"/>
                <w:szCs w:val="24"/>
                <w:highlight w:val="none"/>
                <w:u w:val="none"/>
                <w:lang w:val="en-US" w:eastAsia="zh-CN" w:bidi="ar-SA"/>
              </w:rPr>
              <w:t>不小于</w:t>
            </w:r>
            <w:r>
              <w:rPr>
                <w:rFonts w:hint="default" w:ascii="Times New Roman" w:hAnsi="Times New Roman" w:eastAsia="仿宋_GB2312" w:cs="Times New Roman"/>
                <w:color w:val="auto"/>
                <w:kern w:val="2"/>
                <w:sz w:val="24"/>
                <w:szCs w:val="24"/>
                <w:highlight w:val="none"/>
                <w:u w:val="none"/>
                <w:lang w:val="en-US" w:eastAsia="zh-CN" w:bidi="ar-SA"/>
              </w:rPr>
              <w:t>46mm×95mm，厚度为1.2mm厚高频焊接钢管，正面加强筋</w:t>
            </w:r>
            <w:r>
              <w:rPr>
                <w:rFonts w:hint="eastAsia" w:eastAsia="仿宋_GB2312" w:cs="Times New Roman"/>
                <w:color w:val="auto"/>
                <w:kern w:val="2"/>
                <w:sz w:val="24"/>
                <w:szCs w:val="24"/>
                <w:highlight w:val="none"/>
                <w:u w:val="none"/>
                <w:lang w:val="en-US" w:eastAsia="zh-CN" w:bidi="ar-SA"/>
              </w:rPr>
              <w:t>不小于</w:t>
            </w:r>
            <w:r>
              <w:rPr>
                <w:rFonts w:hint="default" w:ascii="Times New Roman" w:hAnsi="Times New Roman" w:eastAsia="仿宋_GB2312" w:cs="Times New Roman"/>
                <w:color w:val="auto"/>
                <w:kern w:val="2"/>
                <w:sz w:val="24"/>
                <w:szCs w:val="24"/>
                <w:highlight w:val="none"/>
                <w:u w:val="none"/>
                <w:lang w:val="en-US" w:eastAsia="zh-CN" w:bidi="ar-SA"/>
              </w:rPr>
              <w:t>3条，上端加强筋为1条，顶部内侧设计有18×12mm凸台，便于支撑床板，下部半圆形设计，不易磕碰受伤，表面经环保氧聚酯塑粉静电喷塑处理。</w:t>
            </w:r>
          </w:p>
          <w:p>
            <w:pPr>
              <w:pStyle w:val="252"/>
              <w:keepNext w:val="0"/>
              <w:keepLines w:val="0"/>
              <w:pageBreakBefore w:val="0"/>
              <w:numPr>
                <w:ilvl w:val="0"/>
                <w:numId w:val="0"/>
              </w:numPr>
              <w:kinsoku/>
              <w:wordWrap/>
              <w:overflowPunct/>
              <w:topLinePunct w:val="0"/>
              <w:bidi w:val="0"/>
              <w:adjustRightInd/>
              <w:spacing w:line="400" w:lineRule="exact"/>
              <w:ind w:firstLine="482" w:firstLineChars="200"/>
              <w:jc w:val="left"/>
              <w:textAlignment w:val="auto"/>
              <w:rPr>
                <w:rFonts w:hint="default" w:ascii="Times New Roman" w:hAnsi="Times New Roman" w:eastAsia="仿宋_GB2312" w:cs="Times New Roman"/>
                <w:b/>
                <w:bCs/>
                <w:color w:val="auto"/>
                <w:kern w:val="2"/>
                <w:sz w:val="24"/>
                <w:szCs w:val="24"/>
                <w:highlight w:val="none"/>
                <w:u w:val="none"/>
                <w:lang w:val="en-US" w:eastAsia="zh-CN" w:bidi="ar-SA"/>
              </w:rPr>
            </w:pPr>
            <w:r>
              <w:rPr>
                <w:rFonts w:hint="default" w:ascii="Times New Roman" w:hAnsi="Times New Roman" w:eastAsia="仿宋_GB2312" w:cs="Times New Roman"/>
                <w:b/>
                <w:bCs/>
                <w:color w:val="auto"/>
                <w:kern w:val="2"/>
                <w:sz w:val="24"/>
                <w:szCs w:val="24"/>
                <w:highlight w:val="none"/>
                <w:u w:val="none"/>
                <w:lang w:val="en-US" w:eastAsia="zh-CN" w:bidi="ar-SA"/>
              </w:rPr>
              <w:t>四、安全</w:t>
            </w:r>
            <w:r>
              <w:rPr>
                <w:rFonts w:hint="eastAsia" w:eastAsia="仿宋_GB2312" w:cs="Times New Roman"/>
                <w:b/>
                <w:bCs/>
                <w:color w:val="auto"/>
                <w:kern w:val="2"/>
                <w:sz w:val="24"/>
                <w:szCs w:val="24"/>
                <w:highlight w:val="none"/>
                <w:u w:val="none"/>
                <w:lang w:val="en-US" w:eastAsia="zh-CN" w:bidi="ar-SA"/>
              </w:rPr>
              <w:t>护</w:t>
            </w:r>
            <w:r>
              <w:rPr>
                <w:rFonts w:hint="default" w:ascii="Times New Roman" w:hAnsi="Times New Roman" w:eastAsia="仿宋_GB2312" w:cs="Times New Roman"/>
                <w:b/>
                <w:bCs/>
                <w:color w:val="auto"/>
                <w:kern w:val="2"/>
                <w:sz w:val="24"/>
                <w:szCs w:val="24"/>
                <w:highlight w:val="none"/>
                <w:u w:val="none"/>
                <w:lang w:val="en-US" w:eastAsia="zh-CN" w:bidi="ar-SA"/>
              </w:rPr>
              <w:t>栏：</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安全</w:t>
            </w:r>
            <w:r>
              <w:rPr>
                <w:rFonts w:hint="eastAsia" w:eastAsia="仿宋_GB2312" w:cs="Times New Roman"/>
                <w:color w:val="auto"/>
                <w:kern w:val="2"/>
                <w:sz w:val="24"/>
                <w:szCs w:val="24"/>
                <w:highlight w:val="none"/>
                <w:u w:val="none"/>
                <w:lang w:val="en-US" w:eastAsia="zh-CN" w:bidi="ar-SA"/>
              </w:rPr>
              <w:t>护</w:t>
            </w:r>
            <w:r>
              <w:rPr>
                <w:rFonts w:hint="default" w:ascii="Times New Roman" w:hAnsi="Times New Roman" w:eastAsia="仿宋_GB2312" w:cs="Times New Roman"/>
                <w:color w:val="auto"/>
                <w:kern w:val="2"/>
                <w:sz w:val="24"/>
                <w:szCs w:val="24"/>
                <w:highlight w:val="none"/>
                <w:u w:val="none"/>
                <w:lang w:val="en-US" w:eastAsia="zh-CN" w:bidi="ar-SA"/>
              </w:rPr>
              <w:t>栏整体高度为300mm（</w:t>
            </w:r>
            <w:r>
              <w:rPr>
                <w:rFonts w:hint="default" w:ascii="Times New Roman" w:hAnsi="Times New Roman" w:eastAsia="仿宋_GB2312" w:cs="Times New Roman"/>
                <w:color w:val="auto"/>
                <w:sz w:val="24"/>
                <w:szCs w:val="24"/>
                <w:highlight w:val="none"/>
                <w:u w:val="none"/>
                <w:lang w:val="en-US" w:eastAsia="zh-CN"/>
              </w:rPr>
              <w:t>±5mm</w:t>
            </w:r>
            <w:r>
              <w:rPr>
                <w:rFonts w:hint="default" w:ascii="Times New Roman" w:hAnsi="Times New Roman" w:eastAsia="仿宋_GB2312" w:cs="Times New Roman"/>
                <w:color w:val="auto"/>
                <w:kern w:val="2"/>
                <w:sz w:val="24"/>
                <w:szCs w:val="24"/>
                <w:highlight w:val="none"/>
                <w:u w:val="none"/>
                <w:lang w:val="en-US" w:eastAsia="zh-CN" w:bidi="ar-SA"/>
              </w:rPr>
              <w:t>），安全</w:t>
            </w:r>
            <w:r>
              <w:rPr>
                <w:rFonts w:hint="eastAsia" w:eastAsia="仿宋_GB2312" w:cs="Times New Roman"/>
                <w:color w:val="auto"/>
                <w:kern w:val="2"/>
                <w:sz w:val="24"/>
                <w:szCs w:val="24"/>
                <w:highlight w:val="none"/>
                <w:u w:val="none"/>
                <w:lang w:val="en-US" w:eastAsia="zh-CN" w:bidi="ar-SA"/>
              </w:rPr>
              <w:t>护</w:t>
            </w:r>
            <w:r>
              <w:rPr>
                <w:rFonts w:hint="default" w:ascii="Times New Roman" w:hAnsi="Times New Roman" w:eastAsia="仿宋_GB2312" w:cs="Times New Roman"/>
                <w:color w:val="auto"/>
                <w:kern w:val="2"/>
                <w:sz w:val="24"/>
                <w:szCs w:val="24"/>
                <w:highlight w:val="none"/>
                <w:u w:val="none"/>
                <w:lang w:val="en-US" w:eastAsia="zh-CN" w:bidi="ar-SA"/>
              </w:rPr>
              <w:t>栏长度1780mm（</w:t>
            </w:r>
            <w:r>
              <w:rPr>
                <w:rFonts w:hint="default" w:ascii="Times New Roman" w:hAnsi="Times New Roman" w:eastAsia="仿宋_GB2312" w:cs="Times New Roman"/>
                <w:color w:val="auto"/>
                <w:sz w:val="24"/>
                <w:szCs w:val="24"/>
                <w:highlight w:val="none"/>
                <w:u w:val="none"/>
                <w:lang w:val="en-US" w:eastAsia="zh-CN"/>
              </w:rPr>
              <w:t>±5mm</w:t>
            </w:r>
            <w:r>
              <w:rPr>
                <w:rFonts w:hint="default" w:ascii="Times New Roman" w:hAnsi="Times New Roman" w:eastAsia="仿宋_GB2312" w:cs="Times New Roman"/>
                <w:color w:val="auto"/>
                <w:kern w:val="2"/>
                <w:sz w:val="24"/>
                <w:szCs w:val="24"/>
                <w:highlight w:val="none"/>
                <w:u w:val="none"/>
                <w:lang w:val="en-US" w:eastAsia="zh-CN" w:bidi="ar-SA"/>
              </w:rPr>
              <w:t>），上横管采用25×1.2mmD型管；其余框架采用25mm×25mm×1.2mm冷轧钢方形管焊接，护栏上部分镂空，下部分采用厚度18mm多层实木板做护栏板。</w:t>
            </w:r>
          </w:p>
          <w:p>
            <w:pPr>
              <w:pStyle w:val="252"/>
              <w:keepNext w:val="0"/>
              <w:keepLines w:val="0"/>
              <w:pageBreakBefore w:val="0"/>
              <w:numPr>
                <w:ilvl w:val="0"/>
                <w:numId w:val="0"/>
              </w:numPr>
              <w:kinsoku/>
              <w:wordWrap/>
              <w:overflowPunct/>
              <w:topLinePunct w:val="0"/>
              <w:bidi w:val="0"/>
              <w:adjustRightInd/>
              <w:spacing w:line="400" w:lineRule="exact"/>
              <w:ind w:firstLine="482" w:firstLineChars="200"/>
              <w:jc w:val="left"/>
              <w:textAlignment w:val="auto"/>
              <w:rPr>
                <w:rFonts w:hint="default" w:ascii="Times New Roman" w:hAnsi="Times New Roman" w:eastAsia="仿宋_GB2312" w:cs="Times New Roman"/>
                <w:b/>
                <w:bCs/>
                <w:color w:val="auto"/>
                <w:kern w:val="2"/>
                <w:sz w:val="24"/>
                <w:szCs w:val="24"/>
                <w:highlight w:val="none"/>
                <w:u w:val="none"/>
                <w:lang w:val="en-US" w:eastAsia="zh-CN" w:bidi="ar-SA"/>
              </w:rPr>
            </w:pPr>
            <w:r>
              <w:rPr>
                <w:rFonts w:hint="default" w:ascii="Times New Roman" w:hAnsi="Times New Roman" w:eastAsia="仿宋_GB2312" w:cs="Times New Roman"/>
                <w:b/>
                <w:bCs/>
                <w:color w:val="auto"/>
                <w:kern w:val="2"/>
                <w:sz w:val="24"/>
                <w:szCs w:val="24"/>
                <w:highlight w:val="none"/>
                <w:u w:val="none"/>
                <w:lang w:val="en-US" w:eastAsia="zh-CN" w:bidi="ar-SA"/>
              </w:rPr>
              <w:t>五、步梯：</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四步梯，步梯边管以及踏板连接管采用25×25×1.2mm方形钢管，踩板底部钢管与床梯整体焊接成型。踩面安装长500mm（</w:t>
            </w:r>
            <w:r>
              <w:rPr>
                <w:rFonts w:hint="default" w:ascii="Times New Roman" w:hAnsi="Times New Roman" w:eastAsia="仿宋_GB2312" w:cs="Times New Roman"/>
                <w:color w:val="auto"/>
                <w:sz w:val="24"/>
                <w:szCs w:val="24"/>
                <w:highlight w:val="none"/>
                <w:u w:val="none"/>
                <w:lang w:val="en-US" w:eastAsia="zh-CN"/>
              </w:rPr>
              <w:t>±5mm</w:t>
            </w:r>
            <w:r>
              <w:rPr>
                <w:rFonts w:hint="default" w:ascii="Times New Roman" w:hAnsi="Times New Roman" w:eastAsia="仿宋_GB2312" w:cs="Times New Roman"/>
                <w:color w:val="auto"/>
                <w:kern w:val="2"/>
                <w:sz w:val="24"/>
                <w:szCs w:val="24"/>
                <w:highlight w:val="none"/>
                <w:u w:val="none"/>
                <w:lang w:val="en-US" w:eastAsia="zh-CN" w:bidi="ar-SA"/>
              </w:rPr>
              <w:t>）×宽205mm（</w:t>
            </w:r>
            <w:r>
              <w:rPr>
                <w:rFonts w:hint="default" w:ascii="Times New Roman" w:hAnsi="Times New Roman" w:eastAsia="仿宋_GB2312" w:cs="Times New Roman"/>
                <w:color w:val="auto"/>
                <w:sz w:val="24"/>
                <w:szCs w:val="24"/>
                <w:highlight w:val="none"/>
                <w:u w:val="none"/>
                <w:lang w:val="en-US" w:eastAsia="zh-CN"/>
              </w:rPr>
              <w:t>±5mm</w:t>
            </w:r>
            <w:r>
              <w:rPr>
                <w:rFonts w:hint="default" w:ascii="Times New Roman" w:hAnsi="Times New Roman" w:eastAsia="仿宋_GB2312" w:cs="Times New Roman"/>
                <w:color w:val="auto"/>
                <w:kern w:val="2"/>
                <w:sz w:val="24"/>
                <w:szCs w:val="24"/>
                <w:highlight w:val="none"/>
                <w:u w:val="none"/>
                <w:lang w:val="en-US" w:eastAsia="zh-CN" w:bidi="ar-SA"/>
              </w:rPr>
              <w:t>）×高25mm全钢制压型脚踏板。踏板表面有防滑纹，具有防止学生意外滑倒等功能。</w:t>
            </w:r>
          </w:p>
          <w:p>
            <w:pPr>
              <w:pStyle w:val="252"/>
              <w:keepNext w:val="0"/>
              <w:keepLines w:val="0"/>
              <w:pageBreakBefore w:val="0"/>
              <w:numPr>
                <w:ilvl w:val="0"/>
                <w:numId w:val="0"/>
              </w:numPr>
              <w:kinsoku/>
              <w:wordWrap/>
              <w:overflowPunct/>
              <w:topLinePunct w:val="0"/>
              <w:bidi w:val="0"/>
              <w:adjustRightInd/>
              <w:spacing w:line="400" w:lineRule="exact"/>
              <w:ind w:firstLine="482" w:firstLineChars="200"/>
              <w:jc w:val="left"/>
              <w:textAlignment w:val="auto"/>
              <w:rPr>
                <w:rFonts w:hint="default" w:ascii="Times New Roman" w:hAnsi="Times New Roman" w:eastAsia="仿宋_GB2312" w:cs="Times New Roman"/>
                <w:b/>
                <w:bCs/>
                <w:color w:val="auto"/>
                <w:kern w:val="2"/>
                <w:sz w:val="24"/>
                <w:szCs w:val="24"/>
                <w:highlight w:val="none"/>
                <w:u w:val="none"/>
                <w:lang w:val="en-US" w:eastAsia="zh-CN" w:bidi="ar-SA"/>
              </w:rPr>
            </w:pPr>
            <w:r>
              <w:rPr>
                <w:rFonts w:hint="default" w:ascii="Times New Roman" w:hAnsi="Times New Roman" w:eastAsia="仿宋_GB2312" w:cs="Times New Roman"/>
                <w:b/>
                <w:bCs/>
                <w:color w:val="auto"/>
                <w:kern w:val="2"/>
                <w:sz w:val="24"/>
                <w:szCs w:val="24"/>
                <w:highlight w:val="none"/>
                <w:u w:val="none"/>
                <w:lang w:val="en-US" w:eastAsia="zh-CN" w:bidi="ar-SA"/>
              </w:rPr>
              <w:t>六、床档头：</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1.床档头上横管采用25mm×25mm×1.2mm冷轧钢方管制作。</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2.床档头下横管采用95mm×46mm×1.2mm钢管制作；管材内侧有凸台设计，可支撑床板以防脚踩倾倒。</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3.床档头竖管采用25mm×25mm×1.2mm方形钢管制作。</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4.所有管材经除油、酸洗、磷化、除锈处理，表面静电喷塑处理。上铺靠近步梯一侧床挡头全镂空设计。其余床挡头上方镂空，下部分采用厚度18mm实木多层板做护栏板。</w:t>
            </w:r>
          </w:p>
          <w:p>
            <w:pPr>
              <w:pStyle w:val="252"/>
              <w:keepNext w:val="0"/>
              <w:keepLines w:val="0"/>
              <w:pageBreakBefore w:val="0"/>
              <w:numPr>
                <w:ilvl w:val="0"/>
                <w:numId w:val="0"/>
              </w:numPr>
              <w:kinsoku/>
              <w:wordWrap/>
              <w:overflowPunct/>
              <w:topLinePunct w:val="0"/>
              <w:bidi w:val="0"/>
              <w:adjustRightInd/>
              <w:spacing w:line="400" w:lineRule="exact"/>
              <w:ind w:firstLine="482" w:firstLineChars="200"/>
              <w:jc w:val="left"/>
              <w:textAlignment w:val="auto"/>
              <w:rPr>
                <w:rFonts w:hint="default" w:ascii="Times New Roman" w:hAnsi="Times New Roman" w:eastAsia="仿宋_GB2312" w:cs="Times New Roman"/>
                <w:b/>
                <w:bCs/>
                <w:color w:val="auto"/>
                <w:kern w:val="2"/>
                <w:sz w:val="24"/>
                <w:szCs w:val="24"/>
                <w:highlight w:val="none"/>
                <w:u w:val="none"/>
                <w:lang w:val="en-US" w:eastAsia="zh-CN" w:bidi="ar-SA"/>
              </w:rPr>
            </w:pPr>
            <w:r>
              <w:rPr>
                <w:rFonts w:hint="default" w:ascii="Times New Roman" w:hAnsi="Times New Roman" w:eastAsia="仿宋_GB2312" w:cs="Times New Roman"/>
                <w:b/>
                <w:bCs/>
                <w:color w:val="auto"/>
                <w:kern w:val="2"/>
                <w:sz w:val="24"/>
                <w:szCs w:val="24"/>
                <w:highlight w:val="none"/>
                <w:u w:val="none"/>
                <w:lang w:val="en-US" w:eastAsia="zh-CN" w:bidi="ar-SA"/>
              </w:rPr>
              <w:t>七、床板下横管：</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采用25mm×50mm，管壁厚度为1.0mm的矩形钢管，数量为五根。</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钢管符合QB/T 3827-1999《轻工产品金属镀层和化学处理层的耐腐蚀试验方法  乙酸盐雾试验(ASS)法》、QB/T 382</w:t>
            </w:r>
            <w:r>
              <w:rPr>
                <w:rFonts w:hint="eastAsia" w:ascii="Times New Roman" w:hAnsi="Times New Roman" w:eastAsia="仿宋_GB2312" w:cs="Times New Roman"/>
                <w:color w:val="auto"/>
                <w:kern w:val="2"/>
                <w:sz w:val="24"/>
                <w:szCs w:val="24"/>
                <w:highlight w:val="none"/>
                <w:u w:val="none"/>
                <w:lang w:val="en-US" w:eastAsia="zh-CN" w:bidi="ar-SA"/>
              </w:rPr>
              <w:t>6</w:t>
            </w:r>
            <w:r>
              <w:rPr>
                <w:rFonts w:hint="default" w:ascii="Times New Roman" w:hAnsi="Times New Roman" w:eastAsia="仿宋_GB2312" w:cs="Times New Roman"/>
                <w:color w:val="auto"/>
                <w:kern w:val="2"/>
                <w:sz w:val="24"/>
                <w:szCs w:val="24"/>
                <w:highlight w:val="none"/>
                <w:u w:val="none"/>
                <w:lang w:val="en-US" w:eastAsia="zh-CN" w:bidi="ar-SA"/>
              </w:rPr>
              <w:t>-1999《轻工产品金属镀层和化学处理层的耐腐蚀试验方法  中性盐雾试验(NSS)法》、QB/T3832-1999《轻工产品金属镀层腐蚀试验结果的评价》要求，金属表面耐腐蚀（乙酸盐雾试验）连续喷雾≥120h，</w:t>
            </w:r>
            <w:r>
              <w:rPr>
                <w:rFonts w:hint="eastAsia" w:eastAsia="仿宋_GB2312" w:cs="Times New Roman"/>
                <w:color w:val="auto"/>
                <w:kern w:val="2"/>
                <w:sz w:val="24"/>
                <w:szCs w:val="24"/>
                <w:highlight w:val="none"/>
                <w:u w:val="none"/>
                <w:lang w:val="en-US" w:eastAsia="zh-CN" w:bidi="ar-SA"/>
              </w:rPr>
              <w:t>镀</w:t>
            </w:r>
            <w:r>
              <w:rPr>
                <w:rFonts w:hint="default" w:ascii="Times New Roman" w:hAnsi="Times New Roman" w:eastAsia="仿宋_GB2312" w:cs="Times New Roman"/>
                <w:color w:val="auto"/>
                <w:kern w:val="2"/>
                <w:sz w:val="24"/>
                <w:szCs w:val="24"/>
                <w:highlight w:val="none"/>
                <w:u w:val="none"/>
                <w:lang w:val="en-US" w:eastAsia="zh-CN" w:bidi="ar-SA"/>
              </w:rPr>
              <w:t>层对基体的保护等级≥9级，</w:t>
            </w:r>
            <w:r>
              <w:rPr>
                <w:rFonts w:hint="eastAsia" w:eastAsia="仿宋_GB2312" w:cs="Times New Roman"/>
                <w:color w:val="auto"/>
                <w:kern w:val="2"/>
                <w:sz w:val="24"/>
                <w:szCs w:val="24"/>
                <w:highlight w:val="none"/>
                <w:u w:val="none"/>
                <w:lang w:val="en-US" w:eastAsia="zh-CN" w:bidi="ar-SA"/>
              </w:rPr>
              <w:t>镀</w:t>
            </w:r>
            <w:r>
              <w:rPr>
                <w:rFonts w:hint="default" w:ascii="Times New Roman" w:hAnsi="Times New Roman" w:eastAsia="仿宋_GB2312" w:cs="Times New Roman"/>
                <w:color w:val="auto"/>
                <w:kern w:val="2"/>
                <w:sz w:val="24"/>
                <w:szCs w:val="24"/>
                <w:highlight w:val="none"/>
                <w:u w:val="none"/>
                <w:lang w:val="en-US" w:eastAsia="zh-CN" w:bidi="ar-SA"/>
              </w:rPr>
              <w:t>层的耐蚀等级≥9级；金属表面耐腐蚀（中性盐雾试验）连续喷雾≥120h，</w:t>
            </w:r>
            <w:r>
              <w:rPr>
                <w:rFonts w:hint="eastAsia" w:eastAsia="仿宋_GB2312" w:cs="Times New Roman"/>
                <w:color w:val="auto"/>
                <w:kern w:val="2"/>
                <w:sz w:val="24"/>
                <w:szCs w:val="24"/>
                <w:highlight w:val="none"/>
                <w:u w:val="none"/>
                <w:lang w:val="en-US" w:eastAsia="zh-CN" w:bidi="ar-SA"/>
              </w:rPr>
              <w:t>镀</w:t>
            </w:r>
            <w:r>
              <w:rPr>
                <w:rFonts w:hint="default" w:ascii="Times New Roman" w:hAnsi="Times New Roman" w:eastAsia="仿宋_GB2312" w:cs="Times New Roman"/>
                <w:color w:val="auto"/>
                <w:kern w:val="2"/>
                <w:sz w:val="24"/>
                <w:szCs w:val="24"/>
                <w:highlight w:val="none"/>
                <w:u w:val="none"/>
                <w:lang w:val="en-US" w:eastAsia="zh-CN" w:bidi="ar-SA"/>
              </w:rPr>
              <w:t>层对基体的保护等级≥9级，</w:t>
            </w:r>
            <w:r>
              <w:rPr>
                <w:rFonts w:hint="eastAsia" w:eastAsia="仿宋_GB2312" w:cs="Times New Roman"/>
                <w:color w:val="auto"/>
                <w:kern w:val="2"/>
                <w:sz w:val="24"/>
                <w:szCs w:val="24"/>
                <w:highlight w:val="none"/>
                <w:u w:val="none"/>
                <w:lang w:val="en-US" w:eastAsia="zh-CN" w:bidi="ar-SA"/>
              </w:rPr>
              <w:t>镀</w:t>
            </w:r>
            <w:r>
              <w:rPr>
                <w:rFonts w:hint="default" w:ascii="Times New Roman" w:hAnsi="Times New Roman" w:eastAsia="仿宋_GB2312" w:cs="Times New Roman"/>
                <w:color w:val="auto"/>
                <w:kern w:val="2"/>
                <w:sz w:val="24"/>
                <w:szCs w:val="24"/>
                <w:highlight w:val="none"/>
                <w:u w:val="none"/>
                <w:lang w:val="en-US" w:eastAsia="zh-CN" w:bidi="ar-SA"/>
              </w:rPr>
              <w:t>层的耐蚀等级≥9级。</w:t>
            </w:r>
          </w:p>
          <w:p>
            <w:pPr>
              <w:pStyle w:val="252"/>
              <w:keepNext w:val="0"/>
              <w:keepLines w:val="0"/>
              <w:pageBreakBefore w:val="0"/>
              <w:numPr>
                <w:ilvl w:val="0"/>
                <w:numId w:val="0"/>
              </w:numPr>
              <w:kinsoku/>
              <w:wordWrap/>
              <w:overflowPunct/>
              <w:topLinePunct w:val="0"/>
              <w:bidi w:val="0"/>
              <w:adjustRightInd/>
              <w:spacing w:line="400" w:lineRule="exact"/>
              <w:ind w:firstLine="482" w:firstLineChars="200"/>
              <w:jc w:val="left"/>
              <w:textAlignment w:val="auto"/>
              <w:rPr>
                <w:rFonts w:hint="default" w:ascii="Times New Roman" w:hAnsi="Times New Roman" w:eastAsia="仿宋_GB2312" w:cs="Times New Roman"/>
                <w:b/>
                <w:bCs/>
                <w:color w:val="auto"/>
                <w:kern w:val="2"/>
                <w:sz w:val="24"/>
                <w:szCs w:val="24"/>
                <w:highlight w:val="none"/>
                <w:u w:val="none"/>
                <w:lang w:val="en-US" w:eastAsia="zh-CN" w:bidi="ar-SA"/>
              </w:rPr>
            </w:pPr>
            <w:r>
              <w:rPr>
                <w:rFonts w:hint="default" w:ascii="Times New Roman" w:hAnsi="Times New Roman" w:eastAsia="仿宋_GB2312" w:cs="Times New Roman"/>
                <w:b/>
                <w:bCs/>
                <w:color w:val="auto"/>
                <w:kern w:val="2"/>
                <w:sz w:val="24"/>
                <w:szCs w:val="24"/>
                <w:highlight w:val="none"/>
                <w:u w:val="none"/>
                <w:lang w:val="en-US" w:eastAsia="zh-CN" w:bidi="ar-SA"/>
              </w:rPr>
              <w:t>八、连接挂件（卡式连接挂件）</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采用冷轧钢板经冲床冲压成型，有三个连接卡口，成型后尺寸为206mm（</w:t>
            </w:r>
            <w:r>
              <w:rPr>
                <w:rFonts w:hint="default" w:ascii="Times New Roman" w:hAnsi="Times New Roman" w:eastAsia="仿宋_GB2312" w:cs="Times New Roman"/>
                <w:color w:val="auto"/>
                <w:sz w:val="24"/>
                <w:szCs w:val="24"/>
                <w:highlight w:val="none"/>
                <w:u w:val="none"/>
                <w:lang w:val="en-US" w:eastAsia="zh-CN"/>
              </w:rPr>
              <w:t>±5mm</w:t>
            </w:r>
            <w:r>
              <w:rPr>
                <w:rFonts w:hint="default" w:ascii="Times New Roman" w:hAnsi="Times New Roman" w:eastAsia="仿宋_GB2312" w:cs="Times New Roman"/>
                <w:color w:val="auto"/>
                <w:kern w:val="2"/>
                <w:sz w:val="24"/>
                <w:szCs w:val="24"/>
                <w:highlight w:val="none"/>
                <w:u w:val="none"/>
                <w:lang w:val="en-US" w:eastAsia="zh-CN" w:bidi="ar-SA"/>
              </w:rPr>
              <w:t>）×32mm×32mm，材料厚度≥2.0mm。</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连接挂件（卡式连接挂件）</w:t>
            </w:r>
            <w:r>
              <w:rPr>
                <w:rFonts w:hint="eastAsia" w:eastAsia="仿宋_GB2312" w:cs="Times New Roman"/>
                <w:color w:val="auto"/>
                <w:kern w:val="2"/>
                <w:sz w:val="24"/>
                <w:szCs w:val="24"/>
                <w:highlight w:val="none"/>
                <w:u w:val="none"/>
                <w:lang w:val="en-US" w:eastAsia="zh-CN" w:bidi="ar-SA"/>
              </w:rPr>
              <w:t>符合以下要求，其中：</w:t>
            </w:r>
            <w:r>
              <w:rPr>
                <w:rFonts w:hint="eastAsia" w:eastAsia="仿宋_GB2312"/>
                <w:color w:val="auto"/>
                <w:sz w:val="24"/>
                <w:szCs w:val="24"/>
                <w:highlight w:val="none"/>
                <w:u w:val="none"/>
                <w:lang w:val="en-US" w:eastAsia="zh-CN"/>
              </w:rPr>
              <w:t>耐湿热性</w:t>
            </w:r>
            <w:r>
              <w:rPr>
                <w:rFonts w:hint="eastAsia" w:ascii="Times New Roman" w:hAnsi="Times New Roman" w:eastAsia="仿宋_GB2312" w:cs="Times New Roman"/>
                <w:color w:val="auto"/>
                <w:kern w:val="2"/>
                <w:sz w:val="24"/>
                <w:szCs w:val="24"/>
                <w:highlight w:val="none"/>
                <w:u w:val="none"/>
                <w:lang w:val="en-US" w:eastAsia="zh-CN" w:bidi="ar-SA"/>
              </w:rPr>
              <w:t>符合</w:t>
            </w:r>
            <w:r>
              <w:rPr>
                <w:rFonts w:hint="default" w:ascii="Times New Roman" w:hAnsi="Times New Roman" w:eastAsia="仿宋_GB2312" w:cs="Times New Roman"/>
                <w:color w:val="auto"/>
                <w:kern w:val="2"/>
                <w:sz w:val="24"/>
                <w:szCs w:val="24"/>
                <w:highlight w:val="none"/>
                <w:u w:val="none"/>
                <w:lang w:val="en-US" w:eastAsia="zh-CN" w:bidi="ar-SA"/>
              </w:rPr>
              <w:t>GB/T1740-2007《漆膜耐湿热测定法》</w:t>
            </w:r>
            <w:r>
              <w:rPr>
                <w:rFonts w:hint="eastAsia" w:ascii="Times New Roman" w:hAnsi="Times New Roman" w:eastAsia="仿宋_GB2312" w:cs="Times New Roman"/>
                <w:color w:val="auto"/>
                <w:kern w:val="2"/>
                <w:sz w:val="24"/>
                <w:szCs w:val="24"/>
                <w:highlight w:val="none"/>
                <w:u w:val="none"/>
                <w:lang w:val="en-US" w:eastAsia="zh-CN" w:bidi="ar-SA"/>
              </w:rPr>
              <w:t>要求，</w:t>
            </w:r>
            <w:r>
              <w:rPr>
                <w:rFonts w:hint="default" w:ascii="Times New Roman" w:hAnsi="Times New Roman" w:eastAsia="仿宋_GB2312" w:cs="Times New Roman"/>
                <w:color w:val="auto"/>
                <w:kern w:val="2"/>
                <w:sz w:val="24"/>
                <w:szCs w:val="24"/>
                <w:highlight w:val="none"/>
                <w:u w:val="none"/>
                <w:lang w:val="en-US" w:eastAsia="zh-CN" w:bidi="ar-SA"/>
              </w:rPr>
              <w:t>耐湿热性试验≥120h后，无生锈、起泡、变色、开裂或其他破坏现象；</w:t>
            </w:r>
            <w:r>
              <w:rPr>
                <w:rFonts w:hint="eastAsia" w:ascii="Times New Roman" w:hAnsi="Times New Roman" w:eastAsia="仿宋_GB2312" w:cs="Times New Roman"/>
                <w:color w:val="auto"/>
                <w:kern w:val="2"/>
                <w:sz w:val="24"/>
                <w:szCs w:val="24"/>
                <w:highlight w:val="none"/>
                <w:u w:val="none"/>
                <w:lang w:val="en-US" w:eastAsia="zh-CN" w:bidi="ar-SA"/>
              </w:rPr>
              <w:t>符合</w:t>
            </w:r>
            <w:r>
              <w:rPr>
                <w:rFonts w:hint="default" w:ascii="Times New Roman" w:hAnsi="Times New Roman" w:eastAsia="仿宋_GB2312" w:cs="Times New Roman"/>
                <w:color w:val="auto"/>
                <w:kern w:val="2"/>
                <w:sz w:val="24"/>
                <w:szCs w:val="24"/>
                <w:highlight w:val="none"/>
                <w:u w:val="none"/>
                <w:lang w:val="en-US" w:eastAsia="zh-CN" w:bidi="ar-SA"/>
              </w:rPr>
              <w:t>QB/T 3827-1999《轻工产品金属镀层和化学处理层的耐腐蚀试验方法  乙酸盐雾试验(ASS)法》</w:t>
            </w:r>
            <w:r>
              <w:rPr>
                <w:rFonts w:hint="eastAsia" w:ascii="Times New Roman" w:hAnsi="Times New Roman" w:eastAsia="仿宋_GB2312" w:cs="Times New Roman"/>
                <w:color w:val="auto"/>
                <w:kern w:val="2"/>
                <w:sz w:val="24"/>
                <w:szCs w:val="24"/>
                <w:highlight w:val="none"/>
                <w:u w:val="none"/>
                <w:lang w:val="en-US" w:eastAsia="zh-CN" w:bidi="ar-SA"/>
              </w:rPr>
              <w:t>、</w:t>
            </w:r>
            <w:r>
              <w:rPr>
                <w:rFonts w:hint="default" w:ascii="Times New Roman" w:hAnsi="Times New Roman" w:eastAsia="仿宋_GB2312" w:cs="Times New Roman"/>
                <w:color w:val="auto"/>
                <w:kern w:val="2"/>
                <w:sz w:val="24"/>
                <w:szCs w:val="24"/>
                <w:highlight w:val="none"/>
                <w:u w:val="none"/>
                <w:lang w:val="en-US" w:eastAsia="zh-CN" w:bidi="ar-SA"/>
              </w:rPr>
              <w:t>QB/T3832-1999《轻工产品金属镀层腐蚀试验结果的评价》要求，乙酸盐雾试验连续喷雾≥120h：</w:t>
            </w:r>
            <w:r>
              <w:rPr>
                <w:rFonts w:hint="eastAsia" w:eastAsia="仿宋_GB2312" w:cs="Times New Roman"/>
                <w:color w:val="auto"/>
                <w:kern w:val="2"/>
                <w:sz w:val="24"/>
                <w:szCs w:val="24"/>
                <w:highlight w:val="none"/>
                <w:u w:val="none"/>
                <w:lang w:val="en-US" w:eastAsia="zh-CN" w:bidi="ar-SA"/>
              </w:rPr>
              <w:t>镀</w:t>
            </w:r>
            <w:r>
              <w:rPr>
                <w:rFonts w:hint="default" w:ascii="Times New Roman" w:hAnsi="Times New Roman" w:eastAsia="仿宋_GB2312" w:cs="Times New Roman"/>
                <w:color w:val="auto"/>
                <w:kern w:val="2"/>
                <w:sz w:val="24"/>
                <w:szCs w:val="24"/>
                <w:highlight w:val="none"/>
                <w:u w:val="none"/>
                <w:lang w:val="en-US" w:eastAsia="zh-CN" w:bidi="ar-SA"/>
              </w:rPr>
              <w:t>层</w:t>
            </w:r>
            <w:r>
              <w:rPr>
                <w:rFonts w:hint="eastAsia" w:eastAsia="仿宋_GB2312" w:cs="Times New Roman"/>
                <w:color w:val="auto"/>
                <w:kern w:val="2"/>
                <w:sz w:val="24"/>
                <w:szCs w:val="24"/>
                <w:highlight w:val="none"/>
                <w:u w:val="none"/>
                <w:lang w:val="en-US" w:eastAsia="zh-CN" w:bidi="ar-SA"/>
              </w:rPr>
              <w:t>的耐</w:t>
            </w:r>
            <w:r>
              <w:rPr>
                <w:rFonts w:hint="default" w:ascii="Times New Roman" w:hAnsi="Times New Roman" w:eastAsia="仿宋_GB2312" w:cs="Times New Roman"/>
                <w:color w:val="auto"/>
                <w:kern w:val="2"/>
                <w:sz w:val="24"/>
                <w:szCs w:val="24"/>
                <w:highlight w:val="none"/>
                <w:u w:val="none"/>
                <w:lang w:val="en-US" w:eastAsia="zh-CN" w:bidi="ar-SA"/>
              </w:rPr>
              <w:t>蚀等级≥9级，</w:t>
            </w:r>
            <w:r>
              <w:rPr>
                <w:rFonts w:hint="eastAsia" w:eastAsia="仿宋_GB2312" w:cs="Times New Roman"/>
                <w:color w:val="auto"/>
                <w:kern w:val="2"/>
                <w:sz w:val="24"/>
                <w:szCs w:val="24"/>
                <w:highlight w:val="none"/>
                <w:u w:val="none"/>
                <w:lang w:val="en-US" w:eastAsia="zh-CN" w:bidi="ar-SA"/>
              </w:rPr>
              <w:t>镀</w:t>
            </w:r>
            <w:r>
              <w:rPr>
                <w:rFonts w:hint="default" w:ascii="Times New Roman" w:hAnsi="Times New Roman" w:eastAsia="仿宋_GB2312" w:cs="Times New Roman"/>
                <w:color w:val="auto"/>
                <w:kern w:val="2"/>
                <w:sz w:val="24"/>
                <w:szCs w:val="24"/>
                <w:highlight w:val="none"/>
                <w:u w:val="none"/>
                <w:lang w:val="en-US" w:eastAsia="zh-CN" w:bidi="ar-SA"/>
              </w:rPr>
              <w:t>层对基体的保护等级≥9级。</w:t>
            </w:r>
          </w:p>
          <w:p>
            <w:pPr>
              <w:pStyle w:val="252"/>
              <w:keepNext w:val="0"/>
              <w:keepLines w:val="0"/>
              <w:pageBreakBefore w:val="0"/>
              <w:numPr>
                <w:ilvl w:val="0"/>
                <w:numId w:val="0"/>
              </w:numPr>
              <w:kinsoku/>
              <w:wordWrap/>
              <w:overflowPunct/>
              <w:topLinePunct w:val="0"/>
              <w:bidi w:val="0"/>
              <w:adjustRightInd/>
              <w:spacing w:line="400" w:lineRule="exact"/>
              <w:ind w:firstLine="482" w:firstLineChars="200"/>
              <w:jc w:val="left"/>
              <w:textAlignment w:val="auto"/>
              <w:rPr>
                <w:rFonts w:hint="default" w:ascii="Times New Roman" w:hAnsi="Times New Roman" w:eastAsia="仿宋_GB2312" w:cs="Times New Roman"/>
                <w:b/>
                <w:bCs/>
                <w:color w:val="auto"/>
                <w:kern w:val="2"/>
                <w:sz w:val="24"/>
                <w:szCs w:val="24"/>
                <w:highlight w:val="none"/>
                <w:u w:val="none"/>
                <w:lang w:val="en-US" w:eastAsia="zh-CN" w:bidi="ar-SA"/>
              </w:rPr>
            </w:pPr>
            <w:r>
              <w:rPr>
                <w:rFonts w:hint="default" w:ascii="Times New Roman" w:hAnsi="Times New Roman" w:eastAsia="仿宋_GB2312" w:cs="Times New Roman"/>
                <w:b/>
                <w:bCs/>
                <w:color w:val="auto"/>
                <w:kern w:val="2"/>
                <w:sz w:val="24"/>
                <w:szCs w:val="24"/>
                <w:highlight w:val="none"/>
                <w:u w:val="none"/>
                <w:lang w:val="en-US" w:eastAsia="zh-CN" w:bidi="ar-SA"/>
              </w:rPr>
              <w:t>九、蚊帐架：</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高度800mm（</w:t>
            </w:r>
            <w:r>
              <w:rPr>
                <w:rFonts w:hint="default" w:ascii="Times New Roman" w:hAnsi="Times New Roman" w:eastAsia="仿宋_GB2312" w:cs="Times New Roman"/>
                <w:color w:val="auto"/>
                <w:sz w:val="24"/>
                <w:szCs w:val="24"/>
                <w:highlight w:val="none"/>
                <w:u w:val="none"/>
                <w:lang w:val="en-US" w:eastAsia="zh-CN"/>
              </w:rPr>
              <w:t>±5mm</w:t>
            </w:r>
            <w:r>
              <w:rPr>
                <w:rFonts w:hint="default" w:ascii="Times New Roman" w:hAnsi="Times New Roman" w:eastAsia="仿宋_GB2312" w:cs="Times New Roman"/>
                <w:color w:val="auto"/>
                <w:kern w:val="2"/>
                <w:sz w:val="24"/>
                <w:szCs w:val="24"/>
                <w:highlight w:val="none"/>
                <w:u w:val="none"/>
                <w:lang w:val="en-US" w:eastAsia="zh-CN" w:bidi="ar-SA"/>
              </w:rPr>
              <w:t>），与床组合后整体高度2650mm（</w:t>
            </w:r>
            <w:r>
              <w:rPr>
                <w:rFonts w:hint="default" w:ascii="Times New Roman" w:hAnsi="Times New Roman" w:eastAsia="仿宋_GB2312" w:cs="Times New Roman"/>
                <w:color w:val="auto"/>
                <w:sz w:val="24"/>
                <w:szCs w:val="24"/>
                <w:highlight w:val="none"/>
                <w:u w:val="none"/>
                <w:lang w:val="en-US" w:eastAsia="zh-CN"/>
              </w:rPr>
              <w:t>±5mm</w:t>
            </w:r>
            <w:r>
              <w:rPr>
                <w:rFonts w:hint="default" w:ascii="Times New Roman" w:hAnsi="Times New Roman" w:eastAsia="仿宋_GB2312" w:cs="Times New Roman"/>
                <w:color w:val="auto"/>
                <w:kern w:val="2"/>
                <w:sz w:val="24"/>
                <w:szCs w:val="24"/>
                <w:highlight w:val="none"/>
                <w:u w:val="none"/>
                <w:lang w:val="en-US" w:eastAsia="zh-CN" w:bidi="ar-SA"/>
              </w:rPr>
              <w:t>）。采用规格为φ16mm，厚度为1.0mm的圆形钢管,可伸缩。</w:t>
            </w:r>
          </w:p>
          <w:p>
            <w:pPr>
              <w:pStyle w:val="252"/>
              <w:keepNext w:val="0"/>
              <w:keepLines w:val="0"/>
              <w:pageBreakBefore w:val="0"/>
              <w:numPr>
                <w:ilvl w:val="0"/>
                <w:numId w:val="0"/>
              </w:numPr>
              <w:kinsoku/>
              <w:wordWrap/>
              <w:overflowPunct/>
              <w:topLinePunct w:val="0"/>
              <w:bidi w:val="0"/>
              <w:adjustRightInd/>
              <w:spacing w:line="400" w:lineRule="exact"/>
              <w:ind w:firstLine="482" w:firstLineChars="200"/>
              <w:jc w:val="left"/>
              <w:textAlignment w:val="auto"/>
              <w:rPr>
                <w:rFonts w:hint="default" w:ascii="Times New Roman" w:hAnsi="Times New Roman" w:eastAsia="仿宋_GB2312" w:cs="Times New Roman"/>
                <w:b/>
                <w:bCs/>
                <w:color w:val="auto"/>
                <w:kern w:val="2"/>
                <w:sz w:val="24"/>
                <w:szCs w:val="24"/>
                <w:highlight w:val="none"/>
                <w:u w:val="none"/>
                <w:lang w:val="en-US" w:eastAsia="zh-CN" w:bidi="ar-SA"/>
              </w:rPr>
            </w:pPr>
            <w:r>
              <w:rPr>
                <w:rFonts w:hint="default" w:ascii="Times New Roman" w:hAnsi="Times New Roman" w:eastAsia="仿宋_GB2312" w:cs="Times New Roman"/>
                <w:b/>
                <w:bCs/>
                <w:color w:val="auto"/>
                <w:kern w:val="2"/>
                <w:sz w:val="24"/>
                <w:szCs w:val="24"/>
                <w:highlight w:val="none"/>
                <w:u w:val="none"/>
                <w:lang w:val="en-US" w:eastAsia="zh-CN" w:bidi="ar-SA"/>
              </w:rPr>
              <w:t>十、实木床板：</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厚度≥15mm，长度及宽度与床配套，尺寸须根据最终床铺内空尺寸调整,全干杉木板制作拼而成，板数不超过八块板，经干燥防腐、防蛀处理，无闪边，双面刨光，无豁边木皮拼接需留透气缝，横档用30×40mm实木木方三面刨光，数量不少于四根钉制而成（螺丝尖脚不外露）。</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实木床板</w:t>
            </w:r>
            <w:r>
              <w:rPr>
                <w:rFonts w:hint="eastAsia" w:eastAsia="仿宋_GB2312" w:cs="Times New Roman"/>
                <w:color w:val="auto"/>
                <w:kern w:val="2"/>
                <w:sz w:val="24"/>
                <w:szCs w:val="24"/>
                <w:highlight w:val="none"/>
                <w:u w:val="none"/>
                <w:lang w:val="en-US" w:eastAsia="zh-CN" w:bidi="ar-SA"/>
              </w:rPr>
              <w:t>符合以下要求：其中</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含水率符合GB/T 3324-2024《木家具通用技术条件》</w:t>
            </w:r>
            <w:r>
              <w:rPr>
                <w:rFonts w:hint="eastAsia" w:ascii="Times New Roman" w:hAnsi="Times New Roman" w:eastAsia="仿宋_GB2312" w:cs="Times New Roman"/>
                <w:color w:val="auto"/>
                <w:kern w:val="2"/>
                <w:sz w:val="24"/>
                <w:szCs w:val="24"/>
                <w:highlight w:val="none"/>
                <w:u w:val="none"/>
                <w:lang w:val="en-US" w:eastAsia="zh-CN" w:bidi="ar-SA"/>
              </w:rPr>
              <w:t>要求，</w:t>
            </w:r>
            <w:r>
              <w:rPr>
                <w:rFonts w:hint="default" w:ascii="Times New Roman" w:hAnsi="Times New Roman" w:eastAsia="仿宋_GB2312" w:cs="Times New Roman"/>
                <w:color w:val="auto"/>
                <w:kern w:val="2"/>
                <w:sz w:val="24"/>
                <w:szCs w:val="24"/>
                <w:highlight w:val="none"/>
                <w:u w:val="none"/>
                <w:lang w:val="en-US" w:eastAsia="zh-CN" w:bidi="ar-SA"/>
              </w:rPr>
              <w:t>含水率：8%-16.5%；</w:t>
            </w:r>
            <w:r>
              <w:rPr>
                <w:rFonts w:hint="default" w:ascii="Times New Roman" w:hAnsi="Times New Roman" w:eastAsia="仿宋_GB2312" w:cs="Times New Roman"/>
                <w:color w:val="auto"/>
                <w:sz w:val="24"/>
                <w:szCs w:val="24"/>
                <w:highlight w:val="none"/>
                <w:u w:val="none"/>
                <w:lang w:val="en-US" w:eastAsia="zh-CN"/>
              </w:rPr>
              <w:t>甲醛释放量</w:t>
            </w:r>
            <w:r>
              <w:rPr>
                <w:rFonts w:hint="eastAsia" w:ascii="Times New Roman" w:hAnsi="Times New Roman" w:eastAsia="仿宋_GB2312" w:cs="Times New Roman"/>
                <w:color w:val="auto"/>
                <w:kern w:val="2"/>
                <w:sz w:val="24"/>
                <w:szCs w:val="24"/>
                <w:highlight w:val="none"/>
                <w:u w:val="none"/>
                <w:lang w:val="en-US" w:eastAsia="zh-CN" w:bidi="ar-SA"/>
              </w:rPr>
              <w:t>符合</w:t>
            </w:r>
            <w:r>
              <w:rPr>
                <w:rFonts w:hint="default" w:ascii="Times New Roman" w:hAnsi="Times New Roman" w:eastAsia="仿宋_GB2312" w:cs="Times New Roman"/>
                <w:color w:val="auto"/>
                <w:kern w:val="2"/>
                <w:sz w:val="24"/>
                <w:szCs w:val="24"/>
                <w:highlight w:val="none"/>
                <w:u w:val="none"/>
                <w:lang w:val="en-US" w:eastAsia="zh-CN" w:bidi="ar-SA"/>
              </w:rPr>
              <w:t>GB/T 39600-2021《人造板及其制品甲醛释放量分级》要求，</w:t>
            </w:r>
            <w:r>
              <w:rPr>
                <w:rFonts w:hint="default" w:ascii="Times New Roman" w:hAnsi="Times New Roman" w:eastAsia="仿宋_GB2312" w:cs="Times New Roman"/>
                <w:color w:val="auto"/>
                <w:sz w:val="24"/>
                <w:szCs w:val="24"/>
                <w:highlight w:val="none"/>
                <w:u w:val="none"/>
                <w:lang w:val="en-US" w:eastAsia="zh-CN"/>
              </w:rPr>
              <w:t>甲醛释放量≤0.05mg/m³。</w:t>
            </w:r>
          </w:p>
          <w:p>
            <w:pPr>
              <w:pStyle w:val="252"/>
              <w:keepNext w:val="0"/>
              <w:keepLines w:val="0"/>
              <w:pageBreakBefore w:val="0"/>
              <w:numPr>
                <w:ilvl w:val="0"/>
                <w:numId w:val="0"/>
              </w:numPr>
              <w:kinsoku/>
              <w:wordWrap/>
              <w:overflowPunct/>
              <w:topLinePunct w:val="0"/>
              <w:bidi w:val="0"/>
              <w:adjustRightInd/>
              <w:spacing w:line="400" w:lineRule="exact"/>
              <w:ind w:firstLine="482" w:firstLineChars="200"/>
              <w:jc w:val="left"/>
              <w:textAlignment w:val="auto"/>
              <w:rPr>
                <w:rFonts w:hint="default" w:ascii="Times New Roman" w:hAnsi="Times New Roman" w:eastAsia="仿宋_GB2312" w:cs="Times New Roman"/>
                <w:b/>
                <w:bCs/>
                <w:color w:val="auto"/>
                <w:kern w:val="2"/>
                <w:sz w:val="24"/>
                <w:szCs w:val="24"/>
                <w:highlight w:val="none"/>
                <w:u w:val="none"/>
                <w:lang w:val="en-US" w:eastAsia="zh-CN" w:bidi="ar-SA"/>
              </w:rPr>
            </w:pPr>
            <w:r>
              <w:rPr>
                <w:rFonts w:hint="default" w:ascii="Times New Roman" w:hAnsi="Times New Roman" w:eastAsia="仿宋_GB2312" w:cs="Times New Roman"/>
                <w:b/>
                <w:bCs/>
                <w:color w:val="auto"/>
                <w:kern w:val="2"/>
                <w:sz w:val="24"/>
                <w:szCs w:val="24"/>
                <w:highlight w:val="none"/>
                <w:u w:val="none"/>
                <w:lang w:val="en-US" w:eastAsia="zh-CN" w:bidi="ar-SA"/>
              </w:rPr>
              <w:t>十一、喷塑要求：</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采用环氧聚脂塑粉静电喷塑，喷塑外膜的表面光滑平整，色泽均匀，喷塑层无漏喷、起泡、模糊、划痕或碰伤等缺陷。</w:t>
            </w:r>
          </w:p>
          <w:p>
            <w:pPr>
              <w:keepNext w:val="0"/>
              <w:keepLines w:val="0"/>
              <w:pageBreakBefore w:val="0"/>
              <w:kinsoku/>
              <w:wordWrap/>
              <w:overflowPunct/>
              <w:topLinePunct w:val="0"/>
              <w:autoSpaceDE/>
              <w:autoSpaceDN/>
              <w:bidi w:val="0"/>
              <w:adjustRightInd/>
              <w:spacing w:line="400" w:lineRule="exact"/>
              <w:ind w:left="0" w:leftChars="0" w:firstLine="480" w:firstLineChars="200"/>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sz w:val="24"/>
                <w:szCs w:val="24"/>
                <w:u w:val="none"/>
              </w:rPr>
              <w:t>塑粉符合</w:t>
            </w:r>
            <w:r>
              <w:rPr>
                <w:rFonts w:hint="default" w:ascii="Times New Roman" w:hAnsi="Times New Roman" w:eastAsia="仿宋_GB2312" w:cs="Times New Roman"/>
                <w:color w:val="auto"/>
                <w:kern w:val="2"/>
                <w:sz w:val="24"/>
                <w:szCs w:val="24"/>
                <w:highlight w:val="none"/>
                <w:u w:val="none"/>
                <w:lang w:val="en-US" w:eastAsia="zh-CN" w:bidi="ar-SA"/>
              </w:rPr>
              <w:t>HG/T 2006-2022《热固性和热塑性粉末涂料》</w:t>
            </w:r>
            <w:r>
              <w:rPr>
                <w:rFonts w:hint="eastAsia" w:ascii="Times New Roman" w:hAnsi="Times New Roman" w:eastAsia="仿宋_GB2312" w:cs="Times New Roman"/>
                <w:color w:val="auto"/>
                <w:kern w:val="2"/>
                <w:sz w:val="24"/>
                <w:szCs w:val="24"/>
                <w:highlight w:val="none"/>
                <w:u w:val="none"/>
                <w:lang w:val="en-US" w:eastAsia="zh-CN" w:bidi="ar-SA"/>
              </w:rPr>
              <w:t>要求，</w:t>
            </w:r>
            <w:r>
              <w:rPr>
                <w:rFonts w:hint="default" w:ascii="Times New Roman" w:hAnsi="Times New Roman" w:eastAsia="仿宋_GB2312" w:cs="Times New Roman"/>
                <w:color w:val="auto"/>
                <w:kern w:val="2"/>
                <w:sz w:val="24"/>
                <w:szCs w:val="24"/>
                <w:highlight w:val="none"/>
                <w:u w:val="none"/>
                <w:lang w:val="en-US" w:eastAsia="zh-CN" w:bidi="ar-SA"/>
              </w:rPr>
              <w:t>外观：色泽均匀，无异物，呈松散粉末状；筛余物（125μm）全部通过；涂膜外观：正常；附着力（干附着力）≤1级；铅笔硬度≥H；耐冲击性（正向冲击）：50cm；杯突试验≥4mm；弯曲试验≤4mm；耐磨性≤50mg；耐酸性[3%(质量分数）盐酸溶液]：240h无异常；耐碱性[5%（质量分数）氢氧化钠溶液]：168h无异常；耐沸水性（2h）：无异常；耐盐雾性：中性盐雾500h划痕处单向腐蚀蔓延宽度≤2.0mm，未划痕区无起泡、生锈、开裂、剥落等异常现象；耐湿性（室内用）：500h无异常</w:t>
            </w:r>
            <w:r>
              <w:rPr>
                <w:rFonts w:hint="eastAsia" w:ascii="Times New Roman" w:hAnsi="Times New Roman" w:eastAsia="仿宋_GB2312" w:cs="Times New Roman"/>
                <w:color w:val="auto"/>
                <w:kern w:val="2"/>
                <w:sz w:val="24"/>
                <w:szCs w:val="24"/>
                <w:highlight w:val="none"/>
                <w:u w:val="none"/>
                <w:lang w:val="en-US" w:eastAsia="zh-CN" w:bidi="ar-SA"/>
              </w:rPr>
              <w:t>。</w:t>
            </w:r>
            <w:r>
              <w:rPr>
                <w:rFonts w:hint="eastAsia" w:eastAsia="仿宋_GB2312" w:cs="Times New Roman"/>
                <w:color w:val="auto"/>
                <w:kern w:val="2"/>
                <w:sz w:val="24"/>
                <w:szCs w:val="24"/>
                <w:highlight w:val="none"/>
                <w:u w:val="none"/>
                <w:lang w:val="en-US" w:eastAsia="zh-CN" w:bidi="ar-SA"/>
              </w:rPr>
              <w:t>塑粉</w:t>
            </w:r>
            <w:r>
              <w:rPr>
                <w:rFonts w:hint="default" w:ascii="Times New Roman" w:hAnsi="Times New Roman" w:eastAsia="仿宋_GB2312" w:cs="Times New Roman"/>
                <w:color w:val="auto"/>
                <w:kern w:val="2"/>
                <w:sz w:val="24"/>
                <w:szCs w:val="24"/>
                <w:highlight w:val="none"/>
                <w:u w:val="none"/>
                <w:lang w:val="en-US" w:eastAsia="zh-CN" w:bidi="ar-SA"/>
              </w:rPr>
              <w:t>重金属元素含量</w:t>
            </w:r>
            <w:r>
              <w:rPr>
                <w:rFonts w:hint="eastAsia" w:ascii="Times New Roman" w:hAnsi="Times New Roman" w:eastAsia="仿宋_GB2312" w:cs="Times New Roman"/>
                <w:color w:val="auto"/>
                <w:kern w:val="2"/>
                <w:sz w:val="24"/>
                <w:szCs w:val="24"/>
                <w:highlight w:val="none"/>
                <w:u w:val="none"/>
                <w:lang w:val="en-US" w:eastAsia="zh-CN" w:bidi="ar-SA"/>
              </w:rPr>
              <w:t>符合</w:t>
            </w:r>
            <w:r>
              <w:rPr>
                <w:rFonts w:hint="default" w:ascii="Times New Roman" w:hAnsi="Times New Roman" w:eastAsia="仿宋_GB2312" w:cs="Times New Roman"/>
                <w:color w:val="auto"/>
                <w:kern w:val="2"/>
                <w:sz w:val="24"/>
                <w:szCs w:val="24"/>
                <w:highlight w:val="none"/>
                <w:u w:val="none"/>
                <w:lang w:val="en-US" w:eastAsia="zh-CN" w:bidi="ar-SA"/>
              </w:rPr>
              <w:t>GB/T 35602-2017《绿色产品评价涂料》</w:t>
            </w:r>
            <w:r>
              <w:rPr>
                <w:rFonts w:hint="eastAsia" w:ascii="Times New Roman" w:hAnsi="Times New Roman" w:eastAsia="仿宋_GB2312" w:cs="Times New Roman"/>
                <w:color w:val="auto"/>
                <w:kern w:val="2"/>
                <w:sz w:val="24"/>
                <w:szCs w:val="24"/>
                <w:highlight w:val="none"/>
                <w:u w:val="none"/>
                <w:lang w:val="en-US" w:eastAsia="zh-CN" w:bidi="ar-SA"/>
              </w:rPr>
              <w:t>要求，</w:t>
            </w:r>
            <w:r>
              <w:rPr>
                <w:rFonts w:hint="default" w:ascii="Times New Roman" w:hAnsi="Times New Roman" w:eastAsia="仿宋_GB2312" w:cs="Times New Roman"/>
                <w:color w:val="auto"/>
                <w:kern w:val="2"/>
                <w:sz w:val="24"/>
                <w:szCs w:val="24"/>
                <w:highlight w:val="none"/>
                <w:u w:val="none"/>
                <w:lang w:val="en-US" w:eastAsia="zh-CN" w:bidi="ar-SA"/>
              </w:rPr>
              <w:t>铅Pb≤20mg/kg、镉Cd≤20mg/kg、六价铬（Cr</w:t>
            </w:r>
            <w:r>
              <w:rPr>
                <w:rFonts w:hint="default" w:ascii="Times New Roman" w:hAnsi="Times New Roman" w:eastAsia="仿宋_GB2312" w:cs="Times New Roman"/>
                <w:color w:val="auto"/>
                <w:kern w:val="2"/>
                <w:sz w:val="24"/>
                <w:szCs w:val="24"/>
                <w:highlight w:val="none"/>
                <w:u w:val="none"/>
                <w:vertAlign w:val="superscript"/>
                <w:lang w:val="en-US" w:eastAsia="zh-CN" w:bidi="ar-SA"/>
              </w:rPr>
              <w:t>6+</w:t>
            </w:r>
            <w:r>
              <w:rPr>
                <w:rFonts w:hint="default" w:ascii="Times New Roman" w:hAnsi="Times New Roman" w:eastAsia="仿宋_GB2312" w:cs="Times New Roman"/>
                <w:color w:val="auto"/>
                <w:kern w:val="2"/>
                <w:sz w:val="24"/>
                <w:szCs w:val="24"/>
                <w:highlight w:val="none"/>
                <w:u w:val="none"/>
                <w:lang w:val="en-US" w:eastAsia="zh-CN" w:bidi="ar-SA"/>
              </w:rPr>
              <w:t>）≤20mg/kg、汞Hg≤20mg/kg、砷As≤20mg/kg、钡Ba≤100mg/kg、硒Se≤20mg/kg、锑Sb≤20mg/kg、钴Co≤20mg/kg</w:t>
            </w:r>
            <w:r>
              <w:rPr>
                <w:rFonts w:hint="eastAsia" w:ascii="Times New Roman" w:hAnsi="Times New Roman" w:eastAsia="仿宋_GB2312" w:cs="Times New Roman"/>
                <w:color w:val="auto"/>
                <w:kern w:val="2"/>
                <w:sz w:val="24"/>
                <w:szCs w:val="24"/>
                <w:highlight w:val="none"/>
                <w:u w:val="none"/>
                <w:lang w:val="en-US" w:eastAsia="zh-CN" w:bidi="ar-SA"/>
              </w:rPr>
              <w:t>；</w:t>
            </w:r>
            <w:r>
              <w:rPr>
                <w:rFonts w:hint="eastAsia" w:eastAsia="仿宋_GB2312" w:cs="Times New Roman"/>
                <w:color w:val="auto"/>
                <w:kern w:val="2"/>
                <w:sz w:val="24"/>
                <w:szCs w:val="24"/>
                <w:highlight w:val="none"/>
                <w:u w:val="none"/>
                <w:lang w:val="en-US" w:eastAsia="zh-CN" w:bidi="ar-SA"/>
              </w:rPr>
              <w:t>塑粉</w:t>
            </w:r>
            <w:r>
              <w:rPr>
                <w:rFonts w:hint="default" w:ascii="Times New Roman" w:hAnsi="Times New Roman" w:eastAsia="仿宋_GB2312" w:cs="Times New Roman"/>
                <w:color w:val="auto"/>
                <w:sz w:val="24"/>
                <w:szCs w:val="24"/>
                <w:u w:val="none"/>
              </w:rPr>
              <w:t>抗菌性能</w:t>
            </w:r>
            <w:r>
              <w:rPr>
                <w:rFonts w:hint="eastAsia" w:ascii="Times New Roman" w:hAnsi="Times New Roman" w:eastAsia="仿宋_GB2312" w:cs="Times New Roman"/>
                <w:color w:val="auto"/>
                <w:kern w:val="2"/>
                <w:sz w:val="24"/>
                <w:szCs w:val="24"/>
                <w:highlight w:val="none"/>
                <w:u w:val="none"/>
                <w:lang w:val="en-US" w:eastAsia="zh-CN" w:bidi="ar-SA"/>
              </w:rPr>
              <w:t>符合</w:t>
            </w:r>
            <w:r>
              <w:rPr>
                <w:rFonts w:hint="default" w:ascii="Times New Roman" w:hAnsi="Times New Roman" w:eastAsia="仿宋_GB2312" w:cs="Times New Roman"/>
                <w:color w:val="auto"/>
                <w:sz w:val="24"/>
                <w:szCs w:val="24"/>
                <w:u w:val="none"/>
              </w:rPr>
              <w:t>GB/T 21866-2008《抗菌涂料(漆膜)抗菌性测定法和抗菌效果》的</w:t>
            </w:r>
            <w:r>
              <w:rPr>
                <w:rFonts w:hint="default" w:ascii="Times New Roman" w:hAnsi="Times New Roman" w:eastAsia="仿宋_GB2312" w:cs="Times New Roman"/>
                <w:color w:val="auto"/>
                <w:sz w:val="24"/>
                <w:szCs w:val="24"/>
                <w:u w:val="none"/>
                <w:lang w:val="en-US" w:eastAsia="zh-CN"/>
              </w:rPr>
              <w:t>要求，</w:t>
            </w:r>
            <w:r>
              <w:rPr>
                <w:rFonts w:hint="default" w:ascii="Times New Roman" w:hAnsi="Times New Roman" w:eastAsia="仿宋_GB2312" w:cs="Times New Roman"/>
                <w:color w:val="auto"/>
                <w:sz w:val="24"/>
                <w:szCs w:val="24"/>
                <w:u w:val="none"/>
              </w:rPr>
              <w:t>抗细菌率≥99%</w:t>
            </w:r>
            <w:r>
              <w:rPr>
                <w:rFonts w:hint="eastAsia" w:ascii="Times New Roman" w:hAnsi="Times New Roman" w:eastAsia="仿宋_GB2312" w:cs="Times New Roman"/>
                <w:color w:val="auto"/>
                <w:sz w:val="24"/>
                <w:szCs w:val="24"/>
                <w:u w:val="none"/>
                <w:lang w:eastAsia="zh-CN"/>
              </w:rPr>
              <w:t>。</w:t>
            </w:r>
          </w:p>
        </w:tc>
        <w:tc>
          <w:tcPr>
            <w:tcW w:w="1202" w:type="dxa"/>
            <w:noWrap w:val="0"/>
            <w:vAlign w:val="center"/>
          </w:tcPr>
          <w:p>
            <w:pPr>
              <w:pStyle w:val="252"/>
              <w:keepNext w:val="0"/>
              <w:keepLines w:val="0"/>
              <w:pageBreakBefore w:val="0"/>
              <w:kinsoku/>
              <w:wordWrap/>
              <w:overflowPunct/>
              <w:topLinePunct w:val="0"/>
              <w:bidi w:val="0"/>
              <w:adjustRightInd/>
              <w:spacing w:line="400" w:lineRule="exact"/>
              <w:jc w:val="center"/>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eastAsia" w:ascii="Times New Roman" w:hAnsi="Times New Roman" w:eastAsia="仿宋_GB2312" w:cs="Times New Roman"/>
                <w:color w:val="auto"/>
                <w:kern w:val="2"/>
                <w:sz w:val="24"/>
                <w:szCs w:val="24"/>
                <w:highlight w:val="none"/>
                <w:u w:val="none"/>
                <w:lang w:val="en-US" w:eastAsia="zh-CN" w:bidi="ar-SA"/>
              </w:rPr>
              <w:t>125</w:t>
            </w:r>
            <w:r>
              <w:rPr>
                <w:rFonts w:hint="eastAsia" w:eastAsia="仿宋_GB2312" w:cs="Times New Roman"/>
                <w:color w:val="auto"/>
                <w:kern w:val="2"/>
                <w:sz w:val="24"/>
                <w:szCs w:val="24"/>
                <w:highlight w:val="none"/>
                <w:u w:val="none"/>
                <w:lang w:val="en-US" w:eastAsia="zh-CN" w:bidi="ar-SA"/>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777" w:type="dxa"/>
            <w:noWrap w:val="0"/>
            <w:vAlign w:val="center"/>
          </w:tcPr>
          <w:p>
            <w:pPr>
              <w:snapToGrid w:val="0"/>
              <w:spacing w:line="400" w:lineRule="exact"/>
              <w:jc w:val="center"/>
              <w:rPr>
                <w:rFonts w:hint="default" w:ascii="Times New Roman" w:hAnsi="Times New Roman" w:eastAsia="仿宋_GB2312" w:cs="Times New Roman"/>
                <w:bCs/>
                <w:color w:val="auto"/>
                <w:sz w:val="24"/>
                <w:szCs w:val="24"/>
                <w:highlight w:val="none"/>
                <w:u w:val="none"/>
                <w:lang w:val="en-US" w:eastAsia="zh-CN"/>
              </w:rPr>
            </w:pPr>
            <w:r>
              <w:rPr>
                <w:rFonts w:hint="default" w:ascii="Times New Roman" w:hAnsi="Times New Roman" w:eastAsia="仿宋_GB2312" w:cs="Times New Roman"/>
                <w:bCs/>
                <w:color w:val="auto"/>
                <w:sz w:val="24"/>
                <w:szCs w:val="24"/>
                <w:highlight w:val="none"/>
                <w:u w:val="none"/>
                <w:lang w:val="en-US" w:eastAsia="zh-CN"/>
              </w:rPr>
              <w:t>5</w:t>
            </w:r>
          </w:p>
        </w:tc>
        <w:tc>
          <w:tcPr>
            <w:tcW w:w="1260" w:type="dxa"/>
            <w:noWrap w:val="0"/>
            <w:vAlign w:val="center"/>
          </w:tcPr>
          <w:p>
            <w:pPr>
              <w:snapToGrid w:val="0"/>
              <w:spacing w:line="400" w:lineRule="exact"/>
              <w:jc w:val="center"/>
              <w:rPr>
                <w:rFonts w:hint="default" w:ascii="Times New Roman" w:hAnsi="Times New Roman" w:eastAsia="仿宋_GB2312" w:cs="Times New Roman"/>
                <w:bCs/>
                <w:color w:val="auto"/>
                <w:sz w:val="24"/>
                <w:szCs w:val="24"/>
                <w:highlight w:val="none"/>
                <w:u w:val="none"/>
                <w:lang w:eastAsia="zh-CN"/>
              </w:rPr>
            </w:pPr>
            <w:r>
              <w:rPr>
                <w:rFonts w:hint="default" w:ascii="Times New Roman" w:hAnsi="Times New Roman" w:eastAsia="仿宋_GB2312" w:cs="Times New Roman"/>
                <w:bCs/>
                <w:color w:val="auto"/>
                <w:sz w:val="24"/>
                <w:szCs w:val="24"/>
                <w:highlight w:val="none"/>
                <w:u w:val="none"/>
                <w:lang w:eastAsia="zh-CN"/>
              </w:rPr>
              <w:t>储物柜</w:t>
            </w:r>
          </w:p>
        </w:tc>
        <w:tc>
          <w:tcPr>
            <w:tcW w:w="5998" w:type="dxa"/>
            <w:noWrap w:val="0"/>
            <w:vAlign w:val="center"/>
          </w:tcPr>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★1.规格:（长×宽×高）850×500×2000mm（±5mm）。</w:t>
            </w:r>
            <w:r>
              <w:rPr>
                <w:rFonts w:hint="eastAsia" w:eastAsia="仿宋_GB2312" w:cs="Times New Roman"/>
                <w:color w:val="auto"/>
                <w:kern w:val="2"/>
                <w:sz w:val="24"/>
                <w:szCs w:val="24"/>
                <w:highlight w:val="none"/>
                <w:u w:val="none"/>
                <w:lang w:val="en-US" w:eastAsia="zh-CN" w:bidi="ar-SA"/>
              </w:rPr>
              <w:t>部分有柱子的房间，需要中标人中标后</w:t>
            </w:r>
            <w:r>
              <w:rPr>
                <w:rFonts w:hint="eastAsia" w:ascii="仿宋_GB2312" w:hAnsi="仿宋_GB2312" w:eastAsia="仿宋_GB2312" w:cs="仿宋_GB2312"/>
                <w:bCs/>
                <w:i w:val="0"/>
                <w:iCs w:val="0"/>
                <w:color w:val="000000"/>
                <w:sz w:val="24"/>
                <w:szCs w:val="24"/>
                <w:highlight w:val="none"/>
              </w:rPr>
              <w:t>进行实地勘察</w:t>
            </w:r>
            <w:r>
              <w:rPr>
                <w:rFonts w:hint="eastAsia" w:ascii="仿宋_GB2312" w:hAnsi="仿宋_GB2312" w:eastAsia="仿宋_GB2312" w:cs="仿宋_GB2312"/>
                <w:bCs/>
                <w:i w:val="0"/>
                <w:iCs w:val="0"/>
                <w:color w:val="000000"/>
                <w:sz w:val="24"/>
                <w:szCs w:val="24"/>
                <w:highlight w:val="none"/>
                <w:lang w:eastAsia="zh-CN"/>
              </w:rPr>
              <w:t>，</w:t>
            </w:r>
            <w:r>
              <w:rPr>
                <w:rFonts w:hint="eastAsia" w:ascii="仿宋_GB2312" w:hAnsi="仿宋_GB2312" w:eastAsia="仿宋_GB2312" w:cs="仿宋_GB2312"/>
                <w:bCs/>
                <w:i w:val="0"/>
                <w:iCs w:val="0"/>
                <w:color w:val="000000"/>
                <w:sz w:val="24"/>
                <w:szCs w:val="24"/>
                <w:highlight w:val="none"/>
                <w:lang w:val="en-US" w:eastAsia="zh-CN"/>
              </w:rPr>
              <w:t>确定最终尺寸（尺寸偏离±15mm内）</w:t>
            </w:r>
            <w:r>
              <w:rPr>
                <w:rFonts w:hint="default" w:ascii="Times New Roman" w:hAnsi="Times New Roman" w:eastAsia="仿宋_GB2312" w:cs="Times New Roman"/>
                <w:color w:val="auto"/>
                <w:kern w:val="2"/>
                <w:sz w:val="24"/>
                <w:szCs w:val="24"/>
                <w:highlight w:val="none"/>
                <w:u w:val="none"/>
                <w:lang w:val="en-US" w:eastAsia="zh-CN" w:bidi="ar-SA"/>
              </w:rPr>
              <w:t>。</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2.板材采用冷轧钢板，门板板材厚度不低于0.6mm，其余部件板材厚度不低于0.5mm。</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冷轧钢板符合GB/T 11253-2019 《碳素结构钢冷轧钢板及钢带》、GB/T 708-2019 《冷轧钢板和钢带的尺寸、外形、重量及允许偏差》、GB/T 10125-2021 《人造气氛腐蚀试验 盐雾试验》要求。</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3.采用多工位表面处理工艺：水洗-预脱脂-主脱脂-水洗-表调-皮膜-水洗-沥水-烘干-喷粉-粉末固化。</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4.储物柜成品产品钢板表面喷涂</w:t>
            </w:r>
            <w:r>
              <w:rPr>
                <w:rFonts w:hint="eastAsia" w:ascii="Times New Roman" w:hAnsi="Times New Roman" w:eastAsia="仿宋_GB2312" w:cs="Times New Roman"/>
                <w:color w:val="auto"/>
                <w:kern w:val="2"/>
                <w:sz w:val="24"/>
                <w:szCs w:val="24"/>
                <w:highlight w:val="none"/>
                <w:u w:val="none"/>
                <w:lang w:val="en-US" w:eastAsia="zh-CN" w:bidi="ar-SA"/>
              </w:rPr>
              <w:t>塑粉</w:t>
            </w:r>
            <w:r>
              <w:rPr>
                <w:rFonts w:hint="default" w:ascii="Times New Roman" w:hAnsi="Times New Roman" w:eastAsia="仿宋_GB2312" w:cs="Times New Roman"/>
                <w:color w:val="auto"/>
                <w:kern w:val="2"/>
                <w:sz w:val="24"/>
                <w:szCs w:val="24"/>
                <w:highlight w:val="none"/>
                <w:u w:val="none"/>
                <w:lang w:val="en-US" w:eastAsia="zh-CN" w:bidi="ar-SA"/>
              </w:rPr>
              <w:t>。</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sz w:val="24"/>
                <w:szCs w:val="24"/>
                <w:u w:val="none"/>
              </w:rPr>
              <w:t>塑粉符合</w:t>
            </w:r>
            <w:r>
              <w:rPr>
                <w:rFonts w:hint="default" w:ascii="Times New Roman" w:hAnsi="Times New Roman" w:eastAsia="仿宋_GB2312" w:cs="Times New Roman"/>
                <w:color w:val="auto"/>
                <w:kern w:val="2"/>
                <w:sz w:val="24"/>
                <w:szCs w:val="24"/>
                <w:highlight w:val="none"/>
                <w:u w:val="none"/>
                <w:lang w:val="en-US" w:eastAsia="zh-CN" w:bidi="ar-SA"/>
              </w:rPr>
              <w:t>HG/T 2006-2022 《热固性和热塑性粉末涂料》、GB/T 35602-2017《绿色产品评价 涂料》</w:t>
            </w:r>
            <w:r>
              <w:rPr>
                <w:rFonts w:hint="eastAsia" w:ascii="Times New Roman" w:hAnsi="Times New Roman" w:eastAsia="仿宋_GB2312" w:cs="Times New Roman"/>
                <w:color w:val="auto"/>
                <w:kern w:val="2"/>
                <w:sz w:val="24"/>
                <w:szCs w:val="24"/>
                <w:highlight w:val="none"/>
                <w:u w:val="none"/>
                <w:lang w:val="en-US" w:eastAsia="zh-CN" w:bidi="ar-SA"/>
              </w:rPr>
              <w:t>、</w:t>
            </w:r>
            <w:r>
              <w:rPr>
                <w:rFonts w:hint="default" w:ascii="Times New Roman" w:hAnsi="Times New Roman" w:eastAsia="仿宋_GB2312" w:cs="Times New Roman"/>
                <w:color w:val="auto"/>
                <w:sz w:val="24"/>
                <w:szCs w:val="24"/>
                <w:u w:val="none"/>
              </w:rPr>
              <w:t>GB/T 21866-2008《抗菌涂料(漆膜)抗菌性测定法和抗菌效果》</w:t>
            </w:r>
            <w:r>
              <w:rPr>
                <w:rFonts w:hint="default" w:ascii="Times New Roman" w:hAnsi="Times New Roman" w:eastAsia="仿宋_GB2312" w:cs="Times New Roman"/>
                <w:color w:val="auto"/>
                <w:sz w:val="24"/>
                <w:szCs w:val="24"/>
                <w:u w:val="none"/>
                <w:lang w:val="en-US" w:eastAsia="zh-CN"/>
              </w:rPr>
              <w:t>要求</w:t>
            </w:r>
            <w:r>
              <w:rPr>
                <w:rFonts w:hint="default" w:ascii="Times New Roman" w:hAnsi="Times New Roman" w:eastAsia="仿宋_GB2312" w:cs="Times New Roman"/>
                <w:color w:val="auto"/>
                <w:kern w:val="2"/>
                <w:sz w:val="24"/>
                <w:szCs w:val="24"/>
                <w:highlight w:val="none"/>
                <w:u w:val="none"/>
                <w:lang w:val="en-US" w:eastAsia="zh-CN" w:bidi="ar-SA"/>
              </w:rPr>
              <w:t>。</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5.</w:t>
            </w:r>
            <w:r>
              <w:rPr>
                <w:rFonts w:hint="eastAsia" w:eastAsia="仿宋_GB2312" w:cs="Times New Roman"/>
                <w:color w:val="auto"/>
                <w:kern w:val="2"/>
                <w:sz w:val="24"/>
                <w:szCs w:val="24"/>
                <w:highlight w:val="none"/>
                <w:u w:val="none"/>
                <w:lang w:val="en-US" w:eastAsia="zh-CN" w:bidi="ar-SA"/>
              </w:rPr>
              <w:t>四门。</w:t>
            </w:r>
            <w:r>
              <w:rPr>
                <w:rFonts w:hint="default" w:ascii="Times New Roman" w:hAnsi="Times New Roman" w:eastAsia="仿宋_GB2312" w:cs="Times New Roman"/>
                <w:color w:val="auto"/>
                <w:kern w:val="2"/>
                <w:sz w:val="24"/>
                <w:szCs w:val="24"/>
                <w:highlight w:val="none"/>
                <w:u w:val="none"/>
                <w:lang w:val="en-US" w:eastAsia="zh-CN" w:bidi="ar-SA"/>
              </w:rPr>
              <w:t>每门内置一层固定搁板。</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6.锁具：采用挂锁。</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锁具符合QB/T 1621-2015《家具锁》</w:t>
            </w:r>
            <w:r>
              <w:rPr>
                <w:rFonts w:hint="eastAsia" w:ascii="Times New Roman" w:hAnsi="Times New Roman" w:eastAsia="仿宋_GB2312" w:cs="Times New Roman"/>
                <w:color w:val="auto"/>
                <w:kern w:val="2"/>
                <w:sz w:val="24"/>
                <w:szCs w:val="24"/>
                <w:highlight w:val="none"/>
                <w:u w:val="none"/>
                <w:lang w:val="en-US" w:eastAsia="zh-CN" w:bidi="ar-SA"/>
              </w:rPr>
              <w:t>要求，</w:t>
            </w:r>
            <w:r>
              <w:rPr>
                <w:rFonts w:hint="default" w:ascii="Times New Roman" w:hAnsi="Times New Roman" w:eastAsia="仿宋_GB2312" w:cs="Times New Roman"/>
                <w:color w:val="auto"/>
                <w:kern w:val="2"/>
                <w:sz w:val="24"/>
                <w:szCs w:val="24"/>
                <w:highlight w:val="none"/>
                <w:u w:val="none"/>
                <w:lang w:val="en-US" w:eastAsia="zh-CN" w:bidi="ar-SA"/>
              </w:rPr>
              <w:t>灵活度（钥匙插拔和旋转、钥匙开启扭矩）合格，外观质量（锁头和钥匙、电镀件）合格；</w:t>
            </w:r>
            <w:r>
              <w:rPr>
                <w:rFonts w:hint="eastAsia" w:ascii="Times New Roman" w:hAnsi="Times New Roman" w:eastAsia="仿宋_GB2312" w:cs="Times New Roman"/>
                <w:color w:val="auto"/>
                <w:kern w:val="2"/>
                <w:sz w:val="24"/>
                <w:szCs w:val="24"/>
                <w:highlight w:val="none"/>
                <w:u w:val="none"/>
                <w:lang w:val="en-US" w:eastAsia="zh-CN" w:bidi="ar-SA"/>
              </w:rPr>
              <w:t>符合</w:t>
            </w:r>
            <w:r>
              <w:rPr>
                <w:rFonts w:hint="default" w:ascii="Times New Roman" w:hAnsi="Times New Roman" w:eastAsia="仿宋_GB2312" w:cs="Times New Roman"/>
                <w:color w:val="auto"/>
                <w:kern w:val="2"/>
                <w:sz w:val="24"/>
                <w:szCs w:val="24"/>
                <w:highlight w:val="none"/>
                <w:u w:val="none"/>
                <w:lang w:val="en-US" w:eastAsia="zh-CN" w:bidi="ar-SA"/>
              </w:rPr>
              <w:t>GB/T 10125-2021 《人造气氛腐蚀试验 盐雾试验》、GB/T 6461-2002《金属基体上金属和其它无机覆盖层 经腐蚀试验后的试样和试件的评级》要求，经过96h人造气氛腐蚀试验（中性盐雾NSS、乙酸盐雾AASS），保护评级、外观评级均不低于9级。</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7.门板冲压钣金成型标签框，成型尺寸≥长70×高30mm；门板冲压外翻通风百叶透气口。</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8.储物柜：符合GB/T 13668-2015《 钢制书柜、资料柜通用技术条件》</w:t>
            </w:r>
            <w:r>
              <w:rPr>
                <w:rFonts w:hint="eastAsia" w:ascii="仿宋" w:hAnsi="仿宋" w:eastAsia="仿宋" w:cs="仿宋"/>
                <w:color w:val="auto"/>
                <w:kern w:val="2"/>
                <w:sz w:val="24"/>
                <w:szCs w:val="24"/>
                <w:highlight w:val="none"/>
                <w:u w:val="none"/>
                <w:lang w:val="en-US" w:eastAsia="zh-CN" w:bidi="ar-SA"/>
              </w:rPr>
              <w:t>、</w:t>
            </w:r>
            <w:r>
              <w:rPr>
                <w:rFonts w:hint="eastAsia" w:ascii="仿宋" w:hAnsi="仿宋" w:eastAsia="仿宋" w:cs="仿宋"/>
                <w:color w:val="auto"/>
                <w:sz w:val="24"/>
                <w:szCs w:val="24"/>
                <w:lang w:val="en-US" w:eastAsia="zh-CN"/>
              </w:rPr>
              <w:t>《GB/T 28200-2011钢制储物柜（架）技术要求及试验方法》</w:t>
            </w:r>
            <w:r>
              <w:rPr>
                <w:rFonts w:hint="eastAsia" w:ascii="仿宋" w:hAnsi="仿宋" w:eastAsia="仿宋" w:cs="仿宋"/>
                <w:color w:val="auto"/>
                <w:kern w:val="2"/>
                <w:sz w:val="24"/>
                <w:szCs w:val="24"/>
                <w:highlight w:val="none"/>
                <w:u w:val="none"/>
                <w:lang w:val="en-US" w:eastAsia="zh-CN" w:bidi="ar-SA"/>
              </w:rPr>
              <w:t>要求。</w:t>
            </w:r>
          </w:p>
        </w:tc>
        <w:tc>
          <w:tcPr>
            <w:tcW w:w="1202" w:type="dxa"/>
            <w:noWrap w:val="0"/>
            <w:vAlign w:val="center"/>
          </w:tcPr>
          <w:p>
            <w:pPr>
              <w:pStyle w:val="252"/>
              <w:keepNext w:val="0"/>
              <w:keepLines w:val="0"/>
              <w:pageBreakBefore w:val="0"/>
              <w:kinsoku/>
              <w:wordWrap/>
              <w:overflowPunct/>
              <w:topLinePunct w:val="0"/>
              <w:bidi w:val="0"/>
              <w:adjustRightInd/>
              <w:spacing w:line="400" w:lineRule="exact"/>
              <w:jc w:val="center"/>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128个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6" w:hRule="atLeast"/>
        </w:trPr>
        <w:tc>
          <w:tcPr>
            <w:tcW w:w="777" w:type="dxa"/>
            <w:noWrap w:val="0"/>
            <w:vAlign w:val="center"/>
          </w:tcPr>
          <w:p>
            <w:pPr>
              <w:snapToGrid w:val="0"/>
              <w:spacing w:line="400" w:lineRule="exact"/>
              <w:jc w:val="center"/>
              <w:rPr>
                <w:rFonts w:hint="default" w:ascii="Times New Roman" w:hAnsi="Times New Roman" w:eastAsia="仿宋_GB2312" w:cs="Times New Roman"/>
                <w:bCs/>
                <w:color w:val="auto"/>
                <w:sz w:val="24"/>
                <w:szCs w:val="24"/>
                <w:highlight w:val="none"/>
                <w:u w:val="none"/>
                <w:lang w:val="en-US" w:eastAsia="zh-CN"/>
              </w:rPr>
            </w:pPr>
            <w:r>
              <w:rPr>
                <w:rFonts w:hint="default" w:ascii="Times New Roman" w:hAnsi="Times New Roman" w:eastAsia="仿宋_GB2312" w:cs="Times New Roman"/>
                <w:bCs/>
                <w:color w:val="auto"/>
                <w:sz w:val="24"/>
                <w:szCs w:val="24"/>
                <w:highlight w:val="none"/>
                <w:u w:val="none"/>
                <w:lang w:val="en-US" w:eastAsia="zh-CN"/>
              </w:rPr>
              <w:t>6</w:t>
            </w:r>
          </w:p>
        </w:tc>
        <w:tc>
          <w:tcPr>
            <w:tcW w:w="1260" w:type="dxa"/>
            <w:noWrap w:val="0"/>
            <w:vAlign w:val="center"/>
          </w:tcPr>
          <w:p>
            <w:pPr>
              <w:snapToGrid w:val="0"/>
              <w:spacing w:line="400" w:lineRule="exact"/>
              <w:jc w:val="center"/>
              <w:rPr>
                <w:rFonts w:hint="default" w:ascii="Times New Roman" w:hAnsi="Times New Roman" w:eastAsia="仿宋_GB2312" w:cs="Times New Roman"/>
                <w:bCs/>
                <w:color w:val="auto"/>
                <w:sz w:val="24"/>
                <w:szCs w:val="24"/>
                <w:highlight w:val="none"/>
                <w:u w:val="none"/>
                <w:lang w:eastAsia="zh-CN"/>
              </w:rPr>
            </w:pPr>
            <w:r>
              <w:rPr>
                <w:rFonts w:hint="default" w:ascii="Times New Roman" w:hAnsi="Times New Roman" w:eastAsia="仿宋_GB2312" w:cs="Times New Roman"/>
                <w:bCs/>
                <w:color w:val="auto"/>
                <w:sz w:val="24"/>
                <w:szCs w:val="24"/>
                <w:highlight w:val="none"/>
                <w:u w:val="none"/>
                <w:lang w:eastAsia="zh-CN"/>
              </w:rPr>
              <w:t>行</w:t>
            </w:r>
            <w:r>
              <w:rPr>
                <w:rFonts w:hint="eastAsia" w:ascii="Times New Roman" w:hAnsi="Times New Roman" w:eastAsia="仿宋_GB2312" w:cs="Times New Roman"/>
                <w:bCs/>
                <w:color w:val="auto"/>
                <w:sz w:val="24"/>
                <w:szCs w:val="24"/>
                <w:highlight w:val="none"/>
                <w:u w:val="none"/>
                <w:lang w:val="en-US" w:eastAsia="zh-CN"/>
              </w:rPr>
              <w:t>李</w:t>
            </w:r>
            <w:r>
              <w:rPr>
                <w:rFonts w:hint="default" w:ascii="Times New Roman" w:hAnsi="Times New Roman" w:eastAsia="仿宋_GB2312" w:cs="Times New Roman"/>
                <w:bCs/>
                <w:color w:val="auto"/>
                <w:sz w:val="24"/>
                <w:szCs w:val="24"/>
                <w:highlight w:val="none"/>
                <w:u w:val="none"/>
                <w:lang w:eastAsia="zh-CN"/>
              </w:rPr>
              <w:t>架</w:t>
            </w:r>
          </w:p>
        </w:tc>
        <w:tc>
          <w:tcPr>
            <w:tcW w:w="5998" w:type="dxa"/>
            <w:noWrap w:val="0"/>
            <w:vAlign w:val="center"/>
          </w:tcPr>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★1.规格：790×450×2000mm（±5mm）</w:t>
            </w:r>
            <w:r>
              <w:rPr>
                <w:rFonts w:hint="eastAsia" w:eastAsia="仿宋_GB2312" w:cs="Times New Roman"/>
                <w:color w:val="auto"/>
                <w:kern w:val="2"/>
                <w:sz w:val="24"/>
                <w:szCs w:val="24"/>
                <w:highlight w:val="none"/>
                <w:u w:val="none"/>
                <w:lang w:val="en-US" w:eastAsia="zh-CN" w:bidi="ar-SA"/>
              </w:rPr>
              <w:t>，部分有柱子的房间，需要中标人中标后</w:t>
            </w:r>
            <w:r>
              <w:rPr>
                <w:rFonts w:hint="eastAsia" w:ascii="仿宋_GB2312" w:hAnsi="仿宋_GB2312" w:eastAsia="仿宋_GB2312" w:cs="仿宋_GB2312"/>
                <w:bCs/>
                <w:i w:val="0"/>
                <w:iCs w:val="0"/>
                <w:color w:val="000000"/>
                <w:sz w:val="24"/>
                <w:szCs w:val="24"/>
                <w:highlight w:val="none"/>
              </w:rPr>
              <w:t>进行实地勘察</w:t>
            </w:r>
            <w:r>
              <w:rPr>
                <w:rFonts w:hint="eastAsia" w:ascii="仿宋_GB2312" w:hAnsi="仿宋_GB2312" w:eastAsia="仿宋_GB2312" w:cs="仿宋_GB2312"/>
                <w:bCs/>
                <w:i w:val="0"/>
                <w:iCs w:val="0"/>
                <w:color w:val="000000"/>
                <w:sz w:val="24"/>
                <w:szCs w:val="24"/>
                <w:highlight w:val="none"/>
                <w:lang w:eastAsia="zh-CN"/>
              </w:rPr>
              <w:t>，</w:t>
            </w:r>
            <w:r>
              <w:rPr>
                <w:rFonts w:hint="eastAsia" w:ascii="仿宋_GB2312" w:hAnsi="仿宋_GB2312" w:eastAsia="仿宋_GB2312" w:cs="仿宋_GB2312"/>
                <w:bCs/>
                <w:i w:val="0"/>
                <w:iCs w:val="0"/>
                <w:color w:val="000000"/>
                <w:sz w:val="24"/>
                <w:szCs w:val="24"/>
                <w:highlight w:val="none"/>
                <w:lang w:val="en-US" w:eastAsia="zh-CN"/>
              </w:rPr>
              <w:t>确定最终尺寸（尺寸偏离±10mm内）</w:t>
            </w:r>
            <w:r>
              <w:rPr>
                <w:rFonts w:hint="default" w:ascii="Times New Roman" w:hAnsi="Times New Roman" w:eastAsia="仿宋_GB2312" w:cs="Times New Roman"/>
                <w:color w:val="auto"/>
                <w:kern w:val="2"/>
                <w:sz w:val="24"/>
                <w:szCs w:val="24"/>
                <w:highlight w:val="none"/>
                <w:u w:val="none"/>
                <w:lang w:val="en-US" w:eastAsia="zh-CN" w:bidi="ar-SA"/>
              </w:rPr>
              <w:t>。</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2.板材采用冷轧钢板，板材厚度不低于0.6mm。</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冷轧钢板符合GB/T 11253-2019 《碳素结构钢冷轧钢板及钢带》、GB/T 708-2019 《冷轧钢板和钢带的尺寸、外形、重量及允许偏差》、GB/T 10125-2021 《人造气氛腐蚀试验 盐雾试验》要求。</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3.采用多工位表面处理工艺：水洗-预脱脂-主脱脂-水洗-表调-皮膜-水洗-沥水-烘干-喷粉-粉末固化。</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4.行李架成品产品钢板表面喷涂</w:t>
            </w:r>
            <w:r>
              <w:rPr>
                <w:rFonts w:hint="eastAsia" w:ascii="Times New Roman" w:hAnsi="Times New Roman" w:eastAsia="仿宋_GB2312" w:cs="Times New Roman"/>
                <w:color w:val="auto"/>
                <w:kern w:val="2"/>
                <w:sz w:val="24"/>
                <w:szCs w:val="24"/>
                <w:highlight w:val="none"/>
                <w:u w:val="none"/>
                <w:lang w:val="en-US" w:eastAsia="zh-CN" w:bidi="ar-SA"/>
              </w:rPr>
              <w:t>塑粉</w:t>
            </w:r>
            <w:r>
              <w:rPr>
                <w:rFonts w:hint="default" w:ascii="Times New Roman" w:hAnsi="Times New Roman" w:eastAsia="仿宋_GB2312" w:cs="Times New Roman"/>
                <w:color w:val="auto"/>
                <w:kern w:val="2"/>
                <w:sz w:val="24"/>
                <w:szCs w:val="24"/>
                <w:highlight w:val="none"/>
                <w:u w:val="none"/>
                <w:lang w:val="en-US" w:eastAsia="zh-CN" w:bidi="ar-SA"/>
              </w:rPr>
              <w:t>。</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sz w:val="24"/>
                <w:szCs w:val="24"/>
                <w:u w:val="none"/>
              </w:rPr>
              <w:t>塑粉符合</w:t>
            </w:r>
            <w:r>
              <w:rPr>
                <w:rFonts w:hint="default" w:ascii="Times New Roman" w:hAnsi="Times New Roman" w:eastAsia="仿宋_GB2312" w:cs="Times New Roman"/>
                <w:color w:val="auto"/>
                <w:kern w:val="2"/>
                <w:sz w:val="24"/>
                <w:szCs w:val="24"/>
                <w:highlight w:val="none"/>
                <w:u w:val="none"/>
                <w:lang w:val="en-US" w:eastAsia="zh-CN" w:bidi="ar-SA"/>
              </w:rPr>
              <w:t>HG/T 2006-2022 《热固性和热塑性粉末涂料》、GB/T 35602-2017《绿色产品评价涂料》</w:t>
            </w:r>
            <w:r>
              <w:rPr>
                <w:rFonts w:hint="eastAsia" w:ascii="Times New Roman" w:hAnsi="Times New Roman" w:eastAsia="仿宋_GB2312" w:cs="Times New Roman"/>
                <w:color w:val="auto"/>
                <w:kern w:val="2"/>
                <w:sz w:val="24"/>
                <w:szCs w:val="24"/>
                <w:highlight w:val="none"/>
                <w:u w:val="none"/>
                <w:lang w:val="en-US" w:eastAsia="zh-CN" w:bidi="ar-SA"/>
              </w:rPr>
              <w:t>、</w:t>
            </w:r>
            <w:r>
              <w:rPr>
                <w:rFonts w:hint="default" w:ascii="Times New Roman" w:hAnsi="Times New Roman" w:eastAsia="仿宋_GB2312" w:cs="Times New Roman"/>
                <w:color w:val="auto"/>
                <w:sz w:val="24"/>
                <w:szCs w:val="24"/>
                <w:u w:val="none"/>
              </w:rPr>
              <w:t>GB/T 21866-2008《抗菌涂料(漆膜)抗菌性测定法和抗菌效果》</w:t>
            </w:r>
            <w:r>
              <w:rPr>
                <w:rFonts w:hint="default" w:ascii="Times New Roman" w:hAnsi="Times New Roman" w:eastAsia="仿宋_GB2312" w:cs="Times New Roman"/>
                <w:color w:val="auto"/>
                <w:sz w:val="24"/>
                <w:szCs w:val="24"/>
                <w:u w:val="none"/>
                <w:lang w:val="en-US" w:eastAsia="zh-CN"/>
              </w:rPr>
              <w:t>要求</w:t>
            </w:r>
            <w:r>
              <w:rPr>
                <w:rFonts w:hint="eastAsia" w:eastAsia="仿宋_GB2312" w:cs="Times New Roman"/>
                <w:color w:val="auto"/>
                <w:sz w:val="24"/>
                <w:szCs w:val="24"/>
                <w:u w:val="none"/>
                <w:lang w:val="en-US" w:eastAsia="zh-CN"/>
              </w:rPr>
              <w:t>。</w:t>
            </w:r>
          </w:p>
          <w:p>
            <w:pPr>
              <w:pStyle w:val="252"/>
              <w:keepNext w:val="0"/>
              <w:keepLines w:val="0"/>
              <w:pageBreakBefore w:val="0"/>
              <w:numPr>
                <w:ilvl w:val="0"/>
                <w:numId w:val="0"/>
              </w:numPr>
              <w:kinsoku/>
              <w:wordWrap/>
              <w:overflowPunct/>
              <w:topLinePunct w:val="0"/>
              <w:bidi w:val="0"/>
              <w:adjustRightInd/>
              <w:spacing w:line="400" w:lineRule="exact"/>
              <w:ind w:firstLine="480" w:firstLineChars="200"/>
              <w:jc w:val="left"/>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5.行李架共4层。</w:t>
            </w:r>
          </w:p>
        </w:tc>
        <w:tc>
          <w:tcPr>
            <w:tcW w:w="1202" w:type="dxa"/>
            <w:noWrap w:val="0"/>
            <w:vAlign w:val="center"/>
          </w:tcPr>
          <w:p>
            <w:pPr>
              <w:pStyle w:val="252"/>
              <w:keepNext w:val="0"/>
              <w:keepLines w:val="0"/>
              <w:pageBreakBefore w:val="0"/>
              <w:kinsoku/>
              <w:wordWrap/>
              <w:overflowPunct/>
              <w:topLinePunct w:val="0"/>
              <w:bidi w:val="0"/>
              <w:adjustRightInd/>
              <w:spacing w:line="400" w:lineRule="exact"/>
              <w:jc w:val="center"/>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66个</w:t>
            </w:r>
          </w:p>
        </w:tc>
      </w:tr>
    </w:tbl>
    <w:p>
      <w:pPr>
        <w:spacing w:line="400" w:lineRule="exact"/>
        <w:rPr>
          <w:sz w:val="24"/>
        </w:rPr>
      </w:pPr>
    </w:p>
    <w:tbl>
      <w:tblPr>
        <w:tblStyle w:val="48"/>
        <w:tblW w:w="9045"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7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04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330" w:rightChars="-157"/>
              <w:rPr>
                <w:rFonts w:hint="eastAsia"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ind w:right="-27" w:rightChars="-13"/>
              <w:jc w:val="center"/>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基本要求</w:t>
            </w:r>
          </w:p>
        </w:tc>
        <w:tc>
          <w:tcPr>
            <w:tcW w:w="7757"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400" w:lineRule="exact"/>
              <w:ind w:left="0"/>
              <w:rPr>
                <w:rFonts w:hint="default" w:eastAsia="仿宋_GB2312"/>
                <w:sz w:val="24"/>
                <w:szCs w:val="24"/>
                <w:lang w:val="en-US" w:eastAsia="zh-CN"/>
              </w:rPr>
            </w:pPr>
            <w:r>
              <w:rPr>
                <w:rFonts w:hint="eastAsia" w:ascii="仿宋_GB2312" w:hAnsi="仿宋_GB2312" w:eastAsia="仿宋_GB2312" w:cs="仿宋_GB2312"/>
                <w:bCs/>
                <w:color w:val="000000"/>
                <w:sz w:val="24"/>
              </w:rPr>
              <w:t>本项目投标报价包括货物及货物运抵指定交付地点的各种费用、随配附件、备品备件、易损件、专用工具、安装调试、技术培训、技术资料、包装、售后服务、保险费、税金、验收检验及其他所有成本费用的总和；2.投标人应保证投标产品涉及到的知识产权和所提供的相关技术资料是合法取得，不会因为采购人的使用而被责令停止使用、追偿或要求赔偿损失，如出现此情况，一切经济和法律责任均由投标人承担；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3.投标人所投产品应符合国家有关部门规定的相应技术、节能、安全和环保标准；国家有关部门对所投产品有强制性规定或要求的，必须符合相应规定或要求。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ind w:right="-27" w:rightChars="-13"/>
              <w:jc w:val="center"/>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质量保证期</w:t>
            </w:r>
          </w:p>
        </w:tc>
        <w:tc>
          <w:tcPr>
            <w:tcW w:w="775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自验收合格后交付使用之日起</w:t>
            </w:r>
            <w:r>
              <w:rPr>
                <w:rFonts w:hint="eastAsia" w:ascii="仿宋_GB2312" w:hAnsi="仿宋_GB2312" w:eastAsia="仿宋_GB2312" w:cs="仿宋_GB2312"/>
                <w:bCs/>
                <w:color w:val="000000"/>
                <w:sz w:val="24"/>
                <w:lang w:val="en-US" w:eastAsia="zh-CN"/>
              </w:rPr>
              <w:t>5</w:t>
            </w:r>
            <w:r>
              <w:rPr>
                <w:rFonts w:hint="eastAsia" w:ascii="仿宋_GB2312" w:hAnsi="仿宋_GB2312" w:eastAsia="仿宋_GB2312" w:cs="仿宋_GB2312"/>
                <w:bCs/>
                <w:color w:val="00000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ind w:right="-27" w:rightChars="-13"/>
              <w:jc w:val="center"/>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售后服务要求</w:t>
            </w:r>
          </w:p>
        </w:tc>
        <w:tc>
          <w:tcPr>
            <w:tcW w:w="775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1.投标产品必须是按厂家标准配置的整套全新产品，按国家规定实行“三包”，免费送货上门、免费安装调试（附安装说明书）及人员培训，培训后采购人可熟悉基本操作；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2.故障处理 ：</w:t>
            </w:r>
            <w:r>
              <w:rPr>
                <w:rFonts w:ascii="仿宋_GB2312" w:hAnsi="仿宋_GB2312" w:eastAsia="仿宋_GB2312" w:cs="仿宋_GB2312"/>
                <w:bCs/>
                <w:color w:val="000000"/>
                <w:sz w:val="24"/>
              </w:rPr>
              <w:t>提供7*24小时维修服务，并提供售后服务电话，在使用过程中（质量保证期内）出现损坏应在接到通知起2小时内响应，12小时内派技术人员到达现场维修，损坏修复时限不超过48小时,如超过时限无法排除损坏，投标人提供同等质量的产品供采购人使用。</w:t>
            </w:r>
            <w:r>
              <w:rPr>
                <w:rFonts w:hint="eastAsia" w:ascii="仿宋_GB2312" w:hAnsi="仿宋_GB2312" w:eastAsia="仿宋_GB2312" w:cs="仿宋_GB2312"/>
                <w:bCs/>
                <w:color w:val="000000"/>
                <w:sz w:val="24"/>
              </w:rPr>
              <w:t>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3.质量保证期内免费提供维修服务（含人工费、配件费、差旅费等各项费用），所更换的所有零配件全部使用原厂配件；保修期以外一律按投标文件承诺的优惠价收费，提供终身上门维修服务。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ind w:right="-27" w:rightChars="-13"/>
              <w:jc w:val="center"/>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交货时间及地点</w:t>
            </w:r>
          </w:p>
        </w:tc>
        <w:tc>
          <w:tcPr>
            <w:tcW w:w="775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1.交货时间：自签订合同之日起</w:t>
            </w:r>
            <w:r>
              <w:rPr>
                <w:rFonts w:hint="eastAsia" w:ascii="仿宋_GB2312" w:hAnsi="仿宋_GB2312" w:eastAsia="仿宋_GB2312" w:cs="仿宋_GB2312"/>
                <w:bCs/>
                <w:color w:val="000000"/>
                <w:sz w:val="24"/>
                <w:lang w:val="en-US" w:eastAsia="zh-CN"/>
              </w:rPr>
              <w:t>30</w:t>
            </w:r>
            <w:r>
              <w:rPr>
                <w:rFonts w:hint="eastAsia" w:ascii="仿宋_GB2312" w:hAnsi="仿宋_GB2312" w:eastAsia="仿宋_GB2312" w:cs="仿宋_GB2312"/>
                <w:bCs/>
                <w:color w:val="000000"/>
                <w:sz w:val="24"/>
              </w:rPr>
              <w:t>日内安装调试完毕，验收合格并交付使用；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2.交货地点：</w:t>
            </w:r>
            <w:bookmarkStart w:id="37" w:name="OLE_LINK4"/>
            <w:r>
              <w:rPr>
                <w:rFonts w:hint="eastAsia" w:ascii="仿宋_GB2312" w:hAnsi="仿宋_GB2312" w:eastAsia="仿宋_GB2312" w:cs="仿宋_GB2312"/>
                <w:bCs/>
                <w:color w:val="000000"/>
                <w:sz w:val="24"/>
              </w:rPr>
              <w:t>广西柳州市</w:t>
            </w:r>
            <w:r>
              <w:rPr>
                <w:rFonts w:ascii="仿宋_GB2312" w:hAnsi="仿宋_GB2312" w:eastAsia="仿宋_GB2312" w:cs="仿宋_GB2312"/>
                <w:bCs/>
                <w:color w:val="000000"/>
                <w:sz w:val="24"/>
              </w:rPr>
              <w:t>教学设备供应站指定的地点</w:t>
            </w:r>
            <w:r>
              <w:rPr>
                <w:rFonts w:hint="eastAsia" w:ascii="仿宋_GB2312" w:hAnsi="等线" w:eastAsia="仿宋_GB2312" w:cs="Arial"/>
                <w:bCs/>
                <w:sz w:val="24"/>
                <w:lang w:val="en-GB" w:eastAsia="zh-CN"/>
              </w:rPr>
              <w:t>（</w:t>
            </w:r>
            <w:r>
              <w:rPr>
                <w:rFonts w:hint="eastAsia" w:ascii="仿宋_GB2312" w:hAnsi="等线" w:eastAsia="仿宋_GB2312" w:cs="Arial"/>
                <w:bCs/>
                <w:sz w:val="24"/>
                <w:lang w:val="en-US" w:eastAsia="zh-CN"/>
              </w:rPr>
              <w:t>柳州市区中6所学校内）</w:t>
            </w:r>
            <w:bookmarkEnd w:id="37"/>
            <w:r>
              <w:rPr>
                <w:rFonts w:ascii="仿宋_GB2312" w:hAnsi="仿宋_GB2312" w:eastAsia="仿宋_GB2312" w:cs="仿宋_GB2312"/>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775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本项目无预付款，货物全部到货完毕，货物验收合格之日起10个工作日内，支付合同价款的40%；全部安装完毕，项目整体交付使用并通过最终验收合格后10个工作日内支付合同价款的60%</w:t>
            </w:r>
            <w:r>
              <w:rPr>
                <w:rFonts w:hint="eastAsia" w:ascii="仿宋_GB2312" w:hAnsi="仿宋_GB2312" w:eastAsia="仿宋_GB2312" w:cs="仿宋_GB2312"/>
                <w:bCs/>
                <w:color w:val="000000"/>
                <w:sz w:val="24"/>
                <w:lang w:eastAsia="zh-CN"/>
              </w:rPr>
              <w:t>。</w:t>
            </w:r>
          </w:p>
          <w:p>
            <w:pPr>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
                <w:bCs w:val="0"/>
                <w:color w:val="000000"/>
                <w:sz w:val="24"/>
              </w:rPr>
              <w:t>注：资金支付等事项按照《保障中小企业款项支付条例》（国务院令第</w:t>
            </w:r>
            <w:r>
              <w:rPr>
                <w:rFonts w:hint="eastAsia" w:ascii="仿宋_GB2312" w:hAnsi="仿宋_GB2312" w:eastAsia="仿宋_GB2312" w:cs="仿宋_GB2312"/>
                <w:b/>
                <w:bCs w:val="0"/>
                <w:color w:val="000000"/>
                <w:sz w:val="24"/>
                <w:lang w:val="en-US" w:eastAsia="zh-CN"/>
              </w:rPr>
              <w:t>802</w:t>
            </w:r>
            <w:r>
              <w:rPr>
                <w:rFonts w:hint="eastAsia" w:ascii="仿宋_GB2312" w:hAnsi="仿宋_GB2312" w:eastAsia="仿宋_GB2312" w:cs="仿宋_GB2312"/>
                <w:b/>
                <w:bCs w:val="0"/>
                <w:color w:val="000000"/>
                <w:sz w:val="24"/>
              </w:rPr>
              <w:t>号）、《广西壮族自治区财政厅关于持续优化政府采购营商环境推动高质量发展的通知》</w:t>
            </w:r>
            <w:r>
              <w:rPr>
                <w:rFonts w:hint="eastAsia" w:ascii="仿宋_GB2312" w:hAnsi="仿宋_GB2312" w:eastAsia="仿宋_GB2312" w:cs="仿宋_GB2312"/>
                <w:b/>
                <w:bCs w:val="0"/>
                <w:color w:val="000000"/>
                <w:sz w:val="24"/>
                <w:lang w:val="en-US" w:eastAsia="zh-CN"/>
              </w:rPr>
              <w:t>等</w:t>
            </w:r>
            <w:r>
              <w:rPr>
                <w:rFonts w:hint="eastAsia" w:ascii="仿宋_GB2312" w:hAnsi="仿宋_GB2312" w:eastAsia="仿宋_GB2312" w:cs="仿宋_GB2312"/>
                <w:b/>
                <w:bCs w:val="0"/>
                <w:color w:val="000000"/>
                <w:sz w:val="24"/>
              </w:rPr>
              <w:t>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ind w:right="-27" w:rightChars="-13"/>
              <w:jc w:val="center"/>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备品备件及耗材等要求</w:t>
            </w:r>
          </w:p>
        </w:tc>
        <w:tc>
          <w:tcPr>
            <w:tcW w:w="775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1.投标人所提供零部件、配件及安装材料必须是符合国家规定质量安全标准的全新、合格产品；该项费用应包含在报价中；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所提供完整的全套设备须包括必备的易损耗备件和专用工具；3.投标人必须有完善的备品备件库体系，质保期内能提供相应的免费的措施和配件，保证过质保期后五年内有足够的备品备件，为完成本项目技术支持、服务需求提供可靠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045"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27" w:rightChars="13"/>
              <w:rPr>
                <w:rFonts w:hint="eastAsia" w:eastAsia="仿宋_GB2312" w:cs="仿宋_GB2312" w:asciiTheme="minorHAnsi" w:hAnsiTheme="minorHAnsi"/>
                <w:bCs/>
                <w:color w:val="000000"/>
                <w:sz w:val="24"/>
                <w:szCs w:val="24"/>
                <w:lang w:val="en-GB"/>
              </w:rPr>
            </w:pPr>
            <w:r>
              <w:rPr>
                <w:rFonts w:ascii="仿宋_GB2312" w:hAnsi="宋体" w:eastAsia="仿宋_GB2312" w:cs="宋体"/>
                <w:b/>
                <w:kern w:val="0"/>
                <w:sz w:val="24"/>
                <w:szCs w:val="24"/>
              </w:rPr>
              <w:t>★</w:t>
            </w:r>
            <w:r>
              <w:rPr>
                <w:rFonts w:hint="eastAsia" w:ascii="仿宋_GB2312" w:hAnsi="宋体" w:eastAsia="仿宋_GB2312" w:cs="Arial"/>
                <w:b/>
                <w:bCs/>
                <w:sz w:val="24"/>
                <w:szCs w:val="24"/>
              </w:rPr>
              <w:t>三、</w:t>
            </w:r>
            <w:r>
              <w:rPr>
                <w:rFonts w:hint="eastAsia" w:ascii="仿宋_GB2312" w:hAnsi="宋体" w:eastAsia="仿宋_GB2312"/>
                <w:b/>
                <w:sz w:val="24"/>
                <w:szCs w:val="24"/>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ind w:right="-27" w:rightChars="-13"/>
              <w:jc w:val="left"/>
              <w:rPr>
                <w:rFonts w:hint="eastAsia"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7757"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400" w:lineRule="exact"/>
              <w:ind w:right="27" w:rightChars="13"/>
              <w:jc w:val="left"/>
              <w:rPr>
                <w:rFonts w:hint="eastAsia" w:ascii="仿宋_GB2312" w:hAnsi="仿宋_GB2312" w:eastAsia="仿宋_GB2312" w:cs="仿宋_GB2312"/>
                <w:bCs/>
                <w:color w:val="000000"/>
                <w:sz w:val="24"/>
                <w:highlight w:val="none"/>
                <w:lang w:eastAsia="zh-CN"/>
              </w:rPr>
            </w:pPr>
            <w:r>
              <w:rPr>
                <w:rFonts w:hint="eastAsia" w:ascii="仿宋_GB2312" w:hAnsi="仿宋_GB2312" w:eastAsia="仿宋_GB2312" w:cs="仿宋_GB2312"/>
                <w:bCs/>
                <w:color w:val="000000"/>
                <w:sz w:val="24"/>
                <w:highlight w:val="none"/>
                <w:lang w:val="en-US" w:eastAsia="zh-CN"/>
              </w:rPr>
              <w:t>1.</w:t>
            </w:r>
            <w:r>
              <w:rPr>
                <w:rFonts w:ascii="仿宋_GB2312" w:hAnsi="仿宋_GB2312" w:eastAsia="仿宋_GB2312" w:cs="仿宋_GB2312"/>
                <w:bCs/>
                <w:color w:val="000000"/>
                <w:sz w:val="24"/>
                <w:highlight w:val="none"/>
              </w:rPr>
              <w:t>签订合同后，在批量送货前，中标人提供标记“</w:t>
            </w:r>
            <w:r>
              <w:rPr>
                <w:rFonts w:hint="eastAsia" w:ascii="仿宋_GB2312" w:hAnsi="仿宋_GB2312" w:eastAsia="仿宋_GB2312" w:cs="仿宋_GB2312"/>
                <w:bCs/>
                <w:color w:val="000000"/>
                <w:sz w:val="24"/>
                <w:highlight w:val="none"/>
              </w:rPr>
              <w:t>◆</w:t>
            </w:r>
            <w:r>
              <w:rPr>
                <w:rFonts w:ascii="仿宋_GB2312" w:hAnsi="仿宋_GB2312" w:eastAsia="仿宋_GB2312" w:cs="仿宋_GB2312"/>
                <w:bCs/>
                <w:color w:val="000000"/>
                <w:sz w:val="24"/>
                <w:highlight w:val="none"/>
              </w:rPr>
              <w:t>”号的检测报告原件给采购人查验</w:t>
            </w:r>
            <w:r>
              <w:rPr>
                <w:rFonts w:hint="eastAsia" w:ascii="仿宋_GB2312" w:hAnsi="仿宋_GB2312" w:eastAsia="仿宋_GB2312" w:cs="仿宋_GB2312"/>
                <w:bCs/>
                <w:color w:val="000000"/>
                <w:sz w:val="24"/>
                <w:highlight w:val="none"/>
                <w:lang w:eastAsia="zh-CN"/>
              </w:rPr>
              <w:t>。</w:t>
            </w:r>
            <w:r>
              <w:rPr>
                <w:rFonts w:hint="eastAsia" w:ascii="仿宋_GB2312" w:hAnsi="仿宋_GB2312" w:eastAsia="仿宋_GB2312" w:cs="仿宋_GB2312"/>
                <w:bCs/>
                <w:color w:val="000000"/>
                <w:sz w:val="24"/>
                <w:highlight w:val="none"/>
                <w:lang w:val="en-US" w:eastAsia="zh-CN"/>
              </w:rPr>
              <w:t>由</w:t>
            </w:r>
            <w:r>
              <w:rPr>
                <w:rFonts w:hint="eastAsia" w:ascii="仿宋_GB2312" w:hAnsi="仿宋_GB2312" w:eastAsia="仿宋_GB2312" w:cs="仿宋_GB2312"/>
                <w:bCs/>
                <w:color w:val="000000"/>
                <w:sz w:val="24"/>
                <w:highlight w:val="none"/>
              </w:rPr>
              <w:t>采购人</w:t>
            </w:r>
            <w:r>
              <w:rPr>
                <w:rFonts w:hint="eastAsia" w:ascii="仿宋_GB2312" w:hAnsi="仿宋_GB2312" w:eastAsia="仿宋_GB2312" w:cs="仿宋_GB2312"/>
                <w:bCs/>
                <w:color w:val="000000"/>
                <w:sz w:val="24"/>
                <w:highlight w:val="none"/>
                <w:lang w:val="en-US" w:eastAsia="zh-CN"/>
              </w:rPr>
              <w:t>按中标人生产批次</w:t>
            </w:r>
            <w:r>
              <w:rPr>
                <w:rFonts w:hint="eastAsia" w:ascii="仿宋_GB2312" w:hAnsi="仿宋_GB2312" w:eastAsia="仿宋_GB2312" w:cs="仿宋_GB2312"/>
                <w:bCs/>
                <w:color w:val="000000"/>
                <w:sz w:val="24"/>
                <w:highlight w:val="none"/>
              </w:rPr>
              <w:t>随机抽取1-2套</w:t>
            </w:r>
            <w:r>
              <w:rPr>
                <w:rFonts w:hint="eastAsia" w:ascii="仿宋_GB2312" w:hAnsi="仿宋_GB2312" w:eastAsia="仿宋_GB2312" w:cs="仿宋_GB2312"/>
                <w:bCs/>
                <w:color w:val="000000"/>
                <w:sz w:val="24"/>
                <w:highlight w:val="none"/>
                <w:lang w:val="en-US" w:eastAsia="zh-CN"/>
              </w:rPr>
              <w:t>课桌椅</w:t>
            </w:r>
            <w:r>
              <w:rPr>
                <w:rFonts w:hint="eastAsia" w:ascii="仿宋_GB2312" w:hAnsi="仿宋_GB2312" w:eastAsia="仿宋_GB2312" w:cs="仿宋_GB2312"/>
                <w:bCs/>
                <w:color w:val="000000"/>
                <w:sz w:val="24"/>
                <w:highlight w:val="none"/>
              </w:rPr>
              <w:t>进行</w:t>
            </w:r>
            <w:r>
              <w:rPr>
                <w:rFonts w:hint="eastAsia" w:ascii="仿宋_GB2312" w:hAnsi="仿宋_GB2312" w:eastAsia="仿宋_GB2312" w:cs="仿宋_GB2312"/>
                <w:bCs/>
                <w:color w:val="000000"/>
                <w:sz w:val="24"/>
                <w:highlight w:val="none"/>
                <w:lang w:val="en-US" w:eastAsia="zh-CN"/>
              </w:rPr>
              <w:t>送检，</w:t>
            </w:r>
            <w:r>
              <w:rPr>
                <w:rFonts w:hint="eastAsia" w:ascii="仿宋_GB2312" w:hAnsi="仿宋_GB2312" w:eastAsia="仿宋_GB2312" w:cs="仿宋_GB2312"/>
                <w:bCs/>
                <w:color w:val="000000"/>
                <w:sz w:val="24"/>
                <w:highlight w:val="none"/>
              </w:rPr>
              <w:t>检测费用</w:t>
            </w:r>
            <w:r>
              <w:rPr>
                <w:rFonts w:hint="eastAsia" w:ascii="仿宋_GB2312" w:hAnsi="仿宋_GB2312" w:eastAsia="仿宋_GB2312" w:cs="仿宋_GB2312"/>
                <w:bCs/>
                <w:color w:val="000000"/>
                <w:sz w:val="24"/>
                <w:highlight w:val="none"/>
                <w:lang w:val="en-US" w:eastAsia="zh-CN"/>
              </w:rPr>
              <w:t>及送检过程中的相关费用</w:t>
            </w:r>
            <w:r>
              <w:rPr>
                <w:rFonts w:hint="eastAsia" w:ascii="仿宋_GB2312" w:hAnsi="仿宋_GB2312" w:eastAsia="仿宋_GB2312" w:cs="仿宋_GB2312"/>
                <w:bCs/>
                <w:color w:val="000000"/>
                <w:sz w:val="24"/>
                <w:highlight w:val="none"/>
              </w:rPr>
              <w:t>由中标人负责</w:t>
            </w:r>
            <w:r>
              <w:rPr>
                <w:rFonts w:hint="eastAsia" w:ascii="仿宋_GB2312" w:hAnsi="仿宋_GB2312" w:eastAsia="仿宋_GB2312" w:cs="仿宋_GB2312"/>
                <w:bCs/>
                <w:color w:val="000000"/>
                <w:sz w:val="24"/>
                <w:highlight w:val="none"/>
                <w:lang w:eastAsia="zh-CN"/>
              </w:rPr>
              <w:t>；</w:t>
            </w:r>
            <w:r>
              <w:rPr>
                <w:rFonts w:hint="eastAsia" w:ascii="仿宋_GB2312" w:hAnsi="仿宋_GB2312" w:eastAsia="仿宋_GB2312" w:cs="仿宋_GB2312"/>
                <w:bCs/>
                <w:color w:val="000000"/>
                <w:sz w:val="24"/>
                <w:highlight w:val="none"/>
              </w:rPr>
              <w:t>检验有可能产生破坏性检测（补货相关费用由中标</w:t>
            </w:r>
            <w:r>
              <w:rPr>
                <w:rFonts w:hint="eastAsia" w:ascii="仿宋_GB2312" w:hAnsi="仿宋_GB2312" w:eastAsia="仿宋_GB2312" w:cs="仿宋_GB2312"/>
                <w:bCs/>
                <w:color w:val="000000"/>
                <w:sz w:val="24"/>
                <w:highlight w:val="none"/>
                <w:lang w:eastAsia="zh-CN"/>
              </w:rPr>
              <w:t>人</w:t>
            </w:r>
            <w:r>
              <w:rPr>
                <w:rFonts w:hint="eastAsia" w:ascii="仿宋_GB2312" w:hAnsi="仿宋_GB2312" w:eastAsia="仿宋_GB2312" w:cs="仿宋_GB2312"/>
                <w:bCs/>
                <w:color w:val="000000"/>
                <w:sz w:val="24"/>
                <w:highlight w:val="none"/>
              </w:rPr>
              <w:t>负责）；如此次检验</w:t>
            </w:r>
            <w:r>
              <w:rPr>
                <w:rFonts w:hint="eastAsia" w:ascii="仿宋_GB2312" w:hAnsi="仿宋_GB2312" w:eastAsia="仿宋_GB2312" w:cs="仿宋_GB2312"/>
                <w:bCs/>
                <w:color w:val="000000"/>
                <w:sz w:val="24"/>
                <w:highlight w:val="none"/>
                <w:lang w:val="en-US" w:eastAsia="zh-CN"/>
              </w:rPr>
              <w:t>不符合采购需求的，</w:t>
            </w:r>
            <w:r>
              <w:rPr>
                <w:rFonts w:hint="eastAsia" w:ascii="仿宋_GB2312" w:hAnsi="仿宋_GB2312" w:eastAsia="仿宋_GB2312" w:cs="仿宋_GB2312"/>
                <w:bCs/>
                <w:color w:val="000000"/>
                <w:sz w:val="24"/>
                <w:highlight w:val="none"/>
              </w:rPr>
              <w:t>中标人在10个日历日</w:t>
            </w:r>
            <w:r>
              <w:rPr>
                <w:rFonts w:hint="eastAsia" w:ascii="仿宋_GB2312" w:hAnsi="仿宋_GB2312" w:eastAsia="仿宋_GB2312" w:cs="仿宋_GB2312"/>
                <w:bCs/>
                <w:color w:val="000000"/>
                <w:sz w:val="24"/>
                <w:highlight w:val="none"/>
                <w:lang w:val="en-US" w:eastAsia="zh-CN"/>
              </w:rPr>
              <w:t>完成整改，整改后复验仍不合格，</w:t>
            </w:r>
            <w:r>
              <w:rPr>
                <w:rFonts w:hint="eastAsia" w:ascii="仿宋_GB2312" w:hAnsi="仿宋_GB2312" w:eastAsia="仿宋_GB2312" w:cs="仿宋_GB2312"/>
                <w:bCs/>
                <w:color w:val="000000"/>
                <w:sz w:val="24"/>
                <w:highlight w:val="none"/>
              </w:rPr>
              <w:t>采购人有权单方面</w:t>
            </w:r>
            <w:r>
              <w:rPr>
                <w:rFonts w:hint="eastAsia" w:ascii="仿宋_GB2312" w:hAnsi="仿宋_GB2312" w:eastAsia="仿宋_GB2312" w:cs="仿宋_GB2312"/>
                <w:bCs/>
                <w:color w:val="000000"/>
                <w:sz w:val="24"/>
                <w:highlight w:val="none"/>
                <w:lang w:val="en-US" w:eastAsia="zh-CN"/>
              </w:rPr>
              <w:t>解除</w:t>
            </w:r>
            <w:r>
              <w:rPr>
                <w:rFonts w:hint="eastAsia" w:ascii="仿宋_GB2312" w:hAnsi="仿宋_GB2312" w:eastAsia="仿宋_GB2312" w:cs="仿宋_GB2312"/>
                <w:bCs/>
                <w:color w:val="000000"/>
                <w:sz w:val="24"/>
                <w:highlight w:val="none"/>
              </w:rPr>
              <w:t>合同，并报政府采购监督管理部门依法追究违约责任</w:t>
            </w:r>
            <w:r>
              <w:rPr>
                <w:rFonts w:hint="eastAsia" w:ascii="仿宋_GB2312" w:hAnsi="仿宋_GB2312" w:eastAsia="仿宋_GB2312" w:cs="仿宋_GB2312"/>
                <w:bCs/>
                <w:color w:val="000000"/>
                <w:sz w:val="24"/>
                <w:highlight w:val="none"/>
                <w:lang w:eastAsia="zh-CN"/>
              </w:rPr>
              <w:t>。</w:t>
            </w:r>
          </w:p>
          <w:p>
            <w:pPr>
              <w:numPr>
                <w:ilvl w:val="0"/>
                <w:numId w:val="0"/>
              </w:numPr>
              <w:spacing w:line="400" w:lineRule="exact"/>
              <w:ind w:right="27" w:rightChars="13"/>
              <w:jc w:val="left"/>
              <w:rPr>
                <w:rFonts w:hint="default" w:ascii="仿宋_GB2312" w:hAnsi="仿宋_GB2312" w:eastAsia="仿宋_GB2312" w:cs="仿宋_GB2312"/>
                <w:bCs/>
                <w:color w:val="000000"/>
                <w:sz w:val="24"/>
                <w:highlight w:val="none"/>
                <w:lang w:val="en-US" w:eastAsia="zh-CN"/>
              </w:rPr>
            </w:pPr>
            <w:r>
              <w:rPr>
                <w:rFonts w:hint="eastAsia" w:ascii="仿宋_GB2312" w:hAnsi="仿宋_GB2312" w:eastAsia="仿宋_GB2312" w:cs="仿宋_GB2312"/>
                <w:bCs/>
                <w:color w:val="000000"/>
                <w:sz w:val="24"/>
                <w:highlight w:val="none"/>
                <w:lang w:val="en-US" w:eastAsia="zh-CN"/>
              </w:rPr>
              <w:t>2</w:t>
            </w:r>
            <w:r>
              <w:rPr>
                <w:rFonts w:ascii="仿宋_GB2312" w:hAnsi="仿宋_GB2312" w:eastAsia="仿宋_GB2312" w:cs="仿宋_GB2312"/>
                <w:bCs/>
                <w:color w:val="000000"/>
                <w:sz w:val="24"/>
                <w:highlight w:val="none"/>
              </w:rPr>
              <w:t>.国家强制性技术标准及有关规定；
</w:t>
            </w:r>
            <w:r>
              <w:rPr>
                <w:rFonts w:ascii="仿宋_GB2312" w:hAnsi="仿宋_GB2312" w:eastAsia="仿宋_GB2312" w:cs="仿宋_GB2312"/>
                <w:bCs/>
                <w:color w:val="000000"/>
                <w:sz w:val="24"/>
                <w:highlight w:val="none"/>
              </w:rPr>
              <w:br w:type="textWrapping"/>
            </w:r>
            <w:r>
              <w:rPr>
                <w:rFonts w:hint="eastAsia" w:ascii="仿宋_GB2312" w:hAnsi="仿宋_GB2312" w:eastAsia="仿宋_GB2312" w:cs="仿宋_GB2312"/>
                <w:bCs/>
                <w:color w:val="000000"/>
                <w:sz w:val="24"/>
                <w:highlight w:val="none"/>
                <w:lang w:val="en-US" w:eastAsia="zh-CN"/>
              </w:rPr>
              <w:t>3</w:t>
            </w:r>
            <w:r>
              <w:rPr>
                <w:rFonts w:ascii="仿宋_GB2312" w:hAnsi="仿宋_GB2312" w:eastAsia="仿宋_GB2312" w:cs="仿宋_GB2312"/>
                <w:bCs/>
                <w:color w:val="000000"/>
                <w:sz w:val="24"/>
                <w:highlight w:val="none"/>
              </w:rPr>
              <w:t>.交货验收时，采购人根据《广西壮族自治区政府采购项目履约验收管理办法》的规定，由采购人及中标人双方共同进行验收。必要时可委托国家认可的质量检测机构开展采购项目验收工作；
</w:t>
            </w:r>
            <w:r>
              <w:rPr>
                <w:rFonts w:ascii="仿宋_GB2312" w:hAnsi="仿宋_GB2312" w:eastAsia="仿宋_GB2312" w:cs="仿宋_GB2312"/>
                <w:bCs/>
                <w:color w:val="000000"/>
                <w:sz w:val="24"/>
                <w:highlight w:val="none"/>
              </w:rPr>
              <w:br w:type="textWrapping"/>
            </w:r>
            <w:r>
              <w:rPr>
                <w:rFonts w:hint="eastAsia" w:ascii="仿宋_GB2312" w:hAnsi="仿宋_GB2312" w:eastAsia="仿宋_GB2312" w:cs="仿宋_GB2312"/>
                <w:bCs/>
                <w:color w:val="000000"/>
                <w:sz w:val="24"/>
                <w:highlight w:val="none"/>
                <w:lang w:val="en-US" w:eastAsia="zh-CN"/>
              </w:rPr>
              <w:t>4.</w:t>
            </w:r>
            <w:r>
              <w:rPr>
                <w:rFonts w:hint="default" w:ascii="仿宋_GB2312" w:hAnsi="仿宋_GB2312" w:eastAsia="仿宋_GB2312" w:cs="仿宋_GB2312"/>
                <w:bCs/>
                <w:color w:val="000000"/>
                <w:sz w:val="24"/>
                <w:highlight w:val="none"/>
                <w:lang w:val="en-US" w:eastAsia="zh-CN"/>
              </w:rPr>
              <w:t>实际货物与投标货物型号不一致的</w:t>
            </w:r>
            <w:r>
              <w:rPr>
                <w:rFonts w:hint="eastAsia" w:ascii="仿宋_GB2312" w:hAnsi="仿宋_GB2312" w:eastAsia="仿宋_GB2312" w:cs="仿宋_GB2312"/>
                <w:bCs/>
                <w:color w:val="000000"/>
                <w:sz w:val="24"/>
                <w:highlight w:val="none"/>
                <w:lang w:val="en-US" w:eastAsia="zh-CN"/>
              </w:rPr>
              <w:t>（铁架床、储物柜和行李架属于定制产品，</w:t>
            </w:r>
            <w:r>
              <w:rPr>
                <w:rFonts w:hint="default" w:ascii="仿宋_GB2312" w:hAnsi="仿宋_GB2312" w:eastAsia="仿宋_GB2312" w:cs="仿宋_GB2312"/>
                <w:bCs/>
                <w:color w:val="000000"/>
                <w:sz w:val="24"/>
                <w:highlight w:val="none"/>
                <w:lang w:val="en-US" w:eastAsia="zh-CN"/>
              </w:rPr>
              <w:t>对于定制的产品，产品规格型号可以写：定制，不涉及违约</w:t>
            </w:r>
            <w:r>
              <w:rPr>
                <w:rFonts w:hint="eastAsia" w:ascii="仿宋_GB2312" w:hAnsi="仿宋_GB2312" w:eastAsia="仿宋_GB2312" w:cs="仿宋_GB2312"/>
                <w:bCs/>
                <w:color w:val="000000"/>
                <w:sz w:val="24"/>
                <w:highlight w:val="none"/>
                <w:lang w:val="en-US" w:eastAsia="zh-CN"/>
              </w:rPr>
              <w:t>）</w:t>
            </w:r>
            <w:r>
              <w:rPr>
                <w:rFonts w:hint="default" w:ascii="仿宋_GB2312" w:hAnsi="仿宋_GB2312" w:eastAsia="仿宋_GB2312" w:cs="仿宋_GB2312"/>
                <w:bCs/>
                <w:color w:val="000000"/>
                <w:sz w:val="24"/>
                <w:highlight w:val="none"/>
                <w:lang w:val="en-US" w:eastAsia="zh-CN"/>
              </w:rPr>
              <w:t>，验收时不论实际是优于还是满足技术参数的要求，采购人均有权终止合同拒收货物。如影响货物或服务的使用、质量、档次及采购人需求的，还可视为供货商违约，追究</w:t>
            </w:r>
            <w:r>
              <w:rPr>
                <w:rFonts w:hint="eastAsia" w:ascii="仿宋_GB2312" w:hAnsi="仿宋_GB2312" w:eastAsia="仿宋_GB2312" w:cs="仿宋_GB2312"/>
                <w:bCs/>
                <w:color w:val="000000"/>
                <w:sz w:val="24"/>
                <w:highlight w:val="none"/>
                <w:lang w:val="en-US" w:eastAsia="zh-CN"/>
              </w:rPr>
              <w:t>中标人</w:t>
            </w:r>
            <w:r>
              <w:rPr>
                <w:rFonts w:hint="default" w:ascii="仿宋_GB2312" w:hAnsi="仿宋_GB2312" w:eastAsia="仿宋_GB2312" w:cs="仿宋_GB2312"/>
                <w:bCs/>
                <w:color w:val="000000"/>
                <w:sz w:val="24"/>
                <w:highlight w:val="none"/>
                <w:lang w:val="en-US" w:eastAsia="zh-CN"/>
              </w:rPr>
              <w:t>责任，同时报财政部门备案。</w:t>
            </w:r>
          </w:p>
          <w:p>
            <w:pPr>
              <w:spacing w:line="400" w:lineRule="exact"/>
              <w:ind w:right="27" w:rightChars="13"/>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highlight w:val="none"/>
                <w:lang w:val="en-US" w:eastAsia="zh-CN"/>
              </w:rPr>
              <w:t>5</w:t>
            </w:r>
            <w:r>
              <w:rPr>
                <w:rFonts w:ascii="仿宋_GB2312" w:hAnsi="仿宋_GB2312" w:eastAsia="仿宋_GB2312" w:cs="仿宋_GB2312"/>
                <w:bCs/>
                <w:color w:val="000000"/>
                <w:sz w:val="24"/>
                <w:highlight w:val="none"/>
              </w:rPr>
              <w:t>.验收费用：验收所产生的检验费及相关的全部费用均由中标人承担；</w:t>
            </w:r>
            <w:r>
              <w:rPr>
                <w:rFonts w:ascii="仿宋_GB2312" w:hAnsi="仿宋_GB2312" w:eastAsia="仿宋_GB2312" w:cs="仿宋_GB2312"/>
                <w:bCs/>
                <w:color w:val="000000"/>
                <w:sz w:val="24"/>
                <w:highlight w:val="none"/>
              </w:rPr>
              <w:br w:type="textWrapping"/>
            </w:r>
            <w:r>
              <w:rPr>
                <w:rFonts w:hint="eastAsia" w:ascii="仿宋_GB2312" w:hAnsi="仿宋_GB2312" w:eastAsia="仿宋_GB2312" w:cs="仿宋_GB2312"/>
                <w:bCs/>
                <w:color w:val="000000"/>
                <w:sz w:val="24"/>
                <w:highlight w:val="none"/>
                <w:lang w:val="en-US" w:eastAsia="zh-CN"/>
              </w:rPr>
              <w:t>6.验收不合格或不能按期履行合同的处理：中标人必须在合同指定时间内将货物运送到安装地点并完成安装工作，否则中标人必须承担由此产生的一切后果。如中标人不能按约定时间交货，造成采购人不能按时使用的，由此产生的一切费用将从中标人的货款中扣除，并且还将根据实际情况从货款中扣减因延期交货给采购人带来的其它直接损失和间接损失。</w:t>
            </w:r>
            <w:r>
              <w:rPr>
                <w:rFonts w:ascii="仿宋_GB2312" w:hAnsi="仿宋_GB2312" w:eastAsia="仿宋_GB2312" w:cs="仿宋_GB2312"/>
                <w:bCs/>
                <w:color w:val="000000"/>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5"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330" w:rightChars="-157"/>
              <w:rPr>
                <w:rFonts w:hint="eastAsia"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szCs w:val="24"/>
              </w:rPr>
              <w:t>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1" w:hRule="atLeast"/>
        </w:trPr>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ind w:right="-27" w:rightChars="-13"/>
              <w:jc w:val="left"/>
              <w:rPr>
                <w:rFonts w:ascii="仿宋_GB2312" w:hAnsi="仿宋_GB2312" w:eastAsia="仿宋_GB2312" w:cs="仿宋_GB2312"/>
                <w:bCs/>
                <w:color w:val="000000"/>
                <w:sz w:val="24"/>
              </w:rPr>
            </w:pPr>
          </w:p>
          <w:p>
            <w:pPr>
              <w:spacing w:line="400" w:lineRule="exact"/>
              <w:ind w:right="-27" w:rightChars="-13"/>
              <w:jc w:val="left"/>
              <w:rPr>
                <w:rFonts w:ascii="仿宋_GB2312" w:hAnsi="仿宋_GB2312" w:eastAsia="仿宋_GB2312" w:cs="仿宋_GB2312"/>
                <w:bCs/>
                <w:color w:val="000000"/>
                <w:sz w:val="24"/>
              </w:rPr>
            </w:pPr>
          </w:p>
          <w:p>
            <w:pPr>
              <w:spacing w:line="400" w:lineRule="exact"/>
              <w:ind w:right="-27" w:rightChars="-13"/>
              <w:jc w:val="left"/>
              <w:rPr>
                <w:rFonts w:ascii="仿宋_GB2312" w:hAnsi="仿宋_GB2312" w:eastAsia="仿宋_GB2312" w:cs="仿宋_GB2312"/>
                <w:bCs/>
                <w:color w:val="000000"/>
                <w:sz w:val="24"/>
              </w:rPr>
            </w:pPr>
          </w:p>
          <w:p>
            <w:pPr>
              <w:spacing w:line="40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szCs w:val="24"/>
              </w:rPr>
              <w:t>★</w:t>
            </w:r>
            <w:r>
              <w:rPr>
                <w:rFonts w:ascii="仿宋_GB2312" w:hAnsi="仿宋_GB2312" w:eastAsia="仿宋_GB2312" w:cs="仿宋_GB2312"/>
                <w:bCs/>
                <w:color w:val="000000"/>
                <w:sz w:val="24"/>
              </w:rPr>
              <w:t>政策性</w:t>
            </w:r>
            <w:r>
              <w:rPr>
                <w:rFonts w:hint="eastAsia" w:ascii="仿宋_GB2312" w:hAnsi="仿宋_GB2312" w:eastAsia="仿宋_GB2312" w:cs="仿宋_GB2312"/>
                <w:bCs/>
                <w:color w:val="000000"/>
                <w:sz w:val="24"/>
                <w:lang w:val="en-US" w:eastAsia="zh-CN"/>
              </w:rPr>
              <w:t>资格要求</w:t>
            </w:r>
          </w:p>
        </w:tc>
        <w:tc>
          <w:tcPr>
            <w:tcW w:w="7757" w:type="dxa"/>
            <w:tcBorders>
              <w:top w:val="single" w:color="auto" w:sz="4" w:space="0"/>
              <w:left w:val="single" w:color="auto" w:sz="4" w:space="0"/>
              <w:bottom w:val="single" w:color="auto" w:sz="4" w:space="0"/>
              <w:right w:val="single" w:color="auto" w:sz="4" w:space="0"/>
            </w:tcBorders>
            <w:vAlign w:val="center"/>
          </w:tcPr>
          <w:p>
            <w:pPr>
              <w:pStyle w:val="798"/>
              <w:spacing w:before="0" w:beforeAutospacing="0" w:after="0" w:afterAutospacing="0" w:line="400" w:lineRule="exact"/>
              <w:rPr>
                <w:rFonts w:ascii="仿宋_GB2312" w:eastAsia="仿宋_GB2312"/>
                <w:color w:val="000000"/>
              </w:rPr>
            </w:pPr>
            <w:r>
              <w:rPr>
                <w:rStyle w:val="796"/>
                <w:rFonts w:hint="eastAsia" w:ascii="仿宋_GB2312" w:eastAsia="仿宋_GB2312"/>
                <w:color w:val="000000"/>
              </w:rPr>
              <w:t>1.根据《政府采购促进中小企业发展管理办法》（财库〔2020〕46号），本项目属于专门面向中小企业采购的项目，</w:t>
            </w:r>
            <w:r>
              <w:rPr>
                <w:rFonts w:hint="eastAsia" w:ascii="仿宋_GB2312" w:eastAsia="仿宋_GB2312"/>
                <w:color w:val="000000"/>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pPr>
              <w:pStyle w:val="798"/>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2.中小企业须符合本项目采购标的所属行业对应的中小企业划分标准：</w:t>
            </w:r>
          </w:p>
          <w:p>
            <w:pPr>
              <w:pStyle w:val="798"/>
              <w:spacing w:before="0" w:beforeAutospacing="0" w:after="0" w:afterAutospacing="0" w:line="400" w:lineRule="exact"/>
              <w:rPr>
                <w:rFonts w:hint="eastAsia" w:ascii="仿宋_GB2312" w:eastAsia="仿宋_GB2312"/>
                <w:color w:val="000000"/>
              </w:rPr>
            </w:pPr>
            <w:r>
              <w:rPr>
                <w:rStyle w:val="796"/>
                <w:rFonts w:hint="eastAsia" w:ascii="仿宋_GB2312" w:eastAsia="仿宋_GB2312"/>
                <w:color w:val="000000"/>
              </w:rPr>
              <w:t>（1）采购标的对应的中小企业划分标准所属行业：</w:t>
            </w:r>
            <w:r>
              <w:rPr>
                <w:rStyle w:val="796"/>
                <w:rFonts w:hint="eastAsia" w:ascii="仿宋_GB2312" w:eastAsia="仿宋_GB2312"/>
                <w:color w:val="000000"/>
                <w:u w:val="single"/>
              </w:rPr>
              <w:t>工业</w:t>
            </w:r>
            <w:r>
              <w:rPr>
                <w:rStyle w:val="796"/>
                <w:rFonts w:hint="eastAsia" w:ascii="仿宋_GB2312" w:eastAsia="仿宋_GB2312"/>
                <w:color w:val="000000"/>
              </w:rPr>
              <w:t>。</w:t>
            </w:r>
          </w:p>
          <w:p>
            <w:pPr>
              <w:pStyle w:val="798"/>
              <w:spacing w:before="0" w:beforeAutospacing="0" w:after="0" w:afterAutospacing="0" w:line="400" w:lineRule="exact"/>
              <w:rPr>
                <w:rFonts w:hint="eastAsia" w:ascii="仿宋_GB2312" w:eastAsia="仿宋_GB2312"/>
                <w:color w:val="000000"/>
              </w:rPr>
            </w:pPr>
            <w:r>
              <w:rPr>
                <w:rStyle w:val="796"/>
                <w:rFonts w:hint="eastAsia" w:ascii="仿宋_GB2312" w:eastAsia="仿宋_GB2312"/>
                <w:color w:val="000000"/>
              </w:rPr>
              <w:t>（2）中小企业划分有关标准根据工信部等部委发布的《关于印发中小企业划型标准规定的通知》（工信部联企业〔2011〕300号）确定；</w:t>
            </w:r>
          </w:p>
          <w:p>
            <w:pPr>
              <w:pStyle w:val="450"/>
              <w:spacing w:before="0" w:beforeAutospacing="0" w:after="0" w:afterAutospacing="0" w:line="400" w:lineRule="exact"/>
              <w:rPr>
                <w:rFonts w:hint="eastAsia" w:ascii="仿宋_GB2312" w:eastAsia="仿宋_GB2312"/>
                <w:color w:val="000000"/>
              </w:rPr>
            </w:pPr>
            <w:r>
              <w:rPr>
                <w:rStyle w:val="796"/>
                <w:rFonts w:hint="eastAsia" w:ascii="仿宋_GB2312" w:eastAsia="仿宋_GB2312"/>
                <w:color w:val="000000"/>
              </w:rPr>
              <w:t>（3）为方便投标人识别企业规模类型，投标人可使用工业和信息化部组织开发的中小企业规模类型自测小程序生成企业规模类型测试结果。自测小程序链接：https://baosong.miit.gov.cn/ScaleTest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质量管理、企业信用要求（如有） </w:t>
            </w:r>
          </w:p>
        </w:tc>
        <w:tc>
          <w:tcPr>
            <w:tcW w:w="7757" w:type="dxa"/>
            <w:tcBorders>
              <w:top w:val="single" w:color="auto" w:sz="4" w:space="0"/>
              <w:left w:val="single" w:color="auto" w:sz="4" w:space="0"/>
              <w:bottom w:val="single" w:color="auto" w:sz="4" w:space="0"/>
              <w:right w:val="single" w:color="auto" w:sz="4" w:space="0"/>
            </w:tcBorders>
            <w:vAlign w:val="center"/>
          </w:tcPr>
          <w:p>
            <w:pPr>
              <w:pStyle w:val="800"/>
              <w:spacing w:before="0" w:beforeAutospacing="0" w:after="0" w:afterAutospacing="0" w:line="400" w:lineRule="exact"/>
              <w:rPr>
                <w:rFonts w:ascii="仿宋_GB2312" w:eastAsia="仿宋_GB2312"/>
                <w:color w:val="000000"/>
              </w:rPr>
            </w:pPr>
            <w:r>
              <w:rPr>
                <w:rFonts w:hint="eastAsia" w:ascii="仿宋_GB2312" w:eastAsia="仿宋_GB2312"/>
                <w:color w:val="000000"/>
              </w:rPr>
              <w:t>1.投标人或投标产品生产厂家具备有效的质量管理体系认证证书；</w:t>
            </w:r>
          </w:p>
          <w:p>
            <w:pPr>
              <w:pStyle w:val="800"/>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2.投标人或投标产品生产厂家具备有效的职业健康安全管理体系认证证书；</w:t>
            </w:r>
          </w:p>
          <w:p>
            <w:pPr>
              <w:pStyle w:val="471"/>
              <w:spacing w:before="0" w:beforeAutospacing="0" w:after="0" w:afterAutospacing="0" w:line="400" w:lineRule="exact"/>
              <w:rPr>
                <w:rFonts w:hint="eastAsia" w:ascii="仿宋_GB2312" w:eastAsia="仿宋_GB2312"/>
                <w:color w:val="000000"/>
                <w:lang w:eastAsia="zh-CN"/>
              </w:rPr>
            </w:pPr>
            <w:r>
              <w:rPr>
                <w:rFonts w:hint="eastAsia" w:ascii="仿宋_GB2312" w:eastAsia="仿宋_GB2312"/>
                <w:color w:val="000000"/>
              </w:rPr>
              <w:t>3.投标人或投标产品生产厂家具备有效的环境管理体系认证证书</w:t>
            </w:r>
            <w:r>
              <w:rPr>
                <w:rFonts w:hint="eastAsia" w:ascii="仿宋_GB2312" w:eastAsia="仿宋_GB2312"/>
                <w:color w:val="00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szCs w:val="24"/>
              </w:rPr>
              <w:t>政策性加分条件（如有）</w:t>
            </w:r>
          </w:p>
        </w:tc>
        <w:tc>
          <w:tcPr>
            <w:tcW w:w="7757" w:type="dxa"/>
            <w:tcBorders>
              <w:top w:val="single" w:color="auto" w:sz="4" w:space="0"/>
              <w:left w:val="single" w:color="auto" w:sz="4" w:space="0"/>
              <w:bottom w:val="single" w:color="auto" w:sz="4" w:space="0"/>
              <w:right w:val="single" w:color="auto" w:sz="4" w:space="0"/>
            </w:tcBorders>
            <w:vAlign w:val="center"/>
          </w:tcPr>
          <w:p>
            <w:pPr>
              <w:pStyle w:val="802"/>
              <w:numPr>
                <w:ilvl w:val="0"/>
                <w:numId w:val="0"/>
              </w:numPr>
              <w:spacing w:before="0" w:beforeAutospacing="0" w:after="0" w:afterAutospacing="0" w:line="400" w:lineRule="exact"/>
              <w:rPr>
                <w:rFonts w:hint="eastAsia" w:ascii="仿宋_GB2312" w:eastAsia="仿宋_GB2312"/>
                <w:sz w:val="24"/>
                <w:highlight w:val="none"/>
                <w:lang w:val="zh-CN"/>
              </w:rPr>
            </w:pPr>
            <w:r>
              <w:rPr>
                <w:rFonts w:hint="eastAsia" w:ascii="仿宋_GB2312" w:hAnsi="宋体" w:eastAsia="仿宋_GB2312" w:cs="宋体"/>
                <w:sz w:val="24"/>
                <w:szCs w:val="24"/>
                <w:lang w:val="zh-CN" w:eastAsia="zh-CN" w:bidi="ar-SA"/>
              </w:rPr>
              <w:t>1.</w:t>
            </w:r>
            <w:r>
              <w:rPr>
                <w:rFonts w:hint="eastAsia" w:ascii="仿宋_GB2312" w:eastAsia="仿宋_GB2312"/>
                <w:sz w:val="24"/>
                <w:highlight w:val="none"/>
              </w:rPr>
              <w:t>《财政部 发展改革委 生态环境部 市场监管总局</w:t>
            </w:r>
            <w:r>
              <w:rPr>
                <w:rFonts w:hint="eastAsia" w:ascii="仿宋_GB2312" w:eastAsia="仿宋_GB2312"/>
                <w:sz w:val="24"/>
                <w:highlight w:val="none"/>
                <w:lang w:val="zh-CN"/>
              </w:rPr>
              <w:t>关于调整优化节能产品、环境标志产品政府采购执行机制的通知》（财库〔2019〕9号）：对政府采购节能产品、环境标志产品实施品目清单管理，依据品目清单和认证证书实施政府优先采购和强制采购；</w:t>
            </w:r>
          </w:p>
          <w:p>
            <w:pPr>
              <w:pStyle w:val="491"/>
              <w:spacing w:before="0" w:beforeAutospacing="0" w:after="0" w:afterAutospacing="0" w:line="400" w:lineRule="exact"/>
              <w:rPr>
                <w:rFonts w:ascii="仿宋_GB2312" w:eastAsia="仿宋_GB2312"/>
                <w:color w:val="000000"/>
              </w:rPr>
            </w:pPr>
            <w:r>
              <w:rPr>
                <w:rFonts w:hint="eastAsia" w:ascii="仿宋_GB2312" w:eastAsia="仿宋_GB2312"/>
                <w:color w:val="000000"/>
                <w:lang w:val="en-US" w:eastAsia="zh-CN"/>
              </w:rPr>
              <w:t>2.</w:t>
            </w:r>
            <w:r>
              <w:rPr>
                <w:rFonts w:hint="eastAsia" w:ascii="仿宋_GB2312" w:eastAsia="仿宋_GB2312"/>
                <w:color w:val="000000"/>
              </w:rPr>
              <w:t>财政部 生态环境部《关于印发环境标志产品政府采购品目清单的通知》（财库〔2019〕18号）。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045"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330" w:rightChars="-157"/>
              <w:rPr>
                <w:rFonts w:hint="eastAsia" w:ascii="仿宋_GB2312" w:hAnsi="宋体" w:eastAsia="仿宋_GB2312" w:cs="宋体"/>
                <w:bCs/>
                <w:color w:val="000000"/>
                <w:sz w:val="24"/>
                <w:szCs w:val="24"/>
              </w:rPr>
            </w:pPr>
            <w:r>
              <w:rPr>
                <w:rFonts w:hint="eastAsia" w:ascii="仿宋_GB2312" w:hAnsi="宋体" w:eastAsia="仿宋_GB2312"/>
                <w:b/>
                <w:bCs/>
                <w:sz w:val="24"/>
                <w:szCs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1" w:hRule="atLeast"/>
        </w:trPr>
        <w:tc>
          <w:tcPr>
            <w:tcW w:w="1288" w:type="dxa"/>
            <w:tcBorders>
              <w:top w:val="single" w:color="auto" w:sz="4" w:space="0"/>
              <w:left w:val="single" w:color="auto" w:sz="4" w:space="0"/>
              <w:bottom w:val="single" w:color="auto" w:sz="4" w:space="0"/>
              <w:right w:val="single" w:color="auto" w:sz="4" w:space="0"/>
            </w:tcBorders>
            <w:vAlign w:val="center"/>
          </w:tcPr>
          <w:p>
            <w:pPr>
              <w:spacing w:line="400" w:lineRule="exact"/>
              <w:ind w:right="-107" w:rightChars="-51"/>
              <w:jc w:val="center"/>
              <w:rPr>
                <w:rFonts w:hint="eastAsia" w:ascii="仿宋_GB2312" w:hAnsi="宋体" w:eastAsia="仿宋_GB2312" w:cs="Arial"/>
                <w:bCs/>
                <w:color w:val="000000"/>
                <w:sz w:val="24"/>
              </w:rPr>
            </w:pPr>
            <w:r>
              <w:rPr>
                <w:rFonts w:hint="eastAsia" w:ascii="仿宋_GB2312" w:hAnsi="等线" w:eastAsia="仿宋_GB2312" w:cs="Arial"/>
                <w:bCs/>
                <w:sz w:val="24"/>
                <w:lang w:val="en-GB"/>
              </w:rPr>
              <w:t>踏勘</w:t>
            </w:r>
            <w:bookmarkStart w:id="116" w:name="_GoBack"/>
            <w:bookmarkEnd w:id="116"/>
          </w:p>
        </w:tc>
        <w:tc>
          <w:tcPr>
            <w:tcW w:w="775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hAnsi="等线" w:eastAsia="仿宋_GB2312" w:cs="Arial"/>
                <w:bCs/>
                <w:sz w:val="24"/>
                <w:lang w:val="en-GB" w:eastAsia="zh-CN"/>
              </w:rPr>
            </w:pPr>
            <w:r>
              <w:rPr>
                <w:rFonts w:hint="eastAsia" w:ascii="仿宋_GB2312" w:hAnsi="等线" w:eastAsia="仿宋_GB2312" w:cs="Arial"/>
                <w:bCs/>
                <w:sz w:val="24"/>
                <w:lang w:val="en-GB"/>
              </w:rPr>
              <w:t>踏勘：</w:t>
            </w:r>
            <w:r>
              <w:rPr>
                <w:rFonts w:hint="eastAsia" w:ascii="仿宋_GB2312" w:hAnsi="仿宋_GB2312" w:eastAsia="仿宋_GB2312" w:cs="仿宋_GB2312"/>
                <w:bCs/>
                <w:i w:val="0"/>
                <w:iCs w:val="0"/>
                <w:color w:val="000000"/>
                <w:sz w:val="24"/>
                <w:szCs w:val="24"/>
                <w:highlight w:val="none"/>
              </w:rPr>
              <w:t>家具的最终尺寸须根据房间实际布置</w:t>
            </w:r>
            <w:r>
              <w:rPr>
                <w:rFonts w:hint="eastAsia" w:ascii="仿宋_GB2312" w:hAnsi="仿宋_GB2312" w:eastAsia="仿宋_GB2312" w:cs="仿宋_GB2312"/>
                <w:bCs/>
                <w:i w:val="0"/>
                <w:iCs w:val="0"/>
                <w:color w:val="000000"/>
                <w:sz w:val="24"/>
                <w:szCs w:val="24"/>
                <w:highlight w:val="none"/>
                <w:lang w:val="en-US" w:eastAsia="zh-CN"/>
              </w:rPr>
              <w:t>在采购需求标准范围值内</w:t>
            </w:r>
            <w:r>
              <w:rPr>
                <w:rFonts w:hint="eastAsia" w:ascii="仿宋_GB2312" w:hAnsi="仿宋_GB2312" w:eastAsia="仿宋_GB2312" w:cs="仿宋_GB2312"/>
                <w:bCs/>
                <w:i w:val="0"/>
                <w:iCs w:val="0"/>
                <w:color w:val="000000"/>
                <w:sz w:val="24"/>
                <w:szCs w:val="24"/>
                <w:highlight w:val="none"/>
              </w:rPr>
              <w:t>进行调整</w:t>
            </w:r>
            <w:r>
              <w:rPr>
                <w:rFonts w:hint="eastAsia" w:ascii="仿宋_GB2312" w:hAnsi="等线" w:eastAsia="仿宋_GB2312" w:cs="Arial"/>
                <w:bCs/>
                <w:sz w:val="24"/>
                <w:highlight w:val="none"/>
                <w:lang w:val="en-GB"/>
              </w:rPr>
              <w:t>，</w:t>
            </w:r>
            <w:r>
              <w:rPr>
                <w:rFonts w:hint="eastAsia" w:ascii="仿宋_GB2312" w:hAnsi="仿宋_GB2312" w:eastAsia="仿宋_GB2312" w:cs="仿宋_GB2312"/>
                <w:bCs/>
                <w:i w:val="0"/>
                <w:iCs w:val="0"/>
                <w:color w:val="000000"/>
                <w:sz w:val="24"/>
                <w:szCs w:val="24"/>
                <w:highlight w:val="none"/>
              </w:rPr>
              <w:t>中标人在中标后根据采购人要求到</w:t>
            </w:r>
            <w:r>
              <w:rPr>
                <w:rFonts w:hint="eastAsia" w:ascii="仿宋_GB2312" w:hAnsi="仿宋_GB2312" w:eastAsia="仿宋_GB2312" w:cs="仿宋_GB2312"/>
                <w:bCs/>
                <w:i w:val="0"/>
                <w:iCs w:val="0"/>
                <w:color w:val="000000"/>
                <w:sz w:val="24"/>
                <w:szCs w:val="24"/>
                <w:highlight w:val="none"/>
                <w:lang w:val="en-US" w:eastAsia="zh-CN"/>
              </w:rPr>
              <w:t>家具</w:t>
            </w:r>
            <w:r>
              <w:rPr>
                <w:rFonts w:hint="eastAsia" w:ascii="仿宋_GB2312" w:hAnsi="仿宋_GB2312" w:eastAsia="仿宋_GB2312" w:cs="仿宋_GB2312"/>
                <w:bCs/>
                <w:i w:val="0"/>
                <w:iCs w:val="0"/>
                <w:color w:val="000000"/>
                <w:sz w:val="24"/>
                <w:szCs w:val="24"/>
                <w:highlight w:val="none"/>
              </w:rPr>
              <w:t>设备安装地进行实地勘察</w:t>
            </w:r>
            <w:r>
              <w:rPr>
                <w:rFonts w:hint="eastAsia" w:ascii="仿宋_GB2312" w:hAnsi="仿宋_GB2312" w:eastAsia="仿宋_GB2312" w:cs="仿宋_GB2312"/>
                <w:bCs/>
                <w:i w:val="0"/>
                <w:iCs w:val="0"/>
                <w:color w:val="000000"/>
                <w:sz w:val="24"/>
                <w:szCs w:val="24"/>
                <w:highlight w:val="none"/>
                <w:lang w:eastAsia="zh-CN"/>
              </w:rPr>
              <w:t>。</w:t>
            </w:r>
          </w:p>
          <w:p>
            <w:pPr>
              <w:spacing w:line="400" w:lineRule="exact"/>
              <w:jc w:val="left"/>
              <w:rPr>
                <w:rFonts w:hint="eastAsia" w:ascii="仿宋_GB2312" w:hAnsi="等线" w:eastAsia="仿宋_GB2312" w:cs="Arial"/>
                <w:bCs/>
                <w:sz w:val="24"/>
                <w:lang w:val="en-GB"/>
              </w:rPr>
            </w:pPr>
            <w:r>
              <w:rPr>
                <w:rFonts w:hint="eastAsia" w:ascii="仿宋_GB2312" w:hAnsi="等线" w:eastAsia="仿宋_GB2312" w:cs="Arial"/>
                <w:bCs/>
                <w:sz w:val="24"/>
                <w:lang w:val="en-GB"/>
              </w:rPr>
              <w:t>（1）踏勘时间：</w:t>
            </w:r>
            <w:r>
              <w:rPr>
                <w:rFonts w:hint="eastAsia" w:ascii="仿宋_GB2312" w:hAnsi="等线" w:eastAsia="仿宋_GB2312" w:cs="Arial"/>
                <w:bCs/>
                <w:sz w:val="24"/>
                <w:lang w:val="en-US" w:eastAsia="zh-CN"/>
              </w:rPr>
              <w:t>中标后中标人与采购人确认</w:t>
            </w:r>
            <w:r>
              <w:rPr>
                <w:rFonts w:hint="eastAsia" w:ascii="仿宋_GB2312" w:hAnsi="等线" w:eastAsia="仿宋_GB2312" w:cs="Arial"/>
                <w:bCs/>
                <w:sz w:val="24"/>
                <w:lang w:val="en-GB"/>
              </w:rPr>
              <w:t>；</w:t>
            </w:r>
          </w:p>
          <w:p>
            <w:pPr>
              <w:spacing w:line="400" w:lineRule="exact"/>
              <w:jc w:val="left"/>
              <w:rPr>
                <w:rFonts w:hint="eastAsia" w:ascii="仿宋_GB2312" w:hAnsi="等线" w:eastAsia="仿宋_GB2312" w:cs="Arial"/>
                <w:bCs/>
                <w:sz w:val="24"/>
                <w:lang w:val="en-GB"/>
              </w:rPr>
            </w:pPr>
            <w:r>
              <w:rPr>
                <w:rFonts w:hint="eastAsia" w:ascii="仿宋_GB2312" w:hAnsi="等线" w:eastAsia="仿宋_GB2312" w:cs="Arial"/>
                <w:bCs/>
                <w:sz w:val="24"/>
                <w:lang w:val="en-GB"/>
              </w:rPr>
              <w:t>（2）踏勘地点：广西柳州市教学设备供应站指定的地点</w:t>
            </w:r>
            <w:r>
              <w:rPr>
                <w:rFonts w:hint="eastAsia" w:ascii="仿宋_GB2312" w:hAnsi="等线" w:eastAsia="仿宋_GB2312" w:cs="Arial"/>
                <w:bCs/>
                <w:sz w:val="24"/>
                <w:lang w:val="en-GB" w:eastAsia="zh-CN"/>
              </w:rPr>
              <w:t>（</w:t>
            </w:r>
            <w:r>
              <w:rPr>
                <w:rFonts w:hint="eastAsia" w:ascii="仿宋_GB2312" w:hAnsi="等线" w:eastAsia="仿宋_GB2312" w:cs="Arial"/>
                <w:bCs/>
                <w:sz w:val="24"/>
                <w:lang w:val="en-US" w:eastAsia="zh-CN"/>
              </w:rPr>
              <w:t>柳州市区中5所学校内）</w:t>
            </w:r>
            <w:r>
              <w:rPr>
                <w:rFonts w:hint="eastAsia" w:ascii="仿宋_GB2312" w:hAnsi="等线" w:eastAsia="仿宋_GB2312" w:cs="Arial"/>
                <w:bCs/>
                <w:sz w:val="24"/>
                <w:lang w:val="en-GB"/>
              </w:rPr>
              <w:t>；</w:t>
            </w:r>
          </w:p>
          <w:p>
            <w:pPr>
              <w:spacing w:line="400" w:lineRule="exact"/>
              <w:ind w:right="0" w:rightChars="0"/>
              <w:jc w:val="left"/>
              <w:rPr>
                <w:rFonts w:hint="eastAsia" w:ascii="仿宋_GB2312" w:hAnsi="宋体" w:eastAsia="仿宋_GB2312" w:cs="Arial"/>
                <w:bCs/>
                <w:color w:val="000000"/>
                <w:sz w:val="24"/>
              </w:rPr>
            </w:pPr>
            <w:r>
              <w:rPr>
                <w:rFonts w:hint="eastAsia" w:ascii="仿宋_GB2312" w:hAnsi="等线" w:eastAsia="仿宋_GB2312" w:cs="Arial"/>
                <w:bCs/>
                <w:sz w:val="24"/>
                <w:lang w:val="en-GB"/>
              </w:rPr>
              <w:t>（3）联系人及电话：莫桂玲</w:t>
            </w:r>
            <w:r>
              <w:rPr>
                <w:rFonts w:hint="eastAsia" w:ascii="仿宋_GB2312" w:hAnsi="等线" w:eastAsia="仿宋_GB2312" w:cs="Arial"/>
                <w:bCs/>
                <w:sz w:val="24"/>
                <w:lang w:val="en-GB" w:eastAsia="zh-CN"/>
              </w:rPr>
              <w:t>，</w:t>
            </w:r>
            <w:r>
              <w:rPr>
                <w:rFonts w:hint="eastAsia" w:ascii="仿宋_GB2312" w:hAnsi="等线" w:eastAsia="仿宋_GB2312" w:cs="Arial"/>
                <w:bCs/>
                <w:sz w:val="24"/>
                <w:lang w:val="en-GB"/>
              </w:rPr>
              <w:t>0772-</w:t>
            </w:r>
            <w:r>
              <w:rPr>
                <w:rFonts w:hint="eastAsia" w:ascii="仿宋_GB2312" w:hAnsi="等线" w:eastAsia="仿宋_GB2312" w:cs="Arial"/>
                <w:bCs/>
                <w:sz w:val="24"/>
                <w:lang w:val="en-GB" w:eastAsia="zh-CN"/>
              </w:rPr>
              <w:t>2816186。</w:t>
            </w:r>
          </w:p>
        </w:tc>
      </w:tr>
    </w:tbl>
    <w:p>
      <w:pPr>
        <w:spacing w:line="400" w:lineRule="exact"/>
        <w:rPr>
          <w:rFonts w:ascii="仿宋_GB2312" w:eastAsia="仿宋_GB2312"/>
          <w:sz w:val="24"/>
        </w:rPr>
      </w:pPr>
    </w:p>
    <w:p>
      <w:pPr>
        <w:spacing w:line="400" w:lineRule="exact"/>
        <w:rPr>
          <w:sz w:val="24"/>
        </w:rPr>
        <w:sectPr>
          <w:pgSz w:w="11906" w:h="16838"/>
          <w:pgMar w:top="1440" w:right="1440" w:bottom="1440" w:left="1440" w:header="851" w:footer="992" w:gutter="0"/>
          <w:cols w:space="720" w:num="1"/>
          <w:docGrid w:linePitch="312" w:charSpace="0"/>
        </w:sectPr>
      </w:pPr>
    </w:p>
    <w:p>
      <w:pPr>
        <w:pStyle w:val="4"/>
        <w:spacing w:line="400" w:lineRule="exact"/>
        <w:jc w:val="center"/>
        <w:rPr>
          <w:sz w:val="24"/>
          <w:szCs w:val="24"/>
        </w:rPr>
      </w:pPr>
      <w:bookmarkStart w:id="38" w:name="_Toc29711"/>
      <w:bookmarkStart w:id="39" w:name="_Toc22765"/>
      <w:bookmarkStart w:id="40" w:name="_Toc7823"/>
      <w:r>
        <w:rPr>
          <w:rFonts w:hint="eastAsia"/>
          <w:sz w:val="24"/>
          <w:szCs w:val="24"/>
        </w:rPr>
        <w:t>第三章 投标人须知</w:t>
      </w:r>
      <w:bookmarkEnd w:id="38"/>
      <w:bookmarkEnd w:id="39"/>
      <w:bookmarkEnd w:id="40"/>
    </w:p>
    <w:p>
      <w:pPr>
        <w:spacing w:line="400" w:lineRule="exact"/>
        <w:jc w:val="center"/>
        <w:rPr>
          <w:rFonts w:ascii="仿宋_GB2312" w:eastAsia="仿宋_GB2312"/>
          <w:b/>
          <w:sz w:val="24"/>
          <w:szCs w:val="24"/>
        </w:rPr>
      </w:pPr>
      <w:r>
        <w:rPr>
          <w:rFonts w:hint="eastAsia" w:ascii="仿宋_GB2312" w:eastAsia="仿宋_GB2312"/>
          <w:b/>
          <w:sz w:val="24"/>
          <w:szCs w:val="24"/>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pPr>
              <w:spacing w:line="400" w:lineRule="exact"/>
              <w:jc w:val="center"/>
              <w:rPr>
                <w:rFonts w:ascii="仿宋_GB2312" w:eastAsia="仿宋_GB2312"/>
                <w:b/>
                <w:sz w:val="24"/>
              </w:rPr>
            </w:pPr>
            <w:r>
              <w:rPr>
                <w:rFonts w:hint="eastAsia" w:ascii="仿宋_GB2312"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pPr>
              <w:spacing w:line="400" w:lineRule="exact"/>
              <w:rPr>
                <w:rFonts w:ascii="仿宋_GB2312" w:eastAsia="仿宋_GB2312"/>
                <w:sz w:val="24"/>
              </w:rPr>
            </w:pPr>
            <w:r>
              <w:rPr>
                <w:rFonts w:hint="eastAsia" w:ascii="仿宋_GB2312" w:eastAsia="仿宋_GB2312"/>
                <w:sz w:val="24"/>
              </w:rPr>
              <w:t>项目名称：</w:t>
            </w:r>
            <w:r>
              <w:rPr>
                <w:rFonts w:ascii="仿宋_GB2312" w:hAnsi="宋体" w:eastAsia="仿宋_GB2312"/>
                <w:sz w:val="24"/>
              </w:rPr>
              <w:t>课桌椅及宿舍家具采购</w:t>
            </w:r>
          </w:p>
          <w:p>
            <w:pPr>
              <w:spacing w:line="400" w:lineRule="exact"/>
              <w:rPr>
                <w:rFonts w:hint="eastAsia" w:ascii="仿宋_GB2312" w:eastAsia="仿宋_GB2312"/>
                <w:sz w:val="24"/>
                <w:lang w:eastAsia="zh-CN"/>
              </w:rPr>
            </w:pPr>
            <w:r>
              <w:rPr>
                <w:rFonts w:hint="eastAsia" w:ascii="仿宋_GB2312" w:eastAsia="仿宋_GB2312"/>
                <w:sz w:val="24"/>
              </w:rPr>
              <w:t>项目编号：</w:t>
            </w:r>
            <w:r>
              <w:rPr>
                <w:rFonts w:hint="eastAsia" w:ascii="仿宋_GB2312" w:hAnsi="宋体" w:eastAsia="仿宋_GB2312"/>
                <w:sz w:val="24"/>
                <w:lang w:eastAsia="zh-CN"/>
              </w:rPr>
              <w:t>LZZC2025-G1-990549-LZSZ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2</w:t>
            </w:r>
          </w:p>
        </w:tc>
        <w:tc>
          <w:tcPr>
            <w:tcW w:w="8232" w:type="dxa"/>
          </w:tcPr>
          <w:p>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pPr>
              <w:autoSpaceDE w:val="0"/>
              <w:autoSpaceDN w:val="0"/>
              <w:spacing w:line="400" w:lineRule="exact"/>
              <w:textAlignment w:val="bottom"/>
              <w:rPr>
                <w:rFonts w:ascii="仿宋_GB2312" w:eastAsia="仿宋_GB2312"/>
                <w:sz w:val="24"/>
              </w:rPr>
            </w:pPr>
            <w:r>
              <w:rPr>
                <w:rFonts w:hint="eastAsia" w:ascii="仿宋_GB2312" w:eastAsia="仿宋_GB2312"/>
                <w:sz w:val="24"/>
              </w:rPr>
              <w:t>预算金额（人民币）：</w:t>
            </w:r>
            <w:r>
              <w:rPr>
                <w:rFonts w:ascii="仿宋_GB2312" w:eastAsia="仿宋_GB2312"/>
                <w:sz w:val="24"/>
              </w:rPr>
              <w:t>壹佰零伍万陆仟玖佰元整</w:t>
            </w:r>
            <w:r>
              <w:rPr>
                <w:rFonts w:hint="eastAsia" w:ascii="仿宋_GB2312" w:eastAsia="仿宋_GB2312"/>
                <w:sz w:val="24"/>
              </w:rPr>
              <w:t>（¥</w:t>
            </w:r>
            <w:r>
              <w:rPr>
                <w:rFonts w:ascii="仿宋_GB2312" w:eastAsia="仿宋_GB2312"/>
                <w:sz w:val="24"/>
              </w:rPr>
              <w:t>1</w:t>
            </w:r>
            <w:r>
              <w:rPr>
                <w:rFonts w:hint="eastAsia" w:ascii="仿宋_GB2312" w:eastAsia="仿宋_GB2312"/>
                <w:sz w:val="24"/>
                <w:lang w:val="en-US" w:eastAsia="zh-CN"/>
              </w:rPr>
              <w:t>,</w:t>
            </w:r>
            <w:r>
              <w:rPr>
                <w:rFonts w:ascii="仿宋_GB2312" w:eastAsia="仿宋_GB2312"/>
                <w:sz w:val="24"/>
              </w:rPr>
              <w:t>056</w:t>
            </w:r>
            <w:r>
              <w:rPr>
                <w:rFonts w:hint="eastAsia" w:ascii="仿宋_GB2312" w:eastAsia="仿宋_GB2312"/>
                <w:sz w:val="24"/>
                <w:lang w:val="en-US" w:eastAsia="zh-CN"/>
              </w:rPr>
              <w:t>,</w:t>
            </w:r>
            <w:r>
              <w:rPr>
                <w:rFonts w:ascii="仿宋_GB2312" w:eastAsia="仿宋_GB2312"/>
                <w:sz w:val="24"/>
              </w:rPr>
              <w:t>900</w:t>
            </w:r>
            <w:r>
              <w:rPr>
                <w:rFonts w:hint="eastAsia" w:ascii="仿宋_GB2312" w:eastAsia="仿宋_GB2312"/>
                <w:sz w:val="24"/>
                <w:lang w:val="en-US" w:eastAsia="zh-CN"/>
              </w:rPr>
              <w:t>.00</w:t>
            </w:r>
            <w:r>
              <w:rPr>
                <w:rFonts w:hint="eastAsia" w:ascii="仿宋_GB2312"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投标报价及费用：</w:t>
            </w:r>
          </w:p>
          <w:p>
            <w:pPr>
              <w:spacing w:line="400" w:lineRule="exact"/>
              <w:rPr>
                <w:rFonts w:ascii="仿宋_GB2312" w:eastAsia="仿宋_GB2312"/>
                <w:sz w:val="24"/>
              </w:rPr>
            </w:pPr>
            <w:r>
              <w:rPr>
                <w:rFonts w:hint="eastAsia" w:ascii="仿宋_GB2312" w:eastAsia="仿宋_GB2312"/>
                <w:sz w:val="24"/>
              </w:rPr>
              <w:t>1.本项目投标应以人民币报价；</w:t>
            </w:r>
          </w:p>
          <w:p>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pPr>
              <w:spacing w:line="400" w:lineRule="exact"/>
              <w:rPr>
                <w:rFonts w:ascii="仿宋_GB2312" w:eastAsia="仿宋_GB2312"/>
                <w:sz w:val="24"/>
              </w:rPr>
            </w:pPr>
            <w:r>
              <w:rPr>
                <w:rFonts w:hint="eastAsia" w:ascii="仿宋_GB2312" w:eastAsia="仿宋_GB2312"/>
                <w:sz w:val="24"/>
              </w:rPr>
              <w:t>3.本次招标文件和代理服务费用全免。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pPr>
              <w:pStyle w:val="530"/>
              <w:spacing w:before="0" w:beforeAutospacing="0" w:after="0" w:afterAutospacing="0" w:line="400" w:lineRule="exact"/>
              <w:rPr>
                <w:rFonts w:ascii="仿宋_GB2312" w:eastAsia="仿宋_GB2312"/>
                <w:color w:val="000000"/>
              </w:rPr>
            </w:pPr>
            <w:r>
              <w:rPr>
                <w:rStyle w:val="531"/>
                <w:rFonts w:hint="eastAsia" w:ascii="仿宋_GB2312" w:eastAsia="仿宋_GB2312"/>
                <w:color w:val="000000"/>
              </w:rPr>
              <w:t>本项目属于专门面向中小企业采购的项目，监狱企业、残疾人福利单位视同小型、微型企业：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531"/>
                <w:rFonts w:hint="eastAsia" w:ascii="仿宋_GB2312" w:eastAsia="仿宋_GB2312"/>
                <w:color w:val="000000"/>
              </w:rPr>
              <w:t>中小</w:t>
            </w:r>
            <w:r>
              <w:rPr>
                <w:rFonts w:hint="eastAsia" w:ascii="仿宋_GB2312" w:eastAsia="仿宋_GB2312"/>
                <w:color w:val="000000"/>
              </w:rPr>
              <w:t>企业以投标人填写的《中小企业声明函》为判定标准（格式见公开招标文件第六章）；</w:t>
            </w:r>
            <w:r>
              <w:rPr>
                <w:rFonts w:hint="eastAsia" w:ascii="仿宋_GB2312" w:eastAsia="仿宋_GB2312"/>
                <w:color w:val="000000"/>
              </w:rPr>
              <w:br w:type="textWrapping"/>
            </w:r>
            <w:r>
              <w:rPr>
                <w:rFonts w:hint="eastAsia" w:ascii="仿宋_GB2312" w:eastAsia="仿宋_GB2312"/>
                <w:color w:val="000000"/>
              </w:rPr>
              <w:t>2.残疾人福利性单位以投标人提供的《残疾人福利性单位声明函》为判定标准（格式见公开招标文件第六章）；</w:t>
            </w:r>
            <w:r>
              <w:rPr>
                <w:rFonts w:hint="eastAsia" w:ascii="仿宋_GB2312" w:eastAsia="仿宋_GB2312"/>
                <w:color w:val="000000"/>
              </w:rPr>
              <w:br w:type="textWrapping"/>
            </w:r>
            <w:r>
              <w:rPr>
                <w:rFonts w:hint="eastAsia" w:ascii="仿宋_GB2312" w:eastAsia="仿宋_GB2312"/>
                <w:color w:val="000000"/>
              </w:rPr>
              <w:t>3.监狱企业以投标人提供由省级以上监狱管理局、戒毒管理局（含新疆生产建设兵团）出具的属于监狱企业的证明文件为判定标准。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pPr>
              <w:pStyle w:val="551"/>
              <w:spacing w:before="0" w:beforeAutospacing="0" w:after="0" w:afterAutospacing="0" w:line="400" w:lineRule="exact"/>
              <w:rPr>
                <w:rFonts w:ascii="仿宋_GB2312" w:eastAsia="仿宋_GB2312"/>
                <w:color w:val="000000"/>
              </w:rPr>
            </w:pPr>
            <w:r>
              <w:rPr>
                <w:rStyle w:val="552"/>
                <w:rFonts w:hint="eastAsia" w:ascii="仿宋_GB2312" w:eastAsia="仿宋_GB2312"/>
                <w:color w:val="000000"/>
              </w:rPr>
              <w:t>电子投标文件：</w:t>
            </w:r>
            <w:r>
              <w:rPr>
                <w:rFonts w:hint="eastAsia" w:ascii="仿宋_GB2312" w:eastAsia="仿宋_GB2312"/>
                <w:b/>
                <w:bCs/>
                <w:color w:val="000000"/>
              </w:rPr>
              <w:br w:type="textWrapping"/>
            </w:r>
            <w:r>
              <w:rPr>
                <w:rStyle w:val="552"/>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552"/>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552"/>
                <w:rFonts w:hint="eastAsia" w:ascii="仿宋_GB2312" w:eastAsia="仿宋_GB2312"/>
                <w:color w:val="000000"/>
              </w:rPr>
              <w:t>3.电子投标文件成功提交后，投标人可自行打印投标文件接收回执。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pPr>
              <w:pStyle w:val="572"/>
              <w:spacing w:before="0" w:beforeAutospacing="0" w:after="0" w:afterAutospacing="0" w:line="400" w:lineRule="exact"/>
              <w:rPr>
                <w:rFonts w:ascii="仿宋_GB2312" w:eastAsia="仿宋_GB2312"/>
                <w:color w:val="000000"/>
              </w:rPr>
            </w:pPr>
            <w:r>
              <w:rPr>
                <w:rFonts w:hint="eastAsia" w:ascii="仿宋_GB2312" w:eastAsia="仿宋_GB2312"/>
                <w:color w:val="000000"/>
              </w:rPr>
              <w:t>投标文件提交截止时间及地点：详见公开招标公告。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pPr>
              <w:pStyle w:val="592"/>
              <w:spacing w:before="0" w:beforeAutospacing="0" w:after="0" w:afterAutospacing="0" w:line="400" w:lineRule="exact"/>
              <w:rPr>
                <w:rFonts w:ascii="仿宋_GB2312" w:eastAsia="仿宋_GB2312"/>
                <w:color w:val="000000"/>
              </w:rPr>
            </w:pPr>
            <w:r>
              <w:rPr>
                <w:rFonts w:hint="eastAsia" w:ascii="仿宋_GB2312" w:eastAsia="仿宋_GB2312"/>
                <w:color w:val="000000"/>
              </w:rPr>
              <w:t>开标时间：详见公开招标公告。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pPr>
              <w:pStyle w:val="612"/>
              <w:spacing w:before="0" w:beforeAutospacing="0" w:after="0" w:afterAutospacing="0" w:line="400" w:lineRule="exac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pPr>
              <w:pStyle w:val="632"/>
              <w:spacing w:before="0" w:beforeAutospacing="0" w:after="0" w:afterAutospacing="0" w:line="400" w:lineRule="exact"/>
              <w:rPr>
                <w:rFonts w:ascii="仿宋_GB2312" w:eastAsia="仿宋_GB2312"/>
                <w:color w:val="000000"/>
              </w:rPr>
            </w:pPr>
            <w:r>
              <w:rPr>
                <w:rFonts w:hint="eastAsia" w:ascii="仿宋_GB2312" w:eastAsia="仿宋_GB2312"/>
                <w:color w:val="000000"/>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pPr>
              <w:pStyle w:val="652"/>
              <w:spacing w:before="0" w:beforeAutospacing="0" w:after="0" w:afterAutospacing="0" w:line="400" w:lineRule="exac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pPr>
              <w:pStyle w:val="672"/>
              <w:spacing w:before="0" w:beforeAutospacing="0" w:after="0" w:afterAutospacing="0" w:line="400" w:lineRule="exact"/>
              <w:rPr>
                <w:rFonts w:ascii="仿宋_GB2312" w:eastAsia="仿宋_GB2312"/>
                <w:color w:val="000000"/>
              </w:rPr>
            </w:pPr>
            <w:r>
              <w:rPr>
                <w:rStyle w:val="673"/>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73"/>
                <w:rFonts w:hint="eastAsia" w:ascii="仿宋_GB2312" w:eastAsia="仿宋_GB2312"/>
                <w:color w:val="000000"/>
              </w:rPr>
              <w:t>二、甄别方式：</w:t>
            </w:r>
            <w:r>
              <w:rPr>
                <w:rFonts w:hint="eastAsia" w:ascii="仿宋_GB2312" w:eastAsia="仿宋_GB2312"/>
                <w:b/>
                <w:bCs/>
                <w:color w:val="000000"/>
              </w:rPr>
              <w:br w:type="textWrapping"/>
            </w:r>
            <w:r>
              <w:rPr>
                <w:rStyle w:val="673"/>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673"/>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673"/>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pPr>
              <w:pStyle w:val="693"/>
              <w:spacing w:before="0" w:beforeAutospacing="0" w:after="0" w:afterAutospacing="0" w:line="400" w:lineRule="exac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694"/>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pPr>
              <w:pStyle w:val="714"/>
              <w:spacing w:before="0" w:beforeAutospacing="0" w:after="0" w:afterAutospacing="0" w:line="400" w:lineRule="exact"/>
              <w:rPr>
                <w:rFonts w:ascii="仿宋_GB2312" w:eastAsia="仿宋_GB2312"/>
                <w:color w:val="000000"/>
              </w:rPr>
            </w:pPr>
            <w:r>
              <w:rPr>
                <w:rStyle w:val="715"/>
                <w:rFonts w:hint="eastAsia" w:ascii="仿宋_GB2312" w:eastAsia="仿宋_GB2312"/>
                <w:color w:val="000000"/>
              </w:rPr>
              <w:t>签订合同时间：中标通知书发出后</w:t>
            </w:r>
            <w:r>
              <w:rPr>
                <w:rStyle w:val="715"/>
                <w:rFonts w:hint="eastAsia" w:ascii="仿宋_GB2312" w:eastAsia="仿宋_GB2312"/>
                <w:color w:val="000000"/>
                <w:u w:val="single"/>
              </w:rPr>
              <w:t>25</w:t>
            </w:r>
            <w:r>
              <w:rPr>
                <w:rStyle w:val="715"/>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pPr>
              <w:pStyle w:val="735"/>
              <w:spacing w:before="0" w:beforeAutospacing="0" w:after="0" w:afterAutospacing="0" w:line="400" w:lineRule="exac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pPr>
              <w:pStyle w:val="755"/>
              <w:spacing w:before="0" w:beforeAutospacing="0" w:after="0" w:afterAutospacing="0" w:line="400" w:lineRule="exact"/>
              <w:rPr>
                <w:rFonts w:ascii="仿宋_GB2312" w:eastAsia="仿宋_GB2312"/>
                <w:color w:val="000000"/>
              </w:rPr>
            </w:pPr>
            <w:r>
              <w:rPr>
                <w:rFonts w:hint="eastAsia" w:ascii="仿宋_GB2312" w:eastAsia="仿宋_GB2312"/>
                <w:color w:val="000000"/>
              </w:rPr>
              <w:t>解释：本招标文件的解释权属于采购代理机构。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pPr>
              <w:pStyle w:val="775"/>
              <w:spacing w:before="0" w:beforeAutospacing="0" w:after="0" w:afterAutospacing="0" w:line="400" w:lineRule="exac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19</w:t>
            </w:r>
          </w:p>
        </w:tc>
        <w:tc>
          <w:tcPr>
            <w:tcW w:w="8232" w:type="dxa"/>
            <w:vAlign w:val="center"/>
          </w:tcPr>
          <w:p>
            <w:pPr>
              <w:pStyle w:val="795"/>
              <w:spacing w:before="0" w:beforeAutospacing="0" w:after="0" w:afterAutospacing="0" w:line="400" w:lineRule="exact"/>
              <w:rPr>
                <w:rFonts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pPr>
        <w:spacing w:line="400" w:lineRule="exact"/>
        <w:jc w:val="center"/>
        <w:rPr>
          <w:b/>
          <w:sz w:val="24"/>
          <w:szCs w:val="24"/>
        </w:rPr>
        <w:sectPr>
          <w:pgSz w:w="11906" w:h="16838"/>
          <w:pgMar w:top="1440" w:right="1440" w:bottom="1440" w:left="1440" w:header="851" w:footer="992" w:gutter="0"/>
          <w:cols w:space="720" w:num="1"/>
          <w:docGrid w:linePitch="312" w:charSpace="0"/>
        </w:sectPr>
      </w:pPr>
    </w:p>
    <w:p>
      <w:pPr>
        <w:spacing w:line="400" w:lineRule="exact"/>
        <w:jc w:val="center"/>
        <w:rPr>
          <w:b/>
          <w:sz w:val="24"/>
          <w:szCs w:val="24"/>
        </w:rPr>
      </w:pPr>
      <w:r>
        <w:rPr>
          <w:rFonts w:hint="eastAsia"/>
          <w:b/>
          <w:sz w:val="24"/>
          <w:szCs w:val="24"/>
        </w:rPr>
        <w:t>投标人须知</w:t>
      </w:r>
    </w:p>
    <w:p>
      <w:pPr>
        <w:spacing w:line="400" w:lineRule="exact"/>
        <w:jc w:val="center"/>
        <w:rPr>
          <w:b/>
          <w:sz w:val="24"/>
          <w:szCs w:val="24"/>
        </w:rPr>
      </w:pPr>
    </w:p>
    <w:p>
      <w:pPr>
        <w:pStyle w:val="27"/>
        <w:snapToGrid w:val="0"/>
        <w:spacing w:line="40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400" w:lineRule="exact"/>
        <w:ind w:right="-330" w:rightChars="-157" w:firstLine="472" w:firstLineChars="196"/>
        <w:jc w:val="left"/>
        <w:outlineLvl w:val="1"/>
        <w:rPr>
          <w:rFonts w:ascii="仿宋_GB2312" w:eastAsia="仿宋_GB2312"/>
          <w:b/>
          <w:sz w:val="24"/>
        </w:rPr>
      </w:pPr>
      <w:bookmarkStart w:id="41" w:name="_Toc254970668"/>
      <w:bookmarkStart w:id="42" w:name="_Toc254970527"/>
      <w:r>
        <w:rPr>
          <w:rFonts w:hint="eastAsia" w:ascii="仿宋_GB2312" w:eastAsia="仿宋_GB2312"/>
          <w:b/>
          <w:sz w:val="24"/>
        </w:rPr>
        <w:t>1. 适用范围</w:t>
      </w:r>
      <w:bookmarkEnd w:id="41"/>
      <w:bookmarkEnd w:id="42"/>
    </w:p>
    <w:p>
      <w:pPr>
        <w:pStyle w:val="27"/>
        <w:snapToGrid w:val="0"/>
        <w:spacing w:line="40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szCs w:val="24"/>
          <w:u w:val="single"/>
        </w:rPr>
        <w:t>课桌椅及宿舍家具采购</w:t>
      </w:r>
      <w:r>
        <w:rPr>
          <w:rFonts w:hint="eastAsia" w:ascii="仿宋_GB2312" w:hAnsi="宋体" w:eastAsia="仿宋_GB2312"/>
          <w:bCs/>
          <w:sz w:val="24"/>
          <w:szCs w:val="24"/>
        </w:rPr>
        <w:t>项目的招标、投标、评标、定标、验收、合同履约、付款等行为（法律、法规另有规定的，从其规定）。</w:t>
      </w:r>
    </w:p>
    <w:p>
      <w:pPr>
        <w:snapToGrid w:val="0"/>
        <w:spacing w:line="400" w:lineRule="exact"/>
        <w:ind w:right="-330" w:rightChars="-157" w:firstLine="354" w:firstLineChars="147"/>
        <w:jc w:val="left"/>
        <w:outlineLvl w:val="1"/>
        <w:rPr>
          <w:rFonts w:ascii="仿宋_GB2312" w:eastAsia="仿宋_GB2312"/>
          <w:b/>
          <w:sz w:val="24"/>
        </w:rPr>
      </w:pPr>
      <w:bookmarkStart w:id="43" w:name="_Toc254970669"/>
      <w:bookmarkStart w:id="44" w:name="_Toc254970528"/>
      <w:r>
        <w:rPr>
          <w:rFonts w:hint="eastAsia" w:ascii="仿宋_GB2312" w:eastAsia="仿宋_GB2312"/>
          <w:b/>
          <w:sz w:val="24"/>
        </w:rPr>
        <w:t>2.定义</w:t>
      </w:r>
      <w:bookmarkEnd w:id="43"/>
      <w:bookmarkEnd w:id="44"/>
    </w:p>
    <w:p>
      <w:pPr>
        <w:pStyle w:val="27"/>
        <w:snapToGrid w:val="0"/>
        <w:spacing w:line="40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szCs w:val="24"/>
          <w:u w:val="single"/>
        </w:rPr>
        <w:t>柳州市教学设备供应站</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pPr>
        <w:pStyle w:val="27"/>
        <w:snapToGrid w:val="0"/>
        <w:spacing w:line="400" w:lineRule="exact"/>
        <w:ind w:right="-330" w:rightChars="-157" w:firstLine="480" w:firstLineChars="200"/>
        <w:rPr>
          <w:rFonts w:hint="eastAsia" w:ascii="仿宋_GB2312" w:hAnsi="宋体" w:eastAsia="仿宋_GB2312"/>
          <w:bCs/>
          <w:sz w:val="24"/>
          <w:szCs w:val="24"/>
        </w:rPr>
      </w:pPr>
      <w:bookmarkStart w:id="45" w:name="_Hlk93681432"/>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pPr>
        <w:pStyle w:val="27"/>
        <w:snapToGrid w:val="0"/>
        <w:spacing w:line="40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bookmarkEnd w:id="45"/>
    <w:p>
      <w:pPr>
        <w:pStyle w:val="27"/>
        <w:snapToGrid w:val="0"/>
        <w:spacing w:line="40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2.4“服务”系指招标文件规定投标人须承担的安装、调试、技术协助、校准、培训、技术指导以及其他类似的义务。</w:t>
      </w:r>
    </w:p>
    <w:p>
      <w:pPr>
        <w:pStyle w:val="27"/>
        <w:snapToGrid w:val="0"/>
        <w:spacing w:line="40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pPr>
        <w:pStyle w:val="27"/>
        <w:widowControl/>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2.8“</w:t>
      </w:r>
      <w:r>
        <w:rPr>
          <w:rFonts w:hint="eastAsia" w:ascii="仿宋_GB2312" w:hAnsi="仿宋_GB2312" w:eastAsia="仿宋_GB2312" w:cs="仿宋_GB2312"/>
          <w:kern w:val="0"/>
          <w:sz w:val="24"/>
          <w:szCs w:val="24"/>
        </w:rPr>
        <w:t>★</w:t>
      </w:r>
      <w:r>
        <w:rPr>
          <w:rFonts w:hint="eastAsia" w:ascii="仿宋_GB2312" w:hAnsi="宋体" w:eastAsia="仿宋_GB2312"/>
          <w:bCs/>
          <w:sz w:val="24"/>
          <w:szCs w:val="24"/>
        </w:rPr>
        <w:t>”系指本次采购项目“第二章 采购需求”中的实质性要求。</w:t>
      </w:r>
    </w:p>
    <w:p>
      <w:pPr>
        <w:pStyle w:val="27"/>
        <w:snapToGrid w:val="0"/>
        <w:spacing w:line="400" w:lineRule="exact"/>
        <w:ind w:right="-330" w:rightChars="-157" w:firstLine="480" w:firstLineChars="200"/>
        <w:rPr>
          <w:rFonts w:hint="eastAsia" w:ascii="仿宋_GB2312" w:hAnsi="宋体" w:eastAsia="仿宋_GB2312"/>
          <w:bCs/>
          <w:sz w:val="24"/>
          <w:szCs w:val="24"/>
        </w:rPr>
      </w:pPr>
      <w:bookmarkStart w:id="46" w:name="_Hlk93681424"/>
      <w:bookmarkStart w:id="47" w:name="_Toc254970529"/>
      <w:bookmarkStart w:id="48" w:name="_Toc254970670"/>
      <w:bookmarkStart w:id="49" w:name="_Toc254970675"/>
      <w:bookmarkStart w:id="50" w:name="_Toc254970534"/>
      <w:bookmarkStart w:id="51" w:name="_Toc254970677"/>
      <w:bookmarkStart w:id="52" w:name="_Toc254970536"/>
      <w:r>
        <w:rPr>
          <w:rFonts w:hint="eastAsia" w:ascii="仿宋_GB2312" w:hAnsi="宋体" w:eastAsia="仿宋_GB2312"/>
          <w:bCs/>
          <w:sz w:val="24"/>
          <w:szCs w:val="24"/>
        </w:rPr>
        <w:t>2.9“▲”系指本次采购的核心产品。</w:t>
      </w:r>
    </w:p>
    <w:p>
      <w:pPr>
        <w:pStyle w:val="27"/>
        <w:snapToGrid w:val="0"/>
        <w:spacing w:line="40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2.10公开招标文件中所称的“以上”、“以下”、“内”、“以内”、“届满”，包括本数；所称的“不满”、“不足”、“以外”，不包括本数。</w:t>
      </w:r>
    </w:p>
    <w:p>
      <w:pPr>
        <w:pStyle w:val="27"/>
        <w:widowControl/>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2.11“法定代表人”系指投标人的法定代表人、负责人或自然人。</w:t>
      </w:r>
    </w:p>
    <w:bookmarkEnd w:id="46"/>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3.招标方式</w:t>
      </w:r>
      <w:bookmarkEnd w:id="47"/>
      <w:bookmarkEnd w:id="48"/>
    </w:p>
    <w:p>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pPr>
        <w:snapToGrid w:val="0"/>
        <w:spacing w:line="400" w:lineRule="exact"/>
        <w:ind w:firstLine="482" w:firstLineChars="200"/>
        <w:jc w:val="left"/>
        <w:rPr>
          <w:rFonts w:ascii="仿宋_GB2312" w:eastAsia="仿宋_GB2312"/>
          <w:b/>
          <w:sz w:val="24"/>
        </w:rPr>
      </w:pPr>
      <w:bookmarkStart w:id="53" w:name="_Toc254970530"/>
      <w:bookmarkStart w:id="54" w:name="_Toc254970671"/>
      <w:r>
        <w:rPr>
          <w:rFonts w:hint="eastAsia" w:ascii="仿宋_GB2312" w:eastAsia="仿宋_GB2312"/>
          <w:b/>
          <w:sz w:val="24"/>
        </w:rPr>
        <w:t>4.投标委托</w:t>
      </w:r>
      <w:bookmarkEnd w:id="53"/>
      <w:bookmarkEnd w:id="54"/>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55" w:name="_Toc254970531"/>
      <w:bookmarkStart w:id="56" w:name="_Toc254970672"/>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55"/>
      <w:bookmarkEnd w:id="56"/>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00" w:lineRule="exact"/>
        <w:ind w:firstLine="472" w:firstLineChars="196"/>
        <w:jc w:val="left"/>
        <w:outlineLvl w:val="1"/>
        <w:rPr>
          <w:rFonts w:ascii="仿宋_GB2312" w:eastAsia="仿宋_GB2312"/>
          <w:b/>
          <w:sz w:val="24"/>
        </w:rPr>
      </w:pPr>
      <w:bookmarkStart w:id="57" w:name="_Toc254970673"/>
      <w:bookmarkStart w:id="58" w:name="_Toc254970532"/>
      <w:r>
        <w:rPr>
          <w:rFonts w:hint="eastAsia" w:ascii="仿宋_GB2312" w:eastAsia="仿宋_GB2312"/>
          <w:b/>
          <w:sz w:val="24"/>
        </w:rPr>
        <w:t>8.特别说明</w:t>
      </w:r>
      <w:bookmarkEnd w:id="57"/>
      <w:bookmarkEnd w:id="58"/>
    </w:p>
    <w:p>
      <w:pPr>
        <w:pStyle w:val="27"/>
        <w:snapToGrid w:val="0"/>
        <w:spacing w:line="400" w:lineRule="exact"/>
        <w:ind w:firstLine="480" w:firstLineChars="200"/>
        <w:rPr>
          <w:rFonts w:hint="eastAsia" w:ascii="仿宋_GB2312" w:hAnsi="宋体" w:eastAsia="仿宋_GB2312"/>
          <w:bCs/>
          <w:sz w:val="24"/>
          <w:szCs w:val="24"/>
        </w:rPr>
      </w:pPr>
      <w:bookmarkStart w:id="59" w:name="_Toc254970533"/>
      <w:bookmarkStart w:id="60" w:name="_Toc254970674"/>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pPr>
        <w:pStyle w:val="27"/>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pPr>
        <w:pStyle w:val="27"/>
        <w:snapToGrid w:val="0"/>
        <w:spacing w:line="400" w:lineRule="exact"/>
        <w:ind w:firstLine="480" w:firstLineChars="200"/>
        <w:outlineLvl w:val="1"/>
        <w:rPr>
          <w:rFonts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pPr>
        <w:pStyle w:val="27"/>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59"/>
    <w:bookmarkEnd w:id="60"/>
    <w:p>
      <w:pPr>
        <w:pStyle w:val="27"/>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pPr>
        <w:pStyle w:val="27"/>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szCs w:val="24"/>
        </w:rPr>
        <w:t>注：投标人对电子标项目提出质疑和投诉的，应按照《政府采购质疑和投诉办法》（财政部令第94号）规定的方式提交质疑和投诉。</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pPr>
        <w:pStyle w:val="27"/>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szCs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pPr>
        <w:pStyle w:val="27"/>
        <w:numPr>
          <w:ilvl w:val="0"/>
          <w:numId w:val="4"/>
        </w:numPr>
        <w:tabs>
          <w:tab w:val="left" w:pos="1150"/>
          <w:tab w:val="left" w:pos="1350"/>
        </w:tabs>
        <w:spacing w:line="400" w:lineRule="exact"/>
        <w:rPr>
          <w:rFonts w:hint="eastAsia" w:ascii="仿宋_GB2312" w:hAnsi="宋体" w:eastAsia="仿宋_GB2312"/>
          <w:sz w:val="24"/>
          <w:szCs w:val="24"/>
        </w:rPr>
      </w:pPr>
      <w:r>
        <w:rPr>
          <w:rFonts w:hint="eastAsia" w:ascii="仿宋_GB2312" w:hAnsi="宋体" w:eastAsia="仿宋_GB2312"/>
          <w:sz w:val="24"/>
          <w:szCs w:val="24"/>
        </w:rPr>
        <w:t>供应商的姓名或名称、地址、邮编、联系人及联系电话；</w:t>
      </w:r>
    </w:p>
    <w:p>
      <w:pPr>
        <w:pStyle w:val="27"/>
        <w:numPr>
          <w:ilvl w:val="0"/>
          <w:numId w:val="4"/>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pPr>
        <w:pStyle w:val="27"/>
        <w:numPr>
          <w:ilvl w:val="0"/>
          <w:numId w:val="4"/>
        </w:numPr>
        <w:spacing w:line="400" w:lineRule="exact"/>
        <w:rPr>
          <w:rFonts w:hint="eastAsia" w:ascii="仿宋_GB2312" w:hAnsi="宋体" w:eastAsia="仿宋_GB2312"/>
          <w:sz w:val="24"/>
          <w:szCs w:val="24"/>
        </w:rPr>
      </w:pPr>
      <w:r>
        <w:rPr>
          <w:rFonts w:hint="eastAsia" w:ascii="仿宋_GB2312" w:hAnsi="宋体" w:eastAsia="仿宋_GB2312"/>
          <w:sz w:val="24"/>
          <w:szCs w:val="24"/>
        </w:rPr>
        <w:t>具体、明确的质疑事项和与质疑事项相关的请求；</w:t>
      </w:r>
    </w:p>
    <w:p>
      <w:pPr>
        <w:pStyle w:val="27"/>
        <w:numPr>
          <w:ilvl w:val="0"/>
          <w:numId w:val="4"/>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pPr>
        <w:pStyle w:val="27"/>
        <w:numPr>
          <w:ilvl w:val="0"/>
          <w:numId w:val="4"/>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pPr>
        <w:pStyle w:val="27"/>
        <w:numPr>
          <w:ilvl w:val="0"/>
          <w:numId w:val="4"/>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pPr>
        <w:pStyle w:val="27"/>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pPr>
        <w:snapToGrid w:val="0"/>
        <w:spacing w:line="400" w:lineRule="exact"/>
        <w:ind w:firstLine="480" w:firstLineChars="200"/>
        <w:jc w:val="left"/>
        <w:rPr>
          <w:rFonts w:ascii="仿宋_GB2312" w:eastAsia="仿宋_GB2312" w:cs="Courier New"/>
          <w:sz w:val="24"/>
        </w:rPr>
      </w:pPr>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pPr>
        <w:pStyle w:val="27"/>
        <w:snapToGrid w:val="0"/>
        <w:spacing w:line="40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49"/>
      <w:bookmarkEnd w:id="50"/>
    </w:p>
    <w:p>
      <w:pPr>
        <w:snapToGrid w:val="0"/>
        <w:spacing w:line="400" w:lineRule="exact"/>
        <w:ind w:right="-330" w:rightChars="-157" w:firstLine="472" w:firstLineChars="196"/>
        <w:jc w:val="left"/>
        <w:rPr>
          <w:rFonts w:hint="eastAsia" w:eastAsia="仿宋_GB2312" w:asciiTheme="minorHAnsi" w:hAnsiTheme="minorHAnsi"/>
          <w:b/>
          <w:sz w:val="24"/>
          <w:lang w:val="en-GB"/>
        </w:rPr>
      </w:pPr>
      <w:r>
        <w:rPr>
          <w:rFonts w:hint="eastAsia" w:ascii="仿宋_GB2312" w:eastAsia="仿宋_GB2312" w:cs="Courier New"/>
          <w:b/>
          <w:sz w:val="24"/>
        </w:rPr>
        <w:t>10.招标文件的构成</w:t>
      </w:r>
    </w:p>
    <w:p>
      <w:pPr>
        <w:tabs>
          <w:tab w:val="left" w:pos="3870"/>
          <w:tab w:val="left" w:pos="4085"/>
        </w:tabs>
        <w:snapToGrid w:val="0"/>
        <w:spacing w:line="400" w:lineRule="exact"/>
        <w:ind w:right="-330" w:rightChars="-157" w:firstLine="720" w:firstLineChars="300"/>
        <w:jc w:val="left"/>
        <w:rPr>
          <w:rFonts w:ascii="仿宋_GB2312" w:eastAsia="仿宋_GB2312"/>
          <w:sz w:val="24"/>
        </w:rPr>
      </w:pPr>
      <w:r>
        <w:rPr>
          <w:rFonts w:ascii="仿宋_GB2312" w:eastAsia="仿宋_GB2312"/>
          <w:sz w:val="24"/>
        </w:rPr>
        <w:t>（1）公开招标公告；</w:t>
      </w:r>
    </w:p>
    <w:p>
      <w:pPr>
        <w:tabs>
          <w:tab w:val="left" w:pos="3870"/>
          <w:tab w:val="left" w:pos="4085"/>
        </w:tabs>
        <w:snapToGrid w:val="0"/>
        <w:spacing w:line="400" w:lineRule="exact"/>
        <w:ind w:right="-330" w:rightChars="-157" w:firstLine="720" w:firstLineChars="300"/>
        <w:jc w:val="left"/>
        <w:rPr>
          <w:rFonts w:ascii="仿宋_GB2312" w:eastAsia="仿宋_GB2312"/>
          <w:sz w:val="24"/>
        </w:rPr>
      </w:pPr>
      <w:r>
        <w:rPr>
          <w:rFonts w:ascii="仿宋_GB2312" w:eastAsia="仿宋_GB2312"/>
          <w:sz w:val="24"/>
        </w:rPr>
        <w:t>（2）采购需求；</w:t>
      </w:r>
    </w:p>
    <w:p>
      <w:pPr>
        <w:tabs>
          <w:tab w:val="left" w:pos="3870"/>
          <w:tab w:val="left" w:pos="4085"/>
        </w:tabs>
        <w:snapToGrid w:val="0"/>
        <w:spacing w:line="400" w:lineRule="exact"/>
        <w:ind w:right="-330" w:rightChars="-157" w:firstLine="720" w:firstLineChars="300"/>
        <w:jc w:val="left"/>
        <w:rPr>
          <w:rFonts w:ascii="仿宋_GB2312" w:eastAsia="仿宋_GB2312"/>
          <w:sz w:val="24"/>
        </w:rPr>
      </w:pPr>
      <w:r>
        <w:rPr>
          <w:rFonts w:ascii="仿宋_GB2312" w:eastAsia="仿宋_GB2312"/>
          <w:sz w:val="24"/>
        </w:rPr>
        <w:t>（3）投标人须知；</w:t>
      </w:r>
    </w:p>
    <w:p>
      <w:pPr>
        <w:tabs>
          <w:tab w:val="left" w:pos="3870"/>
          <w:tab w:val="left" w:pos="4085"/>
        </w:tabs>
        <w:snapToGrid w:val="0"/>
        <w:spacing w:line="40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pPr>
        <w:tabs>
          <w:tab w:val="left" w:pos="3870"/>
          <w:tab w:val="left" w:pos="4085"/>
        </w:tabs>
        <w:snapToGrid w:val="0"/>
        <w:spacing w:line="40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pPr>
        <w:tabs>
          <w:tab w:val="left" w:pos="3870"/>
          <w:tab w:val="left" w:pos="4085"/>
        </w:tabs>
        <w:snapToGrid w:val="0"/>
        <w:spacing w:line="400" w:lineRule="exact"/>
        <w:ind w:right="-330" w:rightChars="-157" w:firstLine="720" w:firstLineChars="300"/>
        <w:jc w:val="left"/>
        <w:rPr>
          <w:rFonts w:ascii="仿宋_GB2312" w:eastAsia="仿宋_GB2312"/>
          <w:sz w:val="24"/>
        </w:rPr>
      </w:pPr>
      <w:r>
        <w:rPr>
          <w:rFonts w:ascii="仿宋_GB2312" w:eastAsia="仿宋_GB2312"/>
          <w:sz w:val="24"/>
        </w:rPr>
        <w:t>（6）投标文件格式。</w:t>
      </w:r>
    </w:p>
    <w:p>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pPr>
        <w:snapToGrid w:val="0"/>
        <w:spacing w:line="40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pPr>
        <w:snapToGrid w:val="0"/>
        <w:spacing w:line="400" w:lineRule="exact"/>
        <w:ind w:right="-330" w:rightChars="-157" w:firstLine="472" w:firstLineChars="196"/>
        <w:jc w:val="left"/>
        <w:rPr>
          <w:rFonts w:ascii="仿宋_GB2312" w:eastAsia="仿宋_GB2312" w:cs="Courier New"/>
          <w:b/>
          <w:sz w:val="24"/>
        </w:rPr>
      </w:pPr>
      <w:bookmarkStart w:id="61" w:name="_Toc254970676"/>
      <w:bookmarkStart w:id="62" w:name="_Toc254970535"/>
      <w:r>
        <w:rPr>
          <w:rFonts w:hint="eastAsia" w:ascii="仿宋_GB2312" w:eastAsia="仿宋_GB2312" w:cs="Courier New"/>
          <w:b/>
          <w:sz w:val="24"/>
        </w:rPr>
        <w:t>三、投标文件的编制</w:t>
      </w:r>
      <w:bookmarkEnd w:id="61"/>
      <w:bookmarkEnd w:id="62"/>
    </w:p>
    <w:p>
      <w:pPr>
        <w:snapToGrid w:val="0"/>
        <w:spacing w:line="40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51"/>
    <w:bookmarkEnd w:id="52"/>
    <w:p>
      <w:pPr>
        <w:snapToGrid w:val="0"/>
        <w:spacing w:line="40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pPr>
        <w:snapToGrid w:val="0"/>
        <w:spacing w:line="400" w:lineRule="exact"/>
        <w:ind w:right="-330" w:rightChars="-157" w:firstLine="472" w:firstLineChars="196"/>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pPr>
        <w:pStyle w:val="279"/>
        <w:spacing w:before="0" w:beforeAutospacing="0" w:after="0" w:afterAutospacing="0" w:line="400" w:lineRule="exac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pPr>
        <w:pStyle w:val="279"/>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pPr>
        <w:pStyle w:val="279"/>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pPr>
        <w:pStyle w:val="279"/>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279"/>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  （5）本项目属于专门面向中小企业采购的项目，投标人</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①中小企业声明函（货物由中小企业制造的</w:t>
      </w:r>
      <w:r>
        <w:rPr>
          <w:rFonts w:hint="eastAsia" w:ascii="仿宋_GB2312" w:eastAsia="仿宋_GB2312"/>
          <w:b/>
          <w:bCs/>
          <w:color w:val="000000"/>
        </w:rPr>
        <w:t>必须提供</w:t>
      </w:r>
      <w:r>
        <w:rPr>
          <w:rFonts w:hint="eastAsia" w:ascii="仿宋_GB2312" w:eastAsia="仿宋_GB2312"/>
          <w:color w:val="000000"/>
        </w:rPr>
        <w:t>，格式见第六章）；</w:t>
      </w:r>
      <w:r>
        <w:rPr>
          <w:rFonts w:hint="eastAsia" w:ascii="仿宋_GB2312" w:eastAsia="仿宋_GB2312"/>
          <w:color w:val="000000"/>
        </w:rPr>
        <w:br w:type="textWrapping"/>
      </w:r>
      <w:r>
        <w:rPr>
          <w:rFonts w:hint="eastAsia" w:ascii="仿宋_GB2312" w:eastAsia="仿宋_GB2312"/>
          <w:color w:val="000000"/>
        </w:rPr>
        <w:t>   ②残疾人福利性单位声明函（货物由残疾人福利性单位制造的</w:t>
      </w:r>
      <w:r>
        <w:rPr>
          <w:rFonts w:hint="eastAsia" w:ascii="仿宋_GB2312" w:eastAsia="仿宋_GB2312"/>
          <w:b/>
          <w:bCs/>
          <w:color w:val="000000"/>
        </w:rPr>
        <w:t>必须提供</w:t>
      </w:r>
      <w:r>
        <w:rPr>
          <w:rFonts w:hint="eastAsia" w:ascii="仿宋_GB2312" w:eastAsia="仿宋_GB2312"/>
          <w:color w:val="000000"/>
        </w:rPr>
        <w:t>，格式见第六章）；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③监狱企业由省级以上监狱管理局、戒毒管理局（含新疆生产建设兵团）出具的属于监狱企业的证明文件（货物由监狱企业制造的</w:t>
      </w:r>
      <w:r>
        <w:rPr>
          <w:rFonts w:hint="eastAsia" w:ascii="仿宋_GB2312" w:eastAsia="仿宋_GB2312"/>
          <w:b/>
          <w:bCs/>
          <w:color w:val="000000"/>
        </w:rPr>
        <w:t>必须提供</w:t>
      </w:r>
      <w:r>
        <w:rPr>
          <w:rFonts w:hint="eastAsia" w:ascii="仿宋_GB2312" w:eastAsia="仿宋_GB2312"/>
          <w:color w:val="000000"/>
        </w:rPr>
        <w:t>）；</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40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pPr>
        <w:snapToGrid w:val="0"/>
        <w:spacing w:line="400" w:lineRule="exact"/>
        <w:ind w:right="-330" w:rightChars="-157" w:firstLine="472" w:firstLineChars="196"/>
        <w:jc w:val="left"/>
        <w:rPr>
          <w:rFonts w:hint="eastAsia" w:ascii="仿宋_GB2312" w:hAnsi="宋体" w:eastAsia="仿宋_GB2312" w:cs="Courier New"/>
          <w:sz w:val="24"/>
        </w:rPr>
      </w:pPr>
      <w:bookmarkStart w:id="63" w:name="_Hlk517112171"/>
      <w:bookmarkStart w:id="64" w:name="_Toc254970678"/>
      <w:bookmarkStart w:id="65" w:name="_Toc254970537"/>
      <w:bookmarkStart w:id="66" w:name="_Hlk517112217"/>
      <w:r>
        <w:rPr>
          <w:rFonts w:hint="eastAsia" w:ascii="仿宋_GB2312" w:hAnsi="宋体" w:eastAsia="仿宋_GB2312"/>
          <w:b/>
          <w:bCs/>
          <w:sz w:val="24"/>
        </w:rPr>
        <w:t>注：以下第（1）至第（</w:t>
      </w:r>
      <w:r>
        <w:rPr>
          <w:rFonts w:hint="eastAsia" w:ascii="仿宋_GB2312" w:hAnsi="宋体" w:eastAsia="仿宋_GB2312"/>
          <w:b/>
          <w:bCs/>
          <w:sz w:val="24"/>
          <w:lang w:val="en-US" w:eastAsia="zh-CN"/>
        </w:rPr>
        <w:t>3</w:t>
      </w:r>
      <w:r>
        <w:rPr>
          <w:rFonts w:hint="eastAsia" w:ascii="仿宋_GB2312" w:hAnsi="宋体" w:eastAsia="仿宋_GB2312"/>
          <w:b/>
          <w:bCs/>
          <w:sz w:val="24"/>
        </w:rPr>
        <w:t>）项必须提供并加盖投标人CA电子签章、并按照第六章格式要求签字，否则投标无效。其余各项如有请提供，同时要加盖投标人CA电子签章，否则该材料被视为无效。</w:t>
      </w:r>
    </w:p>
    <w:bookmarkEnd w:id="63"/>
    <w:p>
      <w:pPr>
        <w:pStyle w:val="299"/>
        <w:spacing w:before="0" w:beforeAutospacing="0" w:after="0" w:afterAutospacing="0" w:line="400" w:lineRule="exac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pPr>
        <w:pStyle w:val="299"/>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99"/>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99"/>
        <w:spacing w:before="0" w:beforeAutospacing="0" w:after="0" w:afterAutospacing="0" w:line="400" w:lineRule="exact"/>
        <w:rPr>
          <w:rFonts w:hint="default" w:ascii="仿宋_GB2312" w:eastAsia="仿宋_GB2312"/>
          <w:color w:val="000000"/>
          <w:lang w:val="en-US" w:eastAsia="zh-CN"/>
        </w:rPr>
      </w:pPr>
      <w:r>
        <w:rPr>
          <w:rFonts w:hint="eastAsia" w:ascii="仿宋_GB2312" w:eastAsia="仿宋_GB2312"/>
          <w:color w:val="000000"/>
          <w:lang w:val="en-US" w:eastAsia="zh-CN"/>
        </w:rPr>
        <w:t xml:space="preserve">    </w:t>
      </w:r>
      <w:r>
        <w:rPr>
          <w:rFonts w:hint="eastAsia" w:ascii="仿宋_GB2312" w:eastAsia="仿宋_GB2312"/>
          <w:color w:val="000000"/>
        </w:rPr>
        <w:t>（4）项目实施方案（如有</w:t>
      </w:r>
      <w:r>
        <w:rPr>
          <w:rFonts w:hint="eastAsia" w:ascii="仿宋_GB2312" w:eastAsia="仿宋_GB2312"/>
          <w:color w:val="000000"/>
          <w:lang w:eastAsia="zh-CN"/>
        </w:rPr>
        <w:t>，</w:t>
      </w:r>
      <w:r>
        <w:rPr>
          <w:rFonts w:hint="eastAsia" w:ascii="仿宋_GB2312" w:eastAsia="仿宋_GB2312"/>
          <w:color w:val="000000"/>
        </w:rPr>
        <w:t>格式见第六章）</w:t>
      </w:r>
    </w:p>
    <w:p>
      <w:pPr>
        <w:pStyle w:val="299"/>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  （5）生产能力和质量保障能力方案（如有，</w:t>
      </w:r>
      <w:bookmarkStart w:id="67" w:name="OLE_LINK1"/>
      <w:r>
        <w:rPr>
          <w:rFonts w:hint="eastAsia" w:ascii="仿宋_GB2312" w:eastAsia="仿宋_GB2312"/>
          <w:color w:val="000000"/>
        </w:rPr>
        <w:t>格式见第六章</w:t>
      </w:r>
      <w:bookmarkEnd w:id="67"/>
      <w:r>
        <w:rPr>
          <w:rFonts w:hint="eastAsia" w:ascii="仿宋_GB2312" w:eastAsia="仿宋_GB2312"/>
          <w:color w:val="000000"/>
        </w:rPr>
        <w:t>）；</w:t>
      </w:r>
    </w:p>
    <w:p>
      <w:pPr>
        <w:pStyle w:val="299"/>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  （6）产品设计方案（如有，格式见第六章）；</w:t>
      </w:r>
    </w:p>
    <w:p>
      <w:pPr>
        <w:pStyle w:val="299"/>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  （7）售后服务方案（如有，格式见第六章）；</w:t>
      </w:r>
    </w:p>
    <w:p>
      <w:pPr>
        <w:pStyle w:val="299"/>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  （8）所投标记“●”号产品材料带下划线“＿”优于采购需求的技术参数，提供具有CMA标识的检测（检验）报告（如有）；</w:t>
      </w:r>
    </w:p>
    <w:p>
      <w:pPr>
        <w:pStyle w:val="299"/>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  （9）投标人或投标产品生产厂家具备有效的质量管理体系认证证书（如有）；</w:t>
      </w:r>
    </w:p>
    <w:p>
      <w:pPr>
        <w:pStyle w:val="299"/>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  （10）投标人或投标产品生产厂家具备有效的职业健康安全管理体系认证证书（如有）；</w:t>
      </w:r>
    </w:p>
    <w:p>
      <w:pPr>
        <w:pStyle w:val="299"/>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  （11）投标人或投标产品生产厂家具备有效的环境管理体系认证证书（如有）；</w:t>
      </w:r>
    </w:p>
    <w:p>
      <w:pPr>
        <w:pStyle w:val="299"/>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  （12）投标产品</w:t>
      </w:r>
      <w:r>
        <w:rPr>
          <w:rFonts w:hint="eastAsia" w:ascii="仿宋_GB2312" w:eastAsia="仿宋_GB2312"/>
          <w:color w:val="000000"/>
          <w:lang w:eastAsia="zh-CN"/>
        </w:rPr>
        <w:t>由</w:t>
      </w:r>
      <w:r>
        <w:rPr>
          <w:rFonts w:hint="eastAsia" w:ascii="仿宋_GB2312" w:eastAsia="仿宋_GB2312"/>
          <w:color w:val="000000"/>
        </w:rPr>
        <w:t>国家确定的认证机构出具的、处于有效期之内的环境标志产品认证证书（如有）；</w:t>
      </w:r>
    </w:p>
    <w:p>
      <w:pPr>
        <w:pStyle w:val="299"/>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）投标人对本项目的合理化建议和改进措施（如有，格式自拟）；</w:t>
      </w:r>
    </w:p>
    <w:p>
      <w:pPr>
        <w:pStyle w:val="299"/>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）投标人认为必要提供的声明及文件资料（如有，格式自拟）。</w:t>
      </w:r>
    </w:p>
    <w:bookmarkEnd w:id="64"/>
    <w:bookmarkEnd w:id="65"/>
    <w:bookmarkEnd w:id="66"/>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pPr>
        <w:snapToGrid w:val="0"/>
        <w:spacing w:line="400" w:lineRule="exact"/>
        <w:ind w:firstLine="422" w:firstLineChars="175"/>
        <w:jc w:val="left"/>
        <w:rPr>
          <w:rFonts w:ascii="仿宋_GB2312" w:eastAsia="仿宋_GB2312" w:cs="Courier New"/>
          <w:b/>
          <w:sz w:val="24"/>
        </w:rPr>
      </w:pPr>
      <w:bookmarkStart w:id="68" w:name="_Toc254970679"/>
      <w:bookmarkStart w:id="69" w:name="_Toc254970538"/>
      <w:r>
        <w:rPr>
          <w:rFonts w:hint="eastAsia" w:ascii="仿宋_GB2312" w:eastAsia="仿宋_GB2312" w:cs="Courier New"/>
          <w:b/>
          <w:sz w:val="24"/>
        </w:rPr>
        <w:t>15.投标报价</w:t>
      </w:r>
      <w:bookmarkEnd w:id="68"/>
      <w:bookmarkEnd w:id="69"/>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pPr>
        <w:snapToGrid w:val="0"/>
        <w:spacing w:line="400" w:lineRule="exact"/>
        <w:ind w:right="-330" w:rightChars="-157" w:firstLine="420"/>
        <w:jc w:val="left"/>
        <w:rPr>
          <w:rFonts w:ascii="仿宋_GB2312" w:eastAsia="仿宋_GB2312" w:cs="Courier New"/>
          <w:sz w:val="24"/>
        </w:rPr>
      </w:pPr>
      <w:bookmarkStart w:id="70" w:name="_Hlk93681408"/>
      <w:r>
        <w:rPr>
          <w:rFonts w:hint="eastAsia" w:ascii="仿宋_GB2312" w:eastAsia="仿宋_GB2312" w:cs="Courier New"/>
          <w:sz w:val="24"/>
        </w:rPr>
        <w:t>15.2投标报价是履行合同的最终价格，应包括货物及货物运抵指定交付地点的所有成本、各种费用的总和。</w:t>
      </w:r>
    </w:p>
    <w:bookmarkEnd w:id="70"/>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pPr>
        <w:spacing w:line="400" w:lineRule="exact"/>
        <w:ind w:firstLine="472" w:firstLineChars="196"/>
        <w:rPr>
          <w:rFonts w:ascii="仿宋_GB2312" w:eastAsia="仿宋_GB2312" w:cs="Courier New"/>
          <w:b/>
          <w:sz w:val="24"/>
        </w:rPr>
      </w:pPr>
      <w:bookmarkStart w:id="71" w:name="_Toc254970682"/>
      <w:bookmarkStart w:id="72" w:name="_Toc254970541"/>
      <w:r>
        <w:rPr>
          <w:rFonts w:hint="eastAsia" w:ascii="仿宋_GB2312" w:eastAsia="仿宋_GB2312" w:cs="Courier New"/>
          <w:b/>
          <w:sz w:val="24"/>
        </w:rPr>
        <w:t>17.投标保证金</w:t>
      </w:r>
      <w:bookmarkEnd w:id="71"/>
      <w:bookmarkEnd w:id="72"/>
    </w:p>
    <w:p>
      <w:pPr>
        <w:snapToGrid w:val="0"/>
        <w:spacing w:line="400" w:lineRule="exact"/>
        <w:ind w:firstLine="420"/>
        <w:jc w:val="left"/>
        <w:rPr>
          <w:rFonts w:ascii="仿宋_GB2312" w:eastAsia="仿宋_GB2312" w:cs="Courier New"/>
          <w:sz w:val="24"/>
        </w:rPr>
      </w:pPr>
      <w:bookmarkStart w:id="73" w:name="_Toc254970542"/>
      <w:bookmarkStart w:id="74" w:name="_Toc254970683"/>
      <w:r>
        <w:rPr>
          <w:rFonts w:hint="eastAsia" w:ascii="仿宋_GB2312" w:eastAsia="仿宋_GB2312" w:cs="Courier New"/>
          <w:sz w:val="24"/>
        </w:rPr>
        <w:t>17.1本项目无需提交投标保证金。</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73"/>
      <w:bookmarkEnd w:id="74"/>
      <w:r>
        <w:rPr>
          <w:rFonts w:hint="eastAsia" w:ascii="仿宋_GB2312" w:eastAsia="仿宋_GB2312" w:cs="Courier New"/>
          <w:b/>
          <w:sz w:val="24"/>
        </w:rPr>
        <w:t>编制、加密要求</w:t>
      </w:r>
    </w:p>
    <w:p>
      <w:pPr>
        <w:spacing w:line="400" w:lineRule="exact"/>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pPr>
        <w:spacing w:line="400" w:lineRule="exact"/>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pPr>
        <w:spacing w:line="400" w:lineRule="exact"/>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spacing w:line="400" w:lineRule="exact"/>
        <w:ind w:firstLine="480" w:firstLineChars="200"/>
        <w:rPr>
          <w:rFonts w:hint="eastAsia" w:ascii="仿宋_GB2312" w:eastAsia="仿宋_GB2312"/>
          <w:sz w:val="24"/>
        </w:rPr>
      </w:pPr>
      <w:r>
        <w:rPr>
          <w:rFonts w:hint="eastAsia" w:ascii="仿宋_GB2312" w:eastAsia="仿宋_GB2312"/>
          <w:sz w:val="24"/>
        </w:rPr>
        <w:t>18.4电子投标文件不得涂改，若有修改错漏处，须加盖投标人CA电子签章或者法定代表人或授权委托代理人签字。</w:t>
      </w:r>
      <w:bookmarkStart w:id="75" w:name="_Hlk93676509"/>
      <w:r>
        <w:rPr>
          <w:rFonts w:hint="eastAsia" w:ascii="仿宋_GB2312" w:eastAsia="仿宋_GB2312"/>
          <w:sz w:val="24"/>
        </w:rPr>
        <w:t>扫描不清晰或乱码或表达不清所引起的后果由投标人负责。</w:t>
      </w:r>
      <w:bookmarkEnd w:id="75"/>
    </w:p>
    <w:p>
      <w:pPr>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pPr>
        <w:snapToGrid w:val="0"/>
        <w:spacing w:line="40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pPr>
        <w:snapToGrid w:val="0"/>
        <w:spacing w:line="40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pPr>
        <w:snapToGrid w:val="0"/>
        <w:spacing w:line="40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pPr>
        <w:snapToGrid w:val="0"/>
        <w:spacing w:line="40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pPr>
        <w:tabs>
          <w:tab w:val="left" w:pos="3870"/>
          <w:tab w:val="left" w:pos="4085"/>
        </w:tabs>
        <w:snapToGrid w:val="0"/>
        <w:spacing w:line="400" w:lineRule="exact"/>
        <w:ind w:firstLine="480" w:firstLineChars="200"/>
        <w:jc w:val="left"/>
        <w:rPr>
          <w:rFonts w:hint="eastAsia" w:ascii="仿宋_GB2312" w:hAnsi="宋体" w:eastAsia="仿宋_GB2312"/>
          <w:sz w:val="24"/>
        </w:rPr>
      </w:pPr>
      <w:bookmarkStart w:id="76" w:name="_Toc254970684"/>
      <w:bookmarkStart w:id="77" w:name="_Toc254970543"/>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pPr>
        <w:tabs>
          <w:tab w:val="left" w:pos="3870"/>
          <w:tab w:val="left" w:pos="4085"/>
        </w:tabs>
        <w:snapToGrid w:val="0"/>
        <w:spacing w:line="40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pPr>
        <w:tabs>
          <w:tab w:val="left" w:pos="3870"/>
          <w:tab w:val="left" w:pos="4085"/>
        </w:tabs>
        <w:snapToGrid w:val="0"/>
        <w:spacing w:line="40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pPr>
        <w:tabs>
          <w:tab w:val="left" w:pos="3870"/>
          <w:tab w:val="left" w:pos="4085"/>
        </w:tabs>
        <w:snapToGrid w:val="0"/>
        <w:spacing w:line="40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pPr>
        <w:tabs>
          <w:tab w:val="left" w:pos="3870"/>
          <w:tab w:val="left" w:pos="4085"/>
        </w:tabs>
        <w:snapToGrid w:val="0"/>
        <w:spacing w:line="40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pPr>
        <w:tabs>
          <w:tab w:val="left" w:pos="3870"/>
          <w:tab w:val="left" w:pos="4085"/>
        </w:tabs>
        <w:snapToGrid w:val="0"/>
        <w:spacing w:line="40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76"/>
      <w:bookmarkEnd w:id="77"/>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pPr>
        <w:snapToGrid w:val="0"/>
        <w:spacing w:line="400" w:lineRule="exact"/>
        <w:ind w:firstLine="420"/>
        <w:jc w:val="left"/>
        <w:rPr>
          <w:rFonts w:ascii="仿宋_GB2312" w:eastAsia="仿宋_GB2312" w:cs="Courier New"/>
          <w:sz w:val="24"/>
        </w:rPr>
      </w:pPr>
      <w:bookmarkStart w:id="78" w:name="_Hlk93676577"/>
      <w:r>
        <w:rPr>
          <w:rFonts w:hint="eastAsia" w:ascii="仿宋_GB2312" w:eastAsia="仿宋_GB2312" w:cs="Courier New"/>
          <w:sz w:val="24"/>
        </w:rPr>
        <w:t>（3）报价超过招标文件中规定的预算金额或者最高限价的；</w:t>
      </w:r>
    </w:p>
    <w:bookmarkEnd w:id="78"/>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pPr>
        <w:snapToGrid w:val="0"/>
        <w:spacing w:line="40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pPr>
        <w:snapToGrid w:val="0"/>
        <w:spacing w:line="40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pPr>
        <w:tabs>
          <w:tab w:val="left" w:pos="3870"/>
          <w:tab w:val="left" w:pos="4085"/>
        </w:tabs>
        <w:snapToGrid w:val="0"/>
        <w:spacing w:line="40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（1）资格证明文件不全的，或者不符合招标文件标明的资格要求的；</w:t>
      </w:r>
    </w:p>
    <w:p>
      <w:pPr>
        <w:tabs>
          <w:tab w:val="left" w:pos="3870"/>
          <w:tab w:val="left" w:pos="4085"/>
        </w:tabs>
        <w:snapToGrid w:val="0"/>
        <w:spacing w:line="40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pPr>
        <w:tabs>
          <w:tab w:val="left" w:pos="3870"/>
          <w:tab w:val="left" w:pos="4085"/>
        </w:tabs>
        <w:snapToGrid w:val="0"/>
        <w:spacing w:line="40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（3）委托代理人与法定代表人授权委托书中的代理人不符的。</w:t>
      </w:r>
    </w:p>
    <w:p>
      <w:pPr>
        <w:snapToGrid w:val="0"/>
        <w:spacing w:line="40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pPr>
        <w:tabs>
          <w:tab w:val="left" w:pos="3870"/>
          <w:tab w:val="left" w:pos="4085"/>
        </w:tabs>
        <w:snapToGrid w:val="0"/>
        <w:spacing w:line="40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（1）投标有效期、服务期限、付款方式等商务条款不能满足招标文件要求的；</w:t>
      </w:r>
    </w:p>
    <w:p>
      <w:pPr>
        <w:tabs>
          <w:tab w:val="left" w:pos="3870"/>
          <w:tab w:val="left" w:pos="4085"/>
        </w:tabs>
        <w:snapToGrid w:val="0"/>
        <w:spacing w:line="40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（2）投标人就采购需求中标记 “★”符号的实质性响应内容发生负偏离一项以上的；投标人就采购需求中没有标记 “★”符号的技术参数要求响应内容发生负偏离</w:t>
      </w:r>
      <w:r>
        <w:rPr>
          <w:rFonts w:hint="eastAsia" w:ascii="仿宋_GB2312" w:eastAsia="仿宋_GB2312"/>
          <w:sz w:val="24"/>
          <w:lang w:eastAsia="zh-CN"/>
        </w:rPr>
        <w:t>十</w:t>
      </w:r>
      <w:r>
        <w:rPr>
          <w:rFonts w:ascii="仿宋_GB2312" w:eastAsia="仿宋_GB2312"/>
          <w:sz w:val="24"/>
        </w:rPr>
        <w:t>项以上的；</w:t>
      </w:r>
    </w:p>
    <w:p>
      <w:pPr>
        <w:tabs>
          <w:tab w:val="left" w:pos="3870"/>
          <w:tab w:val="left" w:pos="4085"/>
        </w:tabs>
        <w:snapToGrid w:val="0"/>
        <w:spacing w:line="40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（3）投标技术方案不明确，存在一个或一个以上备选（替代）投标方案的；</w:t>
      </w:r>
    </w:p>
    <w:p>
      <w:pPr>
        <w:tabs>
          <w:tab w:val="left" w:pos="3870"/>
          <w:tab w:val="left" w:pos="4085"/>
        </w:tabs>
        <w:snapToGrid w:val="0"/>
        <w:spacing w:line="40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（4）未采用人民币报价或者未按照招标文件标明的币种报价的；</w:t>
      </w:r>
    </w:p>
    <w:p>
      <w:pPr>
        <w:tabs>
          <w:tab w:val="left" w:pos="3870"/>
          <w:tab w:val="left" w:pos="4085"/>
        </w:tabs>
        <w:snapToGrid w:val="0"/>
        <w:spacing w:line="40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（5）报价超出最高限价，或者超出采购预算金额的；</w:t>
      </w:r>
    </w:p>
    <w:p>
      <w:pPr>
        <w:tabs>
          <w:tab w:val="left" w:pos="3870"/>
          <w:tab w:val="left" w:pos="4085"/>
        </w:tabs>
        <w:snapToGrid w:val="0"/>
        <w:spacing w:line="40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pPr>
        <w:tabs>
          <w:tab w:val="left" w:pos="3870"/>
          <w:tab w:val="left" w:pos="4085"/>
        </w:tabs>
        <w:snapToGrid w:val="0"/>
        <w:spacing w:line="40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pPr>
        <w:spacing w:line="400" w:lineRule="exact"/>
        <w:ind w:firstLine="482" w:firstLineChars="200"/>
        <w:rPr>
          <w:rFonts w:ascii="仿宋_GB2312" w:eastAsia="仿宋_GB2312"/>
          <w:b/>
          <w:sz w:val="24"/>
        </w:rPr>
      </w:pPr>
      <w:r>
        <w:rPr>
          <w:rFonts w:hint="eastAsia" w:ascii="仿宋_GB2312" w:eastAsia="仿宋_GB2312"/>
          <w:b/>
          <w:sz w:val="24"/>
        </w:rPr>
        <w:t>20.2特别说明</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pPr>
        <w:spacing w:line="40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pPr>
        <w:pStyle w:val="27"/>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pPr>
        <w:pStyle w:val="27"/>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pPr>
        <w:tabs>
          <w:tab w:val="left" w:pos="3870"/>
          <w:tab w:val="left" w:pos="4085"/>
        </w:tabs>
        <w:snapToGrid w:val="0"/>
        <w:spacing w:line="40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22.6开标会结束。</w:t>
      </w:r>
    </w:p>
    <w:p>
      <w:pPr>
        <w:snapToGrid w:val="0"/>
        <w:spacing w:line="40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pPr>
        <w:pStyle w:val="27"/>
        <w:snapToGrid w:val="0"/>
        <w:spacing w:line="400" w:lineRule="exact"/>
        <w:ind w:firstLine="472" w:firstLineChars="196"/>
        <w:rPr>
          <w:rFonts w:hint="eastAsia" w:ascii="仿宋_GB2312" w:hAnsi="宋体" w:eastAsia="仿宋_GB2312"/>
          <w:b/>
          <w:sz w:val="24"/>
          <w:szCs w:val="24"/>
        </w:rPr>
      </w:pPr>
      <w:bookmarkStart w:id="79" w:name="_Toc254970686"/>
      <w:bookmarkStart w:id="80" w:name="_Toc254970545"/>
      <w:r>
        <w:rPr>
          <w:rFonts w:hint="eastAsia" w:ascii="仿宋_GB2312" w:hAnsi="宋体" w:eastAsia="仿宋_GB2312"/>
          <w:b/>
          <w:sz w:val="24"/>
          <w:szCs w:val="24"/>
        </w:rPr>
        <w:t>六、评标</w:t>
      </w:r>
      <w:bookmarkEnd w:id="79"/>
      <w:bookmarkEnd w:id="80"/>
    </w:p>
    <w:p>
      <w:pPr>
        <w:pStyle w:val="27"/>
        <w:snapToGrid w:val="0"/>
        <w:spacing w:line="40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pPr>
        <w:pStyle w:val="27"/>
        <w:snapToGrid w:val="0"/>
        <w:spacing w:line="40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pPr>
        <w:snapToGrid w:val="0"/>
        <w:spacing w:line="40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pPr>
        <w:pStyle w:val="27"/>
        <w:snapToGrid w:val="0"/>
        <w:spacing w:line="40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pPr>
        <w:snapToGrid w:val="0"/>
        <w:spacing w:line="40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pPr>
        <w:snapToGrid w:val="0"/>
        <w:spacing w:line="40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pPr>
        <w:snapToGrid w:val="0"/>
        <w:spacing w:line="400" w:lineRule="exact"/>
        <w:ind w:firstLine="482" w:firstLineChars="200"/>
        <w:rPr>
          <w:rFonts w:ascii="仿宋_GB2312" w:eastAsia="仿宋_GB2312"/>
          <w:b/>
          <w:sz w:val="24"/>
        </w:rPr>
      </w:pPr>
      <w:r>
        <w:rPr>
          <w:rFonts w:hint="eastAsia" w:ascii="仿宋_GB2312" w:eastAsia="仿宋_GB2312"/>
          <w:b/>
          <w:sz w:val="24"/>
        </w:rPr>
        <w:t>28.澄清问题的形式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pPr>
        <w:snapToGrid w:val="0"/>
        <w:spacing w:line="400" w:lineRule="exact"/>
        <w:ind w:firstLine="482" w:firstLineChars="200"/>
        <w:rPr>
          <w:rFonts w:ascii="仿宋_GB2312" w:eastAsia="仿宋_GB2312"/>
          <w:b/>
          <w:sz w:val="24"/>
        </w:rPr>
      </w:pPr>
      <w:r>
        <w:rPr>
          <w:rFonts w:hint="eastAsia" w:ascii="仿宋_GB2312" w:eastAsia="仿宋_GB2312"/>
          <w:b/>
          <w:sz w:val="24"/>
        </w:rPr>
        <w:t>29.错误修正</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pPr>
        <w:snapToGrid w:val="0"/>
        <w:spacing w:line="40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pPr>
        <w:pStyle w:val="27"/>
        <w:tabs>
          <w:tab w:val="left" w:pos="630"/>
        </w:tabs>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pPr>
        <w:pStyle w:val="27"/>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pPr>
        <w:pStyle w:val="27"/>
        <w:snapToGrid w:val="0"/>
        <w:spacing w:line="40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pPr>
        <w:pStyle w:val="27"/>
        <w:snapToGrid w:val="0"/>
        <w:spacing w:line="400" w:lineRule="exact"/>
        <w:ind w:firstLine="472" w:firstLineChars="196"/>
        <w:rPr>
          <w:rFonts w:hint="eastAsia" w:ascii="仿宋_GB2312" w:hAnsi="宋体" w:eastAsia="仿宋_GB2312"/>
          <w:b/>
          <w:sz w:val="24"/>
          <w:szCs w:val="24"/>
        </w:rPr>
      </w:pPr>
      <w:bookmarkStart w:id="81" w:name="_Toc254970547"/>
      <w:bookmarkStart w:id="82" w:name="_Toc254970688"/>
      <w:r>
        <w:rPr>
          <w:rFonts w:hint="eastAsia" w:ascii="仿宋_GB2312" w:hAnsi="宋体" w:eastAsia="仿宋_GB2312"/>
          <w:b/>
          <w:sz w:val="24"/>
          <w:szCs w:val="24"/>
        </w:rPr>
        <w:t>八、</w:t>
      </w:r>
      <w:bookmarkEnd w:id="81"/>
      <w:bookmarkEnd w:id="82"/>
      <w:r>
        <w:rPr>
          <w:rFonts w:hint="eastAsia" w:ascii="仿宋_GB2312" w:hAnsi="宋体" w:eastAsia="仿宋_GB2312"/>
          <w:b/>
          <w:sz w:val="24"/>
          <w:szCs w:val="24"/>
        </w:rPr>
        <w:t>签订合同</w:t>
      </w:r>
    </w:p>
    <w:p>
      <w:pPr>
        <w:pStyle w:val="27"/>
        <w:snapToGrid w:val="0"/>
        <w:spacing w:line="40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pPr>
        <w:snapToGrid w:val="0"/>
        <w:spacing w:line="400" w:lineRule="exact"/>
        <w:ind w:firstLine="420"/>
        <w:jc w:val="left"/>
        <w:rPr>
          <w:rFonts w:ascii="仿宋_GB2312" w:eastAsia="仿宋_GB2312" w:cs="Courier New"/>
          <w:sz w:val="24"/>
        </w:rPr>
      </w:pPr>
      <w:bookmarkStart w:id="83" w:name="_Hlk93676812"/>
      <w:r>
        <w:rPr>
          <w:rFonts w:hint="eastAsia" w:ascii="仿宋_GB2312" w:eastAsia="仿宋_GB2312" w:cs="Courier New"/>
          <w:sz w:val="24"/>
        </w:rPr>
        <w:t>40.1中标人接到中标通知书后，应按有关规定与采购人签订合同。</w:t>
      </w:r>
    </w:p>
    <w:bookmarkEnd w:id="83"/>
    <w:p>
      <w:pPr>
        <w:snapToGrid w:val="0"/>
        <w:spacing w:line="40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Start w:id="84" w:name="_Toc254970689"/>
      <w:bookmarkStart w:id="85" w:name="_Toc254970548"/>
      <w:bookmarkStart w:id="86" w:name="_Toc497578452"/>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jc w:val="center"/>
        <w:rPr>
          <w:sz w:val="24"/>
        </w:rPr>
      </w:pPr>
    </w:p>
    <w:p>
      <w:pPr>
        <w:pStyle w:val="4"/>
        <w:spacing w:line="579" w:lineRule="auto"/>
        <w:jc w:val="center"/>
        <w:rPr>
          <w:sz w:val="30"/>
          <w:szCs w:val="30"/>
        </w:rPr>
      </w:pPr>
      <w:bookmarkStart w:id="87" w:name="_Toc647"/>
      <w:bookmarkStart w:id="88" w:name="_Toc5073"/>
      <w:bookmarkStart w:id="89" w:name="_Toc27328"/>
      <w:r>
        <w:rPr>
          <w:rFonts w:hint="eastAsia"/>
          <w:sz w:val="30"/>
          <w:szCs w:val="30"/>
        </w:rPr>
        <w:t xml:space="preserve">第四章 </w:t>
      </w:r>
      <w:bookmarkEnd w:id="84"/>
      <w:bookmarkEnd w:id="85"/>
      <w:r>
        <w:rPr>
          <w:rFonts w:hint="eastAsia"/>
          <w:sz w:val="30"/>
          <w:szCs w:val="30"/>
        </w:rPr>
        <w:t>评标方法及评标标准</w:t>
      </w:r>
      <w:bookmarkEnd w:id="86"/>
      <w:bookmarkEnd w:id="87"/>
      <w:bookmarkEnd w:id="88"/>
      <w:bookmarkEnd w:id="89"/>
    </w:p>
    <w:p>
      <w:pPr>
        <w:tabs>
          <w:tab w:val="left" w:pos="3055"/>
        </w:tabs>
        <w:spacing w:line="400" w:lineRule="exact"/>
        <w:jc w:val="center"/>
        <w:rPr>
          <w:b/>
          <w:sz w:val="24"/>
          <w:szCs w:val="24"/>
        </w:rPr>
      </w:pPr>
      <w:r>
        <w:rPr>
          <w:sz w:val="24"/>
        </w:rPr>
        <w:br w:type="page"/>
      </w:r>
      <w:r>
        <w:rPr>
          <w:rFonts w:hint="eastAsia" w:ascii="宋体" w:hAnsi="宋体" w:cs="Courier New"/>
          <w:b/>
          <w:bCs/>
          <w:color w:val="000000"/>
          <w:sz w:val="24"/>
          <w:szCs w:val="24"/>
        </w:rPr>
        <w:t>评标方法及评标标准</w:t>
      </w:r>
    </w:p>
    <w:p>
      <w:pPr>
        <w:spacing w:line="40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pPr>
        <w:spacing w:line="40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pPr>
        <w:spacing w:line="40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w:t>
      </w:r>
      <w:bookmarkStart w:id="90" w:name="_Hlk93676870"/>
      <w:r>
        <w:rPr>
          <w:rFonts w:hint="eastAsia" w:ascii="仿宋_GB2312" w:eastAsia="仿宋_GB2312"/>
          <w:b/>
          <w:sz w:val="24"/>
        </w:rPr>
        <w:t>，对投标人的价格、技术、信誉、业绩等</w:t>
      </w:r>
      <w:bookmarkEnd w:id="90"/>
      <w:r>
        <w:rPr>
          <w:rFonts w:hint="eastAsia" w:ascii="仿宋_GB2312" w:eastAsia="仿宋_GB2312"/>
          <w:b/>
          <w:sz w:val="24"/>
        </w:rPr>
        <w:t>方面按百分制打分。</w:t>
      </w:r>
    </w:p>
    <w:p>
      <w:pPr>
        <w:spacing w:line="400" w:lineRule="exact"/>
        <w:ind w:right="-168" w:rightChars="-80" w:firstLine="435"/>
        <w:rPr>
          <w:rFonts w:ascii="仿宋_GB2312" w:eastAsia="仿宋_GB2312"/>
          <w:sz w:val="24"/>
        </w:rPr>
      </w:pPr>
      <w:r>
        <w:rPr>
          <w:rFonts w:hint="eastAsia" w:ascii="仿宋_GB2312" w:eastAsia="仿宋_GB2312"/>
          <w:sz w:val="24"/>
        </w:rPr>
        <w:t>（三）评标方式：以封闭方式进行。</w:t>
      </w:r>
    </w:p>
    <w:p>
      <w:pPr>
        <w:spacing w:line="40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pPr>
        <w:spacing w:line="40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pPr>
        <w:spacing w:line="40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pPr>
        <w:spacing w:line="400" w:lineRule="exact"/>
        <w:ind w:firstLine="480" w:firstLineChars="200"/>
        <w:jc w:val="left"/>
        <w:rPr>
          <w:rFonts w:hint="eastAsia"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303"/>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709"/>
        <w:gridCol w:w="5609"/>
        <w:gridCol w:w="876"/>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030" w:type="dxa"/>
            <w:gridSpan w:val="5"/>
            <w:shd w:val="clear" w:color="auto" w:fill="D7D7D7"/>
            <w:noWrap w:val="0"/>
            <w:vAlign w:val="center"/>
          </w:tcPr>
          <w:p>
            <w:pPr>
              <w:spacing w:line="400" w:lineRule="exact"/>
              <w:jc w:val="center"/>
              <w:rPr>
                <w:rFonts w:ascii="仿宋_GB2312" w:hAnsi="仿宋_GB2312" w:eastAsia="仿宋_GB2312" w:cs="仿宋_GB2312"/>
                <w:b/>
                <w:color w:val="auto"/>
                <w:sz w:val="21"/>
                <w:szCs w:val="21"/>
                <w:highlight w:val="none"/>
              </w:rPr>
            </w:pPr>
            <w:r>
              <w:rPr>
                <w:rFonts w:hint="eastAsia" w:ascii="仿宋_GB2312" w:eastAsia="仿宋_GB2312"/>
                <w:b/>
                <w:color w:val="auto"/>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noWrap w:val="0"/>
            <w:vAlign w:val="center"/>
          </w:tcPr>
          <w:p>
            <w:pPr>
              <w:spacing w:line="400" w:lineRule="exact"/>
              <w:jc w:val="center"/>
              <w:rPr>
                <w:rFonts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评分项</w:t>
            </w:r>
          </w:p>
        </w:tc>
        <w:tc>
          <w:tcPr>
            <w:tcW w:w="709" w:type="dxa"/>
            <w:noWrap w:val="0"/>
            <w:vAlign w:val="center"/>
          </w:tcPr>
          <w:p>
            <w:pPr>
              <w:spacing w:line="400" w:lineRule="exact"/>
              <w:jc w:val="center"/>
              <w:rPr>
                <w:rFonts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评审因素</w:t>
            </w:r>
          </w:p>
        </w:tc>
        <w:tc>
          <w:tcPr>
            <w:tcW w:w="5609" w:type="dxa"/>
            <w:noWrap w:val="0"/>
            <w:vAlign w:val="center"/>
          </w:tcPr>
          <w:p>
            <w:pPr>
              <w:spacing w:line="400" w:lineRule="exact"/>
              <w:jc w:val="center"/>
              <w:rPr>
                <w:rFonts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评分标准说明</w:t>
            </w:r>
          </w:p>
        </w:tc>
        <w:tc>
          <w:tcPr>
            <w:tcW w:w="876" w:type="dxa"/>
            <w:noWrap w:val="0"/>
            <w:vAlign w:val="center"/>
          </w:tcPr>
          <w:p>
            <w:pPr>
              <w:spacing w:line="400" w:lineRule="exact"/>
              <w:jc w:val="center"/>
              <w:rPr>
                <w:rFonts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分值</w:t>
            </w:r>
          </w:p>
        </w:tc>
        <w:tc>
          <w:tcPr>
            <w:tcW w:w="959" w:type="dxa"/>
            <w:noWrap w:val="0"/>
            <w:vAlign w:val="center"/>
          </w:tcPr>
          <w:p>
            <w:pPr>
              <w:spacing w:line="400" w:lineRule="exact"/>
              <w:jc w:val="center"/>
              <w:rPr>
                <w:rFonts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877" w:type="dxa"/>
            <w:noWrap w:val="0"/>
            <w:vAlign w:val="center"/>
          </w:tcPr>
          <w:p>
            <w:pPr>
              <w:spacing w:line="400" w:lineRule="exact"/>
              <w:jc w:val="center"/>
              <w:rPr>
                <w:rFonts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价格分</w:t>
            </w:r>
          </w:p>
        </w:tc>
        <w:tc>
          <w:tcPr>
            <w:tcW w:w="709" w:type="dxa"/>
            <w:noWrap w:val="0"/>
            <w:vAlign w:val="center"/>
          </w:tcPr>
          <w:p>
            <w:pPr>
              <w:spacing w:line="400" w:lineRule="exact"/>
              <w:jc w:val="center"/>
              <w:rPr>
                <w:rFonts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价格</w:t>
            </w:r>
          </w:p>
        </w:tc>
        <w:tc>
          <w:tcPr>
            <w:tcW w:w="5609" w:type="dxa"/>
            <w:noWrap w:val="0"/>
            <w:vAlign w:val="center"/>
          </w:tcPr>
          <w:p>
            <w:pPr>
              <w:spacing w:line="400" w:lineRule="exact"/>
              <w:ind w:firstLine="420" w:firstLineChars="200"/>
              <w:jc w:val="left"/>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1.满足招标文件要求且投标价格最低的投标报价为评标基准价，其投标人的报价分为最高分</w:t>
            </w:r>
            <w:r>
              <w:rPr>
                <w:rFonts w:ascii="仿宋_GB2312" w:hAnsi="仿宋_GB2312" w:eastAsia="仿宋_GB2312" w:cs="仿宋_GB2312"/>
                <w:color w:val="auto"/>
                <w:sz w:val="21"/>
                <w:szCs w:val="21"/>
                <w:highlight w:val="none"/>
              </w:rPr>
              <w:t>30</w:t>
            </w:r>
            <w:r>
              <w:rPr>
                <w:rFonts w:hint="eastAsia" w:ascii="仿宋_GB2312" w:hAnsi="仿宋_GB2312" w:eastAsia="仿宋_GB2312" w:cs="仿宋_GB2312"/>
                <w:color w:val="auto"/>
                <w:sz w:val="21"/>
                <w:szCs w:val="21"/>
                <w:highlight w:val="none"/>
              </w:rPr>
              <w:t>分；</w:t>
            </w:r>
          </w:p>
          <w:p>
            <w:pPr>
              <w:spacing w:line="400" w:lineRule="exact"/>
              <w:ind w:firstLine="420" w:firstLineChars="200"/>
              <w:jc w:val="left"/>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2.其他投标人的报价得分按以下公式计算：</w:t>
            </w:r>
          </w:p>
          <w:p>
            <w:pPr>
              <w:spacing w:line="400" w:lineRule="exact"/>
              <w:jc w:val="left"/>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报价得分=（评标基准价／某投标人投标报价）×</w:t>
            </w:r>
            <w:r>
              <w:rPr>
                <w:rFonts w:ascii="仿宋_GB2312" w:hAnsi="仿宋_GB2312" w:eastAsia="仿宋_GB2312" w:cs="仿宋_GB2312"/>
                <w:color w:val="auto"/>
                <w:sz w:val="21"/>
                <w:szCs w:val="21"/>
                <w:highlight w:val="none"/>
              </w:rPr>
              <w:t>30</w:t>
            </w:r>
            <w:r>
              <w:rPr>
                <w:rFonts w:hint="eastAsia" w:ascii="仿宋_GB2312" w:hAnsi="仿宋_GB2312" w:eastAsia="仿宋_GB2312" w:cs="仿宋_GB2312"/>
                <w:color w:val="auto"/>
                <w:sz w:val="21"/>
                <w:szCs w:val="21"/>
                <w:highlight w:val="none"/>
              </w:rPr>
              <w:t>分。</w:t>
            </w:r>
          </w:p>
          <w:p>
            <w:pPr>
              <w:spacing w:line="400" w:lineRule="exact"/>
              <w:ind w:firstLine="422" w:firstLineChars="200"/>
              <w:jc w:val="left"/>
              <w:rPr>
                <w:rFonts w:ascii="仿宋_GB2312" w:hAnsi="仿宋_GB2312" w:eastAsia="仿宋_GB2312" w:cs="仿宋_GB2312"/>
                <w:color w:val="auto"/>
                <w:sz w:val="21"/>
                <w:szCs w:val="21"/>
                <w:highlight w:val="none"/>
              </w:rPr>
            </w:pPr>
            <w:r>
              <w:rPr>
                <w:rFonts w:hint="eastAsia" w:ascii="仿宋_GB2312" w:eastAsia="仿宋_GB2312"/>
                <w:b/>
                <w:bCs/>
                <w:color w:val="auto"/>
                <w:sz w:val="21"/>
                <w:szCs w:val="21"/>
                <w:highlight w:val="none"/>
              </w:rPr>
              <w:t>注：专门面向中小企业采购的项目或者采购包，不再执行价格评审优惠的扶持政策。</w:t>
            </w:r>
          </w:p>
        </w:tc>
        <w:tc>
          <w:tcPr>
            <w:tcW w:w="876" w:type="dxa"/>
            <w:noWrap w:val="0"/>
            <w:vAlign w:val="center"/>
          </w:tcPr>
          <w:p>
            <w:pPr>
              <w:spacing w:line="400" w:lineRule="exact"/>
              <w:jc w:val="center"/>
              <w:rPr>
                <w:rFonts w:ascii="仿宋_GB2312" w:hAnsi="仿宋_GB2312" w:eastAsia="仿宋_GB2312" w:cs="仿宋_GB2312"/>
                <w:b/>
                <w:color w:val="auto"/>
                <w:sz w:val="21"/>
                <w:szCs w:val="21"/>
                <w:highlight w:val="none"/>
              </w:rPr>
            </w:pPr>
            <w:r>
              <w:rPr>
                <w:rFonts w:hint="eastAsia" w:ascii="仿宋_GB2312" w:hAnsi="仿宋_GB2312" w:eastAsia="仿宋_GB2312" w:cs="仿宋_GB2312"/>
                <w:b/>
                <w:bCs/>
                <w:color w:val="auto"/>
                <w:sz w:val="21"/>
                <w:szCs w:val="21"/>
                <w:highlight w:val="none"/>
              </w:rPr>
              <w:t>30</w:t>
            </w:r>
          </w:p>
        </w:tc>
        <w:tc>
          <w:tcPr>
            <w:tcW w:w="959" w:type="dxa"/>
            <w:noWrap w:val="0"/>
            <w:vAlign w:val="center"/>
          </w:tcPr>
          <w:p>
            <w:pPr>
              <w:spacing w:line="400" w:lineRule="exact"/>
              <w:jc w:val="center"/>
              <w:rPr>
                <w:rFonts w:ascii="仿宋_GB2312" w:hAnsi="仿宋_GB2312" w:eastAsia="仿宋_GB2312" w:cs="仿宋_GB2312"/>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noWrap w:val="0"/>
            <w:vAlign w:val="center"/>
          </w:tcPr>
          <w:p>
            <w:pPr>
              <w:spacing w:line="400" w:lineRule="exact"/>
              <w:jc w:val="center"/>
              <w:rPr>
                <w:rFonts w:ascii="仿宋_GB2312" w:hAnsi="仿宋_GB2312" w:eastAsia="仿宋_GB2312" w:cs="仿宋_GB2312"/>
                <w:color w:val="auto"/>
                <w:sz w:val="21"/>
                <w:szCs w:val="21"/>
                <w:highlight w:val="none"/>
              </w:rPr>
            </w:pPr>
            <w:r>
              <w:rPr>
                <w:rFonts w:hint="eastAsia" w:ascii="仿宋_GB2312" w:hAnsi="仿宋_GB2312" w:eastAsia="仿宋_GB2312" w:cs="仿宋_GB2312"/>
                <w:b/>
                <w:bCs/>
                <w:color w:val="auto"/>
                <w:sz w:val="21"/>
                <w:szCs w:val="21"/>
                <w:highlight w:val="none"/>
              </w:rPr>
              <w:t>信誉分</w:t>
            </w:r>
          </w:p>
        </w:tc>
        <w:tc>
          <w:tcPr>
            <w:tcW w:w="709" w:type="dxa"/>
            <w:noWrap w:val="0"/>
            <w:vAlign w:val="center"/>
          </w:tcPr>
          <w:p>
            <w:pPr>
              <w:spacing w:line="400" w:lineRule="exact"/>
              <w:jc w:val="center"/>
              <w:rPr>
                <w:rFonts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体系认证</w:t>
            </w:r>
          </w:p>
        </w:tc>
        <w:tc>
          <w:tcPr>
            <w:tcW w:w="5609" w:type="dxa"/>
            <w:noWrap w:val="0"/>
            <w:vAlign w:val="center"/>
          </w:tcPr>
          <w:p>
            <w:pPr>
              <w:spacing w:line="400" w:lineRule="exact"/>
              <w:ind w:firstLine="420" w:firstLineChars="200"/>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1.投标人或投标产品生产厂家具备有效的质量管理体系认证证书得</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分，满分</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 xml:space="preserve">分；  </w:t>
            </w:r>
          </w:p>
          <w:p>
            <w:pPr>
              <w:spacing w:line="400" w:lineRule="exact"/>
              <w:ind w:firstLine="420" w:firstLineChars="200"/>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2.投标人</w:t>
            </w:r>
            <w:r>
              <w:rPr>
                <w:rFonts w:hint="eastAsia" w:ascii="仿宋_GB2312" w:eastAsia="仿宋_GB2312"/>
                <w:color w:val="auto"/>
                <w:sz w:val="21"/>
                <w:szCs w:val="21"/>
                <w:highlight w:val="none"/>
              </w:rPr>
              <w:t>或投标产品生产厂家</w:t>
            </w:r>
            <w:r>
              <w:rPr>
                <w:rFonts w:hint="eastAsia" w:ascii="仿宋_GB2312" w:hAnsi="仿宋_GB2312" w:eastAsia="仿宋_GB2312" w:cs="仿宋_GB2312"/>
                <w:color w:val="auto"/>
                <w:sz w:val="21"/>
                <w:szCs w:val="21"/>
                <w:highlight w:val="none"/>
              </w:rPr>
              <w:t>具备有效的职业健康安全管理体系认证证书得</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分，满分</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分；</w:t>
            </w:r>
          </w:p>
          <w:p>
            <w:pPr>
              <w:spacing w:line="400" w:lineRule="exact"/>
              <w:ind w:firstLine="420" w:firstLineChars="200"/>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3.投标人</w:t>
            </w:r>
            <w:r>
              <w:rPr>
                <w:rFonts w:hint="eastAsia" w:ascii="仿宋_GB2312" w:eastAsia="仿宋_GB2312"/>
                <w:color w:val="auto"/>
                <w:sz w:val="21"/>
                <w:szCs w:val="21"/>
                <w:highlight w:val="none"/>
              </w:rPr>
              <w:t>或投标产品生产厂家</w:t>
            </w:r>
            <w:r>
              <w:rPr>
                <w:rFonts w:hint="eastAsia" w:ascii="仿宋_GB2312" w:hAnsi="仿宋_GB2312" w:eastAsia="仿宋_GB2312" w:cs="仿宋_GB2312"/>
                <w:color w:val="auto"/>
                <w:sz w:val="21"/>
                <w:szCs w:val="21"/>
                <w:highlight w:val="none"/>
              </w:rPr>
              <w:t>具备有效的环境管理体系认证证书得</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分，满分</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分</w:t>
            </w:r>
            <w:r>
              <w:rPr>
                <w:rFonts w:hint="eastAsia" w:ascii="仿宋_GB2312" w:hAnsi="仿宋_GB2312" w:eastAsia="仿宋_GB2312" w:cs="仿宋_GB2312"/>
                <w:color w:val="auto"/>
                <w:sz w:val="21"/>
                <w:szCs w:val="21"/>
                <w:highlight w:val="none"/>
                <w:lang w:eastAsia="zh-CN"/>
              </w:rPr>
              <w:t>。</w:t>
            </w:r>
          </w:p>
          <w:p>
            <w:pPr>
              <w:spacing w:line="400" w:lineRule="exact"/>
              <w:ind w:firstLine="422" w:firstLineChars="200"/>
              <w:rPr>
                <w:rFonts w:ascii="仿宋_GB2312" w:hAnsi="仿宋_GB2312" w:eastAsia="仿宋_GB2312" w:cs="仿宋_GB2312"/>
                <w:color w:val="auto"/>
                <w:sz w:val="21"/>
                <w:szCs w:val="21"/>
                <w:highlight w:val="none"/>
              </w:rPr>
            </w:pPr>
            <w:r>
              <w:rPr>
                <w:rFonts w:hint="eastAsia" w:ascii="仿宋_GB2312" w:hAnsi="仿宋_GB2312" w:eastAsia="仿宋_GB2312" w:cs="仿宋_GB2312"/>
                <w:b/>
                <w:color w:val="auto"/>
                <w:sz w:val="21"/>
                <w:szCs w:val="21"/>
                <w:highlight w:val="none"/>
              </w:rPr>
              <w:t>注：投标人提供证书材料并加盖投标人CA电子签章，否则不予计分。</w:t>
            </w:r>
          </w:p>
        </w:tc>
        <w:tc>
          <w:tcPr>
            <w:tcW w:w="876" w:type="dxa"/>
            <w:noWrap w:val="0"/>
            <w:vAlign w:val="center"/>
          </w:tcPr>
          <w:p>
            <w:pPr>
              <w:spacing w:line="400" w:lineRule="exact"/>
              <w:jc w:val="center"/>
              <w:rPr>
                <w:rFonts w:hint="eastAsia" w:ascii="仿宋_GB2312" w:hAnsi="仿宋_GB2312" w:eastAsia="仿宋_GB2312" w:cs="仿宋_GB2312"/>
                <w:b/>
                <w:bCs/>
                <w:color w:val="auto"/>
                <w:sz w:val="21"/>
                <w:szCs w:val="21"/>
                <w:highlight w:val="none"/>
                <w:lang w:eastAsia="zh-CN"/>
              </w:rPr>
            </w:pPr>
            <w:r>
              <w:rPr>
                <w:rFonts w:hint="eastAsia" w:ascii="仿宋_GB2312" w:hAnsi="仿宋_GB2312" w:eastAsia="仿宋_GB2312" w:cs="仿宋_GB2312"/>
                <w:b/>
                <w:bCs/>
                <w:color w:val="auto"/>
                <w:sz w:val="21"/>
                <w:szCs w:val="21"/>
                <w:highlight w:val="none"/>
                <w:lang w:val="en-US" w:eastAsia="zh-CN"/>
              </w:rPr>
              <w:t>3</w:t>
            </w:r>
          </w:p>
        </w:tc>
        <w:tc>
          <w:tcPr>
            <w:tcW w:w="959" w:type="dxa"/>
            <w:noWrap w:val="0"/>
            <w:vAlign w:val="center"/>
          </w:tcPr>
          <w:p>
            <w:pPr>
              <w:spacing w:line="400" w:lineRule="exact"/>
              <w:jc w:val="center"/>
              <w:rPr>
                <w:rFonts w:ascii="仿宋_GB2312" w:hAnsi="仿宋_GB2312" w:eastAsia="仿宋_GB2312" w:cs="仿宋_GB2312"/>
                <w:b/>
                <w:bCs/>
                <w:color w:val="auto"/>
                <w:sz w:val="21"/>
                <w:szCs w:val="21"/>
                <w:highlight w:val="none"/>
              </w:rPr>
            </w:pPr>
            <w:r>
              <w:rPr>
                <w:rFonts w:hint="eastAsia" w:ascii="仿宋_GB2312" w:hAnsi="仿宋_GB2312" w:eastAsia="仿宋_GB2312" w:cs="仿宋_GB2312"/>
                <w:color w:val="auto"/>
                <w:sz w:val="21"/>
                <w:szCs w:val="21"/>
                <w:highlight w:val="none"/>
              </w:rPr>
              <w:t>相关认证证书材料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noWrap w:val="0"/>
            <w:vAlign w:val="center"/>
          </w:tcPr>
          <w:p>
            <w:pPr>
              <w:spacing w:line="400" w:lineRule="exact"/>
              <w:jc w:val="center"/>
              <w:rPr>
                <w:rFonts w:ascii="仿宋_GB2312" w:hAnsi="仿宋_GB2312" w:eastAsia="仿宋_GB2312" w:cs="仿宋_GB2312"/>
                <w:b/>
                <w:color w:val="auto"/>
                <w:sz w:val="21"/>
                <w:szCs w:val="21"/>
                <w:highlight w:val="none"/>
              </w:rPr>
            </w:pPr>
            <w:r>
              <w:rPr>
                <w:rFonts w:hint="eastAsia" w:ascii="仿宋_GB2312" w:hAnsi="宋体" w:eastAsia="仿宋_GB2312"/>
                <w:b/>
                <w:color w:val="auto"/>
                <w:sz w:val="21"/>
                <w:szCs w:val="21"/>
                <w:highlight w:val="none"/>
              </w:rPr>
              <w:t>政策功能分</w:t>
            </w:r>
          </w:p>
        </w:tc>
        <w:tc>
          <w:tcPr>
            <w:tcW w:w="709" w:type="dxa"/>
            <w:noWrap w:val="0"/>
            <w:vAlign w:val="center"/>
          </w:tcPr>
          <w:p>
            <w:pPr>
              <w:widowControl/>
              <w:spacing w:line="400" w:lineRule="exact"/>
              <w:jc w:val="center"/>
              <w:rPr>
                <w:rFonts w:ascii="仿宋_GB2312" w:hAnsi="仿宋_GB2312" w:eastAsia="仿宋_GB2312" w:cs="仿宋_GB2312"/>
                <w:b/>
                <w:color w:val="auto"/>
                <w:sz w:val="21"/>
                <w:szCs w:val="21"/>
                <w:highlight w:val="none"/>
              </w:rPr>
            </w:pPr>
            <w:r>
              <w:rPr>
                <w:rFonts w:hint="eastAsia" w:ascii="仿宋_GB2312" w:hAnsi="宋体" w:eastAsia="仿宋_GB2312"/>
                <w:b/>
                <w:color w:val="auto"/>
                <w:sz w:val="21"/>
                <w:szCs w:val="21"/>
                <w:highlight w:val="none"/>
              </w:rPr>
              <w:t>政策功能</w:t>
            </w:r>
          </w:p>
        </w:tc>
        <w:tc>
          <w:tcPr>
            <w:tcW w:w="5609" w:type="dxa"/>
            <w:noWrap w:val="0"/>
            <w:vAlign w:val="center"/>
          </w:tcPr>
          <w:p>
            <w:pPr>
              <w:spacing w:line="400" w:lineRule="exact"/>
              <w:ind w:firstLine="420" w:firstLineChars="200"/>
              <w:rPr>
                <w:rFonts w:ascii="仿宋_GB2312" w:hAnsi="仿宋_GB2312" w:eastAsia="仿宋_GB2312" w:cs="仿宋_GB2312"/>
                <w:color w:val="auto"/>
                <w:sz w:val="21"/>
                <w:szCs w:val="21"/>
                <w:highlight w:val="none"/>
              </w:rPr>
            </w:pPr>
            <w:r>
              <w:rPr>
                <w:rFonts w:hint="eastAsia" w:ascii="仿宋_GB2312" w:hAnsi="仿宋_GB2312" w:eastAsia="仿宋_GB2312" w:cs="仿宋_GB2312"/>
                <w:sz w:val="21"/>
                <w:szCs w:val="21"/>
              </w:rPr>
              <w:t>若采购货物属于财政部 生态环境部《关于印发环境标志产品政府采购品目清单的通知》中环境标志产品政府采购品目清单范围的，提供投标产品</w:t>
            </w:r>
            <w:r>
              <w:rPr>
                <w:rFonts w:hint="eastAsia" w:ascii="仿宋_GB2312" w:hAnsi="仿宋_GB2312" w:eastAsia="仿宋_GB2312" w:cs="仿宋_GB2312"/>
                <w:sz w:val="21"/>
                <w:szCs w:val="21"/>
                <w:lang w:eastAsia="zh-CN"/>
              </w:rPr>
              <w:t>由</w:t>
            </w:r>
            <w:r>
              <w:rPr>
                <w:rFonts w:hint="eastAsia" w:ascii="仿宋_GB2312" w:hAnsi="仿宋_GB2312" w:eastAsia="仿宋_GB2312" w:cs="仿宋_GB2312"/>
                <w:sz w:val="21"/>
                <w:szCs w:val="21"/>
              </w:rPr>
              <w:t>国家确定的认证机构出具的、处于有效期之内的环境标志产品认证证书材料并加盖投标人CA电子签章，每有一项产品得</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分，满分</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w:t>
            </w:r>
            <w:r>
              <w:rPr>
                <w:rFonts w:hint="eastAsia" w:ascii="仿宋_GB2312" w:hAnsi="仿宋_GB2312" w:eastAsia="仿宋_GB2312" w:cs="仿宋_GB2312"/>
                <w:sz w:val="21"/>
                <w:szCs w:val="21"/>
                <w:lang w:eastAsia="zh-CN"/>
              </w:rPr>
              <w:t>。</w:t>
            </w:r>
          </w:p>
        </w:tc>
        <w:tc>
          <w:tcPr>
            <w:tcW w:w="876" w:type="dxa"/>
            <w:noWrap w:val="0"/>
            <w:vAlign w:val="center"/>
          </w:tcPr>
          <w:p>
            <w:pPr>
              <w:spacing w:line="400" w:lineRule="exact"/>
              <w:jc w:val="center"/>
              <w:rPr>
                <w:rFonts w:hint="eastAsia" w:ascii="仿宋_GB2312" w:hAnsi="仿宋_GB2312" w:eastAsia="仿宋_GB2312" w:cs="仿宋_GB2312"/>
                <w:b/>
                <w:bCs/>
                <w:color w:val="auto"/>
                <w:sz w:val="21"/>
                <w:szCs w:val="21"/>
                <w:highlight w:val="none"/>
                <w:lang w:eastAsia="zh-CN"/>
              </w:rPr>
            </w:pPr>
            <w:r>
              <w:rPr>
                <w:rFonts w:hint="eastAsia" w:ascii="仿宋_GB2312" w:hAnsi="仿宋_GB2312" w:eastAsia="仿宋_GB2312" w:cs="仿宋_GB2312"/>
                <w:b/>
                <w:bCs/>
                <w:color w:val="auto"/>
                <w:sz w:val="21"/>
                <w:szCs w:val="21"/>
                <w:highlight w:val="none"/>
                <w:lang w:val="en-US" w:eastAsia="zh-CN"/>
              </w:rPr>
              <w:t>1</w:t>
            </w:r>
          </w:p>
        </w:tc>
        <w:tc>
          <w:tcPr>
            <w:tcW w:w="959" w:type="dxa"/>
            <w:noWrap w:val="0"/>
            <w:vAlign w:val="center"/>
          </w:tcPr>
          <w:p>
            <w:pPr>
              <w:spacing w:line="400" w:lineRule="exact"/>
              <w:jc w:val="center"/>
              <w:rPr>
                <w:rFonts w:ascii="仿宋_GB2312" w:hAnsi="仿宋_GB2312" w:eastAsia="仿宋_GB2312" w:cs="仿宋_GB2312"/>
                <w:b/>
                <w:bCs/>
                <w:color w:val="auto"/>
                <w:sz w:val="21"/>
                <w:szCs w:val="21"/>
                <w:highlight w:val="none"/>
              </w:rPr>
            </w:pPr>
            <w:r>
              <w:rPr>
                <w:rFonts w:hint="eastAsia" w:ascii="仿宋_GB2312" w:hAnsi="仿宋_GB2312" w:eastAsia="仿宋_GB2312" w:cs="仿宋_GB2312"/>
                <w:color w:val="auto"/>
                <w:sz w:val="21"/>
                <w:szCs w:val="21"/>
                <w:highlight w:val="none"/>
              </w:rPr>
              <w:t>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 w:type="dxa"/>
            <w:noWrap w:val="0"/>
            <w:vAlign w:val="center"/>
          </w:tcPr>
          <w:p>
            <w:pPr>
              <w:spacing w:line="400" w:lineRule="exact"/>
              <w:jc w:val="center"/>
              <w:rPr>
                <w:rFonts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技术参数分</w:t>
            </w:r>
          </w:p>
        </w:tc>
        <w:tc>
          <w:tcPr>
            <w:tcW w:w="709" w:type="dxa"/>
            <w:noWrap w:val="0"/>
            <w:vAlign w:val="center"/>
          </w:tcPr>
          <w:p>
            <w:pPr>
              <w:spacing w:line="400" w:lineRule="exact"/>
              <w:jc w:val="center"/>
              <w:rPr>
                <w:rFonts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重要指标</w:t>
            </w:r>
          </w:p>
        </w:tc>
        <w:tc>
          <w:tcPr>
            <w:tcW w:w="5609" w:type="dxa"/>
            <w:noWrap w:val="0"/>
            <w:vAlign w:val="center"/>
          </w:tcPr>
          <w:p>
            <w:pPr>
              <w:spacing w:line="400" w:lineRule="exact"/>
              <w:ind w:firstLine="420" w:firstLineChars="200"/>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color w:val="auto"/>
                <w:sz w:val="21"/>
                <w:szCs w:val="21"/>
                <w:highlight w:val="none"/>
              </w:rPr>
              <w:t>所投产品标记“●”号产品材料（部件）带下划线“＿”的技术参数能全部满足招标文件技术参数要求且至少有一个参数优于采购需求（如一项里有多个参数，优于其中一个参数即可），每有一项得2分，满分为20分。</w:t>
            </w:r>
          </w:p>
          <w:p>
            <w:pPr>
              <w:spacing w:line="400" w:lineRule="exact"/>
              <w:ind w:firstLine="422" w:firstLineChars="200"/>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 xml:space="preserve">注：1. 不同货物相同的技术参数分别计分； </w:t>
            </w:r>
          </w:p>
          <w:p>
            <w:pPr>
              <w:spacing w:line="400" w:lineRule="exact"/>
              <w:ind w:firstLine="422" w:firstLineChars="200"/>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2.标记“●”号的技术参数为一项； </w:t>
            </w:r>
          </w:p>
          <w:p>
            <w:pPr>
              <w:spacing w:line="400" w:lineRule="exact"/>
              <w:ind w:firstLine="422" w:firstLineChars="200"/>
              <w:rPr>
                <w:color w:val="auto"/>
                <w:sz w:val="21"/>
                <w:szCs w:val="21"/>
                <w:highlight w:val="none"/>
              </w:rPr>
            </w:pPr>
            <w:r>
              <w:rPr>
                <w:rFonts w:hint="eastAsia" w:ascii="仿宋_GB2312" w:hAnsi="仿宋_GB2312" w:eastAsia="仿宋_GB2312" w:cs="仿宋_GB2312"/>
                <w:b/>
                <w:bCs/>
                <w:color w:val="auto"/>
                <w:sz w:val="21"/>
                <w:szCs w:val="21"/>
                <w:highlight w:val="none"/>
              </w:rPr>
              <w:t xml:space="preserve">3.标记“●”号中带下划线 “＿”优于采购需求的技术参数，投标人提供具有CMA标识的检测（检验）报告并加盖投标人CA电子签章，所提供的测报告内容应体现带下划线 “＿”中优于部分内容，如未提供检测报告或检测报告内容无优于的，对应项不予计分。 </w:t>
            </w:r>
          </w:p>
        </w:tc>
        <w:tc>
          <w:tcPr>
            <w:tcW w:w="876" w:type="dxa"/>
            <w:noWrap w:val="0"/>
            <w:vAlign w:val="center"/>
          </w:tcPr>
          <w:p>
            <w:pPr>
              <w:spacing w:line="400" w:lineRule="exact"/>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20</w:t>
            </w:r>
          </w:p>
        </w:tc>
        <w:tc>
          <w:tcPr>
            <w:tcW w:w="959" w:type="dxa"/>
            <w:noWrap w:val="0"/>
            <w:vAlign w:val="center"/>
          </w:tcPr>
          <w:p>
            <w:pPr>
              <w:spacing w:line="400" w:lineRule="exact"/>
              <w:jc w:val="center"/>
              <w:rPr>
                <w:rFonts w:ascii="仿宋_GB2312" w:hAnsi="仿宋_GB2312" w:eastAsia="仿宋_GB2312" w:cs="仿宋_GB2312"/>
                <w:b/>
                <w:bCs/>
                <w:color w:val="auto"/>
                <w:sz w:val="21"/>
                <w:szCs w:val="21"/>
                <w:highlight w:val="none"/>
              </w:rPr>
            </w:pPr>
            <w:r>
              <w:rPr>
                <w:rFonts w:hint="eastAsia" w:ascii="仿宋_GB2312" w:hAnsi="仿宋_GB2312" w:eastAsia="仿宋_GB2312" w:cs="仿宋_GB2312"/>
                <w:color w:val="auto"/>
                <w:sz w:val="21"/>
                <w:szCs w:val="21"/>
                <w:highlight w:val="none"/>
              </w:rPr>
              <w:t>技术响应表及相关证明材料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195" w:type="dxa"/>
            <w:gridSpan w:val="3"/>
            <w:noWrap w:val="0"/>
            <w:vAlign w:val="center"/>
          </w:tcPr>
          <w:p>
            <w:pPr>
              <w:tabs>
                <w:tab w:val="left" w:pos="312"/>
              </w:tabs>
              <w:spacing w:line="400" w:lineRule="exact"/>
              <w:ind w:firstLine="422" w:firstLineChars="200"/>
              <w:jc w:val="center"/>
              <w:rPr>
                <w:rFonts w:ascii="仿宋_GB2312" w:hAnsi="仿宋_GB2312" w:eastAsia="仿宋_GB2312" w:cs="仿宋_GB2312"/>
                <w:color w:val="auto"/>
                <w:sz w:val="21"/>
                <w:szCs w:val="21"/>
                <w:highlight w:val="none"/>
              </w:rPr>
            </w:pPr>
            <w:r>
              <w:rPr>
                <w:rFonts w:hint="eastAsia" w:ascii="仿宋_GB2312" w:hAnsi="宋体" w:eastAsia="仿宋_GB2312" w:cs="Courier New"/>
                <w:b/>
                <w:bCs/>
                <w:color w:val="auto"/>
                <w:sz w:val="21"/>
                <w:szCs w:val="21"/>
                <w:highlight w:val="none"/>
              </w:rPr>
              <w:t>客观分总分</w:t>
            </w:r>
          </w:p>
        </w:tc>
        <w:tc>
          <w:tcPr>
            <w:tcW w:w="876" w:type="dxa"/>
            <w:noWrap w:val="0"/>
            <w:vAlign w:val="center"/>
          </w:tcPr>
          <w:p>
            <w:pPr>
              <w:spacing w:line="400" w:lineRule="exact"/>
              <w:jc w:val="center"/>
              <w:rPr>
                <w:rFonts w:hint="default"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54</w:t>
            </w:r>
          </w:p>
        </w:tc>
        <w:tc>
          <w:tcPr>
            <w:tcW w:w="959" w:type="dxa"/>
            <w:noWrap w:val="0"/>
            <w:vAlign w:val="center"/>
          </w:tcPr>
          <w:p>
            <w:pPr>
              <w:spacing w:line="400" w:lineRule="exact"/>
              <w:jc w:val="center"/>
              <w:rPr>
                <w:rFonts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030" w:type="dxa"/>
            <w:gridSpan w:val="5"/>
            <w:shd w:val="clear" w:color="auto" w:fill="D7D7D7"/>
            <w:noWrap w:val="0"/>
            <w:vAlign w:val="center"/>
          </w:tcPr>
          <w:p>
            <w:pPr>
              <w:spacing w:line="400" w:lineRule="exact"/>
              <w:jc w:val="center"/>
              <w:rPr>
                <w:rFonts w:ascii="仿宋_GB2312" w:hAnsi="仿宋_GB2312" w:eastAsia="仿宋_GB2312" w:cs="仿宋_GB2312"/>
                <w:color w:val="auto"/>
                <w:sz w:val="21"/>
                <w:szCs w:val="21"/>
                <w:highlight w:val="none"/>
              </w:rPr>
            </w:pPr>
            <w:r>
              <w:rPr>
                <w:rFonts w:hint="eastAsia" w:ascii="仿宋_GB2312" w:eastAsia="仿宋_GB2312"/>
                <w:b/>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77" w:type="dxa"/>
            <w:noWrap w:val="0"/>
            <w:vAlign w:val="center"/>
          </w:tcPr>
          <w:p>
            <w:pPr>
              <w:spacing w:line="400" w:lineRule="exact"/>
              <w:jc w:val="center"/>
              <w:rPr>
                <w:rFonts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评分项</w:t>
            </w:r>
          </w:p>
        </w:tc>
        <w:tc>
          <w:tcPr>
            <w:tcW w:w="709" w:type="dxa"/>
            <w:noWrap w:val="0"/>
            <w:vAlign w:val="center"/>
          </w:tcPr>
          <w:p>
            <w:pPr>
              <w:spacing w:line="400" w:lineRule="exact"/>
              <w:jc w:val="center"/>
              <w:rPr>
                <w:rFonts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评审因素</w:t>
            </w:r>
          </w:p>
        </w:tc>
        <w:tc>
          <w:tcPr>
            <w:tcW w:w="5609" w:type="dxa"/>
            <w:noWrap w:val="0"/>
            <w:vAlign w:val="center"/>
          </w:tcPr>
          <w:p>
            <w:pPr>
              <w:spacing w:line="400" w:lineRule="exact"/>
              <w:jc w:val="center"/>
              <w:rPr>
                <w:rFonts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评分标准说明</w:t>
            </w:r>
          </w:p>
        </w:tc>
        <w:tc>
          <w:tcPr>
            <w:tcW w:w="876" w:type="dxa"/>
            <w:noWrap w:val="0"/>
            <w:vAlign w:val="center"/>
          </w:tcPr>
          <w:p>
            <w:pPr>
              <w:spacing w:line="400" w:lineRule="exact"/>
              <w:jc w:val="center"/>
              <w:rPr>
                <w:rFonts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分值</w:t>
            </w:r>
          </w:p>
        </w:tc>
        <w:tc>
          <w:tcPr>
            <w:tcW w:w="959" w:type="dxa"/>
            <w:noWrap w:val="0"/>
            <w:vAlign w:val="center"/>
          </w:tcPr>
          <w:p>
            <w:pPr>
              <w:spacing w:line="400" w:lineRule="exact"/>
              <w:jc w:val="center"/>
              <w:rPr>
                <w:rFonts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restart"/>
            <w:noWrap w:val="0"/>
            <w:vAlign w:val="center"/>
          </w:tcPr>
          <w:p>
            <w:pPr>
              <w:spacing w:line="400" w:lineRule="exact"/>
              <w:jc w:val="center"/>
              <w:rPr>
                <w:rFonts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项目实施方案分</w:t>
            </w:r>
          </w:p>
        </w:tc>
        <w:tc>
          <w:tcPr>
            <w:tcW w:w="709" w:type="dxa"/>
            <w:noWrap w:val="0"/>
            <w:vAlign w:val="center"/>
          </w:tcPr>
          <w:p>
            <w:pPr>
              <w:spacing w:line="400" w:lineRule="exact"/>
              <w:jc w:val="center"/>
              <w:rPr>
                <w:rFonts w:ascii="仿宋_GB2312" w:hAnsi="仿宋_GB2312" w:eastAsia="仿宋_GB2312" w:cs="仿宋_GB2312"/>
                <w:color w:val="auto"/>
                <w:sz w:val="21"/>
                <w:szCs w:val="21"/>
                <w:highlight w:val="none"/>
              </w:rPr>
            </w:pPr>
            <w:r>
              <w:rPr>
                <w:rFonts w:hint="eastAsia" w:ascii="仿宋_GB2312" w:hAnsi="仿宋_GB2312" w:eastAsia="仿宋_GB2312" w:cs="仿宋_GB2312"/>
                <w:b/>
                <w:bCs/>
                <w:color w:val="auto"/>
                <w:sz w:val="21"/>
                <w:szCs w:val="21"/>
                <w:highlight w:val="none"/>
              </w:rPr>
              <w:t>项目实施方案</w:t>
            </w:r>
          </w:p>
        </w:tc>
        <w:tc>
          <w:tcPr>
            <w:tcW w:w="5609" w:type="dxa"/>
            <w:noWrap w:val="0"/>
            <w:vAlign w:val="center"/>
          </w:tcPr>
          <w:p>
            <w:pPr>
              <w:spacing w:before="25" w:after="25" w:line="400" w:lineRule="exact"/>
              <w:ind w:firstLine="422" w:firstLineChars="200"/>
              <w:jc w:val="left"/>
              <w:rPr>
                <w:rFonts w:ascii="仿宋_GB2312" w:hAnsi="仿宋_GB2312" w:eastAsia="仿宋_GB2312" w:cs="仿宋_GB2312"/>
                <w:color w:val="auto"/>
                <w:sz w:val="21"/>
                <w:szCs w:val="21"/>
                <w:highlight w:val="none"/>
              </w:rPr>
            </w:pPr>
            <w:r>
              <w:rPr>
                <w:rFonts w:hint="eastAsia" w:ascii="仿宋_GB2312" w:hAnsi="仿宋_GB2312" w:eastAsia="仿宋_GB2312" w:cs="仿宋_GB2312"/>
                <w:b/>
                <w:bCs/>
                <w:color w:val="auto"/>
                <w:sz w:val="21"/>
                <w:szCs w:val="21"/>
                <w:highlight w:val="none"/>
              </w:rPr>
              <w:t>一档（</w:t>
            </w:r>
            <w:r>
              <w:rPr>
                <w:rFonts w:hint="eastAsia" w:ascii="仿宋_GB2312" w:hAnsi="仿宋_GB2312" w:eastAsia="仿宋_GB2312" w:cs="仿宋_GB2312"/>
                <w:b/>
                <w:bCs/>
                <w:color w:val="auto"/>
                <w:sz w:val="21"/>
                <w:szCs w:val="21"/>
                <w:highlight w:val="none"/>
                <w:lang w:val="en-US" w:eastAsia="zh-CN"/>
              </w:rPr>
              <w:t>12</w:t>
            </w:r>
            <w:r>
              <w:rPr>
                <w:rFonts w:hint="eastAsia" w:ascii="仿宋_GB2312" w:hAnsi="仿宋_GB2312" w:eastAsia="仿宋_GB2312" w:cs="仿宋_GB2312"/>
                <w:b/>
                <w:bCs/>
                <w:color w:val="auto"/>
                <w:sz w:val="21"/>
                <w:szCs w:val="21"/>
                <w:highlight w:val="none"/>
              </w:rPr>
              <w:t>分）：</w:t>
            </w:r>
            <w:r>
              <w:rPr>
                <w:rFonts w:hint="eastAsia" w:ascii="仿宋_GB2312" w:hAnsi="仿宋_GB2312" w:eastAsia="仿宋_GB2312" w:cs="仿宋_GB2312"/>
                <w:color w:val="auto"/>
                <w:highlight w:val="none"/>
                <w:lang w:eastAsia="zh-CN"/>
              </w:rPr>
              <w:t>在满足</w:t>
            </w:r>
            <w:r>
              <w:rPr>
                <w:rFonts w:hint="eastAsia" w:ascii="仿宋_GB2312" w:hAnsi="仿宋_GB2312" w:eastAsia="仿宋_GB2312" w:cs="仿宋_GB2312"/>
                <w:color w:val="auto"/>
                <w:highlight w:val="none"/>
              </w:rPr>
              <w:t>二档</w:t>
            </w:r>
            <w:r>
              <w:rPr>
                <w:rFonts w:hint="eastAsia" w:ascii="仿宋_GB2312" w:hAnsi="仿宋_GB2312" w:eastAsia="仿宋_GB2312" w:cs="仿宋_GB2312"/>
                <w:color w:val="auto"/>
                <w:highlight w:val="none"/>
                <w:lang w:eastAsia="zh-CN"/>
              </w:rPr>
              <w:t>基础上</w:t>
            </w:r>
            <w:r>
              <w:rPr>
                <w:rFonts w:hint="eastAsia" w:ascii="仿宋_GB2312" w:hAnsi="仿宋_GB2312" w:eastAsia="仿宋_GB2312" w:cs="仿宋_GB2312"/>
                <w:color w:val="auto"/>
                <w:sz w:val="21"/>
                <w:szCs w:val="21"/>
                <w:highlight w:val="none"/>
              </w:rPr>
              <w:t>，项目实施方案完整可行，配套有货物存放仓库、项目实施的技术力量和人力资源安排充足且提供有真实可靠保证，具备突发计划外供货需求的应对能力，大件家具需要紧急搬运重组需求的应对能力，承诺紧急服务时限，提供具体详细的进度计划实施控制保证方案，安装、调试、验收方法或方案切实可行且针对性强。</w:t>
            </w:r>
          </w:p>
          <w:p>
            <w:pPr>
              <w:widowControl/>
              <w:spacing w:line="400" w:lineRule="exact"/>
              <w:ind w:firstLine="422" w:firstLineChars="200"/>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b/>
                <w:bCs/>
                <w:color w:val="auto"/>
                <w:sz w:val="21"/>
                <w:szCs w:val="21"/>
                <w:highlight w:val="none"/>
              </w:rPr>
              <w:t>二档（</w:t>
            </w:r>
            <w:r>
              <w:rPr>
                <w:rFonts w:hint="eastAsia" w:ascii="仿宋_GB2312" w:hAnsi="仿宋_GB2312" w:eastAsia="仿宋_GB2312" w:cs="仿宋_GB2312"/>
                <w:b/>
                <w:bCs/>
                <w:color w:val="auto"/>
                <w:sz w:val="21"/>
                <w:szCs w:val="21"/>
                <w:highlight w:val="none"/>
                <w:lang w:val="en-US" w:eastAsia="zh-CN"/>
              </w:rPr>
              <w:t>8</w:t>
            </w:r>
            <w:r>
              <w:rPr>
                <w:rFonts w:hint="eastAsia" w:ascii="仿宋_GB2312" w:hAnsi="仿宋_GB2312" w:eastAsia="仿宋_GB2312" w:cs="仿宋_GB2312"/>
                <w:b/>
                <w:bCs/>
                <w:color w:val="auto"/>
                <w:sz w:val="21"/>
                <w:szCs w:val="21"/>
                <w:highlight w:val="none"/>
              </w:rPr>
              <w:t>分）：</w:t>
            </w:r>
            <w:r>
              <w:rPr>
                <w:rFonts w:hint="eastAsia" w:ascii="仿宋_GB2312" w:hAnsi="仿宋_GB2312" w:eastAsia="仿宋_GB2312" w:cs="仿宋_GB2312"/>
                <w:color w:val="auto"/>
                <w:highlight w:val="none"/>
                <w:lang w:eastAsia="zh-CN"/>
              </w:rPr>
              <w:t>在满足</w:t>
            </w:r>
            <w:r>
              <w:rPr>
                <w:rFonts w:hint="eastAsia" w:ascii="仿宋_GB2312" w:hAnsi="仿宋_GB2312" w:eastAsia="仿宋_GB2312" w:cs="仿宋_GB2312"/>
                <w:color w:val="auto"/>
                <w:highlight w:val="none"/>
              </w:rPr>
              <w:t>三档</w:t>
            </w:r>
            <w:r>
              <w:rPr>
                <w:rFonts w:hint="eastAsia" w:ascii="仿宋_GB2312" w:hAnsi="仿宋_GB2312" w:eastAsia="仿宋_GB2312" w:cs="仿宋_GB2312"/>
                <w:color w:val="auto"/>
                <w:highlight w:val="none"/>
                <w:lang w:eastAsia="zh-CN"/>
              </w:rPr>
              <w:t>基础上</w:t>
            </w:r>
            <w:r>
              <w:rPr>
                <w:rFonts w:hint="eastAsia" w:ascii="仿宋_GB2312" w:hAnsi="仿宋_GB2312" w:eastAsia="仿宋_GB2312" w:cs="仿宋_GB2312"/>
                <w:color w:val="auto"/>
                <w:sz w:val="21"/>
                <w:szCs w:val="21"/>
                <w:highlight w:val="none"/>
              </w:rPr>
              <w:t>，项目实施方案较详细，有项目实施过程中的风险应对措施，应急预案，项目实施人员安排合理，配送方案合理，有较详细的安装和安全保证措施方案</w:t>
            </w:r>
            <w:r>
              <w:rPr>
                <w:rFonts w:hint="eastAsia" w:ascii="仿宋_GB2312" w:hAnsi="仿宋_GB2312" w:eastAsia="仿宋_GB2312" w:cs="仿宋_GB2312"/>
                <w:color w:val="auto"/>
                <w:sz w:val="21"/>
                <w:szCs w:val="21"/>
                <w:highlight w:val="none"/>
                <w:lang w:eastAsia="zh-CN"/>
              </w:rPr>
              <w:t>。</w:t>
            </w:r>
          </w:p>
          <w:p>
            <w:pPr>
              <w:spacing w:line="400" w:lineRule="exact"/>
              <w:ind w:firstLine="422" w:firstLineChars="200"/>
              <w:rPr>
                <w:rFonts w:ascii="仿宋_GB2312" w:hAnsi="仿宋_GB2312" w:eastAsia="仿宋_GB2312" w:cs="仿宋_GB2312"/>
                <w:color w:val="auto"/>
                <w:sz w:val="21"/>
                <w:szCs w:val="21"/>
                <w:highlight w:val="none"/>
              </w:rPr>
            </w:pPr>
            <w:r>
              <w:rPr>
                <w:rFonts w:hint="eastAsia" w:ascii="仿宋_GB2312" w:hAnsi="仿宋_GB2312" w:eastAsia="仿宋_GB2312" w:cs="仿宋_GB2312"/>
                <w:b/>
                <w:bCs/>
                <w:color w:val="auto"/>
                <w:sz w:val="21"/>
                <w:szCs w:val="21"/>
                <w:highlight w:val="none"/>
              </w:rPr>
              <w:t>三档（</w:t>
            </w:r>
            <w:r>
              <w:rPr>
                <w:rFonts w:hint="eastAsia" w:ascii="仿宋_GB2312" w:hAnsi="仿宋_GB2312" w:eastAsia="仿宋_GB2312" w:cs="仿宋_GB2312"/>
                <w:b/>
                <w:bCs/>
                <w:color w:val="auto"/>
                <w:sz w:val="21"/>
                <w:szCs w:val="21"/>
                <w:highlight w:val="none"/>
                <w:lang w:val="en-US" w:eastAsia="zh-CN"/>
              </w:rPr>
              <w:t>4</w:t>
            </w:r>
            <w:r>
              <w:rPr>
                <w:rFonts w:hint="eastAsia" w:ascii="仿宋_GB2312" w:hAnsi="仿宋_GB2312" w:eastAsia="仿宋_GB2312" w:cs="仿宋_GB2312"/>
                <w:b/>
                <w:bCs/>
                <w:color w:val="auto"/>
                <w:sz w:val="21"/>
                <w:szCs w:val="21"/>
                <w:highlight w:val="none"/>
              </w:rPr>
              <w:t>分）：</w:t>
            </w:r>
            <w:r>
              <w:rPr>
                <w:rFonts w:hint="eastAsia" w:ascii="仿宋_GB2312" w:hAnsi="仿宋_GB2312" w:eastAsia="仿宋_GB2312" w:cs="仿宋_GB2312"/>
                <w:color w:val="auto"/>
                <w:sz w:val="21"/>
                <w:szCs w:val="21"/>
                <w:highlight w:val="none"/>
              </w:rPr>
              <w:t>项目实施进度安排合理，送货人员、运输工具、供货组织能力能满足本项目需求，安装调试验收方案内容基本可行。</w:t>
            </w:r>
          </w:p>
          <w:p>
            <w:pPr>
              <w:widowControl/>
              <w:spacing w:line="400" w:lineRule="exact"/>
              <w:ind w:firstLine="422" w:firstLineChars="200"/>
              <w:rPr>
                <w:rFonts w:ascii="仿宋_GB2312" w:hAnsi="仿宋_GB2312" w:eastAsia="仿宋_GB2312" w:cs="仿宋_GB2312"/>
                <w:b/>
                <w:bCs/>
                <w:color w:val="auto"/>
                <w:sz w:val="21"/>
                <w:szCs w:val="21"/>
                <w:highlight w:val="none"/>
              </w:rPr>
            </w:pPr>
            <w:r>
              <w:rPr>
                <w:rFonts w:ascii="仿宋_GB2312" w:hAnsi="仿宋_GB2312" w:eastAsia="仿宋_GB2312" w:cs="仿宋_GB2312"/>
                <w:b/>
                <w:bCs/>
                <w:color w:val="auto"/>
                <w:sz w:val="21"/>
                <w:szCs w:val="21"/>
                <w:highlight w:val="none"/>
              </w:rPr>
              <w:t>注：1.该方案</w:t>
            </w:r>
            <w:r>
              <w:rPr>
                <w:rFonts w:hint="eastAsia" w:ascii="仿宋_GB2312" w:hAnsi="仿宋_GB2312" w:eastAsia="仿宋_GB2312" w:cs="仿宋_GB2312"/>
                <w:b/>
                <w:bCs/>
                <w:color w:val="auto"/>
                <w:sz w:val="21"/>
                <w:szCs w:val="21"/>
                <w:highlight w:val="none"/>
              </w:rPr>
              <w:t>内容可以</w:t>
            </w:r>
            <w:r>
              <w:rPr>
                <w:rFonts w:ascii="仿宋_GB2312" w:hAnsi="仿宋_GB2312" w:eastAsia="仿宋_GB2312" w:cs="仿宋_GB2312"/>
                <w:b/>
                <w:bCs/>
                <w:color w:val="auto"/>
                <w:sz w:val="21"/>
                <w:szCs w:val="21"/>
                <w:highlight w:val="none"/>
              </w:rPr>
              <w:t>包括：</w:t>
            </w:r>
            <w:r>
              <w:rPr>
                <w:rFonts w:hint="eastAsia" w:ascii="仿宋_GB2312" w:hAnsi="仿宋_GB2312" w:eastAsia="仿宋_GB2312" w:cs="仿宋_GB2312"/>
                <w:b/>
                <w:bCs/>
                <w:color w:val="auto"/>
                <w:sz w:val="21"/>
                <w:szCs w:val="21"/>
                <w:highlight w:val="none"/>
              </w:rPr>
              <w:t>（1）供货组织；（2）进度保障；（3）送货人员；（4）配送方案；(5)安装调试验收方案等内容。</w:t>
            </w:r>
          </w:p>
          <w:p>
            <w:pPr>
              <w:widowControl/>
              <w:spacing w:line="400" w:lineRule="exact"/>
              <w:ind w:firstLine="422" w:firstLineChars="200"/>
              <w:rPr>
                <w:rFonts w:ascii="仿宋_GB2312" w:hAnsi="仿宋_GB2312" w:eastAsia="仿宋_GB2312" w:cs="仿宋_GB2312"/>
                <w:color w:val="auto"/>
                <w:sz w:val="21"/>
                <w:szCs w:val="21"/>
                <w:highlight w:val="none"/>
              </w:rPr>
            </w:pPr>
            <w:r>
              <w:rPr>
                <w:rFonts w:ascii="仿宋_GB2312" w:hAnsi="仿宋_GB2312" w:eastAsia="仿宋_GB2312" w:cs="仿宋_GB2312"/>
                <w:b/>
                <w:color w:val="auto"/>
                <w:sz w:val="21"/>
                <w:szCs w:val="21"/>
                <w:highlight w:val="none"/>
              </w:rPr>
              <w:t>2.未提供</w:t>
            </w:r>
            <w:r>
              <w:rPr>
                <w:rFonts w:hint="eastAsia" w:ascii="仿宋_GB2312" w:hAnsi="仿宋_GB2312" w:eastAsia="仿宋_GB2312" w:cs="仿宋_GB2312"/>
                <w:b/>
                <w:color w:val="auto"/>
                <w:sz w:val="21"/>
                <w:szCs w:val="21"/>
                <w:highlight w:val="none"/>
              </w:rPr>
              <w:t>以上</w:t>
            </w:r>
            <w:r>
              <w:rPr>
                <w:rFonts w:ascii="仿宋_GB2312" w:hAnsi="仿宋_GB2312" w:eastAsia="仿宋_GB2312" w:cs="仿宋_GB2312"/>
                <w:b/>
                <w:color w:val="auto"/>
                <w:sz w:val="21"/>
                <w:szCs w:val="21"/>
                <w:highlight w:val="none"/>
              </w:rPr>
              <w:t>方案或提供的内容与本项目无关的得0分。</w:t>
            </w:r>
          </w:p>
        </w:tc>
        <w:tc>
          <w:tcPr>
            <w:tcW w:w="876" w:type="dxa"/>
            <w:noWrap w:val="0"/>
            <w:vAlign w:val="center"/>
          </w:tcPr>
          <w:p>
            <w:pPr>
              <w:spacing w:line="400" w:lineRule="exact"/>
              <w:jc w:val="center"/>
              <w:rPr>
                <w:rFonts w:hint="default"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12</w:t>
            </w:r>
          </w:p>
        </w:tc>
        <w:tc>
          <w:tcPr>
            <w:tcW w:w="959" w:type="dxa"/>
            <w:noWrap w:val="0"/>
            <w:vAlign w:val="center"/>
          </w:tcPr>
          <w:p>
            <w:pPr>
              <w:spacing w:line="400" w:lineRule="exact"/>
              <w:jc w:val="center"/>
              <w:rPr>
                <w:rFonts w:ascii="仿宋_GB2312" w:hAnsi="仿宋_GB2312" w:eastAsia="仿宋_GB2312" w:cs="仿宋_GB2312"/>
                <w:b/>
                <w:bCs/>
                <w:color w:val="auto"/>
                <w:sz w:val="21"/>
                <w:szCs w:val="21"/>
                <w:highlight w:val="none"/>
              </w:rPr>
            </w:pPr>
            <w:r>
              <w:rPr>
                <w:rFonts w:hint="eastAsia" w:ascii="仿宋_GB2312" w:hAnsi="仿宋_GB2312" w:eastAsia="仿宋_GB2312" w:cs="仿宋_GB2312"/>
                <w:color w:val="auto"/>
                <w:sz w:val="21"/>
                <w:szCs w:val="21"/>
                <w:highlight w:val="none"/>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Merge w:val="continue"/>
            <w:noWrap w:val="0"/>
            <w:vAlign w:val="center"/>
          </w:tcPr>
          <w:p>
            <w:pPr>
              <w:spacing w:line="400" w:lineRule="exact"/>
              <w:jc w:val="center"/>
              <w:rPr>
                <w:rFonts w:ascii="仿宋_GB2312" w:hAnsi="仿宋_GB2312" w:eastAsia="仿宋_GB2312" w:cs="仿宋_GB2312"/>
                <w:color w:val="auto"/>
                <w:sz w:val="21"/>
                <w:szCs w:val="21"/>
                <w:highlight w:val="none"/>
              </w:rPr>
            </w:pPr>
          </w:p>
        </w:tc>
        <w:tc>
          <w:tcPr>
            <w:tcW w:w="709" w:type="dxa"/>
            <w:noWrap w:val="0"/>
            <w:vAlign w:val="center"/>
          </w:tcPr>
          <w:p>
            <w:pPr>
              <w:widowControl/>
              <w:spacing w:line="400" w:lineRule="exact"/>
              <w:jc w:val="center"/>
              <w:rPr>
                <w:rFonts w:eastAsia="仿宋_GB2312"/>
                <w:color w:val="auto"/>
                <w:sz w:val="21"/>
                <w:szCs w:val="21"/>
                <w:highlight w:val="none"/>
              </w:rPr>
            </w:pPr>
            <w:r>
              <w:rPr>
                <w:rFonts w:hint="eastAsia" w:ascii="仿宋_GB2312" w:hAnsi="仿宋_GB2312" w:eastAsia="仿宋_GB2312" w:cs="仿宋_GB2312"/>
                <w:b/>
                <w:bCs/>
                <w:color w:val="auto"/>
                <w:sz w:val="21"/>
                <w:szCs w:val="21"/>
                <w:highlight w:val="none"/>
              </w:rPr>
              <w:t>生产能力和质量保障能力方案</w:t>
            </w:r>
          </w:p>
        </w:tc>
        <w:tc>
          <w:tcPr>
            <w:tcW w:w="5609" w:type="dxa"/>
            <w:noWrap w:val="0"/>
            <w:vAlign w:val="center"/>
          </w:tcPr>
          <w:p>
            <w:pPr>
              <w:widowControl/>
              <w:tabs>
                <w:tab w:val="left" w:pos="312"/>
              </w:tabs>
              <w:spacing w:line="400" w:lineRule="exact"/>
              <w:ind w:firstLine="422" w:firstLineChars="200"/>
              <w:rPr>
                <w:rFonts w:ascii="仿宋_GB2312" w:hAnsi="仿宋_GB2312" w:eastAsia="仿宋_GB2312" w:cs="仿宋_GB2312"/>
                <w:color w:val="auto"/>
                <w:sz w:val="21"/>
                <w:szCs w:val="21"/>
                <w:highlight w:val="none"/>
              </w:rPr>
            </w:pPr>
            <w:r>
              <w:rPr>
                <w:rFonts w:hint="eastAsia" w:ascii="仿宋_GB2312" w:hAnsi="仿宋_GB2312" w:eastAsia="仿宋_GB2312" w:cs="仿宋_GB2312"/>
                <w:b/>
                <w:bCs/>
                <w:color w:val="auto"/>
                <w:sz w:val="21"/>
                <w:szCs w:val="21"/>
                <w:highlight w:val="none"/>
              </w:rPr>
              <w:t>一档</w:t>
            </w:r>
            <w:r>
              <w:rPr>
                <w:rFonts w:hint="eastAsia" w:ascii="仿宋_GB2312" w:hAnsi="仿宋_GB2312" w:eastAsia="仿宋_GB2312" w:cs="仿宋_GB2312"/>
                <w:b/>
                <w:bCs/>
                <w:color w:val="auto"/>
                <w:kern w:val="0"/>
                <w:sz w:val="21"/>
                <w:szCs w:val="21"/>
                <w:highlight w:val="none"/>
              </w:rPr>
              <w:t>（</w:t>
            </w:r>
            <w:r>
              <w:rPr>
                <w:rFonts w:hint="eastAsia" w:ascii="仿宋_GB2312" w:hAnsi="仿宋_GB2312" w:eastAsia="仿宋_GB2312" w:cs="仿宋_GB2312"/>
                <w:b/>
                <w:bCs/>
                <w:color w:val="auto"/>
                <w:kern w:val="0"/>
                <w:sz w:val="21"/>
                <w:szCs w:val="21"/>
                <w:highlight w:val="none"/>
                <w:lang w:val="en-US" w:eastAsia="zh-CN"/>
              </w:rPr>
              <w:t>6</w:t>
            </w:r>
            <w:r>
              <w:rPr>
                <w:rFonts w:hint="eastAsia" w:ascii="仿宋_GB2312" w:hAnsi="仿宋_GB2312" w:eastAsia="仿宋_GB2312" w:cs="仿宋_GB2312"/>
                <w:b/>
                <w:bCs/>
                <w:color w:val="auto"/>
                <w:kern w:val="0"/>
                <w:sz w:val="21"/>
                <w:szCs w:val="21"/>
                <w:highlight w:val="none"/>
              </w:rPr>
              <w:t>分）：</w:t>
            </w:r>
            <w:r>
              <w:rPr>
                <w:rFonts w:hint="eastAsia" w:ascii="仿宋_GB2312" w:hAnsi="仿宋_GB2312" w:eastAsia="仿宋_GB2312" w:cs="仿宋_GB2312"/>
                <w:color w:val="auto"/>
                <w:highlight w:val="none"/>
                <w:lang w:eastAsia="zh-CN"/>
              </w:rPr>
              <w:t>在满足</w:t>
            </w:r>
            <w:r>
              <w:rPr>
                <w:rFonts w:hint="eastAsia" w:ascii="仿宋_GB2312" w:hAnsi="仿宋_GB2312" w:eastAsia="仿宋_GB2312" w:cs="仿宋_GB2312"/>
                <w:color w:val="auto"/>
                <w:highlight w:val="none"/>
              </w:rPr>
              <w:t>二档</w:t>
            </w:r>
            <w:r>
              <w:rPr>
                <w:rFonts w:hint="eastAsia" w:ascii="仿宋_GB2312" w:hAnsi="仿宋_GB2312" w:eastAsia="仿宋_GB2312" w:cs="仿宋_GB2312"/>
                <w:color w:val="auto"/>
                <w:highlight w:val="none"/>
                <w:lang w:eastAsia="zh-CN"/>
              </w:rPr>
              <w:t>基础上</w:t>
            </w:r>
            <w:r>
              <w:rPr>
                <w:rFonts w:hint="eastAsia" w:ascii="仿宋_GB2312" w:hAnsi="仿宋_GB2312" w:eastAsia="仿宋_GB2312" w:cs="仿宋_GB2312"/>
                <w:color w:val="auto"/>
                <w:kern w:val="0"/>
                <w:sz w:val="21"/>
                <w:szCs w:val="21"/>
                <w:highlight w:val="none"/>
              </w:rPr>
              <w:t>，投标人或投标产品生产厂家产品生产保障措施详细可行，</w:t>
            </w:r>
            <w:r>
              <w:rPr>
                <w:rFonts w:hint="eastAsia" w:ascii="仿宋_GB2312" w:hAnsi="仿宋_GB2312" w:eastAsia="仿宋_GB2312" w:cs="仿宋_GB2312"/>
                <w:color w:val="auto"/>
                <w:kern w:val="0"/>
                <w:szCs w:val="21"/>
                <w:highlight w:val="none"/>
                <w:lang w:eastAsia="zh-CN"/>
              </w:rPr>
              <w:t>有</w:t>
            </w:r>
            <w:r>
              <w:rPr>
                <w:rFonts w:hint="eastAsia" w:ascii="仿宋_GB2312" w:hAnsi="仿宋_GB2312" w:eastAsia="仿宋_GB2312" w:cs="仿宋_GB2312"/>
                <w:color w:val="auto"/>
                <w:kern w:val="0"/>
                <w:sz w:val="21"/>
                <w:szCs w:val="21"/>
                <w:highlight w:val="none"/>
              </w:rPr>
              <w:t>原材料质量保障措施、质量管理体系完善健全等</w:t>
            </w:r>
            <w:r>
              <w:rPr>
                <w:rFonts w:hint="eastAsia" w:ascii="仿宋_GB2312" w:hAnsi="仿宋_GB2312" w:eastAsia="仿宋_GB2312" w:cs="仿宋_GB2312"/>
                <w:color w:val="auto"/>
                <w:kern w:val="0"/>
                <w:sz w:val="21"/>
                <w:szCs w:val="21"/>
                <w:highlight w:val="none"/>
                <w:lang w:eastAsia="zh-CN"/>
              </w:rPr>
              <w:t>方案，方案可有</w:t>
            </w:r>
            <w:r>
              <w:rPr>
                <w:rFonts w:hint="eastAsia" w:ascii="仿宋_GB2312" w:hAnsi="仿宋_GB2312" w:eastAsia="仿宋_GB2312" w:cs="仿宋_GB2312"/>
                <w:color w:val="auto"/>
                <w:kern w:val="0"/>
                <w:sz w:val="21"/>
                <w:szCs w:val="21"/>
                <w:highlight w:val="none"/>
                <w:lang w:val="en-US" w:eastAsia="zh-CN"/>
              </w:rPr>
              <w:t>利</w:t>
            </w:r>
            <w:r>
              <w:rPr>
                <w:rFonts w:hint="eastAsia" w:ascii="仿宋_GB2312" w:hAnsi="仿宋_GB2312" w:eastAsia="仿宋_GB2312" w:cs="仿宋_GB2312"/>
                <w:color w:val="auto"/>
                <w:kern w:val="0"/>
                <w:sz w:val="21"/>
                <w:szCs w:val="21"/>
                <w:highlight w:val="none"/>
                <w:lang w:eastAsia="zh-CN"/>
              </w:rPr>
              <w:t>保障所投产品的生产质量</w:t>
            </w:r>
            <w:r>
              <w:rPr>
                <w:rFonts w:hint="eastAsia" w:ascii="仿宋_GB2312" w:hAnsi="仿宋_GB2312" w:eastAsia="仿宋_GB2312" w:cs="仿宋_GB2312"/>
                <w:color w:val="auto"/>
                <w:sz w:val="21"/>
                <w:szCs w:val="21"/>
                <w:highlight w:val="none"/>
              </w:rPr>
              <w:t xml:space="preserve">。  </w:t>
            </w:r>
          </w:p>
          <w:p>
            <w:pPr>
              <w:widowControl/>
              <w:tabs>
                <w:tab w:val="left" w:pos="312"/>
              </w:tabs>
              <w:spacing w:line="400" w:lineRule="exact"/>
              <w:ind w:firstLine="422" w:firstLineChars="200"/>
              <w:rPr>
                <w:rFonts w:ascii="仿宋_GB2312" w:hAnsi="仿宋_GB2312" w:eastAsia="仿宋_GB2312" w:cs="仿宋_GB2312"/>
                <w:color w:val="auto"/>
                <w:sz w:val="21"/>
                <w:szCs w:val="21"/>
                <w:highlight w:val="none"/>
              </w:rPr>
            </w:pPr>
            <w:r>
              <w:rPr>
                <w:rFonts w:hint="eastAsia" w:ascii="仿宋_GB2312" w:hAnsi="仿宋_GB2312" w:eastAsia="仿宋_GB2312" w:cs="仿宋_GB2312"/>
                <w:b/>
                <w:bCs/>
                <w:color w:val="auto"/>
                <w:sz w:val="21"/>
                <w:szCs w:val="21"/>
                <w:highlight w:val="none"/>
              </w:rPr>
              <w:t>二档（</w:t>
            </w:r>
            <w:r>
              <w:rPr>
                <w:rFonts w:hint="eastAsia" w:ascii="仿宋_GB2312" w:hAnsi="仿宋_GB2312" w:eastAsia="仿宋_GB2312" w:cs="仿宋_GB2312"/>
                <w:b/>
                <w:bCs/>
                <w:color w:val="auto"/>
                <w:sz w:val="21"/>
                <w:szCs w:val="21"/>
                <w:highlight w:val="none"/>
                <w:lang w:val="en-US" w:eastAsia="zh-CN"/>
              </w:rPr>
              <w:t>4</w:t>
            </w:r>
            <w:r>
              <w:rPr>
                <w:rFonts w:hint="eastAsia" w:ascii="仿宋_GB2312" w:hAnsi="仿宋_GB2312" w:eastAsia="仿宋_GB2312" w:cs="仿宋_GB2312"/>
                <w:b/>
                <w:bCs/>
                <w:color w:val="auto"/>
                <w:sz w:val="21"/>
                <w:szCs w:val="21"/>
                <w:highlight w:val="none"/>
              </w:rPr>
              <w:t>分）：</w:t>
            </w:r>
            <w:r>
              <w:rPr>
                <w:rFonts w:hint="eastAsia" w:ascii="仿宋_GB2312" w:hAnsi="仿宋_GB2312" w:eastAsia="仿宋_GB2312" w:cs="仿宋_GB2312"/>
                <w:color w:val="auto"/>
                <w:highlight w:val="none"/>
                <w:lang w:eastAsia="zh-CN"/>
              </w:rPr>
              <w:t>在满足三</w:t>
            </w:r>
            <w:r>
              <w:rPr>
                <w:rFonts w:hint="eastAsia" w:ascii="仿宋_GB2312" w:hAnsi="仿宋_GB2312" w:eastAsia="仿宋_GB2312" w:cs="仿宋_GB2312"/>
                <w:color w:val="auto"/>
                <w:highlight w:val="none"/>
              </w:rPr>
              <w:t>档</w:t>
            </w:r>
            <w:r>
              <w:rPr>
                <w:rFonts w:hint="eastAsia" w:ascii="仿宋_GB2312" w:hAnsi="仿宋_GB2312" w:eastAsia="仿宋_GB2312" w:cs="仿宋_GB2312"/>
                <w:color w:val="auto"/>
                <w:highlight w:val="none"/>
                <w:lang w:eastAsia="zh-CN"/>
              </w:rPr>
              <w:t>基础上</w:t>
            </w:r>
            <w:r>
              <w:rPr>
                <w:rFonts w:hint="eastAsia" w:ascii="仿宋_GB2312" w:hAnsi="仿宋_GB2312" w:eastAsia="仿宋_GB2312" w:cs="仿宋_GB2312"/>
                <w:color w:val="auto"/>
                <w:sz w:val="21"/>
                <w:szCs w:val="21"/>
                <w:highlight w:val="none"/>
              </w:rPr>
              <w:t>，投标人或投标产品生产厂家产品生产保障措施较完整，有生产过程对环境保护措施、生产设备性能及功能描述、产品生产工艺流程等</w:t>
            </w:r>
            <w:r>
              <w:rPr>
                <w:rFonts w:hint="eastAsia" w:ascii="仿宋_GB2312" w:hAnsi="仿宋_GB2312" w:eastAsia="仿宋_GB2312" w:cs="仿宋_GB2312"/>
                <w:color w:val="auto"/>
                <w:sz w:val="21"/>
                <w:szCs w:val="21"/>
                <w:highlight w:val="none"/>
                <w:lang w:eastAsia="zh-CN"/>
              </w:rPr>
              <w:t>方案</w:t>
            </w:r>
            <w:r>
              <w:rPr>
                <w:rFonts w:hint="eastAsia" w:ascii="仿宋_GB2312" w:hAnsi="仿宋_GB2312" w:eastAsia="仿宋_GB2312" w:cs="仿宋_GB2312"/>
                <w:color w:val="auto"/>
                <w:sz w:val="21"/>
                <w:szCs w:val="21"/>
                <w:highlight w:val="none"/>
              </w:rPr>
              <w:t xml:space="preserve">。 </w:t>
            </w:r>
          </w:p>
          <w:p>
            <w:pPr>
              <w:widowControl/>
              <w:tabs>
                <w:tab w:val="left" w:pos="312"/>
              </w:tabs>
              <w:spacing w:line="400" w:lineRule="exact"/>
              <w:ind w:firstLine="422" w:firstLineChars="200"/>
              <w:rPr>
                <w:rFonts w:ascii="仿宋_GB2312" w:hAnsi="仿宋_GB2312" w:eastAsia="仿宋_GB2312" w:cs="仿宋_GB2312"/>
                <w:color w:val="auto"/>
                <w:kern w:val="0"/>
                <w:sz w:val="21"/>
                <w:szCs w:val="21"/>
                <w:highlight w:val="none"/>
              </w:rPr>
            </w:pPr>
            <w:r>
              <w:rPr>
                <w:rFonts w:hint="eastAsia" w:ascii="仿宋_GB2312" w:hAnsi="仿宋_GB2312" w:eastAsia="仿宋_GB2312" w:cs="仿宋_GB2312"/>
                <w:b/>
                <w:bCs/>
                <w:color w:val="auto"/>
                <w:sz w:val="21"/>
                <w:szCs w:val="21"/>
                <w:highlight w:val="none"/>
              </w:rPr>
              <w:t>三档</w:t>
            </w:r>
            <w:r>
              <w:rPr>
                <w:rFonts w:hint="eastAsia" w:ascii="仿宋_GB2312" w:hAnsi="仿宋_GB2312" w:eastAsia="仿宋_GB2312" w:cs="仿宋_GB2312"/>
                <w:b/>
                <w:bCs/>
                <w:color w:val="auto"/>
                <w:kern w:val="0"/>
                <w:sz w:val="21"/>
                <w:szCs w:val="21"/>
                <w:highlight w:val="none"/>
              </w:rPr>
              <w:t>（</w:t>
            </w:r>
            <w:r>
              <w:rPr>
                <w:rFonts w:hint="eastAsia" w:ascii="仿宋_GB2312" w:hAnsi="仿宋_GB2312" w:eastAsia="仿宋_GB2312" w:cs="仿宋_GB2312"/>
                <w:b/>
                <w:bCs/>
                <w:color w:val="auto"/>
                <w:kern w:val="0"/>
                <w:sz w:val="21"/>
                <w:szCs w:val="21"/>
                <w:highlight w:val="none"/>
                <w:lang w:val="en-US" w:eastAsia="zh-CN"/>
              </w:rPr>
              <w:t>2</w:t>
            </w:r>
            <w:r>
              <w:rPr>
                <w:rFonts w:hint="eastAsia" w:ascii="仿宋_GB2312" w:hAnsi="仿宋_GB2312" w:eastAsia="仿宋_GB2312" w:cs="仿宋_GB2312"/>
                <w:b/>
                <w:bCs/>
                <w:color w:val="auto"/>
                <w:kern w:val="0"/>
                <w:sz w:val="21"/>
                <w:szCs w:val="21"/>
                <w:highlight w:val="none"/>
              </w:rPr>
              <w:t>分）：</w:t>
            </w:r>
            <w:r>
              <w:rPr>
                <w:rFonts w:hint="eastAsia" w:ascii="仿宋_GB2312" w:hAnsi="仿宋_GB2312" w:eastAsia="仿宋_GB2312" w:cs="仿宋_GB2312"/>
                <w:color w:val="auto"/>
                <w:kern w:val="0"/>
                <w:sz w:val="21"/>
                <w:szCs w:val="21"/>
                <w:highlight w:val="none"/>
              </w:rPr>
              <w:t>投标人或投标产品生产厂家产品生产保障措施简单，有简单的质量管控措施，工厂生产设备能满足本项目产品的生产要求。</w:t>
            </w:r>
          </w:p>
          <w:p>
            <w:pPr>
              <w:widowControl/>
              <w:tabs>
                <w:tab w:val="left" w:pos="312"/>
              </w:tabs>
              <w:spacing w:line="400" w:lineRule="exact"/>
              <w:ind w:firstLine="422" w:firstLineChars="200"/>
              <w:rPr>
                <w:rFonts w:ascii="仿宋_GB2312" w:eastAsia="仿宋_GB2312"/>
                <w:b/>
                <w:bCs/>
                <w:color w:val="auto"/>
                <w:sz w:val="21"/>
                <w:szCs w:val="21"/>
                <w:highlight w:val="none"/>
              </w:rPr>
            </w:pPr>
            <w:r>
              <w:rPr>
                <w:rFonts w:hint="eastAsia" w:ascii="仿宋_GB2312" w:eastAsia="仿宋_GB2312"/>
                <w:b/>
                <w:bCs/>
                <w:color w:val="auto"/>
                <w:sz w:val="21"/>
                <w:szCs w:val="21"/>
                <w:highlight w:val="none"/>
              </w:rPr>
              <w:t>注：1</w:t>
            </w:r>
            <w:r>
              <w:rPr>
                <w:rFonts w:ascii="仿宋_GB2312" w:eastAsia="仿宋_GB2312"/>
                <w:b/>
                <w:bCs/>
                <w:color w:val="auto"/>
                <w:sz w:val="21"/>
                <w:szCs w:val="21"/>
                <w:highlight w:val="none"/>
              </w:rPr>
              <w:t>.</w:t>
            </w:r>
            <w:r>
              <w:rPr>
                <w:rFonts w:hint="eastAsia" w:ascii="仿宋_GB2312" w:eastAsia="仿宋_GB2312"/>
                <w:b/>
                <w:bCs/>
                <w:color w:val="auto"/>
                <w:sz w:val="21"/>
                <w:szCs w:val="21"/>
                <w:highlight w:val="none"/>
              </w:rPr>
              <w:t>该方案内容可包括：（1）投标人或生产厂家生产场地情况；（2）主要设备；（3）生产管理；（4）质量管理体系等内容。</w:t>
            </w:r>
          </w:p>
          <w:p>
            <w:pPr>
              <w:widowControl/>
              <w:tabs>
                <w:tab w:val="left" w:pos="312"/>
              </w:tabs>
              <w:spacing w:line="400" w:lineRule="exact"/>
              <w:ind w:firstLine="422" w:firstLineChars="200"/>
              <w:rPr>
                <w:rFonts w:ascii="仿宋_GB2312" w:hAnsi="仿宋_GB2312" w:eastAsia="仿宋_GB2312" w:cs="仿宋_GB2312"/>
                <w:color w:val="auto"/>
                <w:sz w:val="21"/>
                <w:szCs w:val="21"/>
                <w:highlight w:val="none"/>
              </w:rPr>
            </w:pPr>
            <w:r>
              <w:rPr>
                <w:rFonts w:hint="eastAsia" w:ascii="仿宋_GB2312" w:eastAsia="仿宋_GB2312"/>
                <w:b/>
                <w:bCs/>
                <w:color w:val="auto"/>
                <w:sz w:val="21"/>
                <w:szCs w:val="21"/>
                <w:highlight w:val="none"/>
              </w:rPr>
              <w:t>2.</w:t>
            </w:r>
            <w:r>
              <w:rPr>
                <w:rFonts w:ascii="仿宋_GB2312" w:hAnsi="仿宋_GB2312" w:eastAsia="仿宋_GB2312" w:cs="仿宋_GB2312"/>
                <w:b/>
                <w:bCs/>
                <w:color w:val="auto"/>
                <w:sz w:val="21"/>
                <w:szCs w:val="21"/>
                <w:highlight w:val="none"/>
              </w:rPr>
              <w:t>未提供</w:t>
            </w:r>
            <w:r>
              <w:rPr>
                <w:rFonts w:hint="eastAsia" w:ascii="仿宋_GB2312" w:hAnsi="仿宋_GB2312" w:eastAsia="仿宋_GB2312" w:cs="仿宋_GB2312"/>
                <w:b/>
                <w:bCs/>
                <w:color w:val="auto"/>
                <w:sz w:val="21"/>
                <w:szCs w:val="21"/>
                <w:highlight w:val="none"/>
              </w:rPr>
              <w:t>以上</w:t>
            </w:r>
            <w:r>
              <w:rPr>
                <w:rFonts w:ascii="仿宋_GB2312" w:hAnsi="仿宋_GB2312" w:eastAsia="仿宋_GB2312" w:cs="仿宋_GB2312"/>
                <w:b/>
                <w:bCs/>
                <w:color w:val="auto"/>
                <w:sz w:val="21"/>
                <w:szCs w:val="21"/>
                <w:highlight w:val="none"/>
              </w:rPr>
              <w:t>方案或提供的内容与本项目无关的得0分。</w:t>
            </w:r>
          </w:p>
        </w:tc>
        <w:tc>
          <w:tcPr>
            <w:tcW w:w="876" w:type="dxa"/>
            <w:noWrap w:val="0"/>
            <w:vAlign w:val="center"/>
          </w:tcPr>
          <w:p>
            <w:pPr>
              <w:spacing w:line="400" w:lineRule="exact"/>
              <w:jc w:val="center"/>
              <w:rPr>
                <w:rFonts w:hint="eastAsia" w:ascii="仿宋_GB2312" w:hAnsi="仿宋_GB2312" w:eastAsia="仿宋_GB2312" w:cs="仿宋_GB2312"/>
                <w:b/>
                <w:bCs/>
                <w:color w:val="auto"/>
                <w:sz w:val="21"/>
                <w:szCs w:val="21"/>
                <w:highlight w:val="none"/>
                <w:lang w:eastAsia="zh-CN"/>
              </w:rPr>
            </w:pPr>
            <w:r>
              <w:rPr>
                <w:rFonts w:hint="eastAsia" w:ascii="仿宋_GB2312" w:hAnsi="仿宋_GB2312" w:eastAsia="仿宋_GB2312" w:cs="仿宋_GB2312"/>
                <w:b/>
                <w:bCs/>
                <w:color w:val="auto"/>
                <w:sz w:val="21"/>
                <w:szCs w:val="21"/>
                <w:highlight w:val="none"/>
                <w:lang w:val="en-US" w:eastAsia="zh-CN"/>
              </w:rPr>
              <w:t>6</w:t>
            </w:r>
          </w:p>
        </w:tc>
        <w:tc>
          <w:tcPr>
            <w:tcW w:w="959" w:type="dxa"/>
            <w:noWrap w:val="0"/>
            <w:vAlign w:val="center"/>
          </w:tcPr>
          <w:p>
            <w:pPr>
              <w:spacing w:line="400" w:lineRule="exact"/>
              <w:jc w:val="center"/>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生产能力和质量保障能力方案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877" w:type="dxa"/>
            <w:noWrap w:val="0"/>
            <w:vAlign w:val="center"/>
          </w:tcPr>
          <w:p>
            <w:pPr>
              <w:spacing w:line="400" w:lineRule="exact"/>
              <w:jc w:val="center"/>
              <w:rPr>
                <w:rFonts w:ascii="仿宋_GB2312" w:hAnsi="仿宋_GB2312" w:eastAsia="仿宋_GB2312" w:cs="仿宋_GB2312"/>
                <w:color w:val="auto"/>
                <w:sz w:val="21"/>
                <w:szCs w:val="21"/>
                <w:highlight w:val="none"/>
              </w:rPr>
            </w:pPr>
            <w:r>
              <w:rPr>
                <w:rFonts w:hint="eastAsia" w:ascii="仿宋_GB2312" w:eastAsia="仿宋_GB2312"/>
                <w:b/>
                <w:bCs/>
                <w:color w:val="auto"/>
                <w:sz w:val="21"/>
                <w:szCs w:val="21"/>
                <w:highlight w:val="none"/>
              </w:rPr>
              <w:t>设计方案分</w:t>
            </w:r>
          </w:p>
        </w:tc>
        <w:tc>
          <w:tcPr>
            <w:tcW w:w="709" w:type="dxa"/>
            <w:noWrap w:val="0"/>
            <w:vAlign w:val="center"/>
          </w:tcPr>
          <w:p>
            <w:pPr>
              <w:widowControl/>
              <w:spacing w:line="400" w:lineRule="exact"/>
              <w:jc w:val="center"/>
              <w:rPr>
                <w:rFonts w:ascii="仿宋_GB2312" w:hAnsi="仿宋_GB2312" w:eastAsia="仿宋_GB2312" w:cs="仿宋_GB2312"/>
                <w:color w:val="auto"/>
                <w:sz w:val="21"/>
                <w:szCs w:val="21"/>
                <w:highlight w:val="none"/>
              </w:rPr>
            </w:pPr>
            <w:r>
              <w:rPr>
                <w:rFonts w:hint="eastAsia" w:ascii="仿宋_GB2312" w:hAnsi="仿宋_GB2312" w:eastAsia="仿宋_GB2312" w:cs="仿宋_GB2312"/>
                <w:b/>
                <w:color w:val="auto"/>
                <w:sz w:val="21"/>
                <w:szCs w:val="21"/>
                <w:highlight w:val="none"/>
              </w:rPr>
              <w:t>产品设计方案</w:t>
            </w:r>
          </w:p>
        </w:tc>
        <w:tc>
          <w:tcPr>
            <w:tcW w:w="5609" w:type="dxa"/>
            <w:noWrap w:val="0"/>
            <w:vAlign w:val="center"/>
          </w:tcPr>
          <w:p>
            <w:pPr>
              <w:pStyle w:val="304"/>
              <w:adjustRightInd w:val="0"/>
              <w:snapToGrid w:val="0"/>
              <w:spacing w:line="400" w:lineRule="exact"/>
              <w:ind w:firstLine="588" w:firstLineChars="279"/>
              <w:rPr>
                <w:rFonts w:ascii="仿宋_GB2312" w:hAnsi="仿宋_GB2312" w:eastAsia="仿宋_GB2312" w:cs="仿宋_GB2312"/>
                <w:color w:val="auto"/>
                <w:sz w:val="21"/>
                <w:szCs w:val="21"/>
                <w:highlight w:val="none"/>
              </w:rPr>
            </w:pPr>
            <w:r>
              <w:rPr>
                <w:rFonts w:hint="eastAsia" w:ascii="仿宋_GB2312" w:hAnsi="仿宋_GB2312" w:eastAsia="仿宋_GB2312" w:cs="仿宋_GB2312"/>
                <w:b/>
                <w:bCs/>
                <w:color w:val="auto"/>
                <w:sz w:val="21"/>
                <w:szCs w:val="21"/>
                <w:highlight w:val="none"/>
              </w:rPr>
              <w:t>一档(15分)：</w:t>
            </w:r>
            <w:r>
              <w:rPr>
                <w:rFonts w:hint="eastAsia" w:ascii="仿宋_GB2312" w:hAnsi="仿宋_GB2312" w:eastAsia="仿宋_GB2312" w:cs="仿宋_GB2312"/>
                <w:color w:val="auto"/>
                <w:sz w:val="21"/>
                <w:szCs w:val="21"/>
                <w:highlight w:val="none"/>
              </w:rPr>
              <w:t>在满足二档前提下，提供设计方案详细、具体、可实行性高，颜色搭配科学美观、有两项以上设计理念，得到认可和采纳。</w:t>
            </w:r>
          </w:p>
          <w:p>
            <w:pPr>
              <w:pStyle w:val="304"/>
              <w:adjustRightInd w:val="0"/>
              <w:snapToGrid w:val="0"/>
              <w:spacing w:line="400" w:lineRule="exact"/>
              <w:ind w:firstLine="588" w:firstLineChars="279"/>
              <w:rPr>
                <w:rFonts w:ascii="仿宋_GB2312" w:hAnsi="仿宋_GB2312" w:eastAsia="仿宋_GB2312" w:cs="仿宋_GB2312"/>
                <w:color w:val="auto"/>
                <w:sz w:val="21"/>
                <w:szCs w:val="21"/>
                <w:highlight w:val="none"/>
              </w:rPr>
            </w:pPr>
            <w:r>
              <w:rPr>
                <w:rFonts w:hint="eastAsia" w:ascii="仿宋_GB2312" w:hAnsi="仿宋_GB2312" w:eastAsia="仿宋_GB2312" w:cs="仿宋_GB2312"/>
                <w:b/>
                <w:bCs/>
                <w:color w:val="auto"/>
                <w:sz w:val="21"/>
                <w:szCs w:val="21"/>
                <w:highlight w:val="none"/>
              </w:rPr>
              <w:t>二档(12分)：</w:t>
            </w:r>
            <w:r>
              <w:rPr>
                <w:rFonts w:hint="eastAsia" w:ascii="仿宋_GB2312" w:hAnsi="仿宋_GB2312" w:eastAsia="仿宋_GB2312" w:cs="仿宋_GB2312"/>
                <w:color w:val="auto"/>
                <w:sz w:val="21"/>
                <w:szCs w:val="21"/>
                <w:highlight w:val="none"/>
              </w:rPr>
              <w:t xml:space="preserve">在满足三档前提下，提供设计方案规范合理性，产品设计的各个方面无缺陷(外观设计、款式结构等)、牢固可靠。  </w:t>
            </w:r>
          </w:p>
          <w:p>
            <w:pPr>
              <w:pStyle w:val="304"/>
              <w:adjustRightInd w:val="0"/>
              <w:snapToGrid w:val="0"/>
              <w:spacing w:line="400" w:lineRule="exact"/>
              <w:ind w:firstLine="588" w:firstLineChars="279"/>
              <w:rPr>
                <w:rFonts w:ascii="仿宋_GB2312" w:hAnsi="仿宋_GB2312" w:eastAsia="仿宋_GB2312" w:cs="仿宋_GB2312"/>
                <w:color w:val="auto"/>
                <w:sz w:val="21"/>
                <w:szCs w:val="21"/>
                <w:highlight w:val="none"/>
              </w:rPr>
            </w:pPr>
            <w:r>
              <w:rPr>
                <w:rFonts w:hint="eastAsia" w:ascii="仿宋_GB2312" w:hAnsi="仿宋_GB2312" w:eastAsia="仿宋_GB2312" w:cs="仿宋_GB2312"/>
                <w:b/>
                <w:bCs/>
                <w:color w:val="auto"/>
                <w:sz w:val="21"/>
                <w:szCs w:val="21"/>
                <w:highlight w:val="none"/>
              </w:rPr>
              <w:t>三档(9分)：</w:t>
            </w:r>
            <w:r>
              <w:rPr>
                <w:rFonts w:hint="eastAsia" w:ascii="仿宋_GB2312" w:hAnsi="仿宋_GB2312" w:eastAsia="仿宋_GB2312" w:cs="仿宋_GB2312"/>
                <w:color w:val="auto"/>
                <w:sz w:val="21"/>
                <w:szCs w:val="21"/>
                <w:highlight w:val="none"/>
              </w:rPr>
              <w:t>在满足四档前提下，提供产品结构图、零部件效果图、整体摆放布局效果图，设计图纸、方案符合要求。</w:t>
            </w:r>
          </w:p>
          <w:p>
            <w:pPr>
              <w:pStyle w:val="304"/>
              <w:adjustRightInd w:val="0"/>
              <w:snapToGrid w:val="0"/>
              <w:spacing w:line="400" w:lineRule="exact"/>
              <w:ind w:firstLine="588" w:firstLineChars="279"/>
              <w:rPr>
                <w:rFonts w:ascii="仿宋_GB2312" w:hAnsi="仿宋_GB2312" w:eastAsia="仿宋_GB2312" w:cs="仿宋_GB2312"/>
                <w:color w:val="auto"/>
                <w:sz w:val="21"/>
                <w:szCs w:val="21"/>
                <w:highlight w:val="none"/>
              </w:rPr>
            </w:pPr>
            <w:r>
              <w:rPr>
                <w:rFonts w:hint="eastAsia" w:ascii="仿宋_GB2312" w:hAnsi="仿宋_GB2312" w:eastAsia="仿宋_GB2312" w:cs="仿宋_GB2312"/>
                <w:b/>
                <w:bCs/>
                <w:color w:val="auto"/>
                <w:sz w:val="21"/>
                <w:szCs w:val="21"/>
                <w:highlight w:val="none"/>
              </w:rPr>
              <w:t>四档(6分)：</w:t>
            </w:r>
            <w:r>
              <w:rPr>
                <w:rFonts w:hint="eastAsia" w:ascii="仿宋_GB2312" w:hAnsi="仿宋_GB2312" w:eastAsia="仿宋_GB2312" w:cs="仿宋_GB2312"/>
                <w:color w:val="auto"/>
                <w:sz w:val="21"/>
                <w:szCs w:val="21"/>
                <w:highlight w:val="none"/>
              </w:rPr>
              <w:t>在满足五档前提下，提供产品外观设计图、摆放设计图、零部件设计图、设备安装分解图，设计图纸、方案符合要求。</w:t>
            </w:r>
          </w:p>
          <w:p>
            <w:pPr>
              <w:pStyle w:val="304"/>
              <w:adjustRightInd w:val="0"/>
              <w:snapToGrid w:val="0"/>
              <w:spacing w:line="400" w:lineRule="exact"/>
              <w:ind w:firstLine="588" w:firstLineChars="279"/>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b/>
                <w:bCs/>
                <w:color w:val="auto"/>
                <w:sz w:val="21"/>
                <w:szCs w:val="21"/>
                <w:highlight w:val="none"/>
              </w:rPr>
              <w:t>五档(3分)：</w:t>
            </w:r>
            <w:r>
              <w:rPr>
                <w:rFonts w:hint="eastAsia" w:ascii="仿宋_GB2312" w:hAnsi="仿宋_GB2312" w:eastAsia="仿宋_GB2312" w:cs="仿宋_GB2312"/>
                <w:color w:val="auto"/>
                <w:sz w:val="21"/>
                <w:szCs w:val="21"/>
                <w:highlight w:val="none"/>
              </w:rPr>
              <w:t>提供产品设计用材、产品工件明细表（列明“自制件”、“外协件”、“外购件”）、五金配件表、产品使用功能描述等</w:t>
            </w:r>
            <w:r>
              <w:rPr>
                <w:rFonts w:hint="eastAsia" w:ascii="仿宋_GB2312" w:hAnsi="仿宋_GB2312" w:eastAsia="仿宋_GB2312" w:cs="仿宋_GB2312"/>
                <w:color w:val="auto"/>
                <w:sz w:val="21"/>
                <w:szCs w:val="21"/>
                <w:highlight w:val="none"/>
                <w:lang w:eastAsia="zh-CN"/>
              </w:rPr>
              <w:t>。</w:t>
            </w:r>
          </w:p>
          <w:p>
            <w:pPr>
              <w:pStyle w:val="304"/>
              <w:adjustRightInd w:val="0"/>
              <w:snapToGrid w:val="0"/>
              <w:spacing w:line="400" w:lineRule="exact"/>
              <w:ind w:firstLine="588" w:firstLineChars="279"/>
              <w:rPr>
                <w:rFonts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注：1.</w:t>
            </w:r>
            <w:r>
              <w:rPr>
                <w:rFonts w:ascii="仿宋_GB2312" w:hAnsi="仿宋_GB2312" w:eastAsia="仿宋_GB2312" w:cs="仿宋_GB2312"/>
                <w:b/>
                <w:bCs/>
                <w:color w:val="auto"/>
                <w:sz w:val="21"/>
                <w:szCs w:val="21"/>
                <w:highlight w:val="none"/>
              </w:rPr>
              <w:t>该方案</w:t>
            </w:r>
            <w:r>
              <w:rPr>
                <w:rFonts w:hint="eastAsia" w:ascii="仿宋_GB2312" w:hAnsi="仿宋_GB2312" w:eastAsia="仿宋_GB2312" w:cs="仿宋_GB2312"/>
                <w:b/>
                <w:bCs/>
                <w:color w:val="auto"/>
                <w:sz w:val="21"/>
                <w:szCs w:val="21"/>
                <w:highlight w:val="none"/>
              </w:rPr>
              <w:t>内容可以</w:t>
            </w:r>
            <w:r>
              <w:rPr>
                <w:rFonts w:ascii="仿宋_GB2312" w:hAnsi="仿宋_GB2312" w:eastAsia="仿宋_GB2312" w:cs="仿宋_GB2312"/>
                <w:b/>
                <w:bCs/>
                <w:color w:val="auto"/>
                <w:sz w:val="21"/>
                <w:szCs w:val="21"/>
                <w:highlight w:val="none"/>
              </w:rPr>
              <w:t>包括：</w:t>
            </w:r>
            <w:r>
              <w:rPr>
                <w:rFonts w:hint="eastAsia" w:ascii="仿宋_GB2312" w:hAnsi="仿宋_GB2312" w:eastAsia="仿宋_GB2312" w:cs="仿宋_GB2312"/>
                <w:b/>
                <w:bCs/>
                <w:color w:val="auto"/>
                <w:sz w:val="21"/>
                <w:szCs w:val="21"/>
                <w:highlight w:val="none"/>
              </w:rPr>
              <w:t>（1）</w:t>
            </w:r>
            <w:r>
              <w:rPr>
                <w:rFonts w:hint="eastAsia" w:ascii="仿宋_GB2312" w:hAnsi="仿宋_GB2312" w:eastAsia="仿宋_GB2312" w:cs="仿宋_GB2312"/>
                <w:b/>
                <w:bCs/>
                <w:color w:val="auto"/>
                <w:sz w:val="21"/>
                <w:szCs w:val="21"/>
                <w:highlight w:val="none"/>
                <w:lang w:val="en-US" w:eastAsia="zh-CN"/>
              </w:rPr>
              <w:t>核心</w:t>
            </w:r>
            <w:r>
              <w:rPr>
                <w:rFonts w:hint="eastAsia" w:ascii="仿宋_GB2312" w:hAnsi="仿宋_GB2312" w:eastAsia="仿宋_GB2312" w:cs="仿宋_GB2312"/>
                <w:b/>
                <w:bCs/>
                <w:color w:val="auto"/>
                <w:sz w:val="21"/>
                <w:szCs w:val="21"/>
                <w:highlight w:val="none"/>
              </w:rPr>
              <w:t>产品外观设计图</w:t>
            </w:r>
            <w:r>
              <w:rPr>
                <w:rFonts w:hint="eastAsia" w:ascii="仿宋_GB2312" w:hAnsi="仿宋_GB2312" w:eastAsia="仿宋_GB2312" w:cs="仿宋_GB2312"/>
                <w:b/>
                <w:bCs/>
                <w:color w:val="auto"/>
                <w:sz w:val="21"/>
                <w:szCs w:val="21"/>
                <w:highlight w:val="none"/>
                <w:lang w:eastAsia="zh-CN"/>
              </w:rPr>
              <w:t>（</w:t>
            </w:r>
            <w:r>
              <w:rPr>
                <w:rFonts w:hint="eastAsia" w:ascii="仿宋_GB2312" w:hAnsi="仿宋_GB2312" w:eastAsia="仿宋_GB2312" w:cs="仿宋_GB2312"/>
                <w:b/>
                <w:bCs/>
                <w:color w:val="auto"/>
                <w:sz w:val="21"/>
                <w:szCs w:val="21"/>
                <w:u w:val="none"/>
                <w:lang w:val="en-US" w:bidi="zh-CN"/>
              </w:rPr>
              <w:t>须按技术参数要求注明</w:t>
            </w:r>
            <w:r>
              <w:rPr>
                <w:rFonts w:hint="eastAsia" w:ascii="仿宋_GB2312" w:hAnsi="仿宋_GB2312" w:eastAsia="仿宋_GB2312" w:cs="仿宋_GB2312"/>
                <w:b/>
                <w:bCs/>
                <w:color w:val="auto"/>
                <w:sz w:val="21"/>
                <w:szCs w:val="21"/>
                <w:highlight w:val="none"/>
                <w:lang w:eastAsia="zh-CN"/>
              </w:rPr>
              <w:t>）</w:t>
            </w:r>
            <w:r>
              <w:rPr>
                <w:rFonts w:hint="eastAsia" w:ascii="仿宋_GB2312" w:hAnsi="仿宋_GB2312" w:eastAsia="仿宋_GB2312" w:cs="仿宋_GB2312"/>
                <w:b/>
                <w:bCs/>
                <w:color w:val="auto"/>
                <w:sz w:val="21"/>
                <w:szCs w:val="21"/>
                <w:highlight w:val="none"/>
              </w:rPr>
              <w:t>；（2）</w:t>
            </w:r>
            <w:r>
              <w:rPr>
                <w:rFonts w:hint="eastAsia" w:ascii="仿宋_GB2312" w:hAnsi="仿宋_GB2312" w:eastAsia="仿宋_GB2312" w:cs="仿宋_GB2312"/>
                <w:b/>
                <w:bCs/>
                <w:color w:val="auto"/>
                <w:sz w:val="21"/>
                <w:szCs w:val="21"/>
                <w:highlight w:val="none"/>
                <w:lang w:val="en-US" w:eastAsia="zh-CN"/>
              </w:rPr>
              <w:t>核心产品</w:t>
            </w:r>
            <w:r>
              <w:rPr>
                <w:rFonts w:hint="eastAsia" w:ascii="仿宋_GB2312" w:hAnsi="仿宋_GB2312" w:eastAsia="仿宋_GB2312" w:cs="仿宋_GB2312"/>
                <w:b/>
                <w:bCs/>
                <w:color w:val="auto"/>
                <w:sz w:val="21"/>
                <w:szCs w:val="21"/>
                <w:highlight w:val="none"/>
              </w:rPr>
              <w:t>款式结构</w:t>
            </w:r>
            <w:r>
              <w:rPr>
                <w:rFonts w:hint="eastAsia" w:ascii="仿宋_GB2312" w:hAnsi="仿宋_GB2312" w:eastAsia="仿宋_GB2312" w:cs="仿宋_GB2312"/>
                <w:b/>
                <w:bCs/>
                <w:color w:val="auto"/>
                <w:sz w:val="21"/>
                <w:szCs w:val="21"/>
                <w:highlight w:val="none"/>
                <w:lang w:val="en-US" w:eastAsia="zh-CN"/>
              </w:rPr>
              <w:t>设计</w:t>
            </w:r>
            <w:r>
              <w:rPr>
                <w:rFonts w:hint="eastAsia" w:ascii="仿宋_GB2312" w:hAnsi="仿宋_GB2312" w:eastAsia="仿宋_GB2312" w:cs="仿宋_GB2312"/>
                <w:b/>
                <w:bCs/>
                <w:color w:val="auto"/>
                <w:sz w:val="21"/>
                <w:szCs w:val="21"/>
                <w:highlight w:val="none"/>
              </w:rPr>
              <w:t>图；（3）</w:t>
            </w:r>
            <w:r>
              <w:rPr>
                <w:rFonts w:hint="eastAsia" w:ascii="仿宋_GB2312" w:hAnsi="仿宋_GB2312" w:eastAsia="仿宋_GB2312" w:cs="仿宋_GB2312"/>
                <w:b/>
                <w:bCs/>
                <w:color w:val="auto"/>
                <w:sz w:val="21"/>
                <w:szCs w:val="21"/>
                <w:highlight w:val="none"/>
                <w:lang w:val="en-US" w:eastAsia="zh-CN"/>
              </w:rPr>
              <w:t>核心</w:t>
            </w:r>
            <w:r>
              <w:rPr>
                <w:rFonts w:hint="eastAsia" w:ascii="仿宋_GB2312" w:hAnsi="仿宋_GB2312" w:eastAsia="仿宋_GB2312" w:cs="仿宋_GB2312"/>
                <w:b/>
                <w:bCs/>
                <w:color w:val="auto"/>
                <w:sz w:val="21"/>
                <w:szCs w:val="21"/>
                <w:highlight w:val="none"/>
              </w:rPr>
              <w:t>产品详细的零部件</w:t>
            </w:r>
            <w:r>
              <w:rPr>
                <w:rFonts w:hint="eastAsia" w:ascii="仿宋_GB2312" w:hAnsi="仿宋_GB2312" w:eastAsia="仿宋_GB2312" w:cs="仿宋_GB2312"/>
                <w:b/>
                <w:bCs/>
                <w:color w:val="auto"/>
                <w:sz w:val="21"/>
                <w:szCs w:val="21"/>
                <w:highlight w:val="none"/>
                <w:lang w:val="en-US" w:eastAsia="zh-CN"/>
              </w:rPr>
              <w:t>设计</w:t>
            </w:r>
            <w:r>
              <w:rPr>
                <w:rFonts w:hint="eastAsia" w:ascii="仿宋_GB2312" w:hAnsi="仿宋_GB2312" w:eastAsia="仿宋_GB2312" w:cs="仿宋_GB2312"/>
                <w:b/>
                <w:bCs/>
                <w:color w:val="auto"/>
                <w:sz w:val="21"/>
                <w:szCs w:val="21"/>
                <w:highlight w:val="none"/>
              </w:rPr>
              <w:t>图；（</w:t>
            </w:r>
            <w:r>
              <w:rPr>
                <w:rFonts w:hint="eastAsia" w:ascii="仿宋_GB2312" w:hAnsi="仿宋_GB2312" w:eastAsia="仿宋_GB2312" w:cs="仿宋_GB2312"/>
                <w:b/>
                <w:bCs/>
                <w:color w:val="auto"/>
                <w:sz w:val="21"/>
                <w:szCs w:val="21"/>
                <w:highlight w:val="none"/>
                <w:lang w:val="en-US" w:eastAsia="zh-CN"/>
              </w:rPr>
              <w:t>4</w:t>
            </w:r>
            <w:r>
              <w:rPr>
                <w:rFonts w:hint="eastAsia" w:ascii="仿宋_GB2312" w:hAnsi="仿宋_GB2312" w:eastAsia="仿宋_GB2312" w:cs="仿宋_GB2312"/>
                <w:b/>
                <w:bCs/>
                <w:color w:val="auto"/>
                <w:sz w:val="21"/>
                <w:szCs w:val="21"/>
                <w:highlight w:val="none"/>
              </w:rPr>
              <w:t>）</w:t>
            </w:r>
            <w:r>
              <w:rPr>
                <w:rFonts w:hint="eastAsia" w:ascii="仿宋_GB2312" w:hAnsi="仿宋_GB2312" w:eastAsia="仿宋_GB2312" w:cs="仿宋_GB2312"/>
                <w:b/>
                <w:bCs/>
                <w:color w:val="auto"/>
                <w:sz w:val="21"/>
                <w:szCs w:val="21"/>
                <w:highlight w:val="none"/>
                <w:lang w:val="en-US" w:eastAsia="zh-CN"/>
              </w:rPr>
              <w:t>核心产品</w:t>
            </w:r>
            <w:r>
              <w:rPr>
                <w:rFonts w:hint="eastAsia" w:ascii="仿宋_GB2312" w:hAnsi="仿宋_GB2312" w:eastAsia="仿宋_GB2312" w:cs="仿宋_GB2312"/>
                <w:b/>
                <w:bCs/>
                <w:color w:val="auto"/>
                <w:sz w:val="21"/>
                <w:szCs w:val="21"/>
                <w:highlight w:val="none"/>
              </w:rPr>
              <w:t>安装分解图；（</w:t>
            </w:r>
            <w:r>
              <w:rPr>
                <w:rFonts w:hint="eastAsia" w:ascii="仿宋_GB2312" w:hAnsi="仿宋_GB2312" w:eastAsia="仿宋_GB2312" w:cs="仿宋_GB2312"/>
                <w:b/>
                <w:bCs/>
                <w:color w:val="auto"/>
                <w:sz w:val="21"/>
                <w:szCs w:val="21"/>
                <w:highlight w:val="none"/>
                <w:lang w:val="en-US" w:eastAsia="zh-CN"/>
              </w:rPr>
              <w:t>5</w:t>
            </w:r>
            <w:r>
              <w:rPr>
                <w:rFonts w:hint="eastAsia" w:ascii="仿宋_GB2312" w:hAnsi="仿宋_GB2312" w:eastAsia="仿宋_GB2312" w:cs="仿宋_GB2312"/>
                <w:b/>
                <w:bCs/>
                <w:color w:val="auto"/>
                <w:sz w:val="21"/>
                <w:szCs w:val="21"/>
                <w:highlight w:val="none"/>
              </w:rPr>
              <w:t>）</w:t>
            </w:r>
            <w:r>
              <w:rPr>
                <w:rFonts w:hint="eastAsia" w:ascii="仿宋_GB2312" w:hAnsi="仿宋_GB2312" w:eastAsia="仿宋_GB2312" w:cs="仿宋_GB2312"/>
                <w:b/>
                <w:bCs/>
                <w:color w:val="auto"/>
                <w:sz w:val="21"/>
                <w:szCs w:val="21"/>
                <w:highlight w:val="none"/>
                <w:lang w:val="en-US" w:eastAsia="zh-CN"/>
              </w:rPr>
              <w:t>核心</w:t>
            </w:r>
            <w:r>
              <w:rPr>
                <w:rFonts w:hint="eastAsia" w:ascii="仿宋_GB2312" w:hAnsi="仿宋_GB2312" w:eastAsia="仿宋_GB2312" w:cs="仿宋_GB2312"/>
                <w:b/>
                <w:bCs/>
                <w:color w:val="auto"/>
                <w:sz w:val="21"/>
                <w:szCs w:val="21"/>
                <w:highlight w:val="none"/>
              </w:rPr>
              <w:t>产品设计用材；（</w:t>
            </w:r>
            <w:r>
              <w:rPr>
                <w:rFonts w:hint="eastAsia" w:ascii="仿宋_GB2312" w:hAnsi="仿宋_GB2312" w:eastAsia="仿宋_GB2312" w:cs="仿宋_GB2312"/>
                <w:b/>
                <w:bCs/>
                <w:color w:val="auto"/>
                <w:sz w:val="21"/>
                <w:szCs w:val="21"/>
                <w:highlight w:val="none"/>
                <w:lang w:val="en-US" w:eastAsia="zh-CN"/>
              </w:rPr>
              <w:t>6</w:t>
            </w:r>
            <w:r>
              <w:rPr>
                <w:rFonts w:hint="eastAsia" w:ascii="仿宋_GB2312" w:hAnsi="仿宋_GB2312" w:eastAsia="仿宋_GB2312" w:cs="仿宋_GB2312"/>
                <w:b/>
                <w:bCs/>
                <w:color w:val="auto"/>
                <w:sz w:val="21"/>
                <w:szCs w:val="21"/>
                <w:highlight w:val="none"/>
              </w:rPr>
              <w:t>）</w:t>
            </w:r>
            <w:r>
              <w:rPr>
                <w:rFonts w:hint="eastAsia" w:ascii="仿宋_GB2312" w:hAnsi="仿宋_GB2312" w:eastAsia="仿宋_GB2312" w:cs="仿宋_GB2312"/>
                <w:b/>
                <w:bCs/>
                <w:color w:val="auto"/>
                <w:sz w:val="21"/>
                <w:szCs w:val="21"/>
                <w:highlight w:val="none"/>
                <w:lang w:val="en-US" w:eastAsia="zh-CN"/>
              </w:rPr>
              <w:t>核心</w:t>
            </w:r>
            <w:r>
              <w:rPr>
                <w:rFonts w:hint="eastAsia" w:ascii="仿宋_GB2312" w:hAnsi="仿宋_GB2312" w:eastAsia="仿宋_GB2312" w:cs="仿宋_GB2312"/>
                <w:b/>
                <w:bCs/>
                <w:color w:val="auto"/>
                <w:sz w:val="21"/>
                <w:szCs w:val="21"/>
                <w:highlight w:val="none"/>
              </w:rPr>
              <w:t>产品工件明细表（列明“自制件”、“外协件”、“外购件”）；（</w:t>
            </w:r>
            <w:r>
              <w:rPr>
                <w:rFonts w:hint="eastAsia" w:ascii="仿宋_GB2312" w:hAnsi="仿宋_GB2312" w:eastAsia="仿宋_GB2312" w:cs="仿宋_GB2312"/>
                <w:b/>
                <w:bCs/>
                <w:color w:val="auto"/>
                <w:sz w:val="21"/>
                <w:szCs w:val="21"/>
                <w:highlight w:val="none"/>
                <w:lang w:val="en-US" w:eastAsia="zh-CN"/>
              </w:rPr>
              <w:t>7</w:t>
            </w:r>
            <w:r>
              <w:rPr>
                <w:rFonts w:hint="eastAsia" w:ascii="仿宋_GB2312" w:hAnsi="仿宋_GB2312" w:eastAsia="仿宋_GB2312" w:cs="仿宋_GB2312"/>
                <w:b/>
                <w:bCs/>
                <w:color w:val="auto"/>
                <w:sz w:val="21"/>
                <w:szCs w:val="21"/>
                <w:highlight w:val="none"/>
              </w:rPr>
              <w:t>）</w:t>
            </w:r>
            <w:r>
              <w:rPr>
                <w:rFonts w:hint="eastAsia" w:ascii="仿宋_GB2312" w:hAnsi="仿宋_GB2312" w:eastAsia="仿宋_GB2312" w:cs="仿宋_GB2312"/>
                <w:b/>
                <w:bCs/>
                <w:color w:val="auto"/>
                <w:sz w:val="21"/>
                <w:szCs w:val="21"/>
                <w:highlight w:val="none"/>
                <w:lang w:val="en-US" w:eastAsia="zh-CN"/>
              </w:rPr>
              <w:t>核心</w:t>
            </w:r>
            <w:r>
              <w:rPr>
                <w:rFonts w:hint="eastAsia" w:ascii="仿宋_GB2312" w:hAnsi="仿宋_GB2312" w:eastAsia="仿宋_GB2312" w:cs="仿宋_GB2312"/>
                <w:b/>
                <w:bCs/>
                <w:color w:val="auto"/>
                <w:sz w:val="21"/>
                <w:szCs w:val="21"/>
                <w:highlight w:val="none"/>
              </w:rPr>
              <w:t>产品五金配件表等内容。</w:t>
            </w:r>
          </w:p>
          <w:p>
            <w:pPr>
              <w:pStyle w:val="306"/>
              <w:spacing w:line="400" w:lineRule="exact"/>
              <w:ind w:firstLine="422" w:firstLineChars="200"/>
              <w:rPr>
                <w:rFonts w:ascii="仿宋_GB2312" w:hAnsi="仿宋_GB2312" w:eastAsia="仿宋_GB2312" w:cs="仿宋_GB2312"/>
                <w:color w:val="auto"/>
                <w:sz w:val="21"/>
                <w:szCs w:val="21"/>
                <w:highlight w:val="none"/>
              </w:rPr>
            </w:pPr>
            <w:r>
              <w:rPr>
                <w:rFonts w:hint="eastAsia" w:ascii="仿宋_GB2312" w:hAnsi="仿宋_GB2312" w:eastAsia="仿宋_GB2312" w:cs="仿宋_GB2312"/>
                <w:b/>
                <w:color w:val="auto"/>
                <w:sz w:val="21"/>
                <w:szCs w:val="21"/>
                <w:highlight w:val="none"/>
              </w:rPr>
              <w:t>2.未提供以上方案或提供的内容与本项目无关的得0分。</w:t>
            </w:r>
          </w:p>
        </w:tc>
        <w:tc>
          <w:tcPr>
            <w:tcW w:w="876" w:type="dxa"/>
            <w:noWrap w:val="0"/>
            <w:vAlign w:val="center"/>
          </w:tcPr>
          <w:p>
            <w:pPr>
              <w:spacing w:line="400" w:lineRule="exact"/>
              <w:jc w:val="center"/>
              <w:rPr>
                <w:rFonts w:ascii="仿宋_GB2312" w:hAnsi="仿宋_GB2312" w:eastAsia="仿宋_GB2312" w:cs="仿宋_GB2312"/>
                <w:b/>
                <w:bCs/>
                <w:color w:val="auto"/>
                <w:sz w:val="21"/>
                <w:szCs w:val="21"/>
                <w:highlight w:val="none"/>
              </w:rPr>
            </w:pPr>
            <w:r>
              <w:rPr>
                <w:rFonts w:hint="eastAsia" w:ascii="仿宋_GB2312" w:hAnsi="仿宋_GB2312" w:eastAsia="仿宋_GB2312" w:cs="仿宋_GB2312"/>
                <w:b/>
                <w:color w:val="auto"/>
                <w:sz w:val="21"/>
                <w:szCs w:val="21"/>
                <w:highlight w:val="none"/>
              </w:rPr>
              <w:t>15</w:t>
            </w:r>
          </w:p>
        </w:tc>
        <w:tc>
          <w:tcPr>
            <w:tcW w:w="959" w:type="dxa"/>
            <w:noWrap w:val="0"/>
            <w:vAlign w:val="center"/>
          </w:tcPr>
          <w:p>
            <w:pPr>
              <w:spacing w:line="400" w:lineRule="exact"/>
              <w:jc w:val="center"/>
              <w:rPr>
                <w:rFonts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产品设计方案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 w:type="dxa"/>
            <w:noWrap w:val="0"/>
            <w:vAlign w:val="center"/>
          </w:tcPr>
          <w:p>
            <w:pPr>
              <w:spacing w:line="400" w:lineRule="exact"/>
              <w:jc w:val="center"/>
              <w:rPr>
                <w:rFonts w:ascii="仿宋_GB2312" w:hAnsi="仿宋_GB2312" w:eastAsia="仿宋_GB2312" w:cs="仿宋_GB2312"/>
                <w:color w:val="auto"/>
                <w:sz w:val="21"/>
                <w:szCs w:val="21"/>
                <w:highlight w:val="none"/>
              </w:rPr>
            </w:pPr>
            <w:r>
              <w:rPr>
                <w:rFonts w:hint="eastAsia" w:ascii="仿宋_GB2312" w:hAnsi="仿宋_GB2312" w:eastAsia="仿宋_GB2312" w:cs="仿宋_GB2312"/>
                <w:b/>
                <w:bCs/>
                <w:color w:val="auto"/>
                <w:sz w:val="21"/>
                <w:szCs w:val="21"/>
                <w:highlight w:val="none"/>
              </w:rPr>
              <w:t>售后服务方案分</w:t>
            </w:r>
          </w:p>
        </w:tc>
        <w:tc>
          <w:tcPr>
            <w:tcW w:w="709" w:type="dxa"/>
            <w:noWrap w:val="0"/>
            <w:vAlign w:val="center"/>
          </w:tcPr>
          <w:p>
            <w:pPr>
              <w:widowControl/>
              <w:spacing w:line="400" w:lineRule="exact"/>
              <w:jc w:val="center"/>
              <w:rPr>
                <w:rFonts w:ascii="仿宋_GB2312" w:hAnsi="仿宋_GB2312" w:eastAsia="仿宋_GB2312" w:cs="仿宋_GB2312"/>
                <w:color w:val="auto"/>
                <w:sz w:val="21"/>
                <w:szCs w:val="21"/>
                <w:highlight w:val="none"/>
              </w:rPr>
            </w:pPr>
            <w:r>
              <w:rPr>
                <w:rFonts w:hint="eastAsia" w:ascii="仿宋_GB2312" w:hAnsi="仿宋_GB2312" w:eastAsia="仿宋_GB2312" w:cs="仿宋_GB2312"/>
                <w:b/>
                <w:bCs/>
                <w:color w:val="auto"/>
                <w:sz w:val="21"/>
                <w:szCs w:val="21"/>
                <w:highlight w:val="none"/>
              </w:rPr>
              <w:t>售后服务方案</w:t>
            </w:r>
          </w:p>
        </w:tc>
        <w:tc>
          <w:tcPr>
            <w:tcW w:w="5609" w:type="dxa"/>
            <w:noWrap w:val="0"/>
            <w:vAlign w:val="center"/>
          </w:tcPr>
          <w:p>
            <w:pPr>
              <w:pStyle w:val="304"/>
              <w:adjustRightInd w:val="0"/>
              <w:snapToGrid w:val="0"/>
              <w:spacing w:line="400" w:lineRule="exact"/>
              <w:ind w:firstLine="422" w:firstLineChars="200"/>
              <w:rPr>
                <w:rFonts w:ascii="仿宋_GB2312" w:hAnsi="仿宋_GB2312" w:eastAsia="仿宋_GB2312" w:cs="仿宋_GB2312"/>
                <w:color w:val="auto"/>
                <w:sz w:val="21"/>
                <w:szCs w:val="21"/>
                <w:highlight w:val="none"/>
              </w:rPr>
            </w:pPr>
            <w:r>
              <w:rPr>
                <w:rFonts w:hint="eastAsia" w:ascii="仿宋_GB2312" w:hAnsi="仿宋_GB2312" w:eastAsia="仿宋_GB2312" w:cs="仿宋_GB2312"/>
                <w:b/>
                <w:bCs/>
                <w:color w:val="auto"/>
                <w:sz w:val="21"/>
                <w:szCs w:val="21"/>
                <w:highlight w:val="none"/>
              </w:rPr>
              <w:t>一档（</w:t>
            </w:r>
            <w:r>
              <w:rPr>
                <w:rFonts w:hint="eastAsia" w:ascii="仿宋_GB2312" w:hAnsi="仿宋_GB2312" w:eastAsia="仿宋_GB2312" w:cs="仿宋_GB2312"/>
                <w:b/>
                <w:bCs/>
                <w:color w:val="auto"/>
                <w:sz w:val="21"/>
                <w:szCs w:val="21"/>
                <w:highlight w:val="none"/>
                <w:lang w:val="en-US" w:eastAsia="zh-CN"/>
              </w:rPr>
              <w:t>13</w:t>
            </w:r>
            <w:r>
              <w:rPr>
                <w:rFonts w:hint="eastAsia" w:ascii="仿宋_GB2312" w:hAnsi="仿宋_GB2312" w:eastAsia="仿宋_GB2312" w:cs="仿宋_GB2312"/>
                <w:b/>
                <w:bCs/>
                <w:color w:val="auto"/>
                <w:sz w:val="21"/>
                <w:szCs w:val="21"/>
                <w:highlight w:val="none"/>
              </w:rPr>
              <w:t>分）：</w:t>
            </w:r>
            <w:r>
              <w:rPr>
                <w:rFonts w:hint="eastAsia" w:ascii="仿宋_GB2312" w:hAnsi="仿宋_GB2312" w:eastAsia="仿宋_GB2312" w:cs="仿宋_GB2312"/>
                <w:color w:val="auto"/>
                <w:sz w:val="21"/>
                <w:szCs w:val="21"/>
                <w:highlight w:val="none"/>
              </w:rPr>
              <w:t>在满足二档前提下，</w:t>
            </w:r>
            <w:r>
              <w:rPr>
                <w:rFonts w:hint="eastAsia" w:ascii="仿宋_GB2312" w:hAnsi="仿宋_GB2312" w:eastAsia="仿宋_GB2312" w:cs="仿宋_GB2312"/>
                <w:color w:val="auto"/>
                <w:sz w:val="21"/>
                <w:szCs w:val="21"/>
                <w:highlight w:val="none"/>
                <w:lang w:val="en-US" w:eastAsia="zh-CN"/>
              </w:rPr>
              <w:t>课桌椅面板损坏更换</w:t>
            </w:r>
            <w:r>
              <w:rPr>
                <w:rFonts w:hint="eastAsia" w:ascii="仿宋_GB2312" w:hAnsi="仿宋_GB2312" w:eastAsia="仿宋_GB2312" w:cs="仿宋_GB2312"/>
                <w:color w:val="auto"/>
                <w:sz w:val="21"/>
                <w:szCs w:val="21"/>
                <w:highlight w:val="none"/>
              </w:rPr>
              <w:t>时间在2小时内，发生</w:t>
            </w:r>
            <w:r>
              <w:rPr>
                <w:rFonts w:hint="eastAsia" w:ascii="仿宋_GB2312" w:hAnsi="仿宋_GB2312" w:eastAsia="仿宋_GB2312" w:cs="仿宋_GB2312"/>
                <w:color w:val="auto"/>
                <w:sz w:val="21"/>
                <w:szCs w:val="21"/>
                <w:highlight w:val="none"/>
                <w:lang w:val="en-US" w:eastAsia="zh-CN"/>
              </w:rPr>
              <w:t>严重损坏</w:t>
            </w:r>
            <w:r>
              <w:rPr>
                <w:rFonts w:hint="eastAsia" w:ascii="仿宋_GB2312" w:hAnsi="仿宋_GB2312" w:eastAsia="仿宋_GB2312" w:cs="仿宋_GB2312"/>
                <w:color w:val="auto"/>
                <w:sz w:val="21"/>
                <w:szCs w:val="21"/>
                <w:highlight w:val="none"/>
              </w:rPr>
              <w:t>随时有替代产品，</w:t>
            </w:r>
            <w:r>
              <w:rPr>
                <w:rFonts w:hint="eastAsia" w:ascii="仿宋_GB2312" w:hAnsi="仿宋_GB2312" w:eastAsia="仿宋_GB2312" w:cs="仿宋_GB2312"/>
                <w:color w:val="auto"/>
                <w:sz w:val="21"/>
                <w:szCs w:val="21"/>
                <w:highlight w:val="none"/>
                <w:lang w:eastAsia="zh-CN"/>
              </w:rPr>
              <w:t>有</w:t>
            </w:r>
            <w:r>
              <w:rPr>
                <w:rFonts w:hint="eastAsia" w:ascii="仿宋_GB2312" w:hAnsi="仿宋_GB2312" w:eastAsia="仿宋_GB2312" w:cs="仿宋_GB2312"/>
                <w:color w:val="auto"/>
                <w:sz w:val="21"/>
                <w:szCs w:val="21"/>
                <w:highlight w:val="none"/>
              </w:rPr>
              <w:t>定期回访</w:t>
            </w:r>
            <w:r>
              <w:rPr>
                <w:rFonts w:hint="eastAsia" w:ascii="仿宋_GB2312" w:hAnsi="仿宋_GB2312" w:eastAsia="仿宋_GB2312" w:cs="仿宋_GB2312"/>
                <w:color w:val="auto"/>
                <w:sz w:val="21"/>
                <w:szCs w:val="21"/>
                <w:highlight w:val="none"/>
                <w:lang w:eastAsia="zh-CN"/>
              </w:rPr>
              <w:t>方案</w:t>
            </w:r>
            <w:r>
              <w:rPr>
                <w:rFonts w:hint="eastAsia" w:ascii="仿宋_GB2312" w:hAnsi="仿宋_GB2312" w:eastAsia="仿宋_GB2312" w:cs="仿宋_GB2312"/>
                <w:color w:val="auto"/>
                <w:sz w:val="21"/>
                <w:szCs w:val="21"/>
                <w:highlight w:val="none"/>
              </w:rPr>
              <w:t>，有可靠的售后服务技术支持，详细的售后维护方式和售后保障能力，常用的、易损坏的备品备件及易损件配备的齐全，有完善预警、备件管理以及售后服务跟踪式服务措施等。</w:t>
            </w:r>
          </w:p>
          <w:p>
            <w:pPr>
              <w:pStyle w:val="304"/>
              <w:adjustRightInd w:val="0"/>
              <w:snapToGrid w:val="0"/>
              <w:spacing w:line="400" w:lineRule="exact"/>
              <w:ind w:firstLine="422" w:firstLineChars="200"/>
              <w:rPr>
                <w:rFonts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二档（</w:t>
            </w:r>
            <w:r>
              <w:rPr>
                <w:rFonts w:hint="eastAsia" w:ascii="仿宋_GB2312" w:hAnsi="仿宋_GB2312" w:eastAsia="仿宋_GB2312" w:cs="仿宋_GB2312"/>
                <w:b/>
                <w:bCs/>
                <w:color w:val="auto"/>
                <w:sz w:val="21"/>
                <w:szCs w:val="21"/>
                <w:highlight w:val="none"/>
                <w:lang w:val="en-US" w:eastAsia="zh-CN"/>
              </w:rPr>
              <w:t>9</w:t>
            </w:r>
            <w:r>
              <w:rPr>
                <w:rFonts w:hint="eastAsia" w:ascii="仿宋_GB2312" w:hAnsi="仿宋_GB2312" w:eastAsia="仿宋_GB2312" w:cs="仿宋_GB2312"/>
                <w:b/>
                <w:bCs/>
                <w:color w:val="auto"/>
                <w:sz w:val="21"/>
                <w:szCs w:val="21"/>
                <w:highlight w:val="none"/>
              </w:rPr>
              <w:t>分）：</w:t>
            </w:r>
            <w:r>
              <w:rPr>
                <w:rFonts w:hint="eastAsia" w:ascii="仿宋_GB2312" w:hAnsi="仿宋_GB2312" w:eastAsia="仿宋_GB2312" w:cs="仿宋_GB2312"/>
                <w:color w:val="auto"/>
                <w:sz w:val="21"/>
                <w:szCs w:val="21"/>
                <w:highlight w:val="none"/>
              </w:rPr>
              <w:t>售后服务承诺书内容详细具体；</w:t>
            </w:r>
            <w:r>
              <w:rPr>
                <w:rFonts w:hint="eastAsia" w:ascii="仿宋_GB2312" w:hAnsi="仿宋_GB2312" w:eastAsia="仿宋_GB2312" w:cs="仿宋_GB2312"/>
                <w:color w:val="auto"/>
                <w:sz w:val="21"/>
                <w:szCs w:val="21"/>
                <w:highlight w:val="none"/>
                <w:lang w:val="en-US" w:eastAsia="zh-CN"/>
              </w:rPr>
              <w:t>课桌椅面板损坏更换</w:t>
            </w:r>
            <w:r>
              <w:rPr>
                <w:rFonts w:hint="eastAsia" w:ascii="仿宋_GB2312" w:hAnsi="仿宋_GB2312" w:eastAsia="仿宋_GB2312" w:cs="仿宋_GB2312"/>
                <w:color w:val="auto"/>
                <w:sz w:val="21"/>
                <w:szCs w:val="21"/>
                <w:highlight w:val="none"/>
              </w:rPr>
              <w:t>时间在4小时内，损坏出现解决方案可靠，定期维护方式方法合理，有完整的免费技术培训方案、保修期外维修方案；有完善的售后服务措施；对售后服务应急预案、其他优惠措施等方面都有描述，可操作性强。</w:t>
            </w:r>
          </w:p>
          <w:p>
            <w:pPr>
              <w:pStyle w:val="304"/>
              <w:adjustRightInd w:val="0"/>
              <w:snapToGrid w:val="0"/>
              <w:spacing w:line="400" w:lineRule="exact"/>
              <w:ind w:firstLine="422" w:firstLineChars="200"/>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b/>
                <w:bCs/>
                <w:color w:val="auto"/>
                <w:sz w:val="21"/>
                <w:szCs w:val="21"/>
                <w:highlight w:val="none"/>
              </w:rPr>
              <w:t>三档（</w:t>
            </w:r>
            <w:r>
              <w:rPr>
                <w:rFonts w:hint="eastAsia" w:ascii="仿宋_GB2312" w:hAnsi="仿宋_GB2312" w:eastAsia="仿宋_GB2312" w:cs="仿宋_GB2312"/>
                <w:b/>
                <w:bCs/>
                <w:color w:val="auto"/>
                <w:sz w:val="21"/>
                <w:szCs w:val="21"/>
                <w:highlight w:val="none"/>
                <w:lang w:val="en-US" w:eastAsia="zh-CN"/>
              </w:rPr>
              <w:t>5</w:t>
            </w:r>
            <w:r>
              <w:rPr>
                <w:rFonts w:hint="eastAsia" w:ascii="仿宋_GB2312" w:hAnsi="仿宋_GB2312" w:eastAsia="仿宋_GB2312" w:cs="仿宋_GB2312"/>
                <w:b/>
                <w:bCs/>
                <w:color w:val="auto"/>
                <w:sz w:val="21"/>
                <w:szCs w:val="21"/>
                <w:highlight w:val="none"/>
              </w:rPr>
              <w:t>分）：</w:t>
            </w:r>
            <w:r>
              <w:rPr>
                <w:rFonts w:hint="eastAsia" w:ascii="仿宋_GB2312" w:hAnsi="仿宋_GB2312" w:eastAsia="仿宋_GB2312" w:cs="仿宋_GB2312"/>
                <w:color w:val="auto"/>
                <w:sz w:val="21"/>
                <w:szCs w:val="21"/>
                <w:highlight w:val="none"/>
              </w:rPr>
              <w:t>售后服务承诺书内容完整；解决</w:t>
            </w:r>
            <w:r>
              <w:rPr>
                <w:rFonts w:hint="eastAsia" w:ascii="仿宋_GB2312" w:hAnsi="仿宋_GB2312" w:eastAsia="仿宋_GB2312" w:cs="仿宋_GB2312"/>
                <w:color w:val="auto"/>
                <w:sz w:val="21"/>
                <w:szCs w:val="21"/>
                <w:highlight w:val="none"/>
                <w:lang w:val="en-US" w:eastAsia="zh-CN"/>
              </w:rPr>
              <w:t>损坏</w:t>
            </w:r>
            <w:r>
              <w:rPr>
                <w:rFonts w:hint="eastAsia" w:ascii="仿宋_GB2312" w:hAnsi="仿宋_GB2312" w:eastAsia="仿宋_GB2312" w:cs="仿宋_GB2312"/>
                <w:color w:val="auto"/>
                <w:sz w:val="21"/>
                <w:szCs w:val="21"/>
                <w:highlight w:val="none"/>
              </w:rPr>
              <w:t>时间在6小时内，出现</w:t>
            </w:r>
            <w:r>
              <w:rPr>
                <w:rFonts w:hint="eastAsia" w:ascii="仿宋_GB2312" w:hAnsi="仿宋_GB2312" w:eastAsia="仿宋_GB2312" w:cs="仿宋_GB2312"/>
                <w:color w:val="auto"/>
                <w:sz w:val="21"/>
                <w:szCs w:val="21"/>
                <w:highlight w:val="none"/>
                <w:lang w:val="en-US" w:eastAsia="zh-CN"/>
              </w:rPr>
              <w:t>严重损坏</w:t>
            </w:r>
            <w:r>
              <w:rPr>
                <w:rFonts w:hint="eastAsia" w:ascii="仿宋_GB2312" w:hAnsi="仿宋_GB2312" w:eastAsia="仿宋_GB2312" w:cs="仿宋_GB2312"/>
                <w:color w:val="auto"/>
                <w:sz w:val="21"/>
                <w:szCs w:val="21"/>
                <w:highlight w:val="none"/>
              </w:rPr>
              <w:t>解决方案可靠，定期维护方式方法合理，有完整的免费技术培训方案、保修期外维修方案；有售后服务能力措施</w:t>
            </w:r>
            <w:r>
              <w:rPr>
                <w:rFonts w:hint="eastAsia" w:ascii="仿宋_GB2312" w:hAnsi="仿宋_GB2312" w:eastAsia="仿宋_GB2312" w:cs="仿宋_GB2312"/>
                <w:color w:val="auto"/>
                <w:sz w:val="21"/>
                <w:szCs w:val="21"/>
                <w:highlight w:val="none"/>
                <w:lang w:eastAsia="zh-CN"/>
              </w:rPr>
              <w:t>。</w:t>
            </w:r>
          </w:p>
          <w:p>
            <w:pPr>
              <w:pStyle w:val="304"/>
              <w:adjustRightInd w:val="0"/>
              <w:snapToGrid w:val="0"/>
              <w:spacing w:line="400" w:lineRule="exact"/>
              <w:ind w:firstLine="422" w:firstLineChars="200"/>
              <w:rPr>
                <w:rFonts w:ascii="仿宋_GB2312" w:hAnsi="仿宋_GB2312" w:eastAsia="仿宋_GB2312" w:cs="仿宋_GB2312"/>
                <w:color w:val="auto"/>
                <w:sz w:val="21"/>
                <w:szCs w:val="21"/>
                <w:highlight w:val="none"/>
              </w:rPr>
            </w:pPr>
            <w:r>
              <w:rPr>
                <w:rFonts w:hint="eastAsia" w:ascii="仿宋_GB2312" w:hAnsi="仿宋_GB2312" w:eastAsia="仿宋_GB2312" w:cs="仿宋_GB2312"/>
                <w:b/>
                <w:bCs/>
                <w:color w:val="auto"/>
                <w:sz w:val="21"/>
                <w:szCs w:val="21"/>
                <w:highlight w:val="none"/>
              </w:rPr>
              <w:t>四档（</w:t>
            </w:r>
            <w:r>
              <w:rPr>
                <w:rFonts w:hint="eastAsia" w:ascii="仿宋_GB2312" w:hAnsi="仿宋_GB2312" w:eastAsia="仿宋_GB2312" w:cs="仿宋_GB2312"/>
                <w:b/>
                <w:bCs/>
                <w:color w:val="auto"/>
                <w:sz w:val="21"/>
                <w:szCs w:val="21"/>
                <w:highlight w:val="none"/>
                <w:lang w:val="en-US" w:eastAsia="zh-CN"/>
              </w:rPr>
              <w:t>1</w:t>
            </w:r>
            <w:r>
              <w:rPr>
                <w:rFonts w:hint="eastAsia" w:ascii="仿宋_GB2312" w:hAnsi="仿宋_GB2312" w:eastAsia="仿宋_GB2312" w:cs="仿宋_GB2312"/>
                <w:b/>
                <w:bCs/>
                <w:color w:val="auto"/>
                <w:sz w:val="21"/>
                <w:szCs w:val="21"/>
                <w:highlight w:val="none"/>
              </w:rPr>
              <w:t>分）：</w:t>
            </w:r>
            <w:r>
              <w:rPr>
                <w:rFonts w:hint="eastAsia" w:ascii="仿宋_GB2312" w:hAnsi="仿宋_GB2312" w:eastAsia="仿宋_GB2312" w:cs="仿宋_GB2312"/>
                <w:color w:val="auto"/>
                <w:sz w:val="21"/>
                <w:szCs w:val="21"/>
                <w:highlight w:val="none"/>
              </w:rPr>
              <w:t>有售后服务承诺书；有</w:t>
            </w:r>
            <w:r>
              <w:rPr>
                <w:rFonts w:hint="eastAsia" w:ascii="仿宋_GB2312" w:hAnsi="仿宋_GB2312" w:eastAsia="仿宋_GB2312" w:cs="仿宋_GB2312"/>
                <w:color w:val="auto"/>
                <w:sz w:val="21"/>
                <w:szCs w:val="21"/>
                <w:highlight w:val="none"/>
                <w:lang w:val="en-US" w:eastAsia="zh-CN"/>
              </w:rPr>
              <w:t>损坏</w:t>
            </w:r>
            <w:r>
              <w:rPr>
                <w:rFonts w:hint="eastAsia" w:ascii="仿宋_GB2312" w:hAnsi="仿宋_GB2312" w:eastAsia="仿宋_GB2312" w:cs="仿宋_GB2312"/>
                <w:color w:val="auto"/>
                <w:sz w:val="21"/>
                <w:szCs w:val="21"/>
                <w:highlight w:val="none"/>
              </w:rPr>
              <w:t>出现解决方案，有技术培训方案、保修期外维修方案</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highlight w:val="none"/>
                <w:lang w:eastAsia="zh-CN"/>
              </w:rPr>
              <w:t>方案能</w:t>
            </w:r>
            <w:r>
              <w:rPr>
                <w:rFonts w:hint="eastAsia" w:ascii="仿宋_GB2312" w:hAnsi="仿宋_GB2312" w:eastAsia="仿宋_GB2312" w:cs="仿宋_GB2312"/>
                <w:color w:val="auto"/>
                <w:highlight w:val="none"/>
              </w:rPr>
              <w:t>满足招标文件的要求</w:t>
            </w:r>
            <w:r>
              <w:rPr>
                <w:rFonts w:hint="eastAsia" w:ascii="仿宋_GB2312" w:hAnsi="仿宋_GB2312" w:eastAsia="仿宋_GB2312" w:cs="仿宋_GB2312"/>
                <w:color w:val="auto"/>
                <w:sz w:val="21"/>
                <w:szCs w:val="21"/>
                <w:highlight w:val="none"/>
              </w:rPr>
              <w:t>。</w:t>
            </w:r>
          </w:p>
          <w:p>
            <w:pPr>
              <w:pStyle w:val="304"/>
              <w:adjustRightInd w:val="0"/>
              <w:snapToGrid w:val="0"/>
              <w:spacing w:line="400" w:lineRule="exact"/>
              <w:ind w:firstLine="422" w:firstLineChars="200"/>
              <w:rPr>
                <w:rFonts w:ascii="仿宋_GB2312" w:hAnsi="仿宋_GB2312" w:cs="仿宋_GB2312"/>
                <w:color w:val="auto"/>
                <w:sz w:val="21"/>
                <w:szCs w:val="21"/>
                <w:highlight w:val="none"/>
              </w:rPr>
            </w:pPr>
            <w:r>
              <w:rPr>
                <w:rFonts w:hint="eastAsia" w:ascii="仿宋_GB2312" w:eastAsia="仿宋_GB2312"/>
                <w:b/>
                <w:bCs/>
                <w:color w:val="auto"/>
                <w:sz w:val="21"/>
                <w:szCs w:val="21"/>
                <w:highlight w:val="none"/>
              </w:rPr>
              <w:t>注：1</w:t>
            </w:r>
            <w:r>
              <w:rPr>
                <w:rFonts w:ascii="仿宋_GB2312" w:eastAsia="仿宋_GB2312"/>
                <w:b/>
                <w:bCs/>
                <w:color w:val="auto"/>
                <w:sz w:val="21"/>
                <w:szCs w:val="21"/>
                <w:highlight w:val="none"/>
              </w:rPr>
              <w:t>.</w:t>
            </w:r>
            <w:r>
              <w:rPr>
                <w:rFonts w:hint="eastAsia" w:ascii="仿宋_GB2312" w:eastAsia="仿宋_GB2312"/>
                <w:b/>
                <w:bCs/>
                <w:color w:val="auto"/>
                <w:sz w:val="21"/>
                <w:szCs w:val="21"/>
                <w:highlight w:val="none"/>
              </w:rPr>
              <w:t>该方案内容可包括：</w:t>
            </w:r>
            <w:r>
              <w:rPr>
                <w:rFonts w:hint="eastAsia" w:ascii="仿宋_GB2312" w:hAnsi="仿宋_GB2312" w:eastAsia="仿宋_GB2312" w:cs="仿宋_GB2312"/>
                <w:b/>
                <w:bCs/>
                <w:color w:val="auto"/>
                <w:sz w:val="21"/>
                <w:szCs w:val="21"/>
                <w:highlight w:val="none"/>
              </w:rPr>
              <w:t>（1）售后服务承诺书；（2）到达损坏现场时间；（3）损坏出现解决方案；（4）免费技术培训方案；（5）保修期外维修方案；（6）售后服务措施；（</w:t>
            </w:r>
            <w:r>
              <w:rPr>
                <w:rFonts w:ascii="仿宋_GB2312" w:hAnsi="仿宋_GB2312" w:eastAsia="仿宋_GB2312" w:cs="仿宋_GB2312"/>
                <w:b/>
                <w:bCs/>
                <w:color w:val="auto"/>
                <w:sz w:val="21"/>
                <w:szCs w:val="21"/>
                <w:highlight w:val="none"/>
              </w:rPr>
              <w:t>7</w:t>
            </w:r>
            <w:r>
              <w:rPr>
                <w:rFonts w:hint="eastAsia" w:ascii="仿宋_GB2312" w:hAnsi="仿宋_GB2312" w:eastAsia="仿宋_GB2312" w:cs="仿宋_GB2312"/>
                <w:b/>
                <w:bCs/>
                <w:color w:val="auto"/>
                <w:sz w:val="21"/>
                <w:szCs w:val="21"/>
                <w:highlight w:val="none"/>
              </w:rPr>
              <w:t>）售后服务专用车辆；（</w:t>
            </w:r>
            <w:r>
              <w:rPr>
                <w:rFonts w:ascii="仿宋_GB2312" w:hAnsi="仿宋_GB2312" w:eastAsia="仿宋_GB2312" w:cs="仿宋_GB2312"/>
                <w:b/>
                <w:bCs/>
                <w:color w:val="auto"/>
                <w:sz w:val="21"/>
                <w:szCs w:val="21"/>
                <w:highlight w:val="none"/>
              </w:rPr>
              <w:t>8</w:t>
            </w:r>
            <w:r>
              <w:rPr>
                <w:rFonts w:hint="eastAsia" w:ascii="仿宋_GB2312" w:hAnsi="仿宋_GB2312" w:eastAsia="仿宋_GB2312" w:cs="仿宋_GB2312"/>
                <w:b/>
                <w:bCs/>
                <w:color w:val="auto"/>
                <w:sz w:val="21"/>
                <w:szCs w:val="21"/>
                <w:highlight w:val="none"/>
              </w:rPr>
              <w:t>）应急预案；（</w:t>
            </w:r>
            <w:r>
              <w:rPr>
                <w:rFonts w:ascii="仿宋_GB2312" w:hAnsi="仿宋_GB2312" w:eastAsia="仿宋_GB2312" w:cs="仿宋_GB2312"/>
                <w:b/>
                <w:bCs/>
                <w:color w:val="auto"/>
                <w:sz w:val="21"/>
                <w:szCs w:val="21"/>
                <w:highlight w:val="none"/>
              </w:rPr>
              <w:t>9</w:t>
            </w:r>
            <w:r>
              <w:rPr>
                <w:rFonts w:hint="eastAsia" w:ascii="仿宋_GB2312" w:hAnsi="仿宋_GB2312" w:eastAsia="仿宋_GB2312" w:cs="仿宋_GB2312"/>
                <w:b/>
                <w:bCs/>
                <w:color w:val="auto"/>
                <w:sz w:val="21"/>
                <w:szCs w:val="21"/>
                <w:highlight w:val="none"/>
              </w:rPr>
              <w:t>）其他优惠措施等内容。</w:t>
            </w:r>
          </w:p>
          <w:p>
            <w:pPr>
              <w:spacing w:line="400" w:lineRule="exact"/>
              <w:ind w:firstLine="422" w:firstLineChars="200"/>
              <w:rPr>
                <w:rFonts w:ascii="仿宋_GB2312" w:hAnsi="仿宋_GB2312" w:eastAsia="仿宋_GB2312" w:cs="仿宋_GB2312"/>
                <w:color w:val="auto"/>
                <w:sz w:val="21"/>
                <w:szCs w:val="21"/>
                <w:highlight w:val="none"/>
              </w:rPr>
            </w:pPr>
            <w:r>
              <w:rPr>
                <w:rFonts w:ascii="仿宋_GB2312" w:hAnsi="仿宋_GB2312" w:eastAsia="仿宋_GB2312" w:cs="仿宋_GB2312"/>
                <w:b/>
                <w:bCs/>
                <w:color w:val="auto"/>
                <w:sz w:val="21"/>
                <w:szCs w:val="21"/>
                <w:highlight w:val="none"/>
              </w:rPr>
              <w:t>2.未提供</w:t>
            </w:r>
            <w:r>
              <w:rPr>
                <w:rFonts w:hint="eastAsia" w:ascii="仿宋_GB2312" w:hAnsi="仿宋_GB2312" w:eastAsia="仿宋_GB2312" w:cs="仿宋_GB2312"/>
                <w:b/>
                <w:bCs/>
                <w:color w:val="auto"/>
                <w:sz w:val="21"/>
                <w:szCs w:val="21"/>
                <w:highlight w:val="none"/>
              </w:rPr>
              <w:t>以上</w:t>
            </w:r>
            <w:r>
              <w:rPr>
                <w:rFonts w:ascii="仿宋_GB2312" w:hAnsi="仿宋_GB2312" w:eastAsia="仿宋_GB2312" w:cs="仿宋_GB2312"/>
                <w:b/>
                <w:bCs/>
                <w:color w:val="auto"/>
                <w:sz w:val="21"/>
                <w:szCs w:val="21"/>
                <w:highlight w:val="none"/>
              </w:rPr>
              <w:t>方案或提供的内容与本项目无关的得0分。</w:t>
            </w:r>
          </w:p>
        </w:tc>
        <w:tc>
          <w:tcPr>
            <w:tcW w:w="876" w:type="dxa"/>
            <w:noWrap w:val="0"/>
            <w:vAlign w:val="center"/>
          </w:tcPr>
          <w:p>
            <w:pPr>
              <w:spacing w:line="400" w:lineRule="exact"/>
              <w:jc w:val="center"/>
              <w:rPr>
                <w:rFonts w:hint="default"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13</w:t>
            </w:r>
          </w:p>
        </w:tc>
        <w:tc>
          <w:tcPr>
            <w:tcW w:w="959" w:type="dxa"/>
            <w:noWrap w:val="0"/>
            <w:vAlign w:val="center"/>
          </w:tcPr>
          <w:p>
            <w:pPr>
              <w:spacing w:line="400" w:lineRule="exact"/>
              <w:jc w:val="center"/>
              <w:rPr>
                <w:rFonts w:ascii="仿宋_GB2312" w:hAnsi="仿宋_GB2312" w:eastAsia="仿宋_GB2312" w:cs="仿宋_GB2312"/>
                <w:b/>
                <w:bCs/>
                <w:color w:val="auto"/>
                <w:sz w:val="21"/>
                <w:szCs w:val="21"/>
                <w:highlight w:val="none"/>
              </w:rPr>
            </w:pPr>
            <w:r>
              <w:rPr>
                <w:rFonts w:hint="eastAsia" w:ascii="仿宋_GB2312" w:hAnsi="仿宋_GB2312" w:eastAsia="仿宋_GB2312" w:cs="仿宋_GB2312"/>
                <w:color w:val="auto"/>
                <w:sz w:val="21"/>
                <w:szCs w:val="21"/>
                <w:highlight w:val="none"/>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5" w:type="dxa"/>
            <w:gridSpan w:val="3"/>
            <w:noWrap w:val="0"/>
            <w:vAlign w:val="center"/>
          </w:tcPr>
          <w:p>
            <w:pPr>
              <w:spacing w:line="400" w:lineRule="exact"/>
              <w:ind w:firstLine="422" w:firstLineChars="200"/>
              <w:jc w:val="center"/>
              <w:rPr>
                <w:rFonts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主观分总分</w:t>
            </w:r>
          </w:p>
        </w:tc>
        <w:tc>
          <w:tcPr>
            <w:tcW w:w="876" w:type="dxa"/>
            <w:noWrap w:val="0"/>
            <w:vAlign w:val="center"/>
          </w:tcPr>
          <w:p>
            <w:pPr>
              <w:spacing w:line="400" w:lineRule="exact"/>
              <w:jc w:val="center"/>
              <w:rPr>
                <w:rFonts w:hint="eastAsia" w:ascii="仿宋_GB2312" w:hAnsi="仿宋_GB2312" w:eastAsia="仿宋_GB2312" w:cs="仿宋_GB2312"/>
                <w:b/>
                <w:bCs/>
                <w:color w:val="auto"/>
                <w:sz w:val="21"/>
                <w:szCs w:val="21"/>
                <w:highlight w:val="none"/>
                <w:lang w:eastAsia="zh-CN"/>
              </w:rPr>
            </w:pPr>
            <w:r>
              <w:rPr>
                <w:rFonts w:hint="eastAsia" w:ascii="仿宋_GB2312" w:hAnsi="仿宋_GB2312" w:eastAsia="仿宋_GB2312" w:cs="仿宋_GB2312"/>
                <w:b/>
                <w:bCs/>
                <w:color w:val="auto"/>
                <w:sz w:val="21"/>
                <w:szCs w:val="21"/>
                <w:highlight w:val="none"/>
                <w:lang w:val="en-US" w:eastAsia="zh-CN"/>
              </w:rPr>
              <w:t>46</w:t>
            </w:r>
          </w:p>
        </w:tc>
        <w:tc>
          <w:tcPr>
            <w:tcW w:w="959" w:type="dxa"/>
            <w:noWrap w:val="0"/>
            <w:vAlign w:val="center"/>
          </w:tcPr>
          <w:p>
            <w:pPr>
              <w:spacing w:line="400" w:lineRule="exact"/>
              <w:jc w:val="center"/>
              <w:rPr>
                <w:rFonts w:ascii="仿宋_GB2312" w:hAnsi="仿宋_GB2312" w:eastAsia="仿宋_GB2312" w:cs="仿宋_GB2312"/>
                <w:color w:val="auto"/>
                <w:sz w:val="21"/>
                <w:szCs w:val="21"/>
                <w:highlight w:val="none"/>
              </w:rPr>
            </w:pPr>
          </w:p>
        </w:tc>
      </w:tr>
    </w:tbl>
    <w:p>
      <w:pPr>
        <w:spacing w:line="400" w:lineRule="exact"/>
        <w:rPr>
          <w:sz w:val="24"/>
        </w:rPr>
      </w:pPr>
    </w:p>
    <w:p>
      <w:pPr>
        <w:spacing w:line="40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pPr>
        <w:adjustRightInd w:val="0"/>
        <w:spacing w:line="400" w:lineRule="exact"/>
        <w:ind w:firstLine="482" w:firstLineChars="200"/>
        <w:jc w:val="left"/>
        <w:textAlignment w:val="baseline"/>
        <w:rPr>
          <w:rFonts w:hint="eastAsia" w:ascii="仿宋_GB2312" w:hAnsi="宋体" w:eastAsia="仿宋_GB2312"/>
          <w:b/>
          <w:kern w:val="0"/>
          <w:sz w:val="24"/>
        </w:rPr>
      </w:pPr>
      <w:bookmarkStart w:id="91" w:name="gxebd_pack_1_EvalFactorScoreEnd"/>
      <w:bookmarkEnd w:id="91"/>
      <w:r>
        <w:rPr>
          <w:rFonts w:hint="eastAsia" w:ascii="仿宋_GB2312" w:hAnsi="宋体" w:eastAsia="仿宋_GB2312"/>
          <w:b/>
          <w:kern w:val="0"/>
          <w:sz w:val="24"/>
        </w:rPr>
        <w:t>三、中标标准及中标候选人推荐原则</w:t>
      </w:r>
    </w:p>
    <w:p>
      <w:pPr>
        <w:adjustRightInd w:val="0"/>
        <w:spacing w:line="400" w:lineRule="exact"/>
        <w:ind w:firstLine="482" w:firstLineChars="200"/>
        <w:jc w:val="left"/>
        <w:textAlignment w:val="baseline"/>
        <w:rPr>
          <w:rFonts w:hint="eastAsia"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w:t>
      </w:r>
      <w:bookmarkStart w:id="92" w:name="_Hlk93676949"/>
      <w:r>
        <w:rPr>
          <w:rFonts w:hint="eastAsia" w:ascii="仿宋_GB2312" w:hAnsi="宋体" w:eastAsia="仿宋_GB2312"/>
          <w:b/>
          <w:kern w:val="0"/>
          <w:sz w:val="24"/>
        </w:rPr>
        <w:t>排名第一的中标候选人放弃中标、因不可抗力提出不能履行合同，</w:t>
      </w:r>
      <w:bookmarkEnd w:id="92"/>
      <w:r>
        <w:rPr>
          <w:rFonts w:hint="eastAsia" w:ascii="仿宋_GB2312" w:hAnsi="宋体" w:eastAsia="仿宋_GB2312"/>
          <w:b/>
          <w:kern w:val="0"/>
          <w:sz w:val="24"/>
        </w:rPr>
        <w:t>采购人或采购代理机构应将该情况报政府采购监督管理部门，从合格的中标候选人中另行确定中标人或重新开展政府采购活动。</w:t>
      </w:r>
    </w:p>
    <w:p>
      <w:pPr>
        <w:adjustRightInd w:val="0"/>
        <w:spacing w:line="400" w:lineRule="exact"/>
        <w:ind w:firstLine="482" w:firstLineChars="200"/>
        <w:jc w:val="left"/>
        <w:textAlignment w:val="baseline"/>
        <w:rPr>
          <w:rFonts w:hint="eastAsia" w:ascii="仿宋_GB2312" w:hAnsi="宋体" w:eastAsia="仿宋_GB2312"/>
          <w:b/>
          <w:bCs/>
          <w:sz w:val="24"/>
        </w:r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pPr>
        <w:adjustRightInd w:val="0"/>
        <w:spacing w:line="400" w:lineRule="exact"/>
        <w:ind w:firstLine="482" w:firstLineChars="200"/>
        <w:jc w:val="left"/>
        <w:textAlignment w:val="baseline"/>
        <w:rPr>
          <w:rFonts w:hint="eastAsia" w:ascii="仿宋_GB2312" w:hAnsi="宋体" w:eastAsia="仿宋_GB2312"/>
          <w:b/>
          <w:bCs/>
          <w:sz w:val="24"/>
        </w:rPr>
      </w:pPr>
    </w:p>
    <w:p>
      <w:pPr>
        <w:widowControl/>
        <w:spacing w:line="400" w:lineRule="exact"/>
        <w:jc w:val="left"/>
        <w:rPr>
          <w:rFonts w:hint="eastAsia" w:ascii="仿宋_GB2312" w:hAnsi="宋体" w:eastAsia="仿宋_GB2312"/>
          <w:b/>
          <w:bCs/>
          <w:sz w:val="24"/>
        </w:rPr>
      </w:pPr>
      <w:r>
        <w:rPr>
          <w:rFonts w:hint="eastAsia" w:ascii="仿宋_GB2312" w:hAnsi="宋体" w:eastAsia="仿宋_GB2312"/>
          <w:b/>
          <w:bCs/>
          <w:sz w:val="24"/>
        </w:rPr>
        <w:br w:type="page"/>
      </w:r>
    </w:p>
    <w:p>
      <w:pPr>
        <w:spacing w:before="342" w:line="400" w:lineRule="exact"/>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附件一：</w:t>
      </w:r>
    </w:p>
    <w:p>
      <w:pPr>
        <w:spacing w:before="342" w:line="175" w:lineRule="auto"/>
        <w:jc w:val="center"/>
        <w:rPr>
          <w:rFonts w:hint="eastAsia" w:ascii="微软雅黑" w:hAnsi="微软雅黑" w:eastAsia="微软雅黑" w:cs="微软雅黑"/>
          <w:sz w:val="40"/>
          <w:szCs w:val="40"/>
        </w:rPr>
      </w:pPr>
      <w:r>
        <w:rPr>
          <w:rFonts w:ascii="微软雅黑" w:hAnsi="微软雅黑" w:eastAsia="微软雅黑" w:cs="微软雅黑"/>
          <w:spacing w:val="-2"/>
          <w:sz w:val="40"/>
          <w:szCs w:val="40"/>
        </w:rPr>
        <w:t>节能产品政府采购品目清单</w:t>
      </w:r>
    </w:p>
    <w:p>
      <w:pPr>
        <w:spacing w:line="151" w:lineRule="exact"/>
      </w:pPr>
    </w:p>
    <w:tbl>
      <w:tblPr>
        <w:tblStyle w:val="235"/>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632" w:type="dxa"/>
            <w:noWrap w:val="0"/>
            <w:vAlign w:val="top"/>
          </w:tcPr>
          <w:p>
            <w:pPr>
              <w:pStyle w:val="234"/>
              <w:spacing w:before="129" w:line="249" w:lineRule="auto"/>
              <w:ind w:left="72" w:right="66" w:firstLine="18"/>
              <w:rPr>
                <w:rFonts w:hint="eastAsia"/>
                <w:sz w:val="22"/>
                <w:szCs w:val="22"/>
              </w:rPr>
            </w:pPr>
            <w:r>
              <w:rPr>
                <w:b/>
                <w:bCs/>
                <w:spacing w:val="-15"/>
                <w:sz w:val="22"/>
                <w:szCs w:val="22"/>
              </w:rPr>
              <w:t>品目</w:t>
            </w:r>
            <w:r>
              <w:rPr>
                <w:sz w:val="22"/>
                <w:szCs w:val="22"/>
              </w:rPr>
              <w:t xml:space="preserve"> </w:t>
            </w:r>
            <w:r>
              <w:rPr>
                <w:b/>
                <w:bCs/>
                <w:spacing w:val="-6"/>
                <w:sz w:val="22"/>
                <w:szCs w:val="22"/>
              </w:rPr>
              <w:t>序号</w:t>
            </w:r>
          </w:p>
        </w:tc>
        <w:tc>
          <w:tcPr>
            <w:tcW w:w="5335" w:type="dxa"/>
            <w:gridSpan w:val="3"/>
            <w:noWrap w:val="0"/>
            <w:vAlign w:val="top"/>
          </w:tcPr>
          <w:p>
            <w:pPr>
              <w:pStyle w:val="234"/>
              <w:spacing w:before="285" w:line="223" w:lineRule="auto"/>
              <w:ind w:left="2226"/>
              <w:rPr>
                <w:rFonts w:hint="eastAsia"/>
                <w:sz w:val="22"/>
                <w:szCs w:val="22"/>
              </w:rPr>
            </w:pPr>
            <w:r>
              <w:rPr>
                <w:b/>
                <w:bCs/>
                <w:spacing w:val="-5"/>
                <w:sz w:val="22"/>
                <w:szCs w:val="22"/>
              </w:rPr>
              <w:t>名称</w:t>
            </w:r>
          </w:p>
        </w:tc>
        <w:tc>
          <w:tcPr>
            <w:tcW w:w="3247" w:type="dxa"/>
            <w:noWrap w:val="0"/>
            <w:vAlign w:val="top"/>
          </w:tcPr>
          <w:p>
            <w:pPr>
              <w:pStyle w:val="234"/>
              <w:spacing w:before="285" w:line="220" w:lineRule="auto"/>
              <w:ind w:left="939"/>
              <w:rPr>
                <w:rFonts w:hint="eastAsia"/>
                <w:sz w:val="22"/>
                <w:szCs w:val="22"/>
              </w:rPr>
            </w:pPr>
            <w:r>
              <w:rPr>
                <w:b/>
                <w:bCs/>
                <w:spacing w:val="-4"/>
                <w:sz w:val="22"/>
                <w:szCs w:val="22"/>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632" w:type="dxa"/>
            <w:vMerge w:val="restart"/>
            <w:tcBorders>
              <w:bottom w:val="nil"/>
            </w:tcBorders>
            <w:noWrap w:val="0"/>
            <w:vAlign w:val="top"/>
          </w:tcPr>
          <w:p>
            <w:pPr>
              <w:spacing w:line="254" w:lineRule="auto"/>
              <w:rPr>
                <w:rFonts w:ascii="Arial"/>
              </w:rPr>
            </w:pPr>
          </w:p>
          <w:p>
            <w:pPr>
              <w:spacing w:line="254" w:lineRule="auto"/>
              <w:rPr>
                <w:rFonts w:ascii="Arial"/>
              </w:rPr>
            </w:pPr>
          </w:p>
          <w:p>
            <w:pPr>
              <w:spacing w:line="254" w:lineRule="auto"/>
              <w:rPr>
                <w:rFonts w:ascii="Arial"/>
              </w:rPr>
            </w:pPr>
          </w:p>
          <w:p>
            <w:pPr>
              <w:spacing w:line="255" w:lineRule="auto"/>
              <w:rPr>
                <w:rFonts w:ascii="Arial"/>
              </w:rPr>
            </w:pPr>
          </w:p>
          <w:p>
            <w:pPr>
              <w:pStyle w:val="234"/>
              <w:spacing w:before="62" w:line="190" w:lineRule="auto"/>
              <w:ind w:left="257"/>
              <w:rPr>
                <w:rFonts w:hint="eastAsia"/>
              </w:rPr>
            </w:pPr>
            <w:r>
              <w:t>1</w:t>
            </w:r>
          </w:p>
        </w:tc>
        <w:tc>
          <w:tcPr>
            <w:tcW w:w="1275" w:type="dxa"/>
            <w:vMerge w:val="restart"/>
            <w:tcBorders>
              <w:bottom w:val="nil"/>
            </w:tcBorders>
            <w:noWrap w:val="0"/>
            <w:vAlign w:val="top"/>
          </w:tcPr>
          <w:p>
            <w:pPr>
              <w:spacing w:line="277" w:lineRule="auto"/>
              <w:rPr>
                <w:rFonts w:ascii="Arial"/>
              </w:rPr>
            </w:pPr>
          </w:p>
          <w:p>
            <w:pPr>
              <w:spacing w:line="277" w:lineRule="auto"/>
              <w:rPr>
                <w:rFonts w:ascii="Arial"/>
              </w:rPr>
            </w:pPr>
          </w:p>
          <w:p>
            <w:pPr>
              <w:spacing w:line="278" w:lineRule="auto"/>
              <w:rPr>
                <w:rFonts w:ascii="Arial"/>
              </w:rPr>
            </w:pPr>
          </w:p>
          <w:p>
            <w:pPr>
              <w:pStyle w:val="234"/>
              <w:spacing w:before="61" w:line="288" w:lineRule="auto"/>
              <w:ind w:left="14" w:right="8" w:hanging="5"/>
              <w:rPr>
                <w:rFonts w:hint="eastAsia"/>
              </w:rPr>
            </w:pPr>
            <w:r>
              <w:rPr>
                <w:spacing w:val="5"/>
              </w:rPr>
              <w:t>A020101</w:t>
            </w:r>
            <w:r>
              <w:rPr>
                <w:spacing w:val="-43"/>
              </w:rPr>
              <w:t xml:space="preserve"> </w:t>
            </w:r>
            <w:r>
              <w:rPr>
                <w:spacing w:val="5"/>
              </w:rPr>
              <w:t>计算</w:t>
            </w:r>
            <w:r>
              <w:t xml:space="preserve"> </w:t>
            </w:r>
            <w:r>
              <w:rPr>
                <w:spacing w:val="6"/>
              </w:rPr>
              <w:t>机设备</w:t>
            </w:r>
          </w:p>
        </w:tc>
        <w:tc>
          <w:tcPr>
            <w:tcW w:w="1967" w:type="dxa"/>
            <w:noWrap w:val="0"/>
            <w:vAlign w:val="top"/>
          </w:tcPr>
          <w:p>
            <w:pPr>
              <w:pStyle w:val="234"/>
              <w:spacing w:before="155" w:line="288" w:lineRule="auto"/>
              <w:ind w:left="17" w:right="10" w:firstLine="1"/>
              <w:rPr>
                <w:rFonts w:hint="eastAsia"/>
              </w:rPr>
            </w:pPr>
            <w:r>
              <w:rPr>
                <w:spacing w:val="3"/>
              </w:rPr>
              <w:t>★A02010104 台式计</w:t>
            </w:r>
            <w:r>
              <w:rPr>
                <w:spacing w:val="12"/>
              </w:rPr>
              <w:t xml:space="preserve"> </w:t>
            </w:r>
            <w:r>
              <w:rPr>
                <w:spacing w:val="4"/>
              </w:rPr>
              <w:t>算机</w:t>
            </w:r>
          </w:p>
        </w:tc>
        <w:tc>
          <w:tcPr>
            <w:tcW w:w="2093" w:type="dxa"/>
            <w:noWrap w:val="0"/>
            <w:vAlign w:val="top"/>
          </w:tcPr>
          <w:p>
            <w:pPr>
              <w:rPr>
                <w:rFonts w:ascii="Arial"/>
              </w:rPr>
            </w:pPr>
          </w:p>
        </w:tc>
        <w:tc>
          <w:tcPr>
            <w:tcW w:w="3247" w:type="dxa"/>
            <w:noWrap w:val="0"/>
            <w:vAlign w:val="top"/>
          </w:tcPr>
          <w:p>
            <w:pPr>
              <w:pStyle w:val="234"/>
              <w:spacing w:before="155"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632" w:type="dxa"/>
            <w:vMerge w:val="continue"/>
            <w:tcBorders>
              <w:top w:val="nil"/>
              <w:bottom w:val="nil"/>
            </w:tcBorders>
            <w:noWrap w:val="0"/>
            <w:vAlign w:val="top"/>
          </w:tcPr>
          <w:p>
            <w:pPr>
              <w:rPr>
                <w:rFonts w:ascii="Arial"/>
              </w:rPr>
            </w:pPr>
          </w:p>
        </w:tc>
        <w:tc>
          <w:tcPr>
            <w:tcW w:w="1275" w:type="dxa"/>
            <w:vMerge w:val="continue"/>
            <w:tcBorders>
              <w:top w:val="nil"/>
              <w:bottom w:val="nil"/>
            </w:tcBorders>
            <w:noWrap w:val="0"/>
            <w:vAlign w:val="top"/>
          </w:tcPr>
          <w:p>
            <w:pPr>
              <w:rPr>
                <w:rFonts w:ascii="Arial"/>
              </w:rPr>
            </w:pPr>
          </w:p>
        </w:tc>
        <w:tc>
          <w:tcPr>
            <w:tcW w:w="1967" w:type="dxa"/>
            <w:noWrap w:val="0"/>
            <w:vAlign w:val="top"/>
          </w:tcPr>
          <w:p>
            <w:pPr>
              <w:pStyle w:val="234"/>
              <w:spacing w:before="110" w:line="288" w:lineRule="auto"/>
              <w:ind w:left="15" w:right="10" w:firstLine="3"/>
              <w:rPr>
                <w:rFonts w:hint="eastAsia"/>
              </w:rPr>
            </w:pPr>
            <w:r>
              <w:rPr>
                <w:spacing w:val="3"/>
              </w:rPr>
              <w:t>★A02010105 便携式</w:t>
            </w:r>
            <w:r>
              <w:rPr>
                <w:spacing w:val="12"/>
              </w:rPr>
              <w:t xml:space="preserve"> </w:t>
            </w:r>
            <w:r>
              <w:rPr>
                <w:spacing w:val="6"/>
              </w:rPr>
              <w:t>计算机</w:t>
            </w:r>
          </w:p>
        </w:tc>
        <w:tc>
          <w:tcPr>
            <w:tcW w:w="2093" w:type="dxa"/>
            <w:noWrap w:val="0"/>
            <w:vAlign w:val="top"/>
          </w:tcPr>
          <w:p>
            <w:pPr>
              <w:rPr>
                <w:rFonts w:ascii="Arial"/>
              </w:rPr>
            </w:pPr>
          </w:p>
        </w:tc>
        <w:tc>
          <w:tcPr>
            <w:tcW w:w="3247" w:type="dxa"/>
            <w:noWrap w:val="0"/>
            <w:vAlign w:val="top"/>
          </w:tcPr>
          <w:p>
            <w:pPr>
              <w:pStyle w:val="234"/>
              <w:spacing w:before="111"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632" w:type="dxa"/>
            <w:vMerge w:val="continue"/>
            <w:tcBorders>
              <w:top w:val="nil"/>
            </w:tcBorders>
            <w:noWrap w:val="0"/>
            <w:vAlign w:val="top"/>
          </w:tcPr>
          <w:p>
            <w:pPr>
              <w:rPr>
                <w:rFonts w:ascii="Arial"/>
              </w:rPr>
            </w:pPr>
          </w:p>
        </w:tc>
        <w:tc>
          <w:tcPr>
            <w:tcW w:w="1275" w:type="dxa"/>
            <w:vMerge w:val="continue"/>
            <w:tcBorders>
              <w:top w:val="nil"/>
            </w:tcBorders>
            <w:noWrap w:val="0"/>
            <w:vAlign w:val="top"/>
          </w:tcPr>
          <w:p>
            <w:pPr>
              <w:rPr>
                <w:rFonts w:ascii="Arial"/>
              </w:rPr>
            </w:pPr>
          </w:p>
        </w:tc>
        <w:tc>
          <w:tcPr>
            <w:tcW w:w="1967" w:type="dxa"/>
            <w:noWrap w:val="0"/>
            <w:vAlign w:val="top"/>
          </w:tcPr>
          <w:p>
            <w:pPr>
              <w:pStyle w:val="234"/>
              <w:spacing w:before="130" w:line="288" w:lineRule="auto"/>
              <w:ind w:left="15" w:right="10" w:firstLine="3"/>
              <w:rPr>
                <w:rFonts w:hint="eastAsia"/>
                <w:lang w:eastAsia="zh-CN"/>
              </w:rPr>
            </w:pPr>
            <w:r>
              <w:rPr>
                <w:spacing w:val="3"/>
                <w:lang w:eastAsia="zh-CN"/>
              </w:rPr>
              <w:t>★A02010107 平板式</w:t>
            </w:r>
            <w:r>
              <w:rPr>
                <w:spacing w:val="12"/>
                <w:lang w:eastAsia="zh-CN"/>
              </w:rPr>
              <w:t xml:space="preserve"> </w:t>
            </w:r>
            <w:r>
              <w:rPr>
                <w:spacing w:val="8"/>
                <w:lang w:eastAsia="zh-CN"/>
              </w:rPr>
              <w:t>微型计算机</w:t>
            </w:r>
          </w:p>
        </w:tc>
        <w:tc>
          <w:tcPr>
            <w:tcW w:w="2093" w:type="dxa"/>
            <w:noWrap w:val="0"/>
            <w:vAlign w:val="top"/>
          </w:tcPr>
          <w:p>
            <w:pPr>
              <w:rPr>
                <w:rFonts w:ascii="Arial"/>
              </w:rPr>
            </w:pPr>
          </w:p>
        </w:tc>
        <w:tc>
          <w:tcPr>
            <w:tcW w:w="3247" w:type="dxa"/>
            <w:noWrap w:val="0"/>
            <w:vAlign w:val="top"/>
          </w:tcPr>
          <w:p>
            <w:pPr>
              <w:pStyle w:val="234"/>
              <w:spacing w:before="130"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632" w:type="dxa"/>
            <w:vMerge w:val="restart"/>
            <w:tcBorders>
              <w:bottom w:val="nil"/>
            </w:tcBorders>
            <w:noWrap w:val="0"/>
            <w:vAlign w:val="top"/>
          </w:tcPr>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6" w:lineRule="auto"/>
              <w:rPr>
                <w:rFonts w:ascii="Arial"/>
              </w:rPr>
            </w:pPr>
          </w:p>
          <w:p>
            <w:pPr>
              <w:spacing w:line="256" w:lineRule="auto"/>
              <w:rPr>
                <w:rFonts w:ascii="Arial"/>
              </w:rPr>
            </w:pPr>
          </w:p>
          <w:p>
            <w:pPr>
              <w:pStyle w:val="234"/>
              <w:spacing w:before="62" w:line="189" w:lineRule="auto"/>
              <w:ind w:left="245"/>
              <w:rPr>
                <w:rFonts w:hint="eastAsia"/>
              </w:rPr>
            </w:pPr>
            <w:r>
              <w:t>2</w:t>
            </w:r>
          </w:p>
        </w:tc>
        <w:tc>
          <w:tcPr>
            <w:tcW w:w="1275" w:type="dxa"/>
            <w:vMerge w:val="restart"/>
            <w:tcBorders>
              <w:bottom w:val="nil"/>
            </w:tcBorders>
            <w:noWrap w:val="0"/>
            <w:vAlign w:val="top"/>
          </w:tcPr>
          <w:p>
            <w:pPr>
              <w:spacing w:line="265" w:lineRule="auto"/>
              <w:rPr>
                <w:rFonts w:ascii="Arial"/>
              </w:rPr>
            </w:pPr>
          </w:p>
          <w:p>
            <w:pPr>
              <w:spacing w:line="265" w:lineRule="auto"/>
              <w:rPr>
                <w:rFonts w:ascii="Arial"/>
              </w:rPr>
            </w:pPr>
          </w:p>
          <w:p>
            <w:pPr>
              <w:spacing w:line="265" w:lineRule="auto"/>
              <w:rPr>
                <w:rFonts w:ascii="Arial"/>
              </w:rPr>
            </w:pPr>
          </w:p>
          <w:p>
            <w:pPr>
              <w:spacing w:line="265" w:lineRule="auto"/>
              <w:rPr>
                <w:rFonts w:ascii="Arial"/>
              </w:rPr>
            </w:pPr>
          </w:p>
          <w:p>
            <w:pPr>
              <w:spacing w:line="265" w:lineRule="auto"/>
              <w:rPr>
                <w:rFonts w:ascii="Arial"/>
              </w:rPr>
            </w:pPr>
          </w:p>
          <w:p>
            <w:pPr>
              <w:spacing w:line="265" w:lineRule="auto"/>
              <w:rPr>
                <w:rFonts w:ascii="Arial"/>
              </w:rPr>
            </w:pPr>
          </w:p>
          <w:p>
            <w:pPr>
              <w:spacing w:line="266" w:lineRule="auto"/>
              <w:rPr>
                <w:rFonts w:ascii="Arial"/>
              </w:rPr>
            </w:pPr>
          </w:p>
          <w:p>
            <w:pPr>
              <w:pStyle w:val="234"/>
              <w:spacing w:before="62" w:line="288" w:lineRule="auto"/>
              <w:ind w:left="14" w:right="8" w:hanging="5"/>
              <w:rPr>
                <w:rFonts w:hint="eastAsia"/>
              </w:rPr>
            </w:pPr>
            <w:r>
              <w:rPr>
                <w:spacing w:val="5"/>
              </w:rPr>
              <w:t>A020106</w:t>
            </w:r>
            <w:r>
              <w:rPr>
                <w:spacing w:val="-43"/>
              </w:rPr>
              <w:t xml:space="preserve"> </w:t>
            </w:r>
            <w:r>
              <w:rPr>
                <w:spacing w:val="5"/>
              </w:rPr>
              <w:t>输入</w:t>
            </w:r>
            <w:r>
              <w:t xml:space="preserve"> </w:t>
            </w:r>
            <w:r>
              <w:rPr>
                <w:spacing w:val="7"/>
              </w:rPr>
              <w:t>输出设备</w:t>
            </w:r>
          </w:p>
        </w:tc>
        <w:tc>
          <w:tcPr>
            <w:tcW w:w="1967" w:type="dxa"/>
            <w:vMerge w:val="restart"/>
            <w:tcBorders>
              <w:bottom w:val="nil"/>
            </w:tcBorders>
            <w:noWrap w:val="0"/>
            <w:vAlign w:val="top"/>
          </w:tcPr>
          <w:p>
            <w:pPr>
              <w:spacing w:line="316" w:lineRule="auto"/>
              <w:rPr>
                <w:rFonts w:ascii="Arial"/>
              </w:rPr>
            </w:pPr>
          </w:p>
          <w:p>
            <w:pPr>
              <w:spacing w:line="316" w:lineRule="auto"/>
              <w:rPr>
                <w:rFonts w:ascii="Arial"/>
              </w:rPr>
            </w:pPr>
          </w:p>
          <w:p>
            <w:pPr>
              <w:spacing w:line="317" w:lineRule="auto"/>
              <w:rPr>
                <w:rFonts w:ascii="Arial"/>
              </w:rPr>
            </w:pPr>
          </w:p>
          <w:p>
            <w:pPr>
              <w:pStyle w:val="234"/>
              <w:spacing w:before="62" w:line="229" w:lineRule="auto"/>
              <w:ind w:left="9"/>
              <w:rPr>
                <w:rFonts w:hint="eastAsia"/>
              </w:rPr>
            </w:pPr>
            <w:r>
              <w:rPr>
                <w:spacing w:val="5"/>
              </w:rPr>
              <w:t>A02010601</w:t>
            </w:r>
            <w:r>
              <w:rPr>
                <w:spacing w:val="-28"/>
              </w:rPr>
              <w:t xml:space="preserve"> </w:t>
            </w:r>
            <w:r>
              <w:rPr>
                <w:spacing w:val="5"/>
              </w:rPr>
              <w:t>打印设备</w:t>
            </w:r>
          </w:p>
        </w:tc>
        <w:tc>
          <w:tcPr>
            <w:tcW w:w="2093" w:type="dxa"/>
            <w:noWrap w:val="0"/>
            <w:vAlign w:val="top"/>
          </w:tcPr>
          <w:p>
            <w:pPr>
              <w:pStyle w:val="234"/>
              <w:spacing w:before="119" w:line="288" w:lineRule="auto"/>
              <w:ind w:left="31" w:right="8" w:hanging="21"/>
              <w:rPr>
                <w:rFonts w:hint="eastAsia"/>
              </w:rPr>
            </w:pPr>
            <w:r>
              <w:rPr>
                <w:spacing w:val="3"/>
              </w:rPr>
              <w:t>A0201060101</w:t>
            </w:r>
            <w:r>
              <w:rPr>
                <w:spacing w:val="50"/>
              </w:rPr>
              <w:t xml:space="preserve"> </w:t>
            </w:r>
            <w:r>
              <w:rPr>
                <w:spacing w:val="3"/>
              </w:rPr>
              <w:t>喷</w:t>
            </w:r>
            <w:r>
              <w:rPr>
                <w:spacing w:val="-51"/>
              </w:rPr>
              <w:t xml:space="preserve"> </w:t>
            </w:r>
            <w:r>
              <w:rPr>
                <w:spacing w:val="3"/>
              </w:rPr>
              <w:t>墨</w:t>
            </w:r>
            <w:r>
              <w:rPr>
                <w:spacing w:val="-53"/>
              </w:rPr>
              <w:t xml:space="preserve"> </w:t>
            </w:r>
            <w:r>
              <w:rPr>
                <w:spacing w:val="3"/>
              </w:rPr>
              <w:t>打</w:t>
            </w:r>
            <w:r>
              <w:t xml:space="preserve"> </w:t>
            </w:r>
            <w:r>
              <w:rPr>
                <w:spacing w:val="-2"/>
              </w:rPr>
              <w:t>印机</w:t>
            </w:r>
          </w:p>
        </w:tc>
        <w:tc>
          <w:tcPr>
            <w:tcW w:w="3247" w:type="dxa"/>
            <w:noWrap w:val="0"/>
            <w:vAlign w:val="top"/>
          </w:tcPr>
          <w:p>
            <w:pPr>
              <w:pStyle w:val="234"/>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632" w:type="dxa"/>
            <w:vMerge w:val="continue"/>
            <w:tcBorders>
              <w:top w:val="nil"/>
              <w:bottom w:val="nil"/>
            </w:tcBorders>
            <w:noWrap w:val="0"/>
            <w:vAlign w:val="top"/>
          </w:tcPr>
          <w:p>
            <w:pPr>
              <w:rPr>
                <w:rFonts w:ascii="Arial"/>
              </w:rPr>
            </w:pPr>
          </w:p>
        </w:tc>
        <w:tc>
          <w:tcPr>
            <w:tcW w:w="1275" w:type="dxa"/>
            <w:vMerge w:val="continue"/>
            <w:tcBorders>
              <w:top w:val="nil"/>
              <w:bottom w:val="nil"/>
            </w:tcBorders>
            <w:noWrap w:val="0"/>
            <w:vAlign w:val="top"/>
          </w:tcPr>
          <w:p>
            <w:pPr>
              <w:rPr>
                <w:rFonts w:ascii="Arial"/>
              </w:rPr>
            </w:pPr>
          </w:p>
        </w:tc>
        <w:tc>
          <w:tcPr>
            <w:tcW w:w="1967" w:type="dxa"/>
            <w:vMerge w:val="continue"/>
            <w:tcBorders>
              <w:top w:val="nil"/>
              <w:bottom w:val="nil"/>
            </w:tcBorders>
            <w:noWrap w:val="0"/>
            <w:vAlign w:val="top"/>
          </w:tcPr>
          <w:p>
            <w:pPr>
              <w:rPr>
                <w:rFonts w:ascii="Arial"/>
              </w:rPr>
            </w:pPr>
          </w:p>
        </w:tc>
        <w:tc>
          <w:tcPr>
            <w:tcW w:w="2093" w:type="dxa"/>
            <w:noWrap w:val="0"/>
            <w:vAlign w:val="top"/>
          </w:tcPr>
          <w:p>
            <w:pPr>
              <w:pStyle w:val="234"/>
              <w:spacing w:before="119" w:line="288" w:lineRule="auto"/>
              <w:ind w:left="19" w:right="8"/>
              <w:rPr>
                <w:rFonts w:hint="eastAsia"/>
              </w:rPr>
            </w:pPr>
            <w:r>
              <w:rPr>
                <w:spacing w:val="3"/>
              </w:rPr>
              <w:t>★</w:t>
            </w:r>
            <w:r>
              <w:rPr>
                <w:spacing w:val="-50"/>
              </w:rPr>
              <w:t xml:space="preserve"> </w:t>
            </w:r>
            <w:r>
              <w:rPr>
                <w:spacing w:val="3"/>
              </w:rPr>
              <w:t>A0201060102</w:t>
            </w:r>
            <w:r>
              <w:rPr>
                <w:spacing w:val="41"/>
              </w:rPr>
              <w:t xml:space="preserve"> </w:t>
            </w:r>
            <w:r>
              <w:rPr>
                <w:spacing w:val="3"/>
              </w:rPr>
              <w:t>激</w:t>
            </w:r>
            <w:r>
              <w:rPr>
                <w:spacing w:val="-54"/>
              </w:rPr>
              <w:t xml:space="preserve"> </w:t>
            </w:r>
            <w:r>
              <w:rPr>
                <w:spacing w:val="3"/>
              </w:rPr>
              <w:t>光</w:t>
            </w:r>
            <w:r>
              <w:t xml:space="preserve"> </w:t>
            </w:r>
            <w:r>
              <w:rPr>
                <w:spacing w:val="5"/>
              </w:rPr>
              <w:t>打印机</w:t>
            </w:r>
          </w:p>
        </w:tc>
        <w:tc>
          <w:tcPr>
            <w:tcW w:w="3247" w:type="dxa"/>
            <w:noWrap w:val="0"/>
            <w:vAlign w:val="top"/>
          </w:tcPr>
          <w:p>
            <w:pPr>
              <w:pStyle w:val="234"/>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632" w:type="dxa"/>
            <w:vMerge w:val="continue"/>
            <w:tcBorders>
              <w:top w:val="nil"/>
              <w:bottom w:val="nil"/>
            </w:tcBorders>
            <w:noWrap w:val="0"/>
            <w:vAlign w:val="top"/>
          </w:tcPr>
          <w:p>
            <w:pPr>
              <w:rPr>
                <w:rFonts w:ascii="Arial"/>
              </w:rPr>
            </w:pPr>
          </w:p>
        </w:tc>
        <w:tc>
          <w:tcPr>
            <w:tcW w:w="1275" w:type="dxa"/>
            <w:vMerge w:val="continue"/>
            <w:tcBorders>
              <w:top w:val="nil"/>
              <w:bottom w:val="nil"/>
            </w:tcBorders>
            <w:noWrap w:val="0"/>
            <w:vAlign w:val="top"/>
          </w:tcPr>
          <w:p>
            <w:pPr>
              <w:rPr>
                <w:rFonts w:ascii="Arial"/>
              </w:rPr>
            </w:pPr>
          </w:p>
        </w:tc>
        <w:tc>
          <w:tcPr>
            <w:tcW w:w="1967" w:type="dxa"/>
            <w:vMerge w:val="continue"/>
            <w:tcBorders>
              <w:top w:val="nil"/>
            </w:tcBorders>
            <w:noWrap w:val="0"/>
            <w:vAlign w:val="top"/>
          </w:tcPr>
          <w:p>
            <w:pPr>
              <w:rPr>
                <w:rFonts w:ascii="Arial"/>
              </w:rPr>
            </w:pPr>
          </w:p>
        </w:tc>
        <w:tc>
          <w:tcPr>
            <w:tcW w:w="2093" w:type="dxa"/>
            <w:noWrap w:val="0"/>
            <w:vAlign w:val="top"/>
          </w:tcPr>
          <w:p>
            <w:pPr>
              <w:pStyle w:val="234"/>
              <w:spacing w:before="119" w:line="288" w:lineRule="auto"/>
              <w:ind w:left="19" w:right="8"/>
              <w:rPr>
                <w:rFonts w:hint="eastAsia"/>
              </w:rPr>
            </w:pPr>
            <w:r>
              <w:rPr>
                <w:spacing w:val="3"/>
              </w:rPr>
              <w:t>★</w:t>
            </w:r>
            <w:r>
              <w:rPr>
                <w:spacing w:val="-54"/>
              </w:rPr>
              <w:t xml:space="preserve"> </w:t>
            </w:r>
            <w:r>
              <w:rPr>
                <w:spacing w:val="3"/>
              </w:rPr>
              <w:t>A0201060104</w:t>
            </w:r>
            <w:r>
              <w:rPr>
                <w:spacing w:val="43"/>
              </w:rPr>
              <w:t xml:space="preserve"> </w:t>
            </w:r>
            <w:r>
              <w:rPr>
                <w:spacing w:val="3"/>
              </w:rPr>
              <w:t>针</w:t>
            </w:r>
            <w:r>
              <w:rPr>
                <w:spacing w:val="-52"/>
              </w:rPr>
              <w:t xml:space="preserve"> </w:t>
            </w:r>
            <w:r>
              <w:rPr>
                <w:spacing w:val="3"/>
              </w:rPr>
              <w:t>式</w:t>
            </w:r>
            <w:r>
              <w:t xml:space="preserve"> </w:t>
            </w:r>
            <w:r>
              <w:rPr>
                <w:spacing w:val="5"/>
              </w:rPr>
              <w:t>打印机</w:t>
            </w:r>
          </w:p>
        </w:tc>
        <w:tc>
          <w:tcPr>
            <w:tcW w:w="3247" w:type="dxa"/>
            <w:noWrap w:val="0"/>
            <w:vAlign w:val="top"/>
          </w:tcPr>
          <w:p>
            <w:pPr>
              <w:pStyle w:val="234"/>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32" w:type="dxa"/>
            <w:vMerge w:val="continue"/>
            <w:tcBorders>
              <w:top w:val="nil"/>
              <w:bottom w:val="nil"/>
            </w:tcBorders>
            <w:noWrap w:val="0"/>
            <w:vAlign w:val="top"/>
          </w:tcPr>
          <w:p>
            <w:pPr>
              <w:rPr>
                <w:rFonts w:ascii="Arial"/>
              </w:rPr>
            </w:pPr>
          </w:p>
        </w:tc>
        <w:tc>
          <w:tcPr>
            <w:tcW w:w="1275" w:type="dxa"/>
            <w:vMerge w:val="continue"/>
            <w:tcBorders>
              <w:top w:val="nil"/>
              <w:bottom w:val="nil"/>
            </w:tcBorders>
            <w:noWrap w:val="0"/>
            <w:vAlign w:val="top"/>
          </w:tcPr>
          <w:p>
            <w:pPr>
              <w:rPr>
                <w:rFonts w:ascii="Arial"/>
              </w:rPr>
            </w:pPr>
          </w:p>
        </w:tc>
        <w:tc>
          <w:tcPr>
            <w:tcW w:w="1967" w:type="dxa"/>
            <w:noWrap w:val="0"/>
            <w:vAlign w:val="top"/>
          </w:tcPr>
          <w:p>
            <w:pPr>
              <w:pStyle w:val="234"/>
              <w:spacing w:before="292" w:line="230" w:lineRule="auto"/>
              <w:ind w:left="9"/>
              <w:rPr>
                <w:rFonts w:hint="eastAsia"/>
              </w:rPr>
            </w:pPr>
            <w:r>
              <w:rPr>
                <w:spacing w:val="5"/>
              </w:rPr>
              <w:t>A02010604</w:t>
            </w:r>
            <w:r>
              <w:rPr>
                <w:spacing w:val="-28"/>
              </w:rPr>
              <w:t xml:space="preserve"> </w:t>
            </w:r>
            <w:r>
              <w:rPr>
                <w:spacing w:val="5"/>
              </w:rPr>
              <w:t>显示设备</w:t>
            </w:r>
          </w:p>
        </w:tc>
        <w:tc>
          <w:tcPr>
            <w:tcW w:w="2093" w:type="dxa"/>
            <w:noWrap w:val="0"/>
            <w:vAlign w:val="top"/>
          </w:tcPr>
          <w:p>
            <w:pPr>
              <w:pStyle w:val="234"/>
              <w:spacing w:before="136" w:line="289" w:lineRule="auto"/>
              <w:ind w:left="20" w:right="8" w:hanging="1"/>
              <w:rPr>
                <w:rFonts w:hint="eastAsia"/>
              </w:rPr>
            </w:pPr>
            <w:r>
              <w:rPr>
                <w:spacing w:val="2"/>
              </w:rPr>
              <w:t>★</w:t>
            </w:r>
            <w:r>
              <w:rPr>
                <w:spacing w:val="-54"/>
              </w:rPr>
              <w:t xml:space="preserve"> </w:t>
            </w:r>
            <w:r>
              <w:rPr>
                <w:spacing w:val="2"/>
              </w:rPr>
              <w:t>A0201060401</w:t>
            </w:r>
            <w:r>
              <w:rPr>
                <w:spacing w:val="44"/>
              </w:rPr>
              <w:t xml:space="preserve"> </w:t>
            </w:r>
            <w:r>
              <w:rPr>
                <w:spacing w:val="2"/>
              </w:rPr>
              <w:t>液</w:t>
            </w:r>
            <w:r>
              <w:rPr>
                <w:spacing w:val="-39"/>
              </w:rPr>
              <w:t xml:space="preserve"> </w:t>
            </w:r>
            <w:r>
              <w:rPr>
                <w:spacing w:val="2"/>
              </w:rPr>
              <w:t>晶</w:t>
            </w:r>
            <w:r>
              <w:t xml:space="preserve"> </w:t>
            </w:r>
            <w:r>
              <w:rPr>
                <w:spacing w:val="5"/>
              </w:rPr>
              <w:t>显示器</w:t>
            </w:r>
          </w:p>
        </w:tc>
        <w:tc>
          <w:tcPr>
            <w:tcW w:w="3247" w:type="dxa"/>
            <w:noWrap w:val="0"/>
            <w:vAlign w:val="top"/>
          </w:tcPr>
          <w:p>
            <w:pPr>
              <w:pStyle w:val="234"/>
              <w:spacing w:before="136" w:line="288" w:lineRule="auto"/>
              <w:ind w:left="22" w:right="11"/>
              <w:rPr>
                <w:rFonts w:hint="eastAsia"/>
                <w:lang w:eastAsia="zh-CN"/>
              </w:rPr>
            </w:pPr>
            <w:r>
              <w:rPr>
                <w:spacing w:val="19"/>
                <w:lang w:eastAsia="zh-CN"/>
              </w:rPr>
              <w:t>《计算机显示器能效限定值及能</w:t>
            </w:r>
            <w:r>
              <w:rPr>
                <w:spacing w:val="2"/>
                <w:lang w:eastAsia="zh-CN"/>
              </w:rPr>
              <w:t xml:space="preserve"> </w:t>
            </w:r>
            <w:r>
              <w:rPr>
                <w:spacing w:val="6"/>
                <w:lang w:eastAsia="zh-CN"/>
              </w:rPr>
              <w:t>效等级》（</w:t>
            </w:r>
            <w:r>
              <w:rPr>
                <w:lang w:eastAsia="zh-CN"/>
              </w:rPr>
              <w:t>GB</w:t>
            </w:r>
            <w:r>
              <w:rPr>
                <w:spacing w:val="6"/>
                <w:lang w:eastAsia="zh-CN"/>
              </w:rPr>
              <w:t xml:space="preserve"> 21520）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jc w:val="center"/>
        </w:trPr>
        <w:tc>
          <w:tcPr>
            <w:tcW w:w="632" w:type="dxa"/>
            <w:vMerge w:val="continue"/>
            <w:tcBorders>
              <w:top w:val="nil"/>
            </w:tcBorders>
            <w:noWrap w:val="0"/>
            <w:vAlign w:val="top"/>
          </w:tcPr>
          <w:p>
            <w:pPr>
              <w:rPr>
                <w:rFonts w:ascii="Arial"/>
              </w:rPr>
            </w:pPr>
          </w:p>
        </w:tc>
        <w:tc>
          <w:tcPr>
            <w:tcW w:w="1275" w:type="dxa"/>
            <w:vMerge w:val="continue"/>
            <w:tcBorders>
              <w:top w:val="nil"/>
            </w:tcBorders>
            <w:noWrap w:val="0"/>
            <w:vAlign w:val="top"/>
          </w:tcPr>
          <w:p>
            <w:pPr>
              <w:rPr>
                <w:rFonts w:ascii="Arial"/>
              </w:rPr>
            </w:pPr>
          </w:p>
        </w:tc>
        <w:tc>
          <w:tcPr>
            <w:tcW w:w="1967" w:type="dxa"/>
            <w:noWrap w:val="0"/>
            <w:vAlign w:val="top"/>
          </w:tcPr>
          <w:p>
            <w:pPr>
              <w:spacing w:line="365" w:lineRule="auto"/>
              <w:rPr>
                <w:rFonts w:ascii="Arial"/>
              </w:rPr>
            </w:pPr>
          </w:p>
          <w:p>
            <w:pPr>
              <w:pStyle w:val="234"/>
              <w:spacing w:before="62" w:line="288" w:lineRule="auto"/>
              <w:ind w:left="14" w:right="10" w:hanging="5"/>
              <w:rPr>
                <w:rFonts w:hint="eastAsia"/>
              </w:rPr>
            </w:pPr>
            <w:r>
              <w:rPr>
                <w:spacing w:val="4"/>
              </w:rPr>
              <w:t>A02010609 图形图像</w:t>
            </w:r>
            <w:r>
              <w:rPr>
                <w:spacing w:val="7"/>
              </w:rPr>
              <w:t xml:space="preserve"> 输入设备</w:t>
            </w:r>
          </w:p>
        </w:tc>
        <w:tc>
          <w:tcPr>
            <w:tcW w:w="2093" w:type="dxa"/>
            <w:noWrap w:val="0"/>
            <w:vAlign w:val="top"/>
          </w:tcPr>
          <w:p>
            <w:pPr>
              <w:spacing w:line="260" w:lineRule="auto"/>
              <w:rPr>
                <w:rFonts w:ascii="Arial"/>
              </w:rPr>
            </w:pPr>
          </w:p>
          <w:p>
            <w:pPr>
              <w:spacing w:line="260" w:lineRule="auto"/>
              <w:rPr>
                <w:rFonts w:ascii="Arial"/>
              </w:rPr>
            </w:pPr>
          </w:p>
          <w:p>
            <w:pPr>
              <w:pStyle w:val="234"/>
              <w:spacing w:before="61" w:line="229" w:lineRule="auto"/>
              <w:ind w:left="10"/>
              <w:rPr>
                <w:rFonts w:hint="eastAsia"/>
              </w:rPr>
            </w:pPr>
            <w:r>
              <w:rPr>
                <w:spacing w:val="5"/>
              </w:rPr>
              <w:t>A0201060901</w:t>
            </w:r>
            <w:r>
              <w:rPr>
                <w:spacing w:val="-34"/>
              </w:rPr>
              <w:t xml:space="preserve"> </w:t>
            </w:r>
            <w:r>
              <w:rPr>
                <w:spacing w:val="5"/>
              </w:rPr>
              <w:t>扫描仪</w:t>
            </w:r>
          </w:p>
        </w:tc>
        <w:tc>
          <w:tcPr>
            <w:tcW w:w="3247" w:type="dxa"/>
            <w:noWrap w:val="0"/>
            <w:vAlign w:val="top"/>
          </w:tcPr>
          <w:p>
            <w:pPr>
              <w:pStyle w:val="234"/>
              <w:spacing w:before="114" w:line="296" w:lineRule="auto"/>
              <w:ind w:left="22" w:hanging="3"/>
              <w:rPr>
                <w:rFonts w:hint="eastAsia"/>
                <w:lang w:eastAsia="zh-CN"/>
              </w:rPr>
            </w:pPr>
            <w:r>
              <w:rPr>
                <w:lang w:eastAsia="zh-CN"/>
              </w:rPr>
              <w:t>参照《复印机、打印机和传真机能</w:t>
            </w:r>
            <w:r>
              <w:rPr>
                <w:spacing w:val="3"/>
                <w:lang w:eastAsia="zh-CN"/>
              </w:rPr>
              <w:t xml:space="preserve">  </w:t>
            </w:r>
            <w:r>
              <w:rPr>
                <w:spacing w:val="-4"/>
                <w:lang w:eastAsia="zh-CN"/>
              </w:rPr>
              <w:t>效限定值及能效等级》（GB</w:t>
            </w:r>
            <w:r>
              <w:rPr>
                <w:spacing w:val="-24"/>
                <w:lang w:eastAsia="zh-CN"/>
              </w:rPr>
              <w:t xml:space="preserve"> </w:t>
            </w:r>
            <w:r>
              <w:rPr>
                <w:spacing w:val="-4"/>
                <w:lang w:eastAsia="zh-CN"/>
              </w:rPr>
              <w:t>21521）</w:t>
            </w:r>
            <w:r>
              <w:rPr>
                <w:lang w:eastAsia="zh-CN"/>
              </w:rPr>
              <w:t xml:space="preserve"> </w:t>
            </w:r>
            <w:r>
              <w:rPr>
                <w:spacing w:val="4"/>
                <w:lang w:eastAsia="zh-CN"/>
              </w:rPr>
              <w:t>中打印速度为</w:t>
            </w:r>
            <w:r>
              <w:rPr>
                <w:spacing w:val="38"/>
                <w:lang w:eastAsia="zh-CN"/>
              </w:rPr>
              <w:t xml:space="preserve"> </w:t>
            </w:r>
            <w:r>
              <w:rPr>
                <w:spacing w:val="4"/>
                <w:lang w:eastAsia="zh-CN"/>
              </w:rPr>
              <w:t>15 页/分的针式打</w:t>
            </w:r>
            <w:r>
              <w:rPr>
                <w:lang w:eastAsia="zh-CN"/>
              </w:rPr>
              <w:t xml:space="preserve">  </w:t>
            </w:r>
            <w:r>
              <w:rPr>
                <w:spacing w:val="2"/>
                <w:lang w:eastAsia="zh-CN"/>
              </w:rPr>
              <w:t>印机相关要求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632" w:type="dxa"/>
            <w:noWrap w:val="0"/>
            <w:vAlign w:val="top"/>
          </w:tcPr>
          <w:p>
            <w:pPr>
              <w:pStyle w:val="234"/>
              <w:spacing w:before="277" w:line="189" w:lineRule="auto"/>
              <w:ind w:left="246"/>
              <w:rPr>
                <w:rFonts w:hint="eastAsia"/>
              </w:rPr>
            </w:pPr>
            <w:r>
              <w:t>3</w:t>
            </w:r>
          </w:p>
        </w:tc>
        <w:tc>
          <w:tcPr>
            <w:tcW w:w="1275" w:type="dxa"/>
            <w:noWrap w:val="0"/>
            <w:vAlign w:val="top"/>
          </w:tcPr>
          <w:p>
            <w:pPr>
              <w:pStyle w:val="234"/>
              <w:spacing w:before="90" w:line="281" w:lineRule="auto"/>
              <w:ind w:left="15" w:right="8" w:hanging="6"/>
              <w:rPr>
                <w:rFonts w:hint="eastAsia"/>
              </w:rPr>
            </w:pPr>
            <w:r>
              <w:rPr>
                <w:spacing w:val="4"/>
              </w:rPr>
              <w:t>A020202</w:t>
            </w:r>
            <w:r>
              <w:rPr>
                <w:spacing w:val="-34"/>
              </w:rPr>
              <w:t xml:space="preserve"> </w:t>
            </w:r>
            <w:r>
              <w:rPr>
                <w:spacing w:val="4"/>
              </w:rPr>
              <w:t>投影</w:t>
            </w:r>
            <w:r>
              <w:t xml:space="preserve"> 仪</w:t>
            </w:r>
          </w:p>
        </w:tc>
        <w:tc>
          <w:tcPr>
            <w:tcW w:w="1967" w:type="dxa"/>
            <w:noWrap w:val="0"/>
            <w:vAlign w:val="top"/>
          </w:tcPr>
          <w:p>
            <w:pPr>
              <w:rPr>
                <w:rFonts w:ascii="Arial"/>
              </w:rPr>
            </w:pPr>
          </w:p>
        </w:tc>
        <w:tc>
          <w:tcPr>
            <w:tcW w:w="2093" w:type="dxa"/>
            <w:noWrap w:val="0"/>
            <w:vAlign w:val="top"/>
          </w:tcPr>
          <w:p>
            <w:pPr>
              <w:rPr>
                <w:rFonts w:ascii="Arial"/>
              </w:rPr>
            </w:pPr>
          </w:p>
        </w:tc>
        <w:tc>
          <w:tcPr>
            <w:tcW w:w="3247" w:type="dxa"/>
            <w:noWrap w:val="0"/>
            <w:vAlign w:val="top"/>
          </w:tcPr>
          <w:p>
            <w:pPr>
              <w:pStyle w:val="234"/>
              <w:spacing w:before="90" w:line="281" w:lineRule="auto"/>
              <w:ind w:left="27" w:hanging="4"/>
              <w:rPr>
                <w:rFonts w:hint="eastAsia"/>
                <w:lang w:eastAsia="zh-CN"/>
              </w:rPr>
            </w:pPr>
            <w:r>
              <w:rPr>
                <w:spacing w:val="6"/>
                <w:lang w:eastAsia="zh-CN"/>
              </w:rPr>
              <w:t>《投影机能效限定值及能效等级》</w:t>
            </w:r>
            <w:r>
              <w:rPr>
                <w:lang w:eastAsia="zh-CN"/>
              </w:rPr>
              <w:t xml:space="preserve"> （GB</w:t>
            </w:r>
            <w:r>
              <w:rPr>
                <w:spacing w:val="22"/>
                <w:lang w:eastAsia="zh-CN"/>
              </w:rPr>
              <w:t xml:space="preserve"> </w:t>
            </w:r>
            <w:r>
              <w:rPr>
                <w:lang w:eastAsia="zh-CN"/>
              </w:rPr>
              <w:t>32028）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632" w:type="dxa"/>
            <w:noWrap w:val="0"/>
            <w:vAlign w:val="top"/>
          </w:tcPr>
          <w:p>
            <w:pPr>
              <w:spacing w:line="257" w:lineRule="auto"/>
              <w:rPr>
                <w:rFonts w:ascii="Arial"/>
              </w:rPr>
            </w:pPr>
          </w:p>
          <w:p>
            <w:pPr>
              <w:pStyle w:val="234"/>
              <w:spacing w:before="62" w:line="189" w:lineRule="auto"/>
              <w:ind w:left="242"/>
              <w:rPr>
                <w:rFonts w:hint="eastAsia"/>
              </w:rPr>
            </w:pPr>
            <w:r>
              <w:t>4</w:t>
            </w:r>
          </w:p>
        </w:tc>
        <w:tc>
          <w:tcPr>
            <w:tcW w:w="1275" w:type="dxa"/>
            <w:noWrap w:val="0"/>
            <w:vAlign w:val="top"/>
          </w:tcPr>
          <w:p>
            <w:pPr>
              <w:pStyle w:val="234"/>
              <w:spacing w:before="133" w:line="288" w:lineRule="auto"/>
              <w:ind w:left="22" w:right="8" w:hanging="13"/>
              <w:rPr>
                <w:rFonts w:hint="eastAsia"/>
              </w:rPr>
            </w:pPr>
            <w:r>
              <w:rPr>
                <w:spacing w:val="4"/>
              </w:rPr>
              <w:t>A020204</w:t>
            </w:r>
            <w:r>
              <w:rPr>
                <w:spacing w:val="-34"/>
              </w:rPr>
              <w:t xml:space="preserve"> </w:t>
            </w:r>
            <w:r>
              <w:rPr>
                <w:spacing w:val="4"/>
              </w:rPr>
              <w:t>多功</w:t>
            </w:r>
            <w:r>
              <w:t xml:space="preserve"> </w:t>
            </w:r>
            <w:r>
              <w:rPr>
                <w:spacing w:val="5"/>
              </w:rPr>
              <w:t>能一体机</w:t>
            </w:r>
          </w:p>
        </w:tc>
        <w:tc>
          <w:tcPr>
            <w:tcW w:w="1967" w:type="dxa"/>
            <w:noWrap w:val="0"/>
            <w:vAlign w:val="top"/>
          </w:tcPr>
          <w:p>
            <w:pPr>
              <w:rPr>
                <w:rFonts w:ascii="Arial"/>
              </w:rPr>
            </w:pPr>
          </w:p>
        </w:tc>
        <w:tc>
          <w:tcPr>
            <w:tcW w:w="2093" w:type="dxa"/>
            <w:noWrap w:val="0"/>
            <w:vAlign w:val="top"/>
          </w:tcPr>
          <w:p>
            <w:pPr>
              <w:rPr>
                <w:rFonts w:ascii="Arial"/>
              </w:rPr>
            </w:pPr>
          </w:p>
        </w:tc>
        <w:tc>
          <w:tcPr>
            <w:tcW w:w="3247" w:type="dxa"/>
            <w:noWrap w:val="0"/>
            <w:vAlign w:val="top"/>
          </w:tcPr>
          <w:p>
            <w:pPr>
              <w:pStyle w:val="234"/>
              <w:spacing w:before="133"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632" w:type="dxa"/>
            <w:noWrap w:val="0"/>
            <w:vAlign w:val="top"/>
          </w:tcPr>
          <w:p>
            <w:pPr>
              <w:pStyle w:val="234"/>
              <w:spacing w:before="260" w:line="188" w:lineRule="auto"/>
              <w:ind w:left="246"/>
              <w:rPr>
                <w:rFonts w:hint="eastAsia"/>
              </w:rPr>
            </w:pPr>
            <w:r>
              <w:t>5</w:t>
            </w:r>
          </w:p>
        </w:tc>
        <w:tc>
          <w:tcPr>
            <w:tcW w:w="1275" w:type="dxa"/>
            <w:noWrap w:val="0"/>
            <w:vAlign w:val="top"/>
          </w:tcPr>
          <w:p>
            <w:pPr>
              <w:pStyle w:val="234"/>
              <w:spacing w:before="227" w:line="229" w:lineRule="auto"/>
              <w:ind w:left="9"/>
              <w:rPr>
                <w:rFonts w:hint="eastAsia"/>
              </w:rPr>
            </w:pPr>
            <w:r>
              <w:rPr>
                <w:spacing w:val="4"/>
              </w:rPr>
              <w:t>A020519</w:t>
            </w:r>
            <w:r>
              <w:rPr>
                <w:spacing w:val="-32"/>
              </w:rPr>
              <w:t xml:space="preserve"> </w:t>
            </w:r>
            <w:r>
              <w:rPr>
                <w:spacing w:val="4"/>
              </w:rPr>
              <w:t>泵</w:t>
            </w:r>
          </w:p>
        </w:tc>
        <w:tc>
          <w:tcPr>
            <w:tcW w:w="1967" w:type="dxa"/>
            <w:noWrap w:val="0"/>
            <w:vAlign w:val="top"/>
          </w:tcPr>
          <w:p>
            <w:pPr>
              <w:pStyle w:val="234"/>
              <w:spacing w:before="227" w:line="229" w:lineRule="auto"/>
              <w:ind w:left="9"/>
              <w:rPr>
                <w:rFonts w:hint="eastAsia"/>
              </w:rPr>
            </w:pPr>
            <w:r>
              <w:rPr>
                <w:spacing w:val="5"/>
              </w:rPr>
              <w:t>A02051901</w:t>
            </w:r>
            <w:r>
              <w:rPr>
                <w:spacing w:val="-33"/>
              </w:rPr>
              <w:t xml:space="preserve"> </w:t>
            </w:r>
            <w:r>
              <w:rPr>
                <w:spacing w:val="5"/>
              </w:rPr>
              <w:t>离心泵</w:t>
            </w:r>
          </w:p>
        </w:tc>
        <w:tc>
          <w:tcPr>
            <w:tcW w:w="2093" w:type="dxa"/>
            <w:noWrap w:val="0"/>
            <w:vAlign w:val="top"/>
          </w:tcPr>
          <w:p>
            <w:pPr>
              <w:rPr>
                <w:rFonts w:ascii="Arial"/>
              </w:rPr>
            </w:pPr>
          </w:p>
        </w:tc>
        <w:tc>
          <w:tcPr>
            <w:tcW w:w="3247" w:type="dxa"/>
            <w:noWrap w:val="0"/>
            <w:vAlign w:val="top"/>
          </w:tcPr>
          <w:p>
            <w:pPr>
              <w:pStyle w:val="234"/>
              <w:spacing w:before="71" w:line="272" w:lineRule="auto"/>
              <w:ind w:left="17" w:right="11" w:firstLine="6"/>
              <w:rPr>
                <w:rFonts w:hint="eastAsia"/>
                <w:lang w:eastAsia="zh-CN"/>
              </w:rPr>
            </w:pPr>
            <w:r>
              <w:rPr>
                <w:spacing w:val="19"/>
                <w:lang w:eastAsia="zh-CN"/>
              </w:rPr>
              <w:t>《清水离心泵能效限定值及节能</w:t>
            </w:r>
            <w:r>
              <w:rPr>
                <w:spacing w:val="2"/>
                <w:lang w:eastAsia="zh-CN"/>
              </w:rPr>
              <w:t xml:space="preserve"> </w:t>
            </w:r>
            <w:r>
              <w:rPr>
                <w:spacing w:val="4"/>
                <w:lang w:eastAsia="zh-CN"/>
              </w:rPr>
              <w:t>评价值》（</w:t>
            </w:r>
            <w:r>
              <w:rPr>
                <w:lang w:eastAsia="zh-CN"/>
              </w:rPr>
              <w:t>GB</w:t>
            </w:r>
            <w:r>
              <w:rPr>
                <w:spacing w:val="39"/>
                <w:lang w:eastAsia="zh-CN"/>
              </w:rPr>
              <w:t xml:space="preserve"> </w:t>
            </w:r>
            <w:r>
              <w:rPr>
                <w:spacing w:val="4"/>
                <w:lang w:eastAsia="zh-CN"/>
              </w:rPr>
              <w:t>19762）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jc w:val="center"/>
        </w:trPr>
        <w:tc>
          <w:tcPr>
            <w:tcW w:w="632" w:type="dxa"/>
            <w:vMerge w:val="restart"/>
            <w:tcBorders>
              <w:bottom w:val="nil"/>
            </w:tcBorders>
            <w:noWrap w:val="0"/>
            <w:vAlign w:val="top"/>
          </w:tcPr>
          <w:p>
            <w:pPr>
              <w:spacing w:line="300" w:lineRule="auto"/>
              <w:rPr>
                <w:rFonts w:ascii="Arial"/>
              </w:rPr>
            </w:pPr>
          </w:p>
          <w:p>
            <w:pPr>
              <w:spacing w:line="300" w:lineRule="auto"/>
              <w:rPr>
                <w:rFonts w:ascii="Arial"/>
              </w:rPr>
            </w:pPr>
          </w:p>
          <w:p>
            <w:pPr>
              <w:spacing w:line="301" w:lineRule="auto"/>
              <w:rPr>
                <w:rFonts w:ascii="Arial"/>
              </w:rPr>
            </w:pPr>
          </w:p>
          <w:p>
            <w:pPr>
              <w:pStyle w:val="234"/>
              <w:spacing w:before="62" w:line="189" w:lineRule="auto"/>
              <w:ind w:left="244"/>
              <w:rPr>
                <w:rFonts w:hint="eastAsia"/>
              </w:rPr>
            </w:pPr>
            <w:r>
              <w:t>6</w:t>
            </w:r>
          </w:p>
        </w:tc>
        <w:tc>
          <w:tcPr>
            <w:tcW w:w="1275" w:type="dxa"/>
            <w:vMerge w:val="restart"/>
            <w:tcBorders>
              <w:bottom w:val="nil"/>
            </w:tcBorders>
            <w:noWrap w:val="0"/>
            <w:vAlign w:val="top"/>
          </w:tcPr>
          <w:p>
            <w:pPr>
              <w:spacing w:line="357" w:lineRule="auto"/>
              <w:rPr>
                <w:rFonts w:ascii="Arial"/>
              </w:rPr>
            </w:pPr>
          </w:p>
          <w:p>
            <w:pPr>
              <w:spacing w:line="358" w:lineRule="auto"/>
              <w:rPr>
                <w:rFonts w:ascii="Arial"/>
              </w:rPr>
            </w:pPr>
          </w:p>
          <w:p>
            <w:pPr>
              <w:pStyle w:val="234"/>
              <w:spacing w:before="61" w:line="289" w:lineRule="auto"/>
              <w:ind w:left="21" w:right="8" w:hanging="12"/>
              <w:rPr>
                <w:rFonts w:hint="eastAsia"/>
              </w:rPr>
            </w:pPr>
            <w:r>
              <w:rPr>
                <w:spacing w:val="5"/>
              </w:rPr>
              <w:t>A020523</w:t>
            </w:r>
            <w:r>
              <w:rPr>
                <w:spacing w:val="-43"/>
              </w:rPr>
              <w:t xml:space="preserve"> </w:t>
            </w:r>
            <w:r>
              <w:rPr>
                <w:spacing w:val="5"/>
              </w:rPr>
              <w:t>制冷</w:t>
            </w:r>
            <w:r>
              <w:t xml:space="preserve"> </w:t>
            </w:r>
            <w:r>
              <w:rPr>
                <w:spacing w:val="5"/>
              </w:rPr>
              <w:t>空调设备</w:t>
            </w:r>
          </w:p>
        </w:tc>
        <w:tc>
          <w:tcPr>
            <w:tcW w:w="1967" w:type="dxa"/>
            <w:vMerge w:val="restart"/>
            <w:tcBorders>
              <w:bottom w:val="nil"/>
            </w:tcBorders>
            <w:noWrap w:val="0"/>
            <w:vAlign w:val="top"/>
          </w:tcPr>
          <w:p>
            <w:pPr>
              <w:spacing w:line="357" w:lineRule="auto"/>
              <w:rPr>
                <w:rFonts w:ascii="Arial"/>
              </w:rPr>
            </w:pPr>
          </w:p>
          <w:p>
            <w:pPr>
              <w:spacing w:line="357" w:lineRule="auto"/>
              <w:rPr>
                <w:rFonts w:ascii="Arial"/>
              </w:rPr>
            </w:pPr>
          </w:p>
          <w:p>
            <w:pPr>
              <w:pStyle w:val="234"/>
              <w:spacing w:before="62" w:line="288" w:lineRule="auto"/>
              <w:ind w:left="15" w:right="10" w:firstLine="3"/>
              <w:rPr>
                <w:rFonts w:hint="eastAsia"/>
              </w:rPr>
            </w:pPr>
            <w:r>
              <w:rPr>
                <w:spacing w:val="3"/>
              </w:rPr>
              <w:t>★A02052301 制冷压</w:t>
            </w:r>
            <w:r>
              <w:rPr>
                <w:spacing w:val="12"/>
              </w:rPr>
              <w:t xml:space="preserve"> </w:t>
            </w:r>
            <w:r>
              <w:rPr>
                <w:spacing w:val="5"/>
              </w:rPr>
              <w:t>缩机</w:t>
            </w:r>
          </w:p>
        </w:tc>
        <w:tc>
          <w:tcPr>
            <w:tcW w:w="2093" w:type="dxa"/>
            <w:noWrap w:val="0"/>
            <w:vAlign w:val="top"/>
          </w:tcPr>
          <w:p>
            <w:pPr>
              <w:spacing w:line="250" w:lineRule="auto"/>
              <w:rPr>
                <w:rFonts w:ascii="Arial"/>
              </w:rPr>
            </w:pPr>
          </w:p>
          <w:p>
            <w:pPr>
              <w:spacing w:line="251" w:lineRule="auto"/>
              <w:rPr>
                <w:rFonts w:ascii="Arial"/>
              </w:rPr>
            </w:pPr>
          </w:p>
          <w:p>
            <w:pPr>
              <w:pStyle w:val="234"/>
              <w:spacing w:before="61" w:line="228" w:lineRule="auto"/>
              <w:ind w:left="18"/>
              <w:rPr>
                <w:rFonts w:hint="eastAsia"/>
              </w:rPr>
            </w:pPr>
            <w:r>
              <w:rPr>
                <w:spacing w:val="6"/>
              </w:rPr>
              <w:t>冷水机组</w:t>
            </w:r>
          </w:p>
        </w:tc>
        <w:tc>
          <w:tcPr>
            <w:tcW w:w="3247" w:type="dxa"/>
            <w:noWrap w:val="0"/>
            <w:vAlign w:val="top"/>
          </w:tcPr>
          <w:p>
            <w:pPr>
              <w:pStyle w:val="234"/>
              <w:spacing w:before="96" w:line="294" w:lineRule="auto"/>
              <w:ind w:left="17" w:right="11" w:firstLine="5"/>
              <w:rPr>
                <w:rFonts w:hint="eastAsia"/>
                <w:lang w:eastAsia="zh-CN"/>
              </w:rPr>
            </w:pPr>
            <w:r>
              <w:rPr>
                <w:spacing w:val="19"/>
                <w:lang w:eastAsia="zh-CN"/>
              </w:rPr>
              <w:t>《冷水机组能效限定值及能效等</w:t>
            </w:r>
            <w:r>
              <w:rPr>
                <w:spacing w:val="2"/>
                <w:lang w:eastAsia="zh-CN"/>
              </w:rPr>
              <w:t xml:space="preserve"> </w:t>
            </w:r>
            <w:r>
              <w:rPr>
                <w:spacing w:val="6"/>
                <w:lang w:eastAsia="zh-CN"/>
              </w:rPr>
              <w:t>级》（</w:t>
            </w:r>
            <w:r>
              <w:rPr>
                <w:lang w:eastAsia="zh-CN"/>
              </w:rPr>
              <w:t>GB</w:t>
            </w:r>
            <w:r>
              <w:rPr>
                <w:spacing w:val="-21"/>
                <w:lang w:eastAsia="zh-CN"/>
              </w:rPr>
              <w:t xml:space="preserve"> </w:t>
            </w:r>
            <w:r>
              <w:rPr>
                <w:spacing w:val="6"/>
                <w:lang w:eastAsia="zh-CN"/>
              </w:rPr>
              <w:t>19577</w:t>
            </w:r>
            <w:r>
              <w:rPr>
                <w:spacing w:val="9"/>
                <w:lang w:eastAsia="zh-CN"/>
              </w:rPr>
              <w:t>），</w:t>
            </w:r>
            <w:r>
              <w:rPr>
                <w:spacing w:val="6"/>
                <w:lang w:eastAsia="zh-CN"/>
              </w:rPr>
              <w:t>《低环境温度</w:t>
            </w:r>
            <w:r>
              <w:rPr>
                <w:lang w:eastAsia="zh-CN"/>
              </w:rPr>
              <w:t xml:space="preserve"> </w:t>
            </w:r>
            <w:r>
              <w:rPr>
                <w:spacing w:val="5"/>
                <w:lang w:eastAsia="zh-CN"/>
              </w:rPr>
              <w:t>空气源热泵（冷水）机组能效限定</w:t>
            </w:r>
            <w:r>
              <w:rPr>
                <w:spacing w:val="6"/>
                <w:lang w:eastAsia="zh-CN"/>
              </w:rPr>
              <w:t xml:space="preserve"> </w:t>
            </w:r>
            <w:r>
              <w:rPr>
                <w:spacing w:val="7"/>
                <w:lang w:eastAsia="zh-CN"/>
              </w:rPr>
              <w:t>值及能效等级》（</w:t>
            </w:r>
            <w:r>
              <w:rPr>
                <w:lang w:eastAsia="zh-CN"/>
              </w:rPr>
              <w:t>GB</w:t>
            </w:r>
            <w:r>
              <w:rPr>
                <w:spacing w:val="7"/>
                <w:lang w:eastAsia="zh-CN"/>
              </w:rPr>
              <w:t xml:space="preserve"> 37480）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632" w:type="dxa"/>
            <w:vMerge w:val="continue"/>
            <w:tcBorders>
              <w:top w:val="nil"/>
            </w:tcBorders>
            <w:noWrap w:val="0"/>
            <w:vAlign w:val="top"/>
          </w:tcPr>
          <w:p>
            <w:pPr>
              <w:rPr>
                <w:rFonts w:ascii="Arial"/>
              </w:rPr>
            </w:pPr>
          </w:p>
        </w:tc>
        <w:tc>
          <w:tcPr>
            <w:tcW w:w="1275" w:type="dxa"/>
            <w:vMerge w:val="continue"/>
            <w:tcBorders>
              <w:top w:val="nil"/>
            </w:tcBorders>
            <w:noWrap w:val="0"/>
            <w:vAlign w:val="top"/>
          </w:tcPr>
          <w:p>
            <w:pPr>
              <w:rPr>
                <w:rFonts w:ascii="Arial"/>
              </w:rPr>
            </w:pPr>
          </w:p>
        </w:tc>
        <w:tc>
          <w:tcPr>
            <w:tcW w:w="1967" w:type="dxa"/>
            <w:vMerge w:val="continue"/>
            <w:tcBorders>
              <w:top w:val="nil"/>
            </w:tcBorders>
            <w:noWrap w:val="0"/>
            <w:vAlign w:val="top"/>
          </w:tcPr>
          <w:p>
            <w:pPr>
              <w:rPr>
                <w:rFonts w:ascii="Arial"/>
              </w:rPr>
            </w:pPr>
          </w:p>
        </w:tc>
        <w:tc>
          <w:tcPr>
            <w:tcW w:w="2093" w:type="dxa"/>
            <w:noWrap w:val="0"/>
            <w:vAlign w:val="top"/>
          </w:tcPr>
          <w:p>
            <w:pPr>
              <w:pStyle w:val="234"/>
              <w:spacing w:before="275" w:line="228" w:lineRule="auto"/>
              <w:ind w:left="19"/>
              <w:rPr>
                <w:rFonts w:hint="eastAsia"/>
              </w:rPr>
            </w:pPr>
            <w:r>
              <w:rPr>
                <w:spacing w:val="7"/>
              </w:rPr>
              <w:t>水源热泵机组</w:t>
            </w:r>
          </w:p>
        </w:tc>
        <w:tc>
          <w:tcPr>
            <w:tcW w:w="3247" w:type="dxa"/>
            <w:noWrap w:val="0"/>
            <w:vAlign w:val="top"/>
          </w:tcPr>
          <w:p>
            <w:pPr>
              <w:pStyle w:val="234"/>
              <w:spacing w:before="120" w:line="288" w:lineRule="auto"/>
              <w:ind w:left="17" w:right="13" w:firstLine="6"/>
              <w:rPr>
                <w:rFonts w:hint="eastAsia"/>
                <w:lang w:eastAsia="zh-CN"/>
              </w:rPr>
            </w:pPr>
            <w:r>
              <w:rPr>
                <w:spacing w:val="5"/>
                <w:lang w:eastAsia="zh-CN"/>
              </w:rPr>
              <w:t>《水（地）源热泵机组能效限定值</w:t>
            </w:r>
            <w:r>
              <w:rPr>
                <w:lang w:eastAsia="zh-CN"/>
              </w:rPr>
              <w:t xml:space="preserve"> </w:t>
            </w:r>
            <w:r>
              <w:rPr>
                <w:spacing w:val="7"/>
                <w:lang w:eastAsia="zh-CN"/>
              </w:rPr>
              <w:t>及能效等级》（</w:t>
            </w:r>
            <w:r>
              <w:rPr>
                <w:lang w:eastAsia="zh-CN"/>
              </w:rPr>
              <w:t>GB</w:t>
            </w:r>
            <w:r>
              <w:rPr>
                <w:spacing w:val="7"/>
                <w:lang w:eastAsia="zh-CN"/>
              </w:rPr>
              <w:t xml:space="preserve"> 30721）</w:t>
            </w:r>
          </w:p>
        </w:tc>
      </w:tr>
    </w:tbl>
    <w:p>
      <w:pPr>
        <w:rPr>
          <w:rFonts w:ascii="Arial"/>
        </w:rPr>
      </w:pPr>
    </w:p>
    <w:p>
      <w:pPr>
        <w:rPr>
          <w:rFonts w:ascii="Arial" w:hAnsi="Arial" w:eastAsia="Arial" w:cs="Arial"/>
          <w:szCs w:val="21"/>
        </w:rPr>
        <w:sectPr>
          <w:headerReference r:id="rId8" w:type="default"/>
          <w:pgSz w:w="11906" w:h="16838"/>
          <w:pgMar w:top="1431" w:right="1691" w:bottom="0" w:left="1783" w:header="0" w:footer="0" w:gutter="0"/>
          <w:cols w:space="720" w:num="1"/>
        </w:sectPr>
      </w:pPr>
    </w:p>
    <w:p>
      <w:pPr>
        <w:spacing w:line="91" w:lineRule="auto"/>
        <w:rPr>
          <w:rFonts w:ascii="Arial"/>
          <w:sz w:val="2"/>
        </w:rPr>
      </w:pPr>
    </w:p>
    <w:tbl>
      <w:tblPr>
        <w:tblStyle w:val="235"/>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632" w:type="dxa"/>
            <w:vMerge w:val="restart"/>
            <w:tcBorders>
              <w:bottom w:val="nil"/>
            </w:tcBorders>
            <w:noWrap w:val="0"/>
            <w:vAlign w:val="top"/>
          </w:tcPr>
          <w:p>
            <w:pPr>
              <w:rPr>
                <w:rFonts w:ascii="Arial"/>
              </w:rPr>
            </w:pPr>
          </w:p>
        </w:tc>
        <w:tc>
          <w:tcPr>
            <w:tcW w:w="1275" w:type="dxa"/>
            <w:vMerge w:val="restart"/>
            <w:tcBorders>
              <w:bottom w:val="nil"/>
            </w:tcBorders>
            <w:noWrap w:val="0"/>
            <w:vAlign w:val="top"/>
          </w:tcPr>
          <w:p>
            <w:pPr>
              <w:rPr>
                <w:rFonts w:ascii="Arial"/>
              </w:rPr>
            </w:pPr>
          </w:p>
        </w:tc>
        <w:tc>
          <w:tcPr>
            <w:tcW w:w="1967" w:type="dxa"/>
            <w:noWrap w:val="0"/>
            <w:vAlign w:val="top"/>
          </w:tcPr>
          <w:p>
            <w:pPr>
              <w:rPr>
                <w:rFonts w:ascii="Arial"/>
              </w:rPr>
            </w:pPr>
          </w:p>
        </w:tc>
        <w:tc>
          <w:tcPr>
            <w:tcW w:w="2093" w:type="dxa"/>
            <w:noWrap w:val="0"/>
            <w:vAlign w:val="top"/>
          </w:tcPr>
          <w:p>
            <w:pPr>
              <w:pStyle w:val="234"/>
              <w:spacing w:before="159" w:line="294" w:lineRule="auto"/>
              <w:ind w:left="19" w:right="11" w:firstLine="1"/>
              <w:rPr>
                <w:rFonts w:hint="eastAsia"/>
                <w:lang w:eastAsia="zh-CN"/>
              </w:rPr>
            </w:pPr>
            <w:r>
              <w:rPr>
                <w:spacing w:val="18"/>
                <w:lang w:eastAsia="zh-CN"/>
              </w:rPr>
              <w:t>溴化锂吸收式冷水机</w:t>
            </w:r>
            <w:r>
              <w:rPr>
                <w:spacing w:val="4"/>
                <w:lang w:eastAsia="zh-CN"/>
              </w:rPr>
              <w:t xml:space="preserve"> </w:t>
            </w:r>
            <w:r>
              <w:rPr>
                <w:lang w:eastAsia="zh-CN"/>
              </w:rPr>
              <w:t>组</w:t>
            </w:r>
          </w:p>
        </w:tc>
        <w:tc>
          <w:tcPr>
            <w:tcW w:w="3247" w:type="dxa"/>
            <w:noWrap w:val="0"/>
            <w:vAlign w:val="top"/>
          </w:tcPr>
          <w:p>
            <w:pPr>
              <w:pStyle w:val="234"/>
              <w:spacing w:before="160" w:line="288" w:lineRule="auto"/>
              <w:ind w:left="22" w:right="11"/>
              <w:rPr>
                <w:rFonts w:hint="eastAsia"/>
                <w:lang w:eastAsia="zh-CN"/>
              </w:rPr>
            </w:pPr>
            <w:r>
              <w:rPr>
                <w:spacing w:val="19"/>
                <w:lang w:eastAsia="zh-CN"/>
              </w:rPr>
              <w:t>《溴化锂吸收式冷水机组能效限</w:t>
            </w:r>
            <w:r>
              <w:rPr>
                <w:spacing w:val="2"/>
                <w:lang w:eastAsia="zh-CN"/>
              </w:rPr>
              <w:t xml:space="preserve"> </w:t>
            </w:r>
            <w:r>
              <w:rPr>
                <w:spacing w:val="7"/>
                <w:lang w:eastAsia="zh-CN"/>
              </w:rPr>
              <w:t>定值及能效等级》（</w:t>
            </w:r>
            <w:r>
              <w:rPr>
                <w:lang w:eastAsia="zh-CN"/>
              </w:rPr>
              <w:t>GB</w:t>
            </w:r>
            <w:r>
              <w:rPr>
                <w:spacing w:val="7"/>
                <w:lang w:eastAsia="zh-CN"/>
              </w:rPr>
              <w:t xml:space="preserve"> 29540）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632" w:type="dxa"/>
            <w:vMerge w:val="continue"/>
            <w:tcBorders>
              <w:top w:val="nil"/>
              <w:bottom w:val="nil"/>
            </w:tcBorders>
            <w:noWrap w:val="0"/>
            <w:vAlign w:val="top"/>
          </w:tcPr>
          <w:p>
            <w:pPr>
              <w:rPr>
                <w:rFonts w:ascii="Arial"/>
              </w:rPr>
            </w:pPr>
          </w:p>
        </w:tc>
        <w:tc>
          <w:tcPr>
            <w:tcW w:w="1275" w:type="dxa"/>
            <w:vMerge w:val="continue"/>
            <w:tcBorders>
              <w:top w:val="nil"/>
              <w:bottom w:val="nil"/>
            </w:tcBorders>
            <w:noWrap w:val="0"/>
            <w:vAlign w:val="top"/>
          </w:tcPr>
          <w:p>
            <w:pPr>
              <w:rPr>
                <w:rFonts w:ascii="Arial"/>
              </w:rPr>
            </w:pPr>
          </w:p>
        </w:tc>
        <w:tc>
          <w:tcPr>
            <w:tcW w:w="1967" w:type="dxa"/>
            <w:vMerge w:val="restart"/>
            <w:tcBorders>
              <w:bottom w:val="nil"/>
            </w:tcBorders>
            <w:noWrap w:val="0"/>
            <w:vAlign w:val="top"/>
          </w:tcPr>
          <w:p>
            <w:pPr>
              <w:spacing w:line="265" w:lineRule="auto"/>
              <w:rPr>
                <w:rFonts w:ascii="Arial"/>
              </w:rPr>
            </w:pPr>
          </w:p>
          <w:p>
            <w:pPr>
              <w:spacing w:line="265" w:lineRule="auto"/>
              <w:rPr>
                <w:rFonts w:ascii="Arial"/>
              </w:rPr>
            </w:pPr>
          </w:p>
          <w:p>
            <w:pPr>
              <w:spacing w:line="265" w:lineRule="auto"/>
              <w:rPr>
                <w:rFonts w:ascii="Arial"/>
              </w:rPr>
            </w:pPr>
          </w:p>
          <w:p>
            <w:pPr>
              <w:pStyle w:val="234"/>
              <w:spacing w:before="62" w:line="294" w:lineRule="auto"/>
              <w:ind w:left="17" w:right="10"/>
              <w:rPr>
                <w:rFonts w:hint="eastAsia"/>
              </w:rPr>
            </w:pPr>
            <w:r>
              <w:rPr>
                <w:spacing w:val="3"/>
              </w:rPr>
              <w:t>★A02052305 空调机</w:t>
            </w:r>
            <w:r>
              <w:rPr>
                <w:spacing w:val="12"/>
              </w:rPr>
              <w:t xml:space="preserve"> </w:t>
            </w:r>
            <w:r>
              <w:t>组</w:t>
            </w:r>
          </w:p>
        </w:tc>
        <w:tc>
          <w:tcPr>
            <w:tcW w:w="2093" w:type="dxa"/>
            <w:noWrap w:val="0"/>
            <w:vAlign w:val="top"/>
          </w:tcPr>
          <w:p>
            <w:pPr>
              <w:pStyle w:val="234"/>
              <w:spacing w:before="65" w:line="284" w:lineRule="auto"/>
              <w:ind w:left="15" w:right="11" w:firstLine="10"/>
              <w:rPr>
                <w:rFonts w:hint="eastAsia"/>
                <w:lang w:eastAsia="zh-CN"/>
              </w:rPr>
            </w:pPr>
            <w:r>
              <w:rPr>
                <w:spacing w:val="15"/>
                <w:lang w:eastAsia="zh-CN"/>
              </w:rPr>
              <w:t>多联式空调（热泵）</w:t>
            </w:r>
            <w:r>
              <w:rPr>
                <w:spacing w:val="7"/>
                <w:lang w:eastAsia="zh-CN"/>
              </w:rPr>
              <w:t xml:space="preserve"> </w:t>
            </w:r>
            <w:r>
              <w:rPr>
                <w:spacing w:val="-8"/>
                <w:lang w:eastAsia="zh-CN"/>
              </w:rPr>
              <w:t>机</w:t>
            </w:r>
            <w:r>
              <w:rPr>
                <w:spacing w:val="34"/>
                <w:lang w:eastAsia="zh-CN"/>
              </w:rPr>
              <w:t xml:space="preserve">  </w:t>
            </w:r>
            <w:r>
              <w:rPr>
                <w:spacing w:val="-8"/>
                <w:lang w:eastAsia="zh-CN"/>
              </w:rPr>
              <w:t>组</w:t>
            </w:r>
            <w:r>
              <w:rPr>
                <w:spacing w:val="2"/>
                <w:lang w:eastAsia="zh-CN"/>
              </w:rPr>
              <w:t xml:space="preserve">   </w:t>
            </w:r>
            <w:r>
              <w:rPr>
                <w:spacing w:val="-8"/>
                <w:lang w:eastAsia="zh-CN"/>
              </w:rPr>
              <w:t>(</w:t>
            </w:r>
            <w:r>
              <w:rPr>
                <w:spacing w:val="33"/>
                <w:lang w:eastAsia="zh-CN"/>
              </w:rPr>
              <w:t xml:space="preserve">  </w:t>
            </w:r>
            <w:r>
              <w:rPr>
                <w:spacing w:val="-8"/>
                <w:lang w:eastAsia="zh-CN"/>
              </w:rPr>
              <w:t>制</w:t>
            </w:r>
            <w:r>
              <w:rPr>
                <w:spacing w:val="35"/>
                <w:lang w:eastAsia="zh-CN"/>
              </w:rPr>
              <w:t xml:space="preserve">  </w:t>
            </w:r>
            <w:r>
              <w:rPr>
                <w:spacing w:val="-8"/>
                <w:lang w:eastAsia="zh-CN"/>
              </w:rPr>
              <w:t>冷</w:t>
            </w:r>
            <w:r>
              <w:rPr>
                <w:lang w:eastAsia="zh-CN"/>
              </w:rPr>
              <w:t xml:space="preserve"> </w:t>
            </w:r>
            <w:r>
              <w:rPr>
                <w:spacing w:val="5"/>
                <w:lang w:eastAsia="zh-CN"/>
              </w:rPr>
              <w:t>量&gt;14000W)</w:t>
            </w:r>
          </w:p>
        </w:tc>
        <w:tc>
          <w:tcPr>
            <w:tcW w:w="3247" w:type="dxa"/>
            <w:noWrap w:val="0"/>
            <w:vAlign w:val="top"/>
          </w:tcPr>
          <w:p>
            <w:pPr>
              <w:pStyle w:val="234"/>
              <w:spacing w:before="223" w:line="288" w:lineRule="auto"/>
              <w:ind w:left="22"/>
              <w:rPr>
                <w:rFonts w:hint="eastAsia"/>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jc w:val="center"/>
        </w:trPr>
        <w:tc>
          <w:tcPr>
            <w:tcW w:w="632" w:type="dxa"/>
            <w:vMerge w:val="continue"/>
            <w:tcBorders>
              <w:top w:val="nil"/>
              <w:bottom w:val="nil"/>
            </w:tcBorders>
            <w:noWrap w:val="0"/>
            <w:vAlign w:val="top"/>
          </w:tcPr>
          <w:p>
            <w:pPr>
              <w:rPr>
                <w:rFonts w:ascii="Arial"/>
              </w:rPr>
            </w:pPr>
          </w:p>
        </w:tc>
        <w:tc>
          <w:tcPr>
            <w:tcW w:w="1275" w:type="dxa"/>
            <w:vMerge w:val="continue"/>
            <w:tcBorders>
              <w:top w:val="nil"/>
              <w:bottom w:val="nil"/>
            </w:tcBorders>
            <w:noWrap w:val="0"/>
            <w:vAlign w:val="top"/>
          </w:tcPr>
          <w:p>
            <w:pPr>
              <w:rPr>
                <w:rFonts w:ascii="Arial"/>
              </w:rPr>
            </w:pPr>
          </w:p>
        </w:tc>
        <w:tc>
          <w:tcPr>
            <w:tcW w:w="1967" w:type="dxa"/>
            <w:vMerge w:val="continue"/>
            <w:tcBorders>
              <w:top w:val="nil"/>
            </w:tcBorders>
            <w:noWrap w:val="0"/>
            <w:vAlign w:val="top"/>
          </w:tcPr>
          <w:p>
            <w:pPr>
              <w:rPr>
                <w:rFonts w:ascii="Arial"/>
              </w:rPr>
            </w:pPr>
          </w:p>
        </w:tc>
        <w:tc>
          <w:tcPr>
            <w:tcW w:w="2093" w:type="dxa"/>
            <w:noWrap w:val="0"/>
            <w:vAlign w:val="top"/>
          </w:tcPr>
          <w:p>
            <w:pPr>
              <w:spacing w:line="319" w:lineRule="auto"/>
              <w:rPr>
                <w:rFonts w:ascii="Arial"/>
              </w:rPr>
            </w:pPr>
          </w:p>
          <w:p>
            <w:pPr>
              <w:pStyle w:val="234"/>
              <w:spacing w:before="61" w:line="289" w:lineRule="auto"/>
              <w:ind w:left="51" w:right="11" w:hanging="33"/>
              <w:rPr>
                <w:rFonts w:hint="eastAsia"/>
                <w:lang w:eastAsia="zh-CN"/>
              </w:rPr>
            </w:pPr>
            <w:r>
              <w:rPr>
                <w:spacing w:val="44"/>
                <w:lang w:eastAsia="zh-CN"/>
              </w:rPr>
              <w:t>单元式空气调节机</w:t>
            </w:r>
            <w:r>
              <w:rPr>
                <w:spacing w:val="6"/>
                <w:lang w:eastAsia="zh-CN"/>
              </w:rPr>
              <w:t xml:space="preserve"> </w:t>
            </w:r>
            <w:r>
              <w:rPr>
                <w:spacing w:val="2"/>
                <w:lang w:eastAsia="zh-CN"/>
              </w:rPr>
              <w:t>(制冷量&gt;14000W)</w:t>
            </w:r>
          </w:p>
        </w:tc>
        <w:tc>
          <w:tcPr>
            <w:tcW w:w="3247" w:type="dxa"/>
            <w:noWrap w:val="0"/>
            <w:vAlign w:val="top"/>
          </w:tcPr>
          <w:p>
            <w:pPr>
              <w:pStyle w:val="234"/>
              <w:spacing w:before="72" w:line="290" w:lineRule="auto"/>
              <w:ind w:left="16" w:right="11" w:firstLine="6"/>
              <w:rPr>
                <w:rFonts w:hint="eastAsia"/>
                <w:lang w:eastAsia="zh-CN"/>
              </w:rPr>
            </w:pPr>
            <w:r>
              <w:rPr>
                <w:spacing w:val="19"/>
                <w:lang w:eastAsia="zh-CN"/>
              </w:rPr>
              <w:t>《单元式空气调节机能效限定值</w:t>
            </w:r>
            <w:r>
              <w:rPr>
                <w:spacing w:val="2"/>
                <w:lang w:eastAsia="zh-CN"/>
              </w:rPr>
              <w:t xml:space="preserve"> </w:t>
            </w:r>
            <w:r>
              <w:rPr>
                <w:spacing w:val="6"/>
                <w:lang w:eastAsia="zh-CN"/>
              </w:rPr>
              <w:t>及能效等级》（</w:t>
            </w:r>
            <w:r>
              <w:rPr>
                <w:lang w:eastAsia="zh-CN"/>
              </w:rPr>
              <w:t>GB</w:t>
            </w:r>
            <w:r>
              <w:rPr>
                <w:spacing w:val="-13"/>
                <w:lang w:eastAsia="zh-CN"/>
              </w:rPr>
              <w:t xml:space="preserve"> </w:t>
            </w:r>
            <w:r>
              <w:rPr>
                <w:spacing w:val="6"/>
                <w:lang w:eastAsia="zh-CN"/>
              </w:rPr>
              <w:t>19576）《风管</w:t>
            </w:r>
            <w:r>
              <w:rPr>
                <w:lang w:eastAsia="zh-CN"/>
              </w:rPr>
              <w:t xml:space="preserve"> </w:t>
            </w:r>
            <w:r>
              <w:rPr>
                <w:spacing w:val="19"/>
                <w:lang w:eastAsia="zh-CN"/>
              </w:rPr>
              <w:t>送风式空调机组能效限定值及能</w:t>
            </w:r>
            <w:r>
              <w:rPr>
                <w:spacing w:val="9"/>
                <w:lang w:eastAsia="zh-CN"/>
              </w:rPr>
              <w:t xml:space="preserve"> </w:t>
            </w:r>
            <w:r>
              <w:rPr>
                <w:spacing w:val="7"/>
                <w:lang w:eastAsia="zh-CN"/>
              </w:rPr>
              <w:t>效等级》（</w:t>
            </w:r>
            <w:r>
              <w:rPr>
                <w:lang w:eastAsia="zh-CN"/>
              </w:rPr>
              <w:t>GB</w:t>
            </w:r>
            <w:r>
              <w:rPr>
                <w:spacing w:val="7"/>
                <w:lang w:eastAsia="zh-CN"/>
              </w:rPr>
              <w:t xml:space="preserve"> 37479）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632" w:type="dxa"/>
            <w:vMerge w:val="continue"/>
            <w:tcBorders>
              <w:top w:val="nil"/>
              <w:bottom w:val="nil"/>
            </w:tcBorders>
            <w:noWrap w:val="0"/>
            <w:vAlign w:val="top"/>
          </w:tcPr>
          <w:p>
            <w:pPr>
              <w:rPr>
                <w:rFonts w:ascii="Arial"/>
              </w:rPr>
            </w:pPr>
          </w:p>
        </w:tc>
        <w:tc>
          <w:tcPr>
            <w:tcW w:w="1275" w:type="dxa"/>
            <w:vMerge w:val="continue"/>
            <w:tcBorders>
              <w:top w:val="nil"/>
              <w:bottom w:val="nil"/>
            </w:tcBorders>
            <w:noWrap w:val="0"/>
            <w:vAlign w:val="top"/>
          </w:tcPr>
          <w:p>
            <w:pPr>
              <w:rPr>
                <w:rFonts w:ascii="Arial"/>
              </w:rPr>
            </w:pPr>
          </w:p>
        </w:tc>
        <w:tc>
          <w:tcPr>
            <w:tcW w:w="1967" w:type="dxa"/>
            <w:noWrap w:val="0"/>
            <w:vAlign w:val="top"/>
          </w:tcPr>
          <w:p>
            <w:pPr>
              <w:pStyle w:val="234"/>
              <w:spacing w:before="145" w:line="287" w:lineRule="auto"/>
              <w:ind w:left="17" w:right="10" w:firstLine="1"/>
              <w:rPr>
                <w:rFonts w:hint="eastAsia"/>
                <w:lang w:eastAsia="zh-CN"/>
              </w:rPr>
            </w:pPr>
            <w:r>
              <w:rPr>
                <w:spacing w:val="3"/>
                <w:lang w:eastAsia="zh-CN"/>
              </w:rPr>
              <w:t>★A02052309 专用制</w:t>
            </w:r>
            <w:r>
              <w:rPr>
                <w:spacing w:val="12"/>
                <w:lang w:eastAsia="zh-CN"/>
              </w:rPr>
              <w:t xml:space="preserve"> </w:t>
            </w:r>
            <w:r>
              <w:rPr>
                <w:spacing w:val="8"/>
                <w:lang w:eastAsia="zh-CN"/>
              </w:rPr>
              <w:t>冷、空调设备</w:t>
            </w:r>
          </w:p>
        </w:tc>
        <w:tc>
          <w:tcPr>
            <w:tcW w:w="2093" w:type="dxa"/>
            <w:noWrap w:val="0"/>
            <w:vAlign w:val="top"/>
          </w:tcPr>
          <w:p>
            <w:pPr>
              <w:pStyle w:val="234"/>
              <w:spacing w:before="300" w:line="228" w:lineRule="auto"/>
              <w:ind w:left="15"/>
              <w:rPr>
                <w:rFonts w:hint="eastAsia"/>
              </w:rPr>
            </w:pPr>
            <w:r>
              <w:rPr>
                <w:spacing w:val="7"/>
              </w:rPr>
              <w:t>机房空调</w:t>
            </w:r>
          </w:p>
        </w:tc>
        <w:tc>
          <w:tcPr>
            <w:tcW w:w="3247" w:type="dxa"/>
            <w:noWrap w:val="0"/>
            <w:vAlign w:val="top"/>
          </w:tcPr>
          <w:p>
            <w:pPr>
              <w:pStyle w:val="234"/>
              <w:spacing w:before="146" w:line="286" w:lineRule="auto"/>
              <w:ind w:left="17" w:right="11" w:firstLine="6"/>
              <w:rPr>
                <w:rFonts w:hint="eastAsia"/>
                <w:lang w:eastAsia="zh-CN"/>
              </w:rPr>
            </w:pPr>
            <w:r>
              <w:rPr>
                <w:spacing w:val="19"/>
                <w:lang w:eastAsia="zh-CN"/>
              </w:rPr>
              <w:t>《单元式空气调节机能效限定值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19576）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96" w:hRule="atLeast"/>
          <w:jc w:val="center"/>
        </w:trPr>
        <w:tc>
          <w:tcPr>
            <w:tcW w:w="632" w:type="dxa"/>
            <w:vMerge w:val="continue"/>
            <w:tcBorders>
              <w:top w:val="nil"/>
            </w:tcBorders>
            <w:noWrap w:val="0"/>
            <w:vAlign w:val="top"/>
          </w:tcPr>
          <w:p>
            <w:pPr>
              <w:rPr>
                <w:rFonts w:ascii="Arial"/>
              </w:rPr>
            </w:pPr>
          </w:p>
        </w:tc>
        <w:tc>
          <w:tcPr>
            <w:tcW w:w="1275" w:type="dxa"/>
            <w:vMerge w:val="continue"/>
            <w:tcBorders>
              <w:top w:val="nil"/>
            </w:tcBorders>
            <w:noWrap w:val="0"/>
            <w:vAlign w:val="top"/>
          </w:tcPr>
          <w:p>
            <w:pPr>
              <w:rPr>
                <w:rFonts w:ascii="Arial"/>
              </w:rPr>
            </w:pPr>
          </w:p>
        </w:tc>
        <w:tc>
          <w:tcPr>
            <w:tcW w:w="1967" w:type="dxa"/>
            <w:noWrap w:val="0"/>
            <w:vAlign w:val="top"/>
          </w:tcPr>
          <w:p>
            <w:pPr>
              <w:spacing w:line="265" w:lineRule="auto"/>
              <w:rPr>
                <w:rFonts w:ascii="Arial"/>
              </w:rPr>
            </w:pPr>
          </w:p>
          <w:p>
            <w:pPr>
              <w:spacing w:line="265" w:lineRule="auto"/>
              <w:rPr>
                <w:rFonts w:ascii="Arial"/>
              </w:rPr>
            </w:pPr>
          </w:p>
          <w:p>
            <w:pPr>
              <w:pStyle w:val="234"/>
              <w:spacing w:before="62" w:line="289" w:lineRule="auto"/>
              <w:ind w:left="21" w:right="10" w:hanging="12"/>
              <w:rPr>
                <w:rFonts w:hint="eastAsia"/>
              </w:rPr>
            </w:pPr>
            <w:r>
              <w:rPr>
                <w:spacing w:val="4"/>
              </w:rPr>
              <w:t>A02052399 其他制冷</w:t>
            </w:r>
            <w:r>
              <w:rPr>
                <w:spacing w:val="7"/>
              </w:rPr>
              <w:t xml:space="preserve"> </w:t>
            </w:r>
            <w:r>
              <w:rPr>
                <w:spacing w:val="5"/>
              </w:rPr>
              <w:t>空调设备</w:t>
            </w:r>
          </w:p>
        </w:tc>
        <w:tc>
          <w:tcPr>
            <w:tcW w:w="2093" w:type="dxa"/>
            <w:noWrap w:val="0"/>
            <w:vAlign w:val="top"/>
          </w:tcPr>
          <w:p>
            <w:pPr>
              <w:spacing w:line="343" w:lineRule="auto"/>
              <w:rPr>
                <w:rFonts w:ascii="Arial"/>
              </w:rPr>
            </w:pPr>
          </w:p>
          <w:p>
            <w:pPr>
              <w:spacing w:line="343" w:lineRule="auto"/>
              <w:rPr>
                <w:rFonts w:ascii="Arial"/>
              </w:rPr>
            </w:pPr>
          </w:p>
          <w:p>
            <w:pPr>
              <w:pStyle w:val="234"/>
              <w:spacing w:before="62" w:line="231" w:lineRule="auto"/>
              <w:ind w:left="18"/>
              <w:rPr>
                <w:rFonts w:hint="eastAsia"/>
              </w:rPr>
            </w:pPr>
            <w:r>
              <w:rPr>
                <w:spacing w:val="6"/>
              </w:rPr>
              <w:t>冷却塔</w:t>
            </w:r>
          </w:p>
        </w:tc>
        <w:tc>
          <w:tcPr>
            <w:tcW w:w="3247" w:type="dxa"/>
            <w:noWrap w:val="0"/>
            <w:vAlign w:val="top"/>
          </w:tcPr>
          <w:p>
            <w:pPr>
              <w:pStyle w:val="234"/>
              <w:spacing w:before="284" w:line="296" w:lineRule="auto"/>
              <w:ind w:left="23"/>
              <w:rPr>
                <w:rFonts w:hint="eastAsia"/>
                <w:lang w:eastAsia="zh-CN"/>
              </w:rPr>
            </w:pPr>
            <w:r>
              <w:rPr>
                <w:spacing w:val="2"/>
                <w:lang w:eastAsia="zh-CN"/>
              </w:rPr>
              <w:t>《机械通风冷却塔 第 1 部分：中</w:t>
            </w:r>
            <w:r>
              <w:rPr>
                <w:spacing w:val="3"/>
                <w:lang w:eastAsia="zh-CN"/>
              </w:rPr>
              <w:t xml:space="preserve"> </w:t>
            </w:r>
            <w:r>
              <w:rPr>
                <w:spacing w:val="-6"/>
                <w:lang w:eastAsia="zh-CN"/>
              </w:rPr>
              <w:t>小型开式冷却塔》（GB</w:t>
            </w:r>
            <w:r>
              <w:rPr>
                <w:spacing w:val="-36"/>
                <w:lang w:eastAsia="zh-CN"/>
              </w:rPr>
              <w:t xml:space="preserve"> </w:t>
            </w:r>
            <w:r>
              <w:rPr>
                <w:spacing w:val="-6"/>
                <w:lang w:eastAsia="zh-CN"/>
              </w:rPr>
              <w:t>/T</w:t>
            </w:r>
            <w:r>
              <w:rPr>
                <w:spacing w:val="-31"/>
                <w:lang w:eastAsia="zh-CN"/>
              </w:rPr>
              <w:t xml:space="preserve"> </w:t>
            </w:r>
            <w:r>
              <w:rPr>
                <w:spacing w:val="-6"/>
                <w:lang w:eastAsia="zh-CN"/>
              </w:rPr>
              <w:t>7190.1</w:t>
            </w:r>
            <w:r>
              <w:rPr>
                <w:spacing w:val="-49"/>
                <w:w w:val="97"/>
                <w:lang w:eastAsia="zh-CN"/>
              </w:rPr>
              <w:t>）；</w:t>
            </w:r>
            <w:r>
              <w:rPr>
                <w:lang w:eastAsia="zh-CN"/>
              </w:rPr>
              <w:t xml:space="preserve"> </w:t>
            </w:r>
            <w:r>
              <w:rPr>
                <w:spacing w:val="2"/>
                <w:lang w:eastAsia="zh-CN"/>
              </w:rPr>
              <w:t>《机械通风冷却塔 第 2 部分：大</w:t>
            </w:r>
            <w:r>
              <w:rPr>
                <w:spacing w:val="3"/>
                <w:lang w:eastAsia="zh-CN"/>
              </w:rPr>
              <w:t xml:space="preserve"> </w:t>
            </w:r>
            <w:r>
              <w:rPr>
                <w:spacing w:val="4"/>
                <w:lang w:eastAsia="zh-CN"/>
              </w:rPr>
              <w:t>型开式冷却塔》（</w:t>
            </w:r>
            <w:r>
              <w:rPr>
                <w:lang w:eastAsia="zh-CN"/>
              </w:rPr>
              <w:t>GB</w:t>
            </w:r>
            <w:r>
              <w:rPr>
                <w:spacing w:val="4"/>
                <w:lang w:eastAsia="zh-CN"/>
              </w:rPr>
              <w:t xml:space="preserve"> /T 7190.2）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632" w:type="dxa"/>
            <w:noWrap w:val="0"/>
            <w:vAlign w:val="top"/>
          </w:tcPr>
          <w:p>
            <w:pPr>
              <w:spacing w:line="242" w:lineRule="auto"/>
              <w:rPr>
                <w:rFonts w:ascii="Arial"/>
              </w:rPr>
            </w:pPr>
          </w:p>
          <w:p>
            <w:pPr>
              <w:pStyle w:val="234"/>
              <w:spacing w:before="62" w:line="188" w:lineRule="auto"/>
              <w:ind w:left="247"/>
              <w:rPr>
                <w:rFonts w:hint="eastAsia"/>
              </w:rPr>
            </w:pPr>
            <w:r>
              <w:t>7</w:t>
            </w:r>
          </w:p>
        </w:tc>
        <w:tc>
          <w:tcPr>
            <w:tcW w:w="1275" w:type="dxa"/>
            <w:noWrap w:val="0"/>
            <w:vAlign w:val="top"/>
          </w:tcPr>
          <w:p>
            <w:pPr>
              <w:pStyle w:val="234"/>
              <w:spacing w:before="273" w:line="228" w:lineRule="auto"/>
              <w:ind w:left="9"/>
              <w:rPr>
                <w:rFonts w:hint="eastAsia"/>
              </w:rPr>
            </w:pPr>
            <w:r>
              <w:rPr>
                <w:spacing w:val="3"/>
              </w:rPr>
              <w:t>A020601</w:t>
            </w:r>
            <w:r>
              <w:rPr>
                <w:spacing w:val="-19"/>
              </w:rPr>
              <w:t xml:space="preserve"> </w:t>
            </w:r>
            <w:r>
              <w:rPr>
                <w:spacing w:val="3"/>
              </w:rPr>
              <w:t>电机</w:t>
            </w:r>
          </w:p>
        </w:tc>
        <w:tc>
          <w:tcPr>
            <w:tcW w:w="1967" w:type="dxa"/>
            <w:noWrap w:val="0"/>
            <w:vAlign w:val="top"/>
          </w:tcPr>
          <w:p>
            <w:pPr>
              <w:rPr>
                <w:rFonts w:ascii="Arial"/>
              </w:rPr>
            </w:pPr>
          </w:p>
        </w:tc>
        <w:tc>
          <w:tcPr>
            <w:tcW w:w="2093" w:type="dxa"/>
            <w:noWrap w:val="0"/>
            <w:vAlign w:val="top"/>
          </w:tcPr>
          <w:p>
            <w:pPr>
              <w:rPr>
                <w:rFonts w:ascii="Arial"/>
              </w:rPr>
            </w:pPr>
          </w:p>
        </w:tc>
        <w:tc>
          <w:tcPr>
            <w:tcW w:w="3247" w:type="dxa"/>
            <w:noWrap w:val="0"/>
            <w:vAlign w:val="top"/>
          </w:tcPr>
          <w:p>
            <w:pPr>
              <w:pStyle w:val="234"/>
              <w:spacing w:before="117" w:line="288" w:lineRule="auto"/>
              <w:ind w:left="22" w:right="11"/>
              <w:rPr>
                <w:rFonts w:hint="eastAsia"/>
                <w:lang w:eastAsia="zh-CN"/>
              </w:rPr>
            </w:pPr>
            <w:r>
              <w:rPr>
                <w:spacing w:val="19"/>
                <w:lang w:eastAsia="zh-CN"/>
              </w:rPr>
              <w:t>《中小型三相异步电动机能效限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18613）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jc w:val="center"/>
        </w:trPr>
        <w:tc>
          <w:tcPr>
            <w:tcW w:w="632" w:type="dxa"/>
            <w:noWrap w:val="0"/>
            <w:vAlign w:val="top"/>
          </w:tcPr>
          <w:p>
            <w:pPr>
              <w:pStyle w:val="234"/>
              <w:spacing w:before="283" w:line="189" w:lineRule="auto"/>
              <w:ind w:left="243"/>
              <w:rPr>
                <w:rFonts w:hint="eastAsia"/>
              </w:rPr>
            </w:pPr>
            <w:r>
              <w:t>8</w:t>
            </w:r>
          </w:p>
        </w:tc>
        <w:tc>
          <w:tcPr>
            <w:tcW w:w="1275" w:type="dxa"/>
            <w:noWrap w:val="0"/>
            <w:vAlign w:val="top"/>
          </w:tcPr>
          <w:p>
            <w:pPr>
              <w:pStyle w:val="234"/>
              <w:spacing w:before="96" w:line="285" w:lineRule="auto"/>
              <w:ind w:left="15" w:right="8" w:hanging="6"/>
              <w:rPr>
                <w:rFonts w:hint="eastAsia"/>
              </w:rPr>
            </w:pPr>
            <w:r>
              <w:rPr>
                <w:spacing w:val="5"/>
              </w:rPr>
              <w:t>A020602</w:t>
            </w:r>
            <w:r>
              <w:rPr>
                <w:spacing w:val="-43"/>
              </w:rPr>
              <w:t xml:space="preserve"> </w:t>
            </w:r>
            <w:r>
              <w:rPr>
                <w:spacing w:val="5"/>
              </w:rPr>
              <w:t>变压</w:t>
            </w:r>
            <w:r>
              <w:t xml:space="preserve"> </w:t>
            </w:r>
            <w:r>
              <w:rPr>
                <w:spacing w:val="1"/>
              </w:rPr>
              <w:t>器</w:t>
            </w:r>
          </w:p>
        </w:tc>
        <w:tc>
          <w:tcPr>
            <w:tcW w:w="1967" w:type="dxa"/>
            <w:noWrap w:val="0"/>
            <w:vAlign w:val="top"/>
          </w:tcPr>
          <w:p>
            <w:pPr>
              <w:pStyle w:val="234"/>
              <w:spacing w:before="252" w:line="230" w:lineRule="auto"/>
              <w:ind w:left="15"/>
              <w:rPr>
                <w:rFonts w:hint="eastAsia"/>
              </w:rPr>
            </w:pPr>
            <w:r>
              <w:rPr>
                <w:spacing w:val="8"/>
              </w:rPr>
              <w:t>配电变压器</w:t>
            </w:r>
          </w:p>
        </w:tc>
        <w:tc>
          <w:tcPr>
            <w:tcW w:w="2093" w:type="dxa"/>
            <w:noWrap w:val="0"/>
            <w:vAlign w:val="top"/>
          </w:tcPr>
          <w:p>
            <w:pPr>
              <w:rPr>
                <w:rFonts w:ascii="Arial"/>
              </w:rPr>
            </w:pPr>
          </w:p>
        </w:tc>
        <w:tc>
          <w:tcPr>
            <w:tcW w:w="3247" w:type="dxa"/>
            <w:noWrap w:val="0"/>
            <w:vAlign w:val="top"/>
          </w:tcPr>
          <w:p>
            <w:pPr>
              <w:pStyle w:val="234"/>
              <w:spacing w:before="96" w:line="285" w:lineRule="auto"/>
              <w:ind w:left="25" w:right="11" w:hanging="2"/>
              <w:rPr>
                <w:rFonts w:hint="eastAsia"/>
                <w:lang w:eastAsia="zh-CN"/>
              </w:rPr>
            </w:pPr>
            <w:r>
              <w:rPr>
                <w:spacing w:val="19"/>
                <w:lang w:eastAsia="zh-CN"/>
              </w:rPr>
              <w:t>《三相配电变压器能效限定值及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20052）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632" w:type="dxa"/>
            <w:noWrap w:val="0"/>
            <w:vAlign w:val="top"/>
          </w:tcPr>
          <w:p>
            <w:pPr>
              <w:spacing w:line="316" w:lineRule="auto"/>
              <w:rPr>
                <w:rFonts w:ascii="Arial"/>
              </w:rPr>
            </w:pPr>
          </w:p>
          <w:p>
            <w:pPr>
              <w:pStyle w:val="234"/>
              <w:spacing w:before="61" w:line="189" w:lineRule="auto"/>
              <w:ind w:left="243"/>
              <w:rPr>
                <w:rFonts w:hint="eastAsia"/>
              </w:rPr>
            </w:pPr>
            <w:r>
              <w:t>9</w:t>
            </w:r>
          </w:p>
        </w:tc>
        <w:tc>
          <w:tcPr>
            <w:tcW w:w="1275" w:type="dxa"/>
            <w:noWrap w:val="0"/>
            <w:vAlign w:val="top"/>
          </w:tcPr>
          <w:p>
            <w:pPr>
              <w:pStyle w:val="234"/>
              <w:spacing w:before="192" w:line="290" w:lineRule="auto"/>
              <w:ind w:left="16" w:right="8" w:firstLine="2"/>
              <w:rPr>
                <w:rFonts w:hint="eastAsia"/>
              </w:rPr>
            </w:pPr>
            <w:r>
              <w:rPr>
                <w:spacing w:val="4"/>
              </w:rPr>
              <w:t>★A020609</w:t>
            </w:r>
            <w:r>
              <w:rPr>
                <w:spacing w:val="-43"/>
              </w:rPr>
              <w:t xml:space="preserve"> </w:t>
            </w:r>
            <w:r>
              <w:rPr>
                <w:spacing w:val="4"/>
              </w:rPr>
              <w:t>镇</w:t>
            </w:r>
            <w:r>
              <w:t xml:space="preserve"> </w:t>
            </w:r>
            <w:r>
              <w:rPr>
                <w:spacing w:val="4"/>
              </w:rPr>
              <w:t>流器</w:t>
            </w:r>
          </w:p>
        </w:tc>
        <w:tc>
          <w:tcPr>
            <w:tcW w:w="1967" w:type="dxa"/>
            <w:noWrap w:val="0"/>
            <w:vAlign w:val="top"/>
          </w:tcPr>
          <w:p>
            <w:pPr>
              <w:spacing w:line="284" w:lineRule="auto"/>
              <w:rPr>
                <w:rFonts w:ascii="Arial"/>
              </w:rPr>
            </w:pPr>
          </w:p>
          <w:p>
            <w:pPr>
              <w:pStyle w:val="234"/>
              <w:spacing w:before="62" w:line="229" w:lineRule="auto"/>
              <w:ind w:left="19"/>
              <w:rPr>
                <w:rFonts w:hint="eastAsia"/>
              </w:rPr>
            </w:pPr>
            <w:r>
              <w:rPr>
                <w:spacing w:val="8"/>
              </w:rPr>
              <w:t>管型荧光灯镇流器</w:t>
            </w:r>
          </w:p>
        </w:tc>
        <w:tc>
          <w:tcPr>
            <w:tcW w:w="2093" w:type="dxa"/>
            <w:noWrap w:val="0"/>
            <w:vAlign w:val="top"/>
          </w:tcPr>
          <w:p>
            <w:pPr>
              <w:rPr>
                <w:rFonts w:ascii="Arial"/>
              </w:rPr>
            </w:pPr>
          </w:p>
        </w:tc>
        <w:tc>
          <w:tcPr>
            <w:tcW w:w="3247" w:type="dxa"/>
            <w:noWrap w:val="0"/>
            <w:vAlign w:val="top"/>
          </w:tcPr>
          <w:p>
            <w:pPr>
              <w:pStyle w:val="234"/>
              <w:spacing w:before="192" w:line="288" w:lineRule="auto"/>
              <w:ind w:left="17" w:right="11" w:firstLine="6"/>
              <w:rPr>
                <w:rFonts w:hint="eastAsia"/>
                <w:lang w:eastAsia="zh-CN"/>
              </w:rPr>
            </w:pPr>
            <w:r>
              <w:rPr>
                <w:spacing w:val="19"/>
                <w:lang w:eastAsia="zh-CN"/>
              </w:rPr>
              <w:t>《管形荧光灯镇流器能效限定值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17896）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jc w:val="center"/>
        </w:trPr>
        <w:tc>
          <w:tcPr>
            <w:tcW w:w="632" w:type="dxa"/>
            <w:vMerge w:val="restart"/>
            <w:tcBorders>
              <w:bottom w:val="nil"/>
            </w:tcBorders>
            <w:noWrap w:val="0"/>
            <w:vAlign w:val="top"/>
          </w:tcPr>
          <w:p>
            <w:pPr>
              <w:spacing w:line="261"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spacing w:line="262" w:lineRule="auto"/>
              <w:rPr>
                <w:rFonts w:ascii="Arial"/>
              </w:rPr>
            </w:pPr>
          </w:p>
          <w:p>
            <w:pPr>
              <w:spacing w:line="262" w:lineRule="auto"/>
              <w:rPr>
                <w:rFonts w:ascii="Arial"/>
              </w:rPr>
            </w:pPr>
          </w:p>
          <w:p>
            <w:pPr>
              <w:spacing w:line="262" w:lineRule="auto"/>
              <w:rPr>
                <w:rFonts w:ascii="Arial"/>
              </w:rPr>
            </w:pPr>
          </w:p>
          <w:p>
            <w:pPr>
              <w:spacing w:line="262" w:lineRule="auto"/>
              <w:rPr>
                <w:rFonts w:ascii="Arial"/>
              </w:rPr>
            </w:pPr>
          </w:p>
          <w:p>
            <w:pPr>
              <w:pStyle w:val="234"/>
              <w:spacing w:before="62" w:line="190" w:lineRule="auto"/>
              <w:ind w:left="209"/>
              <w:rPr>
                <w:rFonts w:hint="eastAsia"/>
              </w:rPr>
            </w:pPr>
            <w:r>
              <w:rPr>
                <w:spacing w:val="-7"/>
              </w:rPr>
              <w:t>10</w:t>
            </w:r>
          </w:p>
        </w:tc>
        <w:tc>
          <w:tcPr>
            <w:tcW w:w="1275" w:type="dxa"/>
            <w:vMerge w:val="restart"/>
            <w:tcBorders>
              <w:bottom w:val="nil"/>
            </w:tcBorders>
            <w:noWrap w:val="0"/>
            <w:vAlign w:val="top"/>
          </w:tcPr>
          <w:p>
            <w:pPr>
              <w:spacing w:line="242"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pStyle w:val="234"/>
              <w:spacing w:before="62" w:line="289" w:lineRule="auto"/>
              <w:ind w:left="16" w:right="8" w:hanging="7"/>
              <w:rPr>
                <w:rFonts w:hint="eastAsia"/>
              </w:rPr>
            </w:pPr>
            <w:r>
              <w:rPr>
                <w:spacing w:val="4"/>
              </w:rPr>
              <w:t>A020618</w:t>
            </w:r>
            <w:r>
              <w:rPr>
                <w:spacing w:val="-34"/>
              </w:rPr>
              <w:t xml:space="preserve"> </w:t>
            </w:r>
            <w:r>
              <w:rPr>
                <w:spacing w:val="4"/>
              </w:rPr>
              <w:t>生活</w:t>
            </w:r>
            <w:r>
              <w:t xml:space="preserve"> </w:t>
            </w:r>
            <w:r>
              <w:rPr>
                <w:spacing w:val="6"/>
              </w:rPr>
              <w:t>用电器</w:t>
            </w:r>
          </w:p>
        </w:tc>
        <w:tc>
          <w:tcPr>
            <w:tcW w:w="1967" w:type="dxa"/>
            <w:noWrap w:val="0"/>
            <w:vAlign w:val="top"/>
          </w:tcPr>
          <w:p>
            <w:pPr>
              <w:pStyle w:val="234"/>
              <w:spacing w:before="276" w:line="230" w:lineRule="auto"/>
              <w:ind w:left="9"/>
              <w:rPr>
                <w:rFonts w:hint="eastAsia"/>
              </w:rPr>
            </w:pPr>
            <w:r>
              <w:rPr>
                <w:spacing w:val="3"/>
              </w:rPr>
              <w:t>A0206180101</w:t>
            </w:r>
            <w:r>
              <w:rPr>
                <w:spacing w:val="-4"/>
              </w:rPr>
              <w:t xml:space="preserve"> </w:t>
            </w:r>
            <w:r>
              <w:rPr>
                <w:spacing w:val="3"/>
              </w:rPr>
              <w:t>电冰箱</w:t>
            </w:r>
          </w:p>
        </w:tc>
        <w:tc>
          <w:tcPr>
            <w:tcW w:w="2093" w:type="dxa"/>
            <w:noWrap w:val="0"/>
            <w:vAlign w:val="top"/>
          </w:tcPr>
          <w:p>
            <w:pPr>
              <w:rPr>
                <w:rFonts w:ascii="Arial"/>
              </w:rPr>
            </w:pPr>
          </w:p>
        </w:tc>
        <w:tc>
          <w:tcPr>
            <w:tcW w:w="3247" w:type="dxa"/>
            <w:noWrap w:val="0"/>
            <w:vAlign w:val="top"/>
          </w:tcPr>
          <w:p>
            <w:pPr>
              <w:pStyle w:val="234"/>
              <w:spacing w:before="121" w:line="288" w:lineRule="auto"/>
              <w:ind w:left="22" w:right="11"/>
              <w:rPr>
                <w:rFonts w:hint="eastAsia"/>
                <w:lang w:eastAsia="zh-CN"/>
              </w:rPr>
            </w:pPr>
            <w:r>
              <w:rPr>
                <w:spacing w:val="19"/>
                <w:lang w:eastAsia="zh-CN"/>
              </w:rPr>
              <w:t>《家用电冰箱耗电量限定值及能</w:t>
            </w:r>
            <w:r>
              <w:rPr>
                <w:spacing w:val="2"/>
                <w:lang w:eastAsia="zh-CN"/>
              </w:rPr>
              <w:t xml:space="preserve"> </w:t>
            </w:r>
            <w:r>
              <w:rPr>
                <w:spacing w:val="4"/>
                <w:lang w:eastAsia="zh-CN"/>
              </w:rPr>
              <w:t>效等级》（</w:t>
            </w:r>
            <w:r>
              <w:rPr>
                <w:lang w:eastAsia="zh-CN"/>
              </w:rPr>
              <w:t>GB</w:t>
            </w:r>
            <w:r>
              <w:rPr>
                <w:spacing w:val="20"/>
                <w:lang w:eastAsia="zh-CN"/>
              </w:rPr>
              <w:t xml:space="preserve">  </w:t>
            </w:r>
            <w:r>
              <w:rPr>
                <w:spacing w:val="4"/>
                <w:lang w:eastAsia="zh-CN"/>
              </w:rPr>
              <w:t>12021.2）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jc w:val="center"/>
        </w:trPr>
        <w:tc>
          <w:tcPr>
            <w:tcW w:w="632" w:type="dxa"/>
            <w:vMerge w:val="continue"/>
            <w:tcBorders>
              <w:top w:val="nil"/>
              <w:bottom w:val="nil"/>
            </w:tcBorders>
            <w:noWrap w:val="0"/>
            <w:vAlign w:val="top"/>
          </w:tcPr>
          <w:p>
            <w:pPr>
              <w:rPr>
                <w:rFonts w:ascii="Arial"/>
              </w:rPr>
            </w:pPr>
          </w:p>
        </w:tc>
        <w:tc>
          <w:tcPr>
            <w:tcW w:w="1275" w:type="dxa"/>
            <w:vMerge w:val="continue"/>
            <w:tcBorders>
              <w:top w:val="nil"/>
              <w:bottom w:val="nil"/>
            </w:tcBorders>
            <w:noWrap w:val="0"/>
            <w:vAlign w:val="top"/>
          </w:tcPr>
          <w:p>
            <w:pPr>
              <w:rPr>
                <w:rFonts w:ascii="Arial"/>
              </w:rPr>
            </w:pPr>
          </w:p>
        </w:tc>
        <w:tc>
          <w:tcPr>
            <w:tcW w:w="1967" w:type="dxa"/>
            <w:vMerge w:val="restart"/>
            <w:tcBorders>
              <w:bottom w:val="nil"/>
            </w:tcBorders>
            <w:noWrap w:val="0"/>
            <w:vAlign w:val="top"/>
          </w:tcPr>
          <w:p>
            <w:pPr>
              <w:spacing w:line="247" w:lineRule="auto"/>
              <w:rPr>
                <w:rFonts w:ascii="Arial"/>
              </w:rPr>
            </w:pPr>
          </w:p>
          <w:p>
            <w:pPr>
              <w:spacing w:line="247"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pStyle w:val="234"/>
              <w:spacing w:before="62" w:line="288" w:lineRule="auto"/>
              <w:ind w:left="14" w:right="10" w:firstLine="3"/>
              <w:rPr>
                <w:rFonts w:hint="eastAsia"/>
              </w:rPr>
            </w:pPr>
            <w:r>
              <w:rPr>
                <w:spacing w:val="3"/>
              </w:rPr>
              <w:t>★A0206180203 空调</w:t>
            </w:r>
            <w:r>
              <w:rPr>
                <w:spacing w:val="9"/>
              </w:rPr>
              <w:t xml:space="preserve"> </w:t>
            </w:r>
            <w:r>
              <w:rPr>
                <w:spacing w:val="2"/>
              </w:rPr>
              <w:t>机</w:t>
            </w:r>
          </w:p>
        </w:tc>
        <w:tc>
          <w:tcPr>
            <w:tcW w:w="2093" w:type="dxa"/>
            <w:noWrap w:val="0"/>
            <w:vAlign w:val="top"/>
          </w:tcPr>
          <w:p>
            <w:pPr>
              <w:spacing w:line="261" w:lineRule="auto"/>
              <w:rPr>
                <w:rFonts w:ascii="Arial"/>
              </w:rPr>
            </w:pPr>
          </w:p>
          <w:p>
            <w:pPr>
              <w:spacing w:line="261" w:lineRule="auto"/>
              <w:rPr>
                <w:rFonts w:ascii="Arial"/>
              </w:rPr>
            </w:pPr>
          </w:p>
          <w:p>
            <w:pPr>
              <w:spacing w:line="261" w:lineRule="auto"/>
              <w:rPr>
                <w:rFonts w:ascii="Arial"/>
              </w:rPr>
            </w:pPr>
          </w:p>
          <w:p>
            <w:pPr>
              <w:pStyle w:val="234"/>
              <w:spacing w:before="62" w:line="230" w:lineRule="auto"/>
              <w:ind w:left="17"/>
              <w:rPr>
                <w:rFonts w:hint="eastAsia"/>
              </w:rPr>
            </w:pPr>
            <w:r>
              <w:rPr>
                <w:spacing w:val="8"/>
              </w:rPr>
              <w:t>房间空气调节器</w:t>
            </w:r>
          </w:p>
        </w:tc>
        <w:tc>
          <w:tcPr>
            <w:tcW w:w="3247" w:type="dxa"/>
            <w:noWrap w:val="0"/>
            <w:vAlign w:val="top"/>
          </w:tcPr>
          <w:p>
            <w:pPr>
              <w:pStyle w:val="234"/>
              <w:spacing w:before="68" w:line="293" w:lineRule="auto"/>
              <w:ind w:left="17" w:firstLine="5"/>
              <w:rPr>
                <w:rFonts w:hint="eastAsia"/>
                <w:lang w:eastAsia="zh-CN"/>
              </w:rPr>
            </w:pPr>
            <w:r>
              <w:rPr>
                <w:spacing w:val="14"/>
                <w:lang w:eastAsia="zh-CN"/>
              </w:rPr>
              <w:t>《转速可控型房间空气调节器能</w:t>
            </w:r>
            <w:r>
              <w:rPr>
                <w:lang w:eastAsia="zh-CN"/>
              </w:rPr>
              <w:t xml:space="preserve">  </w:t>
            </w:r>
            <w:r>
              <w:rPr>
                <w:spacing w:val="-9"/>
                <w:lang w:eastAsia="zh-CN"/>
              </w:rPr>
              <w:t>效</w:t>
            </w:r>
            <w:r>
              <w:rPr>
                <w:spacing w:val="-19"/>
                <w:lang w:eastAsia="zh-CN"/>
              </w:rPr>
              <w:t xml:space="preserve"> </w:t>
            </w:r>
            <w:r>
              <w:rPr>
                <w:spacing w:val="-9"/>
                <w:lang w:eastAsia="zh-CN"/>
              </w:rPr>
              <w:t>限</w:t>
            </w:r>
            <w:r>
              <w:rPr>
                <w:spacing w:val="-33"/>
                <w:lang w:eastAsia="zh-CN"/>
              </w:rPr>
              <w:t xml:space="preserve"> </w:t>
            </w:r>
            <w:r>
              <w:rPr>
                <w:spacing w:val="-9"/>
                <w:lang w:eastAsia="zh-CN"/>
              </w:rPr>
              <w:t>定</w:t>
            </w:r>
            <w:r>
              <w:rPr>
                <w:spacing w:val="-38"/>
                <w:lang w:eastAsia="zh-CN"/>
              </w:rPr>
              <w:t xml:space="preserve"> </w:t>
            </w:r>
            <w:r>
              <w:rPr>
                <w:spacing w:val="-9"/>
                <w:lang w:eastAsia="zh-CN"/>
              </w:rPr>
              <w:t>值</w:t>
            </w:r>
            <w:r>
              <w:rPr>
                <w:spacing w:val="-39"/>
                <w:lang w:eastAsia="zh-CN"/>
              </w:rPr>
              <w:t xml:space="preserve"> </w:t>
            </w:r>
            <w:r>
              <w:rPr>
                <w:spacing w:val="-9"/>
                <w:lang w:eastAsia="zh-CN"/>
              </w:rPr>
              <w:t>及</w:t>
            </w:r>
            <w:r>
              <w:rPr>
                <w:spacing w:val="-31"/>
                <w:lang w:eastAsia="zh-CN"/>
              </w:rPr>
              <w:t xml:space="preserve"> </w:t>
            </w:r>
            <w:r>
              <w:rPr>
                <w:spacing w:val="-9"/>
                <w:lang w:eastAsia="zh-CN"/>
              </w:rPr>
              <w:t>能</w:t>
            </w:r>
            <w:r>
              <w:rPr>
                <w:spacing w:val="-34"/>
                <w:lang w:eastAsia="zh-CN"/>
              </w:rPr>
              <w:t xml:space="preserve"> </w:t>
            </w:r>
            <w:r>
              <w:rPr>
                <w:spacing w:val="-9"/>
                <w:lang w:eastAsia="zh-CN"/>
              </w:rPr>
              <w:t>效</w:t>
            </w:r>
            <w:r>
              <w:rPr>
                <w:spacing w:val="-36"/>
                <w:lang w:eastAsia="zh-CN"/>
              </w:rPr>
              <w:t xml:space="preserve"> </w:t>
            </w:r>
            <w:r>
              <w:rPr>
                <w:spacing w:val="-9"/>
                <w:lang w:eastAsia="zh-CN"/>
              </w:rPr>
              <w:t>等</w:t>
            </w:r>
            <w:r>
              <w:rPr>
                <w:spacing w:val="-36"/>
                <w:lang w:eastAsia="zh-CN"/>
              </w:rPr>
              <w:t xml:space="preserve"> </w:t>
            </w:r>
            <w:r>
              <w:rPr>
                <w:spacing w:val="-9"/>
                <w:lang w:eastAsia="zh-CN"/>
              </w:rPr>
              <w:t>级</w:t>
            </w:r>
            <w:r>
              <w:rPr>
                <w:spacing w:val="-29"/>
                <w:lang w:eastAsia="zh-CN"/>
              </w:rPr>
              <w:t xml:space="preserve"> </w:t>
            </w:r>
            <w:r>
              <w:rPr>
                <w:spacing w:val="-9"/>
                <w:lang w:eastAsia="zh-CN"/>
              </w:rPr>
              <w:t>》</w:t>
            </w:r>
            <w:r>
              <w:rPr>
                <w:spacing w:val="-41"/>
                <w:lang w:eastAsia="zh-CN"/>
              </w:rPr>
              <w:t xml:space="preserve"> </w:t>
            </w:r>
            <w:r>
              <w:rPr>
                <w:spacing w:val="-9"/>
                <w:lang w:eastAsia="zh-CN"/>
              </w:rPr>
              <w:t>（ GB</w:t>
            </w:r>
            <w:r>
              <w:rPr>
                <w:lang w:eastAsia="zh-CN"/>
              </w:rPr>
              <w:t xml:space="preserve">  21455-2013</w:t>
            </w:r>
            <w:r>
              <w:rPr>
                <w:spacing w:val="12"/>
                <w:lang w:eastAsia="zh-CN"/>
              </w:rPr>
              <w:t>），</w:t>
            </w:r>
            <w:r>
              <w:rPr>
                <w:lang w:eastAsia="zh-CN"/>
              </w:rPr>
              <w:t>待 2019</w:t>
            </w:r>
            <w:r>
              <w:rPr>
                <w:spacing w:val="-15"/>
                <w:lang w:eastAsia="zh-CN"/>
              </w:rPr>
              <w:t xml:space="preserve"> </w:t>
            </w:r>
            <w:r>
              <w:rPr>
                <w:lang w:eastAsia="zh-CN"/>
              </w:rPr>
              <w:t>年修订发  布后，按《房间空气调节器能效限</w:t>
            </w:r>
            <w:r>
              <w:rPr>
                <w:spacing w:val="4"/>
                <w:lang w:eastAsia="zh-CN"/>
              </w:rPr>
              <w:t xml:space="preserve">  </w:t>
            </w:r>
            <w:r>
              <w:rPr>
                <w:spacing w:val="-5"/>
                <w:lang w:eastAsia="zh-CN"/>
              </w:rPr>
              <w:t>定值及能效等级》（GB21455-2019）</w:t>
            </w:r>
            <w:r>
              <w:rPr>
                <w:spacing w:val="15"/>
                <w:lang w:eastAsia="zh-CN"/>
              </w:rPr>
              <w:t xml:space="preserve"> </w:t>
            </w:r>
            <w:r>
              <w:rPr>
                <w:lang w:eastAsia="zh-CN"/>
              </w:rPr>
              <w:t>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632" w:type="dxa"/>
            <w:vMerge w:val="continue"/>
            <w:tcBorders>
              <w:top w:val="nil"/>
              <w:bottom w:val="nil"/>
            </w:tcBorders>
            <w:noWrap w:val="0"/>
            <w:vAlign w:val="top"/>
          </w:tcPr>
          <w:p>
            <w:pPr>
              <w:rPr>
                <w:rFonts w:ascii="Arial"/>
              </w:rPr>
            </w:pPr>
          </w:p>
        </w:tc>
        <w:tc>
          <w:tcPr>
            <w:tcW w:w="1275" w:type="dxa"/>
            <w:vMerge w:val="continue"/>
            <w:tcBorders>
              <w:top w:val="nil"/>
              <w:bottom w:val="nil"/>
            </w:tcBorders>
            <w:noWrap w:val="0"/>
            <w:vAlign w:val="top"/>
          </w:tcPr>
          <w:p>
            <w:pPr>
              <w:rPr>
                <w:rFonts w:ascii="Arial"/>
              </w:rPr>
            </w:pPr>
          </w:p>
        </w:tc>
        <w:tc>
          <w:tcPr>
            <w:tcW w:w="1967" w:type="dxa"/>
            <w:vMerge w:val="continue"/>
            <w:tcBorders>
              <w:top w:val="nil"/>
              <w:bottom w:val="nil"/>
            </w:tcBorders>
            <w:noWrap w:val="0"/>
            <w:vAlign w:val="top"/>
          </w:tcPr>
          <w:p>
            <w:pPr>
              <w:rPr>
                <w:rFonts w:ascii="Arial"/>
              </w:rPr>
            </w:pPr>
          </w:p>
        </w:tc>
        <w:tc>
          <w:tcPr>
            <w:tcW w:w="2093" w:type="dxa"/>
            <w:noWrap w:val="0"/>
            <w:vAlign w:val="top"/>
          </w:tcPr>
          <w:p>
            <w:pPr>
              <w:pStyle w:val="234"/>
              <w:spacing w:before="71" w:line="282" w:lineRule="auto"/>
              <w:ind w:left="15" w:right="11" w:firstLine="10"/>
              <w:rPr>
                <w:rFonts w:hint="eastAsia"/>
                <w:lang w:eastAsia="zh-CN"/>
              </w:rPr>
            </w:pPr>
            <w:r>
              <w:rPr>
                <w:spacing w:val="15"/>
                <w:lang w:eastAsia="zh-CN"/>
              </w:rPr>
              <w:t>多联式空调（热泵）</w:t>
            </w:r>
            <w:r>
              <w:rPr>
                <w:spacing w:val="7"/>
                <w:lang w:eastAsia="zh-CN"/>
              </w:rPr>
              <w:t xml:space="preserve"> </w:t>
            </w:r>
            <w:r>
              <w:rPr>
                <w:spacing w:val="-4"/>
                <w:lang w:eastAsia="zh-CN"/>
              </w:rPr>
              <w:t>机 组 （</w:t>
            </w:r>
            <w:r>
              <w:rPr>
                <w:spacing w:val="28"/>
                <w:lang w:eastAsia="zh-CN"/>
              </w:rPr>
              <w:t xml:space="preserve"> </w:t>
            </w:r>
            <w:r>
              <w:rPr>
                <w:spacing w:val="-4"/>
                <w:lang w:eastAsia="zh-CN"/>
              </w:rPr>
              <w:t>制 冷 量 ≤</w:t>
            </w:r>
            <w:r>
              <w:rPr>
                <w:lang w:eastAsia="zh-CN"/>
              </w:rPr>
              <w:t xml:space="preserve"> </w:t>
            </w:r>
            <w:r>
              <w:rPr>
                <w:spacing w:val="3"/>
                <w:lang w:eastAsia="zh-CN"/>
              </w:rPr>
              <w:t>14000W）</w:t>
            </w:r>
          </w:p>
        </w:tc>
        <w:tc>
          <w:tcPr>
            <w:tcW w:w="3247" w:type="dxa"/>
            <w:noWrap w:val="0"/>
            <w:vAlign w:val="top"/>
          </w:tcPr>
          <w:p>
            <w:pPr>
              <w:pStyle w:val="234"/>
              <w:spacing w:before="227" w:line="288" w:lineRule="auto"/>
              <w:ind w:left="22"/>
              <w:rPr>
                <w:rFonts w:hint="eastAsia"/>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jc w:val="center"/>
        </w:trPr>
        <w:tc>
          <w:tcPr>
            <w:tcW w:w="632" w:type="dxa"/>
            <w:vMerge w:val="continue"/>
            <w:tcBorders>
              <w:top w:val="nil"/>
              <w:bottom w:val="nil"/>
            </w:tcBorders>
            <w:noWrap w:val="0"/>
            <w:vAlign w:val="top"/>
          </w:tcPr>
          <w:p>
            <w:pPr>
              <w:rPr>
                <w:rFonts w:ascii="Arial"/>
              </w:rPr>
            </w:pPr>
          </w:p>
        </w:tc>
        <w:tc>
          <w:tcPr>
            <w:tcW w:w="1275" w:type="dxa"/>
            <w:vMerge w:val="continue"/>
            <w:tcBorders>
              <w:top w:val="nil"/>
              <w:bottom w:val="nil"/>
            </w:tcBorders>
            <w:noWrap w:val="0"/>
            <w:vAlign w:val="top"/>
          </w:tcPr>
          <w:p>
            <w:pPr>
              <w:rPr>
                <w:rFonts w:ascii="Arial"/>
              </w:rPr>
            </w:pPr>
          </w:p>
        </w:tc>
        <w:tc>
          <w:tcPr>
            <w:tcW w:w="1967" w:type="dxa"/>
            <w:vMerge w:val="continue"/>
            <w:tcBorders>
              <w:top w:val="nil"/>
            </w:tcBorders>
            <w:noWrap w:val="0"/>
            <w:vAlign w:val="top"/>
          </w:tcPr>
          <w:p>
            <w:pPr>
              <w:rPr>
                <w:rFonts w:ascii="Arial"/>
              </w:rPr>
            </w:pPr>
          </w:p>
        </w:tc>
        <w:tc>
          <w:tcPr>
            <w:tcW w:w="2093" w:type="dxa"/>
            <w:noWrap w:val="0"/>
            <w:vAlign w:val="top"/>
          </w:tcPr>
          <w:p>
            <w:pPr>
              <w:spacing w:line="318" w:lineRule="auto"/>
              <w:rPr>
                <w:rFonts w:ascii="Arial"/>
              </w:rPr>
            </w:pPr>
          </w:p>
          <w:p>
            <w:pPr>
              <w:pStyle w:val="234"/>
              <w:spacing w:before="62" w:line="289" w:lineRule="auto"/>
              <w:ind w:left="51" w:right="11" w:hanging="33"/>
              <w:rPr>
                <w:rFonts w:hint="eastAsia"/>
                <w:lang w:eastAsia="zh-CN"/>
              </w:rPr>
            </w:pPr>
            <w:r>
              <w:rPr>
                <w:spacing w:val="44"/>
                <w:lang w:eastAsia="zh-CN"/>
              </w:rPr>
              <w:t>单元式空气调节机</w:t>
            </w:r>
            <w:r>
              <w:rPr>
                <w:spacing w:val="6"/>
                <w:lang w:eastAsia="zh-CN"/>
              </w:rPr>
              <w:t xml:space="preserve"> </w:t>
            </w:r>
            <w:r>
              <w:rPr>
                <w:spacing w:val="3"/>
                <w:lang w:eastAsia="zh-CN"/>
              </w:rPr>
              <w:t>(制冷量≤14000W)</w:t>
            </w:r>
          </w:p>
        </w:tc>
        <w:tc>
          <w:tcPr>
            <w:tcW w:w="3247" w:type="dxa"/>
            <w:noWrap w:val="0"/>
            <w:vAlign w:val="top"/>
          </w:tcPr>
          <w:p>
            <w:pPr>
              <w:pStyle w:val="234"/>
              <w:spacing w:before="72" w:line="287" w:lineRule="auto"/>
              <w:ind w:left="17" w:right="11" w:firstLine="6"/>
              <w:rPr>
                <w:rFonts w:hint="eastAsia"/>
                <w:lang w:eastAsia="zh-CN"/>
              </w:rPr>
            </w:pPr>
            <w:r>
              <w:rPr>
                <w:spacing w:val="19"/>
                <w:lang w:eastAsia="zh-CN"/>
              </w:rPr>
              <w:t>《单元式空气调节机能效限定值</w:t>
            </w:r>
            <w:r>
              <w:rPr>
                <w:spacing w:val="2"/>
                <w:lang w:eastAsia="zh-CN"/>
              </w:rPr>
              <w:t xml:space="preserve"> </w:t>
            </w:r>
            <w:r>
              <w:rPr>
                <w:spacing w:val="-5"/>
                <w:lang w:eastAsia="zh-CN"/>
              </w:rPr>
              <w:t>及能源效率等级》（GB</w:t>
            </w:r>
            <w:r>
              <w:rPr>
                <w:spacing w:val="-13"/>
                <w:lang w:eastAsia="zh-CN"/>
              </w:rPr>
              <w:t xml:space="preserve"> </w:t>
            </w:r>
            <w:r>
              <w:rPr>
                <w:spacing w:val="-5"/>
                <w:lang w:eastAsia="zh-CN"/>
              </w:rPr>
              <w:t>19576）《风</w:t>
            </w:r>
            <w:r>
              <w:rPr>
                <w:lang w:eastAsia="zh-CN"/>
              </w:rPr>
              <w:t xml:space="preserve"> </w:t>
            </w:r>
            <w:r>
              <w:rPr>
                <w:spacing w:val="19"/>
                <w:lang w:eastAsia="zh-CN"/>
              </w:rPr>
              <w:t>管送风式空调机组能效限定值及</w:t>
            </w:r>
            <w:r>
              <w:rPr>
                <w:spacing w:val="8"/>
                <w:lang w:eastAsia="zh-CN"/>
              </w:rPr>
              <w:t xml:space="preserve"> </w:t>
            </w:r>
            <w:r>
              <w:rPr>
                <w:spacing w:val="7"/>
                <w:lang w:eastAsia="zh-CN"/>
              </w:rPr>
              <w:t>能效等级》（</w:t>
            </w:r>
            <w:r>
              <w:rPr>
                <w:lang w:eastAsia="zh-CN"/>
              </w:rPr>
              <w:t>GB</w:t>
            </w:r>
            <w:r>
              <w:rPr>
                <w:spacing w:val="7"/>
                <w:lang w:eastAsia="zh-CN"/>
              </w:rPr>
              <w:t xml:space="preserve"> 37479）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jc w:val="center"/>
        </w:trPr>
        <w:tc>
          <w:tcPr>
            <w:tcW w:w="632" w:type="dxa"/>
            <w:vMerge w:val="continue"/>
            <w:tcBorders>
              <w:top w:val="nil"/>
            </w:tcBorders>
            <w:noWrap w:val="0"/>
            <w:vAlign w:val="top"/>
          </w:tcPr>
          <w:p>
            <w:pPr>
              <w:rPr>
                <w:rFonts w:ascii="Arial"/>
              </w:rPr>
            </w:pPr>
          </w:p>
        </w:tc>
        <w:tc>
          <w:tcPr>
            <w:tcW w:w="1275" w:type="dxa"/>
            <w:vMerge w:val="continue"/>
            <w:tcBorders>
              <w:top w:val="nil"/>
            </w:tcBorders>
            <w:noWrap w:val="0"/>
            <w:vAlign w:val="top"/>
          </w:tcPr>
          <w:p>
            <w:pPr>
              <w:rPr>
                <w:rFonts w:ascii="Arial"/>
              </w:rPr>
            </w:pPr>
          </w:p>
        </w:tc>
        <w:tc>
          <w:tcPr>
            <w:tcW w:w="1967" w:type="dxa"/>
            <w:noWrap w:val="0"/>
            <w:vAlign w:val="top"/>
          </w:tcPr>
          <w:p>
            <w:pPr>
              <w:pStyle w:val="234"/>
              <w:spacing w:before="230" w:line="228" w:lineRule="auto"/>
              <w:ind w:left="9"/>
              <w:rPr>
                <w:rFonts w:hint="eastAsia"/>
              </w:rPr>
            </w:pPr>
            <w:r>
              <w:rPr>
                <w:spacing w:val="5"/>
              </w:rPr>
              <w:t>A0206180301</w:t>
            </w:r>
            <w:r>
              <w:rPr>
                <w:spacing w:val="-33"/>
              </w:rPr>
              <w:t xml:space="preserve"> </w:t>
            </w:r>
            <w:r>
              <w:rPr>
                <w:spacing w:val="5"/>
              </w:rPr>
              <w:t>洗衣机</w:t>
            </w:r>
          </w:p>
        </w:tc>
        <w:tc>
          <w:tcPr>
            <w:tcW w:w="2093" w:type="dxa"/>
            <w:noWrap w:val="0"/>
            <w:vAlign w:val="top"/>
          </w:tcPr>
          <w:p>
            <w:pPr>
              <w:rPr>
                <w:rFonts w:ascii="Arial"/>
              </w:rPr>
            </w:pPr>
          </w:p>
        </w:tc>
        <w:tc>
          <w:tcPr>
            <w:tcW w:w="3247" w:type="dxa"/>
            <w:noWrap w:val="0"/>
            <w:vAlign w:val="top"/>
          </w:tcPr>
          <w:p>
            <w:pPr>
              <w:pStyle w:val="234"/>
              <w:spacing w:before="74" w:line="276" w:lineRule="auto"/>
              <w:ind w:left="19" w:right="11" w:firstLine="3"/>
              <w:rPr>
                <w:rFonts w:hint="eastAsia"/>
                <w:lang w:eastAsia="zh-CN"/>
              </w:rPr>
            </w:pPr>
            <w:r>
              <w:rPr>
                <w:spacing w:val="19"/>
                <w:lang w:eastAsia="zh-CN"/>
              </w:rPr>
              <w:t>《电动洗衣机能效水效限定值及</w:t>
            </w:r>
            <w:r>
              <w:rPr>
                <w:spacing w:val="2"/>
                <w:lang w:eastAsia="zh-CN"/>
              </w:rPr>
              <w:t xml:space="preserve"> </w:t>
            </w:r>
            <w:r>
              <w:rPr>
                <w:spacing w:val="4"/>
                <w:lang w:eastAsia="zh-CN"/>
              </w:rPr>
              <w:t>等级》（</w:t>
            </w:r>
            <w:r>
              <w:rPr>
                <w:lang w:eastAsia="zh-CN"/>
              </w:rPr>
              <w:t>GB</w:t>
            </w:r>
            <w:r>
              <w:rPr>
                <w:spacing w:val="33"/>
                <w:lang w:eastAsia="zh-CN"/>
              </w:rPr>
              <w:t xml:space="preserve"> </w:t>
            </w:r>
            <w:r>
              <w:rPr>
                <w:spacing w:val="4"/>
                <w:lang w:eastAsia="zh-CN"/>
              </w:rPr>
              <w:t>12021.4）</w:t>
            </w:r>
          </w:p>
        </w:tc>
      </w:tr>
    </w:tbl>
    <w:p>
      <w:pPr>
        <w:rPr>
          <w:rFonts w:ascii="Arial"/>
        </w:rPr>
      </w:pPr>
    </w:p>
    <w:p>
      <w:pPr>
        <w:rPr>
          <w:rFonts w:ascii="Arial" w:hAnsi="Arial" w:eastAsia="Arial" w:cs="Arial"/>
          <w:szCs w:val="21"/>
        </w:rPr>
        <w:sectPr>
          <w:pgSz w:w="11906" w:h="16838"/>
          <w:pgMar w:top="1431" w:right="1691" w:bottom="0" w:left="1783" w:header="0" w:footer="0" w:gutter="0"/>
          <w:cols w:space="720" w:num="1"/>
        </w:sectPr>
      </w:pPr>
    </w:p>
    <w:p>
      <w:pPr>
        <w:spacing w:line="91" w:lineRule="auto"/>
        <w:rPr>
          <w:rFonts w:ascii="Arial"/>
          <w:sz w:val="2"/>
        </w:rPr>
      </w:pPr>
    </w:p>
    <w:tbl>
      <w:tblPr>
        <w:tblStyle w:val="235"/>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632" w:type="dxa"/>
            <w:vMerge w:val="restart"/>
            <w:tcBorders>
              <w:bottom w:val="nil"/>
            </w:tcBorders>
            <w:noWrap w:val="0"/>
            <w:vAlign w:val="top"/>
          </w:tcPr>
          <w:p>
            <w:pPr>
              <w:rPr>
                <w:rFonts w:ascii="Arial"/>
              </w:rPr>
            </w:pPr>
          </w:p>
        </w:tc>
        <w:tc>
          <w:tcPr>
            <w:tcW w:w="1275" w:type="dxa"/>
            <w:vMerge w:val="restart"/>
            <w:tcBorders>
              <w:bottom w:val="nil"/>
            </w:tcBorders>
            <w:noWrap w:val="0"/>
            <w:vAlign w:val="top"/>
          </w:tcPr>
          <w:p>
            <w:pPr>
              <w:rPr>
                <w:rFonts w:ascii="Arial"/>
              </w:rPr>
            </w:pPr>
          </w:p>
        </w:tc>
        <w:tc>
          <w:tcPr>
            <w:tcW w:w="1967" w:type="dxa"/>
            <w:vMerge w:val="restart"/>
            <w:tcBorders>
              <w:bottom w:val="nil"/>
            </w:tcBorders>
            <w:noWrap w:val="0"/>
            <w:vAlign w:val="top"/>
          </w:tcPr>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5" w:lineRule="auto"/>
              <w:rPr>
                <w:rFonts w:ascii="Arial"/>
              </w:rPr>
            </w:pPr>
          </w:p>
          <w:p>
            <w:pPr>
              <w:spacing w:line="245" w:lineRule="auto"/>
              <w:rPr>
                <w:rFonts w:ascii="Arial"/>
              </w:rPr>
            </w:pPr>
          </w:p>
          <w:p>
            <w:pPr>
              <w:pStyle w:val="234"/>
              <w:spacing w:before="62" w:line="229" w:lineRule="auto"/>
              <w:ind w:left="9"/>
              <w:rPr>
                <w:rFonts w:hint="eastAsia"/>
              </w:rPr>
            </w:pPr>
            <w:r>
              <w:rPr>
                <w:spacing w:val="5"/>
              </w:rPr>
              <w:t>A02061808</w:t>
            </w:r>
            <w:r>
              <w:rPr>
                <w:spacing w:val="-32"/>
              </w:rPr>
              <w:t xml:space="preserve"> </w:t>
            </w:r>
            <w:r>
              <w:rPr>
                <w:spacing w:val="5"/>
              </w:rPr>
              <w:t>热水器</w:t>
            </w:r>
          </w:p>
        </w:tc>
        <w:tc>
          <w:tcPr>
            <w:tcW w:w="2093" w:type="dxa"/>
            <w:noWrap w:val="0"/>
            <w:vAlign w:val="top"/>
          </w:tcPr>
          <w:p>
            <w:pPr>
              <w:pStyle w:val="234"/>
              <w:spacing w:before="275" w:line="229" w:lineRule="auto"/>
              <w:ind w:left="19"/>
              <w:rPr>
                <w:rFonts w:hint="eastAsia"/>
              </w:rPr>
            </w:pPr>
            <w:r>
              <w:rPr>
                <w:spacing w:val="7"/>
              </w:rPr>
              <w:t>★电热水器</w:t>
            </w:r>
          </w:p>
        </w:tc>
        <w:tc>
          <w:tcPr>
            <w:tcW w:w="3247" w:type="dxa"/>
            <w:noWrap w:val="0"/>
            <w:vAlign w:val="top"/>
          </w:tcPr>
          <w:p>
            <w:pPr>
              <w:pStyle w:val="234"/>
              <w:spacing w:before="119" w:line="288" w:lineRule="auto"/>
              <w:ind w:left="25" w:right="11" w:hanging="2"/>
              <w:rPr>
                <w:rFonts w:hint="eastAsia"/>
                <w:lang w:eastAsia="zh-CN"/>
              </w:rPr>
            </w:pPr>
            <w:r>
              <w:rPr>
                <w:spacing w:val="19"/>
                <w:lang w:eastAsia="zh-CN"/>
              </w:rPr>
              <w:t>《储水式电热水器能效限定值及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21519）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632" w:type="dxa"/>
            <w:vMerge w:val="continue"/>
            <w:tcBorders>
              <w:top w:val="nil"/>
              <w:bottom w:val="nil"/>
            </w:tcBorders>
            <w:noWrap w:val="0"/>
            <w:vAlign w:val="top"/>
          </w:tcPr>
          <w:p>
            <w:pPr>
              <w:rPr>
                <w:rFonts w:ascii="Arial"/>
              </w:rPr>
            </w:pPr>
          </w:p>
        </w:tc>
        <w:tc>
          <w:tcPr>
            <w:tcW w:w="1275" w:type="dxa"/>
            <w:vMerge w:val="continue"/>
            <w:tcBorders>
              <w:top w:val="nil"/>
              <w:bottom w:val="nil"/>
            </w:tcBorders>
            <w:noWrap w:val="0"/>
            <w:vAlign w:val="top"/>
          </w:tcPr>
          <w:p>
            <w:pPr>
              <w:rPr>
                <w:rFonts w:ascii="Arial"/>
              </w:rPr>
            </w:pPr>
          </w:p>
        </w:tc>
        <w:tc>
          <w:tcPr>
            <w:tcW w:w="1967" w:type="dxa"/>
            <w:vMerge w:val="continue"/>
            <w:tcBorders>
              <w:top w:val="nil"/>
              <w:bottom w:val="nil"/>
            </w:tcBorders>
            <w:noWrap w:val="0"/>
            <w:vAlign w:val="top"/>
          </w:tcPr>
          <w:p>
            <w:pPr>
              <w:rPr>
                <w:rFonts w:ascii="Arial"/>
              </w:rPr>
            </w:pPr>
          </w:p>
        </w:tc>
        <w:tc>
          <w:tcPr>
            <w:tcW w:w="2093" w:type="dxa"/>
            <w:noWrap w:val="0"/>
            <w:vAlign w:val="top"/>
          </w:tcPr>
          <w:p>
            <w:pPr>
              <w:spacing w:line="315" w:lineRule="auto"/>
              <w:rPr>
                <w:rFonts w:ascii="Arial"/>
              </w:rPr>
            </w:pPr>
          </w:p>
          <w:p>
            <w:pPr>
              <w:pStyle w:val="234"/>
              <w:spacing w:before="61" w:line="229" w:lineRule="auto"/>
              <w:ind w:left="15"/>
              <w:rPr>
                <w:rFonts w:hint="eastAsia"/>
              </w:rPr>
            </w:pPr>
            <w:r>
              <w:rPr>
                <w:spacing w:val="8"/>
              </w:rPr>
              <w:t>燃气热水器</w:t>
            </w:r>
          </w:p>
        </w:tc>
        <w:tc>
          <w:tcPr>
            <w:tcW w:w="3247" w:type="dxa"/>
            <w:noWrap w:val="0"/>
            <w:vAlign w:val="top"/>
          </w:tcPr>
          <w:p>
            <w:pPr>
              <w:pStyle w:val="234"/>
              <w:spacing w:before="68" w:line="283" w:lineRule="auto"/>
              <w:ind w:left="25" w:hanging="2"/>
              <w:rPr>
                <w:rFonts w:hint="eastAsia"/>
                <w:lang w:eastAsia="zh-CN"/>
              </w:rPr>
            </w:pPr>
            <w:r>
              <w:rPr>
                <w:spacing w:val="17"/>
                <w:lang w:eastAsia="zh-CN"/>
              </w:rPr>
              <w:t>《家用燃气快速热水器和燃气采</w:t>
            </w:r>
            <w:r>
              <w:rPr>
                <w:lang w:eastAsia="zh-CN"/>
              </w:rPr>
              <w:t xml:space="preserve"> </w:t>
            </w:r>
            <w:r>
              <w:rPr>
                <w:spacing w:val="5"/>
                <w:lang w:eastAsia="zh-CN"/>
              </w:rPr>
              <w:t>暖热水炉能效限定值及能效等级》</w:t>
            </w:r>
            <w:r>
              <w:rPr>
                <w:spacing w:val="12"/>
                <w:lang w:eastAsia="zh-CN"/>
              </w:rPr>
              <w:t xml:space="preserve"> </w:t>
            </w:r>
            <w:r>
              <w:rPr>
                <w:spacing w:val="1"/>
                <w:lang w:eastAsia="zh-CN"/>
              </w:rPr>
              <w:t>（</w:t>
            </w:r>
            <w:r>
              <w:rPr>
                <w:lang w:eastAsia="zh-CN"/>
              </w:rPr>
              <w:t>GB</w:t>
            </w:r>
            <w:r>
              <w:rPr>
                <w:spacing w:val="18"/>
                <w:lang w:eastAsia="zh-CN"/>
              </w:rPr>
              <w:t xml:space="preserve"> </w:t>
            </w:r>
            <w:r>
              <w:rPr>
                <w:spacing w:val="1"/>
                <w:lang w:eastAsia="zh-CN"/>
              </w:rPr>
              <w:t>20665）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jc w:val="center"/>
        </w:trPr>
        <w:tc>
          <w:tcPr>
            <w:tcW w:w="632" w:type="dxa"/>
            <w:vMerge w:val="continue"/>
            <w:tcBorders>
              <w:top w:val="nil"/>
              <w:bottom w:val="nil"/>
            </w:tcBorders>
            <w:noWrap w:val="0"/>
            <w:vAlign w:val="top"/>
          </w:tcPr>
          <w:p>
            <w:pPr>
              <w:rPr>
                <w:rFonts w:ascii="Arial"/>
              </w:rPr>
            </w:pPr>
          </w:p>
        </w:tc>
        <w:tc>
          <w:tcPr>
            <w:tcW w:w="1275" w:type="dxa"/>
            <w:vMerge w:val="continue"/>
            <w:tcBorders>
              <w:top w:val="nil"/>
              <w:bottom w:val="nil"/>
            </w:tcBorders>
            <w:noWrap w:val="0"/>
            <w:vAlign w:val="top"/>
          </w:tcPr>
          <w:p>
            <w:pPr>
              <w:rPr>
                <w:rFonts w:ascii="Arial"/>
              </w:rPr>
            </w:pPr>
          </w:p>
        </w:tc>
        <w:tc>
          <w:tcPr>
            <w:tcW w:w="1967" w:type="dxa"/>
            <w:vMerge w:val="continue"/>
            <w:tcBorders>
              <w:top w:val="nil"/>
              <w:bottom w:val="nil"/>
            </w:tcBorders>
            <w:noWrap w:val="0"/>
            <w:vAlign w:val="top"/>
          </w:tcPr>
          <w:p>
            <w:pPr>
              <w:rPr>
                <w:rFonts w:ascii="Arial"/>
              </w:rPr>
            </w:pPr>
          </w:p>
        </w:tc>
        <w:tc>
          <w:tcPr>
            <w:tcW w:w="2093" w:type="dxa"/>
            <w:noWrap w:val="0"/>
            <w:vAlign w:val="top"/>
          </w:tcPr>
          <w:p>
            <w:pPr>
              <w:spacing w:line="248" w:lineRule="auto"/>
              <w:rPr>
                <w:rFonts w:ascii="Arial"/>
              </w:rPr>
            </w:pPr>
          </w:p>
          <w:p>
            <w:pPr>
              <w:pStyle w:val="234"/>
              <w:spacing w:before="62" w:line="229" w:lineRule="auto"/>
              <w:ind w:left="20"/>
              <w:rPr>
                <w:rFonts w:hint="eastAsia"/>
              </w:rPr>
            </w:pPr>
            <w:r>
              <w:rPr>
                <w:spacing w:val="7"/>
              </w:rPr>
              <w:t>热泵热水器</w:t>
            </w:r>
          </w:p>
        </w:tc>
        <w:tc>
          <w:tcPr>
            <w:tcW w:w="3247" w:type="dxa"/>
            <w:noWrap w:val="0"/>
            <w:vAlign w:val="top"/>
          </w:tcPr>
          <w:p>
            <w:pPr>
              <w:pStyle w:val="234"/>
              <w:spacing w:before="156" w:line="288" w:lineRule="auto"/>
              <w:ind w:left="25" w:right="13" w:hanging="2"/>
              <w:rPr>
                <w:rFonts w:hint="eastAsia"/>
                <w:lang w:eastAsia="zh-CN"/>
              </w:rPr>
            </w:pPr>
            <w:r>
              <w:rPr>
                <w:spacing w:val="5"/>
                <w:lang w:eastAsia="zh-CN"/>
              </w:rPr>
              <w:t>《热泵热水机（器）能效限定值及</w:t>
            </w:r>
            <w:r>
              <w:rPr>
                <w:spacing w:val="1"/>
                <w:lang w:eastAsia="zh-CN"/>
              </w:rPr>
              <w:t xml:space="preserve"> </w:t>
            </w:r>
            <w:r>
              <w:rPr>
                <w:spacing w:val="6"/>
                <w:lang w:eastAsia="zh-CN"/>
              </w:rPr>
              <w:t>能效等级》（</w:t>
            </w:r>
            <w:r>
              <w:rPr>
                <w:lang w:eastAsia="zh-CN"/>
              </w:rPr>
              <w:t>GB</w:t>
            </w:r>
            <w:r>
              <w:rPr>
                <w:spacing w:val="6"/>
                <w:lang w:eastAsia="zh-CN"/>
              </w:rPr>
              <w:t xml:space="preserve"> 29541）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632" w:type="dxa"/>
            <w:vMerge w:val="continue"/>
            <w:tcBorders>
              <w:top w:val="nil"/>
            </w:tcBorders>
            <w:noWrap w:val="0"/>
            <w:vAlign w:val="top"/>
          </w:tcPr>
          <w:p>
            <w:pPr>
              <w:rPr>
                <w:rFonts w:ascii="Arial"/>
              </w:rPr>
            </w:pPr>
          </w:p>
        </w:tc>
        <w:tc>
          <w:tcPr>
            <w:tcW w:w="1275" w:type="dxa"/>
            <w:vMerge w:val="continue"/>
            <w:tcBorders>
              <w:top w:val="nil"/>
            </w:tcBorders>
            <w:noWrap w:val="0"/>
            <w:vAlign w:val="top"/>
          </w:tcPr>
          <w:p>
            <w:pPr>
              <w:rPr>
                <w:rFonts w:ascii="Arial"/>
              </w:rPr>
            </w:pPr>
          </w:p>
        </w:tc>
        <w:tc>
          <w:tcPr>
            <w:tcW w:w="1967" w:type="dxa"/>
            <w:vMerge w:val="continue"/>
            <w:tcBorders>
              <w:top w:val="nil"/>
            </w:tcBorders>
            <w:noWrap w:val="0"/>
            <w:vAlign w:val="top"/>
          </w:tcPr>
          <w:p>
            <w:pPr>
              <w:rPr>
                <w:rFonts w:ascii="Arial"/>
              </w:rPr>
            </w:pPr>
          </w:p>
        </w:tc>
        <w:tc>
          <w:tcPr>
            <w:tcW w:w="2093" w:type="dxa"/>
            <w:noWrap w:val="0"/>
            <w:vAlign w:val="top"/>
          </w:tcPr>
          <w:p>
            <w:pPr>
              <w:pStyle w:val="234"/>
              <w:spacing w:before="271" w:line="229" w:lineRule="auto"/>
              <w:ind w:left="16"/>
              <w:rPr>
                <w:rFonts w:hint="eastAsia"/>
              </w:rPr>
            </w:pPr>
            <w:r>
              <w:rPr>
                <w:spacing w:val="8"/>
              </w:rPr>
              <w:t>太阳能热水系统</w:t>
            </w:r>
          </w:p>
        </w:tc>
        <w:tc>
          <w:tcPr>
            <w:tcW w:w="3247" w:type="dxa"/>
            <w:noWrap w:val="0"/>
            <w:vAlign w:val="top"/>
          </w:tcPr>
          <w:p>
            <w:pPr>
              <w:pStyle w:val="234"/>
              <w:spacing w:before="116" w:line="288" w:lineRule="auto"/>
              <w:ind w:left="17" w:right="11" w:firstLine="5"/>
              <w:rPr>
                <w:rFonts w:hint="eastAsia"/>
                <w:lang w:eastAsia="zh-CN"/>
              </w:rPr>
            </w:pPr>
            <w:r>
              <w:rPr>
                <w:spacing w:val="19"/>
                <w:lang w:eastAsia="zh-CN"/>
              </w:rPr>
              <w:t>《家用太阳能热水系统能效限定</w:t>
            </w:r>
            <w:r>
              <w:rPr>
                <w:spacing w:val="2"/>
                <w:lang w:eastAsia="zh-CN"/>
              </w:rPr>
              <w:t xml:space="preserve"> </w:t>
            </w:r>
            <w:r>
              <w:rPr>
                <w:spacing w:val="7"/>
                <w:lang w:eastAsia="zh-CN"/>
              </w:rPr>
              <w:t>值及能效等级》（</w:t>
            </w:r>
            <w:r>
              <w:rPr>
                <w:lang w:eastAsia="zh-CN"/>
              </w:rPr>
              <w:t>GB</w:t>
            </w:r>
            <w:r>
              <w:rPr>
                <w:spacing w:val="7"/>
                <w:lang w:eastAsia="zh-CN"/>
              </w:rPr>
              <w:t xml:space="preserve"> 26969）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97" w:hRule="atLeast"/>
          <w:jc w:val="center"/>
        </w:trPr>
        <w:tc>
          <w:tcPr>
            <w:tcW w:w="632" w:type="dxa"/>
            <w:vMerge w:val="restart"/>
            <w:tcBorders>
              <w:bottom w:val="nil"/>
            </w:tcBorders>
            <w:noWrap w:val="0"/>
            <w:vAlign w:val="top"/>
          </w:tcPr>
          <w:p>
            <w:pPr>
              <w:spacing w:line="274" w:lineRule="auto"/>
              <w:rPr>
                <w:rFonts w:ascii="Arial"/>
              </w:rPr>
            </w:pPr>
          </w:p>
          <w:p>
            <w:pPr>
              <w:spacing w:line="274" w:lineRule="auto"/>
              <w:rPr>
                <w:rFonts w:ascii="Arial"/>
              </w:rPr>
            </w:pPr>
          </w:p>
          <w:p>
            <w:pPr>
              <w:spacing w:line="274" w:lineRule="auto"/>
              <w:rPr>
                <w:rFonts w:ascii="Arial"/>
              </w:rPr>
            </w:pPr>
          </w:p>
          <w:p>
            <w:pPr>
              <w:spacing w:line="274" w:lineRule="auto"/>
              <w:rPr>
                <w:rFonts w:ascii="Arial"/>
              </w:rPr>
            </w:pPr>
          </w:p>
          <w:p>
            <w:pPr>
              <w:spacing w:line="274" w:lineRule="auto"/>
              <w:rPr>
                <w:rFonts w:ascii="Arial"/>
              </w:rPr>
            </w:pPr>
          </w:p>
          <w:p>
            <w:pPr>
              <w:spacing w:line="274" w:lineRule="auto"/>
              <w:rPr>
                <w:rFonts w:ascii="Arial"/>
              </w:rPr>
            </w:pPr>
          </w:p>
          <w:p>
            <w:pPr>
              <w:pStyle w:val="234"/>
              <w:spacing w:before="62" w:line="190" w:lineRule="auto"/>
              <w:ind w:left="209"/>
              <w:rPr>
                <w:rFonts w:hint="eastAsia"/>
              </w:rPr>
            </w:pPr>
            <w:r>
              <w:rPr>
                <w:spacing w:val="-7"/>
              </w:rPr>
              <w:t>11</w:t>
            </w:r>
          </w:p>
        </w:tc>
        <w:tc>
          <w:tcPr>
            <w:tcW w:w="1275" w:type="dxa"/>
            <w:vMerge w:val="restart"/>
            <w:tcBorders>
              <w:bottom w:val="nil"/>
            </w:tcBorders>
            <w:noWrap w:val="0"/>
            <w:vAlign w:val="top"/>
          </w:tcPr>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pStyle w:val="234"/>
              <w:spacing w:before="62" w:line="289" w:lineRule="auto"/>
              <w:ind w:left="18" w:right="8" w:hanging="9"/>
              <w:rPr>
                <w:rFonts w:hint="eastAsia"/>
              </w:rPr>
            </w:pPr>
            <w:r>
              <w:rPr>
                <w:spacing w:val="5"/>
              </w:rPr>
              <w:t>A020619</w:t>
            </w:r>
            <w:r>
              <w:rPr>
                <w:spacing w:val="-43"/>
              </w:rPr>
              <w:t xml:space="preserve"> </w:t>
            </w:r>
            <w:r>
              <w:rPr>
                <w:spacing w:val="5"/>
              </w:rPr>
              <w:t>照明</w:t>
            </w:r>
            <w:r>
              <w:t xml:space="preserve"> </w:t>
            </w:r>
            <w:r>
              <w:rPr>
                <w:spacing w:val="3"/>
              </w:rPr>
              <w:t>设备</w:t>
            </w:r>
          </w:p>
        </w:tc>
        <w:tc>
          <w:tcPr>
            <w:tcW w:w="1967" w:type="dxa"/>
            <w:noWrap w:val="0"/>
            <w:vAlign w:val="top"/>
          </w:tcPr>
          <w:p>
            <w:pPr>
              <w:pStyle w:val="234"/>
              <w:spacing w:before="198" w:line="288" w:lineRule="auto"/>
              <w:ind w:left="20" w:right="12" w:hanging="2"/>
              <w:rPr>
                <w:rFonts w:hint="eastAsia"/>
                <w:lang w:eastAsia="zh-CN"/>
              </w:rPr>
            </w:pPr>
            <w:r>
              <w:rPr>
                <w:spacing w:val="19"/>
                <w:lang w:eastAsia="zh-CN"/>
              </w:rPr>
              <w:t>★</w:t>
            </w:r>
            <w:r>
              <w:rPr>
                <w:spacing w:val="-59"/>
                <w:lang w:eastAsia="zh-CN"/>
              </w:rPr>
              <w:t xml:space="preserve"> </w:t>
            </w:r>
            <w:r>
              <w:rPr>
                <w:spacing w:val="19"/>
                <w:lang w:eastAsia="zh-CN"/>
              </w:rPr>
              <w:t>普通照</w:t>
            </w:r>
            <w:r>
              <w:rPr>
                <w:spacing w:val="-42"/>
                <w:lang w:eastAsia="zh-CN"/>
              </w:rPr>
              <w:t xml:space="preserve"> </w:t>
            </w:r>
            <w:r>
              <w:rPr>
                <w:spacing w:val="19"/>
                <w:lang w:eastAsia="zh-CN"/>
              </w:rPr>
              <w:t>明用双端</w:t>
            </w:r>
            <w:r>
              <w:rPr>
                <w:lang w:eastAsia="zh-CN"/>
              </w:rPr>
              <w:t xml:space="preserve"> </w:t>
            </w:r>
            <w:r>
              <w:rPr>
                <w:spacing w:val="4"/>
                <w:lang w:eastAsia="zh-CN"/>
              </w:rPr>
              <w:t>荧光灯</w:t>
            </w:r>
          </w:p>
        </w:tc>
        <w:tc>
          <w:tcPr>
            <w:tcW w:w="2093" w:type="dxa"/>
            <w:noWrap w:val="0"/>
            <w:vAlign w:val="top"/>
          </w:tcPr>
          <w:p>
            <w:pPr>
              <w:rPr>
                <w:rFonts w:ascii="Arial"/>
              </w:rPr>
            </w:pPr>
          </w:p>
        </w:tc>
        <w:tc>
          <w:tcPr>
            <w:tcW w:w="3247" w:type="dxa"/>
            <w:noWrap w:val="0"/>
            <w:vAlign w:val="top"/>
          </w:tcPr>
          <w:p>
            <w:pPr>
              <w:pStyle w:val="234"/>
              <w:spacing w:before="198" w:line="288" w:lineRule="auto"/>
              <w:ind w:left="22" w:right="11"/>
              <w:rPr>
                <w:rFonts w:hint="eastAsia"/>
                <w:lang w:eastAsia="zh-CN"/>
              </w:rPr>
            </w:pPr>
            <w:r>
              <w:rPr>
                <w:spacing w:val="19"/>
                <w:lang w:eastAsia="zh-CN"/>
              </w:rPr>
              <w:t>《普通照明用双端荧光灯能效限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19043）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16" w:hRule="atLeast"/>
          <w:jc w:val="center"/>
        </w:trPr>
        <w:tc>
          <w:tcPr>
            <w:tcW w:w="632" w:type="dxa"/>
            <w:vMerge w:val="continue"/>
            <w:tcBorders>
              <w:top w:val="nil"/>
              <w:bottom w:val="nil"/>
            </w:tcBorders>
            <w:noWrap w:val="0"/>
            <w:vAlign w:val="top"/>
          </w:tcPr>
          <w:p>
            <w:pPr>
              <w:rPr>
                <w:rFonts w:ascii="Arial"/>
              </w:rPr>
            </w:pPr>
          </w:p>
        </w:tc>
        <w:tc>
          <w:tcPr>
            <w:tcW w:w="1275" w:type="dxa"/>
            <w:vMerge w:val="continue"/>
            <w:tcBorders>
              <w:top w:val="nil"/>
              <w:bottom w:val="nil"/>
            </w:tcBorders>
            <w:noWrap w:val="0"/>
            <w:vAlign w:val="top"/>
          </w:tcPr>
          <w:p>
            <w:pPr>
              <w:rPr>
                <w:rFonts w:ascii="Arial"/>
              </w:rPr>
            </w:pPr>
          </w:p>
        </w:tc>
        <w:tc>
          <w:tcPr>
            <w:tcW w:w="1967" w:type="dxa"/>
            <w:noWrap w:val="0"/>
            <w:vAlign w:val="top"/>
          </w:tcPr>
          <w:p>
            <w:pPr>
              <w:pStyle w:val="234"/>
              <w:spacing w:before="158" w:line="288" w:lineRule="auto"/>
              <w:ind w:left="14" w:right="7" w:hanging="1"/>
              <w:rPr>
                <w:rFonts w:hint="eastAsia"/>
              </w:rPr>
            </w:pPr>
            <w:r>
              <w:t>LED</w:t>
            </w:r>
            <w:r>
              <w:rPr>
                <w:spacing w:val="23"/>
              </w:rPr>
              <w:t xml:space="preserve"> </w:t>
            </w:r>
            <w:r>
              <w:rPr>
                <w:spacing w:val="19"/>
              </w:rPr>
              <w:t>道路/隧道照明</w:t>
            </w:r>
            <w:r>
              <w:t xml:space="preserve"> </w:t>
            </w:r>
            <w:r>
              <w:rPr>
                <w:spacing w:val="5"/>
              </w:rPr>
              <w:t>产品</w:t>
            </w:r>
          </w:p>
        </w:tc>
        <w:tc>
          <w:tcPr>
            <w:tcW w:w="2093" w:type="dxa"/>
            <w:noWrap w:val="0"/>
            <w:vAlign w:val="top"/>
          </w:tcPr>
          <w:p>
            <w:pPr>
              <w:rPr>
                <w:rFonts w:ascii="Arial"/>
              </w:rPr>
            </w:pPr>
          </w:p>
        </w:tc>
        <w:tc>
          <w:tcPr>
            <w:tcW w:w="3247" w:type="dxa"/>
            <w:noWrap w:val="0"/>
            <w:vAlign w:val="top"/>
          </w:tcPr>
          <w:p>
            <w:pPr>
              <w:pStyle w:val="234"/>
              <w:spacing w:before="158" w:line="288" w:lineRule="auto"/>
              <w:ind w:left="22"/>
              <w:rPr>
                <w:rFonts w:hint="eastAsia"/>
              </w:rPr>
            </w:pPr>
            <w:r>
              <w:rPr>
                <w:spacing w:val="7"/>
              </w:rPr>
              <w:t xml:space="preserve">《道路和隧道照明用 </w:t>
            </w:r>
            <w:r>
              <w:t>LED</w:t>
            </w:r>
            <w:r>
              <w:rPr>
                <w:spacing w:val="7"/>
              </w:rPr>
              <w:t xml:space="preserve"> 灯具能</w:t>
            </w:r>
            <w:r>
              <w:t xml:space="preserve">  </w:t>
            </w:r>
            <w:r>
              <w:rPr>
                <w:spacing w:val="-4"/>
              </w:rPr>
              <w:t>效限定值及能效等级》（GB</w:t>
            </w:r>
            <w:r>
              <w:rPr>
                <w:spacing w:val="-24"/>
              </w:rPr>
              <w:t xml:space="preserve"> </w:t>
            </w:r>
            <w:r>
              <w:rPr>
                <w:spacing w:val="-4"/>
              </w:rPr>
              <w:t>37478）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632" w:type="dxa"/>
            <w:vMerge w:val="continue"/>
            <w:tcBorders>
              <w:top w:val="nil"/>
              <w:bottom w:val="nil"/>
            </w:tcBorders>
            <w:noWrap w:val="0"/>
            <w:vAlign w:val="top"/>
          </w:tcPr>
          <w:p>
            <w:pPr>
              <w:rPr>
                <w:rFonts w:ascii="Arial"/>
              </w:rPr>
            </w:pPr>
          </w:p>
        </w:tc>
        <w:tc>
          <w:tcPr>
            <w:tcW w:w="1275" w:type="dxa"/>
            <w:vMerge w:val="continue"/>
            <w:tcBorders>
              <w:top w:val="nil"/>
              <w:bottom w:val="nil"/>
            </w:tcBorders>
            <w:noWrap w:val="0"/>
            <w:vAlign w:val="top"/>
          </w:tcPr>
          <w:p>
            <w:pPr>
              <w:rPr>
                <w:rFonts w:ascii="Arial"/>
              </w:rPr>
            </w:pPr>
          </w:p>
        </w:tc>
        <w:tc>
          <w:tcPr>
            <w:tcW w:w="1967" w:type="dxa"/>
            <w:noWrap w:val="0"/>
            <w:vAlign w:val="top"/>
          </w:tcPr>
          <w:p>
            <w:pPr>
              <w:rPr>
                <w:rFonts w:ascii="Arial"/>
              </w:rPr>
            </w:pPr>
          </w:p>
          <w:p>
            <w:pPr>
              <w:pStyle w:val="234"/>
              <w:spacing w:before="62" w:line="229" w:lineRule="auto"/>
              <w:ind w:left="13"/>
              <w:rPr>
                <w:rFonts w:hint="eastAsia"/>
              </w:rPr>
            </w:pPr>
            <w:r>
              <w:t>LED</w:t>
            </w:r>
            <w:r>
              <w:rPr>
                <w:spacing w:val="-32"/>
              </w:rPr>
              <w:t xml:space="preserve"> </w:t>
            </w:r>
            <w:r>
              <w:rPr>
                <w:spacing w:val="8"/>
              </w:rPr>
              <w:t>筒灯</w:t>
            </w:r>
          </w:p>
        </w:tc>
        <w:tc>
          <w:tcPr>
            <w:tcW w:w="2093" w:type="dxa"/>
            <w:noWrap w:val="0"/>
            <w:vAlign w:val="top"/>
          </w:tcPr>
          <w:p>
            <w:pPr>
              <w:rPr>
                <w:rFonts w:ascii="Arial"/>
              </w:rPr>
            </w:pPr>
          </w:p>
        </w:tc>
        <w:tc>
          <w:tcPr>
            <w:tcW w:w="3247" w:type="dxa"/>
            <w:noWrap w:val="0"/>
            <w:vAlign w:val="top"/>
          </w:tcPr>
          <w:p>
            <w:pPr>
              <w:pStyle w:val="234"/>
              <w:spacing w:before="148" w:line="288" w:lineRule="auto"/>
              <w:ind w:left="17" w:right="13" w:firstLine="5"/>
              <w:rPr>
                <w:rFonts w:hint="eastAsia"/>
              </w:rPr>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jc w:val="center"/>
        </w:trPr>
        <w:tc>
          <w:tcPr>
            <w:tcW w:w="632" w:type="dxa"/>
            <w:vMerge w:val="continue"/>
            <w:tcBorders>
              <w:top w:val="nil"/>
            </w:tcBorders>
            <w:noWrap w:val="0"/>
            <w:vAlign w:val="top"/>
          </w:tcPr>
          <w:p>
            <w:pPr>
              <w:rPr>
                <w:rFonts w:ascii="Arial"/>
              </w:rPr>
            </w:pPr>
          </w:p>
        </w:tc>
        <w:tc>
          <w:tcPr>
            <w:tcW w:w="1275" w:type="dxa"/>
            <w:vMerge w:val="continue"/>
            <w:tcBorders>
              <w:top w:val="nil"/>
            </w:tcBorders>
            <w:noWrap w:val="0"/>
            <w:vAlign w:val="top"/>
          </w:tcPr>
          <w:p>
            <w:pPr>
              <w:rPr>
                <w:rFonts w:ascii="Arial"/>
              </w:rPr>
            </w:pPr>
          </w:p>
        </w:tc>
        <w:tc>
          <w:tcPr>
            <w:tcW w:w="1967" w:type="dxa"/>
            <w:noWrap w:val="0"/>
            <w:vAlign w:val="top"/>
          </w:tcPr>
          <w:p>
            <w:pPr>
              <w:pStyle w:val="234"/>
              <w:spacing w:before="265" w:line="288" w:lineRule="auto"/>
              <w:ind w:left="47" w:right="12" w:hanging="33"/>
              <w:rPr>
                <w:rFonts w:hint="eastAsia"/>
              </w:rPr>
            </w:pPr>
            <w:r>
              <w:rPr>
                <w:spacing w:val="30"/>
              </w:rPr>
              <w:t>普通照明用非定向</w:t>
            </w:r>
            <w:r>
              <w:rPr>
                <w:spacing w:val="5"/>
              </w:rPr>
              <w:t xml:space="preserve"> </w:t>
            </w:r>
            <w:r>
              <w:rPr>
                <w:spacing w:val="-1"/>
              </w:rPr>
              <w:t>自镇流</w:t>
            </w:r>
            <w:r>
              <w:rPr>
                <w:spacing w:val="-33"/>
              </w:rPr>
              <w:t xml:space="preserve"> </w:t>
            </w:r>
            <w:r>
              <w:rPr>
                <w:spacing w:val="-1"/>
              </w:rPr>
              <w:t>LED</w:t>
            </w:r>
            <w:r>
              <w:rPr>
                <w:spacing w:val="-37"/>
              </w:rPr>
              <w:t xml:space="preserve"> </w:t>
            </w:r>
            <w:r>
              <w:rPr>
                <w:spacing w:val="-1"/>
              </w:rPr>
              <w:t>灯</w:t>
            </w:r>
          </w:p>
        </w:tc>
        <w:tc>
          <w:tcPr>
            <w:tcW w:w="2093" w:type="dxa"/>
            <w:noWrap w:val="0"/>
            <w:vAlign w:val="top"/>
          </w:tcPr>
          <w:p>
            <w:pPr>
              <w:rPr>
                <w:rFonts w:ascii="Arial"/>
              </w:rPr>
            </w:pPr>
          </w:p>
        </w:tc>
        <w:tc>
          <w:tcPr>
            <w:tcW w:w="3247" w:type="dxa"/>
            <w:noWrap w:val="0"/>
            <w:vAlign w:val="top"/>
          </w:tcPr>
          <w:p>
            <w:pPr>
              <w:pStyle w:val="234"/>
              <w:spacing w:before="265" w:line="288" w:lineRule="auto"/>
              <w:ind w:left="17" w:right="13" w:firstLine="5"/>
              <w:rPr>
                <w:rFonts w:hint="eastAsia"/>
              </w:rPr>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632" w:type="dxa"/>
            <w:noWrap w:val="0"/>
            <w:vAlign w:val="top"/>
          </w:tcPr>
          <w:p>
            <w:pPr>
              <w:spacing w:line="268" w:lineRule="auto"/>
              <w:rPr>
                <w:rFonts w:ascii="Arial"/>
              </w:rPr>
            </w:pPr>
          </w:p>
          <w:p>
            <w:pPr>
              <w:pStyle w:val="234"/>
              <w:spacing w:before="62" w:line="190" w:lineRule="auto"/>
              <w:ind w:left="209"/>
              <w:rPr>
                <w:rFonts w:hint="eastAsia"/>
              </w:rPr>
            </w:pPr>
            <w:r>
              <w:rPr>
                <w:spacing w:val="-7"/>
              </w:rPr>
              <w:t>12</w:t>
            </w:r>
          </w:p>
        </w:tc>
        <w:tc>
          <w:tcPr>
            <w:tcW w:w="1275" w:type="dxa"/>
            <w:noWrap w:val="0"/>
            <w:vAlign w:val="top"/>
          </w:tcPr>
          <w:p>
            <w:pPr>
              <w:pStyle w:val="234"/>
              <w:spacing w:before="144" w:line="289" w:lineRule="auto"/>
              <w:ind w:left="14" w:right="8" w:firstLine="3"/>
              <w:rPr>
                <w:rFonts w:hint="eastAsia"/>
              </w:rPr>
            </w:pPr>
            <w:r>
              <w:rPr>
                <w:spacing w:val="1"/>
              </w:rPr>
              <w:t>★A020910</w:t>
            </w:r>
            <w:r>
              <w:rPr>
                <w:spacing w:val="-17"/>
              </w:rPr>
              <w:t xml:space="preserve"> </w:t>
            </w:r>
            <w:r>
              <w:rPr>
                <w:spacing w:val="1"/>
              </w:rPr>
              <w:t>电</w:t>
            </w:r>
            <w:r>
              <w:t xml:space="preserve"> </w:t>
            </w:r>
            <w:r>
              <w:rPr>
                <w:spacing w:val="6"/>
              </w:rPr>
              <w:t>视设备</w:t>
            </w:r>
          </w:p>
        </w:tc>
        <w:tc>
          <w:tcPr>
            <w:tcW w:w="1967" w:type="dxa"/>
            <w:noWrap w:val="0"/>
            <w:vAlign w:val="top"/>
          </w:tcPr>
          <w:p>
            <w:pPr>
              <w:pStyle w:val="234"/>
              <w:spacing w:before="145" w:line="288" w:lineRule="auto"/>
              <w:ind w:left="18" w:right="10" w:hanging="9"/>
              <w:rPr>
                <w:rFonts w:hint="eastAsia"/>
                <w:lang w:eastAsia="zh-CN"/>
              </w:rPr>
            </w:pPr>
            <w:r>
              <w:rPr>
                <w:spacing w:val="4"/>
                <w:lang w:eastAsia="zh-CN"/>
              </w:rPr>
              <w:t>A02091001 普通电视</w:t>
            </w:r>
            <w:r>
              <w:rPr>
                <w:spacing w:val="7"/>
                <w:lang w:eastAsia="zh-CN"/>
              </w:rPr>
              <w:t xml:space="preserve"> </w:t>
            </w:r>
            <w:r>
              <w:rPr>
                <w:spacing w:val="6"/>
                <w:lang w:eastAsia="zh-CN"/>
              </w:rPr>
              <w:t>设备（电视机）</w:t>
            </w:r>
          </w:p>
        </w:tc>
        <w:tc>
          <w:tcPr>
            <w:tcW w:w="2093" w:type="dxa"/>
            <w:noWrap w:val="0"/>
            <w:vAlign w:val="top"/>
          </w:tcPr>
          <w:p>
            <w:pPr>
              <w:rPr>
                <w:rFonts w:ascii="Arial"/>
              </w:rPr>
            </w:pPr>
          </w:p>
        </w:tc>
        <w:tc>
          <w:tcPr>
            <w:tcW w:w="3247" w:type="dxa"/>
            <w:noWrap w:val="0"/>
            <w:vAlign w:val="top"/>
          </w:tcPr>
          <w:p>
            <w:pPr>
              <w:pStyle w:val="234"/>
              <w:spacing w:before="146" w:line="289" w:lineRule="auto"/>
              <w:ind w:left="21" w:right="11" w:firstLine="2"/>
              <w:rPr>
                <w:rFonts w:hint="eastAsia"/>
                <w:lang w:eastAsia="zh-CN"/>
              </w:rPr>
            </w:pPr>
            <w:r>
              <w:rPr>
                <w:spacing w:val="19"/>
                <w:lang w:eastAsia="zh-CN"/>
              </w:rPr>
              <w:t>《平板电视能效限定值及能效等</w:t>
            </w:r>
            <w:r>
              <w:rPr>
                <w:spacing w:val="2"/>
                <w:lang w:eastAsia="zh-CN"/>
              </w:rPr>
              <w:t xml:space="preserve"> </w:t>
            </w:r>
            <w:r>
              <w:rPr>
                <w:spacing w:val="4"/>
                <w:lang w:eastAsia="zh-CN"/>
              </w:rPr>
              <w:t>级》（</w:t>
            </w:r>
            <w:r>
              <w:rPr>
                <w:lang w:eastAsia="zh-CN"/>
              </w:rPr>
              <w:t>GB</w:t>
            </w:r>
            <w:r>
              <w:rPr>
                <w:spacing w:val="23"/>
                <w:lang w:eastAsia="zh-CN"/>
              </w:rPr>
              <w:t xml:space="preserve"> </w:t>
            </w:r>
            <w:r>
              <w:rPr>
                <w:spacing w:val="4"/>
                <w:lang w:eastAsia="zh-CN"/>
              </w:rPr>
              <w:t>24850）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jc w:val="center"/>
        </w:trPr>
        <w:tc>
          <w:tcPr>
            <w:tcW w:w="632" w:type="dxa"/>
            <w:noWrap w:val="0"/>
            <w:vAlign w:val="top"/>
          </w:tcPr>
          <w:p>
            <w:pPr>
              <w:spacing w:line="279" w:lineRule="auto"/>
              <w:rPr>
                <w:rFonts w:ascii="Arial"/>
              </w:rPr>
            </w:pPr>
          </w:p>
          <w:p>
            <w:pPr>
              <w:spacing w:line="279" w:lineRule="auto"/>
              <w:rPr>
                <w:rFonts w:ascii="Arial"/>
              </w:rPr>
            </w:pPr>
          </w:p>
          <w:p>
            <w:pPr>
              <w:spacing w:line="279" w:lineRule="auto"/>
              <w:rPr>
                <w:rFonts w:ascii="Arial"/>
              </w:rPr>
            </w:pPr>
          </w:p>
          <w:p>
            <w:pPr>
              <w:pStyle w:val="234"/>
              <w:spacing w:before="61" w:line="190" w:lineRule="auto"/>
              <w:ind w:left="209"/>
              <w:rPr>
                <w:rFonts w:hint="eastAsia"/>
              </w:rPr>
            </w:pPr>
            <w:r>
              <w:rPr>
                <w:spacing w:val="-7"/>
              </w:rPr>
              <w:t>13</w:t>
            </w:r>
          </w:p>
        </w:tc>
        <w:tc>
          <w:tcPr>
            <w:tcW w:w="1275" w:type="dxa"/>
            <w:noWrap w:val="0"/>
            <w:vAlign w:val="top"/>
          </w:tcPr>
          <w:p>
            <w:pPr>
              <w:spacing w:line="325" w:lineRule="auto"/>
              <w:rPr>
                <w:rFonts w:ascii="Arial"/>
              </w:rPr>
            </w:pPr>
          </w:p>
          <w:p>
            <w:pPr>
              <w:spacing w:line="326" w:lineRule="auto"/>
              <w:rPr>
                <w:rFonts w:ascii="Arial"/>
              </w:rPr>
            </w:pPr>
          </w:p>
          <w:p>
            <w:pPr>
              <w:pStyle w:val="234"/>
              <w:spacing w:before="62" w:line="289" w:lineRule="auto"/>
              <w:ind w:left="16" w:right="8" w:firstLine="2"/>
              <w:rPr>
                <w:rFonts w:hint="eastAsia"/>
              </w:rPr>
            </w:pPr>
            <w:r>
              <w:rPr>
                <w:spacing w:val="4"/>
              </w:rPr>
              <w:t>★A020911</w:t>
            </w:r>
            <w:r>
              <w:rPr>
                <w:spacing w:val="-44"/>
              </w:rPr>
              <w:t xml:space="preserve"> </w:t>
            </w:r>
            <w:r>
              <w:rPr>
                <w:spacing w:val="4"/>
              </w:rPr>
              <w:t>视</w:t>
            </w:r>
            <w:r>
              <w:t xml:space="preserve"> </w:t>
            </w:r>
            <w:r>
              <w:rPr>
                <w:spacing w:val="6"/>
              </w:rPr>
              <w:t>频设备</w:t>
            </w:r>
          </w:p>
        </w:tc>
        <w:tc>
          <w:tcPr>
            <w:tcW w:w="1967" w:type="dxa"/>
            <w:noWrap w:val="0"/>
            <w:vAlign w:val="top"/>
          </w:tcPr>
          <w:p>
            <w:pPr>
              <w:spacing w:line="325" w:lineRule="auto"/>
              <w:rPr>
                <w:rFonts w:ascii="Arial"/>
              </w:rPr>
            </w:pPr>
          </w:p>
          <w:p>
            <w:pPr>
              <w:spacing w:line="326" w:lineRule="auto"/>
              <w:rPr>
                <w:rFonts w:ascii="Arial"/>
              </w:rPr>
            </w:pPr>
          </w:p>
          <w:p>
            <w:pPr>
              <w:pStyle w:val="234"/>
              <w:spacing w:before="62" w:line="289" w:lineRule="auto"/>
              <w:ind w:left="18" w:right="10" w:hanging="9"/>
              <w:rPr>
                <w:rFonts w:hint="eastAsia"/>
              </w:rPr>
            </w:pPr>
            <w:r>
              <w:rPr>
                <w:spacing w:val="4"/>
              </w:rPr>
              <w:t>A02091107 视频监控</w:t>
            </w:r>
            <w:r>
              <w:rPr>
                <w:spacing w:val="7"/>
              </w:rPr>
              <w:t xml:space="preserve"> </w:t>
            </w:r>
            <w:r>
              <w:rPr>
                <w:spacing w:val="3"/>
              </w:rPr>
              <w:t>设备</w:t>
            </w:r>
          </w:p>
        </w:tc>
        <w:tc>
          <w:tcPr>
            <w:tcW w:w="2093" w:type="dxa"/>
            <w:noWrap w:val="0"/>
            <w:vAlign w:val="top"/>
          </w:tcPr>
          <w:p>
            <w:pPr>
              <w:spacing w:line="268" w:lineRule="auto"/>
              <w:rPr>
                <w:rFonts w:ascii="Arial"/>
              </w:rPr>
            </w:pPr>
          </w:p>
          <w:p>
            <w:pPr>
              <w:spacing w:line="269" w:lineRule="auto"/>
              <w:rPr>
                <w:rFonts w:ascii="Arial"/>
              </w:rPr>
            </w:pPr>
          </w:p>
          <w:p>
            <w:pPr>
              <w:spacing w:line="269" w:lineRule="auto"/>
              <w:rPr>
                <w:rFonts w:ascii="Arial"/>
              </w:rPr>
            </w:pPr>
          </w:p>
          <w:p>
            <w:pPr>
              <w:pStyle w:val="234"/>
              <w:spacing w:before="62" w:line="230" w:lineRule="auto"/>
              <w:ind w:left="17"/>
              <w:rPr>
                <w:rFonts w:hint="eastAsia"/>
              </w:rPr>
            </w:pPr>
            <w:r>
              <w:rPr>
                <w:spacing w:val="6"/>
              </w:rPr>
              <w:t>监视器</w:t>
            </w:r>
          </w:p>
        </w:tc>
        <w:tc>
          <w:tcPr>
            <w:tcW w:w="3247" w:type="dxa"/>
            <w:noWrap w:val="0"/>
            <w:vAlign w:val="top"/>
          </w:tcPr>
          <w:p>
            <w:pPr>
              <w:pStyle w:val="234"/>
              <w:spacing w:before="94" w:line="293" w:lineRule="auto"/>
              <w:ind w:left="17" w:right="11" w:firstLine="23"/>
              <w:rPr>
                <w:rFonts w:hint="eastAsia"/>
                <w:lang w:eastAsia="zh-CN"/>
              </w:rPr>
            </w:pPr>
            <w:r>
              <w:rPr>
                <w:spacing w:val="18"/>
                <w:lang w:eastAsia="zh-CN"/>
              </w:rPr>
              <w:t>以射频信号为主要信号输入的监</w:t>
            </w:r>
            <w:r>
              <w:rPr>
                <w:lang w:eastAsia="zh-CN"/>
              </w:rPr>
              <w:t xml:space="preserve"> </w:t>
            </w:r>
            <w:r>
              <w:rPr>
                <w:spacing w:val="5"/>
                <w:lang w:eastAsia="zh-CN"/>
              </w:rPr>
              <w:t>视器应符合《平板电视能效限定值</w:t>
            </w:r>
            <w:r>
              <w:rPr>
                <w:spacing w:val="7"/>
                <w:lang w:eastAsia="zh-CN"/>
              </w:rPr>
              <w:t xml:space="preserve"> </w:t>
            </w:r>
            <w:r>
              <w:rPr>
                <w:spacing w:val="8"/>
                <w:lang w:eastAsia="zh-CN"/>
              </w:rPr>
              <w:t>及能效等级》（</w:t>
            </w:r>
            <w:r>
              <w:rPr>
                <w:lang w:eastAsia="zh-CN"/>
              </w:rPr>
              <w:t>GB</w:t>
            </w:r>
            <w:r>
              <w:rPr>
                <w:spacing w:val="8"/>
                <w:lang w:eastAsia="zh-CN"/>
              </w:rPr>
              <w:t xml:space="preserve"> 24850</w:t>
            </w:r>
            <w:r>
              <w:rPr>
                <w:lang w:eastAsia="zh-CN"/>
              </w:rPr>
              <w:t>），</w:t>
            </w:r>
          </w:p>
          <w:p>
            <w:pPr>
              <w:pStyle w:val="234"/>
              <w:spacing w:before="31" w:line="290" w:lineRule="auto"/>
              <w:ind w:left="17" w:right="11" w:firstLine="23"/>
              <w:rPr>
                <w:rFonts w:hint="eastAsia"/>
                <w:lang w:eastAsia="zh-CN"/>
              </w:rPr>
            </w:pPr>
            <w:r>
              <w:rPr>
                <w:spacing w:val="18"/>
                <w:lang w:eastAsia="zh-CN"/>
              </w:rPr>
              <w:t>以数字信号为主要信号输入的监</w:t>
            </w:r>
            <w:r>
              <w:rPr>
                <w:lang w:eastAsia="zh-CN"/>
              </w:rPr>
              <w:t xml:space="preserve"> </w:t>
            </w:r>
            <w:r>
              <w:rPr>
                <w:spacing w:val="5"/>
                <w:lang w:eastAsia="zh-CN"/>
              </w:rPr>
              <w:t>视器应符合《计算机显示器能效限</w:t>
            </w:r>
            <w:r>
              <w:rPr>
                <w:spacing w:val="7"/>
                <w:lang w:eastAsia="zh-CN"/>
              </w:rPr>
              <w:t xml:space="preserve"> 定值及能效等级》（</w:t>
            </w:r>
            <w:r>
              <w:rPr>
                <w:lang w:eastAsia="zh-CN"/>
              </w:rPr>
              <w:t>GB</w:t>
            </w:r>
            <w:r>
              <w:rPr>
                <w:spacing w:val="7"/>
                <w:lang w:eastAsia="zh-CN"/>
              </w:rPr>
              <w:t xml:space="preserve"> 21520）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632" w:type="dxa"/>
            <w:noWrap w:val="0"/>
            <w:vAlign w:val="top"/>
          </w:tcPr>
          <w:p>
            <w:pPr>
              <w:spacing w:line="265" w:lineRule="auto"/>
              <w:rPr>
                <w:rFonts w:ascii="Arial"/>
              </w:rPr>
            </w:pPr>
          </w:p>
          <w:p>
            <w:pPr>
              <w:pStyle w:val="234"/>
              <w:spacing w:before="62" w:line="190" w:lineRule="auto"/>
              <w:ind w:left="209"/>
              <w:rPr>
                <w:rFonts w:hint="eastAsia"/>
              </w:rPr>
            </w:pPr>
            <w:r>
              <w:rPr>
                <w:spacing w:val="-7"/>
              </w:rPr>
              <w:t>14</w:t>
            </w:r>
          </w:p>
        </w:tc>
        <w:tc>
          <w:tcPr>
            <w:tcW w:w="1275" w:type="dxa"/>
            <w:noWrap w:val="0"/>
            <w:vAlign w:val="top"/>
          </w:tcPr>
          <w:p>
            <w:pPr>
              <w:pStyle w:val="234"/>
              <w:spacing w:before="141" w:line="288" w:lineRule="auto"/>
              <w:ind w:left="15" w:right="8" w:hanging="6"/>
              <w:rPr>
                <w:rFonts w:hint="eastAsia"/>
              </w:rPr>
            </w:pPr>
            <w:r>
              <w:rPr>
                <w:spacing w:val="5"/>
              </w:rPr>
              <w:t>A031210</w:t>
            </w:r>
            <w:r>
              <w:rPr>
                <w:spacing w:val="-43"/>
              </w:rPr>
              <w:t xml:space="preserve"> </w:t>
            </w:r>
            <w:r>
              <w:rPr>
                <w:spacing w:val="5"/>
              </w:rPr>
              <w:t>饮食</w:t>
            </w:r>
            <w:r>
              <w:t xml:space="preserve"> </w:t>
            </w:r>
            <w:r>
              <w:rPr>
                <w:spacing w:val="7"/>
              </w:rPr>
              <w:t>炊事机械</w:t>
            </w:r>
          </w:p>
        </w:tc>
        <w:tc>
          <w:tcPr>
            <w:tcW w:w="1967" w:type="dxa"/>
            <w:noWrap w:val="0"/>
            <w:vAlign w:val="top"/>
          </w:tcPr>
          <w:p>
            <w:pPr>
              <w:pStyle w:val="234"/>
              <w:spacing w:before="297" w:line="230" w:lineRule="auto"/>
              <w:ind w:left="19"/>
              <w:rPr>
                <w:rFonts w:hint="eastAsia"/>
              </w:rPr>
            </w:pPr>
            <w:r>
              <w:rPr>
                <w:spacing w:val="7"/>
              </w:rPr>
              <w:t>商用燃气灶具</w:t>
            </w:r>
          </w:p>
        </w:tc>
        <w:tc>
          <w:tcPr>
            <w:tcW w:w="2093" w:type="dxa"/>
            <w:noWrap w:val="0"/>
            <w:vAlign w:val="top"/>
          </w:tcPr>
          <w:p>
            <w:pPr>
              <w:rPr>
                <w:rFonts w:ascii="Arial"/>
              </w:rPr>
            </w:pPr>
          </w:p>
        </w:tc>
        <w:tc>
          <w:tcPr>
            <w:tcW w:w="3247" w:type="dxa"/>
            <w:noWrap w:val="0"/>
            <w:vAlign w:val="top"/>
          </w:tcPr>
          <w:p>
            <w:pPr>
              <w:pStyle w:val="234"/>
              <w:spacing w:before="142" w:line="288" w:lineRule="auto"/>
              <w:ind w:left="22" w:right="11"/>
              <w:rPr>
                <w:rFonts w:hint="eastAsia"/>
                <w:lang w:eastAsia="zh-CN"/>
              </w:rPr>
            </w:pPr>
            <w:r>
              <w:rPr>
                <w:spacing w:val="19"/>
                <w:lang w:eastAsia="zh-CN"/>
              </w:rPr>
              <w:t>《商用燃气灶具能效限定值及能</w:t>
            </w:r>
            <w:r>
              <w:rPr>
                <w:spacing w:val="2"/>
                <w:lang w:eastAsia="zh-CN"/>
              </w:rPr>
              <w:t xml:space="preserve"> </w:t>
            </w:r>
            <w:r>
              <w:rPr>
                <w:spacing w:val="6"/>
                <w:lang w:eastAsia="zh-CN"/>
              </w:rPr>
              <w:t>效等级》（</w:t>
            </w:r>
            <w:r>
              <w:rPr>
                <w:lang w:eastAsia="zh-CN"/>
              </w:rPr>
              <w:t>GB</w:t>
            </w:r>
            <w:r>
              <w:rPr>
                <w:spacing w:val="6"/>
                <w:lang w:eastAsia="zh-CN"/>
              </w:rPr>
              <w:t xml:space="preserve"> 30531）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0" w:hRule="atLeast"/>
          <w:jc w:val="center"/>
        </w:trPr>
        <w:tc>
          <w:tcPr>
            <w:tcW w:w="632" w:type="dxa"/>
            <w:vMerge w:val="restart"/>
            <w:tcBorders>
              <w:bottom w:val="nil"/>
            </w:tcBorders>
            <w:noWrap w:val="0"/>
            <w:vAlign w:val="top"/>
          </w:tcPr>
          <w:p>
            <w:pPr>
              <w:spacing w:line="298" w:lineRule="auto"/>
              <w:rPr>
                <w:rFonts w:ascii="Arial"/>
              </w:rPr>
            </w:pPr>
          </w:p>
          <w:p>
            <w:pPr>
              <w:spacing w:line="298" w:lineRule="auto"/>
              <w:rPr>
                <w:rFonts w:ascii="Arial"/>
              </w:rPr>
            </w:pPr>
          </w:p>
          <w:p>
            <w:pPr>
              <w:spacing w:line="298" w:lineRule="auto"/>
              <w:rPr>
                <w:rFonts w:ascii="Arial"/>
              </w:rPr>
            </w:pPr>
          </w:p>
          <w:p>
            <w:pPr>
              <w:spacing w:line="299" w:lineRule="auto"/>
              <w:rPr>
                <w:rFonts w:ascii="Arial"/>
              </w:rPr>
            </w:pPr>
          </w:p>
          <w:p>
            <w:pPr>
              <w:pStyle w:val="234"/>
              <w:spacing w:before="62" w:line="190" w:lineRule="auto"/>
              <w:ind w:left="209"/>
              <w:rPr>
                <w:rFonts w:hint="eastAsia"/>
              </w:rPr>
            </w:pPr>
            <w:r>
              <w:rPr>
                <w:spacing w:val="-7"/>
              </w:rPr>
              <w:t>15</w:t>
            </w:r>
          </w:p>
        </w:tc>
        <w:tc>
          <w:tcPr>
            <w:tcW w:w="1275" w:type="dxa"/>
            <w:vMerge w:val="restart"/>
            <w:tcBorders>
              <w:bottom w:val="nil"/>
            </w:tcBorders>
            <w:noWrap w:val="0"/>
            <w:vAlign w:val="top"/>
          </w:tcPr>
          <w:p>
            <w:pPr>
              <w:spacing w:line="251" w:lineRule="auto"/>
              <w:rPr>
                <w:rFonts w:ascii="Arial"/>
              </w:rPr>
            </w:pPr>
          </w:p>
          <w:p>
            <w:pPr>
              <w:spacing w:line="251" w:lineRule="auto"/>
              <w:rPr>
                <w:rFonts w:ascii="Arial"/>
              </w:rPr>
            </w:pPr>
          </w:p>
          <w:p>
            <w:pPr>
              <w:spacing w:line="252" w:lineRule="auto"/>
              <w:rPr>
                <w:rFonts w:ascii="Arial"/>
              </w:rPr>
            </w:pPr>
          </w:p>
          <w:p>
            <w:pPr>
              <w:pStyle w:val="234"/>
              <w:spacing w:before="62" w:line="291" w:lineRule="auto"/>
              <w:ind w:left="15" w:right="8" w:firstLine="3"/>
              <w:rPr>
                <w:rFonts w:hint="eastAsia"/>
              </w:rPr>
            </w:pPr>
            <w:r>
              <w:rPr>
                <w:spacing w:val="3"/>
              </w:rPr>
              <w:t>★A060805</w:t>
            </w:r>
            <w:r>
              <w:rPr>
                <w:spacing w:val="-35"/>
              </w:rPr>
              <w:t xml:space="preserve"> </w:t>
            </w:r>
            <w:r>
              <w:rPr>
                <w:spacing w:val="3"/>
              </w:rPr>
              <w:t>便</w:t>
            </w:r>
            <w:r>
              <w:t xml:space="preserve"> </w:t>
            </w:r>
            <w:r>
              <w:rPr>
                <w:spacing w:val="1"/>
              </w:rPr>
              <w:t>器</w:t>
            </w:r>
          </w:p>
        </w:tc>
        <w:tc>
          <w:tcPr>
            <w:tcW w:w="1967" w:type="dxa"/>
            <w:noWrap w:val="0"/>
            <w:vAlign w:val="top"/>
          </w:tcPr>
          <w:p>
            <w:pPr>
              <w:spacing w:line="282" w:lineRule="auto"/>
              <w:rPr>
                <w:rFonts w:ascii="Arial"/>
              </w:rPr>
            </w:pPr>
          </w:p>
          <w:p>
            <w:pPr>
              <w:pStyle w:val="234"/>
              <w:spacing w:before="62" w:line="229" w:lineRule="auto"/>
              <w:ind w:left="16"/>
              <w:rPr>
                <w:rFonts w:hint="eastAsia"/>
              </w:rPr>
            </w:pPr>
            <w:r>
              <w:rPr>
                <w:spacing w:val="6"/>
              </w:rPr>
              <w:t>坐便器</w:t>
            </w:r>
          </w:p>
        </w:tc>
        <w:tc>
          <w:tcPr>
            <w:tcW w:w="2093" w:type="dxa"/>
            <w:noWrap w:val="0"/>
            <w:vAlign w:val="top"/>
          </w:tcPr>
          <w:p>
            <w:pPr>
              <w:rPr>
                <w:rFonts w:ascii="Arial"/>
              </w:rPr>
            </w:pPr>
          </w:p>
        </w:tc>
        <w:tc>
          <w:tcPr>
            <w:tcW w:w="3247" w:type="dxa"/>
            <w:noWrap w:val="0"/>
            <w:vAlign w:val="top"/>
          </w:tcPr>
          <w:p>
            <w:pPr>
              <w:pStyle w:val="234"/>
              <w:spacing w:before="189" w:line="295" w:lineRule="auto"/>
              <w:ind w:left="27" w:hanging="4"/>
              <w:rPr>
                <w:rFonts w:hint="eastAsia"/>
                <w:lang w:eastAsia="zh-CN"/>
              </w:rPr>
            </w:pPr>
            <w:r>
              <w:rPr>
                <w:spacing w:val="6"/>
                <w:lang w:eastAsia="zh-CN"/>
              </w:rPr>
              <w:t>《坐便器水效限定值及水效等级》</w:t>
            </w:r>
            <w:r>
              <w:rPr>
                <w:lang w:eastAsia="zh-CN"/>
              </w:rPr>
              <w:t xml:space="preserve"> </w:t>
            </w:r>
            <w:r>
              <w:rPr>
                <w:spacing w:val="1"/>
                <w:lang w:eastAsia="zh-CN"/>
              </w:rPr>
              <w:t>（</w:t>
            </w:r>
            <w:r>
              <w:rPr>
                <w:lang w:eastAsia="zh-CN"/>
              </w:rPr>
              <w:t>GB</w:t>
            </w:r>
            <w:r>
              <w:rPr>
                <w:spacing w:val="15"/>
                <w:lang w:eastAsia="zh-CN"/>
              </w:rPr>
              <w:t xml:space="preserve"> </w:t>
            </w:r>
            <w:r>
              <w:rPr>
                <w:spacing w:val="1"/>
                <w:lang w:eastAsia="zh-CN"/>
              </w:rPr>
              <w:t>25502）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632" w:type="dxa"/>
            <w:vMerge w:val="continue"/>
            <w:tcBorders>
              <w:top w:val="nil"/>
              <w:bottom w:val="nil"/>
            </w:tcBorders>
            <w:noWrap w:val="0"/>
            <w:vAlign w:val="top"/>
          </w:tcPr>
          <w:p>
            <w:pPr>
              <w:rPr>
                <w:rFonts w:ascii="Arial"/>
              </w:rPr>
            </w:pPr>
          </w:p>
        </w:tc>
        <w:tc>
          <w:tcPr>
            <w:tcW w:w="1275" w:type="dxa"/>
            <w:vMerge w:val="continue"/>
            <w:tcBorders>
              <w:top w:val="nil"/>
              <w:bottom w:val="nil"/>
            </w:tcBorders>
            <w:noWrap w:val="0"/>
            <w:vAlign w:val="top"/>
          </w:tcPr>
          <w:p>
            <w:pPr>
              <w:rPr>
                <w:rFonts w:ascii="Arial"/>
              </w:rPr>
            </w:pPr>
          </w:p>
        </w:tc>
        <w:tc>
          <w:tcPr>
            <w:tcW w:w="1967" w:type="dxa"/>
            <w:noWrap w:val="0"/>
            <w:vAlign w:val="top"/>
          </w:tcPr>
          <w:p>
            <w:pPr>
              <w:spacing w:line="283" w:lineRule="auto"/>
              <w:rPr>
                <w:rFonts w:ascii="Arial"/>
              </w:rPr>
            </w:pPr>
          </w:p>
          <w:p>
            <w:pPr>
              <w:pStyle w:val="234"/>
              <w:spacing w:before="62" w:line="229" w:lineRule="auto"/>
              <w:ind w:left="14"/>
              <w:rPr>
                <w:rFonts w:hint="eastAsia"/>
              </w:rPr>
            </w:pPr>
            <w:r>
              <w:rPr>
                <w:spacing w:val="6"/>
              </w:rPr>
              <w:t>蹲便器</w:t>
            </w:r>
          </w:p>
        </w:tc>
        <w:tc>
          <w:tcPr>
            <w:tcW w:w="2093" w:type="dxa"/>
            <w:noWrap w:val="0"/>
            <w:vAlign w:val="top"/>
          </w:tcPr>
          <w:p>
            <w:pPr>
              <w:rPr>
                <w:rFonts w:ascii="Arial"/>
              </w:rPr>
            </w:pPr>
          </w:p>
        </w:tc>
        <w:tc>
          <w:tcPr>
            <w:tcW w:w="3247" w:type="dxa"/>
            <w:noWrap w:val="0"/>
            <w:vAlign w:val="top"/>
          </w:tcPr>
          <w:p>
            <w:pPr>
              <w:pStyle w:val="234"/>
              <w:spacing w:before="191" w:line="288" w:lineRule="auto"/>
              <w:ind w:left="22" w:right="11"/>
              <w:rPr>
                <w:rFonts w:hint="eastAsia"/>
                <w:lang w:eastAsia="zh-CN"/>
              </w:rPr>
            </w:pPr>
            <w:r>
              <w:rPr>
                <w:spacing w:val="19"/>
                <w:lang w:eastAsia="zh-CN"/>
              </w:rPr>
              <w:t>《蹲便器用水效率限定值及用水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30717）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jc w:val="center"/>
        </w:trPr>
        <w:tc>
          <w:tcPr>
            <w:tcW w:w="632" w:type="dxa"/>
            <w:vMerge w:val="continue"/>
            <w:tcBorders>
              <w:top w:val="nil"/>
            </w:tcBorders>
            <w:noWrap w:val="0"/>
            <w:vAlign w:val="top"/>
          </w:tcPr>
          <w:p>
            <w:pPr>
              <w:rPr>
                <w:rFonts w:ascii="Arial"/>
              </w:rPr>
            </w:pPr>
          </w:p>
        </w:tc>
        <w:tc>
          <w:tcPr>
            <w:tcW w:w="1275" w:type="dxa"/>
            <w:vMerge w:val="continue"/>
            <w:tcBorders>
              <w:top w:val="nil"/>
            </w:tcBorders>
            <w:noWrap w:val="0"/>
            <w:vAlign w:val="top"/>
          </w:tcPr>
          <w:p>
            <w:pPr>
              <w:rPr>
                <w:rFonts w:ascii="Arial"/>
              </w:rPr>
            </w:pPr>
          </w:p>
        </w:tc>
        <w:tc>
          <w:tcPr>
            <w:tcW w:w="1967" w:type="dxa"/>
            <w:noWrap w:val="0"/>
            <w:vAlign w:val="top"/>
          </w:tcPr>
          <w:p>
            <w:pPr>
              <w:spacing w:line="284" w:lineRule="auto"/>
              <w:rPr>
                <w:rFonts w:ascii="Arial"/>
              </w:rPr>
            </w:pPr>
          </w:p>
          <w:p>
            <w:pPr>
              <w:pStyle w:val="234"/>
              <w:spacing w:before="61" w:line="229" w:lineRule="auto"/>
              <w:ind w:left="20"/>
              <w:rPr>
                <w:rFonts w:hint="eastAsia"/>
              </w:rPr>
            </w:pPr>
            <w:r>
              <w:rPr>
                <w:spacing w:val="4"/>
              </w:rPr>
              <w:t>小便器</w:t>
            </w:r>
          </w:p>
        </w:tc>
        <w:tc>
          <w:tcPr>
            <w:tcW w:w="2093" w:type="dxa"/>
            <w:noWrap w:val="0"/>
            <w:vAlign w:val="top"/>
          </w:tcPr>
          <w:p>
            <w:pPr>
              <w:rPr>
                <w:rFonts w:ascii="Arial"/>
              </w:rPr>
            </w:pPr>
          </w:p>
        </w:tc>
        <w:tc>
          <w:tcPr>
            <w:tcW w:w="3247" w:type="dxa"/>
            <w:noWrap w:val="0"/>
            <w:vAlign w:val="top"/>
          </w:tcPr>
          <w:p>
            <w:pPr>
              <w:pStyle w:val="234"/>
              <w:spacing w:before="191" w:line="288" w:lineRule="auto"/>
              <w:ind w:left="22" w:right="11"/>
              <w:rPr>
                <w:rFonts w:hint="eastAsia"/>
                <w:lang w:eastAsia="zh-CN"/>
              </w:rPr>
            </w:pPr>
            <w:r>
              <w:rPr>
                <w:spacing w:val="19"/>
                <w:lang w:eastAsia="zh-CN"/>
              </w:rPr>
              <w:t>《小便器用水效率限定值及用水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28377）</w:t>
            </w:r>
          </w:p>
        </w:tc>
      </w:tr>
    </w:tbl>
    <w:p>
      <w:pPr>
        <w:rPr>
          <w:rFonts w:ascii="Arial"/>
        </w:rPr>
      </w:pPr>
    </w:p>
    <w:p>
      <w:pPr>
        <w:rPr>
          <w:rFonts w:ascii="Arial" w:hAnsi="Arial" w:eastAsia="Arial" w:cs="Arial"/>
          <w:szCs w:val="21"/>
        </w:rPr>
        <w:sectPr>
          <w:pgSz w:w="11906" w:h="16838"/>
          <w:pgMar w:top="1431" w:right="1691" w:bottom="0" w:left="1783" w:header="0" w:footer="0" w:gutter="0"/>
          <w:cols w:space="720" w:num="1"/>
        </w:sectPr>
      </w:pPr>
    </w:p>
    <w:p>
      <w:pPr>
        <w:spacing w:line="91" w:lineRule="auto"/>
        <w:rPr>
          <w:rFonts w:ascii="Arial"/>
          <w:sz w:val="2"/>
        </w:rPr>
      </w:pPr>
    </w:p>
    <w:tbl>
      <w:tblPr>
        <w:tblStyle w:val="235"/>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632" w:type="dxa"/>
            <w:noWrap w:val="0"/>
            <w:vAlign w:val="top"/>
          </w:tcPr>
          <w:p>
            <w:pPr>
              <w:spacing w:line="342" w:lineRule="auto"/>
              <w:rPr>
                <w:rFonts w:ascii="Arial"/>
              </w:rPr>
            </w:pPr>
          </w:p>
          <w:p>
            <w:pPr>
              <w:pStyle w:val="234"/>
              <w:spacing w:before="62" w:line="190" w:lineRule="auto"/>
              <w:ind w:left="209"/>
              <w:rPr>
                <w:rFonts w:hint="eastAsia"/>
              </w:rPr>
            </w:pPr>
            <w:r>
              <w:rPr>
                <w:spacing w:val="-7"/>
              </w:rPr>
              <w:t>16</w:t>
            </w:r>
          </w:p>
        </w:tc>
        <w:tc>
          <w:tcPr>
            <w:tcW w:w="1275" w:type="dxa"/>
            <w:noWrap w:val="0"/>
            <w:vAlign w:val="top"/>
          </w:tcPr>
          <w:p>
            <w:pPr>
              <w:pStyle w:val="234"/>
              <w:spacing w:before="220" w:line="288" w:lineRule="auto"/>
              <w:ind w:left="22" w:right="8" w:hanging="4"/>
              <w:rPr>
                <w:rFonts w:hint="eastAsia"/>
              </w:rPr>
            </w:pPr>
            <w:r>
              <w:rPr>
                <w:spacing w:val="3"/>
              </w:rPr>
              <w:t>★A060806</w:t>
            </w:r>
            <w:r>
              <w:rPr>
                <w:spacing w:val="-35"/>
              </w:rPr>
              <w:t xml:space="preserve"> </w:t>
            </w:r>
            <w:r>
              <w:rPr>
                <w:spacing w:val="3"/>
              </w:rPr>
              <w:t>水</w:t>
            </w:r>
            <w:r>
              <w:t xml:space="preserve"> 嘴</w:t>
            </w:r>
          </w:p>
        </w:tc>
        <w:tc>
          <w:tcPr>
            <w:tcW w:w="1967" w:type="dxa"/>
            <w:noWrap w:val="0"/>
            <w:vAlign w:val="top"/>
          </w:tcPr>
          <w:p>
            <w:pPr>
              <w:rPr>
                <w:rFonts w:ascii="Arial"/>
              </w:rPr>
            </w:pPr>
          </w:p>
        </w:tc>
        <w:tc>
          <w:tcPr>
            <w:tcW w:w="2093" w:type="dxa"/>
            <w:noWrap w:val="0"/>
            <w:vAlign w:val="top"/>
          </w:tcPr>
          <w:p>
            <w:pPr>
              <w:rPr>
                <w:rFonts w:ascii="Arial"/>
              </w:rPr>
            </w:pPr>
          </w:p>
        </w:tc>
        <w:tc>
          <w:tcPr>
            <w:tcW w:w="3247" w:type="dxa"/>
            <w:noWrap w:val="0"/>
            <w:vAlign w:val="top"/>
          </w:tcPr>
          <w:p>
            <w:pPr>
              <w:pStyle w:val="234"/>
              <w:spacing w:before="220" w:line="288" w:lineRule="auto"/>
              <w:ind w:left="19" w:right="11" w:firstLine="3"/>
              <w:rPr>
                <w:rFonts w:hint="eastAsia"/>
                <w:lang w:eastAsia="zh-CN"/>
              </w:rPr>
            </w:pPr>
            <w:r>
              <w:rPr>
                <w:spacing w:val="19"/>
                <w:lang w:eastAsia="zh-CN"/>
              </w:rPr>
              <w:t>《水嘴用水效率限定值及用水效</w:t>
            </w:r>
            <w:r>
              <w:rPr>
                <w:spacing w:val="2"/>
                <w:lang w:eastAsia="zh-CN"/>
              </w:rPr>
              <w:t xml:space="preserve"> </w:t>
            </w:r>
            <w:r>
              <w:rPr>
                <w:spacing w:val="6"/>
                <w:lang w:eastAsia="zh-CN"/>
              </w:rPr>
              <w:t>率等级》（</w:t>
            </w:r>
            <w:r>
              <w:rPr>
                <w:lang w:eastAsia="zh-CN"/>
              </w:rPr>
              <w:t>GB</w:t>
            </w:r>
            <w:r>
              <w:rPr>
                <w:spacing w:val="6"/>
                <w:lang w:eastAsia="zh-CN"/>
              </w:rPr>
              <w:t xml:space="preserve"> 25501）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jc w:val="center"/>
        </w:trPr>
        <w:tc>
          <w:tcPr>
            <w:tcW w:w="632" w:type="dxa"/>
            <w:noWrap w:val="0"/>
            <w:vAlign w:val="top"/>
          </w:tcPr>
          <w:p>
            <w:pPr>
              <w:spacing w:line="299" w:lineRule="auto"/>
              <w:rPr>
                <w:rFonts w:ascii="Arial"/>
              </w:rPr>
            </w:pPr>
          </w:p>
          <w:p>
            <w:pPr>
              <w:pStyle w:val="234"/>
              <w:spacing w:before="62" w:line="190" w:lineRule="auto"/>
              <w:ind w:left="209"/>
              <w:rPr>
                <w:rFonts w:hint="eastAsia"/>
              </w:rPr>
            </w:pPr>
            <w:r>
              <w:rPr>
                <w:spacing w:val="-7"/>
              </w:rPr>
              <w:t>17</w:t>
            </w:r>
          </w:p>
        </w:tc>
        <w:tc>
          <w:tcPr>
            <w:tcW w:w="1275" w:type="dxa"/>
            <w:noWrap w:val="0"/>
            <w:vAlign w:val="top"/>
          </w:tcPr>
          <w:p>
            <w:pPr>
              <w:pStyle w:val="234"/>
              <w:spacing w:before="176" w:line="289" w:lineRule="auto"/>
              <w:ind w:left="15" w:right="8" w:hanging="6"/>
              <w:rPr>
                <w:rFonts w:hint="eastAsia"/>
              </w:rPr>
            </w:pPr>
            <w:r>
              <w:rPr>
                <w:spacing w:val="5"/>
              </w:rPr>
              <w:t>A060807</w:t>
            </w:r>
            <w:r>
              <w:rPr>
                <w:spacing w:val="-43"/>
              </w:rPr>
              <w:t xml:space="preserve"> </w:t>
            </w:r>
            <w:r>
              <w:rPr>
                <w:spacing w:val="5"/>
              </w:rPr>
              <w:t>便器</w:t>
            </w:r>
            <w:r>
              <w:t xml:space="preserve"> </w:t>
            </w:r>
            <w:r>
              <w:rPr>
                <w:spacing w:val="6"/>
              </w:rPr>
              <w:t>冲洗阀</w:t>
            </w:r>
          </w:p>
        </w:tc>
        <w:tc>
          <w:tcPr>
            <w:tcW w:w="1967" w:type="dxa"/>
            <w:noWrap w:val="0"/>
            <w:vAlign w:val="top"/>
          </w:tcPr>
          <w:p>
            <w:pPr>
              <w:rPr>
                <w:rFonts w:ascii="Arial"/>
              </w:rPr>
            </w:pPr>
          </w:p>
        </w:tc>
        <w:tc>
          <w:tcPr>
            <w:tcW w:w="2093" w:type="dxa"/>
            <w:noWrap w:val="0"/>
            <w:vAlign w:val="top"/>
          </w:tcPr>
          <w:p>
            <w:pPr>
              <w:rPr>
                <w:rFonts w:ascii="Arial"/>
              </w:rPr>
            </w:pPr>
          </w:p>
        </w:tc>
        <w:tc>
          <w:tcPr>
            <w:tcW w:w="3247" w:type="dxa"/>
            <w:noWrap w:val="0"/>
            <w:vAlign w:val="top"/>
          </w:tcPr>
          <w:p>
            <w:pPr>
              <w:pStyle w:val="234"/>
              <w:spacing w:before="176" w:line="288" w:lineRule="auto"/>
              <w:ind w:left="19" w:right="11" w:firstLine="3"/>
              <w:rPr>
                <w:rFonts w:hint="eastAsia"/>
                <w:lang w:eastAsia="zh-CN"/>
              </w:rPr>
            </w:pPr>
            <w:r>
              <w:rPr>
                <w:spacing w:val="19"/>
                <w:lang w:eastAsia="zh-CN"/>
              </w:rPr>
              <w:t>《便器冲洗阀用水效率限定值及</w:t>
            </w:r>
            <w:r>
              <w:rPr>
                <w:spacing w:val="2"/>
                <w:lang w:eastAsia="zh-CN"/>
              </w:rPr>
              <w:t xml:space="preserve"> </w:t>
            </w:r>
            <w:r>
              <w:rPr>
                <w:spacing w:val="7"/>
                <w:lang w:eastAsia="zh-CN"/>
              </w:rPr>
              <w:t>用水效率等级》（</w:t>
            </w:r>
            <w:r>
              <w:rPr>
                <w:lang w:eastAsia="zh-CN"/>
              </w:rPr>
              <w:t>GB</w:t>
            </w:r>
            <w:r>
              <w:rPr>
                <w:spacing w:val="7"/>
                <w:lang w:eastAsia="zh-CN"/>
              </w:rPr>
              <w:t xml:space="preserve"> 28379）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jc w:val="center"/>
        </w:trPr>
        <w:tc>
          <w:tcPr>
            <w:tcW w:w="632" w:type="dxa"/>
            <w:noWrap w:val="0"/>
            <w:vAlign w:val="top"/>
          </w:tcPr>
          <w:p>
            <w:pPr>
              <w:spacing w:line="320" w:lineRule="auto"/>
              <w:rPr>
                <w:rFonts w:ascii="Arial"/>
              </w:rPr>
            </w:pPr>
          </w:p>
          <w:p>
            <w:pPr>
              <w:pStyle w:val="234"/>
              <w:spacing w:before="61" w:line="190" w:lineRule="auto"/>
              <w:ind w:left="209"/>
              <w:rPr>
                <w:rFonts w:hint="eastAsia"/>
              </w:rPr>
            </w:pPr>
            <w:r>
              <w:rPr>
                <w:spacing w:val="-7"/>
              </w:rPr>
              <w:t>18</w:t>
            </w:r>
          </w:p>
        </w:tc>
        <w:tc>
          <w:tcPr>
            <w:tcW w:w="1275" w:type="dxa"/>
            <w:noWrap w:val="0"/>
            <w:vAlign w:val="top"/>
          </w:tcPr>
          <w:p>
            <w:pPr>
              <w:pStyle w:val="234"/>
              <w:spacing w:before="196" w:line="291" w:lineRule="auto"/>
              <w:ind w:left="15" w:right="8" w:hanging="6"/>
              <w:rPr>
                <w:rFonts w:hint="eastAsia"/>
              </w:rPr>
            </w:pPr>
            <w:r>
              <w:rPr>
                <w:spacing w:val="4"/>
              </w:rPr>
              <w:t>A060810</w:t>
            </w:r>
            <w:r>
              <w:rPr>
                <w:spacing w:val="-34"/>
              </w:rPr>
              <w:t xml:space="preserve"> </w:t>
            </w:r>
            <w:r>
              <w:rPr>
                <w:spacing w:val="4"/>
              </w:rPr>
              <w:t>淋浴</w:t>
            </w:r>
            <w:r>
              <w:t xml:space="preserve"> </w:t>
            </w:r>
            <w:r>
              <w:rPr>
                <w:spacing w:val="1"/>
              </w:rPr>
              <w:t>器</w:t>
            </w:r>
          </w:p>
        </w:tc>
        <w:tc>
          <w:tcPr>
            <w:tcW w:w="1967" w:type="dxa"/>
            <w:noWrap w:val="0"/>
            <w:vAlign w:val="top"/>
          </w:tcPr>
          <w:p>
            <w:pPr>
              <w:rPr>
                <w:rFonts w:ascii="Arial"/>
              </w:rPr>
            </w:pPr>
          </w:p>
        </w:tc>
        <w:tc>
          <w:tcPr>
            <w:tcW w:w="2093" w:type="dxa"/>
            <w:noWrap w:val="0"/>
            <w:vAlign w:val="top"/>
          </w:tcPr>
          <w:p>
            <w:pPr>
              <w:rPr>
                <w:rFonts w:ascii="Arial"/>
              </w:rPr>
            </w:pPr>
          </w:p>
        </w:tc>
        <w:tc>
          <w:tcPr>
            <w:tcW w:w="3247" w:type="dxa"/>
            <w:noWrap w:val="0"/>
            <w:vAlign w:val="top"/>
          </w:tcPr>
          <w:p>
            <w:pPr>
              <w:pStyle w:val="234"/>
              <w:spacing w:before="197" w:line="288" w:lineRule="auto"/>
              <w:ind w:left="22" w:right="11"/>
              <w:rPr>
                <w:rFonts w:hint="eastAsia"/>
                <w:lang w:eastAsia="zh-CN"/>
              </w:rPr>
            </w:pPr>
            <w:r>
              <w:rPr>
                <w:spacing w:val="19"/>
                <w:lang w:eastAsia="zh-CN"/>
              </w:rPr>
              <w:t>《淋浴器用水效率限定值及用水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28378）</w:t>
            </w:r>
          </w:p>
        </w:tc>
      </w:tr>
    </w:tbl>
    <w:p>
      <w:pPr>
        <w:pStyle w:val="20"/>
        <w:spacing w:before="56" w:line="249" w:lineRule="auto"/>
        <w:ind w:left="27" w:hanging="2"/>
        <w:rPr>
          <w:rFonts w:hint="eastAsia" w:ascii="仿宋_GB2312" w:hAnsi="仿宋_GB2312" w:eastAsia="仿宋_GB2312" w:cs="仿宋_GB2312"/>
        </w:rPr>
      </w:pPr>
      <w:r>
        <w:rPr>
          <w:rFonts w:hint="eastAsia" w:ascii="仿宋_GB2312" w:hAnsi="仿宋_GB2312" w:eastAsia="仿宋_GB2312" w:cs="仿宋_GB2312"/>
          <w:spacing w:val="-2"/>
        </w:rPr>
        <w:t>注：1.节能产品认证应依据相关国家标准的最新版</w:t>
      </w:r>
      <w:r>
        <w:rPr>
          <w:rFonts w:hint="eastAsia" w:ascii="仿宋_GB2312" w:hAnsi="仿宋_GB2312" w:eastAsia="仿宋_GB2312" w:cs="仿宋_GB2312"/>
          <w:spacing w:val="-3"/>
        </w:rPr>
        <w:t>本，依据国家标准中二级能效（水效）</w:t>
      </w:r>
      <w:r>
        <w:rPr>
          <w:rFonts w:hint="eastAsia" w:ascii="仿宋_GB2312" w:hAnsi="仿宋_GB2312" w:eastAsia="仿宋_GB2312" w:cs="仿宋_GB2312"/>
        </w:rPr>
        <w:t xml:space="preserve"> </w:t>
      </w:r>
      <w:r>
        <w:rPr>
          <w:rFonts w:hint="eastAsia" w:ascii="仿宋_GB2312" w:hAnsi="仿宋_GB2312" w:eastAsia="仿宋_GB2312" w:cs="仿宋_GB2312"/>
          <w:spacing w:val="-4"/>
        </w:rPr>
        <w:t>指标。</w:t>
      </w:r>
    </w:p>
    <w:p>
      <w:pPr>
        <w:pStyle w:val="20"/>
        <w:spacing w:before="31" w:line="248" w:lineRule="auto"/>
        <w:ind w:left="25" w:right="97" w:firstLine="444"/>
        <w:rPr>
          <w:rFonts w:hint="eastAsia" w:ascii="仿宋_GB2312" w:hAnsi="仿宋_GB2312" w:eastAsia="仿宋_GB2312" w:cs="仿宋_GB2312"/>
        </w:rPr>
      </w:pPr>
      <w:r>
        <w:rPr>
          <w:rFonts w:hint="eastAsia" w:ascii="仿宋_GB2312" w:hAnsi="仿宋_GB2312" w:eastAsia="仿宋_GB2312" w:cs="仿宋_GB2312"/>
          <w:spacing w:val="1"/>
        </w:rPr>
        <w:t>2.上述产品中认证标准发生变更的，依据原认</w:t>
      </w:r>
      <w:r>
        <w:rPr>
          <w:rFonts w:hint="eastAsia" w:ascii="仿宋_GB2312" w:hAnsi="仿宋_GB2312" w:eastAsia="仿宋_GB2312" w:cs="仿宋_GB2312"/>
        </w:rPr>
        <w:t xml:space="preserve">证标准获得的、仍在有效期内的认证 </w:t>
      </w:r>
      <w:r>
        <w:rPr>
          <w:rFonts w:hint="eastAsia" w:ascii="仿宋_GB2312" w:hAnsi="仿宋_GB2312" w:eastAsia="仿宋_GB2312" w:cs="仿宋_GB2312"/>
          <w:spacing w:val="-8"/>
        </w:rPr>
        <w:t>证书可使用至</w:t>
      </w:r>
      <w:r>
        <w:rPr>
          <w:rFonts w:hint="eastAsia" w:ascii="仿宋_GB2312" w:hAnsi="仿宋_GB2312" w:eastAsia="仿宋_GB2312" w:cs="仿宋_GB2312"/>
          <w:spacing w:val="-37"/>
        </w:rPr>
        <w:t xml:space="preserve"> </w:t>
      </w:r>
      <w:r>
        <w:rPr>
          <w:rFonts w:hint="eastAsia" w:ascii="仿宋_GB2312" w:hAnsi="仿宋_GB2312" w:eastAsia="仿宋_GB2312" w:cs="仿宋_GB2312"/>
          <w:spacing w:val="-8"/>
        </w:rPr>
        <w:t>2019</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年</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6</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月</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8"/>
        </w:rPr>
        <w:t>1 日。</w:t>
      </w:r>
    </w:p>
    <w:p>
      <w:pPr>
        <w:pStyle w:val="20"/>
        <w:spacing w:before="33" w:line="220" w:lineRule="auto"/>
        <w:ind w:left="471"/>
        <w:rPr>
          <w:rFonts w:hint="eastAsia" w:ascii="仿宋_GB2312" w:hAnsi="仿宋_GB2312" w:eastAsia="仿宋_GB2312" w:cs="仿宋_GB2312"/>
        </w:rPr>
      </w:pPr>
      <w:r>
        <w:rPr>
          <w:rFonts w:hint="eastAsia" w:ascii="仿宋_GB2312" w:hAnsi="仿宋_GB2312" w:eastAsia="仿宋_GB2312" w:cs="仿宋_GB2312"/>
          <w:spacing w:val="-3"/>
        </w:rPr>
        <w:t>3.以“★</w:t>
      </w:r>
      <w:r>
        <w:rPr>
          <w:rFonts w:hint="eastAsia" w:ascii="仿宋_GB2312" w:hAnsi="仿宋_GB2312" w:eastAsia="仿宋_GB2312" w:cs="仿宋_GB2312"/>
          <w:spacing w:val="-68"/>
        </w:rPr>
        <w:t xml:space="preserve"> </w:t>
      </w:r>
      <w:r>
        <w:rPr>
          <w:rFonts w:hint="eastAsia" w:ascii="仿宋_GB2312" w:hAnsi="仿宋_GB2312" w:eastAsia="仿宋_GB2312" w:cs="仿宋_GB2312"/>
          <w:spacing w:val="-3"/>
        </w:rPr>
        <w:t>”标注的为政府强制采购产品。</w:t>
      </w:r>
    </w:p>
    <w:p>
      <w:pPr>
        <w:rPr>
          <w:rFonts w:hint="eastAsia" w:ascii="仿宋_GB2312" w:hAnsi="仿宋_GB2312" w:eastAsia="仿宋_GB2312" w:cs="仿宋_GB2312"/>
          <w:sz w:val="24"/>
          <w:highlight w:val="none"/>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highlight w:val="none"/>
        </w:rPr>
        <w:t xml:space="preserve">   4.若表格有变动，按最新政策执行。</w:t>
      </w:r>
    </w:p>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w:t>
      </w:r>
    </w:p>
    <w:p>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附件二</w:t>
      </w:r>
    </w:p>
    <w:p>
      <w:pPr>
        <w:spacing w:before="342" w:line="175" w:lineRule="auto"/>
        <w:jc w:val="center"/>
        <w:rPr>
          <w:rFonts w:hint="eastAsia" w:ascii="微软雅黑" w:hAnsi="微软雅黑" w:eastAsia="微软雅黑" w:cs="微软雅黑"/>
          <w:spacing w:val="-2"/>
          <w:sz w:val="40"/>
          <w:szCs w:val="40"/>
        </w:rPr>
      </w:pPr>
      <w:bookmarkStart w:id="93" w:name="_Toc9572"/>
      <w:r>
        <w:rPr>
          <w:rFonts w:ascii="微软雅黑" w:hAnsi="微软雅黑" w:eastAsia="微软雅黑" w:cs="微软雅黑"/>
          <w:spacing w:val="-2"/>
          <w:sz w:val="40"/>
          <w:szCs w:val="40"/>
        </w:rPr>
        <w:t>环境标志产品政府采购品目清单</w:t>
      </w:r>
      <w:bookmarkEnd w:id="93"/>
    </w:p>
    <w:p>
      <w:pPr>
        <w:spacing w:before="41"/>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0"/>
        <w:gridCol w:w="1343"/>
        <w:gridCol w:w="2324"/>
        <w:gridCol w:w="1956"/>
        <w:gridCol w:w="30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jc w:val="center"/>
        </w:trPr>
        <w:tc>
          <w:tcPr>
            <w:tcW w:w="583" w:type="dxa"/>
          </w:tcPr>
          <w:p>
            <w:pPr>
              <w:pStyle w:val="234"/>
              <w:spacing w:before="71" w:line="283" w:lineRule="auto"/>
              <w:ind w:left="114" w:right="107" w:firstLine="15"/>
              <w:rPr>
                <w:rFonts w:hint="eastAsia"/>
              </w:rPr>
            </w:pPr>
            <w:r>
              <w:rPr>
                <w:b/>
                <w:bCs/>
                <w:spacing w:val="-12"/>
              </w:rPr>
              <w:t>品目</w:t>
            </w:r>
            <w:r>
              <w:t xml:space="preserve"> </w:t>
            </w:r>
            <w:r>
              <w:rPr>
                <w:b/>
                <w:bCs/>
                <w:spacing w:val="-4"/>
              </w:rPr>
              <w:t>序号</w:t>
            </w:r>
          </w:p>
        </w:tc>
        <w:tc>
          <w:tcPr>
            <w:tcW w:w="6462" w:type="dxa"/>
            <w:gridSpan w:val="3"/>
          </w:tcPr>
          <w:p>
            <w:pPr>
              <w:pStyle w:val="234"/>
              <w:spacing w:before="224" w:line="222" w:lineRule="auto"/>
              <w:ind w:left="3054"/>
              <w:rPr>
                <w:rFonts w:hint="eastAsia"/>
              </w:rPr>
            </w:pPr>
            <w:r>
              <w:rPr>
                <w:b/>
                <w:bCs/>
                <w:spacing w:val="-6"/>
              </w:rPr>
              <w:t>名称</w:t>
            </w:r>
          </w:p>
        </w:tc>
        <w:tc>
          <w:tcPr>
            <w:tcW w:w="3543" w:type="dxa"/>
          </w:tcPr>
          <w:p>
            <w:pPr>
              <w:pStyle w:val="234"/>
              <w:spacing w:before="224" w:line="219" w:lineRule="auto"/>
              <w:ind w:left="1325"/>
              <w:rPr>
                <w:rFonts w:hint="eastAsia"/>
              </w:rPr>
            </w:pPr>
            <w:r>
              <w:rPr>
                <w:b/>
                <w:bCs/>
                <w:spacing w:val="-4"/>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restart"/>
            <w:tcBorders>
              <w:bottom w:val="nil"/>
            </w:tcBorders>
          </w:tcPr>
          <w:p>
            <w:pPr>
              <w:pStyle w:val="234"/>
              <w:spacing w:before="93" w:line="400" w:lineRule="exact"/>
              <w:ind w:left="128"/>
              <w:rPr>
                <w:rFonts w:hint="eastAsia"/>
              </w:rPr>
            </w:pPr>
            <w:r>
              <w:t>1</w:t>
            </w:r>
          </w:p>
        </w:tc>
        <w:tc>
          <w:tcPr>
            <w:tcW w:w="1542" w:type="dxa"/>
            <w:vMerge w:val="restart"/>
            <w:tcBorders>
              <w:bottom w:val="nil"/>
            </w:tcBorders>
          </w:tcPr>
          <w:p>
            <w:pPr>
              <w:pStyle w:val="234"/>
              <w:spacing w:before="66" w:line="400" w:lineRule="exact"/>
              <w:ind w:left="110" w:right="108" w:hanging="8"/>
              <w:rPr>
                <w:rFonts w:hint="eastAsia"/>
              </w:rPr>
            </w:pPr>
            <w:r>
              <w:rPr>
                <w:spacing w:val="3"/>
              </w:rPr>
              <w:t>A020101</w:t>
            </w:r>
            <w:r>
              <w:rPr>
                <w:spacing w:val="34"/>
              </w:rPr>
              <w:t xml:space="preserve"> </w:t>
            </w:r>
            <w:r>
              <w:rPr>
                <w:spacing w:val="3"/>
              </w:rPr>
              <w:t>计算机</w:t>
            </w:r>
            <w:r>
              <w:t xml:space="preserve"> </w:t>
            </w:r>
            <w:r>
              <w:rPr>
                <w:spacing w:val="-3"/>
              </w:rPr>
              <w:t>设备</w:t>
            </w:r>
          </w:p>
        </w:tc>
        <w:tc>
          <w:tcPr>
            <w:tcW w:w="2672" w:type="dxa"/>
          </w:tcPr>
          <w:p>
            <w:pPr>
              <w:pStyle w:val="234"/>
              <w:spacing w:before="66" w:line="400" w:lineRule="exact"/>
              <w:ind w:left="103"/>
              <w:rPr>
                <w:rFonts w:hint="eastAsia"/>
              </w:rPr>
            </w:pPr>
            <w:r>
              <w:rPr>
                <w:spacing w:val="-1"/>
              </w:rPr>
              <w:t>A02010103</w:t>
            </w:r>
            <w:r>
              <w:rPr>
                <w:spacing w:val="-32"/>
              </w:rPr>
              <w:t xml:space="preserve"> </w:t>
            </w:r>
            <w:r>
              <w:rPr>
                <w:spacing w:val="-1"/>
              </w:rPr>
              <w:t>服务器</w:t>
            </w:r>
          </w:p>
        </w:tc>
        <w:tc>
          <w:tcPr>
            <w:tcW w:w="2248" w:type="dxa"/>
          </w:tcPr>
          <w:p>
            <w:pPr>
              <w:spacing w:line="400" w:lineRule="exact"/>
              <w:rPr>
                <w:rFonts w:ascii="Arial"/>
              </w:rPr>
            </w:pPr>
          </w:p>
        </w:tc>
        <w:tc>
          <w:tcPr>
            <w:tcW w:w="3543" w:type="dxa"/>
          </w:tcPr>
          <w:p>
            <w:pPr>
              <w:pStyle w:val="234"/>
              <w:spacing w:before="66" w:line="400" w:lineRule="exact"/>
              <w:ind w:left="109"/>
              <w:rPr>
                <w:rFonts w:hint="eastAsia"/>
              </w:rPr>
            </w:pPr>
            <w:r>
              <w:rPr>
                <w:spacing w:val="-2"/>
              </w:rPr>
              <w:t>HJ2507</w:t>
            </w:r>
            <w:r>
              <w:rPr>
                <w:spacing w:val="-20"/>
              </w:rPr>
              <w:t xml:space="preserve"> </w:t>
            </w:r>
            <w:r>
              <w:rPr>
                <w:spacing w:val="-2"/>
              </w:rPr>
              <w:t>网络服务器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spacing w:line="400" w:lineRule="exact"/>
              <w:rPr>
                <w:rFonts w:ascii="Arial"/>
              </w:rPr>
            </w:pPr>
          </w:p>
        </w:tc>
        <w:tc>
          <w:tcPr>
            <w:tcW w:w="1542" w:type="dxa"/>
            <w:vMerge w:val="continue"/>
            <w:tcBorders>
              <w:top w:val="nil"/>
              <w:bottom w:val="nil"/>
            </w:tcBorders>
          </w:tcPr>
          <w:p>
            <w:pPr>
              <w:spacing w:line="400" w:lineRule="exact"/>
              <w:rPr>
                <w:rFonts w:ascii="Arial"/>
              </w:rPr>
            </w:pPr>
          </w:p>
        </w:tc>
        <w:tc>
          <w:tcPr>
            <w:tcW w:w="2672" w:type="dxa"/>
          </w:tcPr>
          <w:p>
            <w:pPr>
              <w:pStyle w:val="234"/>
              <w:spacing w:before="65" w:line="400" w:lineRule="exact"/>
              <w:ind w:left="103"/>
              <w:rPr>
                <w:rFonts w:hint="eastAsia"/>
              </w:rPr>
            </w:pPr>
            <w:r>
              <w:rPr>
                <w:spacing w:val="-2"/>
              </w:rPr>
              <w:t>A02010104</w:t>
            </w:r>
            <w:r>
              <w:rPr>
                <w:spacing w:val="-14"/>
              </w:rPr>
              <w:t xml:space="preserve"> </w:t>
            </w:r>
            <w:r>
              <w:rPr>
                <w:spacing w:val="-2"/>
              </w:rPr>
              <w:t>台式计算机</w:t>
            </w:r>
          </w:p>
        </w:tc>
        <w:tc>
          <w:tcPr>
            <w:tcW w:w="2248" w:type="dxa"/>
          </w:tcPr>
          <w:p>
            <w:pPr>
              <w:spacing w:line="400" w:lineRule="exact"/>
              <w:rPr>
                <w:rFonts w:ascii="Arial"/>
              </w:rPr>
            </w:pPr>
          </w:p>
        </w:tc>
        <w:tc>
          <w:tcPr>
            <w:tcW w:w="3543" w:type="dxa"/>
          </w:tcPr>
          <w:p>
            <w:pPr>
              <w:pStyle w:val="234"/>
              <w:spacing w:before="64" w:line="400" w:lineRule="exact"/>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spacing w:line="400" w:lineRule="exact"/>
              <w:rPr>
                <w:rFonts w:ascii="Arial"/>
              </w:rPr>
            </w:pPr>
          </w:p>
        </w:tc>
        <w:tc>
          <w:tcPr>
            <w:tcW w:w="1542" w:type="dxa"/>
            <w:vMerge w:val="continue"/>
            <w:tcBorders>
              <w:top w:val="nil"/>
              <w:bottom w:val="nil"/>
            </w:tcBorders>
          </w:tcPr>
          <w:p>
            <w:pPr>
              <w:spacing w:line="400" w:lineRule="exact"/>
              <w:rPr>
                <w:rFonts w:ascii="Arial"/>
              </w:rPr>
            </w:pPr>
          </w:p>
        </w:tc>
        <w:tc>
          <w:tcPr>
            <w:tcW w:w="2672" w:type="dxa"/>
          </w:tcPr>
          <w:p>
            <w:pPr>
              <w:pStyle w:val="234"/>
              <w:spacing w:before="64" w:line="400" w:lineRule="exact"/>
              <w:ind w:left="103"/>
              <w:rPr>
                <w:rFonts w:hint="eastAsia"/>
              </w:rPr>
            </w:pPr>
            <w:r>
              <w:rPr>
                <w:spacing w:val="-1"/>
              </w:rPr>
              <w:t>A02010105</w:t>
            </w:r>
            <w:r>
              <w:rPr>
                <w:spacing w:val="-30"/>
              </w:rPr>
              <w:t xml:space="preserve"> </w:t>
            </w:r>
            <w:r>
              <w:rPr>
                <w:spacing w:val="-1"/>
              </w:rPr>
              <w:t>便携式计算机</w:t>
            </w:r>
          </w:p>
        </w:tc>
        <w:tc>
          <w:tcPr>
            <w:tcW w:w="2248" w:type="dxa"/>
          </w:tcPr>
          <w:p>
            <w:pPr>
              <w:spacing w:line="400" w:lineRule="exact"/>
              <w:rPr>
                <w:rFonts w:ascii="Arial"/>
              </w:rPr>
            </w:pPr>
          </w:p>
        </w:tc>
        <w:tc>
          <w:tcPr>
            <w:tcW w:w="3543" w:type="dxa"/>
          </w:tcPr>
          <w:p>
            <w:pPr>
              <w:pStyle w:val="234"/>
              <w:spacing w:before="64" w:line="400" w:lineRule="exact"/>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jc w:val="center"/>
        </w:trPr>
        <w:tc>
          <w:tcPr>
            <w:tcW w:w="583" w:type="dxa"/>
            <w:vMerge w:val="continue"/>
            <w:tcBorders>
              <w:top w:val="nil"/>
              <w:bottom w:val="nil"/>
            </w:tcBorders>
          </w:tcPr>
          <w:p>
            <w:pPr>
              <w:spacing w:line="400" w:lineRule="exact"/>
              <w:rPr>
                <w:rFonts w:ascii="Arial"/>
              </w:rPr>
            </w:pPr>
          </w:p>
        </w:tc>
        <w:tc>
          <w:tcPr>
            <w:tcW w:w="1542" w:type="dxa"/>
            <w:vMerge w:val="continue"/>
            <w:tcBorders>
              <w:top w:val="nil"/>
              <w:bottom w:val="nil"/>
            </w:tcBorders>
          </w:tcPr>
          <w:p>
            <w:pPr>
              <w:spacing w:line="400" w:lineRule="exact"/>
              <w:rPr>
                <w:rFonts w:ascii="Arial"/>
              </w:rPr>
            </w:pPr>
          </w:p>
        </w:tc>
        <w:tc>
          <w:tcPr>
            <w:tcW w:w="2672" w:type="dxa"/>
          </w:tcPr>
          <w:p>
            <w:pPr>
              <w:pStyle w:val="234"/>
              <w:spacing w:before="64" w:line="400" w:lineRule="exact"/>
              <w:ind w:left="103"/>
              <w:rPr>
                <w:rFonts w:hint="eastAsia"/>
              </w:rPr>
            </w:pPr>
            <w:r>
              <w:rPr>
                <w:spacing w:val="-1"/>
              </w:rPr>
              <w:t>A02010107</w:t>
            </w:r>
            <w:r>
              <w:rPr>
                <w:spacing w:val="-28"/>
              </w:rPr>
              <w:t xml:space="preserve"> </w:t>
            </w:r>
            <w:r>
              <w:rPr>
                <w:spacing w:val="-1"/>
              </w:rPr>
              <w:t>平板式微型计算机</w:t>
            </w:r>
          </w:p>
        </w:tc>
        <w:tc>
          <w:tcPr>
            <w:tcW w:w="2248" w:type="dxa"/>
          </w:tcPr>
          <w:p>
            <w:pPr>
              <w:spacing w:line="400" w:lineRule="exact"/>
              <w:rPr>
                <w:rFonts w:ascii="Arial"/>
              </w:rPr>
            </w:pPr>
          </w:p>
        </w:tc>
        <w:tc>
          <w:tcPr>
            <w:tcW w:w="3543" w:type="dxa"/>
          </w:tcPr>
          <w:p>
            <w:pPr>
              <w:pStyle w:val="234"/>
              <w:spacing w:before="63" w:line="400" w:lineRule="exact"/>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8" w:hRule="atLeast"/>
          <w:jc w:val="center"/>
        </w:trPr>
        <w:tc>
          <w:tcPr>
            <w:tcW w:w="583" w:type="dxa"/>
            <w:vMerge w:val="continue"/>
            <w:tcBorders>
              <w:top w:val="nil"/>
              <w:bottom w:val="nil"/>
            </w:tcBorders>
          </w:tcPr>
          <w:p>
            <w:pPr>
              <w:spacing w:line="400" w:lineRule="exact"/>
              <w:rPr>
                <w:rFonts w:ascii="Arial"/>
              </w:rPr>
            </w:pPr>
          </w:p>
        </w:tc>
        <w:tc>
          <w:tcPr>
            <w:tcW w:w="1542" w:type="dxa"/>
            <w:vMerge w:val="continue"/>
            <w:tcBorders>
              <w:top w:val="nil"/>
              <w:bottom w:val="nil"/>
            </w:tcBorders>
          </w:tcPr>
          <w:p>
            <w:pPr>
              <w:spacing w:line="400" w:lineRule="exact"/>
              <w:rPr>
                <w:rFonts w:ascii="Arial"/>
              </w:rPr>
            </w:pPr>
          </w:p>
        </w:tc>
        <w:tc>
          <w:tcPr>
            <w:tcW w:w="2672" w:type="dxa"/>
          </w:tcPr>
          <w:p>
            <w:pPr>
              <w:pStyle w:val="234"/>
              <w:spacing w:before="65" w:line="400" w:lineRule="exact"/>
              <w:ind w:left="103"/>
              <w:rPr>
                <w:rFonts w:hint="eastAsia"/>
              </w:rPr>
            </w:pPr>
            <w:r>
              <w:rPr>
                <w:spacing w:val="-2"/>
              </w:rPr>
              <w:t>A02010108</w:t>
            </w:r>
            <w:r>
              <w:rPr>
                <w:spacing w:val="32"/>
              </w:rPr>
              <w:t xml:space="preserve"> </w:t>
            </w:r>
            <w:r>
              <w:rPr>
                <w:spacing w:val="-2"/>
              </w:rPr>
              <w:t>网络计算机</w:t>
            </w:r>
          </w:p>
        </w:tc>
        <w:tc>
          <w:tcPr>
            <w:tcW w:w="2248" w:type="dxa"/>
          </w:tcPr>
          <w:p>
            <w:pPr>
              <w:spacing w:line="400" w:lineRule="exact"/>
              <w:rPr>
                <w:rFonts w:ascii="Arial"/>
              </w:rPr>
            </w:pPr>
          </w:p>
        </w:tc>
        <w:tc>
          <w:tcPr>
            <w:tcW w:w="3543" w:type="dxa"/>
          </w:tcPr>
          <w:p>
            <w:pPr>
              <w:pStyle w:val="234"/>
              <w:spacing w:before="64" w:line="400" w:lineRule="exact"/>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8" w:hRule="atLeast"/>
          <w:jc w:val="center"/>
        </w:trPr>
        <w:tc>
          <w:tcPr>
            <w:tcW w:w="583" w:type="dxa"/>
            <w:vMerge w:val="continue"/>
            <w:tcBorders>
              <w:top w:val="nil"/>
              <w:bottom w:val="nil"/>
            </w:tcBorders>
          </w:tcPr>
          <w:p>
            <w:pPr>
              <w:spacing w:line="400" w:lineRule="exact"/>
              <w:rPr>
                <w:rFonts w:ascii="Arial"/>
              </w:rPr>
            </w:pPr>
          </w:p>
        </w:tc>
        <w:tc>
          <w:tcPr>
            <w:tcW w:w="1542" w:type="dxa"/>
            <w:vMerge w:val="continue"/>
            <w:tcBorders>
              <w:top w:val="nil"/>
              <w:bottom w:val="nil"/>
            </w:tcBorders>
          </w:tcPr>
          <w:p>
            <w:pPr>
              <w:spacing w:line="400" w:lineRule="exact"/>
              <w:rPr>
                <w:rFonts w:ascii="Arial"/>
              </w:rPr>
            </w:pPr>
          </w:p>
        </w:tc>
        <w:tc>
          <w:tcPr>
            <w:tcW w:w="2672" w:type="dxa"/>
          </w:tcPr>
          <w:p>
            <w:pPr>
              <w:pStyle w:val="234"/>
              <w:spacing w:before="64" w:line="400" w:lineRule="exact"/>
              <w:ind w:left="103"/>
              <w:rPr>
                <w:rFonts w:hint="eastAsia"/>
              </w:rPr>
            </w:pPr>
            <w:r>
              <w:t>A02010109 计算机工作站</w:t>
            </w:r>
          </w:p>
        </w:tc>
        <w:tc>
          <w:tcPr>
            <w:tcW w:w="2248" w:type="dxa"/>
          </w:tcPr>
          <w:p>
            <w:pPr>
              <w:spacing w:line="400" w:lineRule="exact"/>
              <w:rPr>
                <w:rFonts w:ascii="Arial"/>
              </w:rPr>
            </w:pPr>
          </w:p>
        </w:tc>
        <w:tc>
          <w:tcPr>
            <w:tcW w:w="3543" w:type="dxa"/>
          </w:tcPr>
          <w:p>
            <w:pPr>
              <w:pStyle w:val="234"/>
              <w:spacing w:before="64" w:line="400" w:lineRule="exact"/>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jc w:val="center"/>
        </w:trPr>
        <w:tc>
          <w:tcPr>
            <w:tcW w:w="583" w:type="dxa"/>
            <w:vMerge w:val="continue"/>
            <w:tcBorders>
              <w:top w:val="nil"/>
            </w:tcBorders>
          </w:tcPr>
          <w:p>
            <w:pPr>
              <w:spacing w:line="400" w:lineRule="exact"/>
              <w:rPr>
                <w:rFonts w:ascii="Arial"/>
              </w:rPr>
            </w:pPr>
          </w:p>
        </w:tc>
        <w:tc>
          <w:tcPr>
            <w:tcW w:w="1542" w:type="dxa"/>
            <w:vMerge w:val="continue"/>
            <w:tcBorders>
              <w:top w:val="nil"/>
            </w:tcBorders>
          </w:tcPr>
          <w:p>
            <w:pPr>
              <w:spacing w:line="400" w:lineRule="exact"/>
              <w:rPr>
                <w:rFonts w:ascii="Arial"/>
              </w:rPr>
            </w:pPr>
          </w:p>
        </w:tc>
        <w:tc>
          <w:tcPr>
            <w:tcW w:w="2672" w:type="dxa"/>
          </w:tcPr>
          <w:p>
            <w:pPr>
              <w:pStyle w:val="234"/>
              <w:spacing w:before="64" w:line="400" w:lineRule="exact"/>
              <w:ind w:left="103"/>
              <w:rPr>
                <w:rFonts w:hint="eastAsia"/>
              </w:rPr>
            </w:pPr>
            <w:r>
              <w:rPr>
                <w:spacing w:val="-1"/>
              </w:rPr>
              <w:t>A02010199</w:t>
            </w:r>
            <w:r>
              <w:rPr>
                <w:spacing w:val="-29"/>
              </w:rPr>
              <w:t xml:space="preserve"> </w:t>
            </w:r>
            <w:r>
              <w:rPr>
                <w:spacing w:val="-1"/>
              </w:rPr>
              <w:t>其他计算机设备</w:t>
            </w:r>
          </w:p>
        </w:tc>
        <w:tc>
          <w:tcPr>
            <w:tcW w:w="2248" w:type="dxa"/>
          </w:tcPr>
          <w:p>
            <w:pPr>
              <w:spacing w:line="400" w:lineRule="exact"/>
              <w:rPr>
                <w:rFonts w:ascii="Arial"/>
              </w:rPr>
            </w:pPr>
          </w:p>
        </w:tc>
        <w:tc>
          <w:tcPr>
            <w:tcW w:w="3543" w:type="dxa"/>
          </w:tcPr>
          <w:p>
            <w:pPr>
              <w:pStyle w:val="234"/>
              <w:spacing w:before="64" w:line="400" w:lineRule="exact"/>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8" w:hRule="atLeast"/>
          <w:jc w:val="center"/>
        </w:trPr>
        <w:tc>
          <w:tcPr>
            <w:tcW w:w="583" w:type="dxa"/>
            <w:vMerge w:val="restart"/>
            <w:tcBorders>
              <w:bottom w:val="nil"/>
            </w:tcBorders>
          </w:tcPr>
          <w:p>
            <w:pPr>
              <w:pStyle w:val="234"/>
              <w:spacing w:before="93" w:line="400" w:lineRule="exact"/>
              <w:ind w:left="116"/>
              <w:rPr>
                <w:rFonts w:hint="eastAsia"/>
              </w:rPr>
            </w:pPr>
            <w:r>
              <w:t>2</w:t>
            </w:r>
          </w:p>
        </w:tc>
        <w:tc>
          <w:tcPr>
            <w:tcW w:w="1542" w:type="dxa"/>
            <w:vMerge w:val="restart"/>
            <w:tcBorders>
              <w:bottom w:val="nil"/>
            </w:tcBorders>
          </w:tcPr>
          <w:p>
            <w:pPr>
              <w:pStyle w:val="234"/>
              <w:spacing w:before="65" w:line="400" w:lineRule="exact"/>
              <w:ind w:left="123" w:right="108" w:hanging="21"/>
              <w:rPr>
                <w:rFonts w:hint="eastAsia"/>
              </w:rPr>
            </w:pPr>
            <w:r>
              <w:rPr>
                <w:spacing w:val="3"/>
              </w:rPr>
              <w:t>A020106</w:t>
            </w:r>
            <w:r>
              <w:rPr>
                <w:spacing w:val="34"/>
              </w:rPr>
              <w:t xml:space="preserve"> </w:t>
            </w:r>
            <w:r>
              <w:rPr>
                <w:spacing w:val="3"/>
              </w:rPr>
              <w:t>输入输</w:t>
            </w:r>
            <w:r>
              <w:rPr>
                <w:spacing w:val="-5"/>
              </w:rPr>
              <w:t>出设备</w:t>
            </w:r>
          </w:p>
        </w:tc>
        <w:tc>
          <w:tcPr>
            <w:tcW w:w="2672" w:type="dxa"/>
            <w:vMerge w:val="restart"/>
            <w:tcBorders>
              <w:bottom w:val="nil"/>
            </w:tcBorders>
          </w:tcPr>
          <w:p>
            <w:pPr>
              <w:pStyle w:val="234"/>
              <w:spacing w:before="64" w:line="400" w:lineRule="exact"/>
              <w:ind w:left="103"/>
              <w:rPr>
                <w:rFonts w:hint="eastAsia"/>
              </w:rPr>
            </w:pPr>
            <w:r>
              <w:rPr>
                <w:spacing w:val="-1"/>
              </w:rPr>
              <w:t>A02010601</w:t>
            </w:r>
            <w:r>
              <w:rPr>
                <w:spacing w:val="-31"/>
              </w:rPr>
              <w:t xml:space="preserve"> </w:t>
            </w:r>
            <w:r>
              <w:rPr>
                <w:spacing w:val="-1"/>
              </w:rPr>
              <w:t>打印设备</w:t>
            </w:r>
          </w:p>
        </w:tc>
        <w:tc>
          <w:tcPr>
            <w:tcW w:w="2248" w:type="dxa"/>
          </w:tcPr>
          <w:p>
            <w:pPr>
              <w:pStyle w:val="234"/>
              <w:spacing w:before="65" w:line="400" w:lineRule="exact"/>
              <w:ind w:left="105"/>
              <w:rPr>
                <w:rFonts w:hint="eastAsia"/>
              </w:rPr>
            </w:pPr>
            <w:r>
              <w:t>A0201060101 喷墨打印机</w:t>
            </w:r>
          </w:p>
        </w:tc>
        <w:tc>
          <w:tcPr>
            <w:tcW w:w="3543" w:type="dxa"/>
          </w:tcPr>
          <w:p>
            <w:pPr>
              <w:pStyle w:val="234"/>
              <w:spacing w:before="64" w:line="400" w:lineRule="exact"/>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8" w:hRule="atLeast"/>
          <w:jc w:val="center"/>
        </w:trPr>
        <w:tc>
          <w:tcPr>
            <w:tcW w:w="583" w:type="dxa"/>
            <w:vMerge w:val="continue"/>
            <w:tcBorders>
              <w:top w:val="nil"/>
              <w:bottom w:val="nil"/>
            </w:tcBorders>
          </w:tcPr>
          <w:p>
            <w:pPr>
              <w:spacing w:line="400" w:lineRule="exact"/>
              <w:rPr>
                <w:rFonts w:ascii="Arial"/>
              </w:rPr>
            </w:pPr>
          </w:p>
        </w:tc>
        <w:tc>
          <w:tcPr>
            <w:tcW w:w="1542" w:type="dxa"/>
            <w:vMerge w:val="continue"/>
            <w:tcBorders>
              <w:top w:val="nil"/>
              <w:bottom w:val="nil"/>
            </w:tcBorders>
          </w:tcPr>
          <w:p>
            <w:pPr>
              <w:spacing w:line="400" w:lineRule="exact"/>
              <w:rPr>
                <w:rFonts w:ascii="Arial"/>
              </w:rPr>
            </w:pPr>
          </w:p>
        </w:tc>
        <w:tc>
          <w:tcPr>
            <w:tcW w:w="2672" w:type="dxa"/>
            <w:vMerge w:val="continue"/>
            <w:tcBorders>
              <w:top w:val="nil"/>
              <w:bottom w:val="nil"/>
            </w:tcBorders>
          </w:tcPr>
          <w:p>
            <w:pPr>
              <w:spacing w:line="400" w:lineRule="exact"/>
              <w:rPr>
                <w:rFonts w:ascii="Arial"/>
              </w:rPr>
            </w:pPr>
          </w:p>
        </w:tc>
        <w:tc>
          <w:tcPr>
            <w:tcW w:w="2248" w:type="dxa"/>
          </w:tcPr>
          <w:p>
            <w:pPr>
              <w:pStyle w:val="234"/>
              <w:spacing w:before="64" w:line="400" w:lineRule="exact"/>
              <w:ind w:left="105"/>
              <w:rPr>
                <w:rFonts w:hint="eastAsia"/>
              </w:rPr>
            </w:pPr>
            <w:r>
              <w:t>A0201060102 激光打印机</w:t>
            </w:r>
          </w:p>
        </w:tc>
        <w:tc>
          <w:tcPr>
            <w:tcW w:w="3543" w:type="dxa"/>
          </w:tcPr>
          <w:p>
            <w:pPr>
              <w:pStyle w:val="234"/>
              <w:spacing w:before="64" w:line="400" w:lineRule="exact"/>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jc w:val="center"/>
        </w:trPr>
        <w:tc>
          <w:tcPr>
            <w:tcW w:w="583" w:type="dxa"/>
            <w:vMerge w:val="continue"/>
            <w:tcBorders>
              <w:top w:val="nil"/>
              <w:bottom w:val="nil"/>
            </w:tcBorders>
          </w:tcPr>
          <w:p>
            <w:pPr>
              <w:spacing w:line="400" w:lineRule="exact"/>
              <w:rPr>
                <w:rFonts w:ascii="Arial"/>
              </w:rPr>
            </w:pPr>
          </w:p>
        </w:tc>
        <w:tc>
          <w:tcPr>
            <w:tcW w:w="1542" w:type="dxa"/>
            <w:vMerge w:val="continue"/>
            <w:tcBorders>
              <w:top w:val="nil"/>
              <w:bottom w:val="nil"/>
            </w:tcBorders>
          </w:tcPr>
          <w:p>
            <w:pPr>
              <w:spacing w:line="400" w:lineRule="exact"/>
              <w:rPr>
                <w:rFonts w:ascii="Arial"/>
              </w:rPr>
            </w:pPr>
          </w:p>
        </w:tc>
        <w:tc>
          <w:tcPr>
            <w:tcW w:w="2672" w:type="dxa"/>
            <w:vMerge w:val="continue"/>
            <w:tcBorders>
              <w:top w:val="nil"/>
              <w:bottom w:val="nil"/>
            </w:tcBorders>
          </w:tcPr>
          <w:p>
            <w:pPr>
              <w:spacing w:line="400" w:lineRule="exact"/>
              <w:rPr>
                <w:rFonts w:ascii="Arial"/>
              </w:rPr>
            </w:pPr>
          </w:p>
        </w:tc>
        <w:tc>
          <w:tcPr>
            <w:tcW w:w="2248" w:type="dxa"/>
          </w:tcPr>
          <w:p>
            <w:pPr>
              <w:pStyle w:val="234"/>
              <w:spacing w:before="64" w:line="400" w:lineRule="exact"/>
              <w:ind w:left="105"/>
              <w:rPr>
                <w:rFonts w:hint="eastAsia"/>
              </w:rPr>
            </w:pPr>
            <w:r>
              <w:t>A0201060103 热式打印机</w:t>
            </w:r>
          </w:p>
        </w:tc>
        <w:tc>
          <w:tcPr>
            <w:tcW w:w="3543" w:type="dxa"/>
          </w:tcPr>
          <w:p>
            <w:pPr>
              <w:pStyle w:val="234"/>
              <w:spacing w:before="64" w:line="400" w:lineRule="exact"/>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8" w:hRule="atLeast"/>
          <w:jc w:val="center"/>
        </w:trPr>
        <w:tc>
          <w:tcPr>
            <w:tcW w:w="583" w:type="dxa"/>
            <w:vMerge w:val="continue"/>
            <w:tcBorders>
              <w:top w:val="nil"/>
              <w:bottom w:val="nil"/>
            </w:tcBorders>
          </w:tcPr>
          <w:p>
            <w:pPr>
              <w:spacing w:line="400" w:lineRule="exact"/>
              <w:rPr>
                <w:rFonts w:ascii="Arial"/>
              </w:rPr>
            </w:pPr>
          </w:p>
        </w:tc>
        <w:tc>
          <w:tcPr>
            <w:tcW w:w="1542" w:type="dxa"/>
            <w:vMerge w:val="continue"/>
            <w:tcBorders>
              <w:top w:val="nil"/>
              <w:bottom w:val="nil"/>
            </w:tcBorders>
          </w:tcPr>
          <w:p>
            <w:pPr>
              <w:spacing w:line="400" w:lineRule="exact"/>
              <w:rPr>
                <w:rFonts w:ascii="Arial"/>
              </w:rPr>
            </w:pPr>
          </w:p>
        </w:tc>
        <w:tc>
          <w:tcPr>
            <w:tcW w:w="2672" w:type="dxa"/>
            <w:vMerge w:val="continue"/>
            <w:tcBorders>
              <w:top w:val="nil"/>
            </w:tcBorders>
          </w:tcPr>
          <w:p>
            <w:pPr>
              <w:spacing w:line="400" w:lineRule="exact"/>
              <w:rPr>
                <w:rFonts w:ascii="Arial"/>
              </w:rPr>
            </w:pPr>
          </w:p>
        </w:tc>
        <w:tc>
          <w:tcPr>
            <w:tcW w:w="2248" w:type="dxa"/>
          </w:tcPr>
          <w:p>
            <w:pPr>
              <w:pStyle w:val="234"/>
              <w:spacing w:before="65" w:line="400" w:lineRule="exact"/>
              <w:ind w:left="105"/>
              <w:rPr>
                <w:rFonts w:hint="eastAsia"/>
              </w:rPr>
            </w:pPr>
            <w:r>
              <w:t>A0201060104 针式打印机</w:t>
            </w:r>
          </w:p>
        </w:tc>
        <w:tc>
          <w:tcPr>
            <w:tcW w:w="3543" w:type="dxa"/>
          </w:tcPr>
          <w:p>
            <w:pPr>
              <w:pStyle w:val="234"/>
              <w:spacing w:before="64" w:line="400" w:lineRule="exact"/>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8" w:hRule="atLeast"/>
          <w:jc w:val="center"/>
        </w:trPr>
        <w:tc>
          <w:tcPr>
            <w:tcW w:w="583" w:type="dxa"/>
            <w:vMerge w:val="continue"/>
            <w:tcBorders>
              <w:top w:val="nil"/>
              <w:bottom w:val="nil"/>
            </w:tcBorders>
          </w:tcPr>
          <w:p>
            <w:pPr>
              <w:spacing w:line="400" w:lineRule="exact"/>
              <w:rPr>
                <w:rFonts w:ascii="Arial"/>
              </w:rPr>
            </w:pPr>
          </w:p>
        </w:tc>
        <w:tc>
          <w:tcPr>
            <w:tcW w:w="1542" w:type="dxa"/>
            <w:vMerge w:val="continue"/>
            <w:tcBorders>
              <w:top w:val="nil"/>
              <w:bottom w:val="nil"/>
            </w:tcBorders>
          </w:tcPr>
          <w:p>
            <w:pPr>
              <w:spacing w:line="400" w:lineRule="exact"/>
              <w:rPr>
                <w:rFonts w:ascii="Arial"/>
              </w:rPr>
            </w:pPr>
          </w:p>
        </w:tc>
        <w:tc>
          <w:tcPr>
            <w:tcW w:w="2672" w:type="dxa"/>
            <w:vMerge w:val="restart"/>
            <w:tcBorders>
              <w:bottom w:val="nil"/>
            </w:tcBorders>
          </w:tcPr>
          <w:p>
            <w:pPr>
              <w:pStyle w:val="234"/>
              <w:spacing w:before="64" w:line="400" w:lineRule="exact"/>
              <w:ind w:left="103"/>
              <w:rPr>
                <w:rFonts w:hint="eastAsia"/>
              </w:rPr>
            </w:pPr>
            <w:r>
              <w:t>A02010604 显示设备</w:t>
            </w:r>
          </w:p>
        </w:tc>
        <w:tc>
          <w:tcPr>
            <w:tcW w:w="2248" w:type="dxa"/>
          </w:tcPr>
          <w:p>
            <w:pPr>
              <w:pStyle w:val="234"/>
              <w:spacing w:before="64" w:line="400" w:lineRule="exact"/>
              <w:ind w:left="105"/>
              <w:rPr>
                <w:rFonts w:hint="eastAsia"/>
              </w:rPr>
            </w:pPr>
            <w:r>
              <w:t>A0201060401 液晶显示器</w:t>
            </w:r>
          </w:p>
        </w:tc>
        <w:tc>
          <w:tcPr>
            <w:tcW w:w="3543" w:type="dxa"/>
          </w:tcPr>
          <w:p>
            <w:pPr>
              <w:pStyle w:val="234"/>
              <w:spacing w:before="64" w:line="400" w:lineRule="exact"/>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jc w:val="center"/>
        </w:trPr>
        <w:tc>
          <w:tcPr>
            <w:tcW w:w="583" w:type="dxa"/>
            <w:vMerge w:val="continue"/>
            <w:tcBorders>
              <w:top w:val="nil"/>
              <w:bottom w:val="nil"/>
            </w:tcBorders>
          </w:tcPr>
          <w:p>
            <w:pPr>
              <w:spacing w:line="400" w:lineRule="exact"/>
              <w:rPr>
                <w:rFonts w:ascii="Arial"/>
              </w:rPr>
            </w:pPr>
          </w:p>
        </w:tc>
        <w:tc>
          <w:tcPr>
            <w:tcW w:w="1542" w:type="dxa"/>
            <w:vMerge w:val="continue"/>
            <w:tcBorders>
              <w:top w:val="nil"/>
              <w:bottom w:val="nil"/>
            </w:tcBorders>
          </w:tcPr>
          <w:p>
            <w:pPr>
              <w:spacing w:line="400" w:lineRule="exact"/>
              <w:rPr>
                <w:rFonts w:ascii="Arial"/>
              </w:rPr>
            </w:pPr>
          </w:p>
        </w:tc>
        <w:tc>
          <w:tcPr>
            <w:tcW w:w="2672" w:type="dxa"/>
            <w:vMerge w:val="continue"/>
            <w:tcBorders>
              <w:top w:val="nil"/>
            </w:tcBorders>
          </w:tcPr>
          <w:p>
            <w:pPr>
              <w:spacing w:line="400" w:lineRule="exact"/>
              <w:rPr>
                <w:rFonts w:ascii="Arial"/>
              </w:rPr>
            </w:pPr>
          </w:p>
        </w:tc>
        <w:tc>
          <w:tcPr>
            <w:tcW w:w="2248" w:type="dxa"/>
          </w:tcPr>
          <w:p>
            <w:pPr>
              <w:pStyle w:val="234"/>
              <w:spacing w:before="64" w:line="400" w:lineRule="exact"/>
              <w:ind w:left="105"/>
              <w:rPr>
                <w:rFonts w:hint="eastAsia"/>
              </w:rPr>
            </w:pPr>
            <w:r>
              <w:t>A0201060499 其他显示器</w:t>
            </w:r>
          </w:p>
        </w:tc>
        <w:tc>
          <w:tcPr>
            <w:tcW w:w="3543" w:type="dxa"/>
          </w:tcPr>
          <w:p>
            <w:pPr>
              <w:pStyle w:val="234"/>
              <w:spacing w:before="63" w:line="400" w:lineRule="exact"/>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8" w:hRule="atLeast"/>
          <w:jc w:val="center"/>
        </w:trPr>
        <w:tc>
          <w:tcPr>
            <w:tcW w:w="583" w:type="dxa"/>
            <w:vMerge w:val="continue"/>
            <w:tcBorders>
              <w:top w:val="nil"/>
            </w:tcBorders>
          </w:tcPr>
          <w:p>
            <w:pPr>
              <w:spacing w:line="400" w:lineRule="exact"/>
              <w:rPr>
                <w:rFonts w:ascii="Arial"/>
              </w:rPr>
            </w:pPr>
          </w:p>
        </w:tc>
        <w:tc>
          <w:tcPr>
            <w:tcW w:w="1542" w:type="dxa"/>
            <w:vMerge w:val="continue"/>
            <w:tcBorders>
              <w:top w:val="nil"/>
            </w:tcBorders>
          </w:tcPr>
          <w:p>
            <w:pPr>
              <w:spacing w:line="400" w:lineRule="exact"/>
              <w:rPr>
                <w:rFonts w:ascii="Arial"/>
              </w:rPr>
            </w:pPr>
          </w:p>
        </w:tc>
        <w:tc>
          <w:tcPr>
            <w:tcW w:w="2672" w:type="dxa"/>
          </w:tcPr>
          <w:p>
            <w:pPr>
              <w:pStyle w:val="234"/>
              <w:spacing w:before="64" w:line="400" w:lineRule="exact"/>
              <w:ind w:left="103"/>
              <w:rPr>
                <w:rFonts w:hint="eastAsia"/>
              </w:rPr>
            </w:pPr>
            <w:r>
              <w:rPr>
                <w:spacing w:val="-2"/>
              </w:rPr>
              <w:t>A02010609</w:t>
            </w:r>
            <w:r>
              <w:rPr>
                <w:spacing w:val="-9"/>
              </w:rPr>
              <w:t xml:space="preserve"> </w:t>
            </w:r>
            <w:r>
              <w:rPr>
                <w:spacing w:val="-2"/>
              </w:rPr>
              <w:t>图形图像输入设备</w:t>
            </w:r>
          </w:p>
        </w:tc>
        <w:tc>
          <w:tcPr>
            <w:tcW w:w="2248" w:type="dxa"/>
          </w:tcPr>
          <w:p>
            <w:pPr>
              <w:pStyle w:val="234"/>
              <w:spacing w:before="64" w:line="400" w:lineRule="exact"/>
              <w:ind w:left="105"/>
              <w:rPr>
                <w:rFonts w:hint="eastAsia"/>
              </w:rPr>
            </w:pPr>
            <w:r>
              <w:t>A0201060901 扫描仪</w:t>
            </w:r>
          </w:p>
        </w:tc>
        <w:tc>
          <w:tcPr>
            <w:tcW w:w="3543" w:type="dxa"/>
          </w:tcPr>
          <w:p>
            <w:pPr>
              <w:pStyle w:val="234"/>
              <w:spacing w:before="64" w:line="400" w:lineRule="exact"/>
              <w:ind w:left="109"/>
              <w:rPr>
                <w:rFonts w:hint="eastAsia"/>
              </w:rPr>
            </w:pPr>
            <w:r>
              <w:rPr>
                <w:spacing w:val="-1"/>
              </w:rPr>
              <w:t>HJ2517</w:t>
            </w:r>
            <w:r>
              <w:rPr>
                <w:spacing w:val="-34"/>
              </w:rPr>
              <w:t xml:space="preserve"> </w:t>
            </w:r>
            <w:r>
              <w:rPr>
                <w:spacing w:val="-1"/>
              </w:rPr>
              <w:t>扫描仪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8" w:hRule="atLeast"/>
          <w:jc w:val="center"/>
        </w:trPr>
        <w:tc>
          <w:tcPr>
            <w:tcW w:w="583" w:type="dxa"/>
          </w:tcPr>
          <w:p>
            <w:pPr>
              <w:pStyle w:val="234"/>
              <w:spacing w:before="93" w:line="400" w:lineRule="exact"/>
              <w:ind w:left="118"/>
              <w:rPr>
                <w:rFonts w:hint="eastAsia"/>
              </w:rPr>
            </w:pPr>
            <w:r>
              <w:t>3</w:t>
            </w:r>
          </w:p>
        </w:tc>
        <w:tc>
          <w:tcPr>
            <w:tcW w:w="1542" w:type="dxa"/>
          </w:tcPr>
          <w:p>
            <w:pPr>
              <w:pStyle w:val="234"/>
              <w:spacing w:before="64" w:line="400" w:lineRule="exact"/>
              <w:ind w:left="102"/>
              <w:rPr>
                <w:rFonts w:hint="eastAsia"/>
              </w:rPr>
            </w:pPr>
            <w:r>
              <w:rPr>
                <w:spacing w:val="-1"/>
              </w:rPr>
              <w:t>A020202</w:t>
            </w:r>
            <w:r>
              <w:rPr>
                <w:spacing w:val="-33"/>
              </w:rPr>
              <w:t xml:space="preserve"> </w:t>
            </w:r>
            <w:r>
              <w:rPr>
                <w:spacing w:val="-1"/>
              </w:rPr>
              <w:t>投影仪</w:t>
            </w:r>
          </w:p>
        </w:tc>
        <w:tc>
          <w:tcPr>
            <w:tcW w:w="2672" w:type="dxa"/>
          </w:tcPr>
          <w:p>
            <w:pPr>
              <w:spacing w:line="400" w:lineRule="exact"/>
              <w:rPr>
                <w:rFonts w:ascii="Arial"/>
              </w:rPr>
            </w:pPr>
          </w:p>
        </w:tc>
        <w:tc>
          <w:tcPr>
            <w:tcW w:w="2248" w:type="dxa"/>
          </w:tcPr>
          <w:p>
            <w:pPr>
              <w:spacing w:line="400" w:lineRule="exact"/>
              <w:rPr>
                <w:rFonts w:ascii="Arial"/>
              </w:rPr>
            </w:pPr>
          </w:p>
        </w:tc>
        <w:tc>
          <w:tcPr>
            <w:tcW w:w="3543" w:type="dxa"/>
          </w:tcPr>
          <w:p>
            <w:pPr>
              <w:pStyle w:val="234"/>
              <w:spacing w:before="64" w:line="400" w:lineRule="exact"/>
              <w:ind w:left="109"/>
              <w:rPr>
                <w:rFonts w:hint="eastAsia"/>
              </w:rPr>
            </w:pPr>
            <w:r>
              <w:rPr>
                <w:spacing w:val="-1"/>
              </w:rPr>
              <w:t>HJ2516</w:t>
            </w:r>
            <w:r>
              <w:rPr>
                <w:spacing w:val="-34"/>
              </w:rPr>
              <w:t xml:space="preserve"> </w:t>
            </w:r>
            <w:r>
              <w:rPr>
                <w:spacing w:val="-1"/>
              </w:rPr>
              <w:t>投影仪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83" w:type="dxa"/>
          </w:tcPr>
          <w:p>
            <w:pPr>
              <w:pStyle w:val="234"/>
              <w:spacing w:before="92" w:line="400" w:lineRule="exact"/>
              <w:ind w:left="114"/>
              <w:rPr>
                <w:rFonts w:hint="eastAsia"/>
              </w:rPr>
            </w:pPr>
            <w:r>
              <w:t>4</w:t>
            </w:r>
          </w:p>
        </w:tc>
        <w:tc>
          <w:tcPr>
            <w:tcW w:w="1542" w:type="dxa"/>
          </w:tcPr>
          <w:p>
            <w:pPr>
              <w:pStyle w:val="234"/>
              <w:spacing w:before="64" w:line="400" w:lineRule="exact"/>
              <w:ind w:left="102"/>
              <w:rPr>
                <w:rFonts w:hint="eastAsia"/>
              </w:rPr>
            </w:pPr>
            <w:r>
              <w:rPr>
                <w:spacing w:val="-1"/>
              </w:rPr>
              <w:t>A020201</w:t>
            </w:r>
            <w:r>
              <w:rPr>
                <w:spacing w:val="-32"/>
              </w:rPr>
              <w:t xml:space="preserve"> </w:t>
            </w:r>
            <w:r>
              <w:rPr>
                <w:spacing w:val="-1"/>
              </w:rPr>
              <w:t>复印机</w:t>
            </w:r>
          </w:p>
        </w:tc>
        <w:tc>
          <w:tcPr>
            <w:tcW w:w="2672" w:type="dxa"/>
          </w:tcPr>
          <w:p>
            <w:pPr>
              <w:spacing w:line="400" w:lineRule="exact"/>
              <w:rPr>
                <w:rFonts w:ascii="Arial"/>
              </w:rPr>
            </w:pPr>
          </w:p>
        </w:tc>
        <w:tc>
          <w:tcPr>
            <w:tcW w:w="2248" w:type="dxa"/>
          </w:tcPr>
          <w:p>
            <w:pPr>
              <w:spacing w:line="400" w:lineRule="exact"/>
              <w:rPr>
                <w:rFonts w:ascii="Arial"/>
              </w:rPr>
            </w:pPr>
          </w:p>
        </w:tc>
        <w:tc>
          <w:tcPr>
            <w:tcW w:w="3543" w:type="dxa"/>
          </w:tcPr>
          <w:p>
            <w:pPr>
              <w:pStyle w:val="234"/>
              <w:spacing w:before="64" w:line="400" w:lineRule="exact"/>
              <w:ind w:left="109"/>
              <w:rPr>
                <w:rFonts w:hint="eastAsia"/>
                <w:lang w:eastAsia="zh-CN"/>
              </w:rPr>
            </w:pPr>
            <w:r>
              <w:rPr>
                <w:lang w:eastAsia="zh-CN"/>
              </w:rPr>
              <w:t>HJ424 数字式复印（包括多功能）设备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4" w:line="400" w:lineRule="exact"/>
              <w:ind w:left="118"/>
              <w:rPr>
                <w:rFonts w:hint="eastAsia"/>
              </w:rPr>
            </w:pPr>
            <w:r>
              <w:t>5</w:t>
            </w:r>
          </w:p>
        </w:tc>
        <w:tc>
          <w:tcPr>
            <w:tcW w:w="1542" w:type="dxa"/>
          </w:tcPr>
          <w:p>
            <w:pPr>
              <w:pStyle w:val="234"/>
              <w:spacing w:before="64" w:line="400" w:lineRule="exact"/>
              <w:ind w:left="110" w:right="108" w:hanging="8"/>
              <w:rPr>
                <w:rFonts w:hint="eastAsia"/>
              </w:rPr>
            </w:pPr>
            <w:r>
              <w:rPr>
                <w:spacing w:val="2"/>
              </w:rPr>
              <w:t>A020204</w:t>
            </w:r>
            <w:r>
              <w:rPr>
                <w:spacing w:val="44"/>
              </w:rPr>
              <w:t xml:space="preserve"> </w:t>
            </w:r>
            <w:r>
              <w:rPr>
                <w:spacing w:val="2"/>
              </w:rPr>
              <w:t>多功能</w:t>
            </w:r>
            <w:r>
              <w:rPr>
                <w:spacing w:val="-4"/>
              </w:rPr>
              <w:t>一体机</w:t>
            </w:r>
          </w:p>
        </w:tc>
        <w:tc>
          <w:tcPr>
            <w:tcW w:w="2672" w:type="dxa"/>
          </w:tcPr>
          <w:p>
            <w:pPr>
              <w:spacing w:line="400" w:lineRule="exact"/>
              <w:rPr>
                <w:rFonts w:ascii="Arial"/>
              </w:rPr>
            </w:pPr>
          </w:p>
        </w:tc>
        <w:tc>
          <w:tcPr>
            <w:tcW w:w="2248" w:type="dxa"/>
          </w:tcPr>
          <w:p>
            <w:pPr>
              <w:spacing w:line="400" w:lineRule="exact"/>
              <w:rPr>
                <w:rFonts w:ascii="Arial"/>
              </w:rPr>
            </w:pPr>
          </w:p>
        </w:tc>
        <w:tc>
          <w:tcPr>
            <w:tcW w:w="3543" w:type="dxa"/>
          </w:tcPr>
          <w:p>
            <w:pPr>
              <w:pStyle w:val="234"/>
              <w:spacing w:before="64" w:line="400" w:lineRule="exact"/>
              <w:ind w:left="109"/>
              <w:rPr>
                <w:rFonts w:hint="eastAsia"/>
                <w:lang w:eastAsia="zh-CN"/>
              </w:rPr>
            </w:pPr>
            <w:r>
              <w:rPr>
                <w:lang w:eastAsia="zh-CN"/>
              </w:rPr>
              <w:t>HJ424 数字式复印（包括多功能）设备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jc w:val="center"/>
        </w:trPr>
        <w:tc>
          <w:tcPr>
            <w:tcW w:w="583" w:type="dxa"/>
          </w:tcPr>
          <w:p>
            <w:pPr>
              <w:pStyle w:val="234"/>
              <w:spacing w:before="94" w:line="400" w:lineRule="exact"/>
              <w:ind w:left="116"/>
              <w:rPr>
                <w:rFonts w:hint="eastAsia"/>
              </w:rPr>
            </w:pPr>
            <w:r>
              <w:t>6</w:t>
            </w:r>
          </w:p>
        </w:tc>
        <w:tc>
          <w:tcPr>
            <w:tcW w:w="1542" w:type="dxa"/>
          </w:tcPr>
          <w:p>
            <w:pPr>
              <w:pStyle w:val="234"/>
              <w:spacing w:before="66" w:line="400" w:lineRule="exact"/>
              <w:ind w:left="109" w:right="108" w:hanging="7"/>
              <w:rPr>
                <w:rFonts w:hint="eastAsia"/>
              </w:rPr>
            </w:pPr>
            <w:r>
              <w:rPr>
                <w:spacing w:val="-1"/>
              </w:rPr>
              <w:t>A020210</w:t>
            </w:r>
            <w:r>
              <w:rPr>
                <w:spacing w:val="32"/>
              </w:rPr>
              <w:t xml:space="preserve"> </w:t>
            </w:r>
            <w:r>
              <w:rPr>
                <w:spacing w:val="-1"/>
              </w:rPr>
              <w:t>文</w:t>
            </w:r>
            <w:r>
              <w:rPr>
                <w:spacing w:val="-48"/>
              </w:rPr>
              <w:t xml:space="preserve"> </w:t>
            </w:r>
            <w:r>
              <w:rPr>
                <w:spacing w:val="-1"/>
              </w:rPr>
              <w:t>印设</w:t>
            </w:r>
            <w:r>
              <w:t xml:space="preserve"> 备</w:t>
            </w:r>
          </w:p>
        </w:tc>
        <w:tc>
          <w:tcPr>
            <w:tcW w:w="2672" w:type="dxa"/>
          </w:tcPr>
          <w:p>
            <w:pPr>
              <w:pStyle w:val="234"/>
              <w:spacing w:before="65" w:line="400" w:lineRule="exact"/>
              <w:ind w:left="103"/>
              <w:rPr>
                <w:rFonts w:hint="eastAsia"/>
              </w:rPr>
            </w:pPr>
            <w:r>
              <w:t>A02021001 速印机</w:t>
            </w:r>
          </w:p>
        </w:tc>
        <w:tc>
          <w:tcPr>
            <w:tcW w:w="2248" w:type="dxa"/>
          </w:tcPr>
          <w:p>
            <w:pPr>
              <w:spacing w:line="400" w:lineRule="exact"/>
              <w:rPr>
                <w:rFonts w:ascii="Arial"/>
              </w:rPr>
            </w:pPr>
          </w:p>
        </w:tc>
        <w:tc>
          <w:tcPr>
            <w:tcW w:w="3543" w:type="dxa"/>
          </w:tcPr>
          <w:p>
            <w:pPr>
              <w:pStyle w:val="234"/>
              <w:spacing w:before="65" w:line="400" w:lineRule="exact"/>
              <w:ind w:left="109"/>
              <w:rPr>
                <w:rFonts w:hint="eastAsia"/>
                <w:lang w:eastAsia="zh-CN"/>
              </w:rPr>
            </w:pPr>
            <w:r>
              <w:rPr>
                <w:spacing w:val="-1"/>
                <w:lang w:eastAsia="zh-CN"/>
              </w:rPr>
              <w:t>HJ472 数字式一体化速印机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4" w:hRule="atLeast"/>
          <w:jc w:val="center"/>
        </w:trPr>
        <w:tc>
          <w:tcPr>
            <w:tcW w:w="583" w:type="dxa"/>
          </w:tcPr>
          <w:p>
            <w:pPr>
              <w:pStyle w:val="234"/>
              <w:spacing w:before="95" w:line="400" w:lineRule="exact"/>
              <w:ind w:left="119"/>
              <w:rPr>
                <w:rFonts w:hint="eastAsia"/>
              </w:rPr>
            </w:pPr>
            <w:r>
              <w:t>7</w:t>
            </w:r>
          </w:p>
        </w:tc>
        <w:tc>
          <w:tcPr>
            <w:tcW w:w="1542" w:type="dxa"/>
          </w:tcPr>
          <w:p>
            <w:pPr>
              <w:pStyle w:val="234"/>
              <w:spacing w:before="67" w:line="400" w:lineRule="exact"/>
              <w:ind w:left="109" w:right="32" w:hanging="7"/>
              <w:rPr>
                <w:rFonts w:hint="eastAsia"/>
                <w:lang w:eastAsia="zh-CN"/>
              </w:rPr>
            </w:pPr>
            <w:r>
              <w:rPr>
                <w:spacing w:val="3"/>
                <w:lang w:eastAsia="zh-CN"/>
              </w:rPr>
              <w:t>A020301</w:t>
            </w:r>
            <w:r>
              <w:rPr>
                <w:spacing w:val="34"/>
                <w:lang w:eastAsia="zh-CN"/>
              </w:rPr>
              <w:t xml:space="preserve"> </w:t>
            </w:r>
            <w:r>
              <w:rPr>
                <w:spacing w:val="3"/>
                <w:lang w:eastAsia="zh-CN"/>
              </w:rPr>
              <w:t>载货汽</w:t>
            </w:r>
            <w:r>
              <w:rPr>
                <w:lang w:eastAsia="zh-CN"/>
              </w:rPr>
              <w:t xml:space="preserve">  </w:t>
            </w:r>
            <w:r>
              <w:rPr>
                <w:spacing w:val="-6"/>
                <w:lang w:eastAsia="zh-CN"/>
              </w:rPr>
              <w:t>车（含自卸汽车）</w:t>
            </w:r>
          </w:p>
        </w:tc>
        <w:tc>
          <w:tcPr>
            <w:tcW w:w="2672" w:type="dxa"/>
          </w:tcPr>
          <w:p>
            <w:pPr>
              <w:spacing w:line="400" w:lineRule="exact"/>
              <w:rPr>
                <w:rFonts w:ascii="Arial"/>
              </w:rPr>
            </w:pPr>
          </w:p>
        </w:tc>
        <w:tc>
          <w:tcPr>
            <w:tcW w:w="2248" w:type="dxa"/>
          </w:tcPr>
          <w:p>
            <w:pPr>
              <w:spacing w:line="400" w:lineRule="exact"/>
              <w:rPr>
                <w:rFonts w:ascii="Arial"/>
              </w:rPr>
            </w:pPr>
          </w:p>
        </w:tc>
        <w:tc>
          <w:tcPr>
            <w:tcW w:w="3543" w:type="dxa"/>
          </w:tcPr>
          <w:p>
            <w:pPr>
              <w:pStyle w:val="234"/>
              <w:spacing w:before="65" w:line="400" w:lineRule="exact"/>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6" w:hRule="atLeast"/>
          <w:jc w:val="center"/>
        </w:trPr>
        <w:tc>
          <w:tcPr>
            <w:tcW w:w="583" w:type="dxa"/>
            <w:vMerge w:val="restart"/>
            <w:tcBorders>
              <w:bottom w:val="nil"/>
            </w:tcBorders>
          </w:tcPr>
          <w:p>
            <w:pPr>
              <w:pStyle w:val="234"/>
              <w:spacing w:before="95" w:line="400" w:lineRule="exact"/>
              <w:ind w:left="115"/>
              <w:rPr>
                <w:rFonts w:hint="eastAsia"/>
              </w:rPr>
            </w:pPr>
            <w:r>
              <w:t>8</w:t>
            </w:r>
          </w:p>
        </w:tc>
        <w:tc>
          <w:tcPr>
            <w:tcW w:w="1542" w:type="dxa"/>
            <w:vMerge w:val="restart"/>
            <w:tcBorders>
              <w:bottom w:val="nil"/>
            </w:tcBorders>
          </w:tcPr>
          <w:p>
            <w:pPr>
              <w:pStyle w:val="234"/>
              <w:spacing w:before="65" w:line="400" w:lineRule="exact"/>
              <w:ind w:left="112" w:right="108" w:hanging="10"/>
              <w:rPr>
                <w:rFonts w:hint="eastAsia"/>
              </w:rPr>
            </w:pPr>
            <w:r>
              <w:rPr>
                <w:spacing w:val="3"/>
              </w:rPr>
              <w:t>A020305</w:t>
            </w:r>
            <w:r>
              <w:rPr>
                <w:spacing w:val="34"/>
              </w:rPr>
              <w:t xml:space="preserve"> </w:t>
            </w:r>
            <w:r>
              <w:rPr>
                <w:spacing w:val="3"/>
              </w:rPr>
              <w:t>乘用车</w:t>
            </w:r>
            <w:r>
              <w:rPr>
                <w:spacing w:val="-3"/>
              </w:rPr>
              <w:t>（轿车）</w:t>
            </w:r>
          </w:p>
        </w:tc>
        <w:tc>
          <w:tcPr>
            <w:tcW w:w="2672" w:type="dxa"/>
          </w:tcPr>
          <w:p>
            <w:pPr>
              <w:pStyle w:val="234"/>
              <w:spacing w:before="66" w:line="400" w:lineRule="exact"/>
              <w:ind w:left="103"/>
              <w:rPr>
                <w:rFonts w:hint="eastAsia"/>
              </w:rPr>
            </w:pPr>
            <w:r>
              <w:t>A02030501 轿车</w:t>
            </w:r>
          </w:p>
        </w:tc>
        <w:tc>
          <w:tcPr>
            <w:tcW w:w="2248" w:type="dxa"/>
          </w:tcPr>
          <w:p>
            <w:pPr>
              <w:spacing w:line="400" w:lineRule="exact"/>
              <w:rPr>
                <w:rFonts w:ascii="Arial"/>
              </w:rPr>
            </w:pPr>
          </w:p>
        </w:tc>
        <w:tc>
          <w:tcPr>
            <w:tcW w:w="3543" w:type="dxa"/>
          </w:tcPr>
          <w:p>
            <w:pPr>
              <w:pStyle w:val="234"/>
              <w:spacing w:before="66" w:line="400" w:lineRule="exact"/>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pPr>
              <w:spacing w:line="400" w:lineRule="exact"/>
              <w:rPr>
                <w:rFonts w:ascii="Arial"/>
              </w:rPr>
            </w:pPr>
          </w:p>
        </w:tc>
        <w:tc>
          <w:tcPr>
            <w:tcW w:w="1542" w:type="dxa"/>
            <w:vMerge w:val="continue"/>
            <w:tcBorders>
              <w:top w:val="nil"/>
            </w:tcBorders>
          </w:tcPr>
          <w:p>
            <w:pPr>
              <w:spacing w:line="400" w:lineRule="exact"/>
              <w:rPr>
                <w:rFonts w:ascii="Arial"/>
              </w:rPr>
            </w:pPr>
          </w:p>
        </w:tc>
        <w:tc>
          <w:tcPr>
            <w:tcW w:w="2672" w:type="dxa"/>
          </w:tcPr>
          <w:p>
            <w:pPr>
              <w:pStyle w:val="234"/>
              <w:spacing w:before="66" w:line="400" w:lineRule="exact"/>
              <w:ind w:left="103"/>
              <w:rPr>
                <w:rFonts w:hint="eastAsia"/>
              </w:rPr>
            </w:pPr>
            <w:r>
              <w:rPr>
                <w:spacing w:val="-1"/>
              </w:rPr>
              <w:t>A02030599</w:t>
            </w:r>
            <w:r>
              <w:rPr>
                <w:spacing w:val="-28"/>
              </w:rPr>
              <w:t xml:space="preserve"> </w:t>
            </w:r>
            <w:r>
              <w:rPr>
                <w:spacing w:val="-1"/>
              </w:rPr>
              <w:t>其他乘用车（轿车）</w:t>
            </w:r>
          </w:p>
        </w:tc>
        <w:tc>
          <w:tcPr>
            <w:tcW w:w="2248" w:type="dxa"/>
          </w:tcPr>
          <w:p>
            <w:pPr>
              <w:spacing w:line="400" w:lineRule="exact"/>
              <w:rPr>
                <w:rFonts w:ascii="Arial"/>
              </w:rPr>
            </w:pPr>
          </w:p>
        </w:tc>
        <w:tc>
          <w:tcPr>
            <w:tcW w:w="3543" w:type="dxa"/>
          </w:tcPr>
          <w:p>
            <w:pPr>
              <w:pStyle w:val="234"/>
              <w:spacing w:before="66" w:line="400" w:lineRule="exact"/>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pPr>
              <w:pStyle w:val="234"/>
              <w:spacing w:before="94" w:line="400" w:lineRule="exact"/>
              <w:ind w:left="115"/>
              <w:rPr>
                <w:rFonts w:hint="eastAsia"/>
              </w:rPr>
            </w:pPr>
            <w:r>
              <w:t>9</w:t>
            </w:r>
          </w:p>
        </w:tc>
        <w:tc>
          <w:tcPr>
            <w:tcW w:w="1542" w:type="dxa"/>
          </w:tcPr>
          <w:p>
            <w:pPr>
              <w:pStyle w:val="234"/>
              <w:spacing w:before="66" w:line="400" w:lineRule="exact"/>
              <w:ind w:left="102"/>
              <w:rPr>
                <w:rFonts w:hint="eastAsia"/>
              </w:rPr>
            </w:pPr>
            <w:r>
              <w:rPr>
                <w:spacing w:val="-1"/>
              </w:rPr>
              <w:t>A020306</w:t>
            </w:r>
            <w:r>
              <w:rPr>
                <w:spacing w:val="-33"/>
              </w:rPr>
              <w:t xml:space="preserve"> </w:t>
            </w:r>
            <w:r>
              <w:rPr>
                <w:spacing w:val="-1"/>
              </w:rPr>
              <w:t>客车</w:t>
            </w:r>
          </w:p>
        </w:tc>
        <w:tc>
          <w:tcPr>
            <w:tcW w:w="2672" w:type="dxa"/>
          </w:tcPr>
          <w:p>
            <w:pPr>
              <w:pStyle w:val="234"/>
              <w:spacing w:before="66" w:line="400" w:lineRule="exact"/>
              <w:ind w:left="103"/>
              <w:rPr>
                <w:rFonts w:hint="eastAsia"/>
              </w:rPr>
            </w:pPr>
            <w:r>
              <w:rPr>
                <w:spacing w:val="-1"/>
              </w:rPr>
              <w:t>A02030601</w:t>
            </w:r>
            <w:r>
              <w:rPr>
                <w:spacing w:val="-30"/>
              </w:rPr>
              <w:t xml:space="preserve"> </w:t>
            </w:r>
            <w:r>
              <w:rPr>
                <w:spacing w:val="-1"/>
              </w:rPr>
              <w:t>小型客车</w:t>
            </w:r>
          </w:p>
        </w:tc>
        <w:tc>
          <w:tcPr>
            <w:tcW w:w="2248" w:type="dxa"/>
          </w:tcPr>
          <w:p>
            <w:pPr>
              <w:spacing w:line="400" w:lineRule="exact"/>
              <w:rPr>
                <w:rFonts w:ascii="Arial"/>
              </w:rPr>
            </w:pPr>
          </w:p>
        </w:tc>
        <w:tc>
          <w:tcPr>
            <w:tcW w:w="3543" w:type="dxa"/>
          </w:tcPr>
          <w:p>
            <w:pPr>
              <w:pStyle w:val="234"/>
              <w:spacing w:before="66" w:line="400" w:lineRule="exact"/>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4" w:line="400" w:lineRule="exact"/>
              <w:ind w:left="128"/>
              <w:rPr>
                <w:rFonts w:hint="eastAsia"/>
              </w:rPr>
            </w:pPr>
            <w:r>
              <w:rPr>
                <w:spacing w:val="-10"/>
              </w:rPr>
              <w:t>10</w:t>
            </w:r>
          </w:p>
        </w:tc>
        <w:tc>
          <w:tcPr>
            <w:tcW w:w="1542" w:type="dxa"/>
          </w:tcPr>
          <w:p>
            <w:pPr>
              <w:pStyle w:val="234"/>
              <w:spacing w:before="66" w:line="400" w:lineRule="exact"/>
              <w:ind w:left="106" w:right="108" w:hanging="4"/>
              <w:rPr>
                <w:rFonts w:hint="eastAsia"/>
              </w:rPr>
            </w:pPr>
            <w:r>
              <w:rPr>
                <w:spacing w:val="3"/>
              </w:rPr>
              <w:t>A020307</w:t>
            </w:r>
            <w:r>
              <w:rPr>
                <w:spacing w:val="34"/>
              </w:rPr>
              <w:t xml:space="preserve"> </w:t>
            </w:r>
            <w:r>
              <w:rPr>
                <w:spacing w:val="3"/>
              </w:rPr>
              <w:t>专用车</w:t>
            </w:r>
            <w:r>
              <w:t xml:space="preserve"> 辆</w:t>
            </w:r>
          </w:p>
        </w:tc>
        <w:tc>
          <w:tcPr>
            <w:tcW w:w="2672" w:type="dxa"/>
          </w:tcPr>
          <w:p>
            <w:pPr>
              <w:pStyle w:val="234"/>
              <w:spacing w:before="66" w:line="400" w:lineRule="exact"/>
              <w:ind w:left="103"/>
              <w:rPr>
                <w:rFonts w:hint="eastAsia"/>
              </w:rPr>
            </w:pPr>
            <w:r>
              <w:rPr>
                <w:spacing w:val="-1"/>
              </w:rPr>
              <w:t>A02030799</w:t>
            </w:r>
            <w:r>
              <w:rPr>
                <w:spacing w:val="-30"/>
              </w:rPr>
              <w:t xml:space="preserve"> </w:t>
            </w:r>
            <w:r>
              <w:rPr>
                <w:spacing w:val="-1"/>
              </w:rPr>
              <w:t>其他专用汽车</w:t>
            </w:r>
          </w:p>
        </w:tc>
        <w:tc>
          <w:tcPr>
            <w:tcW w:w="2248" w:type="dxa"/>
          </w:tcPr>
          <w:p>
            <w:pPr>
              <w:spacing w:line="400" w:lineRule="exact"/>
              <w:rPr>
                <w:rFonts w:ascii="Arial"/>
              </w:rPr>
            </w:pPr>
          </w:p>
        </w:tc>
        <w:tc>
          <w:tcPr>
            <w:tcW w:w="3543" w:type="dxa"/>
          </w:tcPr>
          <w:p>
            <w:pPr>
              <w:pStyle w:val="234"/>
              <w:spacing w:before="66" w:line="400" w:lineRule="exact"/>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583" w:type="dxa"/>
            <w:vMerge w:val="restart"/>
            <w:tcBorders>
              <w:bottom w:val="nil"/>
            </w:tcBorders>
          </w:tcPr>
          <w:p>
            <w:pPr>
              <w:pStyle w:val="234"/>
              <w:spacing w:before="97" w:line="400" w:lineRule="exact"/>
              <w:ind w:left="128"/>
              <w:rPr>
                <w:rFonts w:hint="eastAsia"/>
              </w:rPr>
            </w:pPr>
            <w:r>
              <w:rPr>
                <w:spacing w:val="-10"/>
              </w:rPr>
              <w:t>11</w:t>
            </w:r>
          </w:p>
        </w:tc>
        <w:tc>
          <w:tcPr>
            <w:tcW w:w="1542" w:type="dxa"/>
            <w:vMerge w:val="restart"/>
            <w:tcBorders>
              <w:bottom w:val="nil"/>
            </w:tcBorders>
          </w:tcPr>
          <w:p>
            <w:pPr>
              <w:pStyle w:val="234"/>
              <w:spacing w:before="70" w:line="400" w:lineRule="exact"/>
              <w:ind w:left="109" w:right="108" w:hanging="7"/>
              <w:rPr>
                <w:rFonts w:hint="eastAsia"/>
              </w:rPr>
            </w:pPr>
            <w:r>
              <w:rPr>
                <w:spacing w:val="3"/>
              </w:rPr>
              <w:t>A020523</w:t>
            </w:r>
            <w:r>
              <w:rPr>
                <w:spacing w:val="34"/>
              </w:rPr>
              <w:t xml:space="preserve"> </w:t>
            </w:r>
            <w:r>
              <w:rPr>
                <w:spacing w:val="3"/>
              </w:rPr>
              <w:t>制冷空</w:t>
            </w:r>
            <w:r>
              <w:rPr>
                <w:spacing w:val="-2"/>
              </w:rPr>
              <w:t>调设备</w:t>
            </w:r>
          </w:p>
        </w:tc>
        <w:tc>
          <w:tcPr>
            <w:tcW w:w="2672" w:type="dxa"/>
          </w:tcPr>
          <w:p>
            <w:pPr>
              <w:pStyle w:val="234"/>
              <w:spacing w:before="70" w:line="400" w:lineRule="exact"/>
              <w:ind w:left="103"/>
              <w:rPr>
                <w:rFonts w:hint="eastAsia"/>
              </w:rPr>
            </w:pPr>
            <w:r>
              <w:t>A02052301 制冷压缩机</w:t>
            </w:r>
          </w:p>
        </w:tc>
        <w:tc>
          <w:tcPr>
            <w:tcW w:w="2248" w:type="dxa"/>
          </w:tcPr>
          <w:p>
            <w:pPr>
              <w:spacing w:line="400" w:lineRule="exact"/>
              <w:rPr>
                <w:rFonts w:ascii="Arial"/>
              </w:rPr>
            </w:pPr>
          </w:p>
        </w:tc>
        <w:tc>
          <w:tcPr>
            <w:tcW w:w="3543" w:type="dxa"/>
          </w:tcPr>
          <w:p>
            <w:pPr>
              <w:pStyle w:val="234"/>
              <w:spacing w:before="69" w:line="400" w:lineRule="exact"/>
              <w:ind w:left="109"/>
              <w:rPr>
                <w:rFonts w:hint="eastAsia"/>
              </w:rPr>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83" w:type="dxa"/>
            <w:vMerge w:val="continue"/>
            <w:tcBorders>
              <w:top w:val="nil"/>
              <w:bottom w:val="nil"/>
            </w:tcBorders>
          </w:tcPr>
          <w:p>
            <w:pPr>
              <w:spacing w:line="400" w:lineRule="exact"/>
              <w:rPr>
                <w:rFonts w:ascii="Arial"/>
              </w:rPr>
            </w:pPr>
          </w:p>
        </w:tc>
        <w:tc>
          <w:tcPr>
            <w:tcW w:w="1542" w:type="dxa"/>
            <w:vMerge w:val="continue"/>
            <w:tcBorders>
              <w:top w:val="nil"/>
              <w:bottom w:val="nil"/>
            </w:tcBorders>
          </w:tcPr>
          <w:p>
            <w:pPr>
              <w:spacing w:line="400" w:lineRule="exact"/>
              <w:rPr>
                <w:rFonts w:ascii="Arial"/>
              </w:rPr>
            </w:pPr>
          </w:p>
        </w:tc>
        <w:tc>
          <w:tcPr>
            <w:tcW w:w="2672" w:type="dxa"/>
          </w:tcPr>
          <w:p>
            <w:pPr>
              <w:pStyle w:val="234"/>
              <w:spacing w:before="67" w:line="400" w:lineRule="exact"/>
              <w:ind w:left="103"/>
              <w:rPr>
                <w:rFonts w:hint="eastAsia"/>
              </w:rPr>
            </w:pPr>
            <w:r>
              <w:t>A02052305 空调机组</w:t>
            </w:r>
          </w:p>
        </w:tc>
        <w:tc>
          <w:tcPr>
            <w:tcW w:w="2248" w:type="dxa"/>
          </w:tcPr>
          <w:p>
            <w:pPr>
              <w:spacing w:line="400" w:lineRule="exact"/>
              <w:rPr>
                <w:rFonts w:ascii="Arial"/>
              </w:rPr>
            </w:pPr>
          </w:p>
        </w:tc>
        <w:tc>
          <w:tcPr>
            <w:tcW w:w="3543" w:type="dxa"/>
          </w:tcPr>
          <w:p>
            <w:pPr>
              <w:pStyle w:val="234"/>
              <w:spacing w:before="67" w:line="400" w:lineRule="exact"/>
              <w:ind w:left="109"/>
              <w:rPr>
                <w:rFonts w:hint="eastAsia"/>
              </w:rPr>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83" w:type="dxa"/>
            <w:vMerge w:val="continue"/>
            <w:tcBorders>
              <w:top w:val="nil"/>
            </w:tcBorders>
          </w:tcPr>
          <w:p>
            <w:pPr>
              <w:spacing w:line="400" w:lineRule="exact"/>
              <w:rPr>
                <w:rFonts w:ascii="Arial"/>
              </w:rPr>
            </w:pPr>
          </w:p>
        </w:tc>
        <w:tc>
          <w:tcPr>
            <w:tcW w:w="1542" w:type="dxa"/>
            <w:vMerge w:val="continue"/>
            <w:tcBorders>
              <w:top w:val="nil"/>
            </w:tcBorders>
          </w:tcPr>
          <w:p>
            <w:pPr>
              <w:spacing w:line="400" w:lineRule="exact"/>
              <w:rPr>
                <w:rFonts w:ascii="Arial"/>
              </w:rPr>
            </w:pPr>
          </w:p>
        </w:tc>
        <w:tc>
          <w:tcPr>
            <w:tcW w:w="2672" w:type="dxa"/>
          </w:tcPr>
          <w:p>
            <w:pPr>
              <w:pStyle w:val="234"/>
              <w:spacing w:before="67" w:line="400" w:lineRule="exact"/>
              <w:ind w:left="103"/>
              <w:rPr>
                <w:rFonts w:hint="eastAsia"/>
                <w:lang w:eastAsia="zh-CN"/>
              </w:rPr>
            </w:pPr>
            <w:r>
              <w:rPr>
                <w:spacing w:val="-2"/>
                <w:lang w:eastAsia="zh-CN"/>
              </w:rPr>
              <w:t>A02052309</w:t>
            </w:r>
            <w:r>
              <w:rPr>
                <w:spacing w:val="-27"/>
                <w:lang w:eastAsia="zh-CN"/>
              </w:rPr>
              <w:t xml:space="preserve"> </w:t>
            </w:r>
            <w:r>
              <w:rPr>
                <w:spacing w:val="-2"/>
                <w:lang w:eastAsia="zh-CN"/>
              </w:rPr>
              <w:t>专用制冷、空调设备</w:t>
            </w:r>
          </w:p>
        </w:tc>
        <w:tc>
          <w:tcPr>
            <w:tcW w:w="2248" w:type="dxa"/>
          </w:tcPr>
          <w:p>
            <w:pPr>
              <w:spacing w:line="400" w:lineRule="exact"/>
              <w:rPr>
                <w:rFonts w:ascii="Arial"/>
              </w:rPr>
            </w:pPr>
          </w:p>
        </w:tc>
        <w:tc>
          <w:tcPr>
            <w:tcW w:w="3543" w:type="dxa"/>
          </w:tcPr>
          <w:p>
            <w:pPr>
              <w:pStyle w:val="234"/>
              <w:spacing w:before="67" w:line="400" w:lineRule="exact"/>
              <w:ind w:left="109"/>
              <w:rPr>
                <w:rFonts w:hint="eastAsia"/>
              </w:rPr>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6" w:line="400" w:lineRule="exact"/>
              <w:ind w:left="128"/>
              <w:rPr>
                <w:rFonts w:hint="eastAsia"/>
              </w:rPr>
            </w:pPr>
            <w:r>
              <w:rPr>
                <w:spacing w:val="-10"/>
              </w:rPr>
              <w:t>12</w:t>
            </w:r>
          </w:p>
        </w:tc>
        <w:tc>
          <w:tcPr>
            <w:tcW w:w="1542" w:type="dxa"/>
            <w:vMerge w:val="restart"/>
            <w:tcBorders>
              <w:bottom w:val="nil"/>
            </w:tcBorders>
          </w:tcPr>
          <w:p>
            <w:pPr>
              <w:pStyle w:val="234"/>
              <w:spacing w:before="68" w:line="400" w:lineRule="exact"/>
              <w:ind w:left="128" w:right="108" w:hanging="26"/>
              <w:rPr>
                <w:rFonts w:hint="eastAsia"/>
              </w:rPr>
            </w:pPr>
            <w:r>
              <w:rPr>
                <w:spacing w:val="3"/>
              </w:rPr>
              <w:t>A020618</w:t>
            </w:r>
            <w:r>
              <w:rPr>
                <w:spacing w:val="34"/>
              </w:rPr>
              <w:t xml:space="preserve"> </w:t>
            </w:r>
            <w:r>
              <w:rPr>
                <w:spacing w:val="3"/>
              </w:rPr>
              <w:t>生活用</w:t>
            </w:r>
            <w:r>
              <w:rPr>
                <w:spacing w:val="-8"/>
              </w:rPr>
              <w:t>电器</w:t>
            </w:r>
          </w:p>
        </w:tc>
        <w:tc>
          <w:tcPr>
            <w:tcW w:w="2672" w:type="dxa"/>
          </w:tcPr>
          <w:p>
            <w:pPr>
              <w:pStyle w:val="234"/>
              <w:spacing w:before="68" w:line="400" w:lineRule="exact"/>
              <w:ind w:left="103"/>
              <w:rPr>
                <w:rFonts w:hint="eastAsia"/>
              </w:rPr>
            </w:pPr>
            <w:r>
              <w:rPr>
                <w:spacing w:val="-1"/>
              </w:rPr>
              <w:t>A02061802</w:t>
            </w:r>
            <w:r>
              <w:rPr>
                <w:spacing w:val="-29"/>
              </w:rPr>
              <w:t xml:space="preserve"> </w:t>
            </w:r>
            <w:r>
              <w:rPr>
                <w:spacing w:val="-1"/>
              </w:rPr>
              <w:t>空气调节电器</w:t>
            </w:r>
          </w:p>
        </w:tc>
        <w:tc>
          <w:tcPr>
            <w:tcW w:w="2248" w:type="dxa"/>
          </w:tcPr>
          <w:p>
            <w:pPr>
              <w:pStyle w:val="234"/>
              <w:spacing w:before="68" w:line="400" w:lineRule="exact"/>
              <w:ind w:left="105"/>
              <w:rPr>
                <w:rFonts w:hint="eastAsia"/>
              </w:rPr>
            </w:pPr>
            <w:r>
              <w:rPr>
                <w:spacing w:val="-1"/>
              </w:rPr>
              <w:t>A0206180203</w:t>
            </w:r>
            <w:r>
              <w:rPr>
                <w:spacing w:val="-28"/>
              </w:rPr>
              <w:t xml:space="preserve"> </w:t>
            </w:r>
            <w:r>
              <w:rPr>
                <w:spacing w:val="-1"/>
              </w:rPr>
              <w:t>空调机</w:t>
            </w:r>
          </w:p>
        </w:tc>
        <w:tc>
          <w:tcPr>
            <w:tcW w:w="3543" w:type="dxa"/>
          </w:tcPr>
          <w:p>
            <w:pPr>
              <w:pStyle w:val="234"/>
              <w:spacing w:before="68" w:line="400" w:lineRule="exact"/>
              <w:ind w:left="109"/>
              <w:rPr>
                <w:rFonts w:hint="eastAsia"/>
              </w:rPr>
            </w:pPr>
            <w:r>
              <w:rPr>
                <w:spacing w:val="-1"/>
              </w:rPr>
              <w:t>HJ2535</w:t>
            </w:r>
            <w:r>
              <w:rPr>
                <w:spacing w:val="-32"/>
              </w:rPr>
              <w:t xml:space="preserve"> </w:t>
            </w:r>
            <w:r>
              <w:rPr>
                <w:spacing w:val="-1"/>
              </w:rPr>
              <w:t>房间空气调节器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583" w:type="dxa"/>
            <w:vMerge w:val="continue"/>
            <w:tcBorders>
              <w:top w:val="nil"/>
            </w:tcBorders>
          </w:tcPr>
          <w:p>
            <w:pPr>
              <w:spacing w:line="400" w:lineRule="exact"/>
              <w:rPr>
                <w:rFonts w:ascii="Arial"/>
              </w:rPr>
            </w:pPr>
          </w:p>
        </w:tc>
        <w:tc>
          <w:tcPr>
            <w:tcW w:w="1542" w:type="dxa"/>
            <w:vMerge w:val="continue"/>
            <w:tcBorders>
              <w:top w:val="nil"/>
            </w:tcBorders>
          </w:tcPr>
          <w:p>
            <w:pPr>
              <w:spacing w:line="400" w:lineRule="exact"/>
              <w:rPr>
                <w:rFonts w:ascii="Arial"/>
              </w:rPr>
            </w:pPr>
          </w:p>
        </w:tc>
        <w:tc>
          <w:tcPr>
            <w:tcW w:w="2672" w:type="dxa"/>
          </w:tcPr>
          <w:p>
            <w:pPr>
              <w:pStyle w:val="234"/>
              <w:spacing w:before="68" w:line="400" w:lineRule="exact"/>
              <w:ind w:left="103"/>
              <w:rPr>
                <w:rFonts w:hint="eastAsia"/>
              </w:rPr>
            </w:pPr>
            <w:r>
              <w:rPr>
                <w:spacing w:val="-1"/>
              </w:rPr>
              <w:t>A02061808</w:t>
            </w:r>
            <w:r>
              <w:rPr>
                <w:spacing w:val="-31"/>
              </w:rPr>
              <w:t xml:space="preserve"> </w:t>
            </w:r>
            <w:r>
              <w:rPr>
                <w:spacing w:val="-1"/>
              </w:rPr>
              <w:t>热水器</w:t>
            </w:r>
          </w:p>
        </w:tc>
        <w:tc>
          <w:tcPr>
            <w:tcW w:w="2248" w:type="dxa"/>
          </w:tcPr>
          <w:p>
            <w:pPr>
              <w:spacing w:line="400" w:lineRule="exact"/>
              <w:rPr>
                <w:rFonts w:ascii="Arial"/>
              </w:rPr>
            </w:pPr>
          </w:p>
        </w:tc>
        <w:tc>
          <w:tcPr>
            <w:tcW w:w="3543" w:type="dxa"/>
          </w:tcPr>
          <w:p>
            <w:pPr>
              <w:pStyle w:val="234"/>
              <w:spacing w:before="67" w:line="400" w:lineRule="exact"/>
              <w:ind w:left="109"/>
              <w:rPr>
                <w:rFonts w:hint="eastAsia"/>
              </w:rPr>
            </w:pPr>
            <w:r>
              <w:rPr>
                <w:spacing w:val="-1"/>
              </w:rPr>
              <w:t>HJ/T362</w:t>
            </w:r>
            <w:r>
              <w:rPr>
                <w:spacing w:val="-33"/>
              </w:rPr>
              <w:t xml:space="preserve"> </w:t>
            </w:r>
            <w:r>
              <w:rPr>
                <w:spacing w:val="-1"/>
              </w:rPr>
              <w:t>太阳能集热器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pPr>
              <w:pStyle w:val="234"/>
              <w:spacing w:before="95" w:line="400" w:lineRule="exact"/>
              <w:ind w:left="128"/>
              <w:rPr>
                <w:rFonts w:hint="eastAsia"/>
              </w:rPr>
            </w:pPr>
            <w:r>
              <w:rPr>
                <w:spacing w:val="-10"/>
              </w:rPr>
              <w:t>13</w:t>
            </w:r>
          </w:p>
        </w:tc>
        <w:tc>
          <w:tcPr>
            <w:tcW w:w="1542" w:type="dxa"/>
          </w:tcPr>
          <w:p>
            <w:pPr>
              <w:pStyle w:val="234"/>
              <w:spacing w:before="69" w:line="400" w:lineRule="exact"/>
              <w:ind w:left="109" w:right="108" w:hanging="7"/>
              <w:rPr>
                <w:rFonts w:hint="eastAsia"/>
              </w:rPr>
            </w:pPr>
            <w:r>
              <w:rPr>
                <w:spacing w:val="-2"/>
              </w:rPr>
              <w:t>A020619</w:t>
            </w:r>
            <w:r>
              <w:rPr>
                <w:spacing w:val="39"/>
              </w:rPr>
              <w:t xml:space="preserve"> </w:t>
            </w:r>
            <w:r>
              <w:rPr>
                <w:spacing w:val="-2"/>
              </w:rPr>
              <w:t>照</w:t>
            </w:r>
            <w:r>
              <w:rPr>
                <w:spacing w:val="-45"/>
              </w:rPr>
              <w:t xml:space="preserve"> </w:t>
            </w:r>
            <w:r>
              <w:rPr>
                <w:spacing w:val="-2"/>
              </w:rPr>
              <w:t>明设</w:t>
            </w:r>
            <w:r>
              <w:t xml:space="preserve"> 备</w:t>
            </w:r>
          </w:p>
        </w:tc>
        <w:tc>
          <w:tcPr>
            <w:tcW w:w="2672" w:type="dxa"/>
          </w:tcPr>
          <w:p>
            <w:pPr>
              <w:pStyle w:val="234"/>
              <w:spacing w:before="68" w:line="400" w:lineRule="exact"/>
              <w:ind w:left="103"/>
              <w:rPr>
                <w:rFonts w:hint="eastAsia"/>
              </w:rPr>
            </w:pPr>
            <w:r>
              <w:rPr>
                <w:spacing w:val="-1"/>
              </w:rPr>
              <w:t>A02061908</w:t>
            </w:r>
            <w:r>
              <w:rPr>
                <w:spacing w:val="-29"/>
              </w:rPr>
              <w:t xml:space="preserve"> </w:t>
            </w:r>
            <w:r>
              <w:rPr>
                <w:spacing w:val="-1"/>
              </w:rPr>
              <w:t>室内照明灯具</w:t>
            </w:r>
          </w:p>
        </w:tc>
        <w:tc>
          <w:tcPr>
            <w:tcW w:w="2248" w:type="dxa"/>
          </w:tcPr>
          <w:p>
            <w:pPr>
              <w:spacing w:line="400" w:lineRule="exact"/>
              <w:rPr>
                <w:rFonts w:ascii="Arial"/>
              </w:rPr>
            </w:pPr>
          </w:p>
        </w:tc>
        <w:tc>
          <w:tcPr>
            <w:tcW w:w="3543" w:type="dxa"/>
          </w:tcPr>
          <w:p>
            <w:pPr>
              <w:pStyle w:val="234"/>
              <w:spacing w:before="67" w:line="400" w:lineRule="exact"/>
              <w:ind w:left="109"/>
              <w:rPr>
                <w:rFonts w:hint="eastAsia"/>
              </w:rPr>
            </w:pPr>
            <w:r>
              <w:rPr>
                <w:spacing w:val="-1"/>
              </w:rPr>
              <w:t>HJ2518</w:t>
            </w:r>
            <w:r>
              <w:rPr>
                <w:spacing w:val="-35"/>
              </w:rPr>
              <w:t xml:space="preserve"> </w:t>
            </w:r>
            <w:r>
              <w:rPr>
                <w:spacing w:val="-1"/>
              </w:rPr>
              <w:t>照明光源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83" w:type="dxa"/>
          </w:tcPr>
          <w:p>
            <w:pPr>
              <w:pStyle w:val="234"/>
              <w:spacing w:before="91" w:line="400" w:lineRule="exact"/>
              <w:ind w:left="128"/>
              <w:rPr>
                <w:rFonts w:hint="eastAsia"/>
              </w:rPr>
            </w:pPr>
            <w:r>
              <w:rPr>
                <w:spacing w:val="-10"/>
              </w:rPr>
              <w:t>14</w:t>
            </w:r>
          </w:p>
        </w:tc>
        <w:tc>
          <w:tcPr>
            <w:tcW w:w="1542" w:type="dxa"/>
          </w:tcPr>
          <w:p>
            <w:pPr>
              <w:pStyle w:val="234"/>
              <w:spacing w:before="64" w:line="400" w:lineRule="exact"/>
              <w:ind w:left="109" w:right="106" w:hanging="7"/>
              <w:rPr>
                <w:rFonts w:hint="eastAsia"/>
                <w:lang w:eastAsia="zh-CN"/>
              </w:rPr>
            </w:pPr>
            <w:r>
              <w:rPr>
                <w:spacing w:val="3"/>
                <w:lang w:eastAsia="zh-CN"/>
              </w:rPr>
              <w:t>A020810</w:t>
            </w:r>
            <w:r>
              <w:rPr>
                <w:spacing w:val="34"/>
                <w:lang w:eastAsia="zh-CN"/>
              </w:rPr>
              <w:t xml:space="preserve"> </w:t>
            </w:r>
            <w:r>
              <w:rPr>
                <w:spacing w:val="3"/>
                <w:lang w:eastAsia="zh-CN"/>
              </w:rPr>
              <w:t>传真及</w:t>
            </w:r>
            <w:r>
              <w:rPr>
                <w:lang w:eastAsia="zh-CN"/>
              </w:rPr>
              <w:t xml:space="preserve"> </w:t>
            </w:r>
            <w:r>
              <w:rPr>
                <w:spacing w:val="8"/>
                <w:lang w:eastAsia="zh-CN"/>
              </w:rPr>
              <w:t>数据数字通信设</w:t>
            </w:r>
            <w:r>
              <w:rPr>
                <w:spacing w:val="4"/>
                <w:lang w:eastAsia="zh-CN"/>
              </w:rPr>
              <w:t xml:space="preserve"> </w:t>
            </w:r>
            <w:r>
              <w:rPr>
                <w:lang w:eastAsia="zh-CN"/>
              </w:rPr>
              <w:t>备</w:t>
            </w:r>
          </w:p>
        </w:tc>
        <w:tc>
          <w:tcPr>
            <w:tcW w:w="2672" w:type="dxa"/>
          </w:tcPr>
          <w:p>
            <w:pPr>
              <w:pStyle w:val="234"/>
              <w:spacing w:before="64" w:line="400" w:lineRule="exact"/>
              <w:ind w:left="103"/>
              <w:rPr>
                <w:rFonts w:hint="eastAsia"/>
              </w:rPr>
            </w:pPr>
            <w:r>
              <w:rPr>
                <w:spacing w:val="-1"/>
              </w:rPr>
              <w:t>A02081001</w:t>
            </w:r>
            <w:r>
              <w:rPr>
                <w:spacing w:val="-30"/>
              </w:rPr>
              <w:t xml:space="preserve"> </w:t>
            </w:r>
            <w:r>
              <w:rPr>
                <w:spacing w:val="-1"/>
              </w:rPr>
              <w:t>传真通信设备</w:t>
            </w:r>
          </w:p>
        </w:tc>
        <w:tc>
          <w:tcPr>
            <w:tcW w:w="2248" w:type="dxa"/>
          </w:tcPr>
          <w:p>
            <w:pPr>
              <w:spacing w:line="400" w:lineRule="exact"/>
              <w:rPr>
                <w:rFonts w:ascii="Arial"/>
              </w:rPr>
            </w:pPr>
          </w:p>
        </w:tc>
        <w:tc>
          <w:tcPr>
            <w:tcW w:w="3543" w:type="dxa"/>
          </w:tcPr>
          <w:p>
            <w:pPr>
              <w:pStyle w:val="234"/>
              <w:spacing w:before="63" w:line="400" w:lineRule="exact"/>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restart"/>
            <w:tcBorders>
              <w:bottom w:val="nil"/>
            </w:tcBorders>
          </w:tcPr>
          <w:p>
            <w:pPr>
              <w:pStyle w:val="234"/>
              <w:spacing w:before="92" w:line="400" w:lineRule="exact"/>
              <w:ind w:left="128"/>
              <w:rPr>
                <w:rFonts w:hint="eastAsia"/>
              </w:rPr>
            </w:pPr>
            <w:r>
              <w:rPr>
                <w:spacing w:val="-10"/>
              </w:rPr>
              <w:t>15</w:t>
            </w:r>
          </w:p>
        </w:tc>
        <w:tc>
          <w:tcPr>
            <w:tcW w:w="1542" w:type="dxa"/>
            <w:vMerge w:val="restart"/>
            <w:tcBorders>
              <w:bottom w:val="nil"/>
            </w:tcBorders>
          </w:tcPr>
          <w:p>
            <w:pPr>
              <w:pStyle w:val="234"/>
              <w:spacing w:before="65" w:line="400" w:lineRule="exact"/>
              <w:ind w:left="109" w:right="108" w:hanging="7"/>
              <w:rPr>
                <w:rFonts w:hint="eastAsia"/>
              </w:rPr>
            </w:pPr>
            <w:r>
              <w:rPr>
                <w:spacing w:val="1"/>
              </w:rPr>
              <w:t>A020910</w:t>
            </w:r>
            <w:r>
              <w:rPr>
                <w:spacing w:val="54"/>
              </w:rPr>
              <w:t xml:space="preserve"> </w:t>
            </w:r>
            <w:r>
              <w:rPr>
                <w:spacing w:val="1"/>
              </w:rPr>
              <w:t>电视设</w:t>
            </w:r>
            <w:r>
              <w:t xml:space="preserve"> 备</w:t>
            </w:r>
          </w:p>
        </w:tc>
        <w:tc>
          <w:tcPr>
            <w:tcW w:w="2672" w:type="dxa"/>
          </w:tcPr>
          <w:p>
            <w:pPr>
              <w:pStyle w:val="234"/>
              <w:spacing w:before="64" w:line="400" w:lineRule="exact"/>
              <w:ind w:left="107" w:right="107" w:hanging="4"/>
              <w:rPr>
                <w:rFonts w:hint="eastAsia"/>
                <w:lang w:eastAsia="zh-CN"/>
              </w:rPr>
            </w:pPr>
            <w:r>
              <w:rPr>
                <w:spacing w:val="-2"/>
                <w:lang w:eastAsia="zh-CN"/>
              </w:rPr>
              <w:t>A02091001</w:t>
            </w:r>
            <w:r>
              <w:rPr>
                <w:spacing w:val="-29"/>
                <w:lang w:eastAsia="zh-CN"/>
              </w:rPr>
              <w:t xml:space="preserve"> </w:t>
            </w:r>
            <w:r>
              <w:rPr>
                <w:spacing w:val="-2"/>
                <w:lang w:eastAsia="zh-CN"/>
              </w:rPr>
              <w:t>普通电视设备（电视</w:t>
            </w:r>
            <w:r>
              <w:rPr>
                <w:lang w:eastAsia="zh-CN"/>
              </w:rPr>
              <w:t xml:space="preserve"> </w:t>
            </w:r>
            <w:r>
              <w:rPr>
                <w:spacing w:val="-4"/>
                <w:lang w:eastAsia="zh-CN"/>
              </w:rPr>
              <w:t>机）</w:t>
            </w:r>
          </w:p>
        </w:tc>
        <w:tc>
          <w:tcPr>
            <w:tcW w:w="2248" w:type="dxa"/>
          </w:tcPr>
          <w:p>
            <w:pPr>
              <w:spacing w:line="400" w:lineRule="exact"/>
              <w:rPr>
                <w:rFonts w:ascii="Arial"/>
              </w:rPr>
            </w:pPr>
          </w:p>
        </w:tc>
        <w:tc>
          <w:tcPr>
            <w:tcW w:w="3543" w:type="dxa"/>
          </w:tcPr>
          <w:p>
            <w:pPr>
              <w:pStyle w:val="234"/>
              <w:spacing w:before="64" w:line="400" w:lineRule="exact"/>
              <w:ind w:left="109"/>
              <w:rPr>
                <w:rFonts w:hint="eastAsia"/>
                <w:lang w:eastAsia="zh-CN"/>
              </w:rPr>
            </w:pPr>
            <w:r>
              <w:rPr>
                <w:spacing w:val="-1"/>
                <w:lang w:eastAsia="zh-CN"/>
              </w:rPr>
              <w:t>HJ2506</w:t>
            </w:r>
            <w:r>
              <w:rPr>
                <w:spacing w:val="-31"/>
                <w:lang w:eastAsia="zh-CN"/>
              </w:rPr>
              <w:t xml:space="preserve"> </w:t>
            </w:r>
            <w:r>
              <w:rPr>
                <w:spacing w:val="-1"/>
                <w:lang w:eastAsia="zh-CN"/>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1" w:hRule="atLeast"/>
          <w:jc w:val="center"/>
        </w:trPr>
        <w:tc>
          <w:tcPr>
            <w:tcW w:w="583" w:type="dxa"/>
            <w:vMerge w:val="continue"/>
            <w:tcBorders>
              <w:top w:val="nil"/>
            </w:tcBorders>
          </w:tcPr>
          <w:p>
            <w:pPr>
              <w:spacing w:line="400" w:lineRule="exact"/>
              <w:rPr>
                <w:rFonts w:ascii="Arial"/>
              </w:rPr>
            </w:pPr>
          </w:p>
        </w:tc>
        <w:tc>
          <w:tcPr>
            <w:tcW w:w="1542" w:type="dxa"/>
            <w:vMerge w:val="continue"/>
            <w:tcBorders>
              <w:top w:val="nil"/>
            </w:tcBorders>
          </w:tcPr>
          <w:p>
            <w:pPr>
              <w:spacing w:line="400" w:lineRule="exact"/>
              <w:rPr>
                <w:rFonts w:ascii="Arial"/>
              </w:rPr>
            </w:pPr>
          </w:p>
        </w:tc>
        <w:tc>
          <w:tcPr>
            <w:tcW w:w="2672" w:type="dxa"/>
          </w:tcPr>
          <w:p>
            <w:pPr>
              <w:pStyle w:val="234"/>
              <w:spacing w:before="67" w:line="400" w:lineRule="exact"/>
              <w:ind w:left="111" w:right="107" w:hanging="8"/>
              <w:rPr>
                <w:rFonts w:hint="eastAsia"/>
                <w:lang w:eastAsia="zh-CN"/>
              </w:rPr>
            </w:pPr>
            <w:r>
              <w:rPr>
                <w:spacing w:val="6"/>
                <w:lang w:eastAsia="zh-CN"/>
              </w:rPr>
              <w:t>A02091003 特殊功能应用电视</w:t>
            </w:r>
            <w:r>
              <w:rPr>
                <w:spacing w:val="7"/>
                <w:lang w:eastAsia="zh-CN"/>
              </w:rPr>
              <w:t xml:space="preserve"> </w:t>
            </w:r>
            <w:r>
              <w:rPr>
                <w:spacing w:val="-3"/>
                <w:lang w:eastAsia="zh-CN"/>
              </w:rPr>
              <w:t>设备</w:t>
            </w:r>
          </w:p>
        </w:tc>
        <w:tc>
          <w:tcPr>
            <w:tcW w:w="2248" w:type="dxa"/>
          </w:tcPr>
          <w:p>
            <w:pPr>
              <w:spacing w:line="400" w:lineRule="exact"/>
              <w:rPr>
                <w:rFonts w:ascii="Arial"/>
              </w:rPr>
            </w:pPr>
          </w:p>
        </w:tc>
        <w:tc>
          <w:tcPr>
            <w:tcW w:w="3543" w:type="dxa"/>
          </w:tcPr>
          <w:p>
            <w:pPr>
              <w:pStyle w:val="234"/>
              <w:spacing w:before="67" w:line="400" w:lineRule="exact"/>
              <w:ind w:left="109"/>
              <w:rPr>
                <w:rFonts w:hint="eastAsia"/>
                <w:lang w:eastAsia="zh-CN"/>
              </w:rPr>
            </w:pPr>
            <w:r>
              <w:rPr>
                <w:spacing w:val="-1"/>
                <w:lang w:eastAsia="zh-CN"/>
              </w:rPr>
              <w:t>HJ2506</w:t>
            </w:r>
            <w:r>
              <w:rPr>
                <w:spacing w:val="-31"/>
                <w:lang w:eastAsia="zh-CN"/>
              </w:rPr>
              <w:t xml:space="preserve"> </w:t>
            </w:r>
            <w:r>
              <w:rPr>
                <w:spacing w:val="-1"/>
                <w:lang w:eastAsia="zh-CN"/>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jc w:val="center"/>
        </w:trPr>
        <w:tc>
          <w:tcPr>
            <w:tcW w:w="583" w:type="dxa"/>
            <w:vMerge w:val="restart"/>
            <w:tcBorders>
              <w:bottom w:val="nil"/>
            </w:tcBorders>
          </w:tcPr>
          <w:p>
            <w:pPr>
              <w:pStyle w:val="234"/>
              <w:spacing w:before="92" w:line="400" w:lineRule="exact"/>
              <w:ind w:left="128"/>
              <w:rPr>
                <w:rFonts w:hint="eastAsia"/>
              </w:rPr>
            </w:pPr>
            <w:r>
              <w:rPr>
                <w:spacing w:val="-10"/>
              </w:rPr>
              <w:t>16</w:t>
            </w:r>
          </w:p>
        </w:tc>
        <w:tc>
          <w:tcPr>
            <w:tcW w:w="1542" w:type="dxa"/>
            <w:vMerge w:val="restart"/>
            <w:tcBorders>
              <w:bottom w:val="nil"/>
            </w:tcBorders>
          </w:tcPr>
          <w:p>
            <w:pPr>
              <w:pStyle w:val="234"/>
              <w:spacing w:before="65" w:line="400" w:lineRule="exact"/>
              <w:ind w:left="193"/>
              <w:rPr>
                <w:rFonts w:hint="eastAsia"/>
              </w:rPr>
            </w:pPr>
            <w:r>
              <w:rPr>
                <w:spacing w:val="-1"/>
              </w:rPr>
              <w:t>A0601</w:t>
            </w:r>
            <w:r>
              <w:rPr>
                <w:spacing w:val="-36"/>
              </w:rPr>
              <w:t xml:space="preserve"> </w:t>
            </w:r>
            <w:r>
              <w:rPr>
                <w:spacing w:val="-1"/>
              </w:rPr>
              <w:t>床类</w:t>
            </w:r>
          </w:p>
        </w:tc>
        <w:tc>
          <w:tcPr>
            <w:tcW w:w="2672" w:type="dxa"/>
          </w:tcPr>
          <w:p>
            <w:pPr>
              <w:pStyle w:val="234"/>
              <w:spacing w:before="65" w:line="400" w:lineRule="exact"/>
              <w:ind w:left="103"/>
              <w:rPr>
                <w:rFonts w:hint="eastAsia"/>
              </w:rPr>
            </w:pPr>
            <w:r>
              <w:rPr>
                <w:spacing w:val="-1"/>
              </w:rPr>
              <w:t>A060101</w:t>
            </w:r>
            <w:r>
              <w:rPr>
                <w:spacing w:val="-34"/>
              </w:rPr>
              <w:t xml:space="preserve"> </w:t>
            </w:r>
            <w:r>
              <w:rPr>
                <w:spacing w:val="-1"/>
              </w:rPr>
              <w:t>钢木床类</w:t>
            </w:r>
          </w:p>
        </w:tc>
        <w:tc>
          <w:tcPr>
            <w:tcW w:w="2248" w:type="dxa"/>
          </w:tcPr>
          <w:p>
            <w:pPr>
              <w:spacing w:line="400" w:lineRule="exact"/>
              <w:rPr>
                <w:rFonts w:ascii="Arial"/>
              </w:rPr>
            </w:pPr>
          </w:p>
        </w:tc>
        <w:tc>
          <w:tcPr>
            <w:tcW w:w="3543" w:type="dxa"/>
          </w:tcPr>
          <w:p>
            <w:pPr>
              <w:pStyle w:val="234"/>
              <w:spacing w:before="64" w:line="400" w:lineRule="exact"/>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jc w:val="center"/>
        </w:trPr>
        <w:tc>
          <w:tcPr>
            <w:tcW w:w="583" w:type="dxa"/>
            <w:vMerge w:val="continue"/>
            <w:tcBorders>
              <w:top w:val="nil"/>
              <w:bottom w:val="nil"/>
            </w:tcBorders>
          </w:tcPr>
          <w:p>
            <w:pPr>
              <w:spacing w:line="400" w:lineRule="exact"/>
              <w:rPr>
                <w:rFonts w:ascii="Arial"/>
              </w:rPr>
            </w:pPr>
          </w:p>
        </w:tc>
        <w:tc>
          <w:tcPr>
            <w:tcW w:w="1542" w:type="dxa"/>
            <w:vMerge w:val="continue"/>
            <w:tcBorders>
              <w:top w:val="nil"/>
              <w:bottom w:val="nil"/>
            </w:tcBorders>
          </w:tcPr>
          <w:p>
            <w:pPr>
              <w:spacing w:line="400" w:lineRule="exact"/>
              <w:rPr>
                <w:rFonts w:ascii="Arial"/>
              </w:rPr>
            </w:pPr>
          </w:p>
        </w:tc>
        <w:tc>
          <w:tcPr>
            <w:tcW w:w="2672" w:type="dxa"/>
          </w:tcPr>
          <w:p>
            <w:pPr>
              <w:pStyle w:val="234"/>
              <w:spacing w:before="65" w:line="400" w:lineRule="exact"/>
              <w:ind w:left="103"/>
              <w:rPr>
                <w:rFonts w:hint="eastAsia"/>
              </w:rPr>
            </w:pPr>
            <w:r>
              <w:rPr>
                <w:spacing w:val="-1"/>
              </w:rPr>
              <w:t>A060104</w:t>
            </w:r>
            <w:r>
              <w:rPr>
                <w:spacing w:val="-33"/>
              </w:rPr>
              <w:t xml:space="preserve"> </w:t>
            </w:r>
            <w:r>
              <w:rPr>
                <w:spacing w:val="-1"/>
              </w:rPr>
              <w:t>木制床类</w:t>
            </w:r>
          </w:p>
        </w:tc>
        <w:tc>
          <w:tcPr>
            <w:tcW w:w="2248" w:type="dxa"/>
          </w:tcPr>
          <w:p>
            <w:pPr>
              <w:spacing w:line="400" w:lineRule="exact"/>
              <w:rPr>
                <w:rFonts w:ascii="Arial"/>
              </w:rPr>
            </w:pPr>
          </w:p>
        </w:tc>
        <w:tc>
          <w:tcPr>
            <w:tcW w:w="3543" w:type="dxa"/>
          </w:tcPr>
          <w:p>
            <w:pPr>
              <w:pStyle w:val="234"/>
              <w:spacing w:before="65" w:line="400" w:lineRule="exact"/>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pPr>
              <w:spacing w:line="400" w:lineRule="exact"/>
              <w:rPr>
                <w:rFonts w:ascii="Arial"/>
              </w:rPr>
            </w:pPr>
          </w:p>
        </w:tc>
        <w:tc>
          <w:tcPr>
            <w:tcW w:w="1542" w:type="dxa"/>
            <w:vMerge w:val="continue"/>
            <w:tcBorders>
              <w:top w:val="nil"/>
            </w:tcBorders>
          </w:tcPr>
          <w:p>
            <w:pPr>
              <w:spacing w:line="400" w:lineRule="exact"/>
              <w:rPr>
                <w:rFonts w:ascii="Arial"/>
              </w:rPr>
            </w:pPr>
          </w:p>
        </w:tc>
        <w:tc>
          <w:tcPr>
            <w:tcW w:w="2672" w:type="dxa"/>
          </w:tcPr>
          <w:p>
            <w:pPr>
              <w:pStyle w:val="234"/>
              <w:spacing w:before="65" w:line="400" w:lineRule="exact"/>
              <w:ind w:left="103"/>
              <w:rPr>
                <w:rFonts w:hint="eastAsia"/>
              </w:rPr>
            </w:pPr>
            <w:r>
              <w:rPr>
                <w:spacing w:val="-1"/>
              </w:rPr>
              <w:t>A060199</w:t>
            </w:r>
            <w:r>
              <w:rPr>
                <w:spacing w:val="-33"/>
              </w:rPr>
              <w:t xml:space="preserve"> </w:t>
            </w:r>
            <w:r>
              <w:rPr>
                <w:spacing w:val="-1"/>
              </w:rPr>
              <w:t>其他床类</w:t>
            </w:r>
          </w:p>
        </w:tc>
        <w:tc>
          <w:tcPr>
            <w:tcW w:w="2248" w:type="dxa"/>
          </w:tcPr>
          <w:p>
            <w:pPr>
              <w:spacing w:line="400" w:lineRule="exact"/>
              <w:rPr>
                <w:rFonts w:ascii="Arial"/>
              </w:rPr>
            </w:pPr>
          </w:p>
        </w:tc>
        <w:tc>
          <w:tcPr>
            <w:tcW w:w="3543" w:type="dxa"/>
          </w:tcPr>
          <w:p>
            <w:pPr>
              <w:pStyle w:val="234"/>
              <w:spacing w:before="65" w:line="400" w:lineRule="exact"/>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3" w:line="400" w:lineRule="exact"/>
              <w:ind w:left="128"/>
              <w:rPr>
                <w:rFonts w:hint="eastAsia"/>
              </w:rPr>
            </w:pPr>
            <w:r>
              <w:rPr>
                <w:spacing w:val="-10"/>
              </w:rPr>
              <w:t>17</w:t>
            </w:r>
          </w:p>
        </w:tc>
        <w:tc>
          <w:tcPr>
            <w:tcW w:w="1542" w:type="dxa"/>
            <w:vMerge w:val="restart"/>
            <w:tcBorders>
              <w:bottom w:val="nil"/>
            </w:tcBorders>
          </w:tcPr>
          <w:p>
            <w:pPr>
              <w:pStyle w:val="234"/>
              <w:spacing w:before="65" w:line="400" w:lineRule="exact"/>
              <w:ind w:left="102"/>
              <w:rPr>
                <w:rFonts w:hint="eastAsia"/>
              </w:rPr>
            </w:pPr>
            <w:r>
              <w:rPr>
                <w:spacing w:val="-2"/>
              </w:rPr>
              <w:t>A0602</w:t>
            </w:r>
            <w:r>
              <w:rPr>
                <w:spacing w:val="-22"/>
              </w:rPr>
              <w:t xml:space="preserve"> </w:t>
            </w:r>
            <w:r>
              <w:rPr>
                <w:spacing w:val="-2"/>
              </w:rPr>
              <w:t>台、桌类</w:t>
            </w:r>
          </w:p>
        </w:tc>
        <w:tc>
          <w:tcPr>
            <w:tcW w:w="2672" w:type="dxa"/>
          </w:tcPr>
          <w:p>
            <w:pPr>
              <w:pStyle w:val="234"/>
              <w:spacing w:before="65" w:line="400" w:lineRule="exact"/>
              <w:ind w:left="103"/>
              <w:rPr>
                <w:rFonts w:hint="eastAsia"/>
              </w:rPr>
            </w:pPr>
            <w:r>
              <w:rPr>
                <w:spacing w:val="-1"/>
              </w:rPr>
              <w:t>A060201</w:t>
            </w:r>
            <w:r>
              <w:rPr>
                <w:spacing w:val="-29"/>
              </w:rPr>
              <w:t xml:space="preserve"> </w:t>
            </w:r>
            <w:r>
              <w:rPr>
                <w:spacing w:val="-1"/>
              </w:rPr>
              <w:t>钢木台、桌类</w:t>
            </w:r>
          </w:p>
        </w:tc>
        <w:tc>
          <w:tcPr>
            <w:tcW w:w="2248" w:type="dxa"/>
          </w:tcPr>
          <w:p>
            <w:pPr>
              <w:spacing w:line="400" w:lineRule="exact"/>
              <w:rPr>
                <w:rFonts w:ascii="Arial"/>
              </w:rPr>
            </w:pPr>
          </w:p>
        </w:tc>
        <w:tc>
          <w:tcPr>
            <w:tcW w:w="3543" w:type="dxa"/>
          </w:tcPr>
          <w:p>
            <w:pPr>
              <w:pStyle w:val="234"/>
              <w:spacing w:before="65" w:line="400" w:lineRule="exact"/>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continue"/>
            <w:tcBorders>
              <w:top w:val="nil"/>
              <w:bottom w:val="nil"/>
            </w:tcBorders>
          </w:tcPr>
          <w:p>
            <w:pPr>
              <w:spacing w:line="400" w:lineRule="exact"/>
              <w:rPr>
                <w:rFonts w:ascii="Arial"/>
              </w:rPr>
            </w:pPr>
          </w:p>
        </w:tc>
        <w:tc>
          <w:tcPr>
            <w:tcW w:w="1542" w:type="dxa"/>
            <w:vMerge w:val="continue"/>
            <w:tcBorders>
              <w:top w:val="nil"/>
              <w:bottom w:val="nil"/>
            </w:tcBorders>
          </w:tcPr>
          <w:p>
            <w:pPr>
              <w:spacing w:line="400" w:lineRule="exact"/>
              <w:rPr>
                <w:rFonts w:ascii="Arial"/>
              </w:rPr>
            </w:pPr>
          </w:p>
        </w:tc>
        <w:tc>
          <w:tcPr>
            <w:tcW w:w="2672" w:type="dxa"/>
          </w:tcPr>
          <w:p>
            <w:pPr>
              <w:pStyle w:val="234"/>
              <w:spacing w:before="65" w:line="400" w:lineRule="exact"/>
              <w:ind w:left="103"/>
              <w:rPr>
                <w:rFonts w:hint="eastAsia"/>
              </w:rPr>
            </w:pPr>
            <w:r>
              <w:rPr>
                <w:spacing w:val="-1"/>
              </w:rPr>
              <w:t>A060205</w:t>
            </w:r>
            <w:r>
              <w:rPr>
                <w:spacing w:val="-29"/>
              </w:rPr>
              <w:t xml:space="preserve"> </w:t>
            </w:r>
            <w:r>
              <w:rPr>
                <w:spacing w:val="-1"/>
              </w:rPr>
              <w:t>木制台、桌类</w:t>
            </w:r>
          </w:p>
        </w:tc>
        <w:tc>
          <w:tcPr>
            <w:tcW w:w="2248" w:type="dxa"/>
          </w:tcPr>
          <w:p>
            <w:pPr>
              <w:spacing w:line="400" w:lineRule="exact"/>
              <w:rPr>
                <w:rFonts w:ascii="Arial"/>
              </w:rPr>
            </w:pPr>
          </w:p>
        </w:tc>
        <w:tc>
          <w:tcPr>
            <w:tcW w:w="3543" w:type="dxa"/>
          </w:tcPr>
          <w:p>
            <w:pPr>
              <w:pStyle w:val="234"/>
              <w:spacing w:before="65" w:line="400" w:lineRule="exact"/>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pPr>
              <w:spacing w:line="400" w:lineRule="exact"/>
              <w:rPr>
                <w:rFonts w:ascii="Arial"/>
              </w:rPr>
            </w:pPr>
          </w:p>
        </w:tc>
        <w:tc>
          <w:tcPr>
            <w:tcW w:w="1542" w:type="dxa"/>
            <w:vMerge w:val="continue"/>
            <w:tcBorders>
              <w:top w:val="nil"/>
            </w:tcBorders>
          </w:tcPr>
          <w:p>
            <w:pPr>
              <w:spacing w:line="400" w:lineRule="exact"/>
              <w:rPr>
                <w:rFonts w:ascii="Arial"/>
              </w:rPr>
            </w:pPr>
          </w:p>
        </w:tc>
        <w:tc>
          <w:tcPr>
            <w:tcW w:w="2672" w:type="dxa"/>
          </w:tcPr>
          <w:p>
            <w:pPr>
              <w:pStyle w:val="234"/>
              <w:spacing w:before="66" w:line="400" w:lineRule="exact"/>
              <w:ind w:left="103"/>
              <w:rPr>
                <w:rFonts w:hint="eastAsia"/>
              </w:rPr>
            </w:pPr>
            <w:r>
              <w:rPr>
                <w:spacing w:val="-1"/>
              </w:rPr>
              <w:t>A060299</w:t>
            </w:r>
            <w:r>
              <w:rPr>
                <w:spacing w:val="-29"/>
              </w:rPr>
              <w:t xml:space="preserve"> </w:t>
            </w:r>
            <w:r>
              <w:rPr>
                <w:spacing w:val="-1"/>
              </w:rPr>
              <w:t>其他台、桌类</w:t>
            </w:r>
          </w:p>
        </w:tc>
        <w:tc>
          <w:tcPr>
            <w:tcW w:w="2248" w:type="dxa"/>
          </w:tcPr>
          <w:p>
            <w:pPr>
              <w:spacing w:line="400" w:lineRule="exact"/>
              <w:rPr>
                <w:rFonts w:ascii="Arial"/>
              </w:rPr>
            </w:pPr>
          </w:p>
        </w:tc>
        <w:tc>
          <w:tcPr>
            <w:tcW w:w="3543" w:type="dxa"/>
          </w:tcPr>
          <w:p>
            <w:pPr>
              <w:pStyle w:val="234"/>
              <w:spacing w:before="66" w:line="400" w:lineRule="exact"/>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4" w:line="400" w:lineRule="exact"/>
              <w:ind w:left="128"/>
              <w:rPr>
                <w:rFonts w:hint="eastAsia"/>
              </w:rPr>
            </w:pPr>
            <w:r>
              <w:rPr>
                <w:spacing w:val="-10"/>
              </w:rPr>
              <w:t>18</w:t>
            </w:r>
          </w:p>
        </w:tc>
        <w:tc>
          <w:tcPr>
            <w:tcW w:w="1542" w:type="dxa"/>
            <w:vMerge w:val="restart"/>
            <w:tcBorders>
              <w:bottom w:val="nil"/>
            </w:tcBorders>
          </w:tcPr>
          <w:p>
            <w:pPr>
              <w:pStyle w:val="234"/>
              <w:spacing w:before="66" w:line="400" w:lineRule="exact"/>
              <w:ind w:left="102"/>
              <w:rPr>
                <w:rFonts w:hint="eastAsia"/>
              </w:rPr>
            </w:pPr>
            <w:r>
              <w:rPr>
                <w:spacing w:val="-1"/>
              </w:rPr>
              <w:t>A0603</w:t>
            </w:r>
            <w:r>
              <w:rPr>
                <w:spacing w:val="-36"/>
              </w:rPr>
              <w:t xml:space="preserve"> </w:t>
            </w:r>
            <w:r>
              <w:rPr>
                <w:spacing w:val="-1"/>
              </w:rPr>
              <w:t>椅凳类</w:t>
            </w:r>
          </w:p>
        </w:tc>
        <w:tc>
          <w:tcPr>
            <w:tcW w:w="2672" w:type="dxa"/>
          </w:tcPr>
          <w:p>
            <w:pPr>
              <w:pStyle w:val="234"/>
              <w:spacing w:before="66" w:line="400" w:lineRule="exact"/>
              <w:ind w:left="103"/>
              <w:rPr>
                <w:rFonts w:hint="eastAsia"/>
              </w:rPr>
            </w:pPr>
            <w:r>
              <w:rPr>
                <w:spacing w:val="-1"/>
              </w:rPr>
              <w:t>A060301</w:t>
            </w:r>
            <w:r>
              <w:rPr>
                <w:spacing w:val="-46"/>
              </w:rPr>
              <w:t xml:space="preserve"> </w:t>
            </w:r>
            <w:r>
              <w:rPr>
                <w:spacing w:val="-1"/>
              </w:rPr>
              <w:t>金属骨架为主的椅凳类</w:t>
            </w:r>
          </w:p>
        </w:tc>
        <w:tc>
          <w:tcPr>
            <w:tcW w:w="2248" w:type="dxa"/>
          </w:tcPr>
          <w:p>
            <w:pPr>
              <w:spacing w:line="400" w:lineRule="exact"/>
              <w:rPr>
                <w:rFonts w:ascii="Arial"/>
              </w:rPr>
            </w:pPr>
          </w:p>
        </w:tc>
        <w:tc>
          <w:tcPr>
            <w:tcW w:w="3543" w:type="dxa"/>
          </w:tcPr>
          <w:p>
            <w:pPr>
              <w:pStyle w:val="234"/>
              <w:spacing w:before="66" w:line="400" w:lineRule="exact"/>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continue"/>
            <w:tcBorders>
              <w:top w:val="nil"/>
              <w:bottom w:val="nil"/>
            </w:tcBorders>
          </w:tcPr>
          <w:p>
            <w:pPr>
              <w:spacing w:line="400" w:lineRule="exact"/>
              <w:rPr>
                <w:rFonts w:ascii="Arial"/>
              </w:rPr>
            </w:pPr>
          </w:p>
        </w:tc>
        <w:tc>
          <w:tcPr>
            <w:tcW w:w="1542" w:type="dxa"/>
            <w:vMerge w:val="continue"/>
            <w:tcBorders>
              <w:top w:val="nil"/>
              <w:bottom w:val="nil"/>
            </w:tcBorders>
          </w:tcPr>
          <w:p>
            <w:pPr>
              <w:spacing w:line="400" w:lineRule="exact"/>
              <w:rPr>
                <w:rFonts w:ascii="Arial"/>
              </w:rPr>
            </w:pPr>
          </w:p>
        </w:tc>
        <w:tc>
          <w:tcPr>
            <w:tcW w:w="2672" w:type="dxa"/>
          </w:tcPr>
          <w:p>
            <w:pPr>
              <w:pStyle w:val="234"/>
              <w:spacing w:before="66" w:line="400" w:lineRule="exact"/>
              <w:ind w:left="103"/>
              <w:rPr>
                <w:rFonts w:hint="eastAsia"/>
              </w:rPr>
            </w:pPr>
            <w:r>
              <w:rPr>
                <w:spacing w:val="-1"/>
              </w:rPr>
              <w:t>A060302</w:t>
            </w:r>
            <w:r>
              <w:rPr>
                <w:spacing w:val="-29"/>
              </w:rPr>
              <w:t xml:space="preserve"> </w:t>
            </w:r>
            <w:r>
              <w:rPr>
                <w:spacing w:val="-1"/>
              </w:rPr>
              <w:t>木骨架为主的椅凳类</w:t>
            </w:r>
          </w:p>
        </w:tc>
        <w:tc>
          <w:tcPr>
            <w:tcW w:w="2248" w:type="dxa"/>
          </w:tcPr>
          <w:p>
            <w:pPr>
              <w:spacing w:line="400" w:lineRule="exact"/>
              <w:rPr>
                <w:rFonts w:ascii="Arial"/>
              </w:rPr>
            </w:pPr>
          </w:p>
        </w:tc>
        <w:tc>
          <w:tcPr>
            <w:tcW w:w="3543" w:type="dxa"/>
          </w:tcPr>
          <w:p>
            <w:pPr>
              <w:pStyle w:val="234"/>
              <w:spacing w:before="66" w:line="400" w:lineRule="exact"/>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pPr>
              <w:spacing w:line="400" w:lineRule="exact"/>
              <w:rPr>
                <w:rFonts w:ascii="Arial"/>
              </w:rPr>
            </w:pPr>
          </w:p>
        </w:tc>
        <w:tc>
          <w:tcPr>
            <w:tcW w:w="1542" w:type="dxa"/>
            <w:vMerge w:val="continue"/>
            <w:tcBorders>
              <w:top w:val="nil"/>
            </w:tcBorders>
          </w:tcPr>
          <w:p>
            <w:pPr>
              <w:spacing w:line="400" w:lineRule="exact"/>
              <w:rPr>
                <w:rFonts w:ascii="Arial"/>
              </w:rPr>
            </w:pPr>
          </w:p>
        </w:tc>
        <w:tc>
          <w:tcPr>
            <w:tcW w:w="2672" w:type="dxa"/>
          </w:tcPr>
          <w:p>
            <w:pPr>
              <w:pStyle w:val="234"/>
              <w:spacing w:before="67" w:line="400" w:lineRule="exact"/>
              <w:ind w:left="103"/>
              <w:rPr>
                <w:rFonts w:hint="eastAsia"/>
              </w:rPr>
            </w:pPr>
            <w:r>
              <w:rPr>
                <w:spacing w:val="-1"/>
              </w:rPr>
              <w:t>A060399</w:t>
            </w:r>
            <w:r>
              <w:rPr>
                <w:spacing w:val="-33"/>
              </w:rPr>
              <w:t xml:space="preserve"> </w:t>
            </w:r>
            <w:r>
              <w:rPr>
                <w:spacing w:val="-1"/>
              </w:rPr>
              <w:t>其他椅凳类</w:t>
            </w:r>
          </w:p>
        </w:tc>
        <w:tc>
          <w:tcPr>
            <w:tcW w:w="2248" w:type="dxa"/>
          </w:tcPr>
          <w:p>
            <w:pPr>
              <w:spacing w:line="400" w:lineRule="exact"/>
              <w:rPr>
                <w:rFonts w:ascii="Arial"/>
              </w:rPr>
            </w:pPr>
          </w:p>
        </w:tc>
        <w:tc>
          <w:tcPr>
            <w:tcW w:w="3543" w:type="dxa"/>
          </w:tcPr>
          <w:p>
            <w:pPr>
              <w:pStyle w:val="234"/>
              <w:spacing w:before="66" w:line="400" w:lineRule="exact"/>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pPr>
              <w:pStyle w:val="234"/>
              <w:spacing w:before="95" w:line="400" w:lineRule="exact"/>
              <w:ind w:left="128"/>
              <w:rPr>
                <w:rFonts w:hint="eastAsia"/>
              </w:rPr>
            </w:pPr>
            <w:r>
              <w:rPr>
                <w:spacing w:val="-10"/>
              </w:rPr>
              <w:t>19</w:t>
            </w:r>
          </w:p>
        </w:tc>
        <w:tc>
          <w:tcPr>
            <w:tcW w:w="1542" w:type="dxa"/>
          </w:tcPr>
          <w:p>
            <w:pPr>
              <w:pStyle w:val="234"/>
              <w:spacing w:before="67" w:line="400" w:lineRule="exact"/>
              <w:ind w:left="102"/>
              <w:rPr>
                <w:rFonts w:hint="eastAsia"/>
              </w:rPr>
            </w:pPr>
            <w:r>
              <w:rPr>
                <w:spacing w:val="-1"/>
              </w:rPr>
              <w:t>A0604</w:t>
            </w:r>
            <w:r>
              <w:rPr>
                <w:spacing w:val="-35"/>
              </w:rPr>
              <w:t xml:space="preserve"> </w:t>
            </w:r>
            <w:r>
              <w:rPr>
                <w:spacing w:val="-1"/>
              </w:rPr>
              <w:t>沙发类</w:t>
            </w:r>
          </w:p>
        </w:tc>
        <w:tc>
          <w:tcPr>
            <w:tcW w:w="2672" w:type="dxa"/>
          </w:tcPr>
          <w:p>
            <w:pPr>
              <w:pStyle w:val="234"/>
              <w:spacing w:before="67" w:line="400" w:lineRule="exact"/>
              <w:ind w:left="103"/>
              <w:rPr>
                <w:rFonts w:hint="eastAsia"/>
              </w:rPr>
            </w:pPr>
            <w:r>
              <w:rPr>
                <w:spacing w:val="-1"/>
              </w:rPr>
              <w:t>A060499</w:t>
            </w:r>
            <w:r>
              <w:rPr>
                <w:spacing w:val="-33"/>
              </w:rPr>
              <w:t xml:space="preserve"> </w:t>
            </w:r>
            <w:r>
              <w:rPr>
                <w:spacing w:val="-1"/>
              </w:rPr>
              <w:t>其他沙发类</w:t>
            </w:r>
          </w:p>
        </w:tc>
        <w:tc>
          <w:tcPr>
            <w:tcW w:w="2248" w:type="dxa"/>
          </w:tcPr>
          <w:p>
            <w:pPr>
              <w:spacing w:line="400" w:lineRule="exact"/>
              <w:rPr>
                <w:rFonts w:ascii="Arial"/>
              </w:rPr>
            </w:pPr>
          </w:p>
        </w:tc>
        <w:tc>
          <w:tcPr>
            <w:tcW w:w="3543" w:type="dxa"/>
          </w:tcPr>
          <w:p>
            <w:pPr>
              <w:pStyle w:val="234"/>
              <w:spacing w:before="67" w:line="400" w:lineRule="exact"/>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6" w:line="400" w:lineRule="exact"/>
              <w:ind w:left="116"/>
              <w:rPr>
                <w:rFonts w:hint="eastAsia"/>
              </w:rPr>
            </w:pPr>
            <w:r>
              <w:rPr>
                <w:spacing w:val="-4"/>
              </w:rPr>
              <w:t>20</w:t>
            </w:r>
          </w:p>
        </w:tc>
        <w:tc>
          <w:tcPr>
            <w:tcW w:w="1542" w:type="dxa"/>
            <w:vMerge w:val="restart"/>
            <w:tcBorders>
              <w:bottom w:val="nil"/>
            </w:tcBorders>
          </w:tcPr>
          <w:p>
            <w:pPr>
              <w:pStyle w:val="234"/>
              <w:spacing w:before="67" w:line="400" w:lineRule="exact"/>
              <w:ind w:left="193"/>
              <w:rPr>
                <w:rFonts w:hint="eastAsia"/>
              </w:rPr>
            </w:pPr>
            <w:r>
              <w:rPr>
                <w:spacing w:val="-1"/>
              </w:rPr>
              <w:t>A0605</w:t>
            </w:r>
            <w:r>
              <w:rPr>
                <w:spacing w:val="-36"/>
              </w:rPr>
              <w:t xml:space="preserve"> </w:t>
            </w:r>
            <w:r>
              <w:rPr>
                <w:spacing w:val="-1"/>
              </w:rPr>
              <w:t>柜类</w:t>
            </w:r>
          </w:p>
        </w:tc>
        <w:tc>
          <w:tcPr>
            <w:tcW w:w="2672" w:type="dxa"/>
          </w:tcPr>
          <w:p>
            <w:pPr>
              <w:pStyle w:val="234"/>
              <w:spacing w:before="67" w:line="400" w:lineRule="exact"/>
              <w:ind w:left="103"/>
              <w:rPr>
                <w:rFonts w:hint="eastAsia"/>
              </w:rPr>
            </w:pPr>
            <w:r>
              <w:rPr>
                <w:spacing w:val="-1"/>
              </w:rPr>
              <w:t>A060501</w:t>
            </w:r>
            <w:r>
              <w:rPr>
                <w:spacing w:val="-33"/>
              </w:rPr>
              <w:t xml:space="preserve"> </w:t>
            </w:r>
            <w:r>
              <w:rPr>
                <w:spacing w:val="-1"/>
              </w:rPr>
              <w:t>木质柜类</w:t>
            </w:r>
          </w:p>
        </w:tc>
        <w:tc>
          <w:tcPr>
            <w:tcW w:w="2248" w:type="dxa"/>
          </w:tcPr>
          <w:p>
            <w:pPr>
              <w:spacing w:line="400" w:lineRule="exact"/>
              <w:rPr>
                <w:rFonts w:ascii="Arial"/>
              </w:rPr>
            </w:pPr>
          </w:p>
        </w:tc>
        <w:tc>
          <w:tcPr>
            <w:tcW w:w="3543" w:type="dxa"/>
          </w:tcPr>
          <w:p>
            <w:pPr>
              <w:pStyle w:val="234"/>
              <w:spacing w:before="67" w:line="400" w:lineRule="exact"/>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pPr>
              <w:spacing w:line="400" w:lineRule="exact"/>
              <w:rPr>
                <w:rFonts w:ascii="Arial"/>
              </w:rPr>
            </w:pPr>
          </w:p>
        </w:tc>
        <w:tc>
          <w:tcPr>
            <w:tcW w:w="1542" w:type="dxa"/>
            <w:vMerge w:val="continue"/>
            <w:tcBorders>
              <w:top w:val="nil"/>
              <w:bottom w:val="nil"/>
            </w:tcBorders>
          </w:tcPr>
          <w:p>
            <w:pPr>
              <w:spacing w:line="400" w:lineRule="exact"/>
              <w:rPr>
                <w:rFonts w:ascii="Arial"/>
              </w:rPr>
            </w:pPr>
          </w:p>
        </w:tc>
        <w:tc>
          <w:tcPr>
            <w:tcW w:w="2672" w:type="dxa"/>
          </w:tcPr>
          <w:p>
            <w:pPr>
              <w:pStyle w:val="234"/>
              <w:spacing w:before="67" w:line="400" w:lineRule="exact"/>
              <w:ind w:left="103"/>
              <w:rPr>
                <w:rFonts w:hint="eastAsia"/>
              </w:rPr>
            </w:pPr>
            <w:r>
              <w:rPr>
                <w:spacing w:val="-1"/>
              </w:rPr>
              <w:t>A060503</w:t>
            </w:r>
            <w:r>
              <w:rPr>
                <w:spacing w:val="-32"/>
              </w:rPr>
              <w:t xml:space="preserve"> </w:t>
            </w:r>
            <w:r>
              <w:rPr>
                <w:spacing w:val="-1"/>
              </w:rPr>
              <w:t>金属质柜类</w:t>
            </w:r>
          </w:p>
        </w:tc>
        <w:tc>
          <w:tcPr>
            <w:tcW w:w="2248" w:type="dxa"/>
          </w:tcPr>
          <w:p>
            <w:pPr>
              <w:spacing w:line="400" w:lineRule="exact"/>
              <w:rPr>
                <w:rFonts w:ascii="Arial"/>
              </w:rPr>
            </w:pPr>
          </w:p>
        </w:tc>
        <w:tc>
          <w:tcPr>
            <w:tcW w:w="3543" w:type="dxa"/>
          </w:tcPr>
          <w:p>
            <w:pPr>
              <w:pStyle w:val="234"/>
              <w:spacing w:before="67" w:line="400" w:lineRule="exact"/>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pPr>
              <w:spacing w:line="400" w:lineRule="exact"/>
              <w:rPr>
                <w:rFonts w:ascii="Arial"/>
              </w:rPr>
            </w:pPr>
          </w:p>
        </w:tc>
        <w:tc>
          <w:tcPr>
            <w:tcW w:w="1542" w:type="dxa"/>
            <w:vMerge w:val="continue"/>
            <w:tcBorders>
              <w:top w:val="nil"/>
            </w:tcBorders>
          </w:tcPr>
          <w:p>
            <w:pPr>
              <w:spacing w:line="400" w:lineRule="exact"/>
              <w:rPr>
                <w:rFonts w:ascii="Arial"/>
              </w:rPr>
            </w:pPr>
          </w:p>
        </w:tc>
        <w:tc>
          <w:tcPr>
            <w:tcW w:w="2672" w:type="dxa"/>
          </w:tcPr>
          <w:p>
            <w:pPr>
              <w:pStyle w:val="234"/>
              <w:spacing w:before="67" w:line="400" w:lineRule="exact"/>
              <w:ind w:left="103"/>
              <w:rPr>
                <w:rFonts w:hint="eastAsia"/>
              </w:rPr>
            </w:pPr>
            <w:r>
              <w:rPr>
                <w:spacing w:val="-1"/>
              </w:rPr>
              <w:t>A060599</w:t>
            </w:r>
            <w:r>
              <w:rPr>
                <w:spacing w:val="-33"/>
              </w:rPr>
              <w:t xml:space="preserve"> </w:t>
            </w:r>
            <w:r>
              <w:rPr>
                <w:spacing w:val="-1"/>
              </w:rPr>
              <w:t>其他柜类</w:t>
            </w:r>
          </w:p>
        </w:tc>
        <w:tc>
          <w:tcPr>
            <w:tcW w:w="2248" w:type="dxa"/>
          </w:tcPr>
          <w:p>
            <w:pPr>
              <w:spacing w:line="400" w:lineRule="exact"/>
              <w:rPr>
                <w:rFonts w:ascii="Arial"/>
              </w:rPr>
            </w:pPr>
          </w:p>
        </w:tc>
        <w:tc>
          <w:tcPr>
            <w:tcW w:w="3543" w:type="dxa"/>
          </w:tcPr>
          <w:p>
            <w:pPr>
              <w:pStyle w:val="234"/>
              <w:spacing w:before="67" w:line="400" w:lineRule="exact"/>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4" w:line="400" w:lineRule="exact"/>
              <w:ind w:left="116"/>
              <w:rPr>
                <w:rFonts w:hint="eastAsia"/>
              </w:rPr>
            </w:pPr>
            <w:r>
              <w:rPr>
                <w:spacing w:val="-4"/>
              </w:rPr>
              <w:t>21</w:t>
            </w:r>
          </w:p>
        </w:tc>
        <w:tc>
          <w:tcPr>
            <w:tcW w:w="1542" w:type="dxa"/>
            <w:vMerge w:val="restart"/>
            <w:tcBorders>
              <w:bottom w:val="nil"/>
            </w:tcBorders>
          </w:tcPr>
          <w:p>
            <w:pPr>
              <w:pStyle w:val="234"/>
              <w:spacing w:before="67" w:line="400" w:lineRule="exact"/>
              <w:ind w:left="102"/>
              <w:rPr>
                <w:rFonts w:hint="eastAsia"/>
              </w:rPr>
            </w:pPr>
            <w:r>
              <w:rPr>
                <w:spacing w:val="-1"/>
              </w:rPr>
              <w:t>A0606</w:t>
            </w:r>
            <w:r>
              <w:rPr>
                <w:spacing w:val="-35"/>
              </w:rPr>
              <w:t xml:space="preserve"> </w:t>
            </w:r>
            <w:r>
              <w:rPr>
                <w:spacing w:val="-1"/>
              </w:rPr>
              <w:t>架类</w:t>
            </w:r>
          </w:p>
        </w:tc>
        <w:tc>
          <w:tcPr>
            <w:tcW w:w="2672" w:type="dxa"/>
          </w:tcPr>
          <w:p>
            <w:pPr>
              <w:pStyle w:val="234"/>
              <w:spacing w:before="67" w:line="400" w:lineRule="exact"/>
              <w:ind w:left="103"/>
              <w:rPr>
                <w:rFonts w:hint="eastAsia"/>
              </w:rPr>
            </w:pPr>
            <w:r>
              <w:rPr>
                <w:spacing w:val="-1"/>
              </w:rPr>
              <w:t>A060601</w:t>
            </w:r>
            <w:r>
              <w:rPr>
                <w:spacing w:val="-33"/>
              </w:rPr>
              <w:t xml:space="preserve"> </w:t>
            </w:r>
            <w:r>
              <w:rPr>
                <w:spacing w:val="-1"/>
              </w:rPr>
              <w:t>木质架类</w:t>
            </w:r>
          </w:p>
        </w:tc>
        <w:tc>
          <w:tcPr>
            <w:tcW w:w="2248" w:type="dxa"/>
          </w:tcPr>
          <w:p>
            <w:pPr>
              <w:spacing w:line="400" w:lineRule="exact"/>
              <w:rPr>
                <w:rFonts w:ascii="Arial"/>
              </w:rPr>
            </w:pPr>
          </w:p>
        </w:tc>
        <w:tc>
          <w:tcPr>
            <w:tcW w:w="3543" w:type="dxa"/>
          </w:tcPr>
          <w:p>
            <w:pPr>
              <w:pStyle w:val="234"/>
              <w:spacing w:before="67" w:line="400" w:lineRule="exact"/>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pPr>
              <w:spacing w:line="400" w:lineRule="exact"/>
              <w:rPr>
                <w:rFonts w:ascii="Arial"/>
              </w:rPr>
            </w:pPr>
          </w:p>
        </w:tc>
        <w:tc>
          <w:tcPr>
            <w:tcW w:w="1542" w:type="dxa"/>
            <w:vMerge w:val="continue"/>
            <w:tcBorders>
              <w:top w:val="nil"/>
            </w:tcBorders>
          </w:tcPr>
          <w:p>
            <w:pPr>
              <w:spacing w:line="400" w:lineRule="exact"/>
              <w:rPr>
                <w:rFonts w:ascii="Arial"/>
              </w:rPr>
            </w:pPr>
          </w:p>
        </w:tc>
        <w:tc>
          <w:tcPr>
            <w:tcW w:w="2672" w:type="dxa"/>
          </w:tcPr>
          <w:p>
            <w:pPr>
              <w:pStyle w:val="234"/>
              <w:spacing w:before="67" w:line="400" w:lineRule="exact"/>
              <w:ind w:left="103"/>
              <w:rPr>
                <w:rFonts w:hint="eastAsia"/>
              </w:rPr>
            </w:pPr>
            <w:r>
              <w:rPr>
                <w:spacing w:val="-1"/>
              </w:rPr>
              <w:t>A060602</w:t>
            </w:r>
            <w:r>
              <w:rPr>
                <w:spacing w:val="-32"/>
              </w:rPr>
              <w:t xml:space="preserve"> </w:t>
            </w:r>
            <w:r>
              <w:rPr>
                <w:spacing w:val="-1"/>
              </w:rPr>
              <w:t>金属质架类</w:t>
            </w:r>
          </w:p>
        </w:tc>
        <w:tc>
          <w:tcPr>
            <w:tcW w:w="2248" w:type="dxa"/>
          </w:tcPr>
          <w:p>
            <w:pPr>
              <w:spacing w:line="400" w:lineRule="exact"/>
              <w:rPr>
                <w:rFonts w:ascii="Arial"/>
              </w:rPr>
            </w:pPr>
          </w:p>
        </w:tc>
        <w:tc>
          <w:tcPr>
            <w:tcW w:w="3543" w:type="dxa"/>
          </w:tcPr>
          <w:p>
            <w:pPr>
              <w:pStyle w:val="234"/>
              <w:spacing w:before="67" w:line="400" w:lineRule="exact"/>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6" w:line="400" w:lineRule="exact"/>
              <w:ind w:left="116"/>
              <w:rPr>
                <w:rFonts w:hint="eastAsia"/>
              </w:rPr>
            </w:pPr>
            <w:r>
              <w:rPr>
                <w:spacing w:val="-4"/>
              </w:rPr>
              <w:t>22</w:t>
            </w:r>
          </w:p>
        </w:tc>
        <w:tc>
          <w:tcPr>
            <w:tcW w:w="1542" w:type="dxa"/>
            <w:vMerge w:val="restart"/>
            <w:tcBorders>
              <w:bottom w:val="nil"/>
            </w:tcBorders>
          </w:tcPr>
          <w:p>
            <w:pPr>
              <w:pStyle w:val="234"/>
              <w:spacing w:before="67" w:line="400" w:lineRule="exact"/>
              <w:ind w:left="102"/>
              <w:rPr>
                <w:rFonts w:hint="eastAsia"/>
              </w:rPr>
            </w:pPr>
            <w:r>
              <w:rPr>
                <w:spacing w:val="-1"/>
              </w:rPr>
              <w:t>A0607</w:t>
            </w:r>
            <w:r>
              <w:rPr>
                <w:spacing w:val="-35"/>
              </w:rPr>
              <w:t xml:space="preserve"> </w:t>
            </w:r>
            <w:r>
              <w:rPr>
                <w:spacing w:val="-1"/>
              </w:rPr>
              <w:t>屏风类</w:t>
            </w:r>
          </w:p>
        </w:tc>
        <w:tc>
          <w:tcPr>
            <w:tcW w:w="2672" w:type="dxa"/>
          </w:tcPr>
          <w:p>
            <w:pPr>
              <w:pStyle w:val="234"/>
              <w:spacing w:before="67" w:line="400" w:lineRule="exact"/>
              <w:ind w:left="103"/>
              <w:rPr>
                <w:rFonts w:hint="eastAsia"/>
              </w:rPr>
            </w:pPr>
            <w:r>
              <w:rPr>
                <w:spacing w:val="-1"/>
              </w:rPr>
              <w:t>A060701</w:t>
            </w:r>
            <w:r>
              <w:rPr>
                <w:spacing w:val="-33"/>
              </w:rPr>
              <w:t xml:space="preserve"> </w:t>
            </w:r>
            <w:r>
              <w:rPr>
                <w:spacing w:val="-1"/>
              </w:rPr>
              <w:t>木质屏风类</w:t>
            </w:r>
          </w:p>
        </w:tc>
        <w:tc>
          <w:tcPr>
            <w:tcW w:w="2248" w:type="dxa"/>
          </w:tcPr>
          <w:p>
            <w:pPr>
              <w:spacing w:line="400" w:lineRule="exact"/>
              <w:rPr>
                <w:rFonts w:ascii="Arial"/>
              </w:rPr>
            </w:pPr>
          </w:p>
        </w:tc>
        <w:tc>
          <w:tcPr>
            <w:tcW w:w="3543" w:type="dxa"/>
          </w:tcPr>
          <w:p>
            <w:pPr>
              <w:pStyle w:val="234"/>
              <w:spacing w:before="67" w:line="400" w:lineRule="exact"/>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pPr>
              <w:spacing w:line="400" w:lineRule="exact"/>
              <w:rPr>
                <w:rFonts w:ascii="Arial"/>
              </w:rPr>
            </w:pPr>
          </w:p>
        </w:tc>
        <w:tc>
          <w:tcPr>
            <w:tcW w:w="1542" w:type="dxa"/>
            <w:vMerge w:val="continue"/>
            <w:tcBorders>
              <w:top w:val="nil"/>
            </w:tcBorders>
          </w:tcPr>
          <w:p>
            <w:pPr>
              <w:spacing w:line="400" w:lineRule="exact"/>
              <w:rPr>
                <w:rFonts w:ascii="Arial"/>
              </w:rPr>
            </w:pPr>
          </w:p>
        </w:tc>
        <w:tc>
          <w:tcPr>
            <w:tcW w:w="2672" w:type="dxa"/>
          </w:tcPr>
          <w:p>
            <w:pPr>
              <w:pStyle w:val="234"/>
              <w:spacing w:before="67" w:line="400" w:lineRule="exact"/>
              <w:ind w:left="103"/>
              <w:rPr>
                <w:rFonts w:hint="eastAsia"/>
              </w:rPr>
            </w:pPr>
            <w:r>
              <w:rPr>
                <w:spacing w:val="-1"/>
              </w:rPr>
              <w:t>A060702</w:t>
            </w:r>
            <w:r>
              <w:rPr>
                <w:spacing w:val="-32"/>
              </w:rPr>
              <w:t xml:space="preserve"> </w:t>
            </w:r>
            <w:r>
              <w:rPr>
                <w:spacing w:val="-1"/>
              </w:rPr>
              <w:t>金属质屏风类</w:t>
            </w:r>
          </w:p>
        </w:tc>
        <w:tc>
          <w:tcPr>
            <w:tcW w:w="2248" w:type="dxa"/>
          </w:tcPr>
          <w:p>
            <w:pPr>
              <w:spacing w:line="400" w:lineRule="exact"/>
              <w:rPr>
                <w:rFonts w:ascii="Arial"/>
              </w:rPr>
            </w:pPr>
          </w:p>
        </w:tc>
        <w:tc>
          <w:tcPr>
            <w:tcW w:w="3543" w:type="dxa"/>
          </w:tcPr>
          <w:p>
            <w:pPr>
              <w:pStyle w:val="234"/>
              <w:spacing w:before="67" w:line="400" w:lineRule="exact"/>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pPr>
              <w:pStyle w:val="234"/>
              <w:spacing w:before="95" w:line="400" w:lineRule="exact"/>
              <w:ind w:left="116"/>
              <w:rPr>
                <w:rFonts w:hint="eastAsia"/>
              </w:rPr>
            </w:pPr>
            <w:r>
              <w:rPr>
                <w:spacing w:val="-4"/>
              </w:rPr>
              <w:t>23</w:t>
            </w:r>
          </w:p>
        </w:tc>
        <w:tc>
          <w:tcPr>
            <w:tcW w:w="1542" w:type="dxa"/>
          </w:tcPr>
          <w:p>
            <w:pPr>
              <w:pStyle w:val="234"/>
              <w:spacing w:before="67" w:line="400" w:lineRule="exact"/>
              <w:ind w:left="102"/>
              <w:rPr>
                <w:rFonts w:hint="eastAsia"/>
              </w:rPr>
            </w:pPr>
            <w:r>
              <w:rPr>
                <w:spacing w:val="-1"/>
              </w:rPr>
              <w:t>A060804</w:t>
            </w:r>
            <w:r>
              <w:rPr>
                <w:spacing w:val="-32"/>
              </w:rPr>
              <w:t xml:space="preserve"> </w:t>
            </w:r>
            <w:r>
              <w:rPr>
                <w:spacing w:val="-1"/>
              </w:rPr>
              <w:t>水池</w:t>
            </w:r>
          </w:p>
        </w:tc>
        <w:tc>
          <w:tcPr>
            <w:tcW w:w="2672" w:type="dxa"/>
          </w:tcPr>
          <w:p>
            <w:pPr>
              <w:spacing w:line="400" w:lineRule="exact"/>
              <w:rPr>
                <w:rFonts w:ascii="Arial"/>
              </w:rPr>
            </w:pPr>
          </w:p>
        </w:tc>
        <w:tc>
          <w:tcPr>
            <w:tcW w:w="2248" w:type="dxa"/>
          </w:tcPr>
          <w:p>
            <w:pPr>
              <w:spacing w:line="400" w:lineRule="exact"/>
              <w:rPr>
                <w:rFonts w:ascii="Arial"/>
              </w:rPr>
            </w:pPr>
          </w:p>
        </w:tc>
        <w:tc>
          <w:tcPr>
            <w:tcW w:w="3543" w:type="dxa"/>
          </w:tcPr>
          <w:p>
            <w:pPr>
              <w:pStyle w:val="234"/>
              <w:spacing w:before="66" w:line="400" w:lineRule="exact"/>
              <w:ind w:left="109"/>
              <w:rPr>
                <w:rFonts w:hint="eastAsia"/>
              </w:rPr>
            </w:pPr>
            <w:r>
              <w:rPr>
                <w:spacing w:val="-1"/>
              </w:rPr>
              <w:t>HJ/T296</w:t>
            </w:r>
            <w:r>
              <w:rPr>
                <w:spacing w:val="-34"/>
              </w:rPr>
              <w:t xml:space="preserve"> </w:t>
            </w:r>
            <w:r>
              <w:rPr>
                <w:spacing w:val="-1"/>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pPr>
              <w:pStyle w:val="234"/>
              <w:spacing w:before="96" w:line="400" w:lineRule="exact"/>
              <w:ind w:left="116"/>
              <w:rPr>
                <w:rFonts w:hint="eastAsia"/>
              </w:rPr>
            </w:pPr>
            <w:r>
              <w:rPr>
                <w:spacing w:val="-4"/>
              </w:rPr>
              <w:t>24</w:t>
            </w:r>
          </w:p>
        </w:tc>
        <w:tc>
          <w:tcPr>
            <w:tcW w:w="1542" w:type="dxa"/>
          </w:tcPr>
          <w:p>
            <w:pPr>
              <w:pStyle w:val="234"/>
              <w:spacing w:before="67" w:line="400" w:lineRule="exact"/>
              <w:ind w:left="102"/>
              <w:rPr>
                <w:rFonts w:hint="eastAsia"/>
              </w:rPr>
            </w:pPr>
            <w:r>
              <w:rPr>
                <w:spacing w:val="-1"/>
              </w:rPr>
              <w:t>A060805</w:t>
            </w:r>
            <w:r>
              <w:rPr>
                <w:spacing w:val="-33"/>
              </w:rPr>
              <w:t xml:space="preserve"> </w:t>
            </w:r>
            <w:r>
              <w:rPr>
                <w:spacing w:val="-1"/>
              </w:rPr>
              <w:t>便器</w:t>
            </w:r>
          </w:p>
        </w:tc>
        <w:tc>
          <w:tcPr>
            <w:tcW w:w="2672" w:type="dxa"/>
          </w:tcPr>
          <w:p>
            <w:pPr>
              <w:spacing w:line="400" w:lineRule="exact"/>
              <w:rPr>
                <w:rFonts w:ascii="Arial"/>
              </w:rPr>
            </w:pPr>
          </w:p>
        </w:tc>
        <w:tc>
          <w:tcPr>
            <w:tcW w:w="2248" w:type="dxa"/>
          </w:tcPr>
          <w:p>
            <w:pPr>
              <w:spacing w:line="400" w:lineRule="exact"/>
              <w:rPr>
                <w:rFonts w:ascii="Arial"/>
              </w:rPr>
            </w:pPr>
          </w:p>
        </w:tc>
        <w:tc>
          <w:tcPr>
            <w:tcW w:w="3543" w:type="dxa"/>
          </w:tcPr>
          <w:p>
            <w:pPr>
              <w:pStyle w:val="234"/>
              <w:spacing w:before="67" w:line="400" w:lineRule="exact"/>
              <w:ind w:left="109"/>
              <w:rPr>
                <w:rFonts w:hint="eastAsia"/>
              </w:rPr>
            </w:pPr>
            <w:r>
              <w:rPr>
                <w:spacing w:val="-1"/>
              </w:rPr>
              <w:t>HJ/T296</w:t>
            </w:r>
            <w:r>
              <w:rPr>
                <w:spacing w:val="-34"/>
              </w:rPr>
              <w:t xml:space="preserve"> </w:t>
            </w:r>
            <w:r>
              <w:rPr>
                <w:spacing w:val="-1"/>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pPr>
              <w:pStyle w:val="234"/>
              <w:spacing w:before="96" w:line="400" w:lineRule="exact"/>
              <w:ind w:left="116"/>
              <w:rPr>
                <w:rFonts w:hint="eastAsia"/>
              </w:rPr>
            </w:pPr>
            <w:r>
              <w:rPr>
                <w:spacing w:val="-4"/>
              </w:rPr>
              <w:t>25</w:t>
            </w:r>
          </w:p>
        </w:tc>
        <w:tc>
          <w:tcPr>
            <w:tcW w:w="1542" w:type="dxa"/>
          </w:tcPr>
          <w:p>
            <w:pPr>
              <w:pStyle w:val="234"/>
              <w:spacing w:before="67" w:line="400" w:lineRule="exact"/>
              <w:ind w:left="102"/>
              <w:rPr>
                <w:rFonts w:hint="eastAsia"/>
              </w:rPr>
            </w:pPr>
            <w:r>
              <w:rPr>
                <w:spacing w:val="-1"/>
              </w:rPr>
              <w:t>A060806</w:t>
            </w:r>
            <w:r>
              <w:rPr>
                <w:spacing w:val="-32"/>
              </w:rPr>
              <w:t xml:space="preserve"> </w:t>
            </w:r>
            <w:r>
              <w:rPr>
                <w:spacing w:val="-1"/>
              </w:rPr>
              <w:t>水嘴</w:t>
            </w:r>
          </w:p>
        </w:tc>
        <w:tc>
          <w:tcPr>
            <w:tcW w:w="2672" w:type="dxa"/>
          </w:tcPr>
          <w:p>
            <w:pPr>
              <w:spacing w:line="400" w:lineRule="exact"/>
              <w:rPr>
                <w:rFonts w:ascii="Arial"/>
              </w:rPr>
            </w:pPr>
          </w:p>
        </w:tc>
        <w:tc>
          <w:tcPr>
            <w:tcW w:w="2248" w:type="dxa"/>
          </w:tcPr>
          <w:p>
            <w:pPr>
              <w:spacing w:line="400" w:lineRule="exact"/>
              <w:rPr>
                <w:rFonts w:ascii="Arial"/>
              </w:rPr>
            </w:pPr>
          </w:p>
        </w:tc>
        <w:tc>
          <w:tcPr>
            <w:tcW w:w="3543" w:type="dxa"/>
          </w:tcPr>
          <w:p>
            <w:pPr>
              <w:pStyle w:val="234"/>
              <w:spacing w:before="67" w:line="400" w:lineRule="exact"/>
              <w:ind w:left="109"/>
              <w:rPr>
                <w:rFonts w:hint="eastAsia"/>
              </w:rPr>
            </w:pPr>
            <w:r>
              <w:rPr>
                <w:spacing w:val="-1"/>
              </w:rPr>
              <w:t>HJ/T411</w:t>
            </w:r>
            <w:r>
              <w:rPr>
                <w:spacing w:val="-34"/>
              </w:rPr>
              <w:t xml:space="preserve"> </w:t>
            </w:r>
            <w:r>
              <w:rPr>
                <w:spacing w:val="-1"/>
              </w:rPr>
              <w:t>水嘴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pPr>
              <w:pStyle w:val="234"/>
              <w:spacing w:before="95" w:line="400" w:lineRule="exact"/>
              <w:ind w:left="116"/>
              <w:rPr>
                <w:rFonts w:hint="eastAsia"/>
              </w:rPr>
            </w:pPr>
            <w:r>
              <w:rPr>
                <w:spacing w:val="-4"/>
              </w:rPr>
              <w:t>26</w:t>
            </w:r>
          </w:p>
        </w:tc>
        <w:tc>
          <w:tcPr>
            <w:tcW w:w="1542" w:type="dxa"/>
          </w:tcPr>
          <w:p>
            <w:pPr>
              <w:pStyle w:val="234"/>
              <w:spacing w:before="67" w:line="400" w:lineRule="exact"/>
              <w:ind w:left="102"/>
              <w:rPr>
                <w:rFonts w:hint="eastAsia"/>
              </w:rPr>
            </w:pPr>
            <w:r>
              <w:rPr>
                <w:spacing w:val="-1"/>
              </w:rPr>
              <w:t>A0609</w:t>
            </w:r>
            <w:r>
              <w:rPr>
                <w:spacing w:val="-34"/>
              </w:rPr>
              <w:t xml:space="preserve"> </w:t>
            </w:r>
            <w:r>
              <w:rPr>
                <w:spacing w:val="-1"/>
              </w:rPr>
              <w:t>组合家具</w:t>
            </w:r>
          </w:p>
        </w:tc>
        <w:tc>
          <w:tcPr>
            <w:tcW w:w="2672" w:type="dxa"/>
          </w:tcPr>
          <w:p>
            <w:pPr>
              <w:spacing w:line="400" w:lineRule="exact"/>
              <w:rPr>
                <w:rFonts w:ascii="Arial"/>
              </w:rPr>
            </w:pPr>
          </w:p>
        </w:tc>
        <w:tc>
          <w:tcPr>
            <w:tcW w:w="2248" w:type="dxa"/>
          </w:tcPr>
          <w:p>
            <w:pPr>
              <w:spacing w:line="400" w:lineRule="exact"/>
              <w:rPr>
                <w:rFonts w:ascii="Arial"/>
              </w:rPr>
            </w:pPr>
          </w:p>
        </w:tc>
        <w:tc>
          <w:tcPr>
            <w:tcW w:w="3543" w:type="dxa"/>
          </w:tcPr>
          <w:p>
            <w:pPr>
              <w:pStyle w:val="234"/>
              <w:spacing w:before="67" w:line="400" w:lineRule="exact"/>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6" w:line="400" w:lineRule="exact"/>
              <w:ind w:left="116"/>
              <w:rPr>
                <w:rFonts w:hint="eastAsia"/>
              </w:rPr>
            </w:pPr>
            <w:r>
              <w:rPr>
                <w:spacing w:val="-4"/>
              </w:rPr>
              <w:t>27</w:t>
            </w:r>
          </w:p>
        </w:tc>
        <w:tc>
          <w:tcPr>
            <w:tcW w:w="1542" w:type="dxa"/>
          </w:tcPr>
          <w:p>
            <w:pPr>
              <w:pStyle w:val="234"/>
              <w:spacing w:before="68" w:line="400" w:lineRule="exact"/>
              <w:ind w:left="108" w:right="106" w:hanging="6"/>
              <w:rPr>
                <w:rFonts w:hint="eastAsia"/>
              </w:rPr>
            </w:pPr>
            <w:r>
              <w:rPr>
                <w:spacing w:val="4"/>
              </w:rPr>
              <w:t>A0610</w:t>
            </w:r>
            <w:r>
              <w:rPr>
                <w:spacing w:val="31"/>
              </w:rPr>
              <w:t xml:space="preserve"> </w:t>
            </w:r>
            <w:r>
              <w:rPr>
                <w:spacing w:val="4"/>
              </w:rPr>
              <w:t>家用家具</w:t>
            </w:r>
            <w:r>
              <w:rPr>
                <w:spacing w:val="-2"/>
              </w:rPr>
              <w:t>零配件</w:t>
            </w:r>
          </w:p>
        </w:tc>
        <w:tc>
          <w:tcPr>
            <w:tcW w:w="2672" w:type="dxa"/>
          </w:tcPr>
          <w:p>
            <w:pPr>
              <w:spacing w:line="400" w:lineRule="exact"/>
              <w:rPr>
                <w:rFonts w:ascii="Arial"/>
              </w:rPr>
            </w:pPr>
          </w:p>
        </w:tc>
        <w:tc>
          <w:tcPr>
            <w:tcW w:w="2248" w:type="dxa"/>
          </w:tcPr>
          <w:p>
            <w:pPr>
              <w:spacing w:line="400" w:lineRule="exact"/>
              <w:rPr>
                <w:rFonts w:ascii="Arial"/>
              </w:rPr>
            </w:pPr>
          </w:p>
        </w:tc>
        <w:tc>
          <w:tcPr>
            <w:tcW w:w="3543" w:type="dxa"/>
          </w:tcPr>
          <w:p>
            <w:pPr>
              <w:pStyle w:val="234"/>
              <w:spacing w:before="67" w:line="400" w:lineRule="exact"/>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83" w:type="dxa"/>
          </w:tcPr>
          <w:p>
            <w:pPr>
              <w:pStyle w:val="234"/>
              <w:spacing w:before="99" w:line="400" w:lineRule="exact"/>
              <w:ind w:left="116"/>
              <w:rPr>
                <w:rFonts w:hint="eastAsia"/>
              </w:rPr>
            </w:pPr>
            <w:r>
              <w:rPr>
                <w:spacing w:val="-4"/>
              </w:rPr>
              <w:t>28</w:t>
            </w:r>
          </w:p>
        </w:tc>
        <w:tc>
          <w:tcPr>
            <w:tcW w:w="1542" w:type="dxa"/>
          </w:tcPr>
          <w:p>
            <w:pPr>
              <w:pStyle w:val="234"/>
              <w:spacing w:before="71" w:line="400" w:lineRule="exact"/>
              <w:ind w:left="109" w:right="106" w:hanging="7"/>
              <w:rPr>
                <w:rFonts w:hint="eastAsia"/>
              </w:rPr>
            </w:pPr>
            <w:r>
              <w:rPr>
                <w:spacing w:val="4"/>
              </w:rPr>
              <w:t>A0699</w:t>
            </w:r>
            <w:r>
              <w:rPr>
                <w:spacing w:val="31"/>
              </w:rPr>
              <w:t xml:space="preserve"> </w:t>
            </w:r>
            <w:r>
              <w:rPr>
                <w:spacing w:val="4"/>
              </w:rPr>
              <w:t>其他家具</w:t>
            </w:r>
            <w:r>
              <w:rPr>
                <w:spacing w:val="-3"/>
              </w:rPr>
              <w:t>用具</w:t>
            </w:r>
          </w:p>
        </w:tc>
        <w:tc>
          <w:tcPr>
            <w:tcW w:w="2672" w:type="dxa"/>
          </w:tcPr>
          <w:p>
            <w:pPr>
              <w:spacing w:line="400" w:lineRule="exact"/>
              <w:rPr>
                <w:rFonts w:ascii="Arial"/>
              </w:rPr>
            </w:pPr>
          </w:p>
        </w:tc>
        <w:tc>
          <w:tcPr>
            <w:tcW w:w="2248" w:type="dxa"/>
          </w:tcPr>
          <w:p>
            <w:pPr>
              <w:spacing w:line="400" w:lineRule="exact"/>
              <w:rPr>
                <w:rFonts w:ascii="Arial"/>
              </w:rPr>
            </w:pPr>
          </w:p>
        </w:tc>
        <w:tc>
          <w:tcPr>
            <w:tcW w:w="3543" w:type="dxa"/>
          </w:tcPr>
          <w:p>
            <w:pPr>
              <w:pStyle w:val="234"/>
              <w:spacing w:before="70" w:line="400" w:lineRule="exact"/>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pPr>
              <w:pStyle w:val="234"/>
              <w:spacing w:before="96" w:line="400" w:lineRule="exact"/>
              <w:ind w:left="116"/>
              <w:rPr>
                <w:rFonts w:hint="eastAsia"/>
              </w:rPr>
            </w:pPr>
            <w:r>
              <w:rPr>
                <w:spacing w:val="-4"/>
              </w:rPr>
              <w:t>29</w:t>
            </w:r>
          </w:p>
        </w:tc>
        <w:tc>
          <w:tcPr>
            <w:tcW w:w="1542" w:type="dxa"/>
          </w:tcPr>
          <w:p>
            <w:pPr>
              <w:pStyle w:val="234"/>
              <w:spacing w:before="69" w:line="400" w:lineRule="exact"/>
              <w:ind w:left="111" w:right="106" w:hanging="9"/>
              <w:rPr>
                <w:rFonts w:hint="eastAsia"/>
              </w:rPr>
            </w:pPr>
            <w:r>
              <w:rPr>
                <w:spacing w:val="-7"/>
              </w:rPr>
              <w:t>A070101</w:t>
            </w:r>
            <w:r>
              <w:rPr>
                <w:spacing w:val="-36"/>
              </w:rPr>
              <w:t xml:space="preserve"> </w:t>
            </w:r>
            <w:r>
              <w:rPr>
                <w:spacing w:val="-7"/>
              </w:rPr>
              <w:t>棉、化纤</w:t>
            </w:r>
            <w:r>
              <w:t xml:space="preserve"> </w:t>
            </w:r>
            <w:r>
              <w:rPr>
                <w:spacing w:val="-2"/>
              </w:rPr>
              <w:t>纺织及印染原料</w:t>
            </w:r>
          </w:p>
        </w:tc>
        <w:tc>
          <w:tcPr>
            <w:tcW w:w="2672" w:type="dxa"/>
          </w:tcPr>
          <w:p>
            <w:pPr>
              <w:spacing w:line="400" w:lineRule="exact"/>
              <w:rPr>
                <w:rFonts w:ascii="Arial"/>
              </w:rPr>
            </w:pPr>
          </w:p>
        </w:tc>
        <w:tc>
          <w:tcPr>
            <w:tcW w:w="2248" w:type="dxa"/>
          </w:tcPr>
          <w:p>
            <w:pPr>
              <w:spacing w:line="400" w:lineRule="exact"/>
              <w:rPr>
                <w:rFonts w:ascii="Arial"/>
              </w:rPr>
            </w:pPr>
          </w:p>
        </w:tc>
        <w:tc>
          <w:tcPr>
            <w:tcW w:w="3543" w:type="dxa"/>
          </w:tcPr>
          <w:p>
            <w:pPr>
              <w:pStyle w:val="234"/>
              <w:spacing w:before="67" w:line="400" w:lineRule="exact"/>
              <w:ind w:left="109"/>
              <w:rPr>
                <w:rFonts w:hint="eastAsia"/>
              </w:rPr>
            </w:pPr>
            <w:r>
              <w:rPr>
                <w:spacing w:val="-1"/>
              </w:rPr>
              <w:t>HJ2546</w:t>
            </w:r>
            <w:r>
              <w:rPr>
                <w:spacing w:val="-34"/>
              </w:rPr>
              <w:t xml:space="preserve"> </w:t>
            </w:r>
            <w:r>
              <w:rPr>
                <w:spacing w:val="-1"/>
              </w:rPr>
              <w:t>纺织产品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583" w:type="dxa"/>
          </w:tcPr>
          <w:p>
            <w:pPr>
              <w:pStyle w:val="234"/>
              <w:spacing w:before="96" w:line="400" w:lineRule="exact"/>
              <w:ind w:left="118"/>
              <w:rPr>
                <w:rFonts w:hint="eastAsia"/>
              </w:rPr>
            </w:pPr>
            <w:r>
              <w:rPr>
                <w:spacing w:val="-5"/>
              </w:rPr>
              <w:t>30</w:t>
            </w:r>
          </w:p>
        </w:tc>
        <w:tc>
          <w:tcPr>
            <w:tcW w:w="1542" w:type="dxa"/>
          </w:tcPr>
          <w:p>
            <w:pPr>
              <w:pStyle w:val="234"/>
              <w:spacing w:before="69" w:line="400" w:lineRule="exact"/>
              <w:ind w:left="109" w:right="106" w:hanging="7"/>
              <w:rPr>
                <w:rFonts w:hint="eastAsia"/>
              </w:rPr>
            </w:pPr>
            <w:r>
              <w:rPr>
                <w:spacing w:val="-2"/>
              </w:rPr>
              <w:t>A090101</w:t>
            </w:r>
            <w:r>
              <w:rPr>
                <w:spacing w:val="42"/>
              </w:rPr>
              <w:t xml:space="preserve"> </w:t>
            </w:r>
            <w:r>
              <w:rPr>
                <w:spacing w:val="-2"/>
              </w:rPr>
              <w:t>复</w:t>
            </w:r>
            <w:r>
              <w:rPr>
                <w:spacing w:val="-48"/>
              </w:rPr>
              <w:t xml:space="preserve"> </w:t>
            </w:r>
            <w:r>
              <w:rPr>
                <w:spacing w:val="-2"/>
              </w:rPr>
              <w:t>印纸</w:t>
            </w:r>
            <w:r>
              <w:t xml:space="preserve"> </w:t>
            </w:r>
            <w:r>
              <w:rPr>
                <w:spacing w:val="8"/>
              </w:rPr>
              <w:t>（包括再生复印</w:t>
            </w:r>
            <w:r>
              <w:rPr>
                <w:spacing w:val="4"/>
              </w:rPr>
              <w:t xml:space="preserve"> </w:t>
            </w:r>
            <w:r>
              <w:rPr>
                <w:spacing w:val="-5"/>
              </w:rPr>
              <w:t>纸）</w:t>
            </w:r>
          </w:p>
        </w:tc>
        <w:tc>
          <w:tcPr>
            <w:tcW w:w="2672" w:type="dxa"/>
          </w:tcPr>
          <w:p>
            <w:pPr>
              <w:spacing w:line="400" w:lineRule="exact"/>
              <w:rPr>
                <w:rFonts w:ascii="Arial"/>
              </w:rPr>
            </w:pPr>
          </w:p>
        </w:tc>
        <w:tc>
          <w:tcPr>
            <w:tcW w:w="2248" w:type="dxa"/>
          </w:tcPr>
          <w:p>
            <w:pPr>
              <w:spacing w:line="400" w:lineRule="exact"/>
              <w:rPr>
                <w:rFonts w:ascii="Arial"/>
              </w:rPr>
            </w:pPr>
          </w:p>
        </w:tc>
        <w:tc>
          <w:tcPr>
            <w:tcW w:w="3543" w:type="dxa"/>
          </w:tcPr>
          <w:p>
            <w:pPr>
              <w:pStyle w:val="234"/>
              <w:spacing w:before="67" w:line="400" w:lineRule="exact"/>
              <w:ind w:left="109"/>
              <w:rPr>
                <w:rFonts w:hint="eastAsia"/>
              </w:rPr>
            </w:pPr>
            <w:r>
              <w:rPr>
                <w:spacing w:val="-2"/>
              </w:rPr>
              <w:t>HJ410</w:t>
            </w:r>
            <w:r>
              <w:rPr>
                <w:spacing w:val="-27"/>
              </w:rPr>
              <w:t xml:space="preserve"> </w:t>
            </w:r>
            <w:r>
              <w:rPr>
                <w:spacing w:val="-2"/>
              </w:rPr>
              <w:t>文化用纸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83" w:type="dxa"/>
          </w:tcPr>
          <w:p>
            <w:pPr>
              <w:pStyle w:val="234"/>
              <w:spacing w:before="91" w:line="400" w:lineRule="exact"/>
              <w:ind w:left="118"/>
              <w:rPr>
                <w:rFonts w:hint="eastAsia"/>
              </w:rPr>
            </w:pPr>
            <w:r>
              <w:rPr>
                <w:spacing w:val="-5"/>
              </w:rPr>
              <w:t>31</w:t>
            </w:r>
          </w:p>
        </w:tc>
        <w:tc>
          <w:tcPr>
            <w:tcW w:w="1542" w:type="dxa"/>
          </w:tcPr>
          <w:p>
            <w:pPr>
              <w:pStyle w:val="234"/>
              <w:spacing w:before="64" w:line="400" w:lineRule="exact"/>
              <w:ind w:left="109" w:right="106" w:hanging="7"/>
              <w:rPr>
                <w:rFonts w:hint="eastAsia"/>
              </w:rPr>
            </w:pPr>
            <w:r>
              <w:rPr>
                <w:spacing w:val="3"/>
              </w:rPr>
              <w:t>A090201</w:t>
            </w:r>
            <w:r>
              <w:rPr>
                <w:spacing w:val="34"/>
              </w:rPr>
              <w:t xml:space="preserve"> </w:t>
            </w:r>
            <w:r>
              <w:rPr>
                <w:spacing w:val="3"/>
              </w:rPr>
              <w:t>鼓粉盒</w:t>
            </w:r>
            <w:r>
              <w:t xml:space="preserve"> </w:t>
            </w:r>
            <w:r>
              <w:rPr>
                <w:spacing w:val="8"/>
              </w:rPr>
              <w:t>（包括再生鼓粉</w:t>
            </w:r>
            <w:r>
              <w:rPr>
                <w:spacing w:val="4"/>
              </w:rPr>
              <w:t xml:space="preserve"> </w:t>
            </w:r>
            <w:r>
              <w:rPr>
                <w:spacing w:val="-5"/>
              </w:rPr>
              <w:t>盒）</w:t>
            </w:r>
          </w:p>
        </w:tc>
        <w:tc>
          <w:tcPr>
            <w:tcW w:w="2672" w:type="dxa"/>
          </w:tcPr>
          <w:p>
            <w:pPr>
              <w:spacing w:line="400" w:lineRule="exact"/>
              <w:rPr>
                <w:rFonts w:ascii="Arial"/>
              </w:rPr>
            </w:pPr>
          </w:p>
        </w:tc>
        <w:tc>
          <w:tcPr>
            <w:tcW w:w="2248" w:type="dxa"/>
          </w:tcPr>
          <w:p>
            <w:pPr>
              <w:spacing w:line="400" w:lineRule="exact"/>
              <w:rPr>
                <w:rFonts w:ascii="Arial"/>
              </w:rPr>
            </w:pPr>
          </w:p>
        </w:tc>
        <w:tc>
          <w:tcPr>
            <w:tcW w:w="3543" w:type="dxa"/>
          </w:tcPr>
          <w:p>
            <w:pPr>
              <w:pStyle w:val="234"/>
              <w:spacing w:before="63" w:line="400" w:lineRule="exact"/>
              <w:ind w:left="109"/>
              <w:rPr>
                <w:rFonts w:hint="eastAsia"/>
              </w:rPr>
            </w:pPr>
            <w:r>
              <w:rPr>
                <w:spacing w:val="-1"/>
              </w:rPr>
              <w:t>HJ/T413</w:t>
            </w:r>
            <w:r>
              <w:rPr>
                <w:spacing w:val="-34"/>
              </w:rPr>
              <w:t xml:space="preserve"> </w:t>
            </w:r>
            <w:r>
              <w:rPr>
                <w:spacing w:val="-1"/>
              </w:rPr>
              <w:t>再生鼓粉盒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583" w:type="dxa"/>
            <w:vMerge w:val="restart"/>
            <w:tcBorders>
              <w:bottom w:val="nil"/>
            </w:tcBorders>
          </w:tcPr>
          <w:p>
            <w:pPr>
              <w:pStyle w:val="234"/>
              <w:spacing w:before="93" w:line="400" w:lineRule="exact"/>
              <w:ind w:left="118"/>
              <w:rPr>
                <w:rFonts w:hint="eastAsia"/>
              </w:rPr>
            </w:pPr>
            <w:r>
              <w:rPr>
                <w:spacing w:val="-5"/>
              </w:rPr>
              <w:t>32</w:t>
            </w:r>
          </w:p>
        </w:tc>
        <w:tc>
          <w:tcPr>
            <w:tcW w:w="1542" w:type="dxa"/>
            <w:vMerge w:val="restart"/>
            <w:tcBorders>
              <w:bottom w:val="nil"/>
            </w:tcBorders>
          </w:tcPr>
          <w:p>
            <w:pPr>
              <w:pStyle w:val="234"/>
              <w:spacing w:before="64" w:line="400" w:lineRule="exact"/>
              <w:ind w:left="102"/>
              <w:rPr>
                <w:rFonts w:hint="eastAsia"/>
              </w:rPr>
            </w:pPr>
            <w:r>
              <w:rPr>
                <w:spacing w:val="-1"/>
              </w:rPr>
              <w:t>A100203</w:t>
            </w:r>
            <w:r>
              <w:rPr>
                <w:spacing w:val="-33"/>
              </w:rPr>
              <w:t xml:space="preserve"> </w:t>
            </w:r>
            <w:r>
              <w:rPr>
                <w:spacing w:val="-1"/>
              </w:rPr>
              <w:t>人造板</w:t>
            </w:r>
          </w:p>
        </w:tc>
        <w:tc>
          <w:tcPr>
            <w:tcW w:w="2672" w:type="dxa"/>
          </w:tcPr>
          <w:p>
            <w:pPr>
              <w:pStyle w:val="234"/>
              <w:spacing w:before="64" w:line="400" w:lineRule="exact"/>
              <w:ind w:left="103"/>
              <w:rPr>
                <w:rFonts w:hint="eastAsia"/>
              </w:rPr>
            </w:pPr>
            <w:r>
              <w:rPr>
                <w:spacing w:val="-1"/>
              </w:rPr>
              <w:t>A10020301</w:t>
            </w:r>
            <w:r>
              <w:rPr>
                <w:spacing w:val="-32"/>
              </w:rPr>
              <w:t xml:space="preserve"> </w:t>
            </w:r>
            <w:r>
              <w:rPr>
                <w:spacing w:val="-1"/>
              </w:rPr>
              <w:t>胶合板</w:t>
            </w:r>
          </w:p>
        </w:tc>
        <w:tc>
          <w:tcPr>
            <w:tcW w:w="2248" w:type="dxa"/>
          </w:tcPr>
          <w:p>
            <w:pPr>
              <w:spacing w:line="400" w:lineRule="exact"/>
              <w:rPr>
                <w:rFonts w:ascii="Arial"/>
              </w:rPr>
            </w:pPr>
          </w:p>
        </w:tc>
        <w:tc>
          <w:tcPr>
            <w:tcW w:w="3543" w:type="dxa"/>
          </w:tcPr>
          <w:p>
            <w:pPr>
              <w:pStyle w:val="234"/>
              <w:spacing w:before="64" w:line="400" w:lineRule="exact"/>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spacing w:line="400" w:lineRule="exact"/>
              <w:rPr>
                <w:rFonts w:ascii="Arial"/>
              </w:rPr>
            </w:pPr>
          </w:p>
        </w:tc>
        <w:tc>
          <w:tcPr>
            <w:tcW w:w="1542" w:type="dxa"/>
            <w:vMerge w:val="continue"/>
            <w:tcBorders>
              <w:top w:val="nil"/>
              <w:bottom w:val="nil"/>
            </w:tcBorders>
          </w:tcPr>
          <w:p>
            <w:pPr>
              <w:spacing w:line="400" w:lineRule="exact"/>
              <w:rPr>
                <w:rFonts w:ascii="Arial"/>
              </w:rPr>
            </w:pPr>
          </w:p>
        </w:tc>
        <w:tc>
          <w:tcPr>
            <w:tcW w:w="2672" w:type="dxa"/>
          </w:tcPr>
          <w:p>
            <w:pPr>
              <w:pStyle w:val="234"/>
              <w:spacing w:before="65" w:line="400" w:lineRule="exact"/>
              <w:ind w:left="103"/>
              <w:rPr>
                <w:rFonts w:hint="eastAsia"/>
              </w:rPr>
            </w:pPr>
            <w:r>
              <w:rPr>
                <w:spacing w:val="-1"/>
              </w:rPr>
              <w:t>A10020302</w:t>
            </w:r>
            <w:r>
              <w:rPr>
                <w:spacing w:val="-30"/>
              </w:rPr>
              <w:t xml:space="preserve"> </w:t>
            </w:r>
            <w:r>
              <w:rPr>
                <w:spacing w:val="-1"/>
              </w:rPr>
              <w:t>纤维板</w:t>
            </w:r>
          </w:p>
        </w:tc>
        <w:tc>
          <w:tcPr>
            <w:tcW w:w="2248" w:type="dxa"/>
          </w:tcPr>
          <w:p>
            <w:pPr>
              <w:spacing w:line="400" w:lineRule="exact"/>
              <w:rPr>
                <w:rFonts w:ascii="Arial"/>
              </w:rPr>
            </w:pPr>
          </w:p>
        </w:tc>
        <w:tc>
          <w:tcPr>
            <w:tcW w:w="3543" w:type="dxa"/>
          </w:tcPr>
          <w:p>
            <w:pPr>
              <w:pStyle w:val="234"/>
              <w:spacing w:before="64" w:line="400" w:lineRule="exact"/>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pPr>
              <w:spacing w:line="400" w:lineRule="exact"/>
              <w:rPr>
                <w:rFonts w:ascii="Arial"/>
              </w:rPr>
            </w:pPr>
          </w:p>
        </w:tc>
        <w:tc>
          <w:tcPr>
            <w:tcW w:w="1542" w:type="dxa"/>
            <w:vMerge w:val="continue"/>
            <w:tcBorders>
              <w:top w:val="nil"/>
              <w:bottom w:val="nil"/>
            </w:tcBorders>
          </w:tcPr>
          <w:p>
            <w:pPr>
              <w:spacing w:line="400" w:lineRule="exact"/>
              <w:rPr>
                <w:rFonts w:ascii="Arial"/>
              </w:rPr>
            </w:pPr>
          </w:p>
        </w:tc>
        <w:tc>
          <w:tcPr>
            <w:tcW w:w="2672" w:type="dxa"/>
          </w:tcPr>
          <w:p>
            <w:pPr>
              <w:pStyle w:val="234"/>
              <w:spacing w:before="65" w:line="400" w:lineRule="exact"/>
              <w:ind w:left="103"/>
              <w:rPr>
                <w:rFonts w:hint="eastAsia"/>
              </w:rPr>
            </w:pPr>
            <w:r>
              <w:rPr>
                <w:spacing w:val="-1"/>
              </w:rPr>
              <w:t>A10020303</w:t>
            </w:r>
            <w:r>
              <w:rPr>
                <w:spacing w:val="-32"/>
              </w:rPr>
              <w:t xml:space="preserve"> </w:t>
            </w:r>
            <w:r>
              <w:rPr>
                <w:spacing w:val="-1"/>
              </w:rPr>
              <w:t>刨花板</w:t>
            </w:r>
          </w:p>
        </w:tc>
        <w:tc>
          <w:tcPr>
            <w:tcW w:w="2248" w:type="dxa"/>
          </w:tcPr>
          <w:p>
            <w:pPr>
              <w:spacing w:line="400" w:lineRule="exact"/>
              <w:rPr>
                <w:rFonts w:ascii="Arial"/>
              </w:rPr>
            </w:pPr>
          </w:p>
        </w:tc>
        <w:tc>
          <w:tcPr>
            <w:tcW w:w="3543" w:type="dxa"/>
          </w:tcPr>
          <w:p>
            <w:pPr>
              <w:pStyle w:val="234"/>
              <w:spacing w:before="64" w:line="400" w:lineRule="exact"/>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spacing w:line="400" w:lineRule="exact"/>
              <w:rPr>
                <w:rFonts w:ascii="Arial"/>
              </w:rPr>
            </w:pPr>
          </w:p>
        </w:tc>
        <w:tc>
          <w:tcPr>
            <w:tcW w:w="1542" w:type="dxa"/>
            <w:vMerge w:val="continue"/>
            <w:tcBorders>
              <w:top w:val="nil"/>
              <w:bottom w:val="nil"/>
            </w:tcBorders>
          </w:tcPr>
          <w:p>
            <w:pPr>
              <w:spacing w:line="400" w:lineRule="exact"/>
              <w:rPr>
                <w:rFonts w:ascii="Arial"/>
              </w:rPr>
            </w:pPr>
          </w:p>
        </w:tc>
        <w:tc>
          <w:tcPr>
            <w:tcW w:w="2672" w:type="dxa"/>
          </w:tcPr>
          <w:p>
            <w:pPr>
              <w:pStyle w:val="234"/>
              <w:spacing w:before="68" w:line="400" w:lineRule="exact"/>
              <w:ind w:left="103"/>
              <w:rPr>
                <w:rFonts w:hint="eastAsia"/>
              </w:rPr>
            </w:pPr>
            <w:r>
              <w:rPr>
                <w:spacing w:val="-1"/>
              </w:rPr>
              <w:t>A10020304</w:t>
            </w:r>
            <w:r>
              <w:rPr>
                <w:spacing w:val="-31"/>
              </w:rPr>
              <w:t xml:space="preserve"> </w:t>
            </w:r>
            <w:r>
              <w:rPr>
                <w:spacing w:val="-1"/>
              </w:rPr>
              <w:t>细木工板</w:t>
            </w:r>
          </w:p>
        </w:tc>
        <w:tc>
          <w:tcPr>
            <w:tcW w:w="2248" w:type="dxa"/>
          </w:tcPr>
          <w:p>
            <w:pPr>
              <w:spacing w:line="400" w:lineRule="exact"/>
              <w:rPr>
                <w:rFonts w:ascii="Arial"/>
              </w:rPr>
            </w:pPr>
          </w:p>
        </w:tc>
        <w:tc>
          <w:tcPr>
            <w:tcW w:w="3543" w:type="dxa"/>
          </w:tcPr>
          <w:p>
            <w:pPr>
              <w:pStyle w:val="234"/>
              <w:spacing w:before="67" w:line="400" w:lineRule="exact"/>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pPr>
              <w:spacing w:line="400" w:lineRule="exact"/>
              <w:rPr>
                <w:rFonts w:ascii="Arial"/>
              </w:rPr>
            </w:pPr>
          </w:p>
        </w:tc>
        <w:tc>
          <w:tcPr>
            <w:tcW w:w="1542" w:type="dxa"/>
            <w:vMerge w:val="continue"/>
            <w:tcBorders>
              <w:top w:val="nil"/>
            </w:tcBorders>
          </w:tcPr>
          <w:p>
            <w:pPr>
              <w:spacing w:line="400" w:lineRule="exact"/>
              <w:rPr>
                <w:rFonts w:ascii="Arial"/>
              </w:rPr>
            </w:pPr>
          </w:p>
        </w:tc>
        <w:tc>
          <w:tcPr>
            <w:tcW w:w="2672" w:type="dxa"/>
          </w:tcPr>
          <w:p>
            <w:pPr>
              <w:pStyle w:val="234"/>
              <w:spacing w:before="65" w:line="400" w:lineRule="exact"/>
              <w:ind w:left="103"/>
              <w:rPr>
                <w:rFonts w:hint="eastAsia"/>
              </w:rPr>
            </w:pPr>
            <w:r>
              <w:rPr>
                <w:spacing w:val="-1"/>
              </w:rPr>
              <w:t>A10020399</w:t>
            </w:r>
            <w:r>
              <w:rPr>
                <w:spacing w:val="-31"/>
              </w:rPr>
              <w:t xml:space="preserve"> </w:t>
            </w:r>
            <w:r>
              <w:rPr>
                <w:spacing w:val="-1"/>
              </w:rPr>
              <w:t>其他人造板</w:t>
            </w:r>
          </w:p>
        </w:tc>
        <w:tc>
          <w:tcPr>
            <w:tcW w:w="2248" w:type="dxa"/>
          </w:tcPr>
          <w:p>
            <w:pPr>
              <w:spacing w:line="400" w:lineRule="exact"/>
              <w:rPr>
                <w:rFonts w:ascii="Arial"/>
              </w:rPr>
            </w:pPr>
          </w:p>
        </w:tc>
        <w:tc>
          <w:tcPr>
            <w:tcW w:w="3543" w:type="dxa"/>
          </w:tcPr>
          <w:p>
            <w:pPr>
              <w:pStyle w:val="234"/>
              <w:spacing w:before="64" w:line="400" w:lineRule="exact"/>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583" w:type="dxa"/>
            <w:vMerge w:val="restart"/>
            <w:tcBorders>
              <w:bottom w:val="nil"/>
            </w:tcBorders>
          </w:tcPr>
          <w:p>
            <w:pPr>
              <w:pStyle w:val="234"/>
              <w:spacing w:before="93" w:line="400" w:lineRule="exact"/>
              <w:ind w:left="118"/>
              <w:rPr>
                <w:rFonts w:hint="eastAsia"/>
              </w:rPr>
            </w:pPr>
            <w:r>
              <w:rPr>
                <w:spacing w:val="-5"/>
              </w:rPr>
              <w:t>33</w:t>
            </w:r>
          </w:p>
        </w:tc>
        <w:tc>
          <w:tcPr>
            <w:tcW w:w="1542" w:type="dxa"/>
            <w:vMerge w:val="restart"/>
            <w:tcBorders>
              <w:bottom w:val="nil"/>
            </w:tcBorders>
          </w:tcPr>
          <w:p>
            <w:pPr>
              <w:pStyle w:val="234"/>
              <w:spacing w:before="65" w:line="400" w:lineRule="exact"/>
              <w:ind w:left="109" w:right="108" w:hanging="7"/>
              <w:rPr>
                <w:rFonts w:hint="eastAsia"/>
              </w:rPr>
            </w:pPr>
            <w:r>
              <w:rPr>
                <w:spacing w:val="3"/>
              </w:rPr>
              <w:t>A100204</w:t>
            </w:r>
            <w:r>
              <w:rPr>
                <w:spacing w:val="34"/>
              </w:rPr>
              <w:t xml:space="preserve"> </w:t>
            </w:r>
            <w:r>
              <w:rPr>
                <w:spacing w:val="3"/>
              </w:rPr>
              <w:t>二次加</w:t>
            </w:r>
            <w:r>
              <w:rPr>
                <w:spacing w:val="-2"/>
              </w:rPr>
              <w:t>工材,相关板材</w:t>
            </w:r>
          </w:p>
        </w:tc>
        <w:tc>
          <w:tcPr>
            <w:tcW w:w="2672" w:type="dxa"/>
          </w:tcPr>
          <w:p>
            <w:pPr>
              <w:pStyle w:val="234"/>
              <w:spacing w:before="65" w:line="400" w:lineRule="exact"/>
              <w:ind w:left="103"/>
              <w:rPr>
                <w:rFonts w:hint="eastAsia"/>
              </w:rPr>
            </w:pPr>
            <w:r>
              <w:rPr>
                <w:spacing w:val="-1"/>
              </w:rPr>
              <w:t>A10020404</w:t>
            </w:r>
            <w:r>
              <w:rPr>
                <w:spacing w:val="-28"/>
              </w:rPr>
              <w:t xml:space="preserve"> </w:t>
            </w:r>
            <w:r>
              <w:rPr>
                <w:spacing w:val="-1"/>
              </w:rPr>
              <w:t>人造板表面装饰板</w:t>
            </w:r>
          </w:p>
        </w:tc>
        <w:tc>
          <w:tcPr>
            <w:tcW w:w="2248" w:type="dxa"/>
          </w:tcPr>
          <w:p>
            <w:pPr>
              <w:spacing w:line="400" w:lineRule="exact"/>
              <w:rPr>
                <w:rFonts w:ascii="Arial"/>
              </w:rPr>
            </w:pPr>
          </w:p>
        </w:tc>
        <w:tc>
          <w:tcPr>
            <w:tcW w:w="3543" w:type="dxa"/>
          </w:tcPr>
          <w:p>
            <w:pPr>
              <w:pStyle w:val="234"/>
              <w:spacing w:before="64" w:line="400" w:lineRule="exact"/>
              <w:ind w:left="109"/>
              <w:rPr>
                <w:rFonts w:hint="eastAsia"/>
              </w:rPr>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83" w:type="dxa"/>
            <w:vMerge w:val="continue"/>
            <w:tcBorders>
              <w:top w:val="nil"/>
            </w:tcBorders>
          </w:tcPr>
          <w:p>
            <w:pPr>
              <w:spacing w:line="400" w:lineRule="exact"/>
              <w:rPr>
                <w:rFonts w:ascii="Arial"/>
              </w:rPr>
            </w:pPr>
          </w:p>
        </w:tc>
        <w:tc>
          <w:tcPr>
            <w:tcW w:w="1542" w:type="dxa"/>
            <w:vMerge w:val="continue"/>
            <w:tcBorders>
              <w:top w:val="nil"/>
            </w:tcBorders>
          </w:tcPr>
          <w:p>
            <w:pPr>
              <w:spacing w:line="400" w:lineRule="exact"/>
              <w:rPr>
                <w:rFonts w:ascii="Arial"/>
              </w:rPr>
            </w:pPr>
          </w:p>
        </w:tc>
        <w:tc>
          <w:tcPr>
            <w:tcW w:w="2672" w:type="dxa"/>
          </w:tcPr>
          <w:p>
            <w:pPr>
              <w:pStyle w:val="234"/>
              <w:spacing w:before="67" w:line="400" w:lineRule="exact"/>
              <w:ind w:left="113" w:right="107" w:hanging="10"/>
              <w:rPr>
                <w:rFonts w:hint="eastAsia"/>
              </w:rPr>
            </w:pPr>
            <w:r>
              <w:rPr>
                <w:spacing w:val="5"/>
              </w:rPr>
              <w:t>A10020404</w:t>
            </w:r>
            <w:r>
              <w:rPr>
                <w:spacing w:val="30"/>
              </w:rPr>
              <w:t xml:space="preserve"> </w:t>
            </w:r>
            <w:r>
              <w:rPr>
                <w:spacing w:val="5"/>
              </w:rPr>
              <w:t>人造板表面装饰板</w:t>
            </w:r>
            <w:r>
              <w:t xml:space="preserve"> </w:t>
            </w:r>
            <w:r>
              <w:rPr>
                <w:spacing w:val="-3"/>
              </w:rPr>
              <w:t>（地板）</w:t>
            </w:r>
          </w:p>
        </w:tc>
        <w:tc>
          <w:tcPr>
            <w:tcW w:w="2248" w:type="dxa"/>
          </w:tcPr>
          <w:p>
            <w:pPr>
              <w:spacing w:line="400" w:lineRule="exact"/>
              <w:rPr>
                <w:rFonts w:ascii="Arial"/>
              </w:rPr>
            </w:pPr>
          </w:p>
        </w:tc>
        <w:tc>
          <w:tcPr>
            <w:tcW w:w="3543" w:type="dxa"/>
          </w:tcPr>
          <w:p>
            <w:pPr>
              <w:pStyle w:val="234"/>
              <w:spacing w:before="67" w:line="400" w:lineRule="exact"/>
              <w:ind w:left="109"/>
              <w:rPr>
                <w:rFonts w:hint="eastAsia"/>
              </w:rPr>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3" w:line="400" w:lineRule="exact"/>
              <w:ind w:left="118"/>
              <w:rPr>
                <w:rFonts w:hint="eastAsia"/>
              </w:rPr>
            </w:pPr>
            <w:r>
              <w:rPr>
                <w:spacing w:val="-5"/>
              </w:rPr>
              <w:t>34</w:t>
            </w:r>
          </w:p>
        </w:tc>
        <w:tc>
          <w:tcPr>
            <w:tcW w:w="1542" w:type="dxa"/>
          </w:tcPr>
          <w:p>
            <w:pPr>
              <w:pStyle w:val="234"/>
              <w:spacing w:before="66" w:line="400" w:lineRule="exact"/>
              <w:ind w:left="107" w:right="108" w:hanging="5"/>
              <w:rPr>
                <w:rFonts w:hint="eastAsia"/>
              </w:rPr>
            </w:pPr>
            <w:r>
              <w:rPr>
                <w:spacing w:val="3"/>
              </w:rPr>
              <w:t>A100301</w:t>
            </w:r>
            <w:r>
              <w:rPr>
                <w:spacing w:val="34"/>
              </w:rPr>
              <w:t xml:space="preserve"> </w:t>
            </w:r>
            <w:r>
              <w:rPr>
                <w:spacing w:val="3"/>
              </w:rPr>
              <w:t>水泥熟</w:t>
            </w:r>
            <w:r>
              <w:rPr>
                <w:spacing w:val="-2"/>
              </w:rPr>
              <w:t>料及水泥</w:t>
            </w:r>
          </w:p>
        </w:tc>
        <w:tc>
          <w:tcPr>
            <w:tcW w:w="2672" w:type="dxa"/>
          </w:tcPr>
          <w:p>
            <w:pPr>
              <w:pStyle w:val="234"/>
              <w:spacing w:before="65" w:line="400" w:lineRule="exact"/>
              <w:ind w:left="103"/>
              <w:rPr>
                <w:rFonts w:hint="eastAsia"/>
              </w:rPr>
            </w:pPr>
            <w:r>
              <w:rPr>
                <w:spacing w:val="-1"/>
              </w:rPr>
              <w:t>A10030102</w:t>
            </w:r>
            <w:r>
              <w:rPr>
                <w:spacing w:val="-31"/>
              </w:rPr>
              <w:t xml:space="preserve"> </w:t>
            </w:r>
            <w:r>
              <w:rPr>
                <w:spacing w:val="-1"/>
              </w:rPr>
              <w:t>水泥</w:t>
            </w:r>
          </w:p>
        </w:tc>
        <w:tc>
          <w:tcPr>
            <w:tcW w:w="2248" w:type="dxa"/>
          </w:tcPr>
          <w:p>
            <w:pPr>
              <w:spacing w:line="400" w:lineRule="exact"/>
              <w:rPr>
                <w:rFonts w:ascii="Arial"/>
              </w:rPr>
            </w:pPr>
          </w:p>
        </w:tc>
        <w:tc>
          <w:tcPr>
            <w:tcW w:w="3543" w:type="dxa"/>
          </w:tcPr>
          <w:p>
            <w:pPr>
              <w:pStyle w:val="234"/>
              <w:spacing w:before="64" w:line="400" w:lineRule="exact"/>
              <w:ind w:left="109"/>
              <w:rPr>
                <w:rFonts w:hint="eastAsia"/>
              </w:rPr>
            </w:pPr>
            <w:r>
              <w:rPr>
                <w:spacing w:val="-1"/>
              </w:rPr>
              <w:t>HJ2519</w:t>
            </w:r>
            <w:r>
              <w:rPr>
                <w:spacing w:val="-34"/>
              </w:rPr>
              <w:t xml:space="preserve"> </w:t>
            </w:r>
            <w:r>
              <w:rPr>
                <w:spacing w:val="-1"/>
              </w:rPr>
              <w:t>水泥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4" w:line="400" w:lineRule="exact"/>
              <w:ind w:left="118"/>
              <w:rPr>
                <w:rFonts w:hint="eastAsia"/>
              </w:rPr>
            </w:pPr>
            <w:r>
              <w:rPr>
                <w:spacing w:val="-5"/>
              </w:rPr>
              <w:t>35</w:t>
            </w:r>
          </w:p>
        </w:tc>
        <w:tc>
          <w:tcPr>
            <w:tcW w:w="1542" w:type="dxa"/>
          </w:tcPr>
          <w:p>
            <w:pPr>
              <w:pStyle w:val="234"/>
              <w:spacing w:before="66" w:line="400" w:lineRule="exact"/>
              <w:ind w:left="106" w:right="108" w:hanging="4"/>
              <w:rPr>
                <w:rFonts w:hint="eastAsia"/>
              </w:rPr>
            </w:pPr>
            <w:r>
              <w:rPr>
                <w:spacing w:val="3"/>
              </w:rPr>
              <w:t>A100303</w:t>
            </w:r>
            <w:r>
              <w:rPr>
                <w:spacing w:val="34"/>
              </w:rPr>
              <w:t xml:space="preserve"> </w:t>
            </w:r>
            <w:r>
              <w:rPr>
                <w:spacing w:val="3"/>
              </w:rPr>
              <w:t>水泥混</w:t>
            </w:r>
            <w:r>
              <w:rPr>
                <w:spacing w:val="-2"/>
              </w:rPr>
              <w:t>凝土制品</w:t>
            </w:r>
          </w:p>
        </w:tc>
        <w:tc>
          <w:tcPr>
            <w:tcW w:w="2672" w:type="dxa"/>
          </w:tcPr>
          <w:p>
            <w:pPr>
              <w:pStyle w:val="234"/>
              <w:spacing w:before="65" w:line="400" w:lineRule="exact"/>
              <w:ind w:left="103"/>
              <w:rPr>
                <w:rFonts w:hint="eastAsia"/>
              </w:rPr>
            </w:pPr>
            <w:r>
              <w:rPr>
                <w:spacing w:val="-1"/>
              </w:rPr>
              <w:t>A10030301</w:t>
            </w:r>
            <w:r>
              <w:rPr>
                <w:spacing w:val="-30"/>
              </w:rPr>
              <w:t xml:space="preserve"> </w:t>
            </w:r>
            <w:r>
              <w:rPr>
                <w:spacing w:val="-1"/>
              </w:rPr>
              <w:t>商品混凝土</w:t>
            </w:r>
          </w:p>
        </w:tc>
        <w:tc>
          <w:tcPr>
            <w:tcW w:w="2248" w:type="dxa"/>
          </w:tcPr>
          <w:p>
            <w:pPr>
              <w:spacing w:line="400" w:lineRule="exact"/>
              <w:rPr>
                <w:rFonts w:ascii="Arial"/>
              </w:rPr>
            </w:pPr>
          </w:p>
        </w:tc>
        <w:tc>
          <w:tcPr>
            <w:tcW w:w="3543" w:type="dxa"/>
          </w:tcPr>
          <w:p>
            <w:pPr>
              <w:pStyle w:val="234"/>
              <w:spacing w:before="65" w:line="400" w:lineRule="exact"/>
              <w:ind w:left="109"/>
              <w:rPr>
                <w:rFonts w:hint="eastAsia"/>
              </w:rPr>
            </w:pPr>
            <w:r>
              <w:rPr>
                <w:spacing w:val="-1"/>
              </w:rPr>
              <w:t>HJ/T412</w:t>
            </w:r>
            <w:r>
              <w:rPr>
                <w:spacing w:val="-34"/>
              </w:rPr>
              <w:t xml:space="preserve"> </w:t>
            </w:r>
            <w:r>
              <w:rPr>
                <w:spacing w:val="-1"/>
              </w:rPr>
              <w:t>预拌混凝土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4" w:line="400" w:lineRule="exact"/>
              <w:ind w:left="118"/>
              <w:rPr>
                <w:rFonts w:hint="eastAsia"/>
              </w:rPr>
            </w:pPr>
            <w:r>
              <w:rPr>
                <w:spacing w:val="-5"/>
              </w:rPr>
              <w:t>36</w:t>
            </w:r>
          </w:p>
        </w:tc>
        <w:tc>
          <w:tcPr>
            <w:tcW w:w="1542" w:type="dxa"/>
            <w:vMerge w:val="restart"/>
            <w:tcBorders>
              <w:bottom w:val="nil"/>
            </w:tcBorders>
          </w:tcPr>
          <w:p>
            <w:pPr>
              <w:pStyle w:val="234"/>
              <w:spacing w:before="65" w:line="400" w:lineRule="exact"/>
              <w:ind w:left="111" w:right="108" w:hanging="9"/>
              <w:rPr>
                <w:rFonts w:hint="eastAsia"/>
              </w:rPr>
            </w:pPr>
            <w:r>
              <w:rPr>
                <w:spacing w:val="3"/>
              </w:rPr>
              <w:t>A100304</w:t>
            </w:r>
            <w:r>
              <w:rPr>
                <w:spacing w:val="35"/>
              </w:rPr>
              <w:t xml:space="preserve"> </w:t>
            </w:r>
            <w:r>
              <w:rPr>
                <w:spacing w:val="3"/>
              </w:rPr>
              <w:t>纤维增</w:t>
            </w:r>
            <w:r>
              <w:rPr>
                <w:spacing w:val="-2"/>
              </w:rPr>
              <w:t>强水泥制品</w:t>
            </w:r>
          </w:p>
        </w:tc>
        <w:tc>
          <w:tcPr>
            <w:tcW w:w="2672" w:type="dxa"/>
          </w:tcPr>
          <w:p>
            <w:pPr>
              <w:pStyle w:val="234"/>
              <w:spacing w:before="66" w:line="400" w:lineRule="exact"/>
              <w:ind w:left="103"/>
              <w:rPr>
                <w:rFonts w:hint="eastAsia"/>
              </w:rPr>
            </w:pPr>
            <w:r>
              <w:rPr>
                <w:spacing w:val="-1"/>
              </w:rPr>
              <w:t>A10030402</w:t>
            </w:r>
            <w:r>
              <w:rPr>
                <w:spacing w:val="-28"/>
              </w:rPr>
              <w:t xml:space="preserve"> </w:t>
            </w:r>
            <w:r>
              <w:rPr>
                <w:spacing w:val="-1"/>
              </w:rPr>
              <w:t>纤维增强硅酸钙板</w:t>
            </w:r>
          </w:p>
        </w:tc>
        <w:tc>
          <w:tcPr>
            <w:tcW w:w="2248" w:type="dxa"/>
          </w:tcPr>
          <w:p>
            <w:pPr>
              <w:spacing w:line="400" w:lineRule="exact"/>
              <w:rPr>
                <w:rFonts w:ascii="Arial"/>
              </w:rPr>
            </w:pPr>
          </w:p>
        </w:tc>
        <w:tc>
          <w:tcPr>
            <w:tcW w:w="3543" w:type="dxa"/>
          </w:tcPr>
          <w:p>
            <w:pPr>
              <w:pStyle w:val="234"/>
              <w:spacing w:before="66" w:line="400" w:lineRule="exact"/>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pPr>
              <w:spacing w:line="400" w:lineRule="exact"/>
              <w:rPr>
                <w:rFonts w:ascii="Arial"/>
              </w:rPr>
            </w:pPr>
          </w:p>
        </w:tc>
        <w:tc>
          <w:tcPr>
            <w:tcW w:w="1542" w:type="dxa"/>
            <w:vMerge w:val="continue"/>
            <w:tcBorders>
              <w:top w:val="nil"/>
            </w:tcBorders>
          </w:tcPr>
          <w:p>
            <w:pPr>
              <w:spacing w:line="400" w:lineRule="exact"/>
              <w:rPr>
                <w:rFonts w:ascii="Arial"/>
              </w:rPr>
            </w:pPr>
          </w:p>
        </w:tc>
        <w:tc>
          <w:tcPr>
            <w:tcW w:w="2672" w:type="dxa"/>
          </w:tcPr>
          <w:p>
            <w:pPr>
              <w:pStyle w:val="234"/>
              <w:spacing w:before="66" w:line="400" w:lineRule="exact"/>
              <w:ind w:left="103"/>
              <w:rPr>
                <w:rFonts w:hint="eastAsia"/>
              </w:rPr>
            </w:pPr>
            <w:r>
              <w:rPr>
                <w:spacing w:val="-1"/>
              </w:rPr>
              <w:t>A10030403</w:t>
            </w:r>
            <w:r>
              <w:rPr>
                <w:spacing w:val="-45"/>
              </w:rPr>
              <w:t xml:space="preserve"> </w:t>
            </w:r>
            <w:r>
              <w:rPr>
                <w:spacing w:val="-1"/>
              </w:rPr>
              <w:t>无石棉纤维水泥制品</w:t>
            </w:r>
          </w:p>
        </w:tc>
        <w:tc>
          <w:tcPr>
            <w:tcW w:w="2248" w:type="dxa"/>
          </w:tcPr>
          <w:p>
            <w:pPr>
              <w:spacing w:line="400" w:lineRule="exact"/>
              <w:rPr>
                <w:rFonts w:ascii="Arial"/>
              </w:rPr>
            </w:pPr>
          </w:p>
        </w:tc>
        <w:tc>
          <w:tcPr>
            <w:tcW w:w="3543" w:type="dxa"/>
          </w:tcPr>
          <w:p>
            <w:pPr>
              <w:pStyle w:val="234"/>
              <w:spacing w:before="66" w:line="400" w:lineRule="exact"/>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5" w:line="400" w:lineRule="exact"/>
              <w:ind w:left="118"/>
              <w:rPr>
                <w:rFonts w:hint="eastAsia"/>
              </w:rPr>
            </w:pPr>
            <w:r>
              <w:rPr>
                <w:spacing w:val="-5"/>
              </w:rPr>
              <w:t>37</w:t>
            </w:r>
          </w:p>
        </w:tc>
        <w:tc>
          <w:tcPr>
            <w:tcW w:w="1542" w:type="dxa"/>
            <w:vMerge w:val="restart"/>
            <w:tcBorders>
              <w:bottom w:val="nil"/>
            </w:tcBorders>
          </w:tcPr>
          <w:p>
            <w:pPr>
              <w:pStyle w:val="234"/>
              <w:spacing w:before="67" w:line="400" w:lineRule="exact"/>
              <w:ind w:left="109" w:right="108" w:hanging="7"/>
              <w:rPr>
                <w:rFonts w:hint="eastAsia"/>
              </w:rPr>
            </w:pPr>
            <w:r>
              <w:rPr>
                <w:spacing w:val="3"/>
              </w:rPr>
              <w:t>A100305</w:t>
            </w:r>
            <w:r>
              <w:rPr>
                <w:spacing w:val="34"/>
              </w:rPr>
              <w:t xml:space="preserve"> </w:t>
            </w:r>
            <w:r>
              <w:rPr>
                <w:spacing w:val="3"/>
              </w:rPr>
              <w:t>轻质建</w:t>
            </w:r>
            <w:r>
              <w:rPr>
                <w:spacing w:val="-2"/>
              </w:rPr>
              <w:t>筑材料及制品</w:t>
            </w:r>
          </w:p>
        </w:tc>
        <w:tc>
          <w:tcPr>
            <w:tcW w:w="2672" w:type="dxa"/>
          </w:tcPr>
          <w:p>
            <w:pPr>
              <w:pStyle w:val="234"/>
              <w:spacing w:before="67" w:line="400" w:lineRule="exact"/>
              <w:ind w:left="103"/>
              <w:rPr>
                <w:rFonts w:hint="eastAsia"/>
              </w:rPr>
            </w:pPr>
            <w:r>
              <w:rPr>
                <w:spacing w:val="-1"/>
              </w:rPr>
              <w:t>A10030501</w:t>
            </w:r>
            <w:r>
              <w:rPr>
                <w:spacing w:val="-32"/>
              </w:rPr>
              <w:t xml:space="preserve"> </w:t>
            </w:r>
            <w:r>
              <w:rPr>
                <w:spacing w:val="-1"/>
              </w:rPr>
              <w:t>石膏板</w:t>
            </w:r>
          </w:p>
        </w:tc>
        <w:tc>
          <w:tcPr>
            <w:tcW w:w="2248" w:type="dxa"/>
          </w:tcPr>
          <w:p>
            <w:pPr>
              <w:spacing w:line="400" w:lineRule="exact"/>
              <w:rPr>
                <w:rFonts w:ascii="Arial"/>
              </w:rPr>
            </w:pPr>
          </w:p>
        </w:tc>
        <w:tc>
          <w:tcPr>
            <w:tcW w:w="3543" w:type="dxa"/>
          </w:tcPr>
          <w:p>
            <w:pPr>
              <w:pStyle w:val="234"/>
              <w:spacing w:before="66" w:line="400" w:lineRule="exact"/>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583" w:type="dxa"/>
            <w:vMerge w:val="continue"/>
            <w:tcBorders>
              <w:top w:val="nil"/>
            </w:tcBorders>
          </w:tcPr>
          <w:p>
            <w:pPr>
              <w:spacing w:line="400" w:lineRule="exact"/>
              <w:rPr>
                <w:rFonts w:ascii="Arial"/>
              </w:rPr>
            </w:pPr>
          </w:p>
        </w:tc>
        <w:tc>
          <w:tcPr>
            <w:tcW w:w="1542" w:type="dxa"/>
            <w:vMerge w:val="continue"/>
            <w:tcBorders>
              <w:top w:val="nil"/>
            </w:tcBorders>
          </w:tcPr>
          <w:p>
            <w:pPr>
              <w:spacing w:line="400" w:lineRule="exact"/>
              <w:rPr>
                <w:rFonts w:ascii="Arial"/>
              </w:rPr>
            </w:pPr>
          </w:p>
        </w:tc>
        <w:tc>
          <w:tcPr>
            <w:tcW w:w="2672" w:type="dxa"/>
          </w:tcPr>
          <w:p>
            <w:pPr>
              <w:pStyle w:val="234"/>
              <w:spacing w:before="66" w:line="400" w:lineRule="exact"/>
              <w:ind w:left="103"/>
              <w:rPr>
                <w:rFonts w:hint="eastAsia"/>
              </w:rPr>
            </w:pPr>
            <w:r>
              <w:rPr>
                <w:spacing w:val="-1"/>
              </w:rPr>
              <w:t>A10030503</w:t>
            </w:r>
            <w:r>
              <w:rPr>
                <w:spacing w:val="-30"/>
              </w:rPr>
              <w:t xml:space="preserve"> </w:t>
            </w:r>
            <w:r>
              <w:rPr>
                <w:spacing w:val="-1"/>
              </w:rPr>
              <w:t>轻质隔墙条板</w:t>
            </w:r>
          </w:p>
        </w:tc>
        <w:tc>
          <w:tcPr>
            <w:tcW w:w="2248" w:type="dxa"/>
          </w:tcPr>
          <w:p>
            <w:pPr>
              <w:spacing w:line="400" w:lineRule="exact"/>
              <w:rPr>
                <w:rFonts w:ascii="Arial"/>
              </w:rPr>
            </w:pPr>
          </w:p>
        </w:tc>
        <w:tc>
          <w:tcPr>
            <w:tcW w:w="3543" w:type="dxa"/>
          </w:tcPr>
          <w:p>
            <w:pPr>
              <w:pStyle w:val="234"/>
              <w:spacing w:before="66" w:line="400" w:lineRule="exact"/>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5" w:line="400" w:lineRule="exact"/>
              <w:ind w:left="118"/>
              <w:rPr>
                <w:rFonts w:hint="eastAsia"/>
              </w:rPr>
            </w:pPr>
            <w:r>
              <w:rPr>
                <w:spacing w:val="-5"/>
              </w:rPr>
              <w:t>38</w:t>
            </w:r>
          </w:p>
        </w:tc>
        <w:tc>
          <w:tcPr>
            <w:tcW w:w="1542" w:type="dxa"/>
            <w:vMerge w:val="restart"/>
            <w:tcBorders>
              <w:bottom w:val="nil"/>
            </w:tcBorders>
          </w:tcPr>
          <w:p>
            <w:pPr>
              <w:pStyle w:val="234"/>
              <w:spacing w:before="66" w:line="400" w:lineRule="exact"/>
              <w:ind w:left="111" w:right="108" w:hanging="9"/>
              <w:rPr>
                <w:rFonts w:hint="eastAsia"/>
              </w:rPr>
            </w:pPr>
            <w:r>
              <w:rPr>
                <w:spacing w:val="-1"/>
              </w:rPr>
              <w:t>A100307</w:t>
            </w:r>
            <w:r>
              <w:rPr>
                <w:spacing w:val="36"/>
              </w:rPr>
              <w:t xml:space="preserve"> </w:t>
            </w:r>
            <w:r>
              <w:rPr>
                <w:spacing w:val="-1"/>
              </w:rPr>
              <w:t>建筑</w:t>
            </w:r>
            <w:r>
              <w:rPr>
                <w:spacing w:val="-52"/>
              </w:rPr>
              <w:t xml:space="preserve"> </w:t>
            </w:r>
            <w:r>
              <w:rPr>
                <w:spacing w:val="-1"/>
              </w:rPr>
              <w:t>陶</w:t>
            </w:r>
            <w:r>
              <w:t xml:space="preserve"> </w:t>
            </w:r>
            <w:r>
              <w:rPr>
                <w:spacing w:val="-3"/>
              </w:rPr>
              <w:t>瓷制品</w:t>
            </w:r>
          </w:p>
        </w:tc>
        <w:tc>
          <w:tcPr>
            <w:tcW w:w="2672" w:type="dxa"/>
          </w:tcPr>
          <w:p>
            <w:pPr>
              <w:pStyle w:val="234"/>
              <w:spacing w:before="66" w:line="400" w:lineRule="exact"/>
              <w:ind w:left="103"/>
              <w:rPr>
                <w:rFonts w:hint="eastAsia"/>
              </w:rPr>
            </w:pPr>
            <w:r>
              <w:rPr>
                <w:spacing w:val="-1"/>
              </w:rPr>
              <w:t>A10030701</w:t>
            </w:r>
            <w:r>
              <w:rPr>
                <w:spacing w:val="-30"/>
              </w:rPr>
              <w:t xml:space="preserve"> </w:t>
            </w:r>
            <w:r>
              <w:rPr>
                <w:spacing w:val="-1"/>
              </w:rPr>
              <w:t>瓷质砖</w:t>
            </w:r>
          </w:p>
        </w:tc>
        <w:tc>
          <w:tcPr>
            <w:tcW w:w="2248" w:type="dxa"/>
          </w:tcPr>
          <w:p>
            <w:pPr>
              <w:spacing w:line="400" w:lineRule="exact"/>
              <w:rPr>
                <w:rFonts w:ascii="Arial"/>
              </w:rPr>
            </w:pPr>
          </w:p>
        </w:tc>
        <w:tc>
          <w:tcPr>
            <w:tcW w:w="3543" w:type="dxa"/>
          </w:tcPr>
          <w:p>
            <w:pPr>
              <w:pStyle w:val="234"/>
              <w:spacing w:before="66" w:line="400" w:lineRule="exact"/>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spacing w:line="400" w:lineRule="exact"/>
              <w:rPr>
                <w:rFonts w:ascii="Arial"/>
              </w:rPr>
            </w:pPr>
          </w:p>
        </w:tc>
        <w:tc>
          <w:tcPr>
            <w:tcW w:w="1542" w:type="dxa"/>
            <w:vMerge w:val="continue"/>
            <w:tcBorders>
              <w:top w:val="nil"/>
              <w:bottom w:val="nil"/>
            </w:tcBorders>
          </w:tcPr>
          <w:p>
            <w:pPr>
              <w:spacing w:line="400" w:lineRule="exact"/>
              <w:rPr>
                <w:rFonts w:ascii="Arial"/>
              </w:rPr>
            </w:pPr>
          </w:p>
        </w:tc>
        <w:tc>
          <w:tcPr>
            <w:tcW w:w="2672" w:type="dxa"/>
          </w:tcPr>
          <w:p>
            <w:pPr>
              <w:pStyle w:val="234"/>
              <w:spacing w:before="66" w:line="400" w:lineRule="exact"/>
              <w:ind w:left="103"/>
              <w:rPr>
                <w:rFonts w:hint="eastAsia"/>
              </w:rPr>
            </w:pPr>
            <w:r>
              <w:t>A10030704 炻质砖</w:t>
            </w:r>
          </w:p>
        </w:tc>
        <w:tc>
          <w:tcPr>
            <w:tcW w:w="2248" w:type="dxa"/>
          </w:tcPr>
          <w:p>
            <w:pPr>
              <w:spacing w:line="400" w:lineRule="exact"/>
              <w:rPr>
                <w:rFonts w:ascii="Arial"/>
              </w:rPr>
            </w:pPr>
          </w:p>
        </w:tc>
        <w:tc>
          <w:tcPr>
            <w:tcW w:w="3543" w:type="dxa"/>
          </w:tcPr>
          <w:p>
            <w:pPr>
              <w:pStyle w:val="234"/>
              <w:spacing w:before="66" w:line="400" w:lineRule="exact"/>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pPr>
              <w:spacing w:line="400" w:lineRule="exact"/>
              <w:rPr>
                <w:rFonts w:ascii="Arial"/>
              </w:rPr>
            </w:pPr>
          </w:p>
        </w:tc>
        <w:tc>
          <w:tcPr>
            <w:tcW w:w="1542" w:type="dxa"/>
            <w:vMerge w:val="continue"/>
            <w:tcBorders>
              <w:top w:val="nil"/>
              <w:bottom w:val="nil"/>
            </w:tcBorders>
          </w:tcPr>
          <w:p>
            <w:pPr>
              <w:spacing w:line="400" w:lineRule="exact"/>
              <w:rPr>
                <w:rFonts w:ascii="Arial"/>
              </w:rPr>
            </w:pPr>
          </w:p>
        </w:tc>
        <w:tc>
          <w:tcPr>
            <w:tcW w:w="2672" w:type="dxa"/>
          </w:tcPr>
          <w:p>
            <w:pPr>
              <w:pStyle w:val="234"/>
              <w:spacing w:before="66" w:line="400" w:lineRule="exact"/>
              <w:ind w:left="103"/>
              <w:rPr>
                <w:rFonts w:hint="eastAsia"/>
              </w:rPr>
            </w:pPr>
            <w:r>
              <w:rPr>
                <w:spacing w:val="-2"/>
              </w:rPr>
              <w:t>A10030705</w:t>
            </w:r>
            <w:r>
              <w:rPr>
                <w:spacing w:val="-17"/>
              </w:rPr>
              <w:t xml:space="preserve"> </w:t>
            </w:r>
            <w:r>
              <w:rPr>
                <w:spacing w:val="-2"/>
              </w:rPr>
              <w:t>陶质砖</w:t>
            </w:r>
          </w:p>
        </w:tc>
        <w:tc>
          <w:tcPr>
            <w:tcW w:w="2248" w:type="dxa"/>
          </w:tcPr>
          <w:p>
            <w:pPr>
              <w:spacing w:line="400" w:lineRule="exact"/>
              <w:rPr>
                <w:rFonts w:ascii="Arial"/>
              </w:rPr>
            </w:pPr>
          </w:p>
        </w:tc>
        <w:tc>
          <w:tcPr>
            <w:tcW w:w="3543" w:type="dxa"/>
          </w:tcPr>
          <w:p>
            <w:pPr>
              <w:pStyle w:val="234"/>
              <w:spacing w:before="66" w:line="400" w:lineRule="exact"/>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pPr>
              <w:spacing w:line="400" w:lineRule="exact"/>
              <w:rPr>
                <w:rFonts w:ascii="Arial"/>
              </w:rPr>
            </w:pPr>
          </w:p>
        </w:tc>
        <w:tc>
          <w:tcPr>
            <w:tcW w:w="1542" w:type="dxa"/>
            <w:vMerge w:val="continue"/>
            <w:tcBorders>
              <w:top w:val="nil"/>
            </w:tcBorders>
          </w:tcPr>
          <w:p>
            <w:pPr>
              <w:spacing w:line="400" w:lineRule="exact"/>
              <w:rPr>
                <w:rFonts w:ascii="Arial"/>
              </w:rPr>
            </w:pPr>
          </w:p>
        </w:tc>
        <w:tc>
          <w:tcPr>
            <w:tcW w:w="2672" w:type="dxa"/>
          </w:tcPr>
          <w:p>
            <w:pPr>
              <w:pStyle w:val="234"/>
              <w:spacing w:before="66" w:line="400" w:lineRule="exact"/>
              <w:ind w:left="103"/>
              <w:rPr>
                <w:rFonts w:hint="eastAsia"/>
              </w:rPr>
            </w:pPr>
            <w:r>
              <w:t>A10030799 其他建筑陶瓷制品</w:t>
            </w:r>
          </w:p>
        </w:tc>
        <w:tc>
          <w:tcPr>
            <w:tcW w:w="2248" w:type="dxa"/>
          </w:tcPr>
          <w:p>
            <w:pPr>
              <w:spacing w:line="400" w:lineRule="exact"/>
              <w:rPr>
                <w:rFonts w:ascii="Arial"/>
              </w:rPr>
            </w:pPr>
          </w:p>
        </w:tc>
        <w:tc>
          <w:tcPr>
            <w:tcW w:w="3543" w:type="dxa"/>
          </w:tcPr>
          <w:p>
            <w:pPr>
              <w:pStyle w:val="234"/>
              <w:spacing w:before="66" w:line="400" w:lineRule="exact"/>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restart"/>
            <w:tcBorders>
              <w:bottom w:val="nil"/>
            </w:tcBorders>
          </w:tcPr>
          <w:p>
            <w:pPr>
              <w:pStyle w:val="234"/>
              <w:spacing w:before="95" w:line="400" w:lineRule="exact"/>
              <w:ind w:left="118"/>
              <w:rPr>
                <w:rFonts w:hint="eastAsia"/>
              </w:rPr>
            </w:pPr>
            <w:r>
              <w:rPr>
                <w:spacing w:val="-5"/>
              </w:rPr>
              <w:t>39</w:t>
            </w:r>
          </w:p>
        </w:tc>
        <w:tc>
          <w:tcPr>
            <w:tcW w:w="1542" w:type="dxa"/>
            <w:vMerge w:val="restart"/>
            <w:tcBorders>
              <w:bottom w:val="nil"/>
            </w:tcBorders>
          </w:tcPr>
          <w:p>
            <w:pPr>
              <w:pStyle w:val="234"/>
              <w:spacing w:before="66" w:line="400" w:lineRule="exact"/>
              <w:ind w:left="109" w:right="108" w:hanging="7"/>
              <w:rPr>
                <w:rFonts w:hint="eastAsia"/>
              </w:rPr>
            </w:pPr>
            <w:r>
              <w:rPr>
                <w:spacing w:val="-1"/>
              </w:rPr>
              <w:t>A100309</w:t>
            </w:r>
            <w:r>
              <w:rPr>
                <w:spacing w:val="34"/>
                <w:w w:val="101"/>
              </w:rPr>
              <w:t xml:space="preserve"> </w:t>
            </w:r>
            <w:r>
              <w:rPr>
                <w:spacing w:val="-1"/>
              </w:rPr>
              <w:t>建筑</w:t>
            </w:r>
            <w:r>
              <w:rPr>
                <w:spacing w:val="-51"/>
              </w:rPr>
              <w:t xml:space="preserve"> </w:t>
            </w:r>
            <w:r>
              <w:rPr>
                <w:spacing w:val="-1"/>
              </w:rPr>
              <w:t>防</w:t>
            </w:r>
            <w:r>
              <w:t xml:space="preserve"> </w:t>
            </w:r>
            <w:r>
              <w:rPr>
                <w:spacing w:val="-2"/>
              </w:rPr>
              <w:t>水卷材及制品</w:t>
            </w:r>
          </w:p>
        </w:tc>
        <w:tc>
          <w:tcPr>
            <w:tcW w:w="2672" w:type="dxa"/>
          </w:tcPr>
          <w:p>
            <w:pPr>
              <w:pStyle w:val="234"/>
              <w:spacing w:before="66" w:line="400" w:lineRule="exact"/>
              <w:ind w:left="110" w:right="107" w:hanging="7"/>
              <w:rPr>
                <w:rFonts w:hint="eastAsia"/>
              </w:rPr>
            </w:pPr>
            <w:r>
              <w:rPr>
                <w:spacing w:val="-1"/>
              </w:rPr>
              <w:t>A10030901</w:t>
            </w:r>
            <w:r>
              <w:rPr>
                <w:spacing w:val="-47"/>
              </w:rPr>
              <w:t xml:space="preserve"> </w:t>
            </w:r>
            <w:r>
              <w:rPr>
                <w:spacing w:val="-1"/>
              </w:rPr>
              <w:t>沥青和改性沥青防水</w:t>
            </w:r>
            <w:r>
              <w:t xml:space="preserve"> </w:t>
            </w:r>
            <w:r>
              <w:rPr>
                <w:spacing w:val="-3"/>
              </w:rPr>
              <w:t>卷材</w:t>
            </w:r>
          </w:p>
        </w:tc>
        <w:tc>
          <w:tcPr>
            <w:tcW w:w="2248" w:type="dxa"/>
          </w:tcPr>
          <w:p>
            <w:pPr>
              <w:spacing w:line="400" w:lineRule="exact"/>
              <w:rPr>
                <w:rFonts w:ascii="Arial"/>
              </w:rPr>
            </w:pPr>
          </w:p>
        </w:tc>
        <w:tc>
          <w:tcPr>
            <w:tcW w:w="3543" w:type="dxa"/>
          </w:tcPr>
          <w:p>
            <w:pPr>
              <w:pStyle w:val="234"/>
              <w:spacing w:before="66" w:line="400" w:lineRule="exact"/>
              <w:ind w:left="109"/>
              <w:rPr>
                <w:rFonts w:hint="eastAsia"/>
              </w:rPr>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spacing w:line="400" w:lineRule="exact"/>
              <w:rPr>
                <w:rFonts w:ascii="Arial"/>
              </w:rPr>
            </w:pPr>
          </w:p>
        </w:tc>
        <w:tc>
          <w:tcPr>
            <w:tcW w:w="1542" w:type="dxa"/>
            <w:vMerge w:val="continue"/>
            <w:tcBorders>
              <w:top w:val="nil"/>
              <w:bottom w:val="nil"/>
            </w:tcBorders>
          </w:tcPr>
          <w:p>
            <w:pPr>
              <w:spacing w:line="400" w:lineRule="exact"/>
              <w:rPr>
                <w:rFonts w:ascii="Arial"/>
              </w:rPr>
            </w:pPr>
          </w:p>
        </w:tc>
        <w:tc>
          <w:tcPr>
            <w:tcW w:w="2672" w:type="dxa"/>
          </w:tcPr>
          <w:p>
            <w:pPr>
              <w:pStyle w:val="234"/>
              <w:spacing w:before="67" w:line="400" w:lineRule="exact"/>
              <w:ind w:left="103"/>
              <w:rPr>
                <w:rFonts w:hint="eastAsia"/>
              </w:rPr>
            </w:pPr>
            <w:r>
              <w:rPr>
                <w:spacing w:val="-2"/>
              </w:rPr>
              <w:t>A10030903</w:t>
            </w:r>
            <w:r>
              <w:rPr>
                <w:spacing w:val="36"/>
              </w:rPr>
              <w:t xml:space="preserve"> </w:t>
            </w:r>
            <w:r>
              <w:rPr>
                <w:spacing w:val="-2"/>
              </w:rPr>
              <w:t>自粘防水卷材</w:t>
            </w:r>
          </w:p>
        </w:tc>
        <w:tc>
          <w:tcPr>
            <w:tcW w:w="2248" w:type="dxa"/>
          </w:tcPr>
          <w:p>
            <w:pPr>
              <w:spacing w:line="400" w:lineRule="exact"/>
              <w:rPr>
                <w:rFonts w:ascii="Arial"/>
              </w:rPr>
            </w:pPr>
          </w:p>
        </w:tc>
        <w:tc>
          <w:tcPr>
            <w:tcW w:w="3543" w:type="dxa"/>
          </w:tcPr>
          <w:p>
            <w:pPr>
              <w:pStyle w:val="234"/>
              <w:spacing w:before="66" w:line="400" w:lineRule="exact"/>
              <w:ind w:left="109"/>
              <w:rPr>
                <w:rFonts w:hint="eastAsia"/>
              </w:rPr>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continue"/>
            <w:tcBorders>
              <w:top w:val="nil"/>
            </w:tcBorders>
          </w:tcPr>
          <w:p>
            <w:pPr>
              <w:spacing w:line="400" w:lineRule="exact"/>
              <w:rPr>
                <w:rFonts w:ascii="Arial"/>
              </w:rPr>
            </w:pPr>
          </w:p>
        </w:tc>
        <w:tc>
          <w:tcPr>
            <w:tcW w:w="1542" w:type="dxa"/>
            <w:vMerge w:val="continue"/>
            <w:tcBorders>
              <w:top w:val="nil"/>
            </w:tcBorders>
          </w:tcPr>
          <w:p>
            <w:pPr>
              <w:spacing w:line="400" w:lineRule="exact"/>
              <w:rPr>
                <w:rFonts w:ascii="Arial"/>
              </w:rPr>
            </w:pPr>
          </w:p>
        </w:tc>
        <w:tc>
          <w:tcPr>
            <w:tcW w:w="2672" w:type="dxa"/>
          </w:tcPr>
          <w:p>
            <w:pPr>
              <w:pStyle w:val="234"/>
              <w:spacing w:before="66" w:line="400" w:lineRule="exact"/>
              <w:ind w:left="108" w:right="102" w:hanging="5"/>
              <w:rPr>
                <w:rFonts w:hint="eastAsia"/>
              </w:rPr>
            </w:pPr>
            <w:r>
              <w:rPr>
                <w:spacing w:val="-2"/>
              </w:rPr>
              <w:t>A10030906</w:t>
            </w:r>
            <w:r>
              <w:rPr>
                <w:spacing w:val="-24"/>
              </w:rPr>
              <w:t xml:space="preserve"> </w:t>
            </w:r>
            <w:r>
              <w:rPr>
                <w:spacing w:val="-2"/>
              </w:rPr>
              <w:t>高分子防水卷（片）</w:t>
            </w:r>
            <w:r>
              <w:t xml:space="preserve"> 材</w:t>
            </w:r>
          </w:p>
        </w:tc>
        <w:tc>
          <w:tcPr>
            <w:tcW w:w="2248" w:type="dxa"/>
          </w:tcPr>
          <w:p>
            <w:pPr>
              <w:spacing w:line="400" w:lineRule="exact"/>
              <w:rPr>
                <w:rFonts w:ascii="Arial"/>
              </w:rPr>
            </w:pPr>
          </w:p>
        </w:tc>
        <w:tc>
          <w:tcPr>
            <w:tcW w:w="3543" w:type="dxa"/>
          </w:tcPr>
          <w:p>
            <w:pPr>
              <w:pStyle w:val="234"/>
              <w:spacing w:before="66" w:line="400" w:lineRule="exact"/>
              <w:ind w:left="109"/>
              <w:rPr>
                <w:rFonts w:hint="eastAsia"/>
              </w:rPr>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restart"/>
            <w:tcBorders>
              <w:bottom w:val="nil"/>
            </w:tcBorders>
          </w:tcPr>
          <w:p>
            <w:pPr>
              <w:pStyle w:val="234"/>
              <w:spacing w:before="95" w:line="400" w:lineRule="exact"/>
              <w:ind w:left="114"/>
              <w:rPr>
                <w:rFonts w:hint="eastAsia"/>
              </w:rPr>
            </w:pPr>
            <w:r>
              <w:rPr>
                <w:spacing w:val="-3"/>
              </w:rPr>
              <w:t>40</w:t>
            </w:r>
          </w:p>
        </w:tc>
        <w:tc>
          <w:tcPr>
            <w:tcW w:w="1542" w:type="dxa"/>
            <w:vMerge w:val="restart"/>
            <w:tcBorders>
              <w:bottom w:val="nil"/>
            </w:tcBorders>
          </w:tcPr>
          <w:p>
            <w:pPr>
              <w:pStyle w:val="234"/>
              <w:spacing w:before="68" w:line="400" w:lineRule="exact"/>
              <w:ind w:left="106" w:right="106" w:hanging="4"/>
              <w:rPr>
                <w:rFonts w:hint="eastAsia"/>
              </w:rPr>
            </w:pPr>
            <w:r>
              <w:rPr>
                <w:spacing w:val="-8"/>
              </w:rPr>
              <w:t>A100310</w:t>
            </w:r>
            <w:r>
              <w:rPr>
                <w:spacing w:val="-25"/>
              </w:rPr>
              <w:t xml:space="preserve"> </w:t>
            </w:r>
            <w:r>
              <w:rPr>
                <w:spacing w:val="-8"/>
              </w:rPr>
              <w:t>隔热、隔</w:t>
            </w:r>
            <w:r>
              <w:t xml:space="preserve"> </w:t>
            </w:r>
            <w:r>
              <w:rPr>
                <w:spacing w:val="9"/>
              </w:rPr>
              <w:t>音人造矿物材料</w:t>
            </w:r>
            <w:r>
              <w:rPr>
                <w:spacing w:val="-2"/>
              </w:rPr>
              <w:t>及其制品</w:t>
            </w:r>
          </w:p>
        </w:tc>
        <w:tc>
          <w:tcPr>
            <w:tcW w:w="2672" w:type="dxa"/>
          </w:tcPr>
          <w:p>
            <w:pPr>
              <w:pStyle w:val="234"/>
              <w:spacing w:before="68" w:line="400" w:lineRule="exact"/>
              <w:ind w:left="108" w:right="107" w:hanging="5"/>
              <w:rPr>
                <w:rFonts w:hint="eastAsia"/>
                <w:lang w:eastAsia="zh-CN"/>
              </w:rPr>
            </w:pPr>
            <w:r>
              <w:rPr>
                <w:spacing w:val="6"/>
                <w:lang w:eastAsia="zh-CN"/>
              </w:rPr>
              <w:t>A10031001 矿物绝热和吸声材</w:t>
            </w:r>
            <w:r>
              <w:rPr>
                <w:spacing w:val="7"/>
                <w:lang w:eastAsia="zh-CN"/>
              </w:rPr>
              <w:t xml:space="preserve"> </w:t>
            </w:r>
            <w:r>
              <w:rPr>
                <w:lang w:eastAsia="zh-CN"/>
              </w:rPr>
              <w:t>料</w:t>
            </w:r>
          </w:p>
        </w:tc>
        <w:tc>
          <w:tcPr>
            <w:tcW w:w="2248" w:type="dxa"/>
          </w:tcPr>
          <w:p>
            <w:pPr>
              <w:spacing w:line="400" w:lineRule="exact"/>
              <w:rPr>
                <w:rFonts w:ascii="Arial"/>
              </w:rPr>
            </w:pPr>
          </w:p>
        </w:tc>
        <w:tc>
          <w:tcPr>
            <w:tcW w:w="3543" w:type="dxa"/>
          </w:tcPr>
          <w:p>
            <w:pPr>
              <w:pStyle w:val="234"/>
              <w:spacing w:before="67" w:line="400" w:lineRule="exact"/>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pPr>
              <w:spacing w:line="400" w:lineRule="exact"/>
              <w:rPr>
                <w:rFonts w:ascii="Arial"/>
              </w:rPr>
            </w:pPr>
          </w:p>
        </w:tc>
        <w:tc>
          <w:tcPr>
            <w:tcW w:w="1542" w:type="dxa"/>
            <w:vMerge w:val="continue"/>
            <w:tcBorders>
              <w:top w:val="nil"/>
            </w:tcBorders>
          </w:tcPr>
          <w:p>
            <w:pPr>
              <w:spacing w:line="400" w:lineRule="exact"/>
              <w:rPr>
                <w:rFonts w:ascii="Arial"/>
              </w:rPr>
            </w:pPr>
          </w:p>
        </w:tc>
        <w:tc>
          <w:tcPr>
            <w:tcW w:w="2672" w:type="dxa"/>
          </w:tcPr>
          <w:p>
            <w:pPr>
              <w:pStyle w:val="234"/>
              <w:spacing w:before="68" w:line="400" w:lineRule="exact"/>
              <w:ind w:left="103"/>
              <w:rPr>
                <w:rFonts w:hint="eastAsia"/>
              </w:rPr>
            </w:pPr>
            <w:r>
              <w:rPr>
                <w:spacing w:val="-1"/>
              </w:rPr>
              <w:t>A10031002</w:t>
            </w:r>
            <w:r>
              <w:rPr>
                <w:spacing w:val="-30"/>
              </w:rPr>
              <w:t xml:space="preserve"> </w:t>
            </w:r>
            <w:r>
              <w:rPr>
                <w:spacing w:val="-1"/>
              </w:rPr>
              <w:t>矿物材料制品</w:t>
            </w:r>
          </w:p>
        </w:tc>
        <w:tc>
          <w:tcPr>
            <w:tcW w:w="2248" w:type="dxa"/>
          </w:tcPr>
          <w:p>
            <w:pPr>
              <w:spacing w:line="400" w:lineRule="exact"/>
              <w:rPr>
                <w:rFonts w:ascii="Arial"/>
              </w:rPr>
            </w:pPr>
          </w:p>
        </w:tc>
        <w:tc>
          <w:tcPr>
            <w:tcW w:w="3543" w:type="dxa"/>
          </w:tcPr>
          <w:p>
            <w:pPr>
              <w:pStyle w:val="234"/>
              <w:spacing w:before="67" w:line="400" w:lineRule="exact"/>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5" w:line="400" w:lineRule="exact"/>
              <w:ind w:left="114"/>
              <w:rPr>
                <w:rFonts w:hint="eastAsia"/>
              </w:rPr>
            </w:pPr>
            <w:r>
              <w:rPr>
                <w:spacing w:val="-3"/>
              </w:rPr>
              <w:t>41</w:t>
            </w:r>
          </w:p>
        </w:tc>
        <w:tc>
          <w:tcPr>
            <w:tcW w:w="1542" w:type="dxa"/>
          </w:tcPr>
          <w:p>
            <w:pPr>
              <w:pStyle w:val="234"/>
              <w:spacing w:before="68" w:line="400" w:lineRule="exact"/>
              <w:ind w:left="109" w:right="108" w:hanging="7"/>
              <w:rPr>
                <w:rFonts w:hint="eastAsia"/>
              </w:rPr>
            </w:pPr>
            <w:r>
              <w:rPr>
                <w:spacing w:val="3"/>
              </w:rPr>
              <w:t>A100601</w:t>
            </w:r>
            <w:r>
              <w:rPr>
                <w:spacing w:val="34"/>
              </w:rPr>
              <w:t xml:space="preserve"> </w:t>
            </w:r>
            <w:r>
              <w:rPr>
                <w:spacing w:val="3"/>
              </w:rPr>
              <w:t>功能性</w:t>
            </w:r>
            <w:r>
              <w:t xml:space="preserve"> </w:t>
            </w:r>
            <w:r>
              <w:rPr>
                <w:spacing w:val="-2"/>
              </w:rPr>
              <w:t>建筑涂料</w:t>
            </w:r>
          </w:p>
        </w:tc>
        <w:tc>
          <w:tcPr>
            <w:tcW w:w="2672" w:type="dxa"/>
          </w:tcPr>
          <w:p>
            <w:pPr>
              <w:spacing w:line="400" w:lineRule="exact"/>
              <w:rPr>
                <w:rFonts w:ascii="Arial"/>
              </w:rPr>
            </w:pPr>
          </w:p>
        </w:tc>
        <w:tc>
          <w:tcPr>
            <w:tcW w:w="2248" w:type="dxa"/>
          </w:tcPr>
          <w:p>
            <w:pPr>
              <w:spacing w:line="400" w:lineRule="exact"/>
              <w:rPr>
                <w:rFonts w:ascii="Arial"/>
              </w:rPr>
            </w:pPr>
          </w:p>
        </w:tc>
        <w:tc>
          <w:tcPr>
            <w:tcW w:w="3543" w:type="dxa"/>
          </w:tcPr>
          <w:p>
            <w:pPr>
              <w:pStyle w:val="234"/>
              <w:spacing w:before="67" w:line="400" w:lineRule="exact"/>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pPr>
              <w:pStyle w:val="234"/>
              <w:spacing w:before="97" w:line="400" w:lineRule="exact"/>
              <w:ind w:left="114"/>
              <w:rPr>
                <w:rFonts w:hint="eastAsia"/>
              </w:rPr>
            </w:pPr>
            <w:r>
              <w:rPr>
                <w:spacing w:val="-3"/>
              </w:rPr>
              <w:t>42</w:t>
            </w:r>
          </w:p>
        </w:tc>
        <w:tc>
          <w:tcPr>
            <w:tcW w:w="1542" w:type="dxa"/>
          </w:tcPr>
          <w:p>
            <w:pPr>
              <w:pStyle w:val="234"/>
              <w:spacing w:before="69" w:line="400" w:lineRule="exact"/>
              <w:ind w:left="109" w:right="106" w:firstLine="84"/>
              <w:rPr>
                <w:rFonts w:hint="eastAsia"/>
              </w:rPr>
            </w:pPr>
            <w:r>
              <w:rPr>
                <w:spacing w:val="-1"/>
              </w:rPr>
              <w:t>A100399</w:t>
            </w:r>
            <w:r>
              <w:rPr>
                <w:spacing w:val="-15"/>
              </w:rPr>
              <w:t xml:space="preserve"> </w:t>
            </w:r>
            <w:r>
              <w:rPr>
                <w:spacing w:val="-1"/>
              </w:rPr>
              <w:t>其他非</w:t>
            </w:r>
            <w:r>
              <w:t xml:space="preserve"> </w:t>
            </w:r>
            <w:r>
              <w:rPr>
                <w:spacing w:val="-2"/>
              </w:rPr>
              <w:t>金属矿物制品</w:t>
            </w:r>
          </w:p>
        </w:tc>
        <w:tc>
          <w:tcPr>
            <w:tcW w:w="2672" w:type="dxa"/>
          </w:tcPr>
          <w:p>
            <w:pPr>
              <w:pStyle w:val="234"/>
              <w:spacing w:before="68" w:line="400" w:lineRule="exact"/>
              <w:ind w:left="103"/>
              <w:rPr>
                <w:rFonts w:hint="eastAsia"/>
              </w:rPr>
            </w:pPr>
            <w:r>
              <w:rPr>
                <w:spacing w:val="-1"/>
              </w:rPr>
              <w:t>A10039901</w:t>
            </w:r>
            <w:r>
              <w:rPr>
                <w:spacing w:val="-45"/>
              </w:rPr>
              <w:t xml:space="preserve"> </w:t>
            </w:r>
            <w:r>
              <w:rPr>
                <w:spacing w:val="-1"/>
              </w:rPr>
              <w:t>其他非金属建筑材料</w:t>
            </w:r>
          </w:p>
        </w:tc>
        <w:tc>
          <w:tcPr>
            <w:tcW w:w="2248" w:type="dxa"/>
          </w:tcPr>
          <w:p>
            <w:pPr>
              <w:spacing w:line="400" w:lineRule="exact"/>
              <w:rPr>
                <w:rFonts w:ascii="Arial"/>
              </w:rPr>
            </w:pPr>
          </w:p>
        </w:tc>
        <w:tc>
          <w:tcPr>
            <w:tcW w:w="3543" w:type="dxa"/>
          </w:tcPr>
          <w:p>
            <w:pPr>
              <w:pStyle w:val="234"/>
              <w:spacing w:before="68" w:line="400" w:lineRule="exact"/>
              <w:ind w:left="109"/>
              <w:rPr>
                <w:rFonts w:hint="eastAsia"/>
              </w:rPr>
            </w:pPr>
            <w:r>
              <w:rPr>
                <w:spacing w:val="-2"/>
              </w:rPr>
              <w:t>HJ456</w:t>
            </w:r>
            <w:r>
              <w:rPr>
                <w:spacing w:val="-23"/>
              </w:rPr>
              <w:t xml:space="preserve"> </w:t>
            </w:r>
            <w:r>
              <w:rPr>
                <w:spacing w:val="-2"/>
              </w:rPr>
              <w:t>刚性防水材料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vMerge w:val="restart"/>
            <w:tcBorders>
              <w:bottom w:val="nil"/>
            </w:tcBorders>
          </w:tcPr>
          <w:p>
            <w:pPr>
              <w:pStyle w:val="234"/>
              <w:spacing w:before="96" w:line="400" w:lineRule="exact"/>
              <w:ind w:left="114"/>
              <w:rPr>
                <w:rFonts w:hint="eastAsia"/>
              </w:rPr>
            </w:pPr>
            <w:r>
              <w:rPr>
                <w:spacing w:val="-3"/>
              </w:rPr>
              <w:t>43</w:t>
            </w:r>
          </w:p>
        </w:tc>
        <w:tc>
          <w:tcPr>
            <w:tcW w:w="1542" w:type="dxa"/>
            <w:vMerge w:val="restart"/>
            <w:tcBorders>
              <w:bottom w:val="nil"/>
            </w:tcBorders>
          </w:tcPr>
          <w:p>
            <w:pPr>
              <w:pStyle w:val="234"/>
              <w:spacing w:before="68" w:line="400" w:lineRule="exact"/>
              <w:ind w:left="107" w:right="108" w:hanging="5"/>
              <w:rPr>
                <w:rFonts w:hint="eastAsia"/>
              </w:rPr>
            </w:pPr>
            <w:r>
              <w:rPr>
                <w:spacing w:val="3"/>
              </w:rPr>
              <w:t>A100602</w:t>
            </w:r>
            <w:r>
              <w:rPr>
                <w:spacing w:val="34"/>
              </w:rPr>
              <w:t xml:space="preserve"> </w:t>
            </w:r>
            <w:r>
              <w:rPr>
                <w:spacing w:val="3"/>
              </w:rPr>
              <w:t>墙面涂</w:t>
            </w:r>
            <w:r>
              <w:t xml:space="preserve"> 料</w:t>
            </w:r>
          </w:p>
        </w:tc>
        <w:tc>
          <w:tcPr>
            <w:tcW w:w="2672" w:type="dxa"/>
          </w:tcPr>
          <w:p>
            <w:pPr>
              <w:pStyle w:val="234"/>
              <w:spacing w:before="69" w:line="400" w:lineRule="exact"/>
              <w:ind w:left="108" w:right="107" w:hanging="5"/>
              <w:rPr>
                <w:rFonts w:hint="eastAsia"/>
              </w:rPr>
            </w:pPr>
            <w:r>
              <w:rPr>
                <w:spacing w:val="-1"/>
              </w:rPr>
              <w:t>A10060202</w:t>
            </w:r>
            <w:r>
              <w:rPr>
                <w:spacing w:val="-47"/>
              </w:rPr>
              <w:t xml:space="preserve"> </w:t>
            </w:r>
            <w:r>
              <w:rPr>
                <w:spacing w:val="-1"/>
              </w:rPr>
              <w:t>合成树脂乳液内墙涂</w:t>
            </w:r>
            <w:r>
              <w:t xml:space="preserve"> 料</w:t>
            </w:r>
          </w:p>
        </w:tc>
        <w:tc>
          <w:tcPr>
            <w:tcW w:w="2248" w:type="dxa"/>
          </w:tcPr>
          <w:p>
            <w:pPr>
              <w:spacing w:line="400" w:lineRule="exact"/>
              <w:rPr>
                <w:rFonts w:ascii="Arial"/>
              </w:rPr>
            </w:pPr>
          </w:p>
        </w:tc>
        <w:tc>
          <w:tcPr>
            <w:tcW w:w="3543" w:type="dxa"/>
          </w:tcPr>
          <w:p>
            <w:pPr>
              <w:pStyle w:val="234"/>
              <w:spacing w:before="67" w:line="400" w:lineRule="exact"/>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continue"/>
            <w:tcBorders>
              <w:top w:val="nil"/>
              <w:bottom w:val="nil"/>
            </w:tcBorders>
          </w:tcPr>
          <w:p>
            <w:pPr>
              <w:spacing w:line="400" w:lineRule="exact"/>
              <w:rPr>
                <w:rFonts w:ascii="Arial"/>
              </w:rPr>
            </w:pPr>
          </w:p>
        </w:tc>
        <w:tc>
          <w:tcPr>
            <w:tcW w:w="1542" w:type="dxa"/>
            <w:vMerge w:val="continue"/>
            <w:tcBorders>
              <w:top w:val="nil"/>
              <w:bottom w:val="nil"/>
            </w:tcBorders>
          </w:tcPr>
          <w:p>
            <w:pPr>
              <w:spacing w:line="400" w:lineRule="exact"/>
              <w:rPr>
                <w:rFonts w:ascii="Arial"/>
              </w:rPr>
            </w:pPr>
          </w:p>
        </w:tc>
        <w:tc>
          <w:tcPr>
            <w:tcW w:w="2672" w:type="dxa"/>
          </w:tcPr>
          <w:p>
            <w:pPr>
              <w:pStyle w:val="234"/>
              <w:spacing w:before="64" w:line="400" w:lineRule="exact"/>
              <w:ind w:left="108" w:right="107" w:hanging="5"/>
              <w:rPr>
                <w:rFonts w:hint="eastAsia"/>
              </w:rPr>
            </w:pPr>
            <w:r>
              <w:rPr>
                <w:spacing w:val="-1"/>
              </w:rPr>
              <w:t>A10060203</w:t>
            </w:r>
            <w:r>
              <w:rPr>
                <w:spacing w:val="-47"/>
              </w:rPr>
              <w:t xml:space="preserve"> </w:t>
            </w:r>
            <w:r>
              <w:rPr>
                <w:spacing w:val="-1"/>
              </w:rPr>
              <w:t>合成树脂乳液外墙涂</w:t>
            </w:r>
            <w:r>
              <w:t xml:space="preserve"> 料</w:t>
            </w:r>
          </w:p>
        </w:tc>
        <w:tc>
          <w:tcPr>
            <w:tcW w:w="2248" w:type="dxa"/>
          </w:tcPr>
          <w:p>
            <w:pPr>
              <w:spacing w:line="400" w:lineRule="exact"/>
              <w:rPr>
                <w:rFonts w:ascii="Arial"/>
              </w:rPr>
            </w:pPr>
          </w:p>
        </w:tc>
        <w:tc>
          <w:tcPr>
            <w:tcW w:w="3543" w:type="dxa"/>
          </w:tcPr>
          <w:p>
            <w:pPr>
              <w:pStyle w:val="234"/>
              <w:spacing w:before="63" w:line="400" w:lineRule="exact"/>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continue"/>
            <w:tcBorders>
              <w:top w:val="nil"/>
            </w:tcBorders>
          </w:tcPr>
          <w:p>
            <w:pPr>
              <w:spacing w:line="400" w:lineRule="exact"/>
              <w:rPr>
                <w:rFonts w:ascii="Arial"/>
              </w:rPr>
            </w:pPr>
          </w:p>
        </w:tc>
        <w:tc>
          <w:tcPr>
            <w:tcW w:w="1542" w:type="dxa"/>
            <w:vMerge w:val="continue"/>
            <w:tcBorders>
              <w:top w:val="nil"/>
            </w:tcBorders>
          </w:tcPr>
          <w:p>
            <w:pPr>
              <w:spacing w:line="400" w:lineRule="exact"/>
              <w:rPr>
                <w:rFonts w:ascii="Arial"/>
              </w:rPr>
            </w:pPr>
          </w:p>
        </w:tc>
        <w:tc>
          <w:tcPr>
            <w:tcW w:w="2672" w:type="dxa"/>
          </w:tcPr>
          <w:p>
            <w:pPr>
              <w:pStyle w:val="234"/>
              <w:spacing w:before="64" w:line="400" w:lineRule="exact"/>
              <w:ind w:left="103"/>
              <w:rPr>
                <w:rFonts w:hint="eastAsia"/>
              </w:rPr>
            </w:pPr>
            <w:r>
              <w:rPr>
                <w:spacing w:val="-1"/>
              </w:rPr>
              <w:t>A10060299</w:t>
            </w:r>
            <w:r>
              <w:rPr>
                <w:spacing w:val="-30"/>
              </w:rPr>
              <w:t xml:space="preserve"> </w:t>
            </w:r>
            <w:r>
              <w:rPr>
                <w:spacing w:val="-1"/>
              </w:rPr>
              <w:t>其他墙面涂料</w:t>
            </w:r>
          </w:p>
        </w:tc>
        <w:tc>
          <w:tcPr>
            <w:tcW w:w="2248" w:type="dxa"/>
          </w:tcPr>
          <w:p>
            <w:pPr>
              <w:spacing w:line="400" w:lineRule="exact"/>
              <w:rPr>
                <w:rFonts w:ascii="Arial"/>
              </w:rPr>
            </w:pPr>
          </w:p>
        </w:tc>
        <w:tc>
          <w:tcPr>
            <w:tcW w:w="3543" w:type="dxa"/>
          </w:tcPr>
          <w:p>
            <w:pPr>
              <w:pStyle w:val="234"/>
              <w:spacing w:before="64" w:line="400" w:lineRule="exact"/>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3" w:line="400" w:lineRule="exact"/>
              <w:ind w:left="114"/>
              <w:rPr>
                <w:rFonts w:hint="eastAsia"/>
              </w:rPr>
            </w:pPr>
            <w:r>
              <w:rPr>
                <w:spacing w:val="-3"/>
              </w:rPr>
              <w:t>44</w:t>
            </w:r>
          </w:p>
        </w:tc>
        <w:tc>
          <w:tcPr>
            <w:tcW w:w="1542" w:type="dxa"/>
          </w:tcPr>
          <w:p>
            <w:pPr>
              <w:pStyle w:val="234"/>
              <w:spacing w:before="66" w:line="400" w:lineRule="exact"/>
              <w:ind w:left="107" w:right="108" w:hanging="5"/>
              <w:rPr>
                <w:rFonts w:hint="eastAsia"/>
              </w:rPr>
            </w:pPr>
            <w:r>
              <w:rPr>
                <w:spacing w:val="2"/>
              </w:rPr>
              <w:t>A100604</w:t>
            </w:r>
            <w:r>
              <w:rPr>
                <w:spacing w:val="44"/>
              </w:rPr>
              <w:t xml:space="preserve"> </w:t>
            </w:r>
            <w:r>
              <w:rPr>
                <w:spacing w:val="2"/>
              </w:rPr>
              <w:t>防水涂</w:t>
            </w:r>
            <w:r>
              <w:t xml:space="preserve"> 料</w:t>
            </w:r>
          </w:p>
        </w:tc>
        <w:tc>
          <w:tcPr>
            <w:tcW w:w="2672" w:type="dxa"/>
          </w:tcPr>
          <w:p>
            <w:pPr>
              <w:pStyle w:val="234"/>
              <w:spacing w:before="65" w:line="400" w:lineRule="exact"/>
              <w:ind w:left="103"/>
              <w:rPr>
                <w:rFonts w:hint="eastAsia"/>
              </w:rPr>
            </w:pPr>
            <w:r>
              <w:rPr>
                <w:spacing w:val="-1"/>
              </w:rPr>
              <w:t>A10060499</w:t>
            </w:r>
            <w:r>
              <w:rPr>
                <w:spacing w:val="-30"/>
              </w:rPr>
              <w:t xml:space="preserve"> </w:t>
            </w:r>
            <w:r>
              <w:rPr>
                <w:spacing w:val="-1"/>
              </w:rPr>
              <w:t>其他防水涂料</w:t>
            </w:r>
          </w:p>
        </w:tc>
        <w:tc>
          <w:tcPr>
            <w:tcW w:w="2248" w:type="dxa"/>
          </w:tcPr>
          <w:p>
            <w:pPr>
              <w:spacing w:line="400" w:lineRule="exact"/>
              <w:rPr>
                <w:rFonts w:ascii="Arial"/>
              </w:rPr>
            </w:pPr>
          </w:p>
        </w:tc>
        <w:tc>
          <w:tcPr>
            <w:tcW w:w="3543" w:type="dxa"/>
          </w:tcPr>
          <w:p>
            <w:pPr>
              <w:pStyle w:val="234"/>
              <w:spacing w:before="65" w:line="400" w:lineRule="exact"/>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4" w:line="400" w:lineRule="exact"/>
              <w:ind w:left="114"/>
              <w:rPr>
                <w:rFonts w:hint="eastAsia"/>
              </w:rPr>
            </w:pPr>
            <w:r>
              <w:rPr>
                <w:spacing w:val="-3"/>
              </w:rPr>
              <w:t>45</w:t>
            </w:r>
          </w:p>
        </w:tc>
        <w:tc>
          <w:tcPr>
            <w:tcW w:w="1542" w:type="dxa"/>
          </w:tcPr>
          <w:p>
            <w:pPr>
              <w:pStyle w:val="234"/>
              <w:spacing w:before="66" w:line="400" w:lineRule="exact"/>
              <w:ind w:left="109" w:right="108" w:hanging="7"/>
              <w:rPr>
                <w:rFonts w:hint="eastAsia"/>
              </w:rPr>
            </w:pPr>
            <w:r>
              <w:rPr>
                <w:spacing w:val="3"/>
              </w:rPr>
              <w:t>A100699</w:t>
            </w:r>
            <w:r>
              <w:rPr>
                <w:spacing w:val="34"/>
              </w:rPr>
              <w:t xml:space="preserve"> </w:t>
            </w:r>
            <w:r>
              <w:rPr>
                <w:spacing w:val="3"/>
              </w:rPr>
              <w:t>其他建</w:t>
            </w:r>
            <w:r>
              <w:rPr>
                <w:spacing w:val="-2"/>
              </w:rPr>
              <w:t>筑涂料</w:t>
            </w:r>
          </w:p>
        </w:tc>
        <w:tc>
          <w:tcPr>
            <w:tcW w:w="2672" w:type="dxa"/>
          </w:tcPr>
          <w:p>
            <w:pPr>
              <w:spacing w:line="400" w:lineRule="exact"/>
              <w:rPr>
                <w:rFonts w:ascii="Arial"/>
              </w:rPr>
            </w:pPr>
          </w:p>
        </w:tc>
        <w:tc>
          <w:tcPr>
            <w:tcW w:w="2248" w:type="dxa"/>
          </w:tcPr>
          <w:p>
            <w:pPr>
              <w:spacing w:line="400" w:lineRule="exact"/>
              <w:rPr>
                <w:rFonts w:ascii="Arial"/>
              </w:rPr>
            </w:pPr>
          </w:p>
        </w:tc>
        <w:tc>
          <w:tcPr>
            <w:tcW w:w="3543" w:type="dxa"/>
          </w:tcPr>
          <w:p>
            <w:pPr>
              <w:pStyle w:val="234"/>
              <w:spacing w:before="65" w:line="400" w:lineRule="exact"/>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583" w:type="dxa"/>
          </w:tcPr>
          <w:p>
            <w:pPr>
              <w:pStyle w:val="234"/>
              <w:spacing w:before="95" w:line="400" w:lineRule="exact"/>
              <w:ind w:left="114"/>
              <w:rPr>
                <w:rFonts w:hint="eastAsia"/>
              </w:rPr>
            </w:pPr>
            <w:r>
              <w:rPr>
                <w:spacing w:val="-3"/>
              </w:rPr>
              <w:t>46</w:t>
            </w:r>
          </w:p>
        </w:tc>
        <w:tc>
          <w:tcPr>
            <w:tcW w:w="1542" w:type="dxa"/>
          </w:tcPr>
          <w:p>
            <w:pPr>
              <w:pStyle w:val="234"/>
              <w:spacing w:before="66" w:line="400" w:lineRule="exact"/>
              <w:ind w:left="102"/>
              <w:rPr>
                <w:rFonts w:hint="eastAsia"/>
              </w:rPr>
            </w:pPr>
            <w:r>
              <w:rPr>
                <w:spacing w:val="-8"/>
              </w:rPr>
              <w:t>A100701</w:t>
            </w:r>
            <w:r>
              <w:rPr>
                <w:spacing w:val="-12"/>
              </w:rPr>
              <w:t xml:space="preserve"> </w:t>
            </w:r>
            <w:r>
              <w:rPr>
                <w:spacing w:val="-8"/>
              </w:rPr>
              <w:t>门、门槛</w:t>
            </w:r>
          </w:p>
        </w:tc>
        <w:tc>
          <w:tcPr>
            <w:tcW w:w="2672" w:type="dxa"/>
          </w:tcPr>
          <w:p>
            <w:pPr>
              <w:spacing w:line="400" w:lineRule="exact"/>
              <w:rPr>
                <w:rFonts w:ascii="Arial"/>
              </w:rPr>
            </w:pPr>
          </w:p>
        </w:tc>
        <w:tc>
          <w:tcPr>
            <w:tcW w:w="2248" w:type="dxa"/>
          </w:tcPr>
          <w:p>
            <w:pPr>
              <w:spacing w:line="400" w:lineRule="exact"/>
              <w:rPr>
                <w:rFonts w:ascii="Arial"/>
              </w:rPr>
            </w:pPr>
          </w:p>
        </w:tc>
        <w:tc>
          <w:tcPr>
            <w:tcW w:w="3543" w:type="dxa"/>
          </w:tcPr>
          <w:p>
            <w:pPr>
              <w:pStyle w:val="234"/>
              <w:spacing w:before="66" w:line="400" w:lineRule="exact"/>
              <w:ind w:left="109"/>
              <w:rPr>
                <w:rFonts w:hint="eastAsia"/>
                <w:lang w:eastAsia="zh-CN"/>
              </w:rPr>
            </w:pPr>
            <w:r>
              <w:rPr>
                <w:spacing w:val="-1"/>
                <w:lang w:eastAsia="zh-CN"/>
              </w:rPr>
              <w:t>HJ/T 237</w:t>
            </w:r>
            <w:r>
              <w:rPr>
                <w:spacing w:val="-32"/>
                <w:lang w:eastAsia="zh-CN"/>
              </w:rPr>
              <w:t xml:space="preserve"> </w:t>
            </w:r>
            <w:r>
              <w:rPr>
                <w:spacing w:val="-1"/>
                <w:lang w:eastAsia="zh-CN"/>
              </w:rPr>
              <w:t>塑料门窗/HJ459</w:t>
            </w:r>
            <w:r>
              <w:rPr>
                <w:spacing w:val="-37"/>
                <w:lang w:eastAsia="zh-CN"/>
              </w:rPr>
              <w:t xml:space="preserve"> </w:t>
            </w:r>
            <w:r>
              <w:rPr>
                <w:spacing w:val="-1"/>
                <w:lang w:eastAsia="zh-CN"/>
              </w:rPr>
              <w:t>木</w:t>
            </w:r>
            <w:r>
              <w:rPr>
                <w:spacing w:val="-2"/>
                <w:lang w:eastAsia="zh-CN"/>
              </w:rPr>
              <w:t>质门和钢质门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pPr>
              <w:pStyle w:val="234"/>
              <w:spacing w:before="95" w:line="400" w:lineRule="exact"/>
              <w:ind w:left="114"/>
              <w:rPr>
                <w:rFonts w:hint="eastAsia"/>
              </w:rPr>
            </w:pPr>
            <w:r>
              <w:rPr>
                <w:spacing w:val="-3"/>
              </w:rPr>
              <w:t>47</w:t>
            </w:r>
          </w:p>
        </w:tc>
        <w:tc>
          <w:tcPr>
            <w:tcW w:w="1542" w:type="dxa"/>
          </w:tcPr>
          <w:p>
            <w:pPr>
              <w:pStyle w:val="234"/>
              <w:spacing w:before="66" w:line="400" w:lineRule="exact"/>
              <w:ind w:left="102"/>
              <w:rPr>
                <w:rFonts w:hint="eastAsia"/>
              </w:rPr>
            </w:pPr>
            <w:r>
              <w:rPr>
                <w:spacing w:val="-1"/>
              </w:rPr>
              <w:t>A100702</w:t>
            </w:r>
            <w:r>
              <w:rPr>
                <w:spacing w:val="-24"/>
              </w:rPr>
              <w:t xml:space="preserve"> </w:t>
            </w:r>
            <w:r>
              <w:rPr>
                <w:spacing w:val="-1"/>
              </w:rPr>
              <w:t>窗</w:t>
            </w:r>
          </w:p>
        </w:tc>
        <w:tc>
          <w:tcPr>
            <w:tcW w:w="2672" w:type="dxa"/>
          </w:tcPr>
          <w:p>
            <w:pPr>
              <w:spacing w:line="400" w:lineRule="exact"/>
              <w:rPr>
                <w:rFonts w:ascii="Arial"/>
              </w:rPr>
            </w:pPr>
          </w:p>
        </w:tc>
        <w:tc>
          <w:tcPr>
            <w:tcW w:w="2248" w:type="dxa"/>
          </w:tcPr>
          <w:p>
            <w:pPr>
              <w:spacing w:line="400" w:lineRule="exact"/>
              <w:rPr>
                <w:rFonts w:ascii="Arial"/>
              </w:rPr>
            </w:pPr>
          </w:p>
        </w:tc>
        <w:tc>
          <w:tcPr>
            <w:tcW w:w="3543" w:type="dxa"/>
          </w:tcPr>
          <w:p>
            <w:pPr>
              <w:pStyle w:val="234"/>
              <w:spacing w:before="66" w:line="400" w:lineRule="exact"/>
              <w:ind w:left="109"/>
              <w:rPr>
                <w:rFonts w:hint="eastAsia"/>
              </w:rPr>
            </w:pPr>
            <w:r>
              <w:rPr>
                <w:spacing w:val="-1"/>
              </w:rPr>
              <w:t>HJ/T237</w:t>
            </w:r>
            <w:r>
              <w:rPr>
                <w:spacing w:val="-33"/>
              </w:rPr>
              <w:t xml:space="preserve"> </w:t>
            </w:r>
            <w:r>
              <w:rPr>
                <w:spacing w:val="-1"/>
              </w:rPr>
              <w:t>塑料门窗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583" w:type="dxa"/>
          </w:tcPr>
          <w:p>
            <w:pPr>
              <w:pStyle w:val="234"/>
              <w:spacing w:before="98" w:line="400" w:lineRule="exact"/>
              <w:ind w:left="114"/>
              <w:rPr>
                <w:rFonts w:hint="eastAsia"/>
              </w:rPr>
            </w:pPr>
            <w:r>
              <w:rPr>
                <w:spacing w:val="-3"/>
              </w:rPr>
              <w:t>48</w:t>
            </w:r>
          </w:p>
        </w:tc>
        <w:tc>
          <w:tcPr>
            <w:tcW w:w="1542" w:type="dxa"/>
          </w:tcPr>
          <w:p>
            <w:pPr>
              <w:pStyle w:val="234"/>
              <w:spacing w:before="70" w:line="400" w:lineRule="exact"/>
              <w:ind w:left="109" w:right="106" w:hanging="7"/>
              <w:rPr>
                <w:rFonts w:hint="eastAsia"/>
              </w:rPr>
            </w:pPr>
            <w:r>
              <w:rPr>
                <w:spacing w:val="-8"/>
              </w:rPr>
              <w:t>A170108</w:t>
            </w:r>
            <w:r>
              <w:rPr>
                <w:spacing w:val="-25"/>
              </w:rPr>
              <w:t xml:space="preserve"> </w:t>
            </w:r>
            <w:r>
              <w:rPr>
                <w:spacing w:val="-8"/>
              </w:rPr>
              <w:t>涂料（建</w:t>
            </w:r>
            <w:r>
              <w:t xml:space="preserve"> </w:t>
            </w:r>
            <w:r>
              <w:rPr>
                <w:spacing w:val="-2"/>
              </w:rPr>
              <w:t>筑涂料除外）</w:t>
            </w:r>
          </w:p>
        </w:tc>
        <w:tc>
          <w:tcPr>
            <w:tcW w:w="2672" w:type="dxa"/>
          </w:tcPr>
          <w:p>
            <w:pPr>
              <w:spacing w:line="400" w:lineRule="exact"/>
              <w:rPr>
                <w:rFonts w:ascii="Arial"/>
              </w:rPr>
            </w:pPr>
          </w:p>
        </w:tc>
        <w:tc>
          <w:tcPr>
            <w:tcW w:w="2248" w:type="dxa"/>
          </w:tcPr>
          <w:p>
            <w:pPr>
              <w:spacing w:line="400" w:lineRule="exact"/>
              <w:rPr>
                <w:rFonts w:ascii="Arial"/>
              </w:rPr>
            </w:pPr>
          </w:p>
        </w:tc>
        <w:tc>
          <w:tcPr>
            <w:tcW w:w="3543" w:type="dxa"/>
          </w:tcPr>
          <w:p>
            <w:pPr>
              <w:pStyle w:val="234"/>
              <w:spacing w:before="69" w:line="400" w:lineRule="exact"/>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6" w:line="400" w:lineRule="exact"/>
              <w:ind w:left="114"/>
              <w:rPr>
                <w:rFonts w:hint="eastAsia"/>
              </w:rPr>
            </w:pPr>
            <w:r>
              <w:rPr>
                <w:spacing w:val="-3"/>
              </w:rPr>
              <w:t>49</w:t>
            </w:r>
          </w:p>
        </w:tc>
        <w:tc>
          <w:tcPr>
            <w:tcW w:w="1542" w:type="dxa"/>
          </w:tcPr>
          <w:p>
            <w:pPr>
              <w:pStyle w:val="234"/>
              <w:spacing w:before="68" w:line="400" w:lineRule="exact"/>
              <w:ind w:left="109" w:right="108" w:hanging="7"/>
              <w:rPr>
                <w:rFonts w:hint="eastAsia"/>
              </w:rPr>
            </w:pPr>
            <w:r>
              <w:rPr>
                <w:spacing w:val="3"/>
              </w:rPr>
              <w:t>A170112</w:t>
            </w:r>
            <w:r>
              <w:rPr>
                <w:spacing w:val="34"/>
              </w:rPr>
              <w:t xml:space="preserve"> </w:t>
            </w:r>
            <w:r>
              <w:rPr>
                <w:spacing w:val="3"/>
              </w:rPr>
              <w:t>密封用</w:t>
            </w:r>
            <w:r>
              <w:t xml:space="preserve"> </w:t>
            </w:r>
            <w:r>
              <w:rPr>
                <w:spacing w:val="-2"/>
              </w:rPr>
              <w:t>填料及类似品</w:t>
            </w:r>
          </w:p>
        </w:tc>
        <w:tc>
          <w:tcPr>
            <w:tcW w:w="2672" w:type="dxa"/>
          </w:tcPr>
          <w:p>
            <w:pPr>
              <w:spacing w:line="400" w:lineRule="exact"/>
              <w:rPr>
                <w:rFonts w:ascii="Arial"/>
              </w:rPr>
            </w:pPr>
          </w:p>
        </w:tc>
        <w:tc>
          <w:tcPr>
            <w:tcW w:w="2248" w:type="dxa"/>
          </w:tcPr>
          <w:p>
            <w:pPr>
              <w:spacing w:line="400" w:lineRule="exact"/>
              <w:rPr>
                <w:rFonts w:ascii="Arial"/>
              </w:rPr>
            </w:pPr>
          </w:p>
        </w:tc>
        <w:tc>
          <w:tcPr>
            <w:tcW w:w="3543" w:type="dxa"/>
          </w:tcPr>
          <w:p>
            <w:pPr>
              <w:pStyle w:val="234"/>
              <w:spacing w:before="67" w:line="400" w:lineRule="exact"/>
              <w:ind w:left="109"/>
              <w:rPr>
                <w:rFonts w:hint="eastAsia"/>
              </w:rPr>
            </w:pPr>
            <w:r>
              <w:rPr>
                <w:spacing w:val="-1"/>
              </w:rPr>
              <w:t>HJ2541</w:t>
            </w:r>
            <w:r>
              <w:rPr>
                <w:spacing w:val="-35"/>
              </w:rPr>
              <w:t xml:space="preserve"> </w:t>
            </w:r>
            <w:r>
              <w:rPr>
                <w:spacing w:val="-1"/>
              </w:rPr>
              <w:t>胶粘剂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pPr>
              <w:pStyle w:val="234"/>
              <w:spacing w:before="97" w:line="400" w:lineRule="exact"/>
              <w:ind w:left="118"/>
              <w:rPr>
                <w:rFonts w:hint="eastAsia"/>
              </w:rPr>
            </w:pPr>
            <w:r>
              <w:rPr>
                <w:spacing w:val="-5"/>
              </w:rPr>
              <w:t>50</w:t>
            </w:r>
          </w:p>
        </w:tc>
        <w:tc>
          <w:tcPr>
            <w:tcW w:w="1542" w:type="dxa"/>
          </w:tcPr>
          <w:p>
            <w:pPr>
              <w:pStyle w:val="234"/>
              <w:spacing w:before="69" w:line="400" w:lineRule="exact"/>
              <w:ind w:left="122" w:right="108" w:hanging="20"/>
              <w:rPr>
                <w:rFonts w:hint="eastAsia"/>
              </w:rPr>
            </w:pPr>
            <w:r>
              <w:rPr>
                <w:spacing w:val="3"/>
              </w:rPr>
              <w:t>A180201</w:t>
            </w:r>
            <w:r>
              <w:rPr>
                <w:spacing w:val="34"/>
              </w:rPr>
              <w:t xml:space="preserve"> </w:t>
            </w:r>
            <w:r>
              <w:rPr>
                <w:spacing w:val="3"/>
              </w:rPr>
              <w:t>塑料制</w:t>
            </w:r>
            <w:r>
              <w:t xml:space="preserve"> 品</w:t>
            </w:r>
          </w:p>
        </w:tc>
        <w:tc>
          <w:tcPr>
            <w:tcW w:w="2672" w:type="dxa"/>
          </w:tcPr>
          <w:p>
            <w:pPr>
              <w:spacing w:line="400" w:lineRule="exact"/>
              <w:rPr>
                <w:rFonts w:ascii="Arial"/>
              </w:rPr>
            </w:pPr>
          </w:p>
        </w:tc>
        <w:tc>
          <w:tcPr>
            <w:tcW w:w="2248" w:type="dxa"/>
          </w:tcPr>
          <w:p>
            <w:pPr>
              <w:spacing w:line="400" w:lineRule="exact"/>
              <w:rPr>
                <w:rFonts w:ascii="Arial"/>
              </w:rPr>
            </w:pPr>
          </w:p>
        </w:tc>
        <w:tc>
          <w:tcPr>
            <w:tcW w:w="3543" w:type="dxa"/>
          </w:tcPr>
          <w:p>
            <w:pPr>
              <w:pStyle w:val="234"/>
              <w:spacing w:before="69" w:line="400" w:lineRule="exact"/>
              <w:ind w:left="113" w:right="104" w:hanging="4"/>
              <w:rPr>
                <w:rFonts w:hint="eastAsia"/>
              </w:rPr>
            </w:pPr>
            <w:r>
              <w:t>HJ/T226 建筑用塑料管材/HJ/</w:t>
            </w:r>
            <w:r>
              <w:rPr>
                <w:spacing w:val="-1"/>
              </w:rPr>
              <w:t>T231 再生塑</w:t>
            </w:r>
            <w:r>
              <w:t xml:space="preserve"> </w:t>
            </w:r>
            <w:r>
              <w:rPr>
                <w:spacing w:val="-2"/>
              </w:rPr>
              <w:t>料制品</w:t>
            </w:r>
          </w:p>
        </w:tc>
      </w:tr>
    </w:tbl>
    <w:p>
      <w:pPr>
        <w:spacing w:line="400" w:lineRule="exact"/>
        <w:rPr>
          <w:rFonts w:ascii="Arial"/>
          <w:sz w:val="2"/>
        </w:rPr>
      </w:pPr>
    </w:p>
    <w:p>
      <w:pPr>
        <w:spacing w:line="400" w:lineRule="exact"/>
        <w:rPr>
          <w:rFonts w:hint="eastAsia" w:ascii="仿宋" w:hAnsi="仿宋" w:eastAsia="仿宋" w:cs="仿宋"/>
          <w:spacing w:val="-1"/>
          <w:sz w:val="24"/>
        </w:rPr>
      </w:pPr>
      <w:r>
        <w:rPr>
          <w:rFonts w:ascii="仿宋" w:hAnsi="仿宋" w:eastAsia="仿宋" w:cs="仿宋"/>
          <w:spacing w:val="-1"/>
          <w:sz w:val="24"/>
        </w:rPr>
        <w:t>注：环境标志产品认证应依据相关标准的最新版本</w:t>
      </w:r>
      <w:r>
        <w:rPr>
          <w:rFonts w:hint="eastAsia" w:ascii="仿宋" w:hAnsi="仿宋" w:eastAsia="仿宋" w:cs="仿宋"/>
          <w:spacing w:val="-1"/>
          <w:sz w:val="24"/>
        </w:rPr>
        <w:t>。</w:t>
      </w:r>
    </w:p>
    <w:p>
      <w:pPr>
        <w:adjustRightInd w:val="0"/>
        <w:spacing w:line="400" w:lineRule="exact"/>
        <w:ind w:firstLine="482" w:firstLineChars="200"/>
        <w:jc w:val="left"/>
        <w:textAlignment w:val="baseline"/>
        <w:rPr>
          <w:rFonts w:hint="eastAsia" w:hAnsi="宋体"/>
          <w:b/>
          <w:bCs/>
          <w:sz w:val="24"/>
        </w:rPr>
      </w:pPr>
    </w:p>
    <w:p>
      <w:pPr>
        <w:adjustRightInd w:val="0"/>
        <w:spacing w:line="400" w:lineRule="exact"/>
        <w:ind w:firstLine="482" w:firstLineChars="200"/>
        <w:jc w:val="left"/>
        <w:textAlignment w:val="baseline"/>
        <w:rPr>
          <w:rFonts w:hint="eastAsia" w:hAnsi="宋体"/>
          <w:b/>
          <w:bCs/>
          <w:sz w:val="24"/>
        </w:rPr>
        <w:sectPr>
          <w:headerReference r:id="rId9" w:type="default"/>
          <w:pgSz w:w="11906" w:h="16838"/>
          <w:pgMar w:top="1440" w:right="566" w:bottom="1440" w:left="851" w:header="851" w:footer="992" w:gutter="0"/>
          <w:cols w:space="720" w:num="1"/>
          <w:docGrid w:linePitch="312" w:charSpace="0"/>
        </w:sectPr>
      </w:pPr>
    </w:p>
    <w:p>
      <w:pPr>
        <w:spacing w:line="400" w:lineRule="exact"/>
        <w:rPr>
          <w:b/>
          <w:sz w:val="24"/>
        </w:rPr>
      </w:pPr>
    </w:p>
    <w:p>
      <w:pPr>
        <w:spacing w:line="400" w:lineRule="exact"/>
        <w:rPr>
          <w:b/>
          <w:sz w:val="24"/>
        </w:rPr>
      </w:pPr>
    </w:p>
    <w:p>
      <w:pPr>
        <w:spacing w:line="400" w:lineRule="exact"/>
        <w:rPr>
          <w:b/>
          <w:sz w:val="24"/>
        </w:rPr>
      </w:pPr>
    </w:p>
    <w:p>
      <w:pPr>
        <w:spacing w:line="400" w:lineRule="exact"/>
        <w:rPr>
          <w:b/>
          <w:sz w:val="24"/>
        </w:rPr>
      </w:pPr>
    </w:p>
    <w:p>
      <w:pPr>
        <w:spacing w:line="400" w:lineRule="exact"/>
        <w:rPr>
          <w:b/>
          <w:sz w:val="24"/>
        </w:rPr>
      </w:pPr>
    </w:p>
    <w:p>
      <w:pPr>
        <w:spacing w:line="400" w:lineRule="exact"/>
        <w:rPr>
          <w:b/>
          <w:sz w:val="24"/>
        </w:rPr>
      </w:pPr>
    </w:p>
    <w:p>
      <w:pPr>
        <w:spacing w:line="400" w:lineRule="exact"/>
        <w:rPr>
          <w:b/>
          <w:sz w:val="24"/>
        </w:rPr>
      </w:pPr>
    </w:p>
    <w:p>
      <w:pPr>
        <w:spacing w:line="400" w:lineRule="exact"/>
        <w:rPr>
          <w:b/>
          <w:sz w:val="24"/>
        </w:rPr>
      </w:pPr>
    </w:p>
    <w:p>
      <w:pPr>
        <w:spacing w:line="400" w:lineRule="exact"/>
        <w:rPr>
          <w:b/>
          <w:sz w:val="24"/>
        </w:rPr>
      </w:pPr>
    </w:p>
    <w:p>
      <w:pPr>
        <w:spacing w:line="400" w:lineRule="exact"/>
        <w:rPr>
          <w:b/>
          <w:sz w:val="24"/>
        </w:rPr>
      </w:pPr>
    </w:p>
    <w:p>
      <w:pPr>
        <w:spacing w:line="400" w:lineRule="exact"/>
        <w:rPr>
          <w:b/>
          <w:sz w:val="24"/>
        </w:rPr>
      </w:pPr>
    </w:p>
    <w:p>
      <w:pPr>
        <w:spacing w:line="400" w:lineRule="exact"/>
        <w:rPr>
          <w:b/>
          <w:sz w:val="24"/>
        </w:rPr>
      </w:pPr>
    </w:p>
    <w:p>
      <w:pPr>
        <w:spacing w:line="400" w:lineRule="exact"/>
        <w:rPr>
          <w:b/>
          <w:sz w:val="24"/>
        </w:rPr>
      </w:pPr>
    </w:p>
    <w:p>
      <w:pPr>
        <w:spacing w:line="400" w:lineRule="exact"/>
        <w:rPr>
          <w:b/>
          <w:sz w:val="24"/>
        </w:rPr>
      </w:pPr>
    </w:p>
    <w:p>
      <w:pPr>
        <w:spacing w:line="400" w:lineRule="exact"/>
        <w:rPr>
          <w:b/>
          <w:sz w:val="24"/>
        </w:rPr>
      </w:pPr>
    </w:p>
    <w:p>
      <w:pPr>
        <w:pStyle w:val="4"/>
        <w:spacing w:line="400" w:lineRule="exact"/>
        <w:jc w:val="center"/>
        <w:rPr>
          <w:rFonts w:ascii="仿宋_GB2312" w:eastAsia="仿宋_GB2312"/>
          <w:b w:val="0"/>
          <w:bCs w:val="0"/>
          <w:sz w:val="32"/>
          <w:szCs w:val="32"/>
        </w:rPr>
      </w:pPr>
      <w:bookmarkStart w:id="94" w:name="_Toc13960"/>
      <w:bookmarkStart w:id="95" w:name="_Toc29389"/>
      <w:bookmarkStart w:id="96" w:name="_Toc497578453"/>
      <w:bookmarkStart w:id="97" w:name="_Toc21458"/>
      <w:r>
        <w:rPr>
          <w:rFonts w:hint="eastAsia"/>
          <w:sz w:val="30"/>
          <w:szCs w:val="30"/>
        </w:rPr>
        <w:t>第五章 合同主要条款格式及广西壮族自治区政府采购项目合同验收书格式</w:t>
      </w:r>
      <w:bookmarkEnd w:id="94"/>
      <w:bookmarkEnd w:id="95"/>
      <w:bookmarkEnd w:id="96"/>
      <w:bookmarkEnd w:id="97"/>
    </w:p>
    <w:p>
      <w:pPr>
        <w:snapToGrid w:val="0"/>
        <w:spacing w:line="400" w:lineRule="exact"/>
        <w:jc w:val="center"/>
        <w:rPr>
          <w:rFonts w:hint="eastAsia" w:ascii="仿宋_GB2312" w:hAnsi="华文中宋" w:eastAsia="仿宋_GB2312"/>
          <w:bCs/>
          <w:sz w:val="32"/>
          <w:szCs w:val="32"/>
        </w:rPr>
      </w:pPr>
    </w:p>
    <w:p>
      <w:pPr>
        <w:snapToGrid w:val="0"/>
        <w:spacing w:line="400" w:lineRule="exact"/>
        <w:jc w:val="center"/>
        <w:rPr>
          <w:rFonts w:hint="eastAsia" w:ascii="仿宋_GB2312" w:hAnsi="华文中宋" w:eastAsia="仿宋_GB2312"/>
          <w:bCs/>
          <w:sz w:val="32"/>
          <w:szCs w:val="32"/>
        </w:rPr>
      </w:pPr>
    </w:p>
    <w:p>
      <w:pPr>
        <w:snapToGrid w:val="0"/>
        <w:spacing w:line="400" w:lineRule="exact"/>
        <w:jc w:val="center"/>
        <w:rPr>
          <w:rFonts w:hint="eastAsia" w:ascii="仿宋_GB2312" w:hAnsi="华文中宋" w:eastAsia="仿宋_GB2312"/>
          <w:bCs/>
          <w:sz w:val="32"/>
          <w:szCs w:val="32"/>
        </w:rPr>
      </w:pPr>
    </w:p>
    <w:p>
      <w:pPr>
        <w:snapToGrid w:val="0"/>
        <w:spacing w:line="400" w:lineRule="exact"/>
        <w:jc w:val="center"/>
        <w:rPr>
          <w:rFonts w:hint="eastAsia" w:ascii="仿宋_GB2312" w:hAnsi="华文中宋" w:eastAsia="仿宋_GB2312"/>
          <w:bCs/>
          <w:sz w:val="32"/>
          <w:szCs w:val="32"/>
        </w:rPr>
      </w:pPr>
    </w:p>
    <w:p>
      <w:pPr>
        <w:snapToGrid w:val="0"/>
        <w:spacing w:line="400" w:lineRule="exact"/>
        <w:jc w:val="center"/>
        <w:rPr>
          <w:rFonts w:hint="eastAsia" w:ascii="仿宋_GB2312" w:hAnsi="华文中宋" w:eastAsia="仿宋_GB2312"/>
          <w:bCs/>
          <w:sz w:val="32"/>
          <w:szCs w:val="32"/>
        </w:rPr>
      </w:pPr>
    </w:p>
    <w:p>
      <w:pPr>
        <w:snapToGrid w:val="0"/>
        <w:spacing w:line="400" w:lineRule="exact"/>
        <w:jc w:val="center"/>
        <w:rPr>
          <w:rFonts w:hint="eastAsia" w:ascii="仿宋_GB2312" w:hAnsi="华文中宋" w:eastAsia="仿宋_GB2312"/>
          <w:bCs/>
          <w:sz w:val="32"/>
          <w:szCs w:val="32"/>
        </w:rPr>
      </w:pPr>
    </w:p>
    <w:p>
      <w:pPr>
        <w:snapToGrid w:val="0"/>
        <w:spacing w:line="400" w:lineRule="exact"/>
        <w:jc w:val="center"/>
        <w:rPr>
          <w:rFonts w:hint="eastAsia" w:ascii="仿宋_GB2312" w:hAnsi="华文中宋" w:eastAsia="仿宋_GB2312"/>
          <w:bCs/>
          <w:sz w:val="32"/>
          <w:szCs w:val="32"/>
        </w:rPr>
      </w:pPr>
    </w:p>
    <w:p>
      <w:pPr>
        <w:snapToGrid w:val="0"/>
        <w:spacing w:line="400" w:lineRule="exact"/>
        <w:rPr>
          <w:rFonts w:hint="eastAsia" w:ascii="仿宋_GB2312" w:hAnsi="华文中宋" w:eastAsia="仿宋_GB2312"/>
          <w:bCs/>
          <w:sz w:val="32"/>
          <w:szCs w:val="32"/>
        </w:rPr>
      </w:pPr>
    </w:p>
    <w:p>
      <w:pPr>
        <w:snapToGrid w:val="0"/>
        <w:spacing w:line="400" w:lineRule="exact"/>
        <w:rPr>
          <w:rFonts w:hint="eastAsia" w:ascii="仿宋_GB2312" w:hAnsi="华文中宋" w:eastAsia="仿宋_GB2312"/>
          <w:bCs/>
          <w:sz w:val="32"/>
          <w:szCs w:val="32"/>
        </w:rPr>
      </w:pPr>
    </w:p>
    <w:p>
      <w:pPr>
        <w:snapToGrid w:val="0"/>
        <w:spacing w:line="400" w:lineRule="exact"/>
        <w:jc w:val="left"/>
        <w:rPr>
          <w:rFonts w:ascii="仿宋_GB2312" w:eastAsia="仿宋_GB2312"/>
          <w:b/>
          <w:color w:val="FF0000"/>
          <w:sz w:val="24"/>
        </w:rPr>
      </w:pPr>
      <w:r>
        <w:rPr>
          <w:rFonts w:hint="eastAsia" w:ascii="仿宋_GB2312" w:eastAsia="仿宋_GB2312"/>
          <w:b/>
          <w:sz w:val="24"/>
        </w:rPr>
        <w:br w:type="page"/>
      </w:r>
      <w:bookmarkStart w:id="98" w:name="_Hlk93681122"/>
      <w:bookmarkStart w:id="99" w:name="_Hlk93681333"/>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合同使用说明：本合同</w:t>
      </w:r>
      <w:bookmarkStart w:id="100" w:name="_Hlk102729543"/>
      <w:r>
        <w:rPr>
          <w:rFonts w:ascii="仿宋_GB2312" w:eastAsia="仿宋_GB2312"/>
          <w:b/>
          <w:sz w:val="24"/>
        </w:rPr>
        <w:t>为中小企业</w:t>
      </w:r>
      <w:bookmarkEnd w:id="100"/>
      <w:r>
        <w:rPr>
          <w:rFonts w:hint="eastAsia" w:ascii="仿宋_GB2312" w:eastAsia="仿宋_GB2312"/>
          <w:b/>
          <w:sz w:val="24"/>
        </w:rPr>
        <w:t>预留合同。</w:t>
      </w:r>
    </w:p>
    <w:p>
      <w:pPr>
        <w:pStyle w:val="27"/>
        <w:spacing w:line="400" w:lineRule="exact"/>
        <w:jc w:val="left"/>
        <w:rPr>
          <w:b/>
          <w:sz w:val="32"/>
        </w:rPr>
      </w:pPr>
    </w:p>
    <w:p>
      <w:pPr>
        <w:snapToGrid w:val="0"/>
        <w:spacing w:line="400" w:lineRule="exact"/>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pPr>
        <w:snapToGrid w:val="0"/>
        <w:spacing w:line="400" w:lineRule="exact"/>
        <w:jc w:val="center"/>
        <w:rPr>
          <w:rFonts w:hint="eastAsia" w:ascii="仿宋_GB2312" w:hAnsi="宋体" w:eastAsia="仿宋_GB2312"/>
          <w:b/>
          <w:bCs/>
          <w:sz w:val="36"/>
          <w:szCs w:val="36"/>
        </w:rPr>
      </w:pPr>
      <w:r>
        <w:rPr>
          <w:rFonts w:hint="eastAsia" w:ascii="仿宋_GB2312" w:hAnsi="宋体" w:eastAsia="仿宋_GB2312"/>
          <w:b/>
          <w:bCs/>
          <w:sz w:val="36"/>
          <w:szCs w:val="36"/>
        </w:rPr>
        <w:t>（一般货物类）</w:t>
      </w:r>
    </w:p>
    <w:p>
      <w:pPr>
        <w:wordWrap w:val="0"/>
        <w:snapToGrid w:val="0"/>
        <w:spacing w:line="400" w:lineRule="exact"/>
        <w:jc w:val="right"/>
        <w:rPr>
          <w:rFonts w:hint="eastAsia" w:ascii="仿宋_GB2312" w:hAnsi="宋体" w:eastAsia="仿宋_GB2312"/>
          <w:bCs/>
          <w:sz w:val="24"/>
          <w:u w:val="single"/>
        </w:rPr>
      </w:pPr>
      <w:r>
        <w:rPr>
          <w:rFonts w:hint="eastAsia" w:ascii="仿宋_GB2312" w:hAnsi="宋体" w:eastAsia="仿宋_GB2312"/>
          <w:bCs/>
          <w:sz w:val="24"/>
        </w:rPr>
        <w:t xml:space="preserve">合同编号：            </w:t>
      </w:r>
    </w:p>
    <w:p>
      <w:pPr>
        <w:snapToGrid w:val="0"/>
        <w:spacing w:line="400" w:lineRule="exact"/>
        <w:rPr>
          <w:rFonts w:hint="eastAsia" w:ascii="仿宋_GB2312" w:hAnsi="宋体" w:eastAsia="仿宋_GB2312"/>
          <w:sz w:val="24"/>
        </w:rPr>
      </w:pPr>
    </w:p>
    <w:p>
      <w:pPr>
        <w:snapToGrid w:val="0"/>
        <w:spacing w:line="400" w:lineRule="exact"/>
        <w:ind w:right="-470" w:rightChars="-224"/>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采购计划表编号：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pPr>
        <w:snapToGrid w:val="0"/>
        <w:spacing w:line="400" w:lineRule="exact"/>
        <w:ind w:right="-470" w:rightChars="-224"/>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项目名称及编号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400" w:lineRule="exact"/>
        <w:ind w:right="-470" w:rightChars="-224"/>
        <w:rPr>
          <w:rFonts w:hint="eastAsia" w:ascii="仿宋_GB2312" w:hAnsi="宋体" w:eastAsia="仿宋_GB2312"/>
          <w:sz w:val="24"/>
          <w:u w:val="single"/>
        </w:rPr>
      </w:pPr>
      <w:r>
        <w:rPr>
          <w:rFonts w:hint="eastAsia" w:ascii="仿宋_GB2312" w:hAnsi="宋体" w:eastAsia="仿宋_GB2312"/>
          <w:sz w:val="24"/>
        </w:rPr>
        <w:t>签  订  地  点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pacing w:val="38"/>
          <w:sz w:val="24"/>
        </w:rPr>
        <w:t>签订时间：</w:t>
      </w:r>
      <w:r>
        <w:rPr>
          <w:rFonts w:hint="eastAsia" w:ascii="仿宋_GB2312" w:hAnsi="宋体" w:eastAsia="仿宋_GB2312"/>
          <w:sz w:val="24"/>
          <w:u w:val="single"/>
        </w:rPr>
        <w:t xml:space="preserve">     年   月   日   </w:t>
      </w:r>
    </w:p>
    <w:p>
      <w:pPr>
        <w:snapToGrid w:val="0"/>
        <w:spacing w:line="40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根据《中华人民共和国政府采购法》、《</w:t>
      </w:r>
      <w:r>
        <w:rPr>
          <w:rFonts w:hint="eastAsia" w:ascii="仿宋_GB2312" w:eastAsia="仿宋_GB2312"/>
          <w:color w:val="000000" w:themeColor="text1"/>
          <w:sz w:val="24"/>
          <w14:textFill>
            <w14:solidFill>
              <w14:schemeClr w14:val="tx1"/>
            </w14:solidFill>
          </w14:textFill>
        </w:rPr>
        <w:t>中华人民共和国民法典</w:t>
      </w:r>
      <w:r>
        <w:rPr>
          <w:rFonts w:hint="eastAsia" w:ascii="仿宋_GB2312" w:hAnsi="宋体" w:eastAsia="仿宋_GB2312"/>
          <w:color w:val="000000" w:themeColor="text1"/>
          <w:sz w:val="24"/>
          <w14:textFill>
            <w14:solidFill>
              <w14:schemeClr w14:val="tx1"/>
            </w14:solidFill>
          </w14:textFill>
        </w:rPr>
        <w:t>》等法律、法规规定，按照招投标文件（采购文件）规定条款和中标（成交）供应商承诺，甲乙双方签订本合同。</w:t>
      </w:r>
    </w:p>
    <w:p>
      <w:pPr>
        <w:snapToGrid w:val="0"/>
        <w:spacing w:line="400" w:lineRule="exact"/>
        <w:ind w:right="-470" w:rightChars="-224"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 xml:space="preserve"> </w:t>
      </w:r>
      <w:r>
        <w:rPr>
          <w:rFonts w:hint="eastAsia" w:ascii="仿宋_GB2312" w:hAnsi="宋体" w:eastAsia="仿宋_GB2312"/>
          <w:b/>
          <w:color w:val="000000" w:themeColor="text1"/>
          <w:sz w:val="24"/>
          <w14:textFill>
            <w14:solidFill>
              <w14:schemeClr w14:val="tx1"/>
            </w14:solidFill>
          </w14:textFill>
        </w:rPr>
        <w:t>第一条　合同标的</w:t>
      </w:r>
    </w:p>
    <w:p>
      <w:pPr>
        <w:snapToGrid w:val="0"/>
        <w:spacing w:line="40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1.供货一览表</w:t>
      </w:r>
    </w:p>
    <w:tbl>
      <w:tblPr>
        <w:tblStyle w:val="48"/>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037"/>
        <w:gridCol w:w="1161"/>
        <w:gridCol w:w="903"/>
        <w:gridCol w:w="892"/>
        <w:gridCol w:w="14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36" w:type="dxa"/>
            <w:vAlign w:val="center"/>
          </w:tcPr>
          <w:p>
            <w:pPr>
              <w:snapToGrid w:val="0"/>
              <w:spacing w:line="400" w:lineRule="exact"/>
              <w:jc w:val="center"/>
              <w:rPr>
                <w:rFonts w:hint="eastAsia" w:ascii="仿宋_GB2312" w:hAnsi="宋体" w:eastAsia="仿宋_GB2312"/>
                <w:sz w:val="24"/>
              </w:rPr>
            </w:pPr>
            <w:r>
              <w:rPr>
                <w:rFonts w:hint="eastAsia" w:ascii="仿宋_GB2312" w:hAnsi="宋体" w:eastAsia="仿宋_GB2312"/>
                <w:sz w:val="24"/>
              </w:rPr>
              <w:t>序号</w:t>
            </w:r>
          </w:p>
        </w:tc>
        <w:tc>
          <w:tcPr>
            <w:tcW w:w="1207" w:type="dxa"/>
            <w:vAlign w:val="center"/>
          </w:tcPr>
          <w:p>
            <w:pPr>
              <w:snapToGrid w:val="0"/>
              <w:spacing w:line="400" w:lineRule="exact"/>
              <w:jc w:val="center"/>
              <w:rPr>
                <w:rFonts w:hint="eastAsia" w:ascii="仿宋_GB2312" w:hAnsi="宋体" w:eastAsia="仿宋_GB2312"/>
                <w:sz w:val="24"/>
              </w:rPr>
            </w:pPr>
            <w:r>
              <w:rPr>
                <w:rFonts w:hint="eastAsia" w:ascii="仿宋_GB2312" w:hAnsi="宋体" w:eastAsia="仿宋_GB2312"/>
                <w:sz w:val="24"/>
              </w:rPr>
              <w:t>产品名称</w:t>
            </w:r>
          </w:p>
        </w:tc>
        <w:tc>
          <w:tcPr>
            <w:tcW w:w="1134" w:type="dxa"/>
            <w:vAlign w:val="center"/>
          </w:tcPr>
          <w:p>
            <w:pPr>
              <w:snapToGrid w:val="0"/>
              <w:spacing w:line="400" w:lineRule="exact"/>
              <w:jc w:val="center"/>
              <w:rPr>
                <w:rFonts w:hint="eastAsia" w:ascii="仿宋_GB2312" w:hAnsi="宋体" w:eastAsia="仿宋_GB2312"/>
                <w:sz w:val="24"/>
              </w:rPr>
            </w:pPr>
            <w:r>
              <w:rPr>
                <w:rFonts w:hint="eastAsia" w:ascii="仿宋_GB2312" w:hAnsi="宋体" w:eastAsia="仿宋_GB2312"/>
                <w:sz w:val="24"/>
              </w:rPr>
              <w:t>商标品牌</w:t>
            </w:r>
          </w:p>
        </w:tc>
        <w:tc>
          <w:tcPr>
            <w:tcW w:w="1037" w:type="dxa"/>
            <w:vAlign w:val="center"/>
          </w:tcPr>
          <w:p>
            <w:pPr>
              <w:snapToGrid w:val="0"/>
              <w:spacing w:line="400" w:lineRule="exact"/>
              <w:jc w:val="center"/>
              <w:rPr>
                <w:rFonts w:hint="eastAsia" w:ascii="仿宋_GB2312" w:hAnsi="宋体" w:eastAsia="仿宋_GB2312"/>
                <w:sz w:val="24"/>
              </w:rPr>
            </w:pPr>
            <w:r>
              <w:rPr>
                <w:rFonts w:hint="eastAsia" w:ascii="仿宋_GB2312" w:hAnsi="宋体" w:eastAsia="仿宋_GB2312"/>
                <w:sz w:val="24"/>
              </w:rPr>
              <w:t>规格型号</w:t>
            </w:r>
          </w:p>
        </w:tc>
        <w:tc>
          <w:tcPr>
            <w:tcW w:w="1161" w:type="dxa"/>
            <w:vAlign w:val="center"/>
          </w:tcPr>
          <w:p>
            <w:pPr>
              <w:snapToGrid w:val="0"/>
              <w:spacing w:line="400" w:lineRule="exact"/>
              <w:jc w:val="center"/>
              <w:rPr>
                <w:rFonts w:hint="eastAsia" w:ascii="仿宋_GB2312" w:hAnsi="宋体" w:eastAsia="仿宋_GB2312"/>
                <w:sz w:val="24"/>
              </w:rPr>
            </w:pPr>
            <w:r>
              <w:rPr>
                <w:rFonts w:hint="eastAsia" w:ascii="仿宋_GB2312" w:hAnsi="宋体" w:eastAsia="仿宋_GB2312"/>
                <w:sz w:val="24"/>
              </w:rPr>
              <w:t>生产厂家</w:t>
            </w:r>
          </w:p>
        </w:tc>
        <w:tc>
          <w:tcPr>
            <w:tcW w:w="903" w:type="dxa"/>
            <w:vAlign w:val="center"/>
          </w:tcPr>
          <w:p>
            <w:pPr>
              <w:snapToGrid w:val="0"/>
              <w:spacing w:line="400" w:lineRule="exact"/>
              <w:jc w:val="center"/>
              <w:rPr>
                <w:rFonts w:hint="eastAsia" w:ascii="仿宋_GB2312" w:hAnsi="宋体" w:eastAsia="仿宋_GB2312"/>
                <w:sz w:val="24"/>
              </w:rPr>
            </w:pPr>
            <w:r>
              <w:rPr>
                <w:rFonts w:hint="eastAsia" w:ascii="仿宋_GB2312" w:hAnsi="宋体" w:eastAsia="仿宋_GB2312"/>
                <w:sz w:val="24"/>
              </w:rPr>
              <w:t>数量</w:t>
            </w:r>
          </w:p>
        </w:tc>
        <w:tc>
          <w:tcPr>
            <w:tcW w:w="892" w:type="dxa"/>
            <w:vAlign w:val="center"/>
          </w:tcPr>
          <w:p>
            <w:pPr>
              <w:snapToGrid w:val="0"/>
              <w:spacing w:line="400" w:lineRule="exact"/>
              <w:jc w:val="center"/>
              <w:rPr>
                <w:rFonts w:hint="eastAsia" w:ascii="仿宋_GB2312" w:hAnsi="宋体" w:eastAsia="仿宋_GB2312"/>
                <w:sz w:val="24"/>
              </w:rPr>
            </w:pPr>
            <w:r>
              <w:rPr>
                <w:rFonts w:hint="eastAsia" w:ascii="仿宋_GB2312" w:hAnsi="宋体" w:eastAsia="仿宋_GB2312"/>
                <w:sz w:val="24"/>
              </w:rPr>
              <w:t>单位</w:t>
            </w:r>
          </w:p>
        </w:tc>
        <w:tc>
          <w:tcPr>
            <w:tcW w:w="1422" w:type="dxa"/>
            <w:vAlign w:val="center"/>
          </w:tcPr>
          <w:p>
            <w:pPr>
              <w:snapToGrid w:val="0"/>
              <w:spacing w:line="40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18" w:type="dxa"/>
            <w:vAlign w:val="center"/>
          </w:tcPr>
          <w:p>
            <w:pPr>
              <w:snapToGrid w:val="0"/>
              <w:spacing w:line="400" w:lineRule="exact"/>
              <w:jc w:val="center"/>
              <w:rPr>
                <w:rFonts w:hint="eastAsia"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400" w:lineRule="exact"/>
              <w:jc w:val="center"/>
              <w:rPr>
                <w:rFonts w:hint="eastAsia" w:ascii="仿宋_GB2312" w:hAnsi="宋体" w:eastAsia="仿宋_GB2312"/>
                <w:sz w:val="24"/>
              </w:rPr>
            </w:pPr>
            <w:r>
              <w:rPr>
                <w:rFonts w:hint="eastAsia" w:ascii="仿宋_GB2312" w:hAnsi="宋体" w:eastAsia="仿宋_GB2312"/>
                <w:sz w:val="24"/>
              </w:rPr>
              <w:t>1</w:t>
            </w:r>
          </w:p>
        </w:tc>
        <w:tc>
          <w:tcPr>
            <w:tcW w:w="1207" w:type="dxa"/>
            <w:vAlign w:val="center"/>
          </w:tcPr>
          <w:p>
            <w:pPr>
              <w:snapToGrid w:val="0"/>
              <w:spacing w:line="400" w:lineRule="exact"/>
              <w:jc w:val="center"/>
              <w:rPr>
                <w:rFonts w:hint="eastAsia" w:ascii="仿宋_GB2312" w:hAnsi="宋体" w:eastAsia="仿宋_GB2312"/>
                <w:sz w:val="24"/>
              </w:rPr>
            </w:pPr>
          </w:p>
        </w:tc>
        <w:tc>
          <w:tcPr>
            <w:tcW w:w="1134" w:type="dxa"/>
            <w:vAlign w:val="center"/>
          </w:tcPr>
          <w:p>
            <w:pPr>
              <w:snapToGrid w:val="0"/>
              <w:spacing w:line="400" w:lineRule="exact"/>
              <w:jc w:val="center"/>
              <w:rPr>
                <w:rFonts w:hint="eastAsia" w:ascii="仿宋_GB2312" w:hAnsi="宋体" w:eastAsia="仿宋_GB2312"/>
                <w:sz w:val="24"/>
              </w:rPr>
            </w:pPr>
          </w:p>
        </w:tc>
        <w:tc>
          <w:tcPr>
            <w:tcW w:w="1037" w:type="dxa"/>
            <w:vAlign w:val="center"/>
          </w:tcPr>
          <w:p>
            <w:pPr>
              <w:snapToGrid w:val="0"/>
              <w:spacing w:line="400" w:lineRule="exact"/>
              <w:jc w:val="center"/>
              <w:rPr>
                <w:rFonts w:hint="eastAsia" w:ascii="仿宋_GB2312" w:hAnsi="宋体" w:eastAsia="仿宋_GB2312"/>
                <w:sz w:val="24"/>
              </w:rPr>
            </w:pPr>
          </w:p>
        </w:tc>
        <w:tc>
          <w:tcPr>
            <w:tcW w:w="1161" w:type="dxa"/>
            <w:vAlign w:val="center"/>
          </w:tcPr>
          <w:p>
            <w:pPr>
              <w:snapToGrid w:val="0"/>
              <w:spacing w:line="400" w:lineRule="exact"/>
              <w:jc w:val="center"/>
              <w:rPr>
                <w:rFonts w:hint="eastAsia" w:ascii="仿宋_GB2312" w:hAnsi="宋体" w:eastAsia="仿宋_GB2312"/>
                <w:sz w:val="24"/>
              </w:rPr>
            </w:pPr>
          </w:p>
        </w:tc>
        <w:tc>
          <w:tcPr>
            <w:tcW w:w="903" w:type="dxa"/>
            <w:vAlign w:val="center"/>
          </w:tcPr>
          <w:p>
            <w:pPr>
              <w:snapToGrid w:val="0"/>
              <w:spacing w:line="400" w:lineRule="exact"/>
              <w:jc w:val="center"/>
              <w:rPr>
                <w:rFonts w:hint="eastAsia" w:ascii="仿宋_GB2312" w:hAnsi="宋体" w:eastAsia="仿宋_GB2312"/>
                <w:sz w:val="24"/>
              </w:rPr>
            </w:pPr>
          </w:p>
        </w:tc>
        <w:tc>
          <w:tcPr>
            <w:tcW w:w="892" w:type="dxa"/>
            <w:vAlign w:val="center"/>
          </w:tcPr>
          <w:p>
            <w:pPr>
              <w:snapToGrid w:val="0"/>
              <w:spacing w:line="400" w:lineRule="exact"/>
              <w:jc w:val="center"/>
              <w:rPr>
                <w:rFonts w:hint="eastAsia" w:ascii="仿宋_GB2312" w:hAnsi="宋体" w:eastAsia="仿宋_GB2312"/>
                <w:sz w:val="24"/>
              </w:rPr>
            </w:pPr>
          </w:p>
        </w:tc>
        <w:tc>
          <w:tcPr>
            <w:tcW w:w="1422" w:type="dxa"/>
            <w:vAlign w:val="center"/>
          </w:tcPr>
          <w:p>
            <w:pPr>
              <w:snapToGrid w:val="0"/>
              <w:spacing w:line="400" w:lineRule="exact"/>
              <w:jc w:val="center"/>
              <w:rPr>
                <w:rFonts w:hint="eastAsia" w:ascii="仿宋_GB2312" w:hAnsi="宋体" w:eastAsia="仿宋_GB2312"/>
                <w:sz w:val="24"/>
              </w:rPr>
            </w:pPr>
          </w:p>
        </w:tc>
        <w:tc>
          <w:tcPr>
            <w:tcW w:w="1418" w:type="dxa"/>
            <w:vAlign w:val="center"/>
          </w:tcPr>
          <w:p>
            <w:pPr>
              <w:snapToGrid w:val="0"/>
              <w:spacing w:line="4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400" w:lineRule="exact"/>
              <w:jc w:val="center"/>
              <w:rPr>
                <w:rFonts w:hint="eastAsia" w:ascii="仿宋_GB2312" w:hAnsi="宋体" w:eastAsia="仿宋_GB2312"/>
                <w:sz w:val="24"/>
              </w:rPr>
            </w:pPr>
            <w:r>
              <w:rPr>
                <w:rFonts w:hint="eastAsia" w:ascii="仿宋_GB2312" w:hAnsi="宋体" w:eastAsia="仿宋_GB2312"/>
                <w:sz w:val="24"/>
              </w:rPr>
              <w:t>2</w:t>
            </w:r>
          </w:p>
        </w:tc>
        <w:tc>
          <w:tcPr>
            <w:tcW w:w="1207" w:type="dxa"/>
            <w:vAlign w:val="center"/>
          </w:tcPr>
          <w:p>
            <w:pPr>
              <w:snapToGrid w:val="0"/>
              <w:spacing w:line="400" w:lineRule="exact"/>
              <w:jc w:val="center"/>
              <w:rPr>
                <w:rFonts w:hint="eastAsia" w:ascii="仿宋_GB2312" w:hAnsi="宋体" w:eastAsia="仿宋_GB2312"/>
                <w:sz w:val="24"/>
              </w:rPr>
            </w:pPr>
          </w:p>
        </w:tc>
        <w:tc>
          <w:tcPr>
            <w:tcW w:w="1134" w:type="dxa"/>
            <w:vAlign w:val="center"/>
          </w:tcPr>
          <w:p>
            <w:pPr>
              <w:snapToGrid w:val="0"/>
              <w:spacing w:line="400" w:lineRule="exact"/>
              <w:jc w:val="center"/>
              <w:rPr>
                <w:rFonts w:hint="eastAsia" w:ascii="仿宋_GB2312" w:hAnsi="宋体" w:eastAsia="仿宋_GB2312"/>
                <w:sz w:val="24"/>
              </w:rPr>
            </w:pPr>
          </w:p>
        </w:tc>
        <w:tc>
          <w:tcPr>
            <w:tcW w:w="1037" w:type="dxa"/>
            <w:vAlign w:val="center"/>
          </w:tcPr>
          <w:p>
            <w:pPr>
              <w:snapToGrid w:val="0"/>
              <w:spacing w:line="400" w:lineRule="exact"/>
              <w:jc w:val="center"/>
              <w:rPr>
                <w:rFonts w:hint="eastAsia" w:ascii="仿宋_GB2312" w:hAnsi="宋体" w:eastAsia="仿宋_GB2312"/>
                <w:sz w:val="24"/>
              </w:rPr>
            </w:pPr>
          </w:p>
        </w:tc>
        <w:tc>
          <w:tcPr>
            <w:tcW w:w="1161" w:type="dxa"/>
            <w:vAlign w:val="center"/>
          </w:tcPr>
          <w:p>
            <w:pPr>
              <w:snapToGrid w:val="0"/>
              <w:spacing w:line="400" w:lineRule="exact"/>
              <w:jc w:val="center"/>
              <w:rPr>
                <w:rFonts w:hint="eastAsia" w:ascii="仿宋_GB2312" w:hAnsi="宋体" w:eastAsia="仿宋_GB2312"/>
                <w:sz w:val="24"/>
              </w:rPr>
            </w:pPr>
          </w:p>
        </w:tc>
        <w:tc>
          <w:tcPr>
            <w:tcW w:w="903" w:type="dxa"/>
            <w:vAlign w:val="center"/>
          </w:tcPr>
          <w:p>
            <w:pPr>
              <w:snapToGrid w:val="0"/>
              <w:spacing w:line="400" w:lineRule="exact"/>
              <w:jc w:val="center"/>
              <w:rPr>
                <w:rFonts w:hint="eastAsia" w:ascii="仿宋_GB2312" w:hAnsi="宋体" w:eastAsia="仿宋_GB2312"/>
                <w:sz w:val="24"/>
              </w:rPr>
            </w:pPr>
          </w:p>
        </w:tc>
        <w:tc>
          <w:tcPr>
            <w:tcW w:w="892" w:type="dxa"/>
            <w:vAlign w:val="center"/>
          </w:tcPr>
          <w:p>
            <w:pPr>
              <w:snapToGrid w:val="0"/>
              <w:spacing w:line="400" w:lineRule="exact"/>
              <w:jc w:val="center"/>
              <w:rPr>
                <w:rFonts w:hint="eastAsia" w:ascii="仿宋_GB2312" w:hAnsi="宋体" w:eastAsia="仿宋_GB2312"/>
                <w:sz w:val="24"/>
              </w:rPr>
            </w:pPr>
          </w:p>
        </w:tc>
        <w:tc>
          <w:tcPr>
            <w:tcW w:w="1422" w:type="dxa"/>
            <w:vAlign w:val="center"/>
          </w:tcPr>
          <w:p>
            <w:pPr>
              <w:snapToGrid w:val="0"/>
              <w:spacing w:line="400" w:lineRule="exact"/>
              <w:jc w:val="center"/>
              <w:rPr>
                <w:rFonts w:hint="eastAsia" w:ascii="仿宋_GB2312" w:hAnsi="宋体" w:eastAsia="仿宋_GB2312"/>
                <w:sz w:val="24"/>
              </w:rPr>
            </w:pPr>
          </w:p>
        </w:tc>
        <w:tc>
          <w:tcPr>
            <w:tcW w:w="1418" w:type="dxa"/>
            <w:vAlign w:val="center"/>
          </w:tcPr>
          <w:p>
            <w:pPr>
              <w:snapToGrid w:val="0"/>
              <w:spacing w:line="4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400" w:lineRule="exact"/>
              <w:jc w:val="center"/>
              <w:rPr>
                <w:rFonts w:hint="eastAsia" w:ascii="仿宋_GB2312" w:hAnsi="宋体" w:eastAsia="仿宋_GB2312"/>
                <w:sz w:val="24"/>
              </w:rPr>
            </w:pPr>
            <w:r>
              <w:rPr>
                <w:rFonts w:hint="eastAsia" w:ascii="仿宋_GB2312" w:hAnsi="宋体" w:eastAsia="仿宋_GB2312"/>
                <w:sz w:val="24"/>
              </w:rPr>
              <w:t>……</w:t>
            </w:r>
          </w:p>
        </w:tc>
        <w:tc>
          <w:tcPr>
            <w:tcW w:w="1207" w:type="dxa"/>
            <w:vAlign w:val="center"/>
          </w:tcPr>
          <w:p>
            <w:pPr>
              <w:snapToGrid w:val="0"/>
              <w:spacing w:line="400" w:lineRule="exact"/>
              <w:jc w:val="center"/>
              <w:rPr>
                <w:rFonts w:hint="eastAsia" w:ascii="仿宋_GB2312" w:hAnsi="宋体" w:eastAsia="仿宋_GB2312"/>
                <w:sz w:val="24"/>
              </w:rPr>
            </w:pPr>
          </w:p>
        </w:tc>
        <w:tc>
          <w:tcPr>
            <w:tcW w:w="1134" w:type="dxa"/>
            <w:vAlign w:val="center"/>
          </w:tcPr>
          <w:p>
            <w:pPr>
              <w:snapToGrid w:val="0"/>
              <w:spacing w:line="400" w:lineRule="exact"/>
              <w:jc w:val="center"/>
              <w:rPr>
                <w:rFonts w:hint="eastAsia" w:ascii="仿宋_GB2312" w:hAnsi="宋体" w:eastAsia="仿宋_GB2312"/>
                <w:sz w:val="24"/>
              </w:rPr>
            </w:pPr>
          </w:p>
        </w:tc>
        <w:tc>
          <w:tcPr>
            <w:tcW w:w="1037" w:type="dxa"/>
            <w:vAlign w:val="center"/>
          </w:tcPr>
          <w:p>
            <w:pPr>
              <w:snapToGrid w:val="0"/>
              <w:spacing w:line="400" w:lineRule="exact"/>
              <w:jc w:val="center"/>
              <w:rPr>
                <w:rFonts w:hint="eastAsia" w:ascii="仿宋_GB2312" w:hAnsi="宋体" w:eastAsia="仿宋_GB2312"/>
                <w:sz w:val="24"/>
              </w:rPr>
            </w:pPr>
          </w:p>
        </w:tc>
        <w:tc>
          <w:tcPr>
            <w:tcW w:w="1161" w:type="dxa"/>
            <w:vAlign w:val="center"/>
          </w:tcPr>
          <w:p>
            <w:pPr>
              <w:snapToGrid w:val="0"/>
              <w:spacing w:line="400" w:lineRule="exact"/>
              <w:jc w:val="center"/>
              <w:rPr>
                <w:rFonts w:hint="eastAsia" w:ascii="仿宋_GB2312" w:hAnsi="宋体" w:eastAsia="仿宋_GB2312"/>
                <w:sz w:val="24"/>
              </w:rPr>
            </w:pPr>
          </w:p>
        </w:tc>
        <w:tc>
          <w:tcPr>
            <w:tcW w:w="903" w:type="dxa"/>
            <w:vAlign w:val="center"/>
          </w:tcPr>
          <w:p>
            <w:pPr>
              <w:snapToGrid w:val="0"/>
              <w:spacing w:line="400" w:lineRule="exact"/>
              <w:jc w:val="center"/>
              <w:rPr>
                <w:rFonts w:hint="eastAsia" w:ascii="仿宋_GB2312" w:hAnsi="宋体" w:eastAsia="仿宋_GB2312"/>
                <w:sz w:val="24"/>
              </w:rPr>
            </w:pPr>
          </w:p>
        </w:tc>
        <w:tc>
          <w:tcPr>
            <w:tcW w:w="892" w:type="dxa"/>
            <w:vAlign w:val="center"/>
          </w:tcPr>
          <w:p>
            <w:pPr>
              <w:snapToGrid w:val="0"/>
              <w:spacing w:line="400" w:lineRule="exact"/>
              <w:jc w:val="center"/>
              <w:rPr>
                <w:rFonts w:hint="eastAsia" w:ascii="仿宋_GB2312" w:hAnsi="宋体" w:eastAsia="仿宋_GB2312"/>
                <w:sz w:val="24"/>
              </w:rPr>
            </w:pPr>
          </w:p>
        </w:tc>
        <w:tc>
          <w:tcPr>
            <w:tcW w:w="1422" w:type="dxa"/>
            <w:vAlign w:val="center"/>
          </w:tcPr>
          <w:p>
            <w:pPr>
              <w:snapToGrid w:val="0"/>
              <w:spacing w:line="400" w:lineRule="exact"/>
              <w:jc w:val="center"/>
              <w:rPr>
                <w:rFonts w:hint="eastAsia" w:ascii="仿宋_GB2312" w:hAnsi="宋体" w:eastAsia="仿宋_GB2312"/>
                <w:sz w:val="24"/>
              </w:rPr>
            </w:pPr>
          </w:p>
        </w:tc>
        <w:tc>
          <w:tcPr>
            <w:tcW w:w="1418" w:type="dxa"/>
            <w:vAlign w:val="center"/>
          </w:tcPr>
          <w:p>
            <w:pPr>
              <w:snapToGrid w:val="0"/>
              <w:spacing w:line="4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400" w:lineRule="exact"/>
              <w:jc w:val="center"/>
              <w:rPr>
                <w:rFonts w:hint="eastAsia" w:ascii="仿宋_GB2312" w:hAnsi="宋体" w:eastAsia="仿宋_GB2312"/>
                <w:sz w:val="24"/>
              </w:rPr>
            </w:pPr>
            <w:r>
              <w:rPr>
                <w:rFonts w:hint="eastAsia" w:ascii="仿宋_GB2312" w:hAnsi="宋体" w:eastAsia="仿宋_GB2312"/>
                <w:sz w:val="24"/>
              </w:rPr>
              <w:t>N</w:t>
            </w:r>
          </w:p>
        </w:tc>
        <w:tc>
          <w:tcPr>
            <w:tcW w:w="1207" w:type="dxa"/>
            <w:vAlign w:val="center"/>
          </w:tcPr>
          <w:p>
            <w:pPr>
              <w:snapToGrid w:val="0"/>
              <w:spacing w:line="400" w:lineRule="exact"/>
              <w:jc w:val="center"/>
              <w:rPr>
                <w:rFonts w:hint="eastAsia" w:ascii="仿宋_GB2312" w:hAnsi="宋体" w:eastAsia="仿宋_GB2312"/>
                <w:sz w:val="24"/>
              </w:rPr>
            </w:pPr>
          </w:p>
        </w:tc>
        <w:tc>
          <w:tcPr>
            <w:tcW w:w="1134" w:type="dxa"/>
            <w:vAlign w:val="center"/>
          </w:tcPr>
          <w:p>
            <w:pPr>
              <w:snapToGrid w:val="0"/>
              <w:spacing w:line="400" w:lineRule="exact"/>
              <w:jc w:val="center"/>
              <w:rPr>
                <w:rFonts w:hint="eastAsia" w:ascii="仿宋_GB2312" w:hAnsi="宋体" w:eastAsia="仿宋_GB2312"/>
                <w:sz w:val="24"/>
              </w:rPr>
            </w:pPr>
          </w:p>
        </w:tc>
        <w:tc>
          <w:tcPr>
            <w:tcW w:w="1037" w:type="dxa"/>
            <w:vAlign w:val="center"/>
          </w:tcPr>
          <w:p>
            <w:pPr>
              <w:snapToGrid w:val="0"/>
              <w:spacing w:line="400" w:lineRule="exact"/>
              <w:jc w:val="center"/>
              <w:rPr>
                <w:rFonts w:hint="eastAsia" w:ascii="仿宋_GB2312" w:hAnsi="宋体" w:eastAsia="仿宋_GB2312"/>
                <w:sz w:val="24"/>
              </w:rPr>
            </w:pPr>
          </w:p>
        </w:tc>
        <w:tc>
          <w:tcPr>
            <w:tcW w:w="1161" w:type="dxa"/>
            <w:vAlign w:val="center"/>
          </w:tcPr>
          <w:p>
            <w:pPr>
              <w:snapToGrid w:val="0"/>
              <w:spacing w:line="400" w:lineRule="exact"/>
              <w:jc w:val="center"/>
              <w:rPr>
                <w:rFonts w:hint="eastAsia" w:ascii="仿宋_GB2312" w:hAnsi="宋体" w:eastAsia="仿宋_GB2312"/>
                <w:sz w:val="24"/>
              </w:rPr>
            </w:pPr>
          </w:p>
        </w:tc>
        <w:tc>
          <w:tcPr>
            <w:tcW w:w="903" w:type="dxa"/>
            <w:vAlign w:val="center"/>
          </w:tcPr>
          <w:p>
            <w:pPr>
              <w:snapToGrid w:val="0"/>
              <w:spacing w:line="400" w:lineRule="exact"/>
              <w:jc w:val="center"/>
              <w:rPr>
                <w:rFonts w:hint="eastAsia" w:ascii="仿宋_GB2312" w:hAnsi="宋体" w:eastAsia="仿宋_GB2312"/>
                <w:sz w:val="24"/>
              </w:rPr>
            </w:pPr>
          </w:p>
        </w:tc>
        <w:tc>
          <w:tcPr>
            <w:tcW w:w="892" w:type="dxa"/>
            <w:vAlign w:val="center"/>
          </w:tcPr>
          <w:p>
            <w:pPr>
              <w:snapToGrid w:val="0"/>
              <w:spacing w:line="400" w:lineRule="exact"/>
              <w:jc w:val="center"/>
              <w:rPr>
                <w:rFonts w:hint="eastAsia" w:ascii="仿宋_GB2312" w:hAnsi="宋体" w:eastAsia="仿宋_GB2312"/>
                <w:sz w:val="24"/>
              </w:rPr>
            </w:pPr>
          </w:p>
        </w:tc>
        <w:tc>
          <w:tcPr>
            <w:tcW w:w="1422" w:type="dxa"/>
            <w:vAlign w:val="center"/>
          </w:tcPr>
          <w:p>
            <w:pPr>
              <w:snapToGrid w:val="0"/>
              <w:spacing w:line="400" w:lineRule="exact"/>
              <w:jc w:val="center"/>
              <w:rPr>
                <w:rFonts w:hint="eastAsia" w:ascii="仿宋_GB2312" w:hAnsi="宋体" w:eastAsia="仿宋_GB2312"/>
                <w:sz w:val="24"/>
              </w:rPr>
            </w:pPr>
          </w:p>
        </w:tc>
        <w:tc>
          <w:tcPr>
            <w:tcW w:w="1418" w:type="dxa"/>
            <w:vAlign w:val="center"/>
          </w:tcPr>
          <w:p>
            <w:pPr>
              <w:snapToGrid w:val="0"/>
              <w:spacing w:line="4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810" w:type="dxa"/>
            <w:gridSpan w:val="9"/>
            <w:vAlign w:val="center"/>
          </w:tcPr>
          <w:p>
            <w:pPr>
              <w:snapToGrid w:val="0"/>
              <w:spacing w:line="400" w:lineRule="exact"/>
              <w:rPr>
                <w:rFonts w:hint="eastAsia" w:ascii="仿宋_GB2312" w:hAnsi="宋体" w:eastAsia="仿宋_GB2312"/>
                <w:sz w:val="24"/>
              </w:rPr>
            </w:pPr>
            <w:r>
              <w:rPr>
                <w:rFonts w:hint="eastAsia" w:ascii="仿宋_GB2312" w:hAnsi="宋体" w:eastAsia="仿宋_GB2312"/>
                <w:sz w:val="24"/>
              </w:rPr>
              <w:t>人民币合计金额（大写） ：                         （小写）：¥</w:t>
            </w:r>
            <w:r>
              <w:rPr>
                <w:rFonts w:hint="eastAsia" w:ascii="仿宋_GB2312" w:hAnsi="宋体" w:eastAsia="仿宋_GB2312"/>
                <w:sz w:val="24"/>
                <w:u w:val="single"/>
              </w:rPr>
              <w:t xml:space="preserve">               </w:t>
            </w:r>
          </w:p>
        </w:tc>
      </w:tr>
    </w:tbl>
    <w:p>
      <w:pPr>
        <w:snapToGrid w:val="0"/>
        <w:spacing w:line="40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合同合计金额包括货物价款，标准附件、备品备件、专用工具、包装、运输、装卸、保险、税金、办理免税手续相关费用、货到就位以及安装、调试、培训、保修等一切税金和费用。如招投标文件对其另有规定的，从其规定。</w:t>
      </w:r>
    </w:p>
    <w:p>
      <w:pPr>
        <w:snapToGrid w:val="0"/>
        <w:spacing w:line="40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第二条　质量保证</w:t>
      </w:r>
    </w:p>
    <w:p>
      <w:pPr>
        <w:snapToGrid w:val="0"/>
        <w:spacing w:line="40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1.乙方所提供的货物型号、技术规格、技术参数等质量必须与招投标文件和承诺相一致。乙方提供的节能和环保产品必须是列入政府采购清单的产品。</w:t>
      </w:r>
    </w:p>
    <w:p>
      <w:pPr>
        <w:snapToGrid w:val="0"/>
        <w:spacing w:line="40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2.乙方所提供的货物必须是全新、未使用的原装产品，且在正常安装、使用和保养条件下，其使用寿命期内各项指标均达到质量要求。</w:t>
      </w:r>
    </w:p>
    <w:p>
      <w:pPr>
        <w:snapToGrid w:val="0"/>
        <w:spacing w:line="40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第三条　权利保证</w:t>
      </w:r>
    </w:p>
    <w:p>
      <w:pPr>
        <w:snapToGrid w:val="0"/>
        <w:spacing w:line="40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1.乙方应保证所提供货物在使用时不会侵犯任何第三方的专利权、商标权、工业设计权或其他权利。</w:t>
      </w:r>
    </w:p>
    <w:p>
      <w:pPr>
        <w:snapToGrid w:val="0"/>
        <w:spacing w:line="40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2.乙方应按招标文件规定的时间向甲方提供使用货物的有关技术资料。</w:t>
      </w:r>
    </w:p>
    <w:p>
      <w:pPr>
        <w:snapToGrid w:val="0"/>
        <w:spacing w:line="40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0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4.乙方保证所交付的货物的所有权完全属于乙方且无任何抵押、查封等产权瑕疵。</w:t>
      </w:r>
    </w:p>
    <w:p>
      <w:pPr>
        <w:snapToGrid w:val="0"/>
        <w:spacing w:line="40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第四条　包装和运输</w:t>
      </w:r>
    </w:p>
    <w:p>
      <w:pPr>
        <w:snapToGrid w:val="0"/>
        <w:spacing w:line="40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1.乙方提供的货物均应按招投标文件要求的包装材料、包装标准、包装方式进行包装，每一包装单元内应附详细的装箱单和质量合格证。</w:t>
      </w:r>
    </w:p>
    <w:p>
      <w:pPr>
        <w:snapToGrid w:val="0"/>
        <w:spacing w:line="40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2.货物的运输方式：</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40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3.乙方负责货物运输，货物运输合理损耗及计算方法：</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40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第五条　交付和验收</w:t>
      </w:r>
    </w:p>
    <w:p>
      <w:pPr>
        <w:snapToGrid w:val="0"/>
        <w:spacing w:line="40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1.交货时间：</w:t>
      </w:r>
      <w:r>
        <w:rPr>
          <w:rFonts w:hint="eastAsia" w:ascii="仿宋_GB2312" w:hAnsi="宋体" w:eastAsia="仿宋_GB2312"/>
          <w:sz w:val="24"/>
          <w:u w:val="single"/>
        </w:rPr>
        <w:t xml:space="preserve">                                  </w:t>
      </w:r>
      <w:r>
        <w:rPr>
          <w:rFonts w:hint="eastAsia" w:ascii="仿宋_GB2312" w:hAnsi="宋体" w:eastAsia="仿宋_GB2312"/>
          <w:sz w:val="24"/>
        </w:rPr>
        <w:t>、地点：</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40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2.乙方提供不符合招投标文件和本合同规定的货物，甲方有权拒绝接受。</w:t>
      </w:r>
    </w:p>
    <w:p>
      <w:pPr>
        <w:snapToGrid w:val="0"/>
        <w:spacing w:line="40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3.乙方应将所提供货物的装箱清单、用户手册、原厂保修卡、随机资料、工具和备品、备件等交付给甲方，如有缺失应及时补齐，否则视为逾期交货。</w:t>
      </w:r>
    </w:p>
    <w:p>
      <w:pPr>
        <w:snapToGrid w:val="0"/>
        <w:spacing w:line="40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4.甲方应当在到货（安装、调试完）后七个工作日内进行验收，逾期不验收的，乙方可视同验收合格。验收合格后由甲乙双方签署货物验收单并加盖采购单位公章，甲乙双方各执一份。</w:t>
      </w:r>
    </w:p>
    <w:p>
      <w:pPr>
        <w:snapToGrid w:val="0"/>
        <w:spacing w:line="40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0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6.甲方对验收有异议的，在验收后五个工作日内以书面形式向乙方提出，乙方应自收到甲方书面异议后</w:t>
      </w:r>
      <w:r>
        <w:rPr>
          <w:rFonts w:hint="eastAsia" w:ascii="仿宋_GB2312" w:hAnsi="仿宋" w:eastAsia="仿宋_GB2312"/>
          <w:sz w:val="24"/>
          <w:u w:val="single"/>
        </w:rPr>
        <w:t>五</w:t>
      </w:r>
      <w:r>
        <w:rPr>
          <w:rFonts w:hint="eastAsia" w:ascii="仿宋_GB2312" w:hAnsi="宋体" w:eastAsia="仿宋_GB2312"/>
          <w:sz w:val="24"/>
        </w:rPr>
        <w:t>日内及时予以解决。</w:t>
      </w:r>
    </w:p>
    <w:p>
      <w:pPr>
        <w:snapToGrid w:val="0"/>
        <w:spacing w:line="40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第六条　安装和培训</w:t>
      </w:r>
    </w:p>
    <w:p>
      <w:pPr>
        <w:snapToGrid w:val="0"/>
        <w:spacing w:line="40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1.甲方应提供必要安装条件（如场地、电源、水源等）。</w:t>
      </w:r>
    </w:p>
    <w:p>
      <w:pPr>
        <w:snapToGrid w:val="0"/>
        <w:spacing w:line="40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2.乙方负责甲方有关人员的培训。培训时间、地点：</w:t>
      </w:r>
      <w:r>
        <w:rPr>
          <w:rFonts w:hint="eastAsia" w:ascii="仿宋_GB2312" w:hAnsi="宋体" w:eastAsia="仿宋_GB2312"/>
          <w:sz w:val="24"/>
          <w:u w:val="single"/>
        </w:rPr>
        <w:t>与甲方商议</w:t>
      </w:r>
      <w:r>
        <w:rPr>
          <w:rFonts w:hint="eastAsia" w:ascii="仿宋_GB2312" w:hAnsi="宋体" w:eastAsia="仿宋_GB2312"/>
          <w:sz w:val="24"/>
        </w:rPr>
        <w:t>。</w:t>
      </w:r>
    </w:p>
    <w:p>
      <w:pPr>
        <w:snapToGrid w:val="0"/>
        <w:spacing w:line="40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第七条  售后服务</w:t>
      </w:r>
    </w:p>
    <w:p>
      <w:pPr>
        <w:snapToGrid w:val="0"/>
        <w:spacing w:line="40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1.乙方应按照国家有关法律法规和“三包”规定以及招投标文件和本合同所附的《服务承诺》，为甲方提供售后服务。</w:t>
      </w:r>
    </w:p>
    <w:p>
      <w:pPr>
        <w:snapToGrid w:val="0"/>
        <w:spacing w:line="40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2.货物保修期：</w:t>
      </w:r>
      <w:r>
        <w:rPr>
          <w:rFonts w:hint="eastAsia" w:ascii="仿宋_GB2312" w:hAnsi="宋体" w:eastAsia="仿宋_GB2312"/>
          <w:sz w:val="24"/>
          <w:u w:val="single"/>
        </w:rPr>
        <w:t>详见投标文件及合同附件。</w:t>
      </w:r>
    </w:p>
    <w:p>
      <w:pPr>
        <w:snapToGrid w:val="0"/>
        <w:spacing w:line="40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3.乙方提供的服务承诺和售后服务及保修期责任等其它具体约定事项。（见合同附件）</w:t>
      </w:r>
    </w:p>
    <w:p>
      <w:pPr>
        <w:snapToGrid w:val="0"/>
        <w:spacing w:line="40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4.售后服务、保修时间从项目整体验收合格之日起计算。</w:t>
      </w:r>
    </w:p>
    <w:p>
      <w:pPr>
        <w:snapToGrid w:val="0"/>
        <w:spacing w:line="40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付款方式</w:t>
      </w:r>
    </w:p>
    <w:p>
      <w:pPr>
        <w:snapToGrid w:val="0"/>
        <w:spacing w:line="40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1.当采购数量与实际使用数量不一致时，乙方应根据实际使用量供货，合同的最终结算金额按实际使用量乘以成交单价进行计算。</w:t>
      </w:r>
    </w:p>
    <w:p>
      <w:pPr>
        <w:snapToGrid w:val="0"/>
        <w:spacing w:line="40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2.资金性质：财政性资金。</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3.付款方式：财政性资金按财政国库集中支付规定程序办理。</w:t>
      </w:r>
      <w:r>
        <w:rPr>
          <w:rFonts w:hint="eastAsia" w:ascii="仿宋_GB2312" w:hAnsi="仿宋_GB2312" w:eastAsia="仿宋_GB2312" w:cs="仿宋_GB2312"/>
          <w:bCs/>
          <w:color w:val="000000"/>
          <w:sz w:val="24"/>
        </w:rPr>
        <w:t>本项目无预付款，货物全部到货完毕，货物验收合格之日起10个工作日内，支付合同价款的40%；全部安装完毕，项目整体交付使用并通过最终验收合格后10个工作日内支付合同价款的60%</w:t>
      </w:r>
      <w:r>
        <w:rPr>
          <w:rFonts w:hint="eastAsia" w:ascii="仿宋_GB2312" w:hAnsi="仿宋_GB2312" w:eastAsia="仿宋_GB2312" w:cs="仿宋_GB2312"/>
          <w:bCs/>
          <w:color w:val="000000"/>
          <w:sz w:val="24"/>
          <w:lang w:eastAsia="zh-CN"/>
        </w:rPr>
        <w:t>。</w:t>
      </w:r>
    </w:p>
    <w:p>
      <w:pPr>
        <w:snapToGrid w:val="0"/>
        <w:spacing w:line="400" w:lineRule="exact"/>
        <w:ind w:firstLine="482" w:firstLineChars="200"/>
        <w:rPr>
          <w:rFonts w:hint="eastAsia" w:ascii="仿宋_GB2312" w:hAnsi="宋体" w:eastAsia="仿宋_GB2312"/>
          <w:b/>
          <w:sz w:val="24"/>
        </w:rPr>
      </w:pPr>
      <w:r>
        <w:rPr>
          <w:rFonts w:hint="eastAsia" w:ascii="仿宋_GB2312" w:hAnsi="宋体" w:eastAsia="仿宋_GB2312"/>
          <w:b/>
          <w:sz w:val="24"/>
        </w:rPr>
        <w:t>第九条  税费</w:t>
      </w:r>
    </w:p>
    <w:p>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本合同执行中相关的一切税费均由乙方负担。</w:t>
      </w:r>
    </w:p>
    <w:p>
      <w:pPr>
        <w:snapToGrid w:val="0"/>
        <w:spacing w:line="400" w:lineRule="exact"/>
        <w:ind w:firstLine="482" w:firstLineChars="200"/>
        <w:rPr>
          <w:rFonts w:hint="eastAsia" w:ascii="仿宋_GB2312" w:hAnsi="宋体" w:eastAsia="仿宋_GB2312"/>
          <w:b/>
          <w:sz w:val="24"/>
        </w:rPr>
      </w:pPr>
      <w:r>
        <w:rPr>
          <w:rFonts w:hint="eastAsia" w:ascii="仿宋_GB2312" w:hAnsi="宋体" w:eastAsia="仿宋_GB2312"/>
          <w:b/>
          <w:sz w:val="24"/>
        </w:rPr>
        <w:t>第十条  质量保证及售后服务</w:t>
      </w:r>
    </w:p>
    <w:p>
      <w:pPr>
        <w:snapToGrid w:val="0"/>
        <w:spacing w:line="400" w:lineRule="exact"/>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1.乙方应按招标文件规定的货物性能、技术要求、质量标准向甲方提供未经使用的全新产品。不符合要求的，根据实际情况，经双方协商，可按以下办法处理：</w:t>
      </w:r>
    </w:p>
    <w:p>
      <w:pPr>
        <w:snapToGrid w:val="0"/>
        <w:spacing w:line="400" w:lineRule="exact"/>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⑴更换：由乙方承担所发生的全部费用。</w:t>
      </w:r>
    </w:p>
    <w:p>
      <w:pPr>
        <w:snapToGrid w:val="0"/>
        <w:spacing w:line="400" w:lineRule="exact"/>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⑵贬值处理：由甲乙双方合议定价。</w:t>
      </w:r>
    </w:p>
    <w:p>
      <w:pPr>
        <w:snapToGrid w:val="0"/>
        <w:spacing w:line="400" w:lineRule="exact"/>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⑶退货处理：乙方应退还甲方支付的合同款，同时应承担该货物的直接费用（运输、保险、检验、货款利息及银行手续费等）。</w:t>
      </w:r>
    </w:p>
    <w:p>
      <w:pPr>
        <w:snapToGrid w:val="0"/>
        <w:spacing w:line="400" w:lineRule="exact"/>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2.如在使用过程中发生质量问题，乙方在接到甲方通知后在</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小时内到达甲方现场。</w:t>
      </w:r>
    </w:p>
    <w:p>
      <w:pPr>
        <w:snapToGrid w:val="0"/>
        <w:spacing w:line="400" w:lineRule="exact"/>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3.在质保期内，乙方应对货物出现的质量及安全问题负责处理解决并承担一切费用。</w:t>
      </w:r>
    </w:p>
    <w:p>
      <w:pPr>
        <w:snapToGrid w:val="0"/>
        <w:spacing w:line="400" w:lineRule="exact"/>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4.上述的货物免费保修期为</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年，因人为因素出现的故障不在免费保修范围内。超过保修期的机器设备，终生维修，维修时只收部件成本费。</w:t>
      </w:r>
    </w:p>
    <w:p>
      <w:pPr>
        <w:snapToGrid w:val="0"/>
        <w:spacing w:line="400" w:lineRule="exact"/>
        <w:ind w:firstLine="482" w:firstLineChars="200"/>
        <w:rPr>
          <w:rFonts w:hint="eastAsia" w:ascii="仿宋_GB2312" w:hAnsi="宋体" w:eastAsia="仿宋_GB2312"/>
          <w:b/>
          <w:sz w:val="24"/>
        </w:rPr>
      </w:pPr>
      <w:r>
        <w:rPr>
          <w:rFonts w:hint="eastAsia" w:ascii="仿宋_GB2312" w:hAnsi="宋体" w:eastAsia="仿宋_GB2312"/>
          <w:b/>
          <w:sz w:val="24"/>
        </w:rPr>
        <w:t>第十一条  调试和验收</w:t>
      </w:r>
    </w:p>
    <w:p>
      <w:pPr>
        <w:snapToGrid w:val="0"/>
        <w:spacing w:line="400" w:lineRule="exact"/>
        <w:ind w:right="-611" w:rightChars="-291" w:firstLine="480" w:firstLineChars="200"/>
        <w:jc w:val="left"/>
        <w:rPr>
          <w:rFonts w:hint="eastAsia" w:ascii="仿宋_GB2312" w:hAnsi="宋体" w:eastAsia="仿宋_GB2312"/>
          <w:sz w:val="24"/>
        </w:rPr>
      </w:pPr>
      <w:r>
        <w:rPr>
          <w:rFonts w:hint="eastAsia" w:ascii="仿宋_GB2312" w:hAnsi="宋体" w:eastAsia="仿宋_GB2312"/>
          <w:sz w:val="24"/>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snapToGrid w:val="0"/>
        <w:spacing w:line="40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2.乙方交货前应对产品作出全面检查和对验收文件进行整理，并列出清单，作为甲方收货验收和使用的技术条件依据，检验的结果应随货物交甲方。</w:t>
      </w:r>
    </w:p>
    <w:p>
      <w:pPr>
        <w:snapToGrid w:val="0"/>
        <w:spacing w:line="40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3.甲方对乙方提供的货物在使用前进行调试时，乙方需负责安装并培训甲方的使用操作人员，并协助甲方一起调试，直到符合技术要求，甲方才做最终验收。</w:t>
      </w:r>
    </w:p>
    <w:p>
      <w:pPr>
        <w:snapToGrid w:val="0"/>
        <w:spacing w:line="40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4.对技术复杂的货物，甲方应请国家认可的专业检测机构参与初步验收及最终验收，并由其出具质量检测报告。</w:t>
      </w:r>
    </w:p>
    <w:p>
      <w:pPr>
        <w:snapToGrid w:val="0"/>
        <w:spacing w:line="40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5.验收时乙方必须在现场，验收完毕后作出验收结果报告；验收费用由乙方负责。</w:t>
      </w:r>
    </w:p>
    <w:p>
      <w:pPr>
        <w:snapToGrid w:val="0"/>
        <w:spacing w:line="400" w:lineRule="exact"/>
        <w:ind w:firstLine="482" w:firstLineChars="200"/>
        <w:rPr>
          <w:rFonts w:hint="eastAsia" w:ascii="仿宋_GB2312" w:hAnsi="宋体" w:eastAsia="仿宋_GB2312"/>
          <w:b/>
          <w:sz w:val="24"/>
        </w:rPr>
      </w:pPr>
      <w:r>
        <w:rPr>
          <w:rFonts w:hint="eastAsia" w:ascii="仿宋_GB2312" w:hAnsi="宋体" w:eastAsia="仿宋_GB2312"/>
          <w:b/>
          <w:sz w:val="24"/>
        </w:rPr>
        <w:t>第十二条  货物包装、发运及运输</w:t>
      </w:r>
    </w:p>
    <w:p>
      <w:pPr>
        <w:snapToGrid w:val="0"/>
        <w:spacing w:line="40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1.乙方应在货物发运前对其进行满足运输距离、防潮、防震、防锈和防破损装卸等要求包装，以保证货物安全运达甲方指定地点。</w:t>
      </w:r>
    </w:p>
    <w:p>
      <w:pPr>
        <w:snapToGrid w:val="0"/>
        <w:spacing w:line="40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2.使用说明书、质量检验证明书、随配附件和工具以及清单一并附于货物内。</w:t>
      </w:r>
    </w:p>
    <w:p>
      <w:pPr>
        <w:snapToGrid w:val="0"/>
        <w:spacing w:line="40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3.乙方在货物发运手续办理完毕后二十四小时内或货到甲方四十八小时前通知甲方，以准备接货。</w:t>
      </w:r>
    </w:p>
    <w:p>
      <w:pPr>
        <w:snapToGrid w:val="0"/>
        <w:spacing w:line="40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4.货物在交付甲方前发生的风险均由乙方负责。</w:t>
      </w:r>
    </w:p>
    <w:p>
      <w:pPr>
        <w:snapToGrid w:val="0"/>
        <w:spacing w:line="40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5.货物在规定的交付期限内由乙方送达甲方指定的地点视为交付，乙方同时需通知甲方货物已送达。</w:t>
      </w:r>
    </w:p>
    <w:p>
      <w:pPr>
        <w:snapToGrid w:val="0"/>
        <w:spacing w:line="400" w:lineRule="exact"/>
        <w:ind w:firstLine="482" w:firstLineChars="200"/>
        <w:rPr>
          <w:rFonts w:hint="eastAsia" w:ascii="仿宋_GB2312" w:hAnsi="宋体" w:eastAsia="仿宋_GB2312"/>
          <w:b/>
          <w:sz w:val="24"/>
        </w:rPr>
      </w:pPr>
      <w:r>
        <w:rPr>
          <w:rFonts w:hint="eastAsia" w:ascii="仿宋_GB2312" w:hAnsi="宋体" w:eastAsia="仿宋_GB2312"/>
          <w:b/>
          <w:sz w:val="24"/>
        </w:rPr>
        <w:t>第十三条 违约责任</w:t>
      </w:r>
    </w:p>
    <w:p>
      <w:pPr>
        <w:snapToGrid w:val="0"/>
        <w:spacing w:line="40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40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2.乙方提供的货物如侵犯了第三方合法权益而引发的任何纠纷或诉讼，均由乙方负责交涉并承担全部责任。</w:t>
      </w:r>
    </w:p>
    <w:p>
      <w:pPr>
        <w:snapToGrid w:val="0"/>
        <w:spacing w:line="40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3.因包装、运输引起的货物损坏，按质量不合格处理。</w:t>
      </w:r>
    </w:p>
    <w:p>
      <w:pPr>
        <w:snapToGrid w:val="0"/>
        <w:spacing w:line="40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4.甲方无故延期接收货物、乙方逾期交货的，每天向对方偿付违约货款额3‰违约金，但违约金累计不得超过违约货款额</w:t>
      </w:r>
      <w:r>
        <w:rPr>
          <w:rFonts w:hint="eastAsia" w:ascii="仿宋_GB2312" w:hAnsi="宋体" w:eastAsia="仿宋_GB2312"/>
          <w:sz w:val="24"/>
          <w:u w:val="single"/>
        </w:rPr>
        <w:t>5%</w:t>
      </w:r>
      <w:r>
        <w:rPr>
          <w:rFonts w:hint="eastAsia" w:ascii="仿宋_GB2312" w:hAnsi="宋体" w:eastAsia="仿宋_GB2312"/>
          <w:sz w:val="24"/>
        </w:rPr>
        <w:t xml:space="preserve">，超过 </w:t>
      </w:r>
      <w:r>
        <w:rPr>
          <w:rFonts w:hint="eastAsia" w:ascii="仿宋_GB2312" w:hAnsi="宋体" w:eastAsia="仿宋_GB2312"/>
          <w:sz w:val="24"/>
          <w:u w:val="single"/>
        </w:rPr>
        <w:t xml:space="preserve">   </w:t>
      </w:r>
      <w:r>
        <w:rPr>
          <w:rFonts w:hint="eastAsia" w:ascii="仿宋_GB2312" w:hAnsi="宋体" w:eastAsia="仿宋_GB2312"/>
          <w:sz w:val="24"/>
        </w:rPr>
        <w:t>天对方有权解除合同，违约方承担因此给对方造成的经济损失；甲方延期付货款的，每天向乙方偿付延期货款额3‰滞纳金，但滞纳金累计不得超过延期货款额</w:t>
      </w:r>
      <w:r>
        <w:rPr>
          <w:rFonts w:hint="eastAsia" w:ascii="仿宋_GB2312" w:hAnsi="宋体" w:eastAsia="仿宋_GB2312"/>
          <w:sz w:val="24"/>
          <w:u w:val="single"/>
        </w:rPr>
        <w:t>5%</w:t>
      </w:r>
      <w:r>
        <w:rPr>
          <w:rFonts w:hint="eastAsia" w:ascii="仿宋_GB2312" w:hAnsi="宋体" w:eastAsia="仿宋_GB2312"/>
          <w:sz w:val="24"/>
        </w:rPr>
        <w:t>。</w:t>
      </w:r>
    </w:p>
    <w:p>
      <w:pPr>
        <w:snapToGrid w:val="0"/>
        <w:spacing w:line="40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5.乙方未按本合同和投标文件中规定的服务承诺提供售后服务的，乙方应按本合同合计金额5%向甲方支付违约金。</w:t>
      </w:r>
    </w:p>
    <w:p>
      <w:pPr>
        <w:snapToGrid w:val="0"/>
        <w:spacing w:line="40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6.乙方提供的货物在质量保证期内，因设计、工艺或材料的缺陷和其它质量原因造成的问题，由乙方负责，费用从未付款项中扣除，不足另补。</w:t>
      </w:r>
    </w:p>
    <w:p>
      <w:pPr>
        <w:snapToGrid w:val="0"/>
        <w:spacing w:line="40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7.其它违约行为按违约货款额5%收取违约金并赔偿经济损失。</w:t>
      </w:r>
    </w:p>
    <w:p>
      <w:pPr>
        <w:snapToGrid w:val="0"/>
        <w:spacing w:line="400" w:lineRule="exact"/>
        <w:ind w:firstLine="482" w:firstLineChars="200"/>
        <w:rPr>
          <w:rFonts w:hint="eastAsia" w:ascii="仿宋_GB2312" w:hAnsi="宋体" w:eastAsia="仿宋_GB2312"/>
          <w:b/>
          <w:sz w:val="24"/>
        </w:rPr>
      </w:pPr>
      <w:r>
        <w:rPr>
          <w:rFonts w:hint="eastAsia" w:ascii="仿宋_GB2312" w:hAnsi="宋体" w:eastAsia="仿宋_GB2312"/>
          <w:b/>
          <w:sz w:val="24"/>
        </w:rPr>
        <w:t>第十四条 不可抗力事件处理</w:t>
      </w:r>
    </w:p>
    <w:p>
      <w:pPr>
        <w:snapToGrid w:val="0"/>
        <w:spacing w:line="40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1.在合同有效期内，任何一方因不可抗力事件导致不能履行合同，则合同履行期可延长，其延长期与不可抗力影响期相同。</w:t>
      </w:r>
    </w:p>
    <w:p>
      <w:pPr>
        <w:snapToGrid w:val="0"/>
        <w:spacing w:line="40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2.不可抗力事件发生后，应立即通知对方，并寄送有关权威机构出具的证明。</w:t>
      </w:r>
    </w:p>
    <w:p>
      <w:pPr>
        <w:snapToGrid w:val="0"/>
        <w:spacing w:line="40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3.不可抗力事件延续一百二十天以上，双方应通过友好协商，确定是否继续履行合同。</w:t>
      </w:r>
    </w:p>
    <w:p>
      <w:pPr>
        <w:snapToGrid w:val="0"/>
        <w:spacing w:line="40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合同争议解决</w:t>
      </w:r>
    </w:p>
    <w:p>
      <w:pPr>
        <w:snapToGrid w:val="0"/>
        <w:spacing w:line="40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1.因货物质量问题发生争议的，应邀请国家认可的质量检测机构对货物质量进行鉴定。货物符合标准的，鉴定费由甲方承担；货物不符合标准的，鉴定费由乙方承担。</w:t>
      </w:r>
    </w:p>
    <w:p>
      <w:pPr>
        <w:snapToGrid w:val="0"/>
        <w:spacing w:line="40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2.因履行本合同引起的或与本合同有关的争议，甲乙双方应首先通过友好协商解决，如果协商不能解决，可向甲方所在地的人民法院提起诉讼。</w:t>
      </w:r>
    </w:p>
    <w:p>
      <w:pPr>
        <w:snapToGrid w:val="0"/>
        <w:spacing w:line="40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3.诉讼期间，本合同继续履行。</w:t>
      </w:r>
    </w:p>
    <w:p>
      <w:pPr>
        <w:snapToGrid w:val="0"/>
        <w:spacing w:line="400" w:lineRule="exact"/>
        <w:ind w:firstLine="482" w:firstLineChars="200"/>
        <w:rPr>
          <w:rFonts w:hint="eastAsia" w:ascii="仿宋_GB2312" w:hAnsi="宋体" w:eastAsia="仿宋_GB2312"/>
          <w:b/>
          <w:sz w:val="24"/>
        </w:rPr>
      </w:pPr>
      <w:r>
        <w:rPr>
          <w:rFonts w:hint="eastAsia" w:ascii="仿宋_GB2312" w:hAnsi="宋体" w:eastAsia="仿宋_GB2312"/>
          <w:b/>
          <w:sz w:val="24"/>
        </w:rPr>
        <w:t>第十六条  合同生效及其它</w:t>
      </w:r>
    </w:p>
    <w:p>
      <w:pPr>
        <w:snapToGrid w:val="0"/>
        <w:spacing w:line="40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1.合同经双方法定代表人或授权代表签字并加盖单位公章后生效。</w:t>
      </w:r>
    </w:p>
    <w:p>
      <w:pPr>
        <w:snapToGrid w:val="0"/>
        <w:spacing w:line="40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2.合同执行中涉及采购资金和采购内容修改或补充的，须经财政部门审批，并签书面补充协议报财政部门备案，方可作为主合同不可分割的一部分。</w:t>
      </w:r>
    </w:p>
    <w:p>
      <w:pPr>
        <w:snapToGrid w:val="0"/>
        <w:spacing w:line="40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400" w:lineRule="exact"/>
        <w:ind w:firstLine="482" w:firstLineChars="200"/>
        <w:rPr>
          <w:rFonts w:hint="eastAsia" w:ascii="仿宋_GB2312" w:hAnsi="宋体" w:eastAsia="仿宋_GB2312"/>
          <w:b/>
          <w:sz w:val="24"/>
        </w:rPr>
      </w:pPr>
      <w:r>
        <w:rPr>
          <w:rFonts w:hint="eastAsia" w:ascii="仿宋_GB2312" w:hAnsi="宋体" w:eastAsia="仿宋_GB2312"/>
          <w:b/>
          <w:sz w:val="24"/>
        </w:rPr>
        <w:t>第十七条　合同的变更、终止与转让</w:t>
      </w:r>
    </w:p>
    <w:p>
      <w:pPr>
        <w:snapToGrid w:val="0"/>
        <w:spacing w:line="40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1.除《中华人民共和国政府采购法》第五十条规定的情形外，本合同一经签订，甲乙双方不得擅自变更、中止或终止。</w:t>
      </w:r>
    </w:p>
    <w:p>
      <w:pPr>
        <w:snapToGrid w:val="0"/>
        <w:spacing w:line="40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2.乙方不得擅自转让（无进口资格的供应商委托进口货物除外）其应履行的合同义务。</w:t>
      </w:r>
    </w:p>
    <w:p>
      <w:pPr>
        <w:snapToGrid w:val="0"/>
        <w:spacing w:line="400" w:lineRule="exact"/>
        <w:ind w:firstLine="482" w:firstLineChars="200"/>
        <w:rPr>
          <w:rFonts w:hint="eastAsia" w:ascii="仿宋_GB2312" w:hAnsi="宋体" w:eastAsia="仿宋_GB2312"/>
          <w:b/>
          <w:sz w:val="24"/>
        </w:rPr>
      </w:pPr>
      <w:r>
        <w:rPr>
          <w:rFonts w:hint="eastAsia" w:ascii="仿宋_GB2312" w:hAnsi="宋体" w:eastAsia="仿宋_GB2312"/>
          <w:b/>
          <w:sz w:val="24"/>
        </w:rPr>
        <w:t>第十八条　签订本合同依据</w:t>
      </w:r>
    </w:p>
    <w:p>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1.政府采购招标文件；</w:t>
      </w:r>
    </w:p>
    <w:p>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2.乙方提供的采购投标（或应答）文件；</w:t>
      </w:r>
    </w:p>
    <w:p>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3.投标承诺书；</w:t>
      </w:r>
    </w:p>
    <w:p>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4.中标或成交通知书。</w:t>
      </w:r>
    </w:p>
    <w:p>
      <w:pPr>
        <w:snapToGrid w:val="0"/>
        <w:spacing w:line="400" w:lineRule="exact"/>
        <w:ind w:right="-754" w:rightChars="-359" w:firstLine="482" w:firstLineChars="200"/>
        <w:rPr>
          <w:rFonts w:hint="eastAsia" w:ascii="仿宋_GB2312" w:hAnsi="宋体" w:eastAsia="仿宋_GB2312"/>
          <w:sz w:val="24"/>
        </w:rPr>
      </w:pPr>
      <w:r>
        <w:rPr>
          <w:rFonts w:hint="eastAsia" w:ascii="仿宋_GB2312" w:hAnsi="宋体" w:eastAsia="仿宋_GB2312"/>
          <w:b/>
          <w:sz w:val="24"/>
        </w:rPr>
        <w:t>第十九条</w:t>
      </w:r>
      <w:r>
        <w:rPr>
          <w:rFonts w:hint="eastAsia" w:ascii="楷体_GB2312" w:hAnsi="宋体" w:eastAsia="楷体_GB2312"/>
          <w:b/>
          <w:szCs w:val="21"/>
        </w:rPr>
        <w:t>　</w:t>
      </w: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hAnsi="宋体" w:eastAsia="仿宋_GB2312"/>
          <w:sz w:val="24"/>
          <w:u w:val="single"/>
        </w:rPr>
        <w:t xml:space="preserve">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pPr>
              <w:snapToGrid w:val="0"/>
              <w:spacing w:line="400" w:lineRule="exact"/>
              <w:rPr>
                <w:rFonts w:ascii="仿宋_GB2312" w:eastAsia="仿宋_GB2312"/>
                <w:sz w:val="24"/>
              </w:rPr>
            </w:pPr>
            <w:r>
              <w:rPr>
                <w:rFonts w:hint="eastAsia" w:ascii="仿宋_GB2312" w:eastAsia="仿宋_GB2312"/>
                <w:sz w:val="24"/>
              </w:rPr>
              <w:t xml:space="preserve">甲方（章）           </w:t>
            </w:r>
          </w:p>
          <w:p>
            <w:pPr>
              <w:snapToGrid w:val="0"/>
              <w:spacing w:line="400" w:lineRule="exact"/>
              <w:ind w:firstLine="480" w:firstLineChars="200"/>
              <w:rPr>
                <w:rFonts w:ascii="仿宋_GB2312" w:eastAsia="仿宋_GB2312"/>
                <w:sz w:val="24"/>
              </w:rPr>
            </w:pPr>
          </w:p>
          <w:p>
            <w:pPr>
              <w:snapToGrid w:val="0"/>
              <w:spacing w:line="40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pPr>
              <w:snapToGrid w:val="0"/>
              <w:spacing w:line="400" w:lineRule="exact"/>
              <w:rPr>
                <w:rFonts w:ascii="仿宋_GB2312" w:eastAsia="仿宋_GB2312"/>
                <w:sz w:val="24"/>
              </w:rPr>
            </w:pPr>
            <w:r>
              <w:rPr>
                <w:rFonts w:hint="eastAsia" w:ascii="仿宋_GB2312" w:eastAsia="仿宋_GB2312"/>
                <w:sz w:val="24"/>
              </w:rPr>
              <w:t xml:space="preserve">乙方（章）              </w:t>
            </w:r>
          </w:p>
          <w:p>
            <w:pPr>
              <w:snapToGrid w:val="0"/>
              <w:spacing w:line="400" w:lineRule="exact"/>
              <w:ind w:firstLine="480" w:firstLineChars="200"/>
              <w:rPr>
                <w:rFonts w:ascii="仿宋_GB2312" w:eastAsia="仿宋_GB2312"/>
                <w:sz w:val="24"/>
              </w:rPr>
            </w:pPr>
          </w:p>
          <w:p>
            <w:pPr>
              <w:snapToGrid w:val="0"/>
              <w:spacing w:line="40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pPr>
              <w:snapToGrid w:val="0"/>
              <w:spacing w:line="400" w:lineRule="exact"/>
              <w:rPr>
                <w:rFonts w:ascii="仿宋_GB2312" w:eastAsia="仿宋_GB2312"/>
                <w:sz w:val="24"/>
              </w:rPr>
            </w:pPr>
            <w:r>
              <w:rPr>
                <w:rFonts w:hint="eastAsia" w:ascii="仿宋_GB2312" w:eastAsia="仿宋_GB2312"/>
                <w:sz w:val="24"/>
              </w:rPr>
              <w:t>单位地址：</w:t>
            </w:r>
          </w:p>
        </w:tc>
        <w:tc>
          <w:tcPr>
            <w:tcW w:w="4690" w:type="dxa"/>
            <w:vAlign w:val="center"/>
          </w:tcPr>
          <w:p>
            <w:pPr>
              <w:snapToGrid w:val="0"/>
              <w:spacing w:line="400" w:lineRule="exact"/>
              <w:rPr>
                <w:rFonts w:ascii="仿宋_GB2312" w:eastAsia="仿宋_GB2312"/>
                <w:sz w:val="24"/>
              </w:rPr>
            </w:pPr>
            <w:r>
              <w:rPr>
                <w:rFonts w:hint="eastAsia" w:ascii="仿宋_GB2312"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pPr>
              <w:snapToGrid w:val="0"/>
              <w:spacing w:line="400" w:lineRule="exact"/>
              <w:rPr>
                <w:rFonts w:ascii="仿宋_GB2312" w:eastAsia="仿宋_GB2312"/>
                <w:sz w:val="24"/>
              </w:rPr>
            </w:pPr>
            <w:r>
              <w:rPr>
                <w:rFonts w:hint="eastAsia" w:ascii="仿宋_GB2312" w:eastAsia="仿宋_GB2312"/>
                <w:sz w:val="24"/>
              </w:rPr>
              <w:t>法定代表人：</w:t>
            </w:r>
          </w:p>
        </w:tc>
        <w:tc>
          <w:tcPr>
            <w:tcW w:w="4690" w:type="dxa"/>
            <w:vAlign w:val="center"/>
          </w:tcPr>
          <w:p>
            <w:pPr>
              <w:snapToGrid w:val="0"/>
              <w:spacing w:line="400" w:lineRule="exact"/>
              <w:rPr>
                <w:rFonts w:ascii="仿宋_GB2312" w:eastAsia="仿宋_GB2312"/>
                <w:sz w:val="24"/>
              </w:rPr>
            </w:pPr>
            <w:r>
              <w:rPr>
                <w:rFonts w:hint="eastAsia" w:ascii="仿宋_GB2312"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pPr>
              <w:snapToGrid w:val="0"/>
              <w:spacing w:line="400" w:lineRule="exact"/>
              <w:rPr>
                <w:rFonts w:ascii="仿宋_GB2312" w:eastAsia="仿宋_GB2312"/>
                <w:sz w:val="24"/>
              </w:rPr>
            </w:pPr>
            <w:r>
              <w:rPr>
                <w:rFonts w:hint="eastAsia" w:ascii="仿宋_GB2312" w:eastAsia="仿宋_GB2312"/>
                <w:sz w:val="24"/>
              </w:rPr>
              <w:t>委托代理人：</w:t>
            </w:r>
          </w:p>
        </w:tc>
        <w:tc>
          <w:tcPr>
            <w:tcW w:w="4690" w:type="dxa"/>
            <w:vAlign w:val="center"/>
          </w:tcPr>
          <w:p>
            <w:pPr>
              <w:snapToGrid w:val="0"/>
              <w:spacing w:line="400" w:lineRule="exact"/>
              <w:rPr>
                <w:rFonts w:ascii="仿宋_GB2312" w:eastAsia="仿宋_GB2312"/>
                <w:sz w:val="24"/>
              </w:rPr>
            </w:pPr>
            <w:r>
              <w:rPr>
                <w:rFonts w:hint="eastAsia" w:ascii="仿宋_GB2312"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pPr>
              <w:snapToGrid w:val="0"/>
              <w:spacing w:line="400" w:lineRule="exact"/>
              <w:rPr>
                <w:rFonts w:ascii="仿宋_GB2312" w:eastAsia="仿宋_GB2312"/>
                <w:sz w:val="24"/>
              </w:rPr>
            </w:pPr>
            <w:r>
              <w:rPr>
                <w:rFonts w:hint="eastAsia" w:ascii="仿宋_GB2312" w:eastAsia="仿宋_GB2312"/>
                <w:sz w:val="24"/>
              </w:rPr>
              <w:t>电    话：</w:t>
            </w:r>
          </w:p>
        </w:tc>
        <w:tc>
          <w:tcPr>
            <w:tcW w:w="4690" w:type="dxa"/>
            <w:vAlign w:val="center"/>
          </w:tcPr>
          <w:p>
            <w:pPr>
              <w:snapToGrid w:val="0"/>
              <w:spacing w:line="400" w:lineRule="exact"/>
              <w:rPr>
                <w:rFonts w:ascii="仿宋_GB2312" w:eastAsia="仿宋_GB2312"/>
                <w:sz w:val="24"/>
              </w:rPr>
            </w:pPr>
            <w:r>
              <w:rPr>
                <w:rFonts w:hint="eastAsia" w:ascii="仿宋_GB2312"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pPr>
              <w:snapToGrid w:val="0"/>
              <w:spacing w:line="400" w:lineRule="exact"/>
              <w:rPr>
                <w:rFonts w:ascii="仿宋_GB2312" w:eastAsia="仿宋_GB2312"/>
                <w:sz w:val="24"/>
              </w:rPr>
            </w:pPr>
            <w:r>
              <w:rPr>
                <w:rFonts w:hint="eastAsia" w:ascii="仿宋_GB2312" w:eastAsia="仿宋_GB2312"/>
                <w:sz w:val="24"/>
              </w:rPr>
              <w:t>电子邮箱：</w:t>
            </w:r>
          </w:p>
        </w:tc>
        <w:tc>
          <w:tcPr>
            <w:tcW w:w="4690" w:type="dxa"/>
            <w:vAlign w:val="center"/>
          </w:tcPr>
          <w:p>
            <w:pPr>
              <w:snapToGrid w:val="0"/>
              <w:spacing w:line="400" w:lineRule="exact"/>
              <w:rPr>
                <w:rFonts w:ascii="仿宋_GB2312" w:eastAsia="仿宋_GB2312"/>
                <w:sz w:val="24"/>
              </w:rPr>
            </w:pPr>
            <w:r>
              <w:rPr>
                <w:rFonts w:hint="eastAsia" w:ascii="仿宋_GB2312"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pPr>
              <w:snapToGrid w:val="0"/>
              <w:spacing w:line="400" w:lineRule="exact"/>
              <w:rPr>
                <w:rFonts w:ascii="仿宋_GB2312" w:eastAsia="仿宋_GB2312"/>
                <w:sz w:val="24"/>
              </w:rPr>
            </w:pPr>
            <w:r>
              <w:rPr>
                <w:rFonts w:hint="eastAsia" w:ascii="仿宋_GB2312" w:eastAsia="仿宋_GB2312"/>
                <w:sz w:val="24"/>
              </w:rPr>
              <w:t>开户银行：</w:t>
            </w:r>
          </w:p>
        </w:tc>
        <w:tc>
          <w:tcPr>
            <w:tcW w:w="4690" w:type="dxa"/>
            <w:vAlign w:val="center"/>
          </w:tcPr>
          <w:p>
            <w:pPr>
              <w:snapToGrid w:val="0"/>
              <w:spacing w:line="400" w:lineRule="exact"/>
              <w:rPr>
                <w:rFonts w:ascii="仿宋_GB2312" w:eastAsia="仿宋_GB2312"/>
                <w:sz w:val="24"/>
              </w:rPr>
            </w:pPr>
            <w:r>
              <w:rPr>
                <w:rFonts w:hint="eastAsia" w:ascii="仿宋_GB2312"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pPr>
              <w:snapToGrid w:val="0"/>
              <w:spacing w:line="400" w:lineRule="exact"/>
              <w:rPr>
                <w:rFonts w:ascii="仿宋_GB2312" w:eastAsia="仿宋_GB2312"/>
                <w:sz w:val="24"/>
              </w:rPr>
            </w:pPr>
            <w:r>
              <w:rPr>
                <w:rFonts w:hint="eastAsia" w:ascii="仿宋_GB2312" w:eastAsia="仿宋_GB2312"/>
                <w:sz w:val="24"/>
              </w:rPr>
              <w:t>账    号：</w:t>
            </w:r>
          </w:p>
        </w:tc>
        <w:tc>
          <w:tcPr>
            <w:tcW w:w="4690" w:type="dxa"/>
            <w:vAlign w:val="center"/>
          </w:tcPr>
          <w:p>
            <w:pPr>
              <w:snapToGrid w:val="0"/>
              <w:spacing w:line="400" w:lineRule="exact"/>
              <w:rPr>
                <w:rFonts w:ascii="仿宋_GB2312" w:eastAsia="仿宋_GB2312"/>
                <w:sz w:val="24"/>
              </w:rPr>
            </w:pPr>
            <w:r>
              <w:rPr>
                <w:rFonts w:hint="eastAsia" w:ascii="仿宋_GB2312"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pPr>
              <w:snapToGrid w:val="0"/>
              <w:spacing w:line="400" w:lineRule="exact"/>
              <w:rPr>
                <w:rFonts w:ascii="仿宋_GB2312" w:eastAsia="仿宋_GB2312"/>
                <w:sz w:val="24"/>
              </w:rPr>
            </w:pPr>
            <w:r>
              <w:rPr>
                <w:rFonts w:hint="eastAsia" w:ascii="仿宋_GB2312" w:eastAsia="仿宋_GB2312"/>
                <w:sz w:val="24"/>
              </w:rPr>
              <w:t>邮政编码：</w:t>
            </w:r>
          </w:p>
        </w:tc>
        <w:tc>
          <w:tcPr>
            <w:tcW w:w="4690" w:type="dxa"/>
            <w:vAlign w:val="center"/>
          </w:tcPr>
          <w:p>
            <w:pPr>
              <w:snapToGrid w:val="0"/>
              <w:spacing w:line="400" w:lineRule="exact"/>
              <w:rPr>
                <w:rFonts w:ascii="仿宋_GB2312" w:eastAsia="仿宋_GB2312"/>
                <w:sz w:val="24"/>
              </w:rPr>
            </w:pPr>
            <w:r>
              <w:rPr>
                <w:rFonts w:hint="eastAsia" w:ascii="仿宋_GB2312"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pPr>
              <w:snapToGrid w:val="0"/>
              <w:spacing w:line="400" w:lineRule="exact"/>
              <w:rPr>
                <w:rFonts w:ascii="仿宋_GB2312" w:eastAsia="仿宋_GB2312"/>
                <w:sz w:val="24"/>
              </w:rPr>
            </w:pPr>
            <w:r>
              <w:rPr>
                <w:rFonts w:hint="eastAsia" w:ascii="仿宋_GB2312" w:eastAsia="仿宋_GB2312"/>
                <w:sz w:val="24"/>
              </w:rPr>
              <w:t>经办人：</w:t>
            </w:r>
          </w:p>
          <w:p>
            <w:pPr>
              <w:snapToGrid w:val="0"/>
              <w:spacing w:line="400" w:lineRule="exact"/>
              <w:ind w:firstLine="480" w:firstLineChars="200"/>
              <w:jc w:val="right"/>
              <w:rPr>
                <w:rFonts w:ascii="仿宋_GB2312" w:eastAsia="仿宋_GB2312"/>
                <w:sz w:val="24"/>
              </w:rPr>
            </w:pPr>
            <w:r>
              <w:rPr>
                <w:rFonts w:hint="eastAsia" w:ascii="仿宋_GB2312" w:eastAsia="仿宋_GB2312"/>
                <w:sz w:val="24"/>
              </w:rPr>
              <w:t>年    月    日</w:t>
            </w:r>
          </w:p>
        </w:tc>
      </w:tr>
    </w:tbl>
    <w:p>
      <w:pPr>
        <w:spacing w:line="400" w:lineRule="exact"/>
        <w:ind w:left="420" w:leftChars="200" w:firstLine="360" w:firstLineChars="150"/>
        <w:jc w:val="left"/>
        <w:rPr>
          <w:rFonts w:ascii="仿宋_GB2312" w:eastAsia="仿宋_GB2312"/>
          <w:sz w:val="24"/>
        </w:rPr>
      </w:pPr>
    </w:p>
    <w:p>
      <w:pPr>
        <w:snapToGrid w:val="0"/>
        <w:spacing w:line="400" w:lineRule="exact"/>
        <w:jc w:val="center"/>
        <w:rPr>
          <w:rFonts w:ascii="仿宋_GB2312" w:eastAsia="仿宋_GB2312"/>
          <w:b/>
          <w:sz w:val="28"/>
          <w:szCs w:val="28"/>
        </w:rPr>
      </w:pPr>
      <w:r>
        <w:rPr>
          <w:rFonts w:hint="eastAsia" w:ascii="仿宋_GB2312" w:eastAsia="仿宋_GB2312"/>
          <w:b/>
          <w:sz w:val="28"/>
          <w:szCs w:val="28"/>
        </w:rPr>
        <w:t>合 同 附 件</w:t>
      </w:r>
    </w:p>
    <w:p>
      <w:pPr>
        <w:snapToGrid w:val="0"/>
        <w:spacing w:line="400" w:lineRule="exact"/>
        <w:ind w:firstLine="240" w:firstLineChars="100"/>
        <w:rPr>
          <w:rFonts w:ascii="仿宋_GB2312" w:eastAsia="仿宋_GB2312"/>
          <w:b/>
          <w:sz w:val="24"/>
        </w:rPr>
      </w:pPr>
      <w:r>
        <w:rPr>
          <w:rFonts w:hint="eastAsia" w:ascii="仿宋_GB2312" w:eastAsia="仿宋_GB2312"/>
          <w:sz w:val="24"/>
        </w:rPr>
        <w:t>一般货物类</w:t>
      </w:r>
    </w:p>
    <w:tbl>
      <w:tblPr>
        <w:tblStyle w:val="48"/>
        <w:tblW w:w="9072" w:type="dxa"/>
        <w:tblInd w:w="108" w:type="dxa"/>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spacing w:line="400" w:lineRule="exact"/>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400" w:lineRule="exact"/>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spacing w:line="400" w:lineRule="exact"/>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售后服务具体事项：</w:t>
            </w:r>
          </w:p>
          <w:p>
            <w:pPr>
              <w:snapToGrid w:val="0"/>
              <w:spacing w:line="400" w:lineRule="exact"/>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1820" w:hRule="atLeast"/>
        </w:trPr>
        <w:tc>
          <w:tcPr>
            <w:tcW w:w="9072" w:type="dxa"/>
            <w:gridSpan w:val="2"/>
            <w:tcBorders>
              <w:top w:val="single" w:color="auto" w:sz="4" w:space="0"/>
              <w:left w:val="single" w:color="auto" w:sz="4" w:space="0"/>
              <w:bottom w:val="nil"/>
              <w:right w:val="single" w:color="auto" w:sz="4" w:space="0"/>
            </w:tcBorders>
          </w:tcPr>
          <w:p>
            <w:pPr>
              <w:snapToGrid w:val="0"/>
              <w:spacing w:line="400" w:lineRule="exact"/>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保修期责任：</w:t>
            </w:r>
          </w:p>
          <w:p>
            <w:pPr>
              <w:snapToGrid w:val="0"/>
              <w:spacing w:line="400" w:lineRule="exact"/>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spacing w:line="400" w:lineRule="exact"/>
              <w:rPr>
                <w:rFonts w:ascii="仿宋_GB2312" w:eastAsia="仿宋_GB2312"/>
                <w:sz w:val="24"/>
              </w:rPr>
            </w:pPr>
            <w:r>
              <w:rPr>
                <w:rFonts w:hint="eastAsia" w:ascii="仿宋_GB2312" w:eastAsia="仿宋_GB2312"/>
                <w:sz w:val="24"/>
              </w:rPr>
              <w:t>4</w:t>
            </w:r>
            <w:r>
              <w:rPr>
                <w:rFonts w:hint="eastAsia" w:ascii="仿宋_GB2312" w:hAnsi="宋体" w:eastAsia="仿宋_GB2312"/>
                <w:sz w:val="24"/>
              </w:rPr>
              <w:t>.</w:t>
            </w:r>
            <w:r>
              <w:rPr>
                <w:rFonts w:hint="eastAsia" w:ascii="仿宋_GB2312" w:eastAsia="仿宋_GB2312"/>
                <w:sz w:val="24"/>
              </w:rPr>
              <w:t>其他具体事项：</w:t>
            </w:r>
          </w:p>
          <w:p>
            <w:pPr>
              <w:snapToGrid w:val="0"/>
              <w:spacing w:line="400" w:lineRule="exact"/>
              <w:rPr>
                <w:rFonts w:ascii="仿宋_GB2312" w:eastAsia="仿宋_GB2312"/>
                <w:sz w:val="24"/>
              </w:rPr>
            </w:pPr>
          </w:p>
        </w:tc>
      </w:tr>
      <w:tr>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_GB2312" w:eastAsia="仿宋_GB2312"/>
                <w:sz w:val="24"/>
              </w:rPr>
            </w:pPr>
            <w:r>
              <w:rPr>
                <w:rFonts w:hint="eastAsia" w:ascii="仿宋_GB2312" w:eastAsia="仿宋_GB2312"/>
                <w:sz w:val="24"/>
              </w:rPr>
              <w:t>甲方（章）</w:t>
            </w:r>
          </w:p>
          <w:p>
            <w:pPr>
              <w:snapToGrid w:val="0"/>
              <w:spacing w:line="400" w:lineRule="exact"/>
              <w:ind w:firstLine="480" w:firstLineChars="200"/>
              <w:rPr>
                <w:rFonts w:ascii="仿宋_GB2312" w:eastAsia="仿宋_GB2312"/>
                <w:sz w:val="24"/>
              </w:rPr>
            </w:pPr>
          </w:p>
          <w:p>
            <w:pPr>
              <w:snapToGrid w:val="0"/>
              <w:spacing w:line="400" w:lineRule="exact"/>
              <w:ind w:firstLine="480" w:firstLineChars="200"/>
              <w:rPr>
                <w:rFonts w:ascii="仿宋_GB2312" w:eastAsia="仿宋_GB2312"/>
                <w:sz w:val="24"/>
              </w:rPr>
            </w:pPr>
          </w:p>
          <w:p>
            <w:pPr>
              <w:snapToGrid w:val="0"/>
              <w:spacing w:line="400" w:lineRule="exact"/>
              <w:ind w:firstLine="480" w:firstLineChars="200"/>
              <w:rPr>
                <w:rFonts w:ascii="仿宋_GB2312" w:eastAsia="仿宋_GB2312"/>
                <w:sz w:val="24"/>
              </w:rPr>
            </w:pPr>
          </w:p>
          <w:p>
            <w:pPr>
              <w:snapToGrid w:val="0"/>
              <w:spacing w:line="400" w:lineRule="exact"/>
              <w:ind w:firstLine="480" w:firstLineChars="200"/>
              <w:rPr>
                <w:rFonts w:ascii="仿宋_GB2312" w:eastAsia="仿宋_GB2312"/>
                <w:sz w:val="24"/>
              </w:rPr>
            </w:pPr>
          </w:p>
          <w:p>
            <w:pPr>
              <w:snapToGrid w:val="0"/>
              <w:spacing w:line="400" w:lineRule="exact"/>
              <w:ind w:firstLine="480" w:firstLineChars="200"/>
              <w:rPr>
                <w:rFonts w:ascii="仿宋_GB2312" w:eastAsia="仿宋_GB2312"/>
                <w:sz w:val="24"/>
              </w:rPr>
            </w:pPr>
          </w:p>
          <w:p>
            <w:pPr>
              <w:snapToGrid w:val="0"/>
              <w:spacing w:line="400" w:lineRule="exact"/>
              <w:ind w:firstLine="480" w:firstLineChars="200"/>
              <w:rPr>
                <w:rFonts w:ascii="仿宋_GB2312" w:eastAsia="仿宋_GB2312"/>
                <w:sz w:val="24"/>
              </w:rPr>
            </w:pPr>
          </w:p>
          <w:p>
            <w:pPr>
              <w:snapToGrid w:val="0"/>
              <w:spacing w:line="400" w:lineRule="exact"/>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_GB2312" w:eastAsia="仿宋_GB2312"/>
                <w:sz w:val="24"/>
              </w:rPr>
            </w:pPr>
            <w:r>
              <w:rPr>
                <w:rFonts w:hint="eastAsia" w:ascii="仿宋_GB2312" w:eastAsia="仿宋_GB2312"/>
                <w:sz w:val="24"/>
              </w:rPr>
              <w:t>乙方（章）</w:t>
            </w:r>
          </w:p>
          <w:p>
            <w:pPr>
              <w:snapToGrid w:val="0"/>
              <w:spacing w:line="400" w:lineRule="exact"/>
              <w:ind w:firstLine="480" w:firstLineChars="200"/>
              <w:rPr>
                <w:rFonts w:ascii="仿宋_GB2312" w:eastAsia="仿宋_GB2312"/>
                <w:sz w:val="24"/>
              </w:rPr>
            </w:pPr>
          </w:p>
          <w:p>
            <w:pPr>
              <w:snapToGrid w:val="0"/>
              <w:spacing w:line="400" w:lineRule="exact"/>
              <w:ind w:firstLine="480" w:firstLineChars="200"/>
              <w:rPr>
                <w:rFonts w:ascii="仿宋_GB2312" w:eastAsia="仿宋_GB2312"/>
                <w:sz w:val="24"/>
              </w:rPr>
            </w:pPr>
          </w:p>
          <w:p>
            <w:pPr>
              <w:snapToGrid w:val="0"/>
              <w:spacing w:line="400" w:lineRule="exact"/>
              <w:ind w:firstLine="480" w:firstLineChars="200"/>
              <w:rPr>
                <w:rFonts w:ascii="仿宋_GB2312" w:eastAsia="仿宋_GB2312"/>
                <w:sz w:val="24"/>
              </w:rPr>
            </w:pPr>
          </w:p>
          <w:p>
            <w:pPr>
              <w:snapToGrid w:val="0"/>
              <w:spacing w:line="400" w:lineRule="exact"/>
              <w:ind w:firstLine="480" w:firstLineChars="200"/>
              <w:rPr>
                <w:rFonts w:ascii="仿宋_GB2312" w:eastAsia="仿宋_GB2312"/>
                <w:sz w:val="24"/>
              </w:rPr>
            </w:pPr>
          </w:p>
          <w:p>
            <w:pPr>
              <w:snapToGrid w:val="0"/>
              <w:spacing w:line="400" w:lineRule="exact"/>
              <w:ind w:firstLine="480" w:firstLineChars="200"/>
              <w:rPr>
                <w:rFonts w:ascii="仿宋_GB2312" w:eastAsia="仿宋_GB2312"/>
                <w:sz w:val="24"/>
              </w:rPr>
            </w:pPr>
          </w:p>
          <w:p>
            <w:pPr>
              <w:snapToGrid w:val="0"/>
              <w:spacing w:line="400" w:lineRule="exact"/>
              <w:ind w:firstLine="480" w:firstLineChars="200"/>
              <w:rPr>
                <w:rFonts w:ascii="仿宋_GB2312" w:eastAsia="仿宋_GB2312"/>
                <w:sz w:val="24"/>
              </w:rPr>
            </w:pPr>
          </w:p>
          <w:p>
            <w:pPr>
              <w:snapToGrid w:val="0"/>
              <w:spacing w:line="400" w:lineRule="exact"/>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spacing w:line="400" w:lineRule="exact"/>
        <w:ind w:firstLine="480" w:firstLineChars="200"/>
        <w:rPr>
          <w:rFonts w:ascii="仿宋_GB2312" w:eastAsia="仿宋_GB2312"/>
          <w:sz w:val="24"/>
        </w:rPr>
      </w:pPr>
      <w:r>
        <w:rPr>
          <w:rFonts w:hint="eastAsia" w:ascii="仿宋_GB2312" w:eastAsia="仿宋_GB2312"/>
          <w:sz w:val="24"/>
        </w:rPr>
        <w:t>注：售后服务事项填不下时可另加附页</w:t>
      </w:r>
    </w:p>
    <w:p>
      <w:pPr>
        <w:snapToGrid w:val="0"/>
        <w:spacing w:line="400" w:lineRule="exact"/>
        <w:ind w:firstLine="480" w:firstLineChars="200"/>
        <w:rPr>
          <w:rFonts w:ascii="仿宋_GB2312" w:eastAsia="仿宋_GB2312"/>
          <w:sz w:val="24"/>
        </w:rPr>
        <w:sectPr>
          <w:pgSz w:w="11906" w:h="16838"/>
          <w:pgMar w:top="1440" w:right="1440" w:bottom="1440" w:left="1440" w:header="851" w:footer="992" w:gutter="0"/>
          <w:cols w:space="720" w:num="1"/>
          <w:docGrid w:linePitch="312" w:charSpace="0"/>
        </w:sectPr>
      </w:pPr>
    </w:p>
    <w:p>
      <w:pPr>
        <w:spacing w:before="120" w:beforeLines="50" w:after="480" w:afterLines="200" w:line="340" w:lineRule="exact"/>
        <w:jc w:val="center"/>
        <w:rPr>
          <w:b/>
          <w:kern w:val="0"/>
          <w:sz w:val="32"/>
          <w:szCs w:val="32"/>
        </w:rPr>
      </w:pPr>
      <w:r>
        <w:rPr>
          <w:rFonts w:hint="eastAsia"/>
          <w:b/>
          <w:bCs/>
          <w:kern w:val="0"/>
          <w:sz w:val="32"/>
          <w:szCs w:val="32"/>
        </w:rPr>
        <w:t>广西壮族自治区政府采购项目</w:t>
      </w:r>
      <w:r>
        <w:rPr>
          <w:rFonts w:hint="eastAsia"/>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提供的货物进行了验收，验收情况如下：</w:t>
      </w:r>
    </w:p>
    <w:tbl>
      <w:tblPr>
        <w:tblStyle w:val="4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118" w:type="dxa"/>
            <w:gridSpan w:val="5"/>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ind w:firstLine="2"/>
              <w:jc w:val="center"/>
              <w:rPr>
                <w:rFonts w:ascii="仿宋_GB2312" w:eastAsia="仿宋_GB2312"/>
                <w:kern w:val="0"/>
                <w:szCs w:val="21"/>
              </w:rPr>
            </w:pPr>
            <w:r>
              <w:rPr>
                <w:rFonts w:hint="eastAsia" w:ascii="仿宋_GB2312" w:eastAsia="仿宋_GB2312"/>
                <w:kern w:val="0"/>
                <w:szCs w:val="21"/>
              </w:rPr>
              <w:t>序号</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ind w:firstLine="2"/>
              <w:jc w:val="center"/>
              <w:rPr>
                <w:rFonts w:ascii="仿宋_GB2312" w:eastAsia="仿宋_GB2312"/>
                <w:kern w:val="0"/>
                <w:szCs w:val="21"/>
              </w:rPr>
            </w:pPr>
            <w:r>
              <w:rPr>
                <w:rFonts w:hint="eastAsia" w:ascii="仿宋_GB2312" w:eastAsia="仿宋_GB2312"/>
                <w:kern w:val="0"/>
                <w:szCs w:val="21"/>
              </w:rPr>
              <w:t>名</w:t>
            </w:r>
            <w:r>
              <w:rPr>
                <w:rFonts w:eastAsia="仿宋_GB2312"/>
                <w:kern w:val="0"/>
                <w:szCs w:val="21"/>
              </w:rPr>
              <w:t> </w:t>
            </w:r>
            <w:r>
              <w:rPr>
                <w:rFonts w:hint="eastAsia" w:ascii="仿宋_GB2312" w:eastAsia="仿宋_GB2312"/>
                <w:kern w:val="0"/>
                <w:szCs w:val="21"/>
              </w:rPr>
              <w:t>称</w:t>
            </w: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ind w:firstLine="2"/>
              <w:jc w:val="center"/>
              <w:rPr>
                <w:rFonts w:ascii="仿宋_GB2312" w:eastAsia="仿宋_GB2312"/>
                <w:kern w:val="0"/>
                <w:szCs w:val="21"/>
              </w:rPr>
            </w:pPr>
            <w:r>
              <w:rPr>
                <w:rFonts w:hint="eastAsia" w:ascii="仿宋_GB2312" w:eastAsia="仿宋_GB2312"/>
                <w:kern w:val="0"/>
                <w:szCs w:val="21"/>
              </w:rPr>
              <w:t>货物型号规格、标准及配置等</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仿宋_GB2312" w:eastAsia="仿宋_GB2312"/>
                <w:kern w:val="0"/>
                <w:szCs w:val="21"/>
              </w:rPr>
            </w:pPr>
            <w:r>
              <w:rPr>
                <w:rFonts w:hint="eastAsia" w:ascii="仿宋_GB2312" w:eastAsia="仿宋_GB2312"/>
                <w:kern w:val="0"/>
                <w:szCs w:val="21"/>
              </w:rPr>
              <w:t>数量</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ind w:firstLine="2"/>
              <w:jc w:val="center"/>
              <w:rPr>
                <w:rFonts w:ascii="仿宋_GB2312" w:eastAsia="仿宋_GB2312"/>
                <w:kern w:val="0"/>
                <w:szCs w:val="21"/>
              </w:rPr>
            </w:pPr>
            <w:r>
              <w:rPr>
                <w:rFonts w:hint="eastAsia" w:ascii="仿宋_GB2312" w:eastAsia="仿宋_GB2312"/>
                <w:kern w:val="0"/>
                <w:szCs w:val="21"/>
              </w:rPr>
              <w:t>金</w:t>
            </w:r>
            <w:r>
              <w:rPr>
                <w:rFonts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ind w:firstLine="2"/>
              <w:jc w:val="left"/>
              <w:rPr>
                <w:rFonts w:ascii="仿宋_GB2312" w:eastAsia="仿宋_GB2312"/>
                <w:kern w:val="0"/>
                <w:szCs w:val="21"/>
              </w:rPr>
            </w:pPr>
            <w:r>
              <w:rPr>
                <w:rFonts w:hint="eastAsia" w:ascii="仿宋_GB2312" w:eastAsia="仿宋_GB2312"/>
                <w:kern w:val="0"/>
                <w:szCs w:val="21"/>
              </w:rPr>
              <w:t>合</w:t>
            </w:r>
            <w:r>
              <w:rPr>
                <w:rFonts w:eastAsia="仿宋_GB2312"/>
                <w:kern w:val="0"/>
                <w:szCs w:val="21"/>
              </w:rPr>
              <w:t>  </w:t>
            </w:r>
            <w:r>
              <w:rPr>
                <w:rFonts w:hint="eastAsia" w:ascii="仿宋_GB2312" w:eastAsia="仿宋_GB2312"/>
                <w:kern w:val="0"/>
                <w:szCs w:val="21"/>
              </w:rPr>
              <w:t>计</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ind w:firstLine="2"/>
              <w:jc w:val="left"/>
              <w:rPr>
                <w:rFonts w:ascii="仿宋_GB2312" w:eastAsia="仿宋_GB2312"/>
                <w:kern w:val="0"/>
                <w:szCs w:val="21"/>
              </w:rPr>
            </w:pPr>
            <w:r>
              <w:rPr>
                <w:rFonts w:hint="eastAsia" w:ascii="仿宋_GB2312" w:eastAsia="仿宋_GB2312"/>
                <w:kern w:val="0"/>
                <w:szCs w:val="21"/>
              </w:rPr>
              <w:t>合计大写金额：</w:t>
            </w:r>
            <w:r>
              <w:rPr>
                <w:rFonts w:eastAsia="仿宋_GB2312"/>
                <w:kern w:val="0"/>
                <w:szCs w:val="21"/>
              </w:rPr>
              <w:t> </w:t>
            </w:r>
            <w:r>
              <w:rPr>
                <w:rFonts w:hint="eastAsia" w:ascii="仿宋_GB2312" w:eastAsia="仿宋_GB2312"/>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ind w:firstLine="2"/>
              <w:jc w:val="center"/>
              <w:rPr>
                <w:rFonts w:ascii="仿宋_GB2312" w:eastAsia="仿宋_GB2312"/>
                <w:kern w:val="0"/>
                <w:szCs w:val="21"/>
              </w:rPr>
            </w:pPr>
            <w:r>
              <w:rPr>
                <w:rFonts w:hint="eastAsia" w:ascii="仿宋_GB2312" w:eastAsia="仿宋_GB2312"/>
                <w:kern w:val="0"/>
                <w:szCs w:val="21"/>
              </w:rPr>
              <w:t>实际供货日期</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ind w:firstLine="2"/>
              <w:jc w:val="center"/>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ind w:firstLine="2"/>
              <w:jc w:val="center"/>
              <w:rPr>
                <w:rFonts w:ascii="仿宋_GB2312" w:eastAsia="仿宋_GB2312"/>
                <w:kern w:val="0"/>
                <w:szCs w:val="21"/>
              </w:rPr>
            </w:pPr>
            <w:r>
              <w:rPr>
                <w:rFonts w:hint="eastAsia" w:ascii="仿宋_GB2312" w:eastAsia="仿宋_GB2312"/>
                <w:kern w:val="0"/>
                <w:szCs w:val="21"/>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ind w:firstLine="2"/>
              <w:jc w:val="left"/>
              <w:rPr>
                <w:rFonts w:ascii="仿宋_GB2312" w:eastAsia="仿宋_GB2312"/>
                <w:kern w:val="0"/>
                <w:szCs w:val="21"/>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ind w:firstLine="2"/>
              <w:jc w:val="left"/>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ind w:firstLine="2"/>
              <w:jc w:val="left"/>
              <w:rPr>
                <w:rFonts w:ascii="仿宋_GB2312" w:eastAsia="仿宋_GB2312"/>
                <w:kern w:val="0"/>
                <w:szCs w:val="21"/>
              </w:rPr>
            </w:pP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ind w:firstLine="2"/>
              <w:jc w:val="left"/>
              <w:rPr>
                <w:rFonts w:ascii="仿宋_GB2312" w:eastAsia="仿宋_GB2312"/>
                <w:kern w:val="0"/>
                <w:szCs w:val="21"/>
              </w:rPr>
            </w:pPr>
            <w:r>
              <w:rPr>
                <w:rFonts w:hint="eastAsia" w:ascii="仿宋_GB2312" w:eastAsia="仿宋_GB2312"/>
                <w:kern w:val="0"/>
                <w:szCs w:val="21"/>
              </w:rPr>
              <w:t>验收具体内容</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left"/>
              <w:rPr>
                <w:rFonts w:ascii="仿宋_GB2312" w:eastAsia="仿宋_GB2312"/>
                <w:kern w:val="0"/>
                <w:szCs w:val="21"/>
              </w:rPr>
            </w:pPr>
            <w:r>
              <w:rPr>
                <w:rFonts w:hint="eastAsia" w:ascii="仿宋_GB2312" w:hAnsi="宋体" w:eastAsia="仿宋_GB2312" w:cs="宋体"/>
                <w:kern w:val="0"/>
                <w:szCs w:val="21"/>
              </w:rPr>
              <w:t>（应按采购合同、采购文件、投标文件及验收方案等进行验收；并核对中标供应商在安装调试等方面是否违反合同约定或服务规范要求、提供的质量保证证明材料是否齐全、应有的配件及附件是否达到合同约定等。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ind w:firstLine="2"/>
              <w:jc w:val="left"/>
              <w:rPr>
                <w:rFonts w:ascii="仿宋_GB2312" w:eastAsia="仿宋_GB2312"/>
                <w:kern w:val="0"/>
                <w:szCs w:val="21"/>
              </w:rPr>
            </w:pPr>
            <w:r>
              <w:rPr>
                <w:rFonts w:hint="eastAsia" w:ascii="仿宋_GB2312" w:eastAsia="仿宋_GB2312"/>
                <w:kern w:val="0"/>
                <w:szCs w:val="21"/>
              </w:rPr>
              <w:t>验收小组意见</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400" w:lineRule="exac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kern w:val="0"/>
                <w:szCs w:val="21"/>
              </w:rPr>
            </w:pP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400" w:lineRule="exact"/>
              <w:jc w:val="center"/>
              <w:rPr>
                <w:rFonts w:ascii="仿宋_GB2312" w:eastAsia="仿宋_GB2312"/>
                <w:kern w:val="0"/>
                <w:szCs w:val="21"/>
              </w:rPr>
            </w:pP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400" w:lineRule="exac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400" w:lineRule="exac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left"/>
              <w:rPr>
                <w:rFonts w:ascii="仿宋_GB2312" w:eastAsia="仿宋_GB2312"/>
                <w:kern w:val="0"/>
                <w:szCs w:val="21"/>
              </w:rPr>
            </w:pPr>
            <w:r>
              <w:rPr>
                <w:rFonts w:hint="eastAsia" w:ascii="仿宋_GB2312" w:eastAsia="仿宋_GB2312"/>
                <w:kern w:val="0"/>
                <w:szCs w:val="21"/>
              </w:rPr>
              <w:t xml:space="preserve">中标供应商负责人签字或者盖章：               </w:t>
            </w:r>
            <w:r>
              <w:rPr>
                <w:rFonts w:eastAsia="仿宋_GB2312"/>
                <w:kern w:val="0"/>
                <w:szCs w:val="21"/>
              </w:rPr>
              <w:t> </w:t>
            </w:r>
            <w:r>
              <w:rPr>
                <w:rFonts w:hint="eastAsia" w:ascii="仿宋_GB2312" w:eastAsia="仿宋_GB2312"/>
                <w:kern w:val="0"/>
                <w:szCs w:val="21"/>
              </w:rPr>
              <w:t>采购人或受托机构的意见（盖章）：</w:t>
            </w:r>
          </w:p>
          <w:p>
            <w:pPr>
              <w:widowControl/>
              <w:spacing w:before="100" w:beforeAutospacing="1" w:after="100" w:afterAutospacing="1" w:line="400" w:lineRule="exact"/>
              <w:jc w:val="left"/>
              <w:rPr>
                <w:rFonts w:ascii="仿宋_GB2312" w:eastAsia="仿宋_GB2312"/>
                <w:kern w:val="0"/>
                <w:szCs w:val="21"/>
              </w:rPr>
            </w:pPr>
            <w:r>
              <w:rPr>
                <w:rFonts w:hint="eastAsia" w:ascii="仿宋_GB2312" w:eastAsia="仿宋_GB2312"/>
                <w:kern w:val="0"/>
                <w:szCs w:val="21"/>
              </w:rPr>
              <w:t xml:space="preserve">联系电话： </w:t>
            </w:r>
            <w:r>
              <w:rPr>
                <w:rFonts w:eastAsia="仿宋_GB2312"/>
                <w:kern w:val="0"/>
                <w:szCs w:val="21"/>
              </w:rPr>
              <w:t>  </w:t>
            </w:r>
            <w:r>
              <w:rPr>
                <w:rFonts w:hint="eastAsia" w:ascii="仿宋_GB2312" w:eastAsia="仿宋_GB2312"/>
                <w:kern w:val="0"/>
                <w:szCs w:val="21"/>
              </w:rPr>
              <w:t xml:space="preserve">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                     联系电话：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w:t>
            </w:r>
          </w:p>
        </w:tc>
      </w:tr>
    </w:tbl>
    <w:p>
      <w:pPr>
        <w:spacing w:line="400" w:lineRule="exact"/>
        <w:jc w:val="left"/>
        <w:rPr>
          <w:rFonts w:hint="eastAsia" w:ascii="仿宋_GB2312" w:hAnsi="华文中宋" w:eastAsia="仿宋_GB2312"/>
          <w:bCs/>
          <w:szCs w:val="21"/>
        </w:rPr>
      </w:pPr>
    </w:p>
    <w:p>
      <w:pPr>
        <w:spacing w:line="400" w:lineRule="exact"/>
        <w:jc w:val="left"/>
        <w:rPr>
          <w:rFonts w:hint="eastAsia" w:ascii="仿宋_GB2312" w:hAnsi="华文中宋" w:eastAsia="仿宋_GB2312"/>
          <w:b/>
          <w:bCs/>
          <w:szCs w:val="21"/>
        </w:rPr>
      </w:pPr>
      <w:r>
        <w:rPr>
          <w:rFonts w:hint="eastAsia" w:ascii="仿宋_GB2312" w:hAnsi="华文中宋" w:eastAsia="仿宋_GB2312"/>
          <w:b/>
          <w:bCs/>
          <w:szCs w:val="21"/>
        </w:rPr>
        <w:t>备注：本验收书一式三份（采购人一份、中标人一份、采购代理机构一份）</w:t>
      </w:r>
    </w:p>
    <w:bookmarkEnd w:id="98"/>
    <w:bookmarkEnd w:id="99"/>
    <w:p>
      <w:pPr>
        <w:snapToGrid w:val="0"/>
        <w:spacing w:line="400" w:lineRule="exact"/>
        <w:jc w:val="left"/>
        <w:rPr>
          <w:rFonts w:hint="eastAsia" w:ascii="仿宋_GB2312" w:hAnsi="华文中宋" w:eastAsia="仿宋_GB2312"/>
          <w:b/>
          <w:szCs w:val="21"/>
        </w:rPr>
        <w:sectPr>
          <w:footerReference r:id="rId10" w:type="default"/>
          <w:pgSz w:w="11906" w:h="16838"/>
          <w:pgMar w:top="1440" w:right="1440" w:bottom="1440" w:left="1440" w:header="851" w:footer="992" w:gutter="0"/>
          <w:cols w:space="720" w:num="1"/>
          <w:docGrid w:linePitch="312" w:charSpace="0"/>
        </w:sectPr>
      </w:pPr>
    </w:p>
    <w:p>
      <w:pPr>
        <w:spacing w:line="400" w:lineRule="exact"/>
        <w:jc w:val="center"/>
        <w:rPr>
          <w:rFonts w:hint="eastAsia" w:ascii="仿宋_GB2312" w:hAnsi="华文中宋" w:eastAsia="仿宋_GB2312"/>
          <w:bCs/>
          <w:sz w:val="32"/>
          <w:szCs w:val="32"/>
        </w:rPr>
      </w:pPr>
    </w:p>
    <w:p>
      <w:pPr>
        <w:spacing w:line="400" w:lineRule="exact"/>
        <w:jc w:val="center"/>
        <w:rPr>
          <w:rFonts w:hint="eastAsia" w:ascii="仿宋_GB2312" w:hAnsi="华文中宋" w:eastAsia="仿宋_GB2312"/>
          <w:bCs/>
          <w:sz w:val="32"/>
          <w:szCs w:val="32"/>
        </w:rPr>
      </w:pPr>
    </w:p>
    <w:p>
      <w:pPr>
        <w:spacing w:line="400" w:lineRule="exact"/>
        <w:jc w:val="center"/>
        <w:rPr>
          <w:rFonts w:hint="eastAsia" w:ascii="仿宋_GB2312" w:hAnsi="华文中宋" w:eastAsia="仿宋_GB2312"/>
          <w:bCs/>
          <w:sz w:val="32"/>
          <w:szCs w:val="32"/>
        </w:rPr>
      </w:pPr>
    </w:p>
    <w:p>
      <w:pPr>
        <w:spacing w:line="400" w:lineRule="exact"/>
        <w:jc w:val="center"/>
        <w:rPr>
          <w:rFonts w:hint="eastAsia" w:ascii="仿宋_GB2312" w:hAnsi="华文中宋" w:eastAsia="仿宋_GB2312"/>
          <w:bCs/>
          <w:sz w:val="32"/>
          <w:szCs w:val="32"/>
        </w:rPr>
      </w:pPr>
    </w:p>
    <w:p>
      <w:pPr>
        <w:spacing w:line="400" w:lineRule="exact"/>
        <w:jc w:val="center"/>
        <w:rPr>
          <w:rFonts w:hint="eastAsia" w:ascii="仿宋_GB2312" w:hAnsi="华文中宋" w:eastAsia="仿宋_GB2312"/>
          <w:bCs/>
          <w:sz w:val="32"/>
          <w:szCs w:val="32"/>
        </w:rPr>
      </w:pPr>
    </w:p>
    <w:p>
      <w:pPr>
        <w:spacing w:line="400" w:lineRule="exact"/>
        <w:jc w:val="center"/>
        <w:rPr>
          <w:rFonts w:hint="eastAsia" w:ascii="仿宋_GB2312" w:hAnsi="华文中宋" w:eastAsia="仿宋_GB2312"/>
          <w:bCs/>
          <w:sz w:val="32"/>
          <w:szCs w:val="32"/>
        </w:rPr>
      </w:pPr>
    </w:p>
    <w:p>
      <w:pPr>
        <w:spacing w:line="400" w:lineRule="exact"/>
        <w:jc w:val="center"/>
        <w:rPr>
          <w:rFonts w:hint="eastAsia" w:ascii="仿宋_GB2312" w:hAnsi="华文中宋" w:eastAsia="仿宋_GB2312"/>
          <w:bCs/>
          <w:sz w:val="32"/>
          <w:szCs w:val="32"/>
        </w:rPr>
      </w:pPr>
    </w:p>
    <w:p>
      <w:pPr>
        <w:spacing w:line="400" w:lineRule="exact"/>
        <w:jc w:val="center"/>
        <w:rPr>
          <w:rFonts w:hint="eastAsia" w:ascii="仿宋_GB2312" w:hAnsi="华文中宋" w:eastAsia="仿宋_GB2312"/>
          <w:bCs/>
          <w:sz w:val="32"/>
          <w:szCs w:val="32"/>
        </w:rPr>
      </w:pPr>
    </w:p>
    <w:p>
      <w:pPr>
        <w:spacing w:line="400" w:lineRule="exact"/>
        <w:jc w:val="center"/>
        <w:rPr>
          <w:rFonts w:hint="eastAsia" w:ascii="仿宋_GB2312" w:hAnsi="华文中宋" w:eastAsia="仿宋_GB2312"/>
          <w:bCs/>
          <w:sz w:val="32"/>
          <w:szCs w:val="32"/>
        </w:rPr>
      </w:pPr>
    </w:p>
    <w:p>
      <w:pPr>
        <w:spacing w:line="400" w:lineRule="exact"/>
        <w:jc w:val="center"/>
        <w:rPr>
          <w:rFonts w:hint="eastAsia" w:ascii="仿宋_GB2312" w:hAnsi="华文中宋" w:eastAsia="仿宋_GB2312"/>
          <w:bCs/>
          <w:sz w:val="32"/>
          <w:szCs w:val="32"/>
        </w:rPr>
      </w:pPr>
    </w:p>
    <w:p>
      <w:pPr>
        <w:pStyle w:val="4"/>
        <w:spacing w:line="400" w:lineRule="exact"/>
        <w:jc w:val="center"/>
        <w:rPr>
          <w:rFonts w:ascii="仿宋_GB2312" w:eastAsia="仿宋_GB2312"/>
        </w:rPr>
      </w:pPr>
      <w:bookmarkStart w:id="101" w:name="_Toc504231525"/>
      <w:bookmarkStart w:id="102" w:name="_Toc14313"/>
      <w:bookmarkStart w:id="103" w:name="_Toc13344"/>
      <w:bookmarkStart w:id="104" w:name="_Toc517113880"/>
      <w:bookmarkStart w:id="105" w:name="_Toc27480"/>
      <w:bookmarkStart w:id="106" w:name="_Toc504053343"/>
      <w:r>
        <w:rPr>
          <w:rFonts w:hint="eastAsia"/>
          <w:sz w:val="32"/>
        </w:rPr>
        <w:t>第六章 投标文件格式</w:t>
      </w:r>
      <w:bookmarkEnd w:id="101"/>
      <w:bookmarkEnd w:id="102"/>
      <w:bookmarkEnd w:id="103"/>
      <w:bookmarkEnd w:id="104"/>
      <w:bookmarkEnd w:id="105"/>
      <w:bookmarkEnd w:id="106"/>
    </w:p>
    <w:p>
      <w:pPr>
        <w:spacing w:line="400" w:lineRule="exact"/>
        <w:rPr>
          <w:rFonts w:ascii="仿宋_GB2312" w:eastAsia="仿宋_GB2312"/>
          <w:b/>
          <w:sz w:val="44"/>
          <w:szCs w:val="44"/>
        </w:rPr>
        <w:sectPr>
          <w:pgSz w:w="11906" w:h="16838"/>
          <w:pgMar w:top="1440" w:right="1440" w:bottom="1440" w:left="1440" w:header="851" w:footer="992" w:gutter="0"/>
          <w:cols w:space="720" w:num="1"/>
          <w:docGrid w:linePitch="312" w:charSpace="0"/>
        </w:sectPr>
      </w:pPr>
    </w:p>
    <w:p>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投标人提交电子投标文件须知</w:t>
      </w:r>
    </w:p>
    <w:p>
      <w:pPr>
        <w:adjustRightInd w:val="0"/>
        <w:snapToGrid w:val="0"/>
        <w:spacing w:line="460" w:lineRule="exact"/>
        <w:ind w:firstLine="480" w:firstLineChars="200"/>
        <w:jc w:val="left"/>
        <w:rPr>
          <w:rFonts w:hint="eastAsia" w:ascii="仿宋_GB2312" w:hAnsi="仿宋_GB2312" w:eastAsia="仿宋_GB2312" w:cs="仿宋_GB2312"/>
          <w:bCs/>
          <w:sz w:val="24"/>
        </w:rPr>
      </w:pPr>
    </w:p>
    <w:p>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参与电子标的投标人必须为广西政府采购云平台的正式供应商且申领CA证书，各供应商应在开标前及时完成平台注册、CA证书申领、CA证书绑定、下载投标客户端，熟悉并掌握广西政府采购云平台电子标系统操作。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一、投标人应保证全部声明和问题的回答是真实的和准确的。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二、评标委员会将应用投标人提交的资料作出自己的判断。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三、投标人提交的材料将在一定期限内被保密保存，不予退还。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四、电子投标文件编制格式及规范要求：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（一）投标文件应使用广西政府采购云平台客户端软件，并按照本公开招标文件和广西政府采购云平台要求编制并加密投标文件。未按规定加密的投标文件，广西政府采购云平台将拒收。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（二）投标文件制作并加密完成后应在广西政府采购云平台上传完成。</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（三）投标文件应使用CA证书进行电子签章。在签章时，投标人应注意CA电子签章的位置，如因CA电子签章遮挡重要、关键信息导致评标委员会作出对投标人不利评审的，后果由投标人负责。</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（四）投标人应准确设置评审关联点。未设置或设置错误导致投标文件被误读、漏读或者查找不到相关内容的，是投标人的责任。</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（五）投标文件所提供的相关材料的尺寸和清晰度应该能够在电脑上被阅读、识别和判断。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（六）投标文件内容无法阅读、识别和判断的，视为未提供。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（七）投标文件的容量大小须符合广西政府采购云平台规定。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五、投标人在使用广西政府采购云平台进行投标过程中遇到涉及平台使用的任何问题，可致电平台技术支持热线咨询，联系方式：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（一）投标文件中须加盖公章部分均采用投标人CA电子签章，否则视为投标无效。</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（二）</w:t>
      </w:r>
      <w:r>
        <w:rPr>
          <w:rFonts w:hint="eastAsia" w:ascii="仿宋_GB2312" w:eastAsia="仿宋_GB2312"/>
          <w:b/>
          <w:bCs/>
          <w:sz w:val="24"/>
        </w:rPr>
        <w:t>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spacing w:line="400" w:lineRule="exact"/>
        <w:jc w:val="left"/>
        <w:rPr>
          <w:rFonts w:ascii="仿宋_GB2312" w:eastAsia="仿宋_GB2312"/>
          <w:b/>
          <w:bCs/>
          <w:sz w:val="24"/>
          <w:szCs w:val="24"/>
          <w:highlight w:val="yellow"/>
        </w:rPr>
        <w:sectPr>
          <w:pgSz w:w="11906" w:h="16838"/>
          <w:pgMar w:top="1440" w:right="1274" w:bottom="1440" w:left="1440" w:header="851" w:footer="992" w:gutter="0"/>
          <w:cols w:space="720" w:num="1"/>
          <w:docGrid w:linePitch="312" w:charSpace="0"/>
        </w:sectPr>
      </w:pPr>
      <w:bookmarkStart w:id="107" w:name="_Hlk50566209"/>
    </w:p>
    <w:p>
      <w:pPr>
        <w:adjustRightInd w:val="0"/>
        <w:snapToGrid w:val="0"/>
        <w:spacing w:line="460" w:lineRule="exact"/>
        <w:jc w:val="left"/>
        <w:rPr>
          <w:rFonts w:ascii="仿宋_GB2312" w:eastAsia="仿宋_GB2312"/>
          <w:b/>
          <w:sz w:val="24"/>
          <w:szCs w:val="24"/>
        </w:rPr>
      </w:pPr>
    </w:p>
    <w:p>
      <w:pPr>
        <w:jc w:val="center"/>
        <w:rPr>
          <w:rFonts w:ascii="仿宋_GB2312" w:eastAsia="仿宋_GB2312"/>
          <w:b/>
          <w:sz w:val="24"/>
          <w:szCs w:val="24"/>
        </w:rPr>
      </w:pPr>
    </w:p>
    <w:p>
      <w:pPr>
        <w:jc w:val="center"/>
        <w:rPr>
          <w:rFonts w:ascii="仿宋_GB2312" w:eastAsia="仿宋_GB2312"/>
          <w:b/>
          <w:sz w:val="24"/>
          <w:szCs w:val="24"/>
        </w:rPr>
      </w:pPr>
    </w:p>
    <w:p>
      <w:pPr>
        <w:jc w:val="center"/>
        <w:rPr>
          <w:rFonts w:ascii="仿宋_GB2312" w:eastAsia="仿宋_GB2312"/>
          <w:b/>
          <w:sz w:val="24"/>
          <w:szCs w:val="24"/>
        </w:rPr>
      </w:pPr>
    </w:p>
    <w:p>
      <w:pPr>
        <w:jc w:val="center"/>
        <w:rPr>
          <w:rFonts w:ascii="仿宋_GB2312" w:eastAsia="仿宋_GB2312"/>
          <w:b/>
          <w:sz w:val="24"/>
          <w:szCs w:val="24"/>
        </w:rPr>
      </w:pPr>
    </w:p>
    <w:p>
      <w:pPr>
        <w:jc w:val="center"/>
        <w:rPr>
          <w:rFonts w:ascii="仿宋_GB2312" w:eastAsia="仿宋_GB2312"/>
          <w:b/>
          <w:sz w:val="24"/>
          <w:szCs w:val="24"/>
        </w:rPr>
      </w:pPr>
    </w:p>
    <w:p>
      <w:pPr>
        <w:jc w:val="center"/>
        <w:rPr>
          <w:rFonts w:ascii="仿宋_GB2312" w:eastAsia="仿宋_GB2312"/>
          <w:b/>
          <w:sz w:val="24"/>
          <w:szCs w:val="24"/>
        </w:rPr>
      </w:pPr>
    </w:p>
    <w:p>
      <w:pPr>
        <w:jc w:val="center"/>
        <w:rPr>
          <w:rFonts w:ascii="仿宋_GB2312" w:eastAsia="仿宋_GB2312"/>
          <w:b/>
          <w:sz w:val="24"/>
          <w:szCs w:val="24"/>
        </w:rPr>
      </w:pPr>
    </w:p>
    <w:p>
      <w:pPr>
        <w:jc w:val="center"/>
        <w:rPr>
          <w:rFonts w:ascii="仿宋_GB2312" w:eastAsia="仿宋_GB2312"/>
          <w:b/>
          <w:sz w:val="24"/>
          <w:szCs w:val="24"/>
        </w:rPr>
      </w:pPr>
    </w:p>
    <w:p>
      <w:pPr>
        <w:jc w:val="center"/>
        <w:rPr>
          <w:rFonts w:ascii="仿宋_GB2312" w:eastAsia="仿宋_GB2312"/>
          <w:b/>
          <w:sz w:val="56"/>
          <w:szCs w:val="56"/>
        </w:rPr>
      </w:pPr>
    </w:p>
    <w:p>
      <w:pPr>
        <w:jc w:val="center"/>
        <w:rPr>
          <w:rFonts w:hint="eastAsia" w:ascii="仿宋_GB2312" w:hAnsi="宋体" w:eastAsia="仿宋_GB2312"/>
          <w:b/>
          <w:bCs/>
          <w:sz w:val="56"/>
          <w:szCs w:val="56"/>
        </w:rPr>
      </w:pPr>
      <w:r>
        <w:rPr>
          <w:rFonts w:hint="eastAsia" w:ascii="仿宋_GB2312" w:hAnsi="宋体" w:eastAsia="仿宋_GB2312"/>
          <w:b/>
          <w:bCs/>
          <w:sz w:val="56"/>
          <w:szCs w:val="56"/>
        </w:rPr>
        <w:t>一、资 格 文 件 格 式</w:t>
      </w:r>
    </w:p>
    <w:p>
      <w:pPr>
        <w:snapToGrid w:val="0"/>
        <w:spacing w:before="50" w:after="120" w:afterLines="50" w:line="360" w:lineRule="exact"/>
        <w:jc w:val="left"/>
        <w:rPr>
          <w:rFonts w:ascii="仿宋_GB2312" w:eastAsia="仿宋_GB2312"/>
          <w:b/>
          <w:sz w:val="24"/>
          <w:szCs w:val="24"/>
        </w:rPr>
      </w:pPr>
    </w:p>
    <w:p>
      <w:pPr>
        <w:snapToGrid w:val="0"/>
        <w:spacing w:before="50" w:after="120" w:afterLines="50" w:line="360" w:lineRule="exact"/>
        <w:jc w:val="left"/>
        <w:rPr>
          <w:rFonts w:ascii="仿宋_GB2312" w:eastAsia="仿宋_GB2312"/>
          <w:b/>
          <w:sz w:val="24"/>
          <w:szCs w:val="24"/>
        </w:rPr>
      </w:pPr>
    </w:p>
    <w:p>
      <w:pPr>
        <w:snapToGrid w:val="0"/>
        <w:spacing w:before="50" w:after="120" w:afterLines="50" w:line="360" w:lineRule="exact"/>
        <w:jc w:val="left"/>
        <w:rPr>
          <w:rFonts w:ascii="仿宋_GB2312" w:eastAsia="仿宋_GB2312"/>
          <w:b/>
          <w:sz w:val="24"/>
          <w:szCs w:val="24"/>
        </w:rPr>
      </w:pPr>
    </w:p>
    <w:p>
      <w:pPr>
        <w:snapToGrid w:val="0"/>
        <w:spacing w:before="50" w:after="120" w:afterLines="50" w:line="360" w:lineRule="exact"/>
        <w:jc w:val="left"/>
        <w:rPr>
          <w:rFonts w:ascii="仿宋_GB2312" w:eastAsia="仿宋_GB2312"/>
          <w:b/>
          <w:sz w:val="24"/>
          <w:szCs w:val="24"/>
        </w:rPr>
      </w:pPr>
    </w:p>
    <w:p>
      <w:pPr>
        <w:snapToGrid w:val="0"/>
        <w:spacing w:before="50" w:after="120" w:afterLines="50" w:line="360" w:lineRule="exact"/>
        <w:jc w:val="left"/>
        <w:rPr>
          <w:rFonts w:ascii="仿宋_GB2312" w:eastAsia="仿宋_GB2312"/>
          <w:b/>
          <w:sz w:val="24"/>
          <w:szCs w:val="24"/>
        </w:rPr>
      </w:pPr>
    </w:p>
    <w:p>
      <w:pPr>
        <w:snapToGrid w:val="0"/>
        <w:spacing w:before="50" w:after="120" w:afterLines="50" w:line="360" w:lineRule="exact"/>
        <w:jc w:val="left"/>
        <w:rPr>
          <w:rFonts w:ascii="仿宋_GB2312" w:eastAsia="仿宋_GB2312"/>
          <w:b/>
          <w:sz w:val="24"/>
          <w:szCs w:val="24"/>
        </w:rPr>
      </w:pPr>
    </w:p>
    <w:p>
      <w:pPr>
        <w:snapToGrid w:val="0"/>
        <w:spacing w:before="50" w:after="120" w:afterLines="50" w:line="360" w:lineRule="exact"/>
        <w:jc w:val="left"/>
        <w:rPr>
          <w:rFonts w:ascii="仿宋_GB2312" w:eastAsia="仿宋_GB2312"/>
          <w:b/>
          <w:sz w:val="24"/>
          <w:szCs w:val="24"/>
        </w:rPr>
      </w:pPr>
    </w:p>
    <w:p>
      <w:pPr>
        <w:snapToGrid w:val="0"/>
        <w:spacing w:before="50" w:after="120" w:afterLines="50" w:line="360" w:lineRule="exact"/>
        <w:jc w:val="left"/>
        <w:rPr>
          <w:rFonts w:ascii="仿宋_GB2312" w:eastAsia="仿宋_GB2312"/>
          <w:b/>
          <w:sz w:val="24"/>
          <w:szCs w:val="24"/>
        </w:rPr>
      </w:pPr>
    </w:p>
    <w:p>
      <w:pPr>
        <w:snapToGrid w:val="0"/>
        <w:spacing w:before="50" w:after="120" w:afterLines="50" w:line="360" w:lineRule="exact"/>
        <w:jc w:val="left"/>
        <w:rPr>
          <w:rFonts w:ascii="仿宋_GB2312" w:eastAsia="仿宋_GB2312"/>
          <w:b/>
          <w:sz w:val="24"/>
          <w:szCs w:val="24"/>
        </w:rPr>
      </w:pPr>
    </w:p>
    <w:p>
      <w:pPr>
        <w:snapToGrid w:val="0"/>
        <w:spacing w:before="50" w:after="120" w:afterLines="50" w:line="360" w:lineRule="exact"/>
        <w:jc w:val="left"/>
        <w:rPr>
          <w:rFonts w:ascii="仿宋_GB2312" w:eastAsia="仿宋_GB2312"/>
          <w:b/>
          <w:sz w:val="24"/>
          <w:szCs w:val="24"/>
        </w:rPr>
      </w:pPr>
    </w:p>
    <w:p>
      <w:pPr>
        <w:snapToGrid w:val="0"/>
        <w:spacing w:before="50" w:after="120" w:afterLines="50" w:line="360" w:lineRule="exact"/>
        <w:jc w:val="left"/>
        <w:rPr>
          <w:rFonts w:ascii="仿宋_GB2312" w:eastAsia="仿宋_GB2312"/>
          <w:b/>
          <w:sz w:val="24"/>
          <w:szCs w:val="24"/>
        </w:rPr>
      </w:pPr>
    </w:p>
    <w:p>
      <w:pPr>
        <w:snapToGrid w:val="0"/>
        <w:spacing w:before="50" w:after="120" w:afterLines="50" w:line="360" w:lineRule="exact"/>
        <w:jc w:val="left"/>
        <w:rPr>
          <w:rFonts w:ascii="仿宋_GB2312" w:eastAsia="仿宋_GB2312"/>
          <w:b/>
          <w:sz w:val="24"/>
          <w:szCs w:val="24"/>
        </w:rPr>
      </w:pPr>
    </w:p>
    <w:p>
      <w:pPr>
        <w:snapToGrid w:val="0"/>
        <w:spacing w:before="50" w:after="120" w:afterLines="50" w:line="360" w:lineRule="exact"/>
        <w:jc w:val="left"/>
        <w:rPr>
          <w:rFonts w:ascii="仿宋_GB2312" w:eastAsia="仿宋_GB2312"/>
          <w:b/>
          <w:sz w:val="24"/>
          <w:szCs w:val="24"/>
        </w:rPr>
      </w:pPr>
    </w:p>
    <w:p>
      <w:pPr>
        <w:snapToGrid w:val="0"/>
        <w:spacing w:before="50" w:after="120" w:afterLines="50" w:line="360" w:lineRule="exact"/>
        <w:jc w:val="left"/>
        <w:rPr>
          <w:rFonts w:ascii="仿宋_GB2312" w:eastAsia="仿宋_GB2312"/>
          <w:b/>
          <w:sz w:val="24"/>
          <w:szCs w:val="24"/>
        </w:rPr>
      </w:pPr>
    </w:p>
    <w:p>
      <w:pPr>
        <w:snapToGrid w:val="0"/>
        <w:spacing w:before="50" w:after="120" w:afterLines="50" w:line="360" w:lineRule="exact"/>
        <w:jc w:val="left"/>
        <w:rPr>
          <w:rFonts w:ascii="仿宋_GB2312" w:eastAsia="仿宋_GB2312"/>
          <w:b/>
          <w:sz w:val="24"/>
          <w:szCs w:val="24"/>
        </w:rPr>
      </w:pPr>
    </w:p>
    <w:p>
      <w:pPr>
        <w:snapToGrid w:val="0"/>
        <w:spacing w:before="50" w:after="120" w:afterLines="50" w:line="360" w:lineRule="exact"/>
        <w:jc w:val="left"/>
        <w:rPr>
          <w:rFonts w:ascii="仿宋_GB2312" w:eastAsia="仿宋_GB2312"/>
          <w:b/>
          <w:sz w:val="24"/>
          <w:szCs w:val="24"/>
        </w:rPr>
      </w:pPr>
    </w:p>
    <w:p>
      <w:pPr>
        <w:snapToGrid w:val="0"/>
        <w:spacing w:before="120" w:beforeLines="50" w:after="50" w:line="400" w:lineRule="exact"/>
        <w:outlineLvl w:val="1"/>
        <w:rPr>
          <w:rFonts w:ascii="仿宋_GB2312" w:eastAsia="仿宋_GB2312"/>
          <w:bCs/>
          <w:sz w:val="24"/>
          <w:szCs w:val="24"/>
        </w:rPr>
        <w:sectPr>
          <w:pgSz w:w="11906" w:h="16838"/>
          <w:pgMar w:top="1440" w:right="1440" w:bottom="1440" w:left="1440" w:header="851" w:footer="992" w:gutter="0"/>
          <w:cols w:space="720" w:num="1"/>
          <w:docGrid w:linePitch="312" w:charSpace="0"/>
        </w:sectPr>
      </w:pPr>
    </w:p>
    <w:p>
      <w:pPr>
        <w:tabs>
          <w:tab w:val="left" w:pos="3870"/>
          <w:tab w:val="left" w:pos="4085"/>
        </w:tabs>
        <w:snapToGrid w:val="0"/>
        <w:spacing w:line="500" w:lineRule="exact"/>
        <w:jc w:val="left"/>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pPr>
        <w:pStyle w:val="326"/>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32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32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w:t>
      </w:r>
    </w:p>
    <w:p>
      <w:pPr>
        <w:pStyle w:val="32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32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（5）本项目属于专门面向中小企业采购的项目，投标人</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①中小企业声明函（货物由中小企业制造的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②残疾人福利性单位声明函（货物由残疾人福利性单位制造的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③监狱企业由省级以上监狱管理局、戒毒管理局（含新疆生产建设兵团）出具的属于监狱企业的证明文件（货物由监狱企业制造的</w:t>
      </w:r>
      <w:r>
        <w:rPr>
          <w:rFonts w:hint="eastAsia" w:ascii="仿宋_GB2312" w:eastAsia="仿宋_GB2312"/>
          <w:b/>
          <w:bCs/>
          <w:color w:val="000000"/>
        </w:rPr>
        <w:t>必须提供</w:t>
      </w:r>
      <w:r>
        <w:rPr>
          <w:rFonts w:hint="eastAsia" w:ascii="仿宋_GB2312" w:eastAsia="仿宋_GB2312"/>
          <w:color w:val="000000"/>
        </w:rPr>
        <w:t>）……………</w:t>
      </w:r>
    </w:p>
    <w:bookmarkEnd w:id="107"/>
    <w:p>
      <w:pPr>
        <w:tabs>
          <w:tab w:val="left" w:pos="3870"/>
          <w:tab w:val="left" w:pos="4085"/>
        </w:tabs>
        <w:snapToGrid w:val="0"/>
        <w:spacing w:line="400" w:lineRule="exact"/>
        <w:ind w:firstLine="480" w:firstLineChars="200"/>
        <w:jc w:val="left"/>
        <w:rPr>
          <w:rFonts w:ascii="仿宋_GB2312" w:eastAsia="仿宋_GB2312"/>
          <w:sz w:val="24"/>
        </w:rPr>
        <w:sectPr>
          <w:pgSz w:w="11906" w:h="16838"/>
          <w:pgMar w:top="1440" w:right="991" w:bottom="1440" w:left="1440" w:header="851" w:footer="992" w:gutter="0"/>
          <w:cols w:space="720" w:num="1"/>
          <w:docGrid w:linePitch="312" w:charSpace="0"/>
        </w:sectPr>
      </w:pPr>
    </w:p>
    <w:p>
      <w:pPr>
        <w:pStyle w:val="73"/>
        <w:numPr>
          <w:ilvl w:val="0"/>
          <w:numId w:val="5"/>
        </w:numPr>
        <w:snapToGrid w:val="0"/>
        <w:spacing w:before="50" w:after="120" w:afterLines="50" w:line="400" w:lineRule="exact"/>
        <w:ind w:left="709" w:firstLineChars="0"/>
        <w:jc w:val="left"/>
        <w:rPr>
          <w:rFonts w:ascii="仿宋_GB2312" w:hAnsi="Courier New" w:eastAsia="仿宋_GB2312" w:cs="Courier New"/>
          <w:b/>
          <w:color w:val="000000"/>
          <w:sz w:val="24"/>
          <w:szCs w:val="24"/>
        </w:rPr>
      </w:pPr>
      <w:r>
        <w:rPr>
          <w:rFonts w:hint="eastAsia" w:ascii="仿宋_GB2312" w:hAnsi="Courier New" w:eastAsia="仿宋_GB2312" w:cs="Courier New"/>
          <w:b/>
          <w:color w:val="000000"/>
          <w:sz w:val="24"/>
          <w:szCs w:val="24"/>
        </w:rPr>
        <w:t>法定代表人身份证明书格式（必须提供）：</w:t>
      </w:r>
    </w:p>
    <w:p>
      <w:pPr>
        <w:pStyle w:val="27"/>
        <w:spacing w:line="400" w:lineRule="exact"/>
        <w:ind w:left="-10" w:firstLine="10" w:firstLineChars="3"/>
        <w:jc w:val="center"/>
        <w:rPr>
          <w:rFonts w:ascii="仿宋_GB2312" w:hAnsi="Times New Roman" w:eastAsia="仿宋_GB2312"/>
          <w:b/>
          <w:sz w:val="32"/>
        </w:rPr>
      </w:pPr>
    </w:p>
    <w:p>
      <w:pPr>
        <w:pStyle w:val="27"/>
        <w:spacing w:line="400" w:lineRule="exact"/>
        <w:ind w:left="-10" w:firstLine="10" w:firstLineChars="3"/>
        <w:jc w:val="center"/>
        <w:rPr>
          <w:rFonts w:ascii="仿宋_GB2312" w:hAnsi="Times New Roman" w:eastAsia="仿宋_GB2312"/>
          <w:b/>
          <w:sz w:val="32"/>
        </w:rPr>
      </w:pPr>
      <w:r>
        <w:rPr>
          <w:rFonts w:hint="eastAsia" w:ascii="仿宋_GB2312" w:hAnsi="Times New Roman" w:eastAsia="仿宋_GB2312"/>
          <w:b/>
          <w:sz w:val="32"/>
        </w:rPr>
        <w:t>法定代表人身份证明书</w:t>
      </w:r>
    </w:p>
    <w:p>
      <w:pPr>
        <w:pStyle w:val="27"/>
        <w:spacing w:line="400" w:lineRule="exact"/>
        <w:ind w:left="-10" w:firstLine="13" w:firstLineChars="3"/>
        <w:jc w:val="center"/>
        <w:rPr>
          <w:rFonts w:ascii="仿宋_GB2312" w:hAnsi="Times New Roman" w:eastAsia="仿宋_GB2312"/>
          <w:b/>
          <w:sz w:val="44"/>
        </w:rPr>
      </w:pPr>
    </w:p>
    <w:p>
      <w:pPr>
        <w:pStyle w:val="27"/>
        <w:spacing w:line="400" w:lineRule="exact"/>
        <w:ind w:firstLine="277"/>
        <w:rPr>
          <w:rFonts w:ascii="仿宋_GB2312" w:hAnsi="Times New Roman" w:eastAsia="仿宋_GB2312"/>
          <w:u w:val="single"/>
        </w:rPr>
      </w:pPr>
      <w:r>
        <w:rPr>
          <w:rFonts w:hint="eastAsia" w:ascii="仿宋_GB2312" w:hAnsi="宋体" w:eastAsia="仿宋_GB2312"/>
        </w:rPr>
        <w:t>单位名称：</w:t>
      </w:r>
      <w:r>
        <w:rPr>
          <w:rFonts w:hint="eastAsia" w:ascii="仿宋_GB2312" w:hAnsi="Times New Roman" w:eastAsia="仿宋_GB2312"/>
          <w:u w:val="single"/>
        </w:rPr>
        <w:t xml:space="preserve">                         </w:t>
      </w:r>
    </w:p>
    <w:p>
      <w:pPr>
        <w:pStyle w:val="27"/>
        <w:spacing w:line="400" w:lineRule="exact"/>
        <w:ind w:firstLine="277"/>
        <w:rPr>
          <w:rFonts w:ascii="仿宋_GB2312" w:hAnsi="Times New Roman" w:eastAsia="仿宋_GB2312"/>
        </w:rPr>
      </w:pPr>
      <w:r>
        <w:rPr>
          <w:rFonts w:hint="eastAsia" w:ascii="仿宋_GB2312" w:hAnsi="宋体" w:eastAsia="仿宋_GB2312"/>
        </w:rPr>
        <w:t>单位性质：</w:t>
      </w:r>
      <w:r>
        <w:rPr>
          <w:rFonts w:hint="eastAsia" w:ascii="仿宋_GB2312" w:hAnsi="Times New Roman" w:eastAsia="仿宋_GB2312"/>
          <w:u w:val="single"/>
        </w:rPr>
        <w:t xml:space="preserve">                         </w:t>
      </w:r>
    </w:p>
    <w:p>
      <w:pPr>
        <w:pStyle w:val="27"/>
        <w:spacing w:line="400" w:lineRule="exact"/>
        <w:ind w:firstLine="277"/>
        <w:rPr>
          <w:rFonts w:ascii="仿宋_GB2312" w:hAnsi="Times New Roman" w:eastAsia="仿宋_GB2312"/>
        </w:rPr>
      </w:pPr>
      <w:r>
        <w:rPr>
          <w:rFonts w:hint="eastAsia" w:ascii="仿宋_GB2312" w:hAnsi="宋体" w:eastAsia="仿宋_GB2312"/>
        </w:rPr>
        <w:t>地</w:t>
      </w:r>
      <w:r>
        <w:rPr>
          <w:rFonts w:hint="eastAsia" w:ascii="仿宋_GB2312" w:hAnsi="Times New Roman" w:eastAsia="仿宋_GB2312"/>
        </w:rPr>
        <w:t xml:space="preserve">    </w:t>
      </w:r>
      <w:r>
        <w:rPr>
          <w:rFonts w:hint="eastAsia" w:ascii="仿宋_GB2312" w:hAnsi="宋体" w:eastAsia="仿宋_GB2312"/>
        </w:rPr>
        <w:t>址：</w:t>
      </w:r>
      <w:r>
        <w:rPr>
          <w:rFonts w:hint="eastAsia" w:ascii="仿宋_GB2312" w:hAnsi="Times New Roman" w:eastAsia="仿宋_GB2312"/>
          <w:u w:val="single"/>
        </w:rPr>
        <w:t xml:space="preserve">                         </w:t>
      </w:r>
    </w:p>
    <w:p>
      <w:pPr>
        <w:pStyle w:val="27"/>
        <w:spacing w:line="400" w:lineRule="exact"/>
        <w:ind w:firstLine="277"/>
        <w:rPr>
          <w:rFonts w:ascii="仿宋_GB2312" w:hAnsi="Times New Roman" w:eastAsia="仿宋_GB2312"/>
        </w:rPr>
      </w:pPr>
      <w:r>
        <w:rPr>
          <w:rFonts w:hint="eastAsia" w:ascii="仿宋_GB2312" w:hAnsi="宋体" w:eastAsia="仿宋_GB2312"/>
        </w:rPr>
        <w:t>成立时间：</w:t>
      </w:r>
      <w:r>
        <w:rPr>
          <w:rFonts w:hint="eastAsia" w:ascii="仿宋_GB2312" w:hAnsi="Times New Roman" w:eastAsia="仿宋_GB2312"/>
          <w:u w:val="single"/>
        </w:rPr>
        <w:t xml:space="preserve">              </w:t>
      </w:r>
      <w:r>
        <w:rPr>
          <w:rFonts w:hint="eastAsia" w:ascii="仿宋_GB2312" w:hAnsi="宋体" w:eastAsia="仿宋_GB2312"/>
        </w:rPr>
        <w:t>年</w:t>
      </w:r>
      <w:r>
        <w:rPr>
          <w:rFonts w:hint="eastAsia" w:ascii="仿宋_GB2312" w:hAnsi="Times New Roman" w:eastAsia="仿宋_GB2312"/>
          <w:u w:val="single"/>
        </w:rPr>
        <w:t xml:space="preserve">   </w:t>
      </w:r>
      <w:r>
        <w:rPr>
          <w:rFonts w:hint="eastAsia" w:ascii="仿宋_GB2312" w:hAnsi="宋体" w:eastAsia="仿宋_GB2312"/>
        </w:rPr>
        <w:t>月</w:t>
      </w:r>
      <w:r>
        <w:rPr>
          <w:rFonts w:hint="eastAsia" w:ascii="仿宋_GB2312" w:hAnsi="Times New Roman" w:eastAsia="仿宋_GB2312"/>
          <w:u w:val="single"/>
        </w:rPr>
        <w:t xml:space="preserve">   </w:t>
      </w:r>
      <w:r>
        <w:rPr>
          <w:rFonts w:hint="eastAsia" w:ascii="仿宋_GB2312" w:hAnsi="宋体" w:eastAsia="仿宋_GB2312"/>
        </w:rPr>
        <w:t>日</w:t>
      </w:r>
    </w:p>
    <w:p>
      <w:pPr>
        <w:pStyle w:val="27"/>
        <w:spacing w:line="400" w:lineRule="exact"/>
        <w:ind w:firstLine="277"/>
        <w:rPr>
          <w:rFonts w:ascii="仿宋_GB2312" w:hAnsi="Times New Roman" w:eastAsia="仿宋_GB2312"/>
          <w:u w:val="single"/>
        </w:rPr>
      </w:pPr>
      <w:r>
        <w:rPr>
          <w:rFonts w:hint="eastAsia" w:ascii="仿宋_GB2312" w:hAnsi="宋体" w:eastAsia="仿宋_GB2312"/>
        </w:rPr>
        <w:t>经营期限：</w:t>
      </w:r>
      <w:r>
        <w:rPr>
          <w:rFonts w:hint="eastAsia" w:ascii="仿宋_GB2312" w:hAnsi="Times New Roman" w:eastAsia="仿宋_GB2312"/>
          <w:u w:val="single"/>
        </w:rPr>
        <w:t xml:space="preserve">                          </w:t>
      </w:r>
    </w:p>
    <w:p>
      <w:pPr>
        <w:pStyle w:val="27"/>
        <w:spacing w:line="400" w:lineRule="exact"/>
        <w:ind w:firstLine="277"/>
        <w:rPr>
          <w:rFonts w:ascii="仿宋_GB2312" w:hAnsi="Times New Roman" w:eastAsia="仿宋_GB2312"/>
        </w:rPr>
      </w:pPr>
      <w:r>
        <w:rPr>
          <w:rFonts w:hint="eastAsia" w:ascii="仿宋_GB2312" w:hAnsi="宋体" w:eastAsia="仿宋_GB2312"/>
        </w:rPr>
        <w:t>姓名：</w:t>
      </w:r>
      <w:r>
        <w:rPr>
          <w:rFonts w:hint="eastAsia" w:ascii="仿宋_GB2312" w:hAnsi="Times New Roman" w:eastAsia="仿宋_GB2312"/>
          <w:u w:val="single"/>
        </w:rPr>
        <w:t xml:space="preserve">       </w:t>
      </w:r>
      <w:r>
        <w:rPr>
          <w:rFonts w:hint="eastAsia" w:ascii="仿宋_GB2312" w:hAnsi="宋体" w:eastAsia="仿宋_GB2312"/>
        </w:rPr>
        <w:t>性别：</w:t>
      </w:r>
      <w:r>
        <w:rPr>
          <w:rFonts w:hint="eastAsia" w:ascii="仿宋_GB2312" w:hAnsi="Times New Roman" w:eastAsia="仿宋_GB2312"/>
          <w:u w:val="single"/>
        </w:rPr>
        <w:t xml:space="preserve">   </w:t>
      </w:r>
      <w:r>
        <w:rPr>
          <w:rFonts w:hint="eastAsia" w:ascii="仿宋_GB2312" w:hAnsi="宋体" w:eastAsia="仿宋_GB2312"/>
        </w:rPr>
        <w:t>年龄：</w:t>
      </w:r>
      <w:r>
        <w:rPr>
          <w:rFonts w:hint="eastAsia" w:ascii="仿宋_GB2312" w:hAnsi="Times New Roman" w:eastAsia="仿宋_GB2312"/>
          <w:u w:val="single"/>
        </w:rPr>
        <w:t xml:space="preserve">     </w:t>
      </w:r>
      <w:r>
        <w:rPr>
          <w:rFonts w:hint="eastAsia" w:ascii="仿宋_GB2312" w:hAnsi="宋体" w:eastAsia="仿宋_GB2312"/>
        </w:rPr>
        <w:t>职务：</w:t>
      </w:r>
      <w:r>
        <w:rPr>
          <w:rFonts w:hint="eastAsia" w:ascii="仿宋_GB2312" w:hAnsi="Times New Roman" w:eastAsia="仿宋_GB2312"/>
          <w:u w:val="single"/>
        </w:rPr>
        <w:t xml:space="preserve">       </w:t>
      </w:r>
    </w:p>
    <w:p>
      <w:pPr>
        <w:pStyle w:val="27"/>
        <w:spacing w:line="400" w:lineRule="exact"/>
        <w:ind w:firstLine="277"/>
        <w:rPr>
          <w:rFonts w:ascii="仿宋_GB2312" w:hAnsi="Times New Roman" w:eastAsia="仿宋_GB2312"/>
        </w:rPr>
      </w:pPr>
      <w:r>
        <w:rPr>
          <w:rFonts w:hint="eastAsia" w:ascii="仿宋_GB2312" w:hAnsi="宋体" w:eastAsia="仿宋_GB2312"/>
        </w:rPr>
        <w:t>系</w:t>
      </w:r>
      <w:r>
        <w:rPr>
          <w:rFonts w:hint="eastAsia" w:ascii="仿宋_GB2312" w:hAnsi="Times New Roman" w:eastAsia="仿宋_GB2312"/>
          <w:u w:val="single"/>
        </w:rPr>
        <w:t xml:space="preserve">     </w:t>
      </w:r>
      <w:r>
        <w:rPr>
          <w:rFonts w:hint="eastAsia" w:ascii="仿宋_GB2312" w:hAnsi="宋体" w:eastAsia="仿宋_GB2312"/>
          <w:u w:val="single"/>
        </w:rPr>
        <w:t>（投标人名称）</w:t>
      </w:r>
      <w:r>
        <w:rPr>
          <w:rFonts w:hint="eastAsia" w:ascii="仿宋_GB2312" w:hAnsi="Times New Roman" w:eastAsia="仿宋_GB2312"/>
          <w:u w:val="single"/>
        </w:rPr>
        <w:t xml:space="preserve">  </w:t>
      </w:r>
      <w:r>
        <w:rPr>
          <w:rFonts w:hint="eastAsia" w:ascii="仿宋_GB2312" w:hAnsi="宋体" w:eastAsia="仿宋_GB2312"/>
        </w:rPr>
        <w:t>的法定代表人。</w:t>
      </w:r>
    </w:p>
    <w:p>
      <w:pPr>
        <w:pStyle w:val="27"/>
        <w:spacing w:line="400" w:lineRule="exact"/>
        <w:ind w:firstLine="277"/>
        <w:rPr>
          <w:rFonts w:ascii="仿宋_GB2312" w:hAnsi="Times New Roman" w:eastAsia="仿宋_GB2312"/>
        </w:rPr>
      </w:pPr>
      <w:r>
        <w:rPr>
          <w:rFonts w:hint="eastAsia" w:ascii="仿宋_GB2312" w:hAnsi="宋体" w:eastAsia="仿宋_GB2312"/>
        </w:rPr>
        <w:t>特此证明。</w:t>
      </w:r>
    </w:p>
    <w:p>
      <w:pPr>
        <w:pStyle w:val="27"/>
        <w:spacing w:line="400" w:lineRule="exact"/>
        <w:ind w:right="420" w:firstLine="5565" w:firstLineChars="2650"/>
        <w:rPr>
          <w:rFonts w:ascii="仿宋_GB2312" w:hAnsi="Times New Roman" w:eastAsia="仿宋_GB2312"/>
        </w:rPr>
      </w:pPr>
      <w:r>
        <w:rPr>
          <w:rFonts w:hint="eastAsia" w:ascii="仿宋_GB2312" w:hAnsi="Times New Roman" w:eastAsia="仿宋_GB2312"/>
        </w:rPr>
        <w:t>投标人（</w:t>
      </w:r>
      <w:r>
        <w:rPr>
          <w:rFonts w:hint="eastAsia" w:ascii="仿宋_GB2312" w:hAnsi="Times New Roman" w:eastAsia="仿宋_GB2312"/>
          <w:b/>
          <w:bCs/>
        </w:rPr>
        <w:t>CA电子签章</w:t>
      </w:r>
      <w:r>
        <w:rPr>
          <w:rFonts w:hint="eastAsia" w:ascii="仿宋_GB2312" w:hAnsi="Times New Roman" w:eastAsia="仿宋_GB2312"/>
        </w:rPr>
        <w:t>）：</w:t>
      </w:r>
      <w:r>
        <w:rPr>
          <w:rFonts w:hint="eastAsia" w:ascii="仿宋_GB2312" w:hAnsi="Times New Roman" w:eastAsia="仿宋_GB2312"/>
          <w:u w:val="single"/>
        </w:rPr>
        <w:t xml:space="preserve">     </w:t>
      </w:r>
      <w:r>
        <w:rPr>
          <w:rFonts w:ascii="仿宋_GB2312" w:hAnsi="Times New Roman" w:eastAsia="仿宋_GB2312"/>
          <w:u w:val="single"/>
        </w:rPr>
        <w:t xml:space="preserve">     </w:t>
      </w:r>
    </w:p>
    <w:p>
      <w:pPr>
        <w:pStyle w:val="27"/>
        <w:spacing w:line="400" w:lineRule="exact"/>
        <w:ind w:firstLine="420"/>
        <w:jc w:val="center"/>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7"/>
        <w:spacing w:line="400" w:lineRule="exact"/>
        <w:rPr>
          <w:rFonts w:ascii="仿宋_GB2312" w:hAnsi="Times New Roman" w:eastAsia="仿宋_GB2312"/>
        </w:rPr>
      </w:pPr>
      <w:r>
        <mc:AlternateContent>
          <mc:Choice Requires="wps">
            <w:drawing>
              <wp:anchor distT="0" distB="0" distL="114300" distR="114300" simplePos="0" relativeHeight="251659264" behindDoc="0" locked="0" layoutInCell="1" allowOverlap="1">
                <wp:simplePos x="0" y="0"/>
                <wp:positionH relativeFrom="column">
                  <wp:posOffset>-436245</wp:posOffset>
                </wp:positionH>
                <wp:positionV relativeFrom="paragraph">
                  <wp:posOffset>103505</wp:posOffset>
                </wp:positionV>
                <wp:extent cx="6459855" cy="8255"/>
                <wp:effectExtent l="11430" t="6985" r="5715" b="13335"/>
                <wp:wrapNone/>
                <wp:docPr id="6" name="直线 13"/>
                <wp:cNvGraphicFramePr/>
                <a:graphic xmlns:a="http://schemas.openxmlformats.org/drawingml/2006/main">
                  <a:graphicData uri="http://schemas.microsoft.com/office/word/2010/wordprocessingShape">
                    <wps:wsp>
                      <wps:cNvCnPr>
                        <a:cxnSpLocks noChangeShapeType="1"/>
                      </wps:cNvCnPr>
                      <wps:spPr bwMode="auto">
                        <a:xfrm flipV="1">
                          <a:off x="0" y="0"/>
                          <a:ext cx="6459855" cy="8255"/>
                        </a:xfrm>
                        <a:prstGeom prst="line">
                          <a:avLst/>
                        </a:prstGeom>
                        <a:noFill/>
                        <a:ln w="9525">
                          <a:solidFill>
                            <a:srgbClr val="000000"/>
                          </a:solidFill>
                          <a:round/>
                        </a:ln>
                      </wps:spPr>
                      <wps:bodyPr/>
                    </wps:wsp>
                  </a:graphicData>
                </a:graphic>
              </wp:anchor>
            </w:drawing>
          </mc:Choice>
          <mc:Fallback>
            <w:pict>
              <v:line id="直线 13" o:spid="_x0000_s1026" o:spt="20" style="position:absolute;left:0pt;flip:y;margin-left:-34.35pt;margin-top:8.15pt;height:0.65pt;width:508.65pt;z-index:251659264;mso-width-relative:page;mso-height-relative:page;" filled="f" stroked="t" coordsize="21600,21600" o:gfxdata="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GnlhDXAAAACQEA&#10;AA8AAAAAAAAAAQAgAAAAIgAAAGRycy9kb3ducmV2LnhtbFBLAQIUABQAAAAIAIdO4kATWbsU4gEA&#10;AK8DAAAOAAAAAAAAAAEAIAAAACYBAABkcnMvZTJvRG9jLnhtbFBLBQYAAAAABgAGAFkBAAB6BQAA&#10;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7"/>
        <w:spacing w:line="400" w:lineRule="exact"/>
        <w:rPr>
          <w:rFonts w:ascii="仿宋_GB2312" w:hAnsi="Times New Roman" w:eastAsia="仿宋_GB2312"/>
        </w:rPr>
      </w:pPr>
      <w:r>
        <mc:AlternateContent>
          <mc:Choice Requires="wps">
            <w:drawing>
              <wp:anchor distT="0" distB="0" distL="114300" distR="114300" simplePos="0" relativeHeight="251661312" behindDoc="0" locked="0" layoutInCell="1" allowOverlap="1">
                <wp:simplePos x="0" y="0"/>
                <wp:positionH relativeFrom="column">
                  <wp:posOffset>-114935</wp:posOffset>
                </wp:positionH>
                <wp:positionV relativeFrom="paragraph">
                  <wp:posOffset>168910</wp:posOffset>
                </wp:positionV>
                <wp:extent cx="3084195" cy="1611630"/>
                <wp:effectExtent l="4445" t="4445" r="16510" b="22225"/>
                <wp:wrapNone/>
                <wp:docPr id="5" name="矩形 14"/>
                <wp:cNvGraphicFramePr/>
                <a:graphic xmlns:a="http://schemas.openxmlformats.org/drawingml/2006/main">
                  <a:graphicData uri="http://schemas.microsoft.com/office/word/2010/wordprocessingShape">
                    <wps:wsp>
                      <wps:cNvSpPr>
                        <a:spLocks noChangeArrowheads="1"/>
                      </wps:cNvSpPr>
                      <wps:spPr bwMode="auto">
                        <a:xfrm>
                          <a:off x="0" y="0"/>
                          <a:ext cx="3084195" cy="1611630"/>
                        </a:xfrm>
                        <a:prstGeom prst="rect">
                          <a:avLst/>
                        </a:prstGeom>
                        <a:solidFill>
                          <a:srgbClr val="FFFFFF"/>
                        </a:solidFill>
                        <a:ln w="9525">
                          <a:solidFill>
                            <a:srgbClr val="000000"/>
                          </a:solidFill>
                          <a:miter lim="800000"/>
                        </a:ln>
                      </wps:spPr>
                      <wps:txb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center"/>
                              <w:rPr>
                                <w:rFonts w:hint="eastAsia" w:ascii="仿宋_GB2312" w:hAnsi="仿宋_GB2312" w:eastAsia="仿宋_GB2312" w:cs="仿宋_GB2312"/>
                              </w:rPr>
                            </w:pPr>
                          </w:p>
                          <w:p>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4" o:spid="_x0000_s1026" o:spt="1" style="position:absolute;left:0pt;margin-left:-9.05pt;margin-top:13.3pt;height:126.9pt;width:242.85pt;z-index:251661312;mso-width-relative:page;mso-height-relative:page;" fillcolor="#FFFFFF" filled="t" stroked="t" coordsize="21600,21600" o:gfxdata="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SxC4fYAAAACgEAAA8AAAAAAAAAAQAgAAAAIgAAAGRycy9k&#10;b3ducmV2LnhtbFBLAQIUABQAAAAIAIdO4kBNuVzgOwIAAHwEAAAOAAAAAAAAAAEAIAAAACcBAABk&#10;cnMvZTJvRG9jLnhtbFBLBQYAAAAABgAGAFkBAADUBQAAAAA=&#10;">
                <v:fill on="t" focussize="0,0"/>
                <v:stroke color="#000000" miterlimit="8" joinstyle="miter"/>
                <v:imagedata o:title=""/>
                <o:lock v:ext="edit" aspectratio="f"/>
                <v:textbo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center"/>
                        <w:rPr>
                          <w:rFonts w:hint="eastAsia" w:ascii="仿宋_GB2312" w:hAnsi="仿宋_GB2312" w:eastAsia="仿宋_GB2312" w:cs="仿宋_GB2312"/>
                        </w:rPr>
                      </w:pPr>
                    </w:p>
                    <w:p>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txbxContent>
                </v:textbox>
              </v:rect>
            </w:pict>
          </mc:Fallback>
        </mc:AlternateContent>
      </w:r>
    </w:p>
    <w:p>
      <w:pPr>
        <w:pStyle w:val="27"/>
        <w:spacing w:line="400" w:lineRule="exact"/>
        <w:rPr>
          <w:rFonts w:ascii="仿宋_GB2312" w:hAnsi="Times New Roman" w:eastAsia="仿宋_GB2312"/>
        </w:rPr>
      </w:pPr>
    </w:p>
    <w:p>
      <w:pPr>
        <w:pStyle w:val="27"/>
        <w:spacing w:line="400" w:lineRule="exact"/>
        <w:rPr>
          <w:rFonts w:ascii="仿宋_GB2312" w:hAnsi="Times New Roman" w:eastAsia="仿宋_GB2312"/>
        </w:rPr>
      </w:pPr>
    </w:p>
    <w:p>
      <w:pPr>
        <w:pStyle w:val="27"/>
        <w:spacing w:line="400" w:lineRule="exact"/>
        <w:rPr>
          <w:rFonts w:ascii="仿宋_GB2312" w:hAnsi="Times New Roman" w:eastAsia="仿宋_GB2312"/>
        </w:rPr>
      </w:pPr>
    </w:p>
    <w:p>
      <w:pPr>
        <w:pStyle w:val="27"/>
        <w:spacing w:line="400" w:lineRule="exact"/>
        <w:rPr>
          <w:rFonts w:ascii="仿宋_GB2312" w:hAnsi="Times New Roman" w:eastAsia="仿宋_GB2312"/>
        </w:rPr>
      </w:pPr>
    </w:p>
    <w:p>
      <w:pPr>
        <w:pStyle w:val="27"/>
        <w:spacing w:line="400" w:lineRule="exact"/>
        <w:ind w:firstLine="6300" w:firstLineChars="3000"/>
        <w:rPr>
          <w:rFonts w:ascii="仿宋_GB2312" w:hAnsi="Times New Roman" w:eastAsia="仿宋_GB2312"/>
        </w:rPr>
      </w:pPr>
    </w:p>
    <w:p>
      <w:pPr>
        <w:pStyle w:val="27"/>
        <w:spacing w:line="400" w:lineRule="exact"/>
        <w:rPr>
          <w:rFonts w:ascii="仿宋_GB2312" w:hAnsi="Times New Roman" w:eastAsia="仿宋_GB2312"/>
        </w:rPr>
      </w:pPr>
    </w:p>
    <w:p>
      <w:pPr>
        <w:pStyle w:val="27"/>
        <w:spacing w:line="400" w:lineRule="exact"/>
        <w:rPr>
          <w:rFonts w:ascii="仿宋_GB2312" w:hAnsi="Times New Roman" w:eastAsia="仿宋_GB2312"/>
        </w:rPr>
      </w:pPr>
      <w:r>
        <mc:AlternateContent>
          <mc:Choice Requires="wps">
            <w:drawing>
              <wp:anchor distT="0" distB="0" distL="114300" distR="114300" simplePos="0" relativeHeight="251662336" behindDoc="0" locked="0" layoutInCell="1" allowOverlap="1">
                <wp:simplePos x="0" y="0"/>
                <wp:positionH relativeFrom="column">
                  <wp:posOffset>-106045</wp:posOffset>
                </wp:positionH>
                <wp:positionV relativeFrom="paragraph">
                  <wp:posOffset>231140</wp:posOffset>
                </wp:positionV>
                <wp:extent cx="3091180" cy="1597660"/>
                <wp:effectExtent l="5080" t="5080" r="8890" b="16510"/>
                <wp:wrapNone/>
                <wp:docPr id="4" name="矩形 15"/>
                <wp:cNvGraphicFramePr/>
                <a:graphic xmlns:a="http://schemas.openxmlformats.org/drawingml/2006/main">
                  <a:graphicData uri="http://schemas.microsoft.com/office/word/2010/wordprocessingShape">
                    <wps:wsp>
                      <wps:cNvSpPr>
                        <a:spLocks noChangeArrowheads="1"/>
                      </wps:cNvSpPr>
                      <wps:spPr bwMode="auto">
                        <a:xfrm>
                          <a:off x="0" y="0"/>
                          <a:ext cx="3091180" cy="1597660"/>
                        </a:xfrm>
                        <a:prstGeom prst="rect">
                          <a:avLst/>
                        </a:prstGeom>
                        <a:solidFill>
                          <a:srgbClr val="FFFFFF"/>
                        </a:solidFill>
                        <a:ln w="9525">
                          <a:solidFill>
                            <a:srgbClr val="000000"/>
                          </a:solidFill>
                          <a:miter lim="800000"/>
                        </a:ln>
                      </wps:spPr>
                      <wps:txb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5" o:spid="_x0000_s1026" o:spt="1" style="position:absolute;left:0pt;margin-left:-8.35pt;margin-top:18.2pt;height:125.8pt;width:243.4pt;z-index:251662336;mso-width-relative:page;mso-height-relative:page;" fillcolor="#FFFFFF" filled="t" stroked="t" coordsize="21600,21600" o:gfxdata="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PIlNB2QAAAAoBAAAPAAAAAAAAAAEAIAAAACIAAABkcnMv&#10;ZG93bnJldi54bWxQSwECFAAUAAAACACHTuJA8EKK9DsCAAB8BAAADgAAAAAAAAABACAAAAAoAQAA&#10;ZHJzL2Uyb0RvYy54bWxQSwUGAAAAAAYABgBZAQAA1QUAAAAA&#10;">
                <v:fill on="t" focussize="0,0"/>
                <v:stroke color="#000000" miterlimit="8" joinstyle="miter"/>
                <v:imagedata o:title=""/>
                <o:lock v:ext="edit" aspectratio="f"/>
                <v:textbo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txbxContent>
                </v:textbox>
              </v:rect>
            </w:pict>
          </mc:Fallback>
        </mc:AlternateContent>
      </w:r>
    </w:p>
    <w:p>
      <w:pPr>
        <w:pStyle w:val="27"/>
        <w:spacing w:line="400" w:lineRule="exact"/>
        <w:rPr>
          <w:rFonts w:ascii="仿宋_GB2312" w:hAnsi="Times New Roman" w:eastAsia="仿宋_GB2312"/>
        </w:rPr>
      </w:pPr>
    </w:p>
    <w:p>
      <w:pPr>
        <w:pStyle w:val="27"/>
        <w:spacing w:line="400" w:lineRule="exact"/>
        <w:rPr>
          <w:rFonts w:ascii="仿宋_GB2312" w:hAnsi="Times New Roman" w:eastAsia="仿宋_GB2312"/>
        </w:rPr>
      </w:pPr>
    </w:p>
    <w:p>
      <w:pPr>
        <w:pStyle w:val="27"/>
        <w:spacing w:line="400" w:lineRule="exact"/>
        <w:rPr>
          <w:rFonts w:ascii="仿宋_GB2312" w:hAnsi="Times New Roman" w:eastAsia="仿宋_GB2312"/>
          <w:sz w:val="44"/>
        </w:rPr>
      </w:pPr>
    </w:p>
    <w:p>
      <w:pPr>
        <w:pStyle w:val="27"/>
        <w:spacing w:line="400" w:lineRule="exact"/>
        <w:rPr>
          <w:rFonts w:ascii="仿宋_GB2312" w:hAnsi="Times New Roman" w:eastAsia="仿宋_GB2312"/>
          <w:sz w:val="44"/>
        </w:rPr>
      </w:pPr>
    </w:p>
    <w:p>
      <w:pPr>
        <w:pStyle w:val="27"/>
        <w:spacing w:line="400" w:lineRule="exact"/>
        <w:rPr>
          <w:rFonts w:ascii="仿宋_GB2312" w:hAnsi="Times New Roman" w:eastAsia="仿宋_GB2312"/>
          <w:sz w:val="44"/>
        </w:rPr>
      </w:pPr>
    </w:p>
    <w:p>
      <w:pPr>
        <w:pStyle w:val="27"/>
        <w:spacing w:line="400" w:lineRule="exact"/>
        <w:rPr>
          <w:rFonts w:ascii="仿宋_GB2312" w:hAnsi="Times New Roman" w:eastAsia="仿宋_GB2312"/>
          <w:sz w:val="44"/>
        </w:rPr>
      </w:pPr>
    </w:p>
    <w:p>
      <w:pPr>
        <w:spacing w:line="400" w:lineRule="exact"/>
        <w:jc w:val="center"/>
        <w:rPr>
          <w:rFonts w:ascii="仿宋_GB2312" w:eastAsia="仿宋_GB2312"/>
        </w:rPr>
      </w:pPr>
    </w:p>
    <w:p>
      <w:pPr>
        <w:spacing w:line="400" w:lineRule="exact"/>
        <w:jc w:val="center"/>
        <w:rPr>
          <w:rFonts w:ascii="仿宋_GB2312" w:hAnsi="Times New Roman" w:eastAsia="仿宋_GB2312"/>
        </w:rPr>
      </w:pPr>
      <w:r>
        <w:rPr>
          <w:rFonts w:hint="eastAsia" w:ascii="仿宋_GB2312" w:eastAsia="仿宋_GB2312"/>
        </w:rPr>
        <w:t xml:space="preserve">     </w:t>
      </w:r>
    </w:p>
    <w:p>
      <w:pPr>
        <w:pStyle w:val="27"/>
        <w:spacing w:line="400" w:lineRule="exact"/>
        <w:ind w:firstLine="5460" w:firstLineChars="2600"/>
        <w:rPr>
          <w:rFonts w:ascii="Times New Roman" w:hAnsi="Times New Roman"/>
          <w:u w:val="single"/>
        </w:rPr>
      </w:pPr>
      <w:r>
        <w:rPr>
          <w:rFonts w:hint="eastAsia" w:ascii="仿宋_GB2312" w:hAnsi="Times New Roman" w:eastAsia="仿宋_GB2312"/>
        </w:rPr>
        <w:t>法定代表人</w:t>
      </w:r>
      <w:r>
        <w:rPr>
          <w:rFonts w:hint="eastAsia" w:ascii="仿宋_GB2312" w:eastAsia="仿宋_GB2312"/>
          <w:b/>
          <w:bCs/>
        </w:rPr>
        <w:t>（签字）</w:t>
      </w:r>
      <w:r>
        <w:rPr>
          <w:rFonts w:hint="eastAsia" w:ascii="仿宋_GB2312" w:hAnsi="Times New Roman" w:eastAsia="仿宋_GB2312"/>
          <w:b/>
          <w:bCs/>
        </w:rPr>
        <w:t>：</w:t>
      </w:r>
      <w:r>
        <w:rPr>
          <w:rFonts w:hint="eastAsia" w:ascii="仿宋_GB2312" w:hAnsi="Times New Roman" w:eastAsia="仿宋_GB2312"/>
          <w:u w:val="single"/>
        </w:rPr>
        <w:t xml:space="preserve">      </w:t>
      </w:r>
      <w:r>
        <w:rPr>
          <w:rFonts w:ascii="Times New Roman" w:hAnsi="Times New Roman"/>
          <w:u w:val="single"/>
        </w:rPr>
        <w:t xml:space="preserve">      </w:t>
      </w:r>
    </w:p>
    <w:p>
      <w:pPr>
        <w:pStyle w:val="27"/>
        <w:spacing w:line="400" w:lineRule="exact"/>
        <w:rPr>
          <w:rFonts w:ascii="仿宋_GB2312" w:eastAsia="仿宋_GB2312"/>
          <w:b/>
          <w:sz w:val="24"/>
          <w:szCs w:val="24"/>
        </w:rPr>
      </w:pPr>
    </w:p>
    <w:p>
      <w:pPr>
        <w:pStyle w:val="27"/>
        <w:spacing w:line="400" w:lineRule="exact"/>
        <w:ind w:firstLine="482" w:firstLineChars="200"/>
        <w:rPr>
          <w:rFonts w:ascii="Times New Roman" w:hAnsi="Times New Roman"/>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pStyle w:val="27"/>
        <w:spacing w:line="400" w:lineRule="exact"/>
        <w:ind w:firstLine="420" w:firstLineChars="200"/>
        <w:rPr>
          <w:rFonts w:ascii="Times New Roman" w:hAnsi="Times New Roman"/>
        </w:rPr>
        <w:sectPr>
          <w:pgSz w:w="11906" w:h="16838"/>
          <w:pgMar w:top="1440" w:right="1440" w:bottom="1440" w:left="1440" w:header="851" w:footer="992" w:gutter="0"/>
          <w:cols w:space="720" w:num="1"/>
          <w:docGrid w:linePitch="312" w:charSpace="0"/>
        </w:sectPr>
      </w:pPr>
    </w:p>
    <w:p>
      <w:pPr>
        <w:pStyle w:val="27"/>
        <w:spacing w:line="400" w:lineRule="exact"/>
        <w:rPr>
          <w:rFonts w:ascii="仿宋_GB2312" w:hAnsi="Times New Roman" w:eastAsia="仿宋_GB2312"/>
          <w:spacing w:val="-4"/>
        </w:rPr>
      </w:pPr>
      <w:r>
        <w:rPr>
          <w:rFonts w:hint="eastAsia" w:ascii="仿宋_GB2312" w:eastAsia="仿宋_GB2312"/>
          <w:b/>
          <w:color w:val="000000"/>
          <w:sz w:val="24"/>
          <w:szCs w:val="24"/>
        </w:rPr>
        <w:t>（</w:t>
      </w:r>
      <w:r>
        <w:rPr>
          <w:rFonts w:ascii="仿宋_GB2312" w:eastAsia="仿宋_GB2312"/>
          <w:b/>
          <w:color w:val="000000"/>
          <w:sz w:val="24"/>
          <w:szCs w:val="24"/>
        </w:rPr>
        <w:t>2</w:t>
      </w:r>
      <w:r>
        <w:rPr>
          <w:rFonts w:hint="eastAsia" w:ascii="仿宋_GB2312" w:eastAsia="仿宋_GB2312"/>
          <w:b/>
          <w:color w:val="000000"/>
          <w:sz w:val="24"/>
          <w:szCs w:val="24"/>
        </w:rPr>
        <w:t>）法定代表人授权委托书格式（委托代理时必须提供）</w:t>
      </w:r>
      <w:r>
        <w:rPr>
          <w:rFonts w:hint="eastAsia" w:ascii="仿宋_GB2312" w:hAnsi="Times New Roman" w:eastAsia="仿宋_GB2312"/>
          <w:b/>
        </w:rPr>
        <w:t>：</w:t>
      </w:r>
    </w:p>
    <w:p>
      <w:pPr>
        <w:pStyle w:val="27"/>
        <w:spacing w:line="400" w:lineRule="exact"/>
        <w:jc w:val="center"/>
        <w:rPr>
          <w:rFonts w:ascii="仿宋_GB2312" w:hAnsi="Times New Roman" w:eastAsia="仿宋_GB2312"/>
          <w:sz w:val="32"/>
        </w:rPr>
      </w:pPr>
    </w:p>
    <w:p>
      <w:pPr>
        <w:pStyle w:val="27"/>
        <w:spacing w:line="400" w:lineRule="exact"/>
        <w:jc w:val="center"/>
        <w:rPr>
          <w:rFonts w:ascii="仿宋_GB2312" w:hAnsi="Times New Roman" w:eastAsia="仿宋_GB2312"/>
          <w:b/>
          <w:bCs/>
          <w:sz w:val="32"/>
        </w:rPr>
      </w:pPr>
      <w:r>
        <w:rPr>
          <w:rFonts w:hint="eastAsia" w:ascii="仿宋_GB2312" w:hAnsi="Times New Roman" w:eastAsia="仿宋_GB2312"/>
          <w:b/>
          <w:bCs/>
          <w:sz w:val="32"/>
        </w:rPr>
        <w:t>法定代表人授权委托书</w:t>
      </w:r>
    </w:p>
    <w:p>
      <w:pPr>
        <w:snapToGrid w:val="0"/>
        <w:spacing w:line="400" w:lineRule="exact"/>
        <w:rPr>
          <w:rFonts w:ascii="仿宋_GB2312" w:eastAsia="仿宋_GB2312"/>
          <w:bCs/>
          <w:szCs w:val="21"/>
        </w:rPr>
      </w:pPr>
    </w:p>
    <w:p>
      <w:pPr>
        <w:snapToGrid w:val="0"/>
        <w:spacing w:line="400" w:lineRule="exact"/>
        <w:rPr>
          <w:rFonts w:hint="eastAsia" w:ascii="仿宋_GB2312" w:hAnsi="宋体" w:eastAsia="仿宋_GB2312"/>
          <w:szCs w:val="21"/>
          <w:u w:val="single"/>
        </w:rPr>
      </w:pPr>
      <w:r>
        <w:rPr>
          <w:rFonts w:hint="eastAsia" w:ascii="仿宋_GB2312" w:hAnsi="宋体" w:eastAsia="仿宋_GB2312"/>
          <w:szCs w:val="21"/>
          <w:u w:val="single"/>
        </w:rPr>
        <w:t>致：</w:t>
      </w:r>
      <w:r>
        <w:rPr>
          <w:rFonts w:ascii="仿宋_GB2312" w:eastAsia="仿宋_GB2312"/>
          <w:szCs w:val="21"/>
          <w:u w:val="single"/>
        </w:rPr>
        <w:t>柳州市教学设备供应站</w:t>
      </w:r>
      <w:r>
        <w:rPr>
          <w:rFonts w:hint="eastAsia" w:ascii="仿宋_GB2312" w:hAnsi="宋体" w:eastAsia="仿宋_GB2312"/>
          <w:szCs w:val="21"/>
          <w:u w:val="single"/>
        </w:rPr>
        <w:t>、柳州市政府集中采购中心：</w:t>
      </w:r>
    </w:p>
    <w:p>
      <w:pPr>
        <w:snapToGrid w:val="0"/>
        <w:spacing w:line="40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项目的投标活动，并代表我方全权办理针对上述项目的投标、开标、转为其他方式采购、评标、签约等具体事务和签署相关文件。</w:t>
      </w:r>
    </w:p>
    <w:p>
      <w:pPr>
        <w:snapToGrid w:val="0"/>
        <w:spacing w:line="40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40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40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400" w:lineRule="exact"/>
        <w:rPr>
          <w:rFonts w:ascii="仿宋_GB2312" w:eastAsia="仿宋_GB2312"/>
          <w:szCs w:val="21"/>
        </w:rPr>
      </w:pPr>
    </w:p>
    <w:p>
      <w:pPr>
        <w:snapToGrid w:val="0"/>
        <w:spacing w:line="40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pPr>
        <w:snapToGrid w:val="0"/>
        <w:spacing w:line="40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40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400" w:lineRule="exact"/>
        <w:jc w:val="center"/>
        <w:rPr>
          <w:rFonts w:ascii="仿宋_GB2312" w:eastAsia="仿宋_GB2312"/>
          <w:szCs w:val="21"/>
        </w:rPr>
      </w:pPr>
      <w:r>
        <w:rPr>
          <w:rFonts w:hint="eastAsia" w:ascii="仿宋_GB2312" w:eastAsia="仿宋_GB2312"/>
          <w:szCs w:val="21"/>
        </w:rPr>
        <w:t xml:space="preserve">                                   投标人</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7"/>
        <w:spacing w:line="40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7"/>
        <w:spacing w:line="40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-194945</wp:posOffset>
                </wp:positionH>
                <wp:positionV relativeFrom="paragraph">
                  <wp:posOffset>128270</wp:posOffset>
                </wp:positionV>
                <wp:extent cx="2795905" cy="1666240"/>
                <wp:effectExtent l="4445" t="4445" r="19050" b="5715"/>
                <wp:wrapNone/>
                <wp:docPr id="2" name="矩形 17"/>
                <wp:cNvGraphicFramePr/>
                <a:graphic xmlns:a="http://schemas.openxmlformats.org/drawingml/2006/main">
                  <a:graphicData uri="http://schemas.microsoft.com/office/word/2010/wordprocessingShape">
                    <wps:wsp>
                      <wps:cNvSpPr>
                        <a:spLocks noChangeArrowheads="1"/>
                      </wps:cNvSpPr>
                      <wps:spPr bwMode="auto">
                        <a:xfrm>
                          <a:off x="0" y="0"/>
                          <a:ext cx="2795905" cy="1666240"/>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5.35pt;margin-top:10.1pt;height:131.2pt;width:220.15pt;z-index:251664384;mso-width-relative:page;mso-height-relative:page;" fillcolor="#FFFFFF" filled="t" stroked="t" coordsize="21600,21600" o:gfxdata="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nzx5/YAAAACgEAAA8AAAAAAAAAAQAgAAAAIgAAAGRycy9k&#10;b3ducmV2LnhtbFBLAQIUABQAAAAIAIdO4kDR7PnLOwIAAHwEAAAOAAAAAAAAAAEAIAAAACcBAABk&#10;cnMvZTJvRG9jLnhtbFBLBQYAAAAABgAGAFkBAADUBQ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13970" t="10160" r="11430" b="8255"/>
                <wp:wrapNone/>
                <wp:docPr id="3"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YtZctcAAAAJAQAADwAAAAAAAAAB&#10;ACAAAAAiAAAAZHJzL2Rvd25yZXYueG1sUEsBAhQAFAAAAAgAh07iQEbqwVrYAQAApAMAAA4AAAAA&#10;AAAAAQAgAAAAJgEAAGRycy9lMm9Eb2MueG1sUEsFBgAAAAAGAAYAWQEAAHAFA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7"/>
        <w:spacing w:line="400" w:lineRule="exact"/>
        <w:rPr>
          <w:rFonts w:ascii="仿宋_GB2312" w:hAnsi="Times New Roman" w:eastAsia="仿宋_GB2312"/>
        </w:rPr>
      </w:pPr>
    </w:p>
    <w:p>
      <w:pPr>
        <w:pStyle w:val="27"/>
        <w:spacing w:line="400" w:lineRule="exact"/>
        <w:rPr>
          <w:rFonts w:ascii="仿宋_GB2312" w:hAnsi="Times New Roman" w:eastAsia="仿宋_GB2312"/>
        </w:rPr>
      </w:pPr>
    </w:p>
    <w:p>
      <w:pPr>
        <w:pStyle w:val="27"/>
        <w:spacing w:line="400" w:lineRule="exact"/>
        <w:rPr>
          <w:rFonts w:ascii="仿宋_GB2312" w:hAnsi="Times New Roman" w:eastAsia="仿宋_GB2312"/>
        </w:rPr>
      </w:pPr>
    </w:p>
    <w:p>
      <w:pPr>
        <w:pStyle w:val="27"/>
        <w:spacing w:line="400" w:lineRule="exact"/>
        <w:rPr>
          <w:rFonts w:ascii="仿宋_GB2312" w:hAnsi="Times New Roman" w:eastAsia="仿宋_GB2312"/>
        </w:rPr>
      </w:pPr>
    </w:p>
    <w:p>
      <w:pPr>
        <w:pStyle w:val="27"/>
        <w:spacing w:line="400" w:lineRule="exact"/>
        <w:rPr>
          <w:rFonts w:ascii="仿宋_GB2312" w:hAnsi="Times New Roman" w:eastAsia="仿宋_GB2312"/>
        </w:rPr>
      </w:pPr>
    </w:p>
    <w:p>
      <w:pPr>
        <w:pStyle w:val="27"/>
        <w:spacing w:line="400" w:lineRule="exact"/>
        <w:ind w:firstLine="5460" w:firstLineChars="2600"/>
        <w:rPr>
          <w:rFonts w:ascii="仿宋_GB2312" w:hAnsi="Times New Roman" w:eastAsia="仿宋_GB2312"/>
          <w:u w:val="single"/>
        </w:rPr>
      </w:pPr>
    </w:p>
    <w:p>
      <w:pPr>
        <w:pStyle w:val="27"/>
        <w:spacing w:line="400" w:lineRule="exact"/>
        <w:ind w:firstLine="5460" w:firstLineChars="2600"/>
        <w:rPr>
          <w:rFonts w:ascii="仿宋_GB2312" w:hAnsi="Times New Roman" w:eastAsia="仿宋_GB2312"/>
          <w:u w:val="single"/>
        </w:rPr>
      </w:pPr>
      <w:r>
        <mc:AlternateContent>
          <mc:Choice Requires="wps">
            <w:drawing>
              <wp:anchor distT="0" distB="0" distL="114300" distR="114300" simplePos="0" relativeHeight="251665408" behindDoc="0" locked="0" layoutInCell="1" allowOverlap="1">
                <wp:simplePos x="0" y="0"/>
                <wp:positionH relativeFrom="column">
                  <wp:posOffset>-193675</wp:posOffset>
                </wp:positionH>
                <wp:positionV relativeFrom="paragraph">
                  <wp:posOffset>209550</wp:posOffset>
                </wp:positionV>
                <wp:extent cx="2804160" cy="1674495"/>
                <wp:effectExtent l="4445" t="4445" r="10795" b="16510"/>
                <wp:wrapNone/>
                <wp:docPr id="1" name="矩形 18"/>
                <wp:cNvGraphicFramePr/>
                <a:graphic xmlns:a="http://schemas.openxmlformats.org/drawingml/2006/main">
                  <a:graphicData uri="http://schemas.microsoft.com/office/word/2010/wordprocessingShape">
                    <wps:wsp>
                      <wps:cNvSpPr>
                        <a:spLocks noChangeArrowheads="1"/>
                      </wps:cNvSpPr>
                      <wps:spPr bwMode="auto">
                        <a:xfrm>
                          <a:off x="0" y="0"/>
                          <a:ext cx="2804160" cy="1674495"/>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5.25pt;margin-top:16.5pt;height:131.85pt;width:220.8pt;z-index:251665408;mso-width-relative:page;mso-height-relative:page;" fillcolor="#FFFFFF" filled="t" stroked="t" coordsize="21600,21600" o:gfxdata="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e7CkrZAAAACgEAAA8AAAAAAAAAAQAgAAAAIgAAAGRycy9k&#10;b3ducmV2LnhtbFBLAQIUABQAAAAIAIdO4kA9UMH0OgIAAHwEAAAOAAAAAAAAAAEAIAAAACgBAABk&#10;cnMvZTJvRG9jLnhtbFBLBQYAAAAABgAGAFkBAADUBQ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7"/>
        <w:spacing w:line="400" w:lineRule="exact"/>
        <w:rPr>
          <w:rFonts w:ascii="仿宋_GB2312" w:hAnsi="Times New Roman" w:eastAsia="仿宋_GB2312"/>
        </w:rPr>
      </w:pPr>
    </w:p>
    <w:p>
      <w:pPr>
        <w:pStyle w:val="27"/>
        <w:spacing w:line="400" w:lineRule="exact"/>
        <w:rPr>
          <w:rFonts w:ascii="仿宋_GB2312" w:hAnsi="Times New Roman" w:eastAsia="仿宋_GB2312"/>
        </w:rPr>
      </w:pPr>
    </w:p>
    <w:p>
      <w:pPr>
        <w:pStyle w:val="27"/>
        <w:spacing w:line="400" w:lineRule="exact"/>
        <w:rPr>
          <w:rFonts w:ascii="仿宋_GB2312" w:hAnsi="Times New Roman" w:eastAsia="仿宋_GB2312"/>
          <w:sz w:val="44"/>
        </w:rPr>
      </w:pPr>
    </w:p>
    <w:p>
      <w:pPr>
        <w:pStyle w:val="27"/>
        <w:spacing w:line="400" w:lineRule="exact"/>
        <w:rPr>
          <w:rFonts w:ascii="仿宋_GB2312" w:hAnsi="Times New Roman" w:eastAsia="仿宋_GB2312"/>
          <w:sz w:val="44"/>
        </w:rPr>
      </w:pPr>
    </w:p>
    <w:p>
      <w:pPr>
        <w:pStyle w:val="27"/>
        <w:spacing w:line="400" w:lineRule="exact"/>
        <w:rPr>
          <w:rFonts w:ascii="仿宋_GB2312" w:hAnsi="Times New Roman" w:eastAsia="仿宋_GB2312"/>
          <w:sz w:val="44"/>
        </w:rPr>
      </w:pPr>
    </w:p>
    <w:p>
      <w:pPr>
        <w:pStyle w:val="27"/>
        <w:spacing w:line="400" w:lineRule="exact"/>
        <w:rPr>
          <w:rFonts w:ascii="仿宋_GB2312" w:hAnsi="Times New Roman" w:eastAsia="仿宋_GB2312"/>
          <w:sz w:val="44"/>
        </w:rPr>
      </w:pPr>
    </w:p>
    <w:p>
      <w:pPr>
        <w:snapToGrid w:val="0"/>
        <w:spacing w:before="120" w:beforeLines="50" w:after="50" w:line="400" w:lineRule="exact"/>
        <w:ind w:firstLine="0" w:firstLineChars="0"/>
        <w:outlineLvl w:val="1"/>
        <w:rPr>
          <w:rFonts w:ascii="仿宋_GB2312" w:eastAsia="仿宋_GB2312"/>
        </w:rPr>
        <w:sectPr>
          <w:pgSz w:w="11906" w:h="16838"/>
          <w:pgMar w:top="1440" w:right="1440" w:bottom="1440" w:left="1440" w:header="851" w:footer="992" w:gutter="0"/>
          <w:cols w:space="720" w:num="1"/>
          <w:docGrid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line="400" w:lineRule="exact"/>
        <w:ind w:firstLine="475" w:firstLineChars="197"/>
        <w:jc w:val="left"/>
        <w:rPr>
          <w:rFonts w:ascii="仿宋_GB2312" w:hAnsi="Calibri" w:eastAsia="仿宋_GB2312"/>
          <w:b/>
          <w:bCs/>
          <w:sz w:val="24"/>
        </w:rPr>
      </w:pPr>
      <w:r>
        <w:rPr>
          <w:rFonts w:hint="eastAsia" w:ascii="仿宋_GB2312" w:hAnsi="Calibri" w:eastAsia="仿宋_GB2312"/>
          <w:b/>
          <w:bCs/>
          <w:sz w:val="24"/>
        </w:rPr>
        <w:t>（3）投标人资格声明函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20"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投标人资格声明函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ascii="仿宋_GB2312" w:eastAsia="仿宋_GB2312"/>
          <w:spacing w:val="6"/>
          <w:sz w:val="24"/>
          <w:u w:val="single"/>
        </w:rPr>
        <w:t>柳州市教学设备供应站</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pPr>
        <w:autoSpaceDE w:val="0"/>
        <w:autoSpaceDN w:val="0"/>
        <w:adjustRightInd w:val="0"/>
        <w:spacing w:line="400" w:lineRule="exact"/>
        <w:ind w:firstLine="640"/>
        <w:rPr>
          <w:rFonts w:hint="eastAsia" w:ascii="仿宋_GB2312" w:eastAsia="仿宋_GB2312"/>
          <w:spacing w:val="6"/>
          <w:sz w:val="24"/>
          <w:lang w:eastAsia="zh-CN"/>
        </w:rPr>
      </w:pPr>
      <w:r>
        <w:rPr>
          <w:rFonts w:hint="eastAsia" w:ascii="仿宋_GB2312" w:eastAsia="仿宋_GB2312"/>
          <w:spacing w:val="6"/>
          <w:sz w:val="24"/>
        </w:rPr>
        <w:t>（六）若以分公司名义参与政府采购活动的，已获得总公司针对本项目的授权</w:t>
      </w:r>
      <w:r>
        <w:rPr>
          <w:rFonts w:hint="eastAsia" w:ascii="仿宋_GB2312" w:eastAsia="仿宋_GB2312"/>
          <w:spacing w:val="6"/>
          <w:sz w:val="24"/>
          <w:lang w:eastAsia="zh-CN"/>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lang w:eastAsia="zh-CN"/>
        </w:rPr>
        <w:t>（七）</w:t>
      </w:r>
      <w:r>
        <w:rPr>
          <w:rFonts w:hint="eastAsia" w:ascii="仿宋_GB2312" w:eastAsia="仿宋_GB2312"/>
          <w:spacing w:val="6"/>
          <w:sz w:val="24"/>
        </w:rPr>
        <w:t xml:space="preserve">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47"/>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7"/>
        <w:spacing w:line="400" w:lineRule="exact"/>
        <w:ind w:firstLine="5160" w:firstLineChars="2150"/>
        <w:rPr>
          <w:rFonts w:ascii="仿宋_GB2312" w:eastAsia="仿宋_GB2312"/>
          <w:sz w:val="24"/>
          <w:szCs w:val="24"/>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7"/>
        <w:spacing w:line="400" w:lineRule="exact"/>
        <w:rPr>
          <w:rFonts w:hint="eastAsia" w:ascii="仿宋_GB2312" w:hAnsi="宋体" w:eastAsia="仿宋_GB2312"/>
          <w:sz w:val="24"/>
          <w:szCs w:val="24"/>
        </w:rPr>
      </w:pPr>
    </w:p>
    <w:p>
      <w:pPr>
        <w:pStyle w:val="27"/>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pPr>
        <w:pStyle w:val="27"/>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pStyle w:val="9"/>
        <w:overflowPunct w:val="0"/>
        <w:spacing w:line="400" w:lineRule="exact"/>
        <w:ind w:left="0" w:firstLine="0"/>
        <w:rPr>
          <w:rFonts w:ascii="仿宋_GB2312" w:hAnsi="Courier New" w:eastAsia="仿宋_GB2312" w:cs="Courier New"/>
          <w:bCs/>
          <w:color w:val="000000" w:themeColor="text1"/>
          <w:sz w:val="24"/>
          <w:szCs w:val="24"/>
          <w14:textFill>
            <w14:solidFill>
              <w14:schemeClr w14:val="tx1"/>
            </w14:solidFill>
          </w14:textFill>
        </w:rPr>
        <w:sectPr>
          <w:pgSz w:w="11906" w:h="16838"/>
          <w:pgMar w:top="1440" w:right="707" w:bottom="1440" w:left="1440" w:header="851" w:footer="992" w:gutter="0"/>
          <w:cols w:space="720" w:num="1"/>
          <w:docGrid w:linePitch="312" w:charSpace="0"/>
        </w:sectPr>
      </w:pPr>
    </w:p>
    <w:p>
      <w:pPr>
        <w:pStyle w:val="346"/>
        <w:spacing w:before="0" w:beforeAutospacing="0" w:after="0" w:afterAutospacing="0" w:line="400" w:lineRule="exact"/>
        <w:rPr>
          <w:rFonts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snapToGrid w:val="0"/>
        <w:spacing w:line="400" w:lineRule="exact"/>
        <w:jc w:val="left"/>
        <w:rPr>
          <w:rFonts w:ascii="仿宋_GB2312" w:eastAsia="仿宋_GB2312"/>
          <w:bCs/>
          <w:color w:val="000000" w:themeColor="text1"/>
          <w:sz w:val="24"/>
          <w14:textFill>
            <w14:solidFill>
              <w14:schemeClr w14:val="tx1"/>
            </w14:solidFill>
          </w14:textFill>
        </w:rPr>
      </w:pPr>
    </w:p>
    <w:p>
      <w:pPr>
        <w:snapToGrid w:val="0"/>
        <w:spacing w:line="400" w:lineRule="exact"/>
        <w:jc w:val="left"/>
        <w:rPr>
          <w:rFonts w:ascii="仿宋_GB2312" w:eastAsia="仿宋_GB2312"/>
          <w:bCs/>
          <w:color w:val="000000" w:themeColor="text1"/>
          <w:sz w:val="24"/>
          <w14:textFill>
            <w14:solidFill>
              <w14:schemeClr w14:val="tx1"/>
            </w14:solidFill>
          </w14:textFill>
        </w:rPr>
      </w:pP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spacing w:line="400" w:lineRule="exact"/>
        <w:ind w:firstLine="643" w:firstLineChars="200"/>
        <w:jc w:val="left"/>
        <w:rPr>
          <w:rFonts w:ascii="仿宋_GB2312" w:eastAsia="仿宋_GB2312"/>
          <w:b/>
          <w:bCs/>
          <w:sz w:val="32"/>
          <w:szCs w:val="32"/>
        </w:rPr>
      </w:pPr>
      <w:bookmarkStart w:id="108" w:name="_Hlk56503802"/>
      <w:r>
        <w:rPr>
          <w:rFonts w:hint="eastAsia" w:ascii="仿宋_GB2312" w:eastAsia="仿宋_GB2312"/>
          <w:b/>
          <w:bCs/>
          <w:sz w:val="32"/>
          <w:szCs w:val="32"/>
        </w:rPr>
        <w:t>注：第（4）项必须提供且为PDF格式，并加盖投标人CA电子签章。</w:t>
      </w:r>
    </w:p>
    <w:p>
      <w:pPr>
        <w:pStyle w:val="366"/>
        <w:spacing w:line="400" w:lineRule="exact"/>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（5）中小企业证明材料，投标人必须提供以下材料之一：</w:t>
      </w:r>
    </w:p>
    <w:p>
      <w:pPr>
        <w:pStyle w:val="366"/>
        <w:spacing w:line="400" w:lineRule="exact"/>
        <w:rPr>
          <w:rFonts w:hint="eastAsia" w:ascii="仿宋_GB2312" w:eastAsia="仿宋_GB2312"/>
          <w:color w:val="000000"/>
        </w:rPr>
      </w:pPr>
      <w:r>
        <w:rPr>
          <w:rFonts w:hint="eastAsia" w:ascii="仿宋_GB2312" w:eastAsia="仿宋_GB2312"/>
          <w:color w:val="000000"/>
        </w:rPr>
        <w:t>①</w:t>
      </w:r>
      <w:r>
        <w:rPr>
          <w:rFonts w:hint="eastAsia" w:ascii="仿宋_GB2312" w:eastAsia="仿宋_GB2312"/>
          <w:b/>
          <w:bCs/>
          <w:color w:val="000000"/>
        </w:rPr>
        <w:t>中小企业声明函格式（货物由中小企业制造的必须提供）：</w:t>
      </w:r>
    </w:p>
    <w:p>
      <w:pPr>
        <w:pStyle w:val="366"/>
        <w:spacing w:line="400" w:lineRule="exact"/>
        <w:jc w:val="center"/>
        <w:rPr>
          <w:rFonts w:hint="eastAsia" w:ascii="仿宋_GB2312" w:eastAsia="仿宋_GB2312"/>
          <w:color w:val="000000"/>
        </w:rPr>
      </w:pPr>
      <w:r>
        <w:rPr>
          <w:rFonts w:hint="eastAsia" w:ascii="仿宋_GB2312" w:eastAsia="仿宋_GB2312"/>
          <w:b/>
          <w:bCs/>
          <w:color w:val="000000"/>
          <w:sz w:val="33"/>
          <w:szCs w:val="33"/>
        </w:rPr>
        <w:t>中小企业声明函（货物）</w:t>
      </w:r>
    </w:p>
    <w:p>
      <w:pPr>
        <w:pStyle w:val="366"/>
        <w:numPr>
          <w:ilvl w:val="-1"/>
          <w:numId w:val="0"/>
        </w:numPr>
        <w:spacing w:line="400" w:lineRule="exact"/>
        <w:ind w:firstLine="480" w:firstLineChars="200"/>
        <w:rPr>
          <w:rFonts w:hint="eastAsia"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柳州市教学设备供应站</w:t>
      </w:r>
      <w:r>
        <w:rPr>
          <w:rFonts w:hint="eastAsia" w:ascii="仿宋_GB2312" w:eastAsia="仿宋_GB2312"/>
          <w:color w:val="000000"/>
        </w:rPr>
        <w:t>的</w:t>
      </w:r>
      <w:r>
        <w:rPr>
          <w:rFonts w:hint="eastAsia" w:ascii="仿宋_GB2312" w:eastAsia="仿宋_GB2312"/>
          <w:color w:val="000000"/>
          <w:u w:val="single"/>
        </w:rPr>
        <w:t>课桌椅及宿舍家具</w:t>
      </w:r>
      <w:r>
        <w:rPr>
          <w:rFonts w:hint="eastAsia" w:ascii="仿宋_GB2312" w:eastAsia="仿宋_GB2312"/>
          <w:color w:val="000000"/>
        </w:rPr>
        <w:t>采购活动，提供的货物全部由符合政策要求的中小企业制造。相关企业的具体情况如下：</w:t>
      </w:r>
      <w:r>
        <w:rPr>
          <w:rFonts w:hint="eastAsia" w:ascii="仿宋_GB2312" w:eastAsia="仿宋_GB2312"/>
          <w:color w:val="000000"/>
        </w:rPr>
        <w:br w:type="textWrapping"/>
      </w:r>
      <w:r>
        <w:rPr>
          <w:rFonts w:hint="eastAsia" w:ascii="仿宋_GB2312" w:eastAsia="仿宋_GB2312"/>
          <w:color w:val="000000"/>
        </w:rPr>
        <w:t xml:space="preserve">  1. </w:t>
      </w:r>
      <w:r>
        <w:rPr>
          <w:rFonts w:hint="eastAsia" w:ascii="仿宋_GB2312" w:eastAsia="仿宋_GB2312"/>
          <w:color w:val="000000"/>
          <w:u w:val="single"/>
          <w:lang w:val="en-US" w:eastAsia="zh-CN"/>
        </w:rPr>
        <w:t xml:space="preserve"> </w:t>
      </w:r>
      <w:r>
        <w:rPr>
          <w:rFonts w:hint="default" w:ascii="Times New Roman" w:hAnsi="Times New Roman" w:eastAsia="仿宋_GB2312" w:cs="Times New Roman"/>
          <w:b/>
          <w:bCs/>
          <w:color w:val="000000"/>
          <w:sz w:val="24"/>
          <w:u w:val="single"/>
        </w:rPr>
        <w:t>▲</w:t>
      </w:r>
      <w:r>
        <w:rPr>
          <w:rFonts w:hint="default" w:ascii="Times New Roman" w:hAnsi="Times New Roman" w:eastAsia="仿宋_GB2312" w:cs="Times New Roman"/>
          <w:bCs/>
          <w:color w:val="auto"/>
          <w:sz w:val="24"/>
          <w:szCs w:val="24"/>
          <w:highlight w:val="none"/>
          <w:u w:val="single"/>
          <w:lang w:eastAsia="zh-CN"/>
        </w:rPr>
        <w:t>小学课桌椅</w:t>
      </w:r>
      <w:r>
        <w:rPr>
          <w:rFonts w:hint="eastAsia" w:ascii="仿宋_GB2312" w:eastAsia="仿宋_GB2312"/>
          <w:color w:val="000000"/>
        </w:rPr>
        <w:t xml:space="preserve"> ，属于</w:t>
      </w:r>
      <w:r>
        <w:rPr>
          <w:rFonts w:hint="eastAsia" w:ascii="仿宋_GB2312" w:eastAsia="仿宋_GB2312"/>
          <w:color w:val="000000"/>
          <w:lang w:val="en-US" w:eastAsia="zh-CN"/>
        </w:rPr>
        <w:t xml:space="preserve">  </w:t>
      </w:r>
      <w:r>
        <w:rPr>
          <w:rFonts w:hint="eastAsia" w:ascii="仿宋_GB2312" w:eastAsia="仿宋_GB2312"/>
          <w:color w:val="000000"/>
          <w:u w:val="single"/>
          <w:lang w:val="en-US" w:eastAsia="zh-CN"/>
        </w:rPr>
        <w:t>工业</w:t>
      </w:r>
      <w:r>
        <w:rPr>
          <w:rFonts w:hint="eastAsia" w:ascii="仿宋_GB2312" w:eastAsia="仿宋_GB2312"/>
          <w:color w:val="000000"/>
        </w:rPr>
        <w:t xml:space="preserve"> ；制造商为</w:t>
      </w:r>
      <w:r>
        <w:rPr>
          <w:rFonts w:hint="eastAsia" w:ascii="仿宋_GB2312" w:eastAsia="仿宋_GB2312"/>
          <w:color w:val="000000"/>
          <w:lang w:val="en-US" w:eastAsia="zh-CN"/>
        </w:rPr>
        <w:t xml:space="preserve">    </w:t>
      </w:r>
      <w:r>
        <w:rPr>
          <w:rStyle w:val="367"/>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xml:space="preserve">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lang w:val="en-US" w:eastAsia="zh-CN"/>
        </w:rPr>
        <w:t xml:space="preserve">  </w:t>
      </w:r>
      <w:r>
        <w:rPr>
          <w:rStyle w:val="367"/>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lang w:val="en-US" w:eastAsia="zh-CN"/>
        </w:rPr>
        <w:t xml:space="preserve">    2.</w:t>
      </w:r>
      <w:r>
        <w:rPr>
          <w:rFonts w:hint="default" w:ascii="Times New Roman" w:hAnsi="Times New Roman" w:eastAsia="仿宋_GB2312" w:cs="Times New Roman"/>
          <w:bCs/>
          <w:color w:val="auto"/>
          <w:sz w:val="24"/>
          <w:szCs w:val="24"/>
          <w:highlight w:val="none"/>
          <w:u w:val="single"/>
          <w:lang w:eastAsia="zh-CN"/>
        </w:rPr>
        <w:t>中学课桌椅</w:t>
      </w:r>
      <w:r>
        <w:rPr>
          <w:rFonts w:hint="eastAsia" w:ascii="仿宋_GB2312" w:eastAsia="仿宋_GB2312"/>
          <w:color w:val="000000"/>
        </w:rPr>
        <w:t xml:space="preserve"> ，属于</w:t>
      </w:r>
      <w:r>
        <w:rPr>
          <w:rFonts w:hint="eastAsia" w:ascii="仿宋_GB2312" w:eastAsia="仿宋_GB2312"/>
          <w:color w:val="000000"/>
          <w:lang w:val="en-US" w:eastAsia="zh-CN"/>
        </w:rPr>
        <w:t xml:space="preserve">  </w:t>
      </w:r>
      <w:r>
        <w:rPr>
          <w:rFonts w:hint="eastAsia" w:ascii="仿宋_GB2312" w:eastAsia="仿宋_GB2312"/>
          <w:color w:val="000000"/>
          <w:u w:val="single"/>
          <w:lang w:val="en-US" w:eastAsia="zh-CN"/>
        </w:rPr>
        <w:t>工业</w:t>
      </w:r>
      <w:r>
        <w:rPr>
          <w:rFonts w:hint="eastAsia" w:ascii="仿宋_GB2312" w:eastAsia="仿宋_GB2312"/>
          <w:color w:val="000000"/>
        </w:rPr>
        <w:t xml:space="preserve"> ；制造商为</w:t>
      </w:r>
      <w:r>
        <w:rPr>
          <w:rFonts w:hint="eastAsia" w:ascii="仿宋_GB2312" w:eastAsia="仿宋_GB2312"/>
          <w:color w:val="000000"/>
          <w:lang w:val="en-US" w:eastAsia="zh-CN"/>
        </w:rPr>
        <w:t xml:space="preserve">     </w:t>
      </w:r>
      <w:r>
        <w:rPr>
          <w:rStyle w:val="367"/>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Fonts w:hint="eastAsia" w:ascii="仿宋_GB2312" w:eastAsia="仿宋_GB2312"/>
          <w:color w:val="000000"/>
          <w:u w:val="single"/>
        </w:rPr>
        <w:t xml:space="preserve">   </w:t>
      </w:r>
      <w:r>
        <w:rPr>
          <w:rStyle w:val="367"/>
          <w:rFonts w:hint="eastAsia" w:ascii="仿宋_GB2312" w:eastAsia="仿宋_GB2312"/>
          <w:color w:val="000000"/>
          <w:u w:val="single"/>
        </w:rPr>
        <w:t>（中型企业、小型 企业、微型企业）</w:t>
      </w:r>
      <w:r>
        <w:rPr>
          <w:rFonts w:hint="eastAsia" w:ascii="仿宋_GB2312" w:eastAsia="仿宋_GB2312"/>
          <w:color w:val="000000"/>
        </w:rPr>
        <w:t>；</w:t>
      </w:r>
    </w:p>
    <w:p>
      <w:pPr>
        <w:pStyle w:val="366"/>
        <w:numPr>
          <w:ilvl w:val="-1"/>
          <w:numId w:val="0"/>
        </w:numPr>
        <w:spacing w:line="400" w:lineRule="exact"/>
        <w:ind w:firstLine="480" w:firstLineChars="200"/>
        <w:rPr>
          <w:rFonts w:hint="eastAsia" w:ascii="仿宋_GB2312" w:eastAsia="仿宋_GB2312"/>
          <w:color w:val="000000"/>
        </w:rPr>
      </w:pPr>
      <w:r>
        <w:rPr>
          <w:rFonts w:hint="eastAsia" w:ascii="仿宋_GB2312" w:eastAsia="仿宋_GB2312"/>
          <w:color w:val="000000"/>
          <w:lang w:val="en-US" w:eastAsia="zh-CN"/>
        </w:rPr>
        <w:t>3.</w:t>
      </w:r>
      <w:r>
        <w:rPr>
          <w:rFonts w:hint="default" w:ascii="Times New Roman" w:hAnsi="Times New Roman" w:eastAsia="仿宋_GB2312" w:cs="Times New Roman"/>
          <w:bCs/>
          <w:color w:val="auto"/>
          <w:sz w:val="24"/>
          <w:szCs w:val="24"/>
          <w:highlight w:val="none"/>
          <w:u w:val="single"/>
          <w:lang w:eastAsia="zh-CN"/>
        </w:rPr>
        <w:t>铁架床（上下铺）</w:t>
      </w:r>
      <w:r>
        <w:rPr>
          <w:rFonts w:hint="eastAsia" w:ascii="仿宋_GB2312" w:eastAsia="仿宋_GB2312"/>
          <w:color w:val="000000"/>
        </w:rPr>
        <w:t xml:space="preserve"> ，属于</w:t>
      </w:r>
      <w:r>
        <w:rPr>
          <w:rFonts w:hint="eastAsia" w:ascii="仿宋_GB2312" w:eastAsia="仿宋_GB2312"/>
          <w:color w:val="000000"/>
          <w:lang w:val="en-US" w:eastAsia="zh-CN"/>
        </w:rPr>
        <w:t xml:space="preserve">  </w:t>
      </w:r>
      <w:r>
        <w:rPr>
          <w:rFonts w:hint="eastAsia" w:ascii="仿宋_GB2312" w:eastAsia="仿宋_GB2312"/>
          <w:color w:val="000000"/>
          <w:u w:val="single"/>
          <w:lang w:val="en-US" w:eastAsia="zh-CN"/>
        </w:rPr>
        <w:t>工业</w:t>
      </w:r>
      <w:r>
        <w:rPr>
          <w:rFonts w:hint="eastAsia" w:ascii="仿宋_GB2312" w:eastAsia="仿宋_GB2312"/>
          <w:color w:val="000000"/>
        </w:rPr>
        <w:t xml:space="preserve"> ；制造商为</w:t>
      </w:r>
      <w:r>
        <w:rPr>
          <w:rFonts w:hint="eastAsia" w:ascii="仿宋_GB2312" w:eastAsia="仿宋_GB2312"/>
          <w:color w:val="000000"/>
          <w:lang w:val="en-US" w:eastAsia="zh-CN"/>
        </w:rPr>
        <w:t xml:space="preserve"> </w:t>
      </w:r>
      <w:r>
        <w:rPr>
          <w:rFonts w:hint="eastAsia" w:ascii="仿宋_GB2312" w:eastAsia="仿宋_GB2312"/>
          <w:color w:val="000000"/>
          <w:u w:val="single"/>
        </w:rPr>
        <w:t xml:space="preserve">   </w:t>
      </w:r>
      <w:r>
        <w:rPr>
          <w:rStyle w:val="367"/>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Fonts w:hint="eastAsia" w:ascii="仿宋_GB2312" w:eastAsia="仿宋_GB2312"/>
          <w:color w:val="000000"/>
          <w:u w:val="single"/>
        </w:rPr>
        <w:t xml:space="preserve">   </w:t>
      </w:r>
      <w:r>
        <w:rPr>
          <w:rStyle w:val="367"/>
          <w:rFonts w:hint="eastAsia" w:ascii="仿宋_GB2312" w:eastAsia="仿宋_GB2312"/>
          <w:color w:val="000000"/>
          <w:u w:val="single"/>
        </w:rPr>
        <w:t>（中型企业、小型 企业、微型企业）</w:t>
      </w:r>
      <w:r>
        <w:rPr>
          <w:rFonts w:hint="eastAsia" w:ascii="仿宋_GB2312" w:eastAsia="仿宋_GB2312"/>
          <w:color w:val="000000"/>
        </w:rPr>
        <w:t>；</w:t>
      </w:r>
    </w:p>
    <w:p>
      <w:pPr>
        <w:pStyle w:val="366"/>
        <w:numPr>
          <w:ilvl w:val="-1"/>
          <w:numId w:val="0"/>
        </w:numPr>
        <w:spacing w:line="400" w:lineRule="exact"/>
        <w:ind w:firstLine="480" w:firstLineChars="200"/>
        <w:rPr>
          <w:rFonts w:hint="eastAsia" w:ascii="仿宋_GB2312" w:eastAsia="仿宋_GB2312"/>
          <w:color w:val="000000"/>
        </w:rPr>
      </w:pPr>
      <w:r>
        <w:rPr>
          <w:rFonts w:hint="eastAsia" w:ascii="仿宋_GB2312" w:eastAsia="仿宋_GB2312"/>
          <w:color w:val="000000"/>
          <w:lang w:val="en-US" w:eastAsia="zh-CN"/>
        </w:rPr>
        <w:t>4.</w:t>
      </w:r>
      <w:r>
        <w:rPr>
          <w:rFonts w:hint="default" w:ascii="Times New Roman" w:hAnsi="Times New Roman" w:eastAsia="仿宋_GB2312" w:cs="Times New Roman"/>
          <w:bCs/>
          <w:color w:val="auto"/>
          <w:sz w:val="24"/>
          <w:szCs w:val="24"/>
          <w:highlight w:val="none"/>
          <w:u w:val="single"/>
          <w:lang w:eastAsia="zh-CN"/>
        </w:rPr>
        <w:t>铁架床（四连铺）</w:t>
      </w:r>
      <w:r>
        <w:rPr>
          <w:rFonts w:hint="eastAsia" w:ascii="仿宋_GB2312" w:eastAsia="仿宋_GB2312"/>
          <w:color w:val="000000"/>
        </w:rPr>
        <w:t xml:space="preserve"> ，属于</w:t>
      </w:r>
      <w:r>
        <w:rPr>
          <w:rFonts w:hint="eastAsia" w:ascii="仿宋_GB2312" w:eastAsia="仿宋_GB2312"/>
          <w:color w:val="000000"/>
          <w:lang w:val="en-US" w:eastAsia="zh-CN"/>
        </w:rPr>
        <w:t xml:space="preserve">  </w:t>
      </w:r>
      <w:r>
        <w:rPr>
          <w:rFonts w:hint="eastAsia" w:ascii="仿宋_GB2312" w:eastAsia="仿宋_GB2312"/>
          <w:color w:val="000000"/>
          <w:u w:val="single"/>
          <w:lang w:val="en-US" w:eastAsia="zh-CN"/>
        </w:rPr>
        <w:t>工业</w:t>
      </w:r>
      <w:r>
        <w:rPr>
          <w:rFonts w:hint="eastAsia" w:ascii="仿宋_GB2312" w:eastAsia="仿宋_GB2312"/>
          <w:color w:val="000000"/>
        </w:rPr>
        <w:t xml:space="preserve"> ；制造商为</w:t>
      </w:r>
      <w:r>
        <w:rPr>
          <w:rFonts w:hint="eastAsia" w:ascii="仿宋_GB2312" w:eastAsia="仿宋_GB2312"/>
          <w:color w:val="000000"/>
          <w:u w:val="single"/>
        </w:rPr>
        <w:t xml:space="preserve">   </w:t>
      </w:r>
      <w:r>
        <w:rPr>
          <w:rStyle w:val="367"/>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Fonts w:hint="eastAsia" w:ascii="仿宋_GB2312" w:eastAsia="仿宋_GB2312"/>
          <w:color w:val="000000"/>
          <w:lang w:val="en-US" w:eastAsia="zh-CN"/>
        </w:rPr>
        <w:t xml:space="preserve"> </w:t>
      </w:r>
      <w:r>
        <w:rPr>
          <w:rFonts w:hint="eastAsia" w:ascii="仿宋_GB2312" w:eastAsia="仿宋_GB2312"/>
          <w:color w:val="000000"/>
          <w:u w:val="single"/>
        </w:rPr>
        <w:t xml:space="preserve">   </w:t>
      </w:r>
      <w:r>
        <w:rPr>
          <w:rStyle w:val="367"/>
          <w:rFonts w:hint="eastAsia" w:ascii="仿宋_GB2312" w:eastAsia="仿宋_GB2312"/>
          <w:color w:val="000000"/>
          <w:u w:val="single"/>
        </w:rPr>
        <w:t>（中型企业、小型 企业、微型企业）</w:t>
      </w:r>
      <w:r>
        <w:rPr>
          <w:rFonts w:hint="eastAsia" w:ascii="仿宋_GB2312" w:eastAsia="仿宋_GB2312"/>
          <w:color w:val="000000"/>
        </w:rPr>
        <w:t>；</w:t>
      </w:r>
    </w:p>
    <w:p>
      <w:pPr>
        <w:pStyle w:val="366"/>
        <w:numPr>
          <w:ilvl w:val="-1"/>
          <w:numId w:val="0"/>
        </w:numPr>
        <w:spacing w:line="400" w:lineRule="exact"/>
        <w:ind w:firstLine="480" w:firstLineChars="200"/>
        <w:rPr>
          <w:rFonts w:hint="eastAsia" w:ascii="仿宋_GB2312" w:eastAsia="仿宋_GB2312"/>
          <w:color w:val="000000"/>
        </w:rPr>
      </w:pPr>
      <w:r>
        <w:rPr>
          <w:rFonts w:hint="eastAsia" w:ascii="仿宋_GB2312" w:eastAsia="仿宋_GB2312"/>
          <w:color w:val="000000"/>
          <w:lang w:val="en-US" w:eastAsia="zh-CN"/>
        </w:rPr>
        <w:t xml:space="preserve">5. </w:t>
      </w:r>
      <w:r>
        <w:rPr>
          <w:rFonts w:hint="default" w:ascii="Times New Roman" w:hAnsi="Times New Roman" w:eastAsia="仿宋_GB2312" w:cs="Times New Roman"/>
          <w:bCs/>
          <w:color w:val="auto"/>
          <w:sz w:val="24"/>
          <w:szCs w:val="24"/>
          <w:highlight w:val="none"/>
          <w:u w:val="single"/>
          <w:lang w:eastAsia="zh-CN"/>
        </w:rPr>
        <w:t>储物柜</w:t>
      </w:r>
      <w:r>
        <w:rPr>
          <w:rFonts w:hint="eastAsia" w:ascii="仿宋_GB2312" w:eastAsia="仿宋_GB2312"/>
          <w:color w:val="000000"/>
        </w:rPr>
        <w:t xml:space="preserve"> ，属于</w:t>
      </w:r>
      <w:r>
        <w:rPr>
          <w:rFonts w:hint="eastAsia" w:ascii="仿宋_GB2312" w:eastAsia="仿宋_GB2312"/>
          <w:color w:val="000000"/>
          <w:lang w:val="en-US" w:eastAsia="zh-CN"/>
        </w:rPr>
        <w:t xml:space="preserve">  </w:t>
      </w:r>
      <w:r>
        <w:rPr>
          <w:rFonts w:hint="eastAsia" w:ascii="仿宋_GB2312" w:eastAsia="仿宋_GB2312"/>
          <w:color w:val="000000"/>
          <w:u w:val="single"/>
          <w:lang w:val="en-US" w:eastAsia="zh-CN"/>
        </w:rPr>
        <w:t>工业</w:t>
      </w:r>
      <w:r>
        <w:rPr>
          <w:rFonts w:hint="eastAsia" w:ascii="仿宋_GB2312" w:eastAsia="仿宋_GB2312"/>
          <w:color w:val="000000"/>
        </w:rPr>
        <w:t xml:space="preserve"> ；制造商为</w:t>
      </w:r>
      <w:r>
        <w:rPr>
          <w:rFonts w:hint="eastAsia" w:ascii="仿宋_GB2312" w:eastAsia="仿宋_GB2312"/>
          <w:color w:val="000000"/>
          <w:lang w:val="en-US" w:eastAsia="zh-CN"/>
        </w:rPr>
        <w:t xml:space="preserve"> </w:t>
      </w:r>
      <w:r>
        <w:rPr>
          <w:rFonts w:hint="eastAsia" w:ascii="仿宋_GB2312" w:eastAsia="仿宋_GB2312"/>
          <w:color w:val="000000"/>
          <w:u w:val="single"/>
        </w:rPr>
        <w:t xml:space="preserve">   </w:t>
      </w:r>
      <w:r>
        <w:rPr>
          <w:rStyle w:val="367"/>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Fonts w:hint="eastAsia" w:ascii="仿宋_GB2312" w:eastAsia="仿宋_GB2312"/>
          <w:color w:val="000000"/>
          <w:lang w:val="en-US" w:eastAsia="zh-CN"/>
        </w:rPr>
        <w:t xml:space="preserve"> </w:t>
      </w:r>
      <w:r>
        <w:rPr>
          <w:rFonts w:hint="eastAsia" w:ascii="仿宋_GB2312" w:eastAsia="仿宋_GB2312"/>
          <w:color w:val="000000"/>
          <w:u w:val="single"/>
        </w:rPr>
        <w:t xml:space="preserve">   </w:t>
      </w:r>
      <w:r>
        <w:rPr>
          <w:rStyle w:val="367"/>
          <w:rFonts w:hint="eastAsia" w:ascii="仿宋_GB2312" w:eastAsia="仿宋_GB2312"/>
          <w:color w:val="000000"/>
          <w:u w:val="single"/>
        </w:rPr>
        <w:t>（中型企业、小型 企业、微型企业）</w:t>
      </w:r>
      <w:r>
        <w:rPr>
          <w:rFonts w:hint="eastAsia" w:ascii="仿宋_GB2312" w:eastAsia="仿宋_GB2312"/>
          <w:color w:val="000000"/>
        </w:rPr>
        <w:t>；</w:t>
      </w:r>
    </w:p>
    <w:p>
      <w:pPr>
        <w:pStyle w:val="366"/>
        <w:numPr>
          <w:ilvl w:val="-1"/>
          <w:numId w:val="0"/>
        </w:numPr>
        <w:spacing w:line="400" w:lineRule="exact"/>
        <w:ind w:firstLine="480" w:firstLineChars="200"/>
        <w:rPr>
          <w:rFonts w:hint="eastAsia" w:ascii="仿宋_GB2312" w:eastAsia="仿宋_GB2312"/>
          <w:color w:val="000000"/>
        </w:rPr>
      </w:pPr>
      <w:r>
        <w:rPr>
          <w:rFonts w:hint="eastAsia" w:ascii="仿宋_GB2312" w:eastAsia="仿宋_GB2312"/>
          <w:color w:val="000000"/>
          <w:lang w:val="en-US" w:eastAsia="zh-CN"/>
        </w:rPr>
        <w:t>6.</w:t>
      </w:r>
      <w:r>
        <w:rPr>
          <w:rFonts w:hint="default" w:ascii="Times New Roman" w:hAnsi="Times New Roman" w:eastAsia="仿宋_GB2312" w:cs="Times New Roman"/>
          <w:bCs/>
          <w:color w:val="auto"/>
          <w:sz w:val="24"/>
          <w:szCs w:val="24"/>
          <w:highlight w:val="none"/>
          <w:u w:val="single"/>
          <w:lang w:eastAsia="zh-CN"/>
        </w:rPr>
        <w:t>行</w:t>
      </w:r>
      <w:r>
        <w:rPr>
          <w:rFonts w:hint="eastAsia" w:ascii="Times New Roman" w:hAnsi="Times New Roman" w:eastAsia="仿宋_GB2312" w:cs="Times New Roman"/>
          <w:bCs/>
          <w:color w:val="auto"/>
          <w:sz w:val="24"/>
          <w:szCs w:val="24"/>
          <w:highlight w:val="none"/>
          <w:u w:val="single"/>
          <w:lang w:val="en-US" w:eastAsia="zh-CN"/>
        </w:rPr>
        <w:t>李</w:t>
      </w:r>
      <w:r>
        <w:rPr>
          <w:rFonts w:hint="default" w:ascii="Times New Roman" w:hAnsi="Times New Roman" w:eastAsia="仿宋_GB2312" w:cs="Times New Roman"/>
          <w:bCs/>
          <w:color w:val="auto"/>
          <w:sz w:val="24"/>
          <w:szCs w:val="24"/>
          <w:highlight w:val="none"/>
          <w:u w:val="single"/>
          <w:lang w:eastAsia="zh-CN"/>
        </w:rPr>
        <w:t>架</w:t>
      </w:r>
      <w:r>
        <w:rPr>
          <w:rFonts w:hint="eastAsia" w:ascii="仿宋_GB2312" w:eastAsia="仿宋_GB2312"/>
          <w:color w:val="000000"/>
        </w:rPr>
        <w:t xml:space="preserve"> ，属于</w:t>
      </w:r>
      <w:r>
        <w:rPr>
          <w:rFonts w:hint="eastAsia" w:ascii="仿宋_GB2312" w:eastAsia="仿宋_GB2312"/>
          <w:color w:val="000000"/>
          <w:lang w:val="en-US" w:eastAsia="zh-CN"/>
        </w:rPr>
        <w:t xml:space="preserve">  </w:t>
      </w:r>
      <w:r>
        <w:rPr>
          <w:rFonts w:hint="eastAsia" w:ascii="仿宋_GB2312" w:eastAsia="仿宋_GB2312"/>
          <w:color w:val="000000"/>
          <w:u w:val="single"/>
          <w:lang w:val="en-US" w:eastAsia="zh-CN"/>
        </w:rPr>
        <w:t>工业</w:t>
      </w:r>
      <w:r>
        <w:rPr>
          <w:rFonts w:hint="eastAsia" w:ascii="仿宋_GB2312" w:eastAsia="仿宋_GB2312"/>
          <w:color w:val="000000"/>
        </w:rPr>
        <w:t xml:space="preserve"> ；制造商为</w:t>
      </w:r>
      <w:r>
        <w:rPr>
          <w:rFonts w:hint="eastAsia" w:ascii="仿宋_GB2312" w:eastAsia="仿宋_GB2312"/>
          <w:color w:val="000000"/>
          <w:lang w:val="en-US" w:eastAsia="zh-CN"/>
        </w:rPr>
        <w:t xml:space="preserve"> </w:t>
      </w:r>
      <w:r>
        <w:rPr>
          <w:rFonts w:hint="eastAsia" w:ascii="仿宋_GB2312" w:eastAsia="仿宋_GB2312"/>
          <w:color w:val="000000"/>
          <w:u w:val="single"/>
        </w:rPr>
        <w:t xml:space="preserve">   </w:t>
      </w:r>
      <w:r>
        <w:rPr>
          <w:rStyle w:val="367"/>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Fonts w:hint="eastAsia" w:ascii="仿宋_GB2312" w:eastAsia="仿宋_GB2312"/>
          <w:color w:val="000000"/>
          <w:u w:val="single"/>
        </w:rPr>
        <w:t xml:space="preserve">   </w:t>
      </w:r>
      <w:r>
        <w:rPr>
          <w:rStyle w:val="367"/>
          <w:rFonts w:hint="eastAsia" w:ascii="仿宋_GB2312" w:eastAsia="仿宋_GB2312"/>
          <w:color w:val="000000"/>
          <w:u w:val="single"/>
        </w:rPr>
        <w:t>（中型企业、小型 企业、微型企业）</w:t>
      </w:r>
      <w:r>
        <w:rPr>
          <w:rFonts w:hint="eastAsia" w:ascii="仿宋_GB2312" w:eastAsia="仿宋_GB2312"/>
          <w:color w:val="000000"/>
        </w:rPr>
        <w:t>；</w:t>
      </w:r>
    </w:p>
    <w:p>
      <w:pPr>
        <w:pStyle w:val="366"/>
        <w:spacing w:line="400" w:lineRule="exact"/>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pPr>
        <w:pStyle w:val="366"/>
        <w:spacing w:line="400" w:lineRule="exact"/>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366"/>
        <w:spacing w:line="400" w:lineRule="exact"/>
        <w:jc w:val="right"/>
        <w:rPr>
          <w:rFonts w:hint="eastAsia" w:ascii="仿宋_GB2312" w:eastAsia="仿宋_GB2312"/>
          <w:color w:val="000000"/>
        </w:rPr>
      </w:pPr>
      <w:r>
        <w:rPr>
          <w:rFonts w:hint="eastAsia" w:ascii="仿宋_GB2312" w:eastAsia="仿宋_GB2312"/>
          <w:color w:val="000000"/>
        </w:rPr>
        <w:t>日期：   年 月 日</w:t>
      </w:r>
    </w:p>
    <w:p>
      <w:pPr>
        <w:pStyle w:val="366"/>
        <w:spacing w:line="400" w:lineRule="exact"/>
        <w:rPr>
          <w:rFonts w:hint="eastAsia" w:ascii="仿宋_GB2312" w:eastAsia="仿宋_GB2312"/>
          <w:color w:val="000000"/>
        </w:rPr>
      </w:pPr>
      <w:r>
        <w:rPr>
          <w:rFonts w:hint="eastAsia" w:ascii="仿宋_GB2312" w:eastAsia="仿宋_GB2312"/>
          <w:b/>
          <w:bCs/>
          <w:color w:val="000000"/>
        </w:rPr>
        <w:t>  注：1.此项材料必须以PDF格式上传；</w:t>
      </w:r>
    </w:p>
    <w:p>
      <w:pPr>
        <w:pStyle w:val="366"/>
        <w:spacing w:line="400" w:lineRule="exact"/>
        <w:rPr>
          <w:rFonts w:hint="eastAsia" w:ascii="仿宋_GB2312" w:eastAsia="仿宋_GB2312"/>
          <w:color w:val="000000"/>
        </w:rPr>
      </w:pPr>
      <w:r>
        <w:rPr>
          <w:rFonts w:hint="eastAsia" w:ascii="仿宋_GB2312" w:eastAsia="仿宋_GB2312"/>
          <w:b/>
          <w:bCs/>
          <w:color w:val="000000"/>
        </w:rPr>
        <w:t>  2.投标人出具的《中小企业声明函》中填写的“所属行业”应与采购文件明确的“所属行业”内容一致。</w:t>
      </w:r>
      <w:r>
        <w:rPr>
          <w:rFonts w:hint="eastAsia" w:ascii="仿宋_GB2312" w:eastAsia="仿宋_GB2312"/>
          <w:b/>
          <w:bCs/>
          <w:color w:val="000000"/>
        </w:rPr>
        <w:br w:type="textWrapping"/>
      </w:r>
      <w:r>
        <w:rPr>
          <w:rFonts w:hint="eastAsia" w:ascii="仿宋_GB2312" w:eastAsia="仿宋_GB2312"/>
          <w:b/>
          <w:bCs/>
          <w:color w:val="000000"/>
        </w:rPr>
        <w:t>采购标的对应的中小企业划分标准所属行业：</w:t>
      </w:r>
      <w:r>
        <w:rPr>
          <w:rFonts w:hint="eastAsia" w:ascii="仿宋_GB2312" w:eastAsia="仿宋_GB2312"/>
          <w:b/>
          <w:bCs/>
          <w:color w:val="000000"/>
          <w:u w:val="single"/>
        </w:rPr>
        <w:t>工业 </w:t>
      </w:r>
      <w:r>
        <w:rPr>
          <w:rFonts w:hint="eastAsia" w:ascii="仿宋_GB2312" w:eastAsia="仿宋_GB2312"/>
          <w:color w:val="000000"/>
        </w:rPr>
        <w:t> </w:t>
      </w:r>
      <w:r>
        <w:rPr>
          <w:rFonts w:hint="eastAsia" w:ascii="仿宋_GB2312" w:eastAsia="仿宋_GB2312"/>
          <w:b/>
          <w:bCs/>
          <w:color w:val="000000"/>
        </w:rPr>
        <w:t>。</w:t>
      </w:r>
      <w:r>
        <w:rPr>
          <w:rFonts w:hint="eastAsia" w:ascii="仿宋_GB2312" w:eastAsia="仿宋_GB2312"/>
          <w:color w:val="000000"/>
        </w:rPr>
        <w:br w:type="textWrapping"/>
      </w:r>
      <w:r>
        <w:rPr>
          <w:rFonts w:hint="eastAsia" w:ascii="仿宋_GB2312" w:eastAsia="仿宋_GB2312"/>
          <w:color w:val="000000"/>
        </w:rPr>
        <w:t>  3.从业人员、营业收入、资产总额填报上一年度数据，无上一年度数据的新成立企业可不填报。</w:t>
      </w:r>
      <w:r>
        <w:rPr>
          <w:rFonts w:hint="eastAsia" w:ascii="仿宋_GB2312" w:eastAsia="仿宋_GB2312"/>
          <w:color w:val="000000"/>
        </w:rPr>
        <w:br w:type="textWrapping"/>
      </w:r>
      <w:r>
        <w:rPr>
          <w:rFonts w:hint="eastAsia" w:ascii="仿宋_GB2312" w:eastAsia="仿宋_GB2312"/>
          <w:color w:val="000000"/>
        </w:rPr>
        <w:t>  4.为方便投标人识别企业规模类型，投标人可使用工业和信息化部组织开发的中小企业规模类型自测小程序生成企业规模类型测试结果。</w:t>
      </w:r>
      <w:r>
        <w:rPr>
          <w:rFonts w:hint="eastAsia" w:ascii="仿宋_GB2312" w:eastAsia="仿宋_GB2312"/>
          <w:color w:val="000000"/>
        </w:rPr>
        <w:br w:type="textWrapping"/>
      </w:r>
      <w:r>
        <w:rPr>
          <w:rFonts w:hint="eastAsia" w:ascii="仿宋_GB2312" w:eastAsia="仿宋_GB2312"/>
          <w:color w:val="000000"/>
        </w:rPr>
        <w:t>  自测小程序链接：https://baosong.miit.gov.cn/ScaleTest</w:t>
      </w:r>
      <w:r>
        <w:rPr>
          <w:rFonts w:hint="eastAsia" w:ascii="仿宋_GB2312" w:eastAsia="仿宋_GB2312"/>
          <w:color w:val="000000"/>
        </w:rPr>
        <w:br w:type="textWrapping"/>
      </w:r>
      <w:r>
        <w:rPr>
          <w:rFonts w:hint="eastAsia" w:ascii="仿宋_GB2312" w:eastAsia="仿宋_GB2312"/>
          <w:color w:val="000000"/>
        </w:rPr>
        <w:t>  5.投标人须按上述格式要求如实填写中小企业声明函，并对该声明函的真实性负责，否则不得享受相关中小企业扶持政策；</w:t>
      </w:r>
      <w:r>
        <w:rPr>
          <w:rFonts w:hint="eastAsia" w:ascii="仿宋_GB2312" w:eastAsia="仿宋_GB2312"/>
          <w:color w:val="000000"/>
        </w:rPr>
        <w:br w:type="textWrapping"/>
      </w:r>
      <w:r>
        <w:rPr>
          <w:rFonts w:hint="eastAsia" w:ascii="仿宋_GB2312" w:eastAsia="仿宋_GB2312"/>
          <w:color w:val="000000"/>
        </w:rPr>
        <w:t>  6.中标人依法享受中小企业扶持政策的，采购代理机构将在中标结果公告中公告其《中小企业声明函》；</w:t>
      </w:r>
      <w:r>
        <w:rPr>
          <w:rFonts w:hint="eastAsia" w:ascii="仿宋_GB2312" w:eastAsia="仿宋_GB2312"/>
          <w:color w:val="000000"/>
        </w:rPr>
        <w:br w:type="textWrapping"/>
      </w:r>
      <w:r>
        <w:rPr>
          <w:rFonts w:hint="eastAsia" w:ascii="仿宋_GB2312" w:eastAsia="仿宋_GB2312"/>
          <w:color w:val="000000"/>
        </w:rPr>
        <w:t>  7.中小微企业划型标准附表</w:t>
      </w:r>
      <w:r>
        <w:rPr>
          <w:rFonts w:hint="eastAsia" w:ascii="仿宋_GB2312" w:eastAsia="仿宋_GB2312"/>
        </w:rPr>
        <w:t>(若附表有变动，按最新政策执行)</w:t>
      </w:r>
      <w:r>
        <w:rPr>
          <w:rFonts w:hint="eastAsia" w:ascii="仿宋_GB2312" w:eastAsia="仿宋_GB2312"/>
          <w:color w:val="000000"/>
        </w:rPr>
        <w:t>：</w:t>
      </w:r>
    </w:p>
    <w:p>
      <w:pPr>
        <w:pStyle w:val="366"/>
        <w:spacing w:line="400" w:lineRule="exact"/>
        <w:jc w:val="center"/>
        <w:rPr>
          <w:rFonts w:hint="eastAsia" w:ascii="仿宋_GB2312" w:eastAsia="仿宋_GB2312"/>
          <w:color w:val="000000"/>
        </w:rPr>
      </w:pPr>
      <w:r>
        <w:rPr>
          <w:rFonts w:hint="eastAsia" w:ascii="仿宋_GB2312" w:eastAsia="仿宋_GB2312"/>
          <w:b/>
          <w:bCs/>
          <w:color w:val="000000"/>
          <w:sz w:val="33"/>
          <w:szCs w:val="33"/>
        </w:rPr>
        <w:t>中小微企业划型标准</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20"/>
        <w:gridCol w:w="1979"/>
        <w:gridCol w:w="1239"/>
        <w:gridCol w:w="2027"/>
        <w:gridCol w:w="1705"/>
        <w:gridCol w:w="123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b/>
                <w:bCs/>
                <w:color w:val="000000"/>
              </w:rPr>
              <w:t>行业名称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b/>
                <w:bCs/>
                <w:color w:val="000000"/>
              </w:rPr>
              <w:t>指标名称</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b/>
                <w:bCs/>
                <w:color w:val="000000"/>
              </w:rPr>
              <w:t>计量单位</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b/>
                <w:bCs/>
                <w:color w:val="000000"/>
              </w:rPr>
              <w:t>中型</w:t>
            </w:r>
          </w:p>
        </w:tc>
        <w:tc>
          <w:tcPr>
            <w:tcW w:w="15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b/>
                <w:bCs/>
                <w:color w:val="000000"/>
              </w:rPr>
              <w:t>小型</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b/>
                <w:bCs/>
                <w:color w:val="000000"/>
              </w:rPr>
              <w:t>微型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b/>
                <w:bCs/>
                <w:color w:val="000000"/>
              </w:rPr>
              <w:t>农、林、牧、渔</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50≤Y&lt;500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b/>
                <w:bCs/>
                <w:color w:val="000000"/>
              </w:rPr>
              <w:t>工业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line="400" w:lineRule="exact"/>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2000≤Y&lt;40000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300≤Y&lt;2000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b/>
                <w:bCs/>
                <w:color w:val="000000"/>
              </w:rPr>
              <w:t>建筑业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6000≤Y&lt;80000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300≤Y&lt;6000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line="400" w:lineRule="exact"/>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5000≤Z&lt;80000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300≤Z&lt;5000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Z&lt;300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b/>
                <w:bCs/>
                <w:color w:val="000000"/>
              </w:rPr>
              <w:t>批发业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20≤X&lt;200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5≤X&lt;20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X&lt;5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line="400" w:lineRule="exact"/>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5000≤Y&lt;40000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Y&lt;1000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b/>
                <w:bCs/>
                <w:color w:val="000000"/>
              </w:rPr>
              <w:t>零售业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50≤X&lt;300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10≤X&lt;50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line="400" w:lineRule="exact"/>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100≤Y&lt;500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b/>
                <w:bCs/>
                <w:color w:val="000000"/>
              </w:rPr>
              <w:t>交通运输业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line="400" w:lineRule="exact"/>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3000≤Y&lt;30000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200≤Y&lt;3000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Y&lt;200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b/>
                <w:bCs/>
                <w:color w:val="000000"/>
              </w:rPr>
              <w:t>仓储业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100≤X&lt;200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20≤X&lt;100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line="400" w:lineRule="exact"/>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1000≤Y&lt;30000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b/>
                <w:bCs/>
                <w:color w:val="000000"/>
              </w:rPr>
              <w:t>邮政业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line="400" w:lineRule="exact"/>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2000≤Y&lt;30000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b/>
                <w:bCs/>
                <w:color w:val="000000"/>
              </w:rPr>
              <w:t>住宿业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line="400" w:lineRule="exact"/>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b/>
                <w:bCs/>
                <w:color w:val="000000"/>
              </w:rPr>
              <w:t>餐饮业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line="400" w:lineRule="exact"/>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b/>
                <w:bCs/>
                <w:color w:val="000000"/>
              </w:rPr>
              <w:t>信息传输业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100≤X&lt;2000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line="400" w:lineRule="exact"/>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1000≤Y&lt;100000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line="400" w:lineRule="exact"/>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1000≤Y&lt;10000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50≤Y&lt;1000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1000≤Y&lt;200000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100≤X&lt;1000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line="400" w:lineRule="exact"/>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5000≤Z&lt;10000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2000≤Y&lt;5000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Y&lt;2000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b/>
                <w:bCs/>
                <w:color w:val="000000"/>
              </w:rPr>
              <w:t>物业管理</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line="400" w:lineRule="exact"/>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500≤Y&lt;1000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Y&lt;500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b/>
                <w:bCs/>
                <w:color w:val="000000"/>
              </w:rPr>
              <w:t>租赁和商务服务业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line="400" w:lineRule="exact"/>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8000≤Z&lt;120000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100≤Z&lt;8000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line="400" w:lineRule="exact"/>
              <w:jc w:val="center"/>
              <w:rPr>
                <w:rFonts w:hint="eastAsia" w:ascii="仿宋_GB2312" w:eastAsia="仿宋_GB2312"/>
                <w:color w:val="000000"/>
              </w:rPr>
            </w:pPr>
            <w:r>
              <w:rPr>
                <w:rFonts w:hint="eastAsia" w:ascii="仿宋_GB2312" w:eastAsia="仿宋_GB2312"/>
                <w:color w:val="000000"/>
              </w:rPr>
              <w:t>X&lt;10</w:t>
            </w:r>
          </w:p>
        </w:tc>
      </w:tr>
    </w:tbl>
    <w:p>
      <w:pPr>
        <w:pStyle w:val="366"/>
        <w:spacing w:line="400" w:lineRule="exact"/>
        <w:rPr>
          <w:rFonts w:hint="eastAsia" w:ascii="仿宋_GB2312" w:eastAsia="仿宋_GB2312"/>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pPr>
        <w:pStyle w:val="366"/>
        <w:spacing w:line="400" w:lineRule="exac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②</w:t>
      </w:r>
      <w:r>
        <w:rPr>
          <w:rFonts w:hint="eastAsia" w:ascii="仿宋_GB2312" w:eastAsia="仿宋_GB2312"/>
          <w:b/>
          <w:bCs/>
          <w:color w:val="000000"/>
        </w:rPr>
        <w:t>残疾人福利性单位声明函（货物由残疾人福利性单位制造的必须提供）：</w:t>
      </w:r>
    </w:p>
    <w:p>
      <w:pPr>
        <w:pStyle w:val="366"/>
        <w:spacing w:line="400" w:lineRule="exact"/>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pPr>
        <w:pStyle w:val="366"/>
        <w:spacing w:line="400" w:lineRule="exac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xml:space="preserve">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pPr>
        <w:pStyle w:val="366"/>
        <w:spacing w:line="400" w:lineRule="exact"/>
        <w:rPr>
          <w:rFonts w:hint="eastAsia" w:ascii="仿宋_GB2312" w:eastAsia="仿宋_GB2312"/>
          <w:color w:val="000000"/>
        </w:rPr>
      </w:pPr>
      <w:r>
        <w:rPr>
          <w:rFonts w:hint="eastAsia" w:ascii="仿宋_GB2312" w:eastAsia="仿宋_GB2312"/>
          <w:color w:val="000000"/>
        </w:rPr>
        <w:t>                                    </w:t>
      </w:r>
    </w:p>
    <w:p>
      <w:pPr>
        <w:pStyle w:val="366"/>
        <w:spacing w:line="400" w:lineRule="exact"/>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pPr>
        <w:pStyle w:val="366"/>
        <w:spacing w:line="400" w:lineRule="exact"/>
        <w:jc w:val="right"/>
        <w:rPr>
          <w:rFonts w:hint="eastAsia" w:ascii="仿宋_GB2312" w:eastAsia="仿宋_GB2312"/>
          <w:color w:val="000000"/>
        </w:rPr>
      </w:pPr>
      <w:r>
        <w:rPr>
          <w:rFonts w:hint="eastAsia" w:ascii="仿宋_GB2312" w:eastAsia="仿宋_GB2312"/>
          <w:color w:val="000000"/>
        </w:rPr>
        <w:t>                                   日  期：   </w:t>
      </w:r>
    </w:p>
    <w:p>
      <w:pPr>
        <w:pStyle w:val="366"/>
        <w:spacing w:line="400" w:lineRule="exact"/>
        <w:rPr>
          <w:rFonts w:hint="eastAsia" w:ascii="仿宋_GB2312" w:eastAsia="仿宋_GB2312"/>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2.中标人声明为残疾人福利性单位的，采购代理机构将随中标结果同时公告其《残疾人福利性单位声明函》，接受社会监督；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366"/>
        <w:spacing w:line="400" w:lineRule="exac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  ③</w:t>
      </w:r>
      <w:r>
        <w:rPr>
          <w:rFonts w:hint="eastAsia" w:ascii="仿宋_GB2312" w:eastAsia="仿宋_GB2312"/>
          <w:b/>
          <w:bCs/>
          <w:color w:val="000000"/>
        </w:rPr>
        <w:t>监狱企业由省级以上监狱管理局、戒毒管理局（含新疆生产建设兵团）出具的属于监狱企业的证明文件（货物由监狱企业制造的必须提供）</w:t>
      </w:r>
    </w:p>
    <w:p>
      <w:pPr>
        <w:pStyle w:val="366"/>
        <w:spacing w:line="400" w:lineRule="exact"/>
        <w:rPr>
          <w:rFonts w:hint="eastAsia" w:ascii="仿宋_GB2312" w:eastAsia="仿宋_GB2312"/>
          <w:color w:val="000000"/>
        </w:rPr>
      </w:pPr>
      <w:r>
        <w:rPr>
          <w:rFonts w:hint="eastAsia" w:ascii="仿宋_GB2312" w:eastAsia="仿宋_GB2312"/>
          <w:color w:val="000000"/>
        </w:rPr>
        <w:t> </w:t>
      </w:r>
    </w:p>
    <w:p>
      <w:pPr>
        <w:pStyle w:val="366"/>
        <w:spacing w:line="400" w:lineRule="exact"/>
        <w:rPr>
          <w:rFonts w:hint="eastAsia" w:ascii="仿宋_GB2312" w:eastAsia="仿宋_GB2312"/>
          <w:color w:val="000000"/>
        </w:rPr>
      </w:pPr>
      <w:r>
        <w:rPr>
          <w:rFonts w:hint="eastAsia" w:ascii="仿宋_GB2312" w:eastAsia="仿宋_GB2312"/>
          <w:color w:val="000000"/>
        </w:rPr>
        <w:t> </w:t>
      </w:r>
    </w:p>
    <w:p>
      <w:pPr>
        <w:pStyle w:val="366"/>
        <w:spacing w:line="400" w:lineRule="exact"/>
        <w:rPr>
          <w:rFonts w:hint="eastAsia" w:ascii="仿宋_GB2312" w:eastAsia="仿宋_GB2312"/>
          <w:color w:val="000000"/>
        </w:rPr>
      </w:pPr>
      <w:r>
        <w:rPr>
          <w:rFonts w:hint="eastAsia" w:ascii="仿宋_GB2312" w:eastAsia="仿宋_GB2312"/>
          <w:color w:val="000000"/>
        </w:rPr>
        <w:t> </w:t>
      </w:r>
    </w:p>
    <w:p>
      <w:pPr>
        <w:pStyle w:val="366"/>
        <w:spacing w:line="400" w:lineRule="exact"/>
        <w:rPr>
          <w:rFonts w:hint="eastAsia" w:ascii="仿宋_GB2312" w:eastAsia="仿宋_GB2312"/>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注：请以PDF格式提供并加盖投标人CA电子签章。</w:t>
      </w:r>
    </w:p>
    <w:p>
      <w:pPr>
        <w:pStyle w:val="366"/>
        <w:spacing w:line="400" w:lineRule="exact"/>
        <w:rPr>
          <w:rFonts w:hint="eastAsia" w:ascii="仿宋_GB2312" w:eastAsia="仿宋_GB2312"/>
          <w:color w:val="000000"/>
        </w:rPr>
      </w:pPr>
      <w:r>
        <w:rPr>
          <w:rFonts w:hint="eastAsia" w:ascii="仿宋_GB2312" w:eastAsia="仿宋_GB2312"/>
          <w:color w:val="000000"/>
        </w:rPr>
        <w:t> </w:t>
      </w:r>
    </w:p>
    <w:bookmarkEnd w:id="108"/>
    <w:p>
      <w:pPr>
        <w:snapToGrid w:val="0"/>
        <w:spacing w:before="120" w:beforeLines="50" w:after="50" w:line="400" w:lineRule="exact"/>
        <w:rPr>
          <w:rFonts w:ascii="仿宋_GB2312" w:eastAsia="仿宋_GB2312"/>
          <w:color w:val="000000" w:themeColor="text1"/>
          <w:sz w:val="24"/>
          <w:szCs w:val="24"/>
          <w14:textFill>
            <w14:solidFill>
              <w14:schemeClr w14:val="tx1"/>
            </w14:solidFill>
          </w14:textFill>
        </w:rPr>
        <w:sectPr>
          <w:pgSz w:w="11906" w:h="16838"/>
          <w:pgMar w:top="1440" w:right="707" w:bottom="1440" w:left="1440" w:header="851" w:footer="992" w:gutter="0"/>
          <w:cols w:space="720" w:num="1"/>
          <w:docGrid w:linePitch="312" w:charSpace="0"/>
        </w:sectPr>
      </w:pPr>
    </w:p>
    <w:p>
      <w:pPr>
        <w:spacing w:line="276" w:lineRule="auto"/>
        <w:jc w:val="center"/>
        <w:rPr>
          <w:rFonts w:hint="eastAsia" w:ascii="仿宋_GB2312" w:hAnsi="宋体" w:eastAsia="仿宋_GB2312"/>
          <w:b/>
          <w:bCs/>
          <w:sz w:val="24"/>
          <w:szCs w:val="24"/>
        </w:rPr>
      </w:pPr>
      <w:r>
        <w:rPr>
          <w:rFonts w:hint="eastAsia" w:ascii="仿宋_GB2312" w:hAnsi="宋体" w:eastAsia="仿宋_GB2312"/>
          <w:b/>
          <w:bCs/>
          <w:sz w:val="24"/>
          <w:szCs w:val="24"/>
        </w:rPr>
        <w:t xml:space="preserve">   </w:t>
      </w:r>
    </w:p>
    <w:p>
      <w:pPr>
        <w:spacing w:line="276" w:lineRule="auto"/>
        <w:jc w:val="center"/>
        <w:rPr>
          <w:rFonts w:hint="eastAsia" w:ascii="仿宋_GB2312" w:hAnsi="宋体" w:eastAsia="仿宋_GB2312"/>
          <w:b/>
          <w:bCs/>
          <w:sz w:val="24"/>
          <w:szCs w:val="24"/>
        </w:rPr>
      </w:pPr>
    </w:p>
    <w:p>
      <w:pPr>
        <w:spacing w:line="276" w:lineRule="auto"/>
        <w:jc w:val="center"/>
        <w:rPr>
          <w:rFonts w:hint="eastAsia" w:ascii="仿宋_GB2312" w:hAnsi="宋体" w:eastAsia="仿宋_GB2312"/>
          <w:b/>
          <w:bCs/>
          <w:sz w:val="24"/>
          <w:szCs w:val="24"/>
        </w:rPr>
      </w:pPr>
    </w:p>
    <w:p>
      <w:pPr>
        <w:spacing w:line="276" w:lineRule="auto"/>
        <w:jc w:val="center"/>
        <w:rPr>
          <w:rFonts w:hint="eastAsia" w:ascii="仿宋_GB2312" w:hAnsi="宋体" w:eastAsia="仿宋_GB2312"/>
          <w:b/>
          <w:bCs/>
          <w:sz w:val="24"/>
          <w:szCs w:val="24"/>
        </w:rPr>
      </w:pPr>
    </w:p>
    <w:p>
      <w:pPr>
        <w:spacing w:line="276" w:lineRule="auto"/>
        <w:rPr>
          <w:rFonts w:hint="eastAsia" w:ascii="仿宋_GB2312" w:hAnsi="宋体" w:eastAsia="仿宋_GB2312"/>
          <w:b/>
          <w:bCs/>
          <w:sz w:val="24"/>
          <w:szCs w:val="24"/>
        </w:rPr>
      </w:pPr>
    </w:p>
    <w:p>
      <w:pPr>
        <w:spacing w:line="276" w:lineRule="auto"/>
        <w:rPr>
          <w:rFonts w:hint="eastAsia" w:ascii="仿宋_GB2312" w:hAnsi="宋体" w:eastAsia="仿宋_GB2312"/>
          <w:b/>
          <w:bCs/>
          <w:sz w:val="24"/>
          <w:szCs w:val="24"/>
        </w:rPr>
      </w:pPr>
    </w:p>
    <w:p>
      <w:pPr>
        <w:spacing w:line="276" w:lineRule="auto"/>
        <w:rPr>
          <w:rFonts w:hint="eastAsia" w:ascii="仿宋_GB2312" w:hAnsi="宋体" w:eastAsia="仿宋_GB2312"/>
          <w:b/>
          <w:bCs/>
          <w:sz w:val="24"/>
          <w:szCs w:val="24"/>
        </w:rPr>
      </w:pPr>
    </w:p>
    <w:p>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pPr>
        <w:snapToGrid w:val="0"/>
        <w:spacing w:before="50" w:after="50"/>
        <w:rPr>
          <w:rFonts w:ascii="仿宋_GB2312" w:eastAsia="仿宋_GB2312"/>
          <w:bCs/>
          <w:sz w:val="24"/>
          <w:szCs w:val="24"/>
        </w:rPr>
      </w:pPr>
    </w:p>
    <w:p>
      <w:pPr>
        <w:snapToGrid w:val="0"/>
        <w:spacing w:before="50" w:after="50" w:line="400" w:lineRule="exact"/>
        <w:rPr>
          <w:rFonts w:ascii="仿宋_GB2312" w:eastAsia="仿宋_GB2312"/>
          <w:bCs/>
          <w:sz w:val="24"/>
          <w:szCs w:val="24"/>
        </w:rPr>
        <w:sectPr>
          <w:pgSz w:w="11906" w:h="16838"/>
          <w:pgMar w:top="1440" w:right="1440" w:bottom="1440" w:left="1440" w:header="851" w:footer="992" w:gutter="0"/>
          <w:cols w:space="720" w:num="1"/>
          <w:docGrid w:linePitch="312" w:charSpace="0"/>
        </w:sectPr>
      </w:pPr>
    </w:p>
    <w:p>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spacing w:line="276" w:lineRule="auto"/>
        <w:jc w:val="center"/>
        <w:rPr>
          <w:rFonts w:ascii="仿宋_GB2312" w:eastAsia="仿宋_GB2312"/>
          <w:sz w:val="44"/>
          <w:szCs w:val="44"/>
        </w:rPr>
      </w:pPr>
      <w:r>
        <w:rPr>
          <w:rFonts w:hint="eastAsia" w:ascii="仿宋_GB2312" w:eastAsia="仿宋_GB2312"/>
          <w:sz w:val="44"/>
          <w:szCs w:val="44"/>
        </w:rPr>
        <w:t>目    录</w:t>
      </w:r>
    </w:p>
    <w:p>
      <w:pPr>
        <w:spacing w:line="360" w:lineRule="auto"/>
        <w:ind w:firstLine="424" w:firstLineChars="177"/>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1080" w:firstLineChars="450"/>
        <w:rPr>
          <w:rFonts w:ascii="仿宋_GB2312" w:eastAsia="仿宋_GB2312" w:cs="Courier New"/>
          <w:sz w:val="24"/>
        </w:rPr>
      </w:pPr>
      <w:bookmarkStart w:id="109" w:name="_Hlk102729630"/>
    </w:p>
    <w:p>
      <w:pPr>
        <w:spacing w:line="360" w:lineRule="auto"/>
        <w:ind w:firstLine="424" w:firstLineChars="177"/>
        <w:rPr>
          <w:rFonts w:ascii="仿宋_GB2312" w:eastAsia="仿宋_GB2312" w:cs="Courier New"/>
          <w:sz w:val="24"/>
        </w:rPr>
      </w:pPr>
      <w:r>
        <w:rPr>
          <w:rFonts w:hint="eastAsia" w:ascii="仿宋_GB2312" w:eastAsia="仿宋_GB2312" w:cs="Courier New"/>
          <w:sz w:val="24"/>
        </w:rPr>
        <w:t>（</w:t>
      </w:r>
      <w:r>
        <w:rPr>
          <w:rFonts w:ascii="仿宋_GB2312" w:eastAsia="仿宋_GB2312" w:cs="Courier New"/>
          <w:sz w:val="24"/>
        </w:rPr>
        <w:t>2</w:t>
      </w:r>
      <w:r>
        <w:rPr>
          <w:rFonts w:hint="eastAsia" w:ascii="仿宋_GB2312" w:eastAsia="仿宋_GB2312" w:cs="Courier New"/>
          <w:sz w:val="24"/>
        </w:rPr>
        <w:t>）投标报价明细表</w:t>
      </w:r>
      <w:r>
        <w:rPr>
          <w:rFonts w:hint="eastAsia" w:ascii="仿宋_GB2312" w:eastAsia="仿宋_GB2312" w:cs="Courier New"/>
          <w:b/>
          <w:bCs/>
          <w:sz w:val="24"/>
        </w:rPr>
        <w:t>（必须提供）</w:t>
      </w:r>
      <w:r>
        <w:rPr>
          <w:rFonts w:hint="eastAsia" w:ascii="仿宋_GB2312" w:eastAsia="仿宋_GB2312" w:cs="Courier New"/>
          <w:sz w:val="24"/>
        </w:rPr>
        <w:t>……………………………………………………</w:t>
      </w:r>
    </w:p>
    <w:bookmarkEnd w:id="109"/>
    <w:p>
      <w:pPr>
        <w:snapToGrid w:val="0"/>
        <w:spacing w:before="120" w:beforeLines="50" w:after="50" w:line="400" w:lineRule="exact"/>
        <w:jc w:val="center"/>
        <w:rPr>
          <w:rFonts w:ascii="仿宋_GB2312" w:eastAsia="仿宋_GB2312"/>
          <w:sz w:val="24"/>
          <w:szCs w:val="24"/>
        </w:rPr>
        <w:sectPr>
          <w:pgSz w:w="11906" w:h="16838"/>
          <w:pgMar w:top="1440" w:right="1133" w:bottom="1440" w:left="1440" w:header="851" w:footer="992" w:gutter="0"/>
          <w:cols w:space="720" w:num="1"/>
          <w:docGrid w:linePitch="312" w:charSpace="0"/>
        </w:sectPr>
      </w:pPr>
    </w:p>
    <w:p>
      <w:pPr>
        <w:spacing w:line="400" w:lineRule="exact"/>
        <w:jc w:val="left"/>
        <w:rPr>
          <w:rFonts w:ascii="仿宋_GB2312" w:hAnsi="Courier New" w:eastAsia="仿宋_GB2312" w:cs="Courier New"/>
          <w:b/>
          <w:sz w:val="24"/>
        </w:rPr>
      </w:pPr>
      <w:bookmarkStart w:id="110" w:name="_Hlk93681038"/>
      <w:bookmarkStart w:id="111" w:name="_Hlk93681273"/>
      <w:r>
        <w:rPr>
          <w:rFonts w:hint="eastAsia" w:ascii="仿宋_GB2312" w:hAnsi="Courier New" w:eastAsia="仿宋_GB2312" w:cs="Courier New"/>
          <w:b/>
          <w:sz w:val="24"/>
        </w:rPr>
        <w:t>（1）开标一览表格式（必须提供）：</w:t>
      </w:r>
    </w:p>
    <w:p>
      <w:pPr>
        <w:snapToGrid w:val="0"/>
        <w:spacing w:before="50" w:after="50" w:line="400" w:lineRule="exact"/>
        <w:jc w:val="center"/>
        <w:rPr>
          <w:rFonts w:ascii="仿宋_GB2312" w:eastAsia="仿宋_GB2312"/>
          <w:b/>
          <w:bCs/>
          <w:sz w:val="32"/>
          <w:szCs w:val="32"/>
        </w:rPr>
      </w:pPr>
      <w:r>
        <w:rPr>
          <w:rFonts w:hint="eastAsia" w:ascii="仿宋_GB2312" w:eastAsia="仿宋_GB2312"/>
          <w:b/>
          <w:bCs/>
          <w:sz w:val="32"/>
          <w:szCs w:val="32"/>
        </w:rPr>
        <w:t>开标一览表</w:t>
      </w:r>
    </w:p>
    <w:p>
      <w:pPr>
        <w:snapToGrid w:val="0"/>
        <w:spacing w:before="50" w:after="50" w:line="400" w:lineRule="exact"/>
        <w:jc w:val="center"/>
        <w:rPr>
          <w:rFonts w:ascii="仿宋_GB2312" w:eastAsia="仿宋_GB2312"/>
          <w:b/>
          <w:sz w:val="30"/>
        </w:rPr>
      </w:pPr>
    </w:p>
    <w:p>
      <w:pPr>
        <w:snapToGrid w:val="0"/>
        <w:spacing w:before="50" w:after="120" w:afterLines="50" w:line="400" w:lineRule="exact"/>
        <w:jc w:val="left"/>
        <w:rPr>
          <w:rFonts w:ascii="仿宋_GB2312" w:eastAsia="仿宋_GB2312"/>
          <w:sz w:val="24"/>
        </w:rPr>
      </w:pPr>
      <w:r>
        <w:rPr>
          <w:rFonts w:hint="eastAsia" w:ascii="仿宋_GB2312" w:eastAsia="仿宋_GB2312"/>
          <w:sz w:val="24"/>
        </w:rPr>
        <w:t>项目名称：</w:t>
      </w:r>
    </w:p>
    <w:p>
      <w:pPr>
        <w:snapToGrid w:val="0"/>
        <w:spacing w:before="50" w:after="120" w:afterLines="50" w:line="400" w:lineRule="exact"/>
        <w:jc w:val="left"/>
        <w:rPr>
          <w:rFonts w:ascii="仿宋_GB2312" w:eastAsia="仿宋_GB2312"/>
          <w:sz w:val="24"/>
        </w:rPr>
      </w:pPr>
      <w:r>
        <w:rPr>
          <w:rFonts w:hint="eastAsia" w:ascii="仿宋_GB2312" w:eastAsia="仿宋_GB2312"/>
          <w:sz w:val="24"/>
        </w:rPr>
        <w:t xml:space="preserve">项目编号： </w:t>
      </w:r>
    </w:p>
    <w:p>
      <w:pPr>
        <w:snapToGrid w:val="0"/>
        <w:spacing w:before="50" w:after="120" w:afterLines="50" w:line="400" w:lineRule="exact"/>
        <w:jc w:val="left"/>
        <w:rPr>
          <w:rFonts w:ascii="仿宋_GB2312" w:eastAsia="仿宋_GB2312"/>
          <w:b/>
          <w:sz w:val="24"/>
        </w:rPr>
      </w:pPr>
      <w:r>
        <w:rPr>
          <w:rFonts w:hint="eastAsia" w:ascii="仿宋_GB2312" w:eastAsia="仿宋_GB2312"/>
          <w:sz w:val="24"/>
        </w:rPr>
        <w:t xml:space="preserve">                                   </w:t>
      </w:r>
    </w:p>
    <w:p>
      <w:pPr>
        <w:snapToGrid w:val="0"/>
        <w:spacing w:before="50" w:after="120" w:afterLines="50" w:line="400" w:lineRule="exact"/>
        <w:ind w:firstLine="117" w:firstLineChars="49"/>
        <w:jc w:val="right"/>
        <w:rPr>
          <w:rFonts w:ascii="仿宋_GB2312" w:eastAsia="仿宋_GB2312"/>
          <w:b/>
          <w:sz w:val="24"/>
        </w:rPr>
      </w:pPr>
      <w:r>
        <w:rPr>
          <w:rFonts w:hint="eastAsia" w:ascii="仿宋_GB2312" w:eastAsia="仿宋_GB2312"/>
          <w:sz w:val="24"/>
        </w:rPr>
        <w:t xml:space="preserve">                                                金额单位：人民币（元）</w:t>
      </w:r>
    </w:p>
    <w:tbl>
      <w:tblPr>
        <w:tblStyle w:val="48"/>
        <w:tblW w:w="101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418"/>
        <w:gridCol w:w="1417"/>
        <w:gridCol w:w="880"/>
        <w:gridCol w:w="1813"/>
        <w:gridCol w:w="1423"/>
        <w:gridCol w:w="751"/>
        <w:gridCol w:w="17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hint="eastAsia" w:ascii="仿宋_GB2312" w:hAnsi="宋体" w:eastAsia="仿宋_GB2312"/>
                <w:szCs w:val="21"/>
              </w:rPr>
            </w:pPr>
            <w:bookmarkStart w:id="112" w:name="_Hlk50566116"/>
            <w:r>
              <w:rPr>
                <w:rFonts w:hint="eastAsia" w:ascii="仿宋_GB2312" w:hAnsi="宋体" w:eastAsia="仿宋_GB2312"/>
                <w:sz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hint="eastAsia" w:ascii="仿宋_GB2312" w:hAnsi="宋体" w:eastAsia="仿宋_GB2312"/>
                <w:szCs w:val="21"/>
              </w:rPr>
            </w:pPr>
            <w:r>
              <w:rPr>
                <w:rFonts w:hint="eastAsia" w:ascii="仿宋_GB2312" w:hAnsi="宋体" w:eastAsia="仿宋_GB2312"/>
                <w:sz w:val="24"/>
              </w:rPr>
              <w:t>货物名称</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hint="eastAsia" w:ascii="仿宋_GB2312" w:hAnsi="宋体" w:eastAsia="仿宋_GB2312"/>
                <w:szCs w:val="21"/>
              </w:rPr>
            </w:pPr>
            <w:r>
              <w:rPr>
                <w:rFonts w:hint="eastAsia" w:ascii="仿宋_GB2312" w:hAnsi="宋体" w:eastAsia="仿宋_GB2312"/>
                <w:sz w:val="24"/>
              </w:rPr>
              <w:t>品牌及厂家</w:t>
            </w:r>
          </w:p>
        </w:tc>
        <w:tc>
          <w:tcPr>
            <w:tcW w:w="8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hint="eastAsia" w:ascii="仿宋_GB2312" w:hAnsi="宋体" w:eastAsia="仿宋_GB2312"/>
                <w:szCs w:val="21"/>
              </w:rPr>
            </w:pPr>
            <w:r>
              <w:rPr>
                <w:rFonts w:hint="eastAsia" w:ascii="仿宋_GB2312" w:hAnsi="宋体" w:eastAsia="仿宋_GB2312"/>
                <w:sz w:val="24"/>
              </w:rPr>
              <w:t>产地</w:t>
            </w:r>
          </w:p>
        </w:tc>
        <w:tc>
          <w:tcPr>
            <w:tcW w:w="1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hint="eastAsia" w:ascii="仿宋_GB2312" w:hAnsi="宋体" w:eastAsia="仿宋_GB2312"/>
                <w:szCs w:val="21"/>
              </w:rPr>
            </w:pPr>
            <w:r>
              <w:rPr>
                <w:rFonts w:hint="eastAsia" w:ascii="仿宋_GB2312" w:hAnsi="宋体" w:eastAsia="仿宋_GB2312"/>
                <w:sz w:val="24"/>
              </w:rPr>
              <w:t>规格型号</w:t>
            </w: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hint="eastAsia" w:ascii="仿宋_GB2312" w:hAnsi="宋体" w:eastAsia="仿宋_GB2312"/>
                <w:szCs w:val="21"/>
              </w:rPr>
            </w:pPr>
            <w:r>
              <w:rPr>
                <w:rFonts w:hint="eastAsia" w:ascii="仿宋_GB2312" w:hAnsi="宋体" w:eastAsia="仿宋_GB2312"/>
                <w:sz w:val="24"/>
              </w:rPr>
              <w:t>数量及单位</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hint="eastAsia" w:ascii="仿宋_GB2312" w:hAnsi="宋体" w:eastAsia="仿宋_GB2312"/>
                <w:szCs w:val="21"/>
              </w:rPr>
            </w:pPr>
            <w:r>
              <w:rPr>
                <w:rFonts w:hint="eastAsia" w:ascii="仿宋_GB2312" w:hAnsi="宋体" w:eastAsia="仿宋_GB2312"/>
                <w:sz w:val="24"/>
              </w:rPr>
              <w:t>单价</w:t>
            </w: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hint="eastAsia" w:ascii="仿宋_GB2312" w:hAnsi="宋体" w:eastAsia="仿宋_GB2312"/>
                <w:szCs w:val="21"/>
              </w:rPr>
            </w:pPr>
            <w:r>
              <w:rPr>
                <w:rFonts w:hint="eastAsia" w:ascii="仿宋_GB2312" w:hAnsi="宋体" w:eastAsia="仿宋_GB2312"/>
                <w:sz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hint="eastAsia" w:ascii="仿宋_GB2312" w:hAnsi="宋体" w:eastAsia="仿宋_GB2312"/>
                <w:szCs w:val="21"/>
              </w:rPr>
            </w:pPr>
            <w:r>
              <w:rPr>
                <w:rFonts w:hint="eastAsia" w:ascii="仿宋_GB2312" w:hAnsi="宋体" w:eastAsia="仿宋_GB2312"/>
                <w:sz w:val="24"/>
              </w:rPr>
              <w:t>1</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left"/>
              <w:rPr>
                <w:rFonts w:hint="eastAsia" w:ascii="仿宋_GB2312" w:hAnsi="宋体" w:eastAsia="仿宋_GB2312"/>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left"/>
              <w:rPr>
                <w:rFonts w:hint="eastAsia" w:ascii="仿宋_GB2312" w:hAnsi="宋体" w:eastAsia="仿宋_GB2312"/>
                <w:bCs/>
                <w:szCs w:val="21"/>
              </w:rPr>
            </w:pPr>
          </w:p>
        </w:tc>
        <w:tc>
          <w:tcPr>
            <w:tcW w:w="8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hint="eastAsia" w:ascii="仿宋_GB2312" w:hAnsi="宋体" w:eastAsia="仿宋_GB2312"/>
                <w:szCs w:val="21"/>
              </w:rPr>
            </w:pPr>
          </w:p>
        </w:tc>
        <w:tc>
          <w:tcPr>
            <w:tcW w:w="1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hint="eastAsia" w:ascii="仿宋_GB2312" w:hAnsi="宋体" w:eastAsia="仿宋_GB2312"/>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hint="eastAsia" w:ascii="仿宋_GB2312" w:hAnsi="宋体" w:eastAsia="仿宋_GB2312"/>
                <w:szCs w:val="21"/>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hint="eastAsia" w:ascii="仿宋_GB2312" w:hAnsi="宋体" w:eastAsia="仿宋_GB2312"/>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hint="eastAsia" w:ascii="仿宋_GB2312" w:hAnsi="宋体" w:eastAsia="仿宋_GB2312"/>
                <w:szCs w:val="21"/>
              </w:rPr>
            </w:pPr>
            <w:r>
              <w:rPr>
                <w:rFonts w:hint="eastAsia" w:ascii="仿宋_GB2312" w:hAnsi="宋体" w:eastAsia="仿宋_GB2312"/>
                <w:szCs w:val="21"/>
              </w:rPr>
              <w:t>2</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left"/>
              <w:rPr>
                <w:rFonts w:hint="eastAsia" w:ascii="仿宋_GB2312" w:hAnsi="宋体" w:eastAsia="仿宋_GB2312"/>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left"/>
              <w:rPr>
                <w:rFonts w:hint="eastAsia" w:ascii="仿宋_GB2312" w:hAnsi="宋体" w:eastAsia="仿宋_GB2312"/>
                <w:bCs/>
                <w:szCs w:val="21"/>
              </w:rPr>
            </w:pPr>
          </w:p>
        </w:tc>
        <w:tc>
          <w:tcPr>
            <w:tcW w:w="8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hint="eastAsia" w:ascii="仿宋_GB2312" w:hAnsi="宋体" w:eastAsia="仿宋_GB2312"/>
                <w:szCs w:val="21"/>
              </w:rPr>
            </w:pPr>
          </w:p>
        </w:tc>
        <w:tc>
          <w:tcPr>
            <w:tcW w:w="1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hint="eastAsia" w:ascii="仿宋_GB2312" w:hAnsi="宋体" w:eastAsia="仿宋_GB2312"/>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hint="eastAsia" w:ascii="仿宋_GB2312" w:hAnsi="宋体" w:eastAsia="仿宋_GB2312"/>
                <w:szCs w:val="21"/>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hint="eastAsia" w:ascii="仿宋_GB2312" w:hAnsi="宋体" w:eastAsia="仿宋_GB2312"/>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10131"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hint="eastAsia" w:ascii="仿宋_GB2312" w:hAnsi="宋体" w:eastAsia="仿宋_GB2312"/>
                <w:szCs w:val="21"/>
                <w:u w:val="single"/>
              </w:rPr>
            </w:pPr>
            <w:r>
              <w:rPr>
                <w:rFonts w:hint="eastAsia" w:ascii="仿宋_GB2312" w:hAnsi="宋体" w:eastAsia="仿宋_GB2312"/>
                <w:sz w:val="24"/>
              </w:rPr>
              <w:t>本项目合计金额大写：</w:t>
            </w:r>
            <w:r>
              <w:rPr>
                <w:rFonts w:hint="eastAsia" w:ascii="仿宋_GB2312" w:hAnsi="宋体" w:eastAsia="仿宋_GB2312"/>
                <w:sz w:val="24"/>
                <w:u w:val="single"/>
              </w:rPr>
              <w:t xml:space="preserve">                                        </w:t>
            </w:r>
            <w:r>
              <w:rPr>
                <w:rFonts w:hint="eastAsia" w:ascii="仿宋_GB2312" w:eastAsia="仿宋_GB2312"/>
                <w:sz w:val="24"/>
                <w:u w:val="single"/>
              </w:rPr>
              <w:t>¥</w:t>
            </w:r>
            <w:r>
              <w:rPr>
                <w:rFonts w:hint="eastAsia" w:ascii="仿宋_GB2312" w:hAnsi="宋体" w:eastAsia="仿宋_GB2312"/>
                <w:sz w:val="24"/>
                <w:u w:val="single"/>
              </w:rPr>
              <w:t xml:space="preserve">            </w:t>
            </w:r>
          </w:p>
        </w:tc>
      </w:tr>
      <w:bookmarkEnd w:id="112"/>
    </w:tbl>
    <w:p>
      <w:pPr>
        <w:snapToGrid w:val="0"/>
        <w:spacing w:before="50" w:after="50" w:line="400" w:lineRule="exact"/>
        <w:jc w:val="left"/>
        <w:rPr>
          <w:rFonts w:ascii="仿宋_GB2312" w:eastAsia="仿宋_GB2312"/>
          <w:sz w:val="24"/>
        </w:rPr>
      </w:pPr>
    </w:p>
    <w:p>
      <w:pPr>
        <w:snapToGrid w:val="0"/>
        <w:spacing w:before="50" w:after="120" w:afterLines="50" w:line="400" w:lineRule="exact"/>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2.报价一经涂改，应在涂改处加盖投标人CA电子签章或者由法定代表人或授权委托代理人签字或盖章，否则其投标作无效标处理；</w:t>
      </w:r>
    </w:p>
    <w:p>
      <w:pPr>
        <w:snapToGrid w:val="0"/>
        <w:spacing w:before="50" w:after="50" w:line="400" w:lineRule="exact"/>
        <w:ind w:firstLine="482" w:firstLineChars="200"/>
        <w:jc w:val="left"/>
        <w:rPr>
          <w:rFonts w:ascii="仿宋_GB2312" w:eastAsia="仿宋_GB2312"/>
          <w:b/>
          <w:bCs/>
          <w:sz w:val="24"/>
        </w:rPr>
      </w:pPr>
      <w:r>
        <w:rPr>
          <w:rFonts w:ascii="仿宋_GB2312" w:eastAsia="仿宋_GB2312"/>
          <w:b/>
          <w:bCs/>
          <w:sz w:val="24"/>
        </w:rPr>
        <w:t>3</w:t>
      </w:r>
      <w:r>
        <w:rPr>
          <w:rFonts w:hint="eastAsia" w:ascii="仿宋_GB2312" w:eastAsia="仿宋_GB2312"/>
          <w:b/>
          <w:bCs/>
          <w:sz w:val="24"/>
        </w:rPr>
        <w:t>.投标报价包括货物及货物运抵指定交付地点的所有成本、各种费用的总和。</w:t>
      </w:r>
    </w:p>
    <w:p>
      <w:pPr>
        <w:snapToGrid w:val="0"/>
        <w:spacing w:before="50" w:after="50" w:line="400" w:lineRule="exact"/>
        <w:ind w:firstLine="482" w:firstLineChars="200"/>
        <w:jc w:val="left"/>
        <w:rPr>
          <w:rFonts w:ascii="仿宋_GB2312" w:eastAsia="仿宋_GB2312"/>
          <w:b/>
          <w:bCs/>
          <w:sz w:val="24"/>
        </w:rPr>
      </w:pPr>
      <w:r>
        <w:rPr>
          <w:rFonts w:ascii="仿宋_GB2312" w:eastAsia="仿宋_GB2312"/>
          <w:b/>
          <w:bCs/>
          <w:sz w:val="24"/>
        </w:rPr>
        <w:t>4</w:t>
      </w:r>
      <w:r>
        <w:rPr>
          <w:rFonts w:hint="eastAsia" w:ascii="仿宋_GB2312" w:eastAsia="仿宋_GB2312"/>
          <w:b/>
          <w:bCs/>
          <w:sz w:val="24"/>
        </w:rPr>
        <w:t>.以上报价应与“投标报价明细表”中的“投标总价”相一致。</w:t>
      </w:r>
    </w:p>
    <w:bookmarkEnd w:id="110"/>
    <w:p>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pPr>
        <w:pStyle w:val="27"/>
        <w:spacing w:line="400" w:lineRule="exact"/>
        <w:ind w:firstLine="4515" w:firstLineChars="2150"/>
        <w:rPr>
          <w:rFonts w:ascii="仿宋_GB2312" w:eastAsia="仿宋_GB2312"/>
        </w:rPr>
      </w:pPr>
    </w:p>
    <w:p>
      <w:pPr>
        <w:pStyle w:val="27"/>
        <w:spacing w:line="400" w:lineRule="exact"/>
        <w:ind w:firstLine="4515" w:firstLineChars="2150"/>
        <w:rPr>
          <w:rFonts w:ascii="仿宋_GB2312" w:eastAsia="仿宋_GB2312"/>
        </w:rPr>
      </w:pPr>
    </w:p>
    <w:p>
      <w:pPr>
        <w:pStyle w:val="27"/>
        <w:spacing w:line="400" w:lineRule="exact"/>
        <w:ind w:firstLine="0" w:firstLineChars="0"/>
        <w:rPr>
          <w:rFonts w:ascii="仿宋_GB2312" w:eastAsia="仿宋_GB2312"/>
        </w:rPr>
      </w:pPr>
    </w:p>
    <w:p>
      <w:pPr>
        <w:spacing w:line="400" w:lineRule="exact"/>
        <w:jc w:val="center"/>
        <w:rPr>
          <w:rFonts w:ascii="仿宋_GB2312" w:eastAsia="仿宋_GB2312"/>
          <w:szCs w:val="21"/>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Cs w:val="21"/>
          <w:u w:val="single"/>
        </w:rPr>
        <w:t xml:space="preserve">         </w:t>
      </w:r>
      <w:r>
        <w:rPr>
          <w:rFonts w:ascii="仿宋_GB2312" w:eastAsia="仿宋_GB2312"/>
          <w:szCs w:val="21"/>
          <w:u w:val="single"/>
        </w:rPr>
        <w:t xml:space="preserve">         </w:t>
      </w:r>
    </w:p>
    <w:p>
      <w:pPr>
        <w:spacing w:line="400" w:lineRule="exact"/>
        <w:jc w:val="center"/>
        <w:rPr>
          <w:rFonts w:ascii="仿宋_GB2312" w:eastAsia="仿宋_GB2312"/>
          <w:szCs w:val="21"/>
          <w:u w:val="single"/>
        </w:rPr>
      </w:pPr>
    </w:p>
    <w:p>
      <w:pPr>
        <w:pStyle w:val="27"/>
        <w:spacing w:line="400" w:lineRule="exact"/>
        <w:ind w:firstLine="5160" w:firstLineChars="2150"/>
        <w:rPr>
          <w:rFonts w:ascii="仿宋_GB2312" w:eastAsia="仿宋_GB2312"/>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rPr>
        <w:t>：</w:t>
      </w:r>
      <w:r>
        <w:rPr>
          <w:rFonts w:hint="eastAsia" w:ascii="仿宋_GB2312" w:eastAsia="仿宋_GB2312"/>
          <w:u w:val="single"/>
        </w:rPr>
        <w:t xml:space="preserve">                </w:t>
      </w:r>
    </w:p>
    <w:bookmarkEnd w:id="111"/>
    <w:p>
      <w:pPr>
        <w:pStyle w:val="27"/>
        <w:spacing w:line="400" w:lineRule="exact"/>
        <w:rPr>
          <w:rFonts w:hint="eastAsia" w:ascii="仿宋_GB2312" w:hAnsi="宋体" w:eastAsia="仿宋_GB2312"/>
        </w:rPr>
      </w:pPr>
    </w:p>
    <w:p>
      <w:pPr>
        <w:pStyle w:val="27"/>
        <w:spacing w:line="400" w:lineRule="exact"/>
        <w:jc w:val="right"/>
        <w:rPr>
          <w:rFonts w:hint="eastAsia" w:ascii="仿宋_GB2312" w:hAnsi="宋体" w:eastAsia="仿宋_GB2312"/>
        </w:rPr>
      </w:pPr>
      <w:r>
        <w:rPr>
          <w:rFonts w:hint="eastAsia" w:ascii="仿宋_GB2312" w:hAnsi="宋体" w:eastAsia="仿宋_GB2312"/>
        </w:rPr>
        <w:t>日期：       年   月   日</w:t>
      </w:r>
    </w:p>
    <w:p>
      <w:pPr>
        <w:pStyle w:val="27"/>
        <w:spacing w:line="400" w:lineRule="exact"/>
        <w:jc w:val="right"/>
        <w:rPr>
          <w:rFonts w:hint="eastAsia" w:ascii="仿宋_GB2312" w:hAnsi="宋体" w:eastAsia="仿宋_GB2312"/>
        </w:rPr>
      </w:pPr>
    </w:p>
    <w:p>
      <w:pPr>
        <w:pStyle w:val="27"/>
        <w:spacing w:line="400" w:lineRule="exact"/>
        <w:jc w:val="left"/>
        <w:rPr>
          <w:rFonts w:hint="eastAsia" w:ascii="仿宋_GB2312" w:hAnsi="宋体" w:eastAsia="仿宋_GB2312"/>
        </w:rPr>
      </w:pPr>
      <w:bookmarkStart w:id="113" w:name="_Hlk102729648"/>
    </w:p>
    <w:bookmarkEnd w:id="113"/>
    <w:p>
      <w:pPr>
        <w:pStyle w:val="27"/>
        <w:spacing w:line="400" w:lineRule="exact"/>
        <w:jc w:val="left"/>
        <w:rPr>
          <w:rFonts w:ascii="仿宋_GB2312" w:hAnsi="宋体" w:eastAsia="仿宋_GB2312"/>
        </w:rPr>
      </w:pPr>
      <w:r>
        <w:rPr>
          <w:rFonts w:ascii="仿宋_GB2312" w:hAnsi="宋体" w:eastAsia="仿宋_GB2312"/>
        </w:rPr>
        <w:br w:type="page"/>
      </w:r>
    </w:p>
    <w:p>
      <w:pPr>
        <w:pStyle w:val="27"/>
        <w:spacing w:line="400" w:lineRule="exact"/>
        <w:jc w:val="left"/>
        <w:rPr>
          <w:rFonts w:hint="eastAsia" w:ascii="仿宋_GB2312" w:hAnsi="宋体" w:eastAsia="仿宋_GB2312" w:cs="Courier New"/>
          <w:sz w:val="24"/>
          <w:szCs w:val="24"/>
        </w:rPr>
        <w:sectPr>
          <w:pgSz w:w="11906" w:h="16838"/>
          <w:pgMar w:top="1440" w:right="1440" w:bottom="1440" w:left="1440" w:header="851" w:footer="992" w:gutter="0"/>
          <w:cols w:space="720" w:num="1"/>
          <w:docGrid w:linePitch="312" w:charSpace="0"/>
        </w:sectPr>
      </w:pPr>
    </w:p>
    <w:p>
      <w:pPr>
        <w:pStyle w:val="804"/>
        <w:rPr>
          <w:rFonts w:ascii="仿宋_GB2312" w:eastAsia="仿宋_GB2312"/>
          <w:b/>
          <w:bCs/>
          <w:color w:val="000000"/>
        </w:rPr>
      </w:pPr>
      <w:r>
        <w:rPr>
          <w:rFonts w:hint="eastAsia" w:ascii="仿宋_GB2312" w:eastAsia="仿宋_GB2312"/>
          <w:b/>
          <w:bCs/>
          <w:color w:val="000000"/>
        </w:rPr>
        <w:t>（2）投标报价明细表格式（必须提供）：</w:t>
      </w:r>
    </w:p>
    <w:p>
      <w:pPr>
        <w:pStyle w:val="804"/>
        <w:jc w:val="center"/>
        <w:rPr>
          <w:rFonts w:hint="eastAsia" w:ascii="仿宋_GB2312" w:eastAsia="仿宋_GB2312"/>
          <w:color w:val="000000"/>
        </w:rPr>
      </w:pPr>
      <w:r>
        <w:rPr>
          <w:rFonts w:hint="eastAsia" w:ascii="仿宋_GB2312" w:eastAsia="仿宋_GB2312"/>
          <w:b/>
          <w:bCs/>
          <w:color w:val="000000"/>
          <w:sz w:val="33"/>
          <w:szCs w:val="33"/>
        </w:rPr>
        <w:t>投标报价明细表</w:t>
      </w:r>
    </w:p>
    <w:p>
      <w:pPr>
        <w:pStyle w:val="804"/>
        <w:spacing w:line="405" w:lineRule="atLeast"/>
        <w:rPr>
          <w:rFonts w:hint="eastAsia" w:ascii="仿宋_GB2312" w:eastAsia="仿宋_GB2312"/>
          <w:color w:val="000000"/>
        </w:rPr>
      </w:pPr>
      <w:r>
        <w:rPr>
          <w:rFonts w:hint="eastAsia" w:ascii="仿宋_GB2312" w:eastAsia="仿宋_GB2312"/>
          <w:color w:val="000000"/>
        </w:rPr>
        <w:t>    项目名称：</w:t>
      </w:r>
    </w:p>
    <w:p>
      <w:pPr>
        <w:pStyle w:val="804"/>
        <w:spacing w:line="405" w:lineRule="atLeast"/>
        <w:rPr>
          <w:rFonts w:hint="eastAsia" w:ascii="仿宋_GB2312" w:eastAsia="仿宋_GB2312"/>
          <w:color w:val="000000"/>
        </w:rPr>
      </w:pPr>
      <w:r>
        <w:rPr>
          <w:rFonts w:hint="eastAsia" w:ascii="仿宋_GB2312" w:eastAsia="仿宋_GB2312"/>
          <w:color w:val="000000"/>
        </w:rPr>
        <w:t>    项目编号：</w:t>
      </w:r>
    </w:p>
    <w:p>
      <w:pPr>
        <w:pStyle w:val="804"/>
        <w:jc w:val="right"/>
        <w:rPr>
          <w:rFonts w:hint="eastAsia" w:ascii="仿宋_GB2312" w:eastAsia="仿宋_GB2312"/>
          <w:color w:val="000000"/>
        </w:rPr>
      </w:pPr>
      <w:r>
        <w:rPr>
          <w:rFonts w:hint="eastAsia" w:ascii="仿宋_GB2312" w:eastAsia="仿宋_GB2312"/>
          <w:color w:val="000000"/>
        </w:rPr>
        <w:t> 金额单位：人民币（元）</w:t>
      </w:r>
    </w:p>
    <w:tbl>
      <w:tblPr>
        <w:tblStyle w:val="4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46"/>
        <w:gridCol w:w="1251"/>
        <w:gridCol w:w="1122"/>
        <w:gridCol w:w="707"/>
        <w:gridCol w:w="1148"/>
        <w:gridCol w:w="863"/>
        <w:gridCol w:w="966"/>
        <w:gridCol w:w="237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4"/>
              <w:jc w:val="center"/>
              <w:rPr>
                <w:rFonts w:hint="eastAsia" w:ascii="仿宋_GB2312" w:eastAsia="仿宋_GB2312"/>
                <w:color w:val="000000"/>
              </w:rPr>
            </w:pPr>
            <w:r>
              <w:rPr>
                <w:rFonts w:hint="eastAsia" w:ascii="仿宋_GB2312" w:eastAsia="仿宋_GB2312"/>
                <w:color w:val="000000"/>
              </w:rPr>
              <w:t>序号</w:t>
            </w:r>
          </w:p>
        </w:tc>
        <w:tc>
          <w:tcPr>
            <w:tcW w:w="125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4"/>
              <w:jc w:val="center"/>
              <w:rPr>
                <w:rFonts w:hint="eastAsia" w:ascii="仿宋_GB2312" w:eastAsia="仿宋_GB2312"/>
                <w:color w:val="000000"/>
              </w:rPr>
            </w:pPr>
            <w:r>
              <w:rPr>
                <w:rFonts w:hint="eastAsia" w:ascii="仿宋_GB2312" w:eastAsia="仿宋_GB2312"/>
                <w:color w:val="000000"/>
              </w:rPr>
              <w:t>货物名称</w:t>
            </w:r>
          </w:p>
        </w:tc>
        <w:tc>
          <w:tcPr>
            <w:tcW w:w="112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4"/>
              <w:jc w:val="center"/>
              <w:rPr>
                <w:rFonts w:hint="eastAsia" w:ascii="仿宋_GB2312" w:eastAsia="仿宋_GB2312"/>
                <w:color w:val="000000"/>
              </w:rPr>
            </w:pPr>
            <w:r>
              <w:rPr>
                <w:rFonts w:hint="eastAsia" w:ascii="仿宋_GB2312" w:eastAsia="仿宋_GB2312"/>
                <w:color w:val="000000"/>
              </w:rPr>
              <w:t>生产厂家</w:t>
            </w:r>
          </w:p>
        </w:tc>
        <w:tc>
          <w:tcPr>
            <w:tcW w:w="70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4"/>
              <w:jc w:val="center"/>
              <w:rPr>
                <w:rFonts w:hint="eastAsia" w:ascii="仿宋_GB2312" w:eastAsia="仿宋_GB2312"/>
                <w:color w:val="000000"/>
              </w:rPr>
            </w:pPr>
            <w:r>
              <w:rPr>
                <w:rFonts w:hint="eastAsia" w:ascii="仿宋_GB2312" w:eastAsia="仿宋_GB2312"/>
                <w:color w:val="000000"/>
              </w:rPr>
              <w:t>品牌</w:t>
            </w:r>
          </w:p>
        </w:tc>
        <w:tc>
          <w:tcPr>
            <w:tcW w:w="114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4"/>
              <w:jc w:val="center"/>
              <w:rPr>
                <w:rFonts w:hint="eastAsia" w:ascii="仿宋_GB2312" w:eastAsia="仿宋_GB2312"/>
                <w:color w:val="000000"/>
              </w:rPr>
            </w:pPr>
            <w:r>
              <w:rPr>
                <w:rFonts w:hint="eastAsia" w:ascii="仿宋_GB2312" w:eastAsia="仿宋_GB2312"/>
                <w:color w:val="000000"/>
              </w:rPr>
              <w:t>规格型号</w:t>
            </w:r>
          </w:p>
        </w:tc>
        <w:tc>
          <w:tcPr>
            <w:tcW w:w="86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4"/>
              <w:jc w:val="center"/>
              <w:rPr>
                <w:rFonts w:hint="eastAsia" w:ascii="仿宋_GB2312" w:eastAsia="仿宋_GB2312"/>
                <w:color w:val="000000"/>
              </w:rPr>
            </w:pPr>
            <w:r>
              <w:rPr>
                <w:rFonts w:hint="eastAsia" w:ascii="仿宋_GB2312" w:eastAsia="仿宋_GB2312"/>
                <w:color w:val="000000"/>
              </w:rPr>
              <w:t>数量及单位</w:t>
            </w:r>
          </w:p>
        </w:tc>
        <w:tc>
          <w:tcPr>
            <w:tcW w:w="96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4"/>
              <w:jc w:val="center"/>
              <w:rPr>
                <w:rFonts w:hint="eastAsia" w:ascii="仿宋_GB2312" w:eastAsia="仿宋_GB2312"/>
                <w:color w:val="000000"/>
              </w:rPr>
            </w:pPr>
            <w:r>
              <w:rPr>
                <w:rFonts w:hint="eastAsia" w:ascii="仿宋_GB2312" w:eastAsia="仿宋_GB2312"/>
                <w:color w:val="000000"/>
              </w:rPr>
              <w:t>单价</w:t>
            </w:r>
          </w:p>
        </w:tc>
        <w:tc>
          <w:tcPr>
            <w:tcW w:w="237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4"/>
              <w:jc w:val="center"/>
              <w:rPr>
                <w:rFonts w:hint="eastAsia" w:ascii="仿宋_GB2312" w:eastAsia="仿宋_GB2312"/>
                <w:color w:val="000000"/>
              </w:rPr>
            </w:pPr>
            <w:r>
              <w:rPr>
                <w:rFonts w:hint="eastAsia" w:ascii="仿宋_GB2312" w:eastAsia="仿宋_GB2312"/>
                <w:color w:val="000000"/>
              </w:rPr>
              <w:t>单项合价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7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4"/>
              <w:jc w:val="center"/>
              <w:rPr>
                <w:rFonts w:hint="eastAsia" w:ascii="仿宋_GB2312" w:eastAsia="仿宋_GB2312"/>
                <w:color w:val="000000"/>
              </w:rPr>
            </w:pPr>
            <w:r>
              <w:rPr>
                <w:rFonts w:hint="eastAsia" w:ascii="仿宋_GB2312" w:eastAsia="仿宋_GB2312"/>
                <w:color w:val="000000"/>
              </w:rPr>
              <w:t>1</w:t>
            </w:r>
          </w:p>
        </w:tc>
        <w:tc>
          <w:tcPr>
            <w:tcW w:w="125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4"/>
              <w:jc w:val="center"/>
              <w:rPr>
                <w:rFonts w:hint="eastAsia" w:ascii="仿宋_GB2312" w:eastAsia="仿宋_GB2312"/>
                <w:color w:val="000000"/>
              </w:rPr>
            </w:pPr>
            <w:r>
              <w:rPr>
                <w:rFonts w:hint="eastAsia" w:ascii="仿宋_GB2312" w:eastAsia="仿宋_GB2312"/>
                <w:color w:val="000000"/>
              </w:rPr>
              <w:t> </w:t>
            </w:r>
          </w:p>
        </w:tc>
        <w:tc>
          <w:tcPr>
            <w:tcW w:w="112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4"/>
              <w:jc w:val="center"/>
              <w:rPr>
                <w:rFonts w:hint="eastAsia" w:ascii="仿宋_GB2312" w:eastAsia="仿宋_GB2312"/>
                <w:color w:val="000000"/>
              </w:rPr>
            </w:pPr>
            <w:r>
              <w:rPr>
                <w:rFonts w:hint="eastAsia" w:ascii="仿宋_GB2312" w:eastAsia="仿宋_GB2312"/>
                <w:color w:val="000000"/>
              </w:rPr>
              <w:t> </w:t>
            </w:r>
          </w:p>
        </w:tc>
        <w:tc>
          <w:tcPr>
            <w:tcW w:w="70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4"/>
              <w:jc w:val="center"/>
              <w:rPr>
                <w:rFonts w:hint="eastAsia" w:ascii="仿宋_GB2312" w:eastAsia="仿宋_GB2312"/>
                <w:color w:val="000000"/>
              </w:rPr>
            </w:pPr>
            <w:r>
              <w:rPr>
                <w:rFonts w:hint="eastAsia" w:ascii="仿宋_GB2312" w:eastAsia="仿宋_GB2312"/>
                <w:color w:val="000000"/>
              </w:rPr>
              <w:t> </w:t>
            </w:r>
          </w:p>
        </w:tc>
        <w:tc>
          <w:tcPr>
            <w:tcW w:w="114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4"/>
              <w:jc w:val="center"/>
              <w:rPr>
                <w:rFonts w:hint="eastAsia" w:ascii="仿宋_GB2312" w:eastAsia="仿宋_GB2312"/>
                <w:color w:val="000000"/>
              </w:rPr>
            </w:pPr>
            <w:r>
              <w:rPr>
                <w:rFonts w:hint="eastAsia" w:ascii="仿宋_GB2312" w:eastAsia="仿宋_GB2312"/>
                <w:color w:val="000000"/>
              </w:rPr>
              <w:t> </w:t>
            </w:r>
          </w:p>
        </w:tc>
        <w:tc>
          <w:tcPr>
            <w:tcW w:w="86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4"/>
              <w:jc w:val="center"/>
              <w:rPr>
                <w:rFonts w:hint="eastAsia" w:ascii="仿宋_GB2312" w:eastAsia="仿宋_GB2312"/>
                <w:color w:val="000000"/>
              </w:rPr>
            </w:pPr>
            <w:r>
              <w:rPr>
                <w:rFonts w:hint="eastAsia" w:ascii="仿宋_GB2312" w:eastAsia="仿宋_GB2312"/>
                <w:color w:val="000000"/>
              </w:rPr>
              <w:t> </w:t>
            </w:r>
          </w:p>
        </w:tc>
        <w:tc>
          <w:tcPr>
            <w:tcW w:w="96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4"/>
              <w:jc w:val="center"/>
              <w:rPr>
                <w:rFonts w:hint="eastAsia" w:ascii="仿宋_GB2312" w:eastAsia="仿宋_GB2312"/>
                <w:color w:val="000000"/>
              </w:rPr>
            </w:pPr>
            <w:r>
              <w:rPr>
                <w:rFonts w:hint="eastAsia" w:ascii="仿宋_GB2312" w:eastAsia="仿宋_GB2312"/>
                <w:color w:val="000000"/>
              </w:rPr>
              <w:t> </w:t>
            </w:r>
          </w:p>
        </w:tc>
        <w:tc>
          <w:tcPr>
            <w:tcW w:w="237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4"/>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7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4"/>
              <w:jc w:val="center"/>
              <w:rPr>
                <w:rFonts w:hint="eastAsia" w:ascii="仿宋_GB2312" w:eastAsia="仿宋_GB2312"/>
                <w:color w:val="000000"/>
              </w:rPr>
            </w:pPr>
            <w:r>
              <w:rPr>
                <w:rFonts w:hint="eastAsia" w:ascii="仿宋_GB2312" w:eastAsia="仿宋_GB2312"/>
                <w:color w:val="000000"/>
              </w:rPr>
              <w:t>2</w:t>
            </w:r>
          </w:p>
        </w:tc>
        <w:tc>
          <w:tcPr>
            <w:tcW w:w="125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4"/>
              <w:jc w:val="center"/>
              <w:rPr>
                <w:rFonts w:hint="eastAsia" w:ascii="仿宋_GB2312" w:eastAsia="仿宋_GB2312"/>
                <w:color w:val="000000"/>
              </w:rPr>
            </w:pPr>
            <w:r>
              <w:rPr>
                <w:rFonts w:hint="eastAsia" w:ascii="仿宋_GB2312" w:eastAsia="仿宋_GB2312"/>
                <w:color w:val="000000"/>
              </w:rPr>
              <w:t> </w:t>
            </w:r>
          </w:p>
        </w:tc>
        <w:tc>
          <w:tcPr>
            <w:tcW w:w="112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4"/>
              <w:jc w:val="center"/>
              <w:rPr>
                <w:rFonts w:hint="eastAsia" w:ascii="仿宋_GB2312" w:eastAsia="仿宋_GB2312"/>
                <w:color w:val="000000"/>
              </w:rPr>
            </w:pPr>
            <w:r>
              <w:rPr>
                <w:rFonts w:hint="eastAsia" w:ascii="仿宋_GB2312" w:eastAsia="仿宋_GB2312"/>
                <w:color w:val="000000"/>
              </w:rPr>
              <w:t> </w:t>
            </w:r>
          </w:p>
        </w:tc>
        <w:tc>
          <w:tcPr>
            <w:tcW w:w="70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4"/>
              <w:jc w:val="center"/>
              <w:rPr>
                <w:rFonts w:hint="eastAsia" w:ascii="仿宋_GB2312" w:eastAsia="仿宋_GB2312"/>
                <w:color w:val="000000"/>
              </w:rPr>
            </w:pPr>
            <w:r>
              <w:rPr>
                <w:rFonts w:hint="eastAsia" w:ascii="仿宋_GB2312" w:eastAsia="仿宋_GB2312"/>
                <w:color w:val="000000"/>
              </w:rPr>
              <w:t> </w:t>
            </w:r>
          </w:p>
        </w:tc>
        <w:tc>
          <w:tcPr>
            <w:tcW w:w="114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4"/>
              <w:jc w:val="center"/>
              <w:rPr>
                <w:rFonts w:hint="eastAsia" w:ascii="仿宋_GB2312" w:eastAsia="仿宋_GB2312"/>
                <w:color w:val="000000"/>
              </w:rPr>
            </w:pPr>
            <w:r>
              <w:rPr>
                <w:rFonts w:hint="eastAsia" w:ascii="仿宋_GB2312" w:eastAsia="仿宋_GB2312"/>
                <w:color w:val="000000"/>
              </w:rPr>
              <w:t> </w:t>
            </w:r>
          </w:p>
        </w:tc>
        <w:tc>
          <w:tcPr>
            <w:tcW w:w="86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4"/>
              <w:jc w:val="center"/>
              <w:rPr>
                <w:rFonts w:hint="eastAsia" w:ascii="仿宋_GB2312" w:eastAsia="仿宋_GB2312"/>
                <w:color w:val="000000"/>
              </w:rPr>
            </w:pPr>
            <w:r>
              <w:rPr>
                <w:rFonts w:hint="eastAsia" w:ascii="仿宋_GB2312" w:eastAsia="仿宋_GB2312"/>
                <w:color w:val="000000"/>
              </w:rPr>
              <w:t> </w:t>
            </w:r>
          </w:p>
        </w:tc>
        <w:tc>
          <w:tcPr>
            <w:tcW w:w="96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4"/>
              <w:jc w:val="center"/>
              <w:rPr>
                <w:rFonts w:hint="eastAsia" w:ascii="仿宋_GB2312" w:eastAsia="仿宋_GB2312"/>
                <w:color w:val="000000"/>
              </w:rPr>
            </w:pPr>
            <w:r>
              <w:rPr>
                <w:rFonts w:hint="eastAsia" w:ascii="仿宋_GB2312" w:eastAsia="仿宋_GB2312"/>
                <w:color w:val="000000"/>
              </w:rPr>
              <w:t> </w:t>
            </w:r>
          </w:p>
        </w:tc>
        <w:tc>
          <w:tcPr>
            <w:tcW w:w="237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4"/>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3826" w:type="dxa"/>
            <w:gridSpan w:val="4"/>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4"/>
              <w:jc w:val="center"/>
              <w:rPr>
                <w:rFonts w:hint="eastAsia" w:ascii="仿宋_GB2312" w:eastAsia="仿宋_GB2312"/>
                <w:color w:val="000000"/>
              </w:rPr>
            </w:pPr>
            <w:r>
              <w:rPr>
                <w:rFonts w:hint="eastAsia" w:ascii="仿宋_GB2312" w:eastAsia="仿宋_GB2312"/>
                <w:color w:val="000000"/>
              </w:rPr>
              <w:t>专用耗材</w:t>
            </w:r>
          </w:p>
        </w:tc>
        <w:tc>
          <w:tcPr>
            <w:tcW w:w="5350" w:type="dxa"/>
            <w:gridSpan w:val="4"/>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4"/>
              <w:jc w:val="center"/>
              <w:rPr>
                <w:rFonts w:hint="eastAsia" w:ascii="仿宋_GB2312" w:eastAsia="仿宋_GB2312"/>
                <w:color w:val="000000"/>
              </w:rPr>
            </w:pPr>
            <w:r>
              <w:rPr>
                <w:rFonts w:hint="eastAsia" w:ascii="仿宋_GB2312" w:eastAsia="仿宋_GB2312"/>
                <w:color w:val="000000"/>
              </w:rPr>
              <w:t>已含在投标报价中</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9176" w:type="dxa"/>
            <w:gridSpan w:val="8"/>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4"/>
              <w:spacing w:line="405" w:lineRule="atLeast"/>
              <w:rPr>
                <w:rFonts w:hint="eastAsia" w:ascii="仿宋_GB2312" w:eastAsia="仿宋_GB2312"/>
                <w:color w:val="000000"/>
              </w:rPr>
            </w:pPr>
            <w:r>
              <w:rPr>
                <w:rFonts w:hint="eastAsia" w:ascii="仿宋_GB2312" w:eastAsia="仿宋_GB2312"/>
                <w:color w:val="000000"/>
              </w:rPr>
              <w:t>投标总价大写：</w:t>
            </w:r>
            <w:r>
              <w:rPr>
                <w:rFonts w:hint="eastAsia" w:ascii="仿宋_GB2312" w:eastAsia="仿宋_GB2312"/>
                <w:color w:val="000000"/>
                <w:u w:val="single"/>
              </w:rPr>
              <w:t>            </w:t>
            </w:r>
            <w:r>
              <w:rPr>
                <w:rFonts w:hint="eastAsia" w:ascii="仿宋_GB2312" w:eastAsia="仿宋_GB2312"/>
                <w:color w:val="000000"/>
              </w:rPr>
              <w:t>                ¥</w:t>
            </w:r>
            <w:r>
              <w:rPr>
                <w:rFonts w:hint="eastAsia" w:ascii="仿宋_GB2312" w:eastAsia="仿宋_GB2312"/>
                <w:color w:val="000000"/>
                <w:u w:val="single"/>
              </w:rPr>
              <w:t>       </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804"/>
        <w:spacing w:line="405" w:lineRule="atLeast"/>
        <w:rPr>
          <w:rFonts w:hint="eastAsia" w:ascii="仿宋_GB2312" w:eastAsia="仿宋_GB2312"/>
          <w:color w:val="000000"/>
        </w:rPr>
      </w:pPr>
      <w:r>
        <w:rPr>
          <w:rFonts w:hint="eastAsia" w:ascii="仿宋_GB2312" w:eastAsia="仿宋_GB2312"/>
          <w:color w:val="000000"/>
        </w:rPr>
        <w:t>    注：</w:t>
      </w:r>
      <w:r>
        <w:rPr>
          <w:rFonts w:hint="eastAsia" w:ascii="仿宋_GB2312" w:eastAsia="仿宋_GB2312"/>
          <w:b/>
          <w:bCs/>
          <w:color w:val="000000"/>
        </w:rPr>
        <w:t>1.此项材料必须以PDF格式上传；</w:t>
      </w:r>
      <w:r>
        <w:rPr>
          <w:rFonts w:hint="eastAsia" w:ascii="仿宋_GB2312" w:eastAsia="仿宋_GB2312"/>
          <w:color w:val="000000"/>
        </w:rPr>
        <w:br w:type="textWrapping"/>
      </w:r>
      <w:r>
        <w:rPr>
          <w:rFonts w:hint="eastAsia" w:ascii="仿宋_GB2312" w:eastAsia="仿宋_GB2312"/>
          <w:color w:val="000000"/>
        </w:rPr>
        <w:t>    2.报价一经涂改，应在涂改处加盖投标人CA电子签章或者由法定代表人或授权委托代理人签字或盖章，否则其投标作无效标处理。</w:t>
      </w:r>
      <w:r>
        <w:rPr>
          <w:rFonts w:hint="eastAsia" w:ascii="仿宋_GB2312" w:eastAsia="仿宋_GB2312"/>
          <w:color w:val="000000"/>
        </w:rPr>
        <w:br w:type="textWrapping"/>
      </w:r>
      <w:r>
        <w:rPr>
          <w:rFonts w:hint="eastAsia" w:ascii="仿宋_GB2312" w:eastAsia="仿宋_GB2312"/>
          <w:color w:val="000000"/>
        </w:rPr>
        <w:t>    3.投标报价包括货物及货物运抵指定交付地点的所有成本、各种费用的总和；</w:t>
      </w:r>
      <w:r>
        <w:rPr>
          <w:rFonts w:hint="eastAsia" w:ascii="仿宋_GB2312" w:eastAsia="仿宋_GB2312"/>
          <w:color w:val="000000"/>
        </w:rPr>
        <w:br w:type="textWrapping"/>
      </w:r>
      <w:r>
        <w:rPr>
          <w:rFonts w:hint="eastAsia" w:ascii="仿宋_GB2312" w:eastAsia="仿宋_GB2312"/>
          <w:b/>
          <w:bCs/>
          <w:color w:val="000000"/>
        </w:rPr>
        <w:t xml:space="preserve">    </w:t>
      </w:r>
      <w:r>
        <w:rPr>
          <w:rFonts w:hint="eastAsia" w:ascii="仿宋_GB2312" w:eastAsia="仿宋_GB2312"/>
          <w:b/>
          <w:bCs/>
          <w:color w:val="000000"/>
          <w:lang w:val="en-US" w:eastAsia="zh-CN"/>
        </w:rPr>
        <w:t xml:space="preserve"> </w:t>
      </w:r>
      <w:r>
        <w:rPr>
          <w:rFonts w:hint="eastAsia" w:ascii="仿宋_GB2312" w:eastAsia="仿宋_GB2312"/>
          <w:b w:val="0"/>
          <w:bCs w:val="0"/>
          <w:color w:val="000000"/>
          <w:lang w:val="en-US" w:eastAsia="zh-CN"/>
        </w:rPr>
        <w:t>4</w:t>
      </w:r>
      <w:r>
        <w:rPr>
          <w:rFonts w:hint="eastAsia" w:ascii="仿宋_GB2312" w:eastAsia="仿宋_GB2312"/>
          <w:color w:val="000000"/>
        </w:rPr>
        <w:t>.投标报价明细表单价汇总须与投标总价一致，投标总价须与开标一览表投标总报价一致。</w:t>
      </w:r>
    </w:p>
    <w:p>
      <w:pPr>
        <w:pStyle w:val="804"/>
        <w:ind w:left="-2"/>
        <w:jc w:val="right"/>
        <w:rPr>
          <w:rFonts w:hint="eastAsia"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b/>
          <w:bCs/>
          <w:color w:val="000000"/>
          <w:u w:val="single"/>
        </w:rPr>
        <w:t>       </w:t>
      </w:r>
    </w:p>
    <w:p>
      <w:pPr>
        <w:pStyle w:val="804"/>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spacing w:line="276" w:lineRule="auto"/>
        <w:rPr>
          <w:rFonts w:hint="eastAsia" w:ascii="仿宋_GB2312" w:hAnsi="宋体" w:eastAsia="仿宋_GB2312"/>
          <w:b/>
          <w:bCs/>
          <w:w w:val="95"/>
          <w:sz w:val="56"/>
          <w:szCs w:val="56"/>
        </w:rPr>
      </w:pPr>
      <w:r>
        <w:rPr>
          <w:rFonts w:hint="eastAsia" w:ascii="仿宋_GB2312" w:eastAsia="仿宋_GB2312"/>
          <w:color w:val="000000"/>
        </w:rPr>
        <w:t xml:space="preserve">                                                          日期：  </w:t>
      </w:r>
      <w:r>
        <w:rPr>
          <w:rFonts w:hint="eastAsia" w:ascii="仿宋_GB2312" w:eastAsia="仿宋_GB2312"/>
          <w:color w:val="000000"/>
          <w:lang w:val="en-US" w:eastAsia="zh-CN"/>
        </w:rPr>
        <w:t xml:space="preserve">   </w:t>
      </w:r>
      <w:r>
        <w:rPr>
          <w:rFonts w:hint="eastAsia" w:ascii="仿宋_GB2312" w:eastAsia="仿宋_GB2312"/>
          <w:color w:val="000000"/>
        </w:rPr>
        <w:t> 年 </w:t>
      </w:r>
      <w:r>
        <w:rPr>
          <w:rFonts w:hint="eastAsia" w:ascii="仿宋_GB2312" w:eastAsia="仿宋_GB2312"/>
          <w:color w:val="000000"/>
          <w:lang w:val="en-US" w:eastAsia="zh-CN"/>
        </w:rPr>
        <w:t xml:space="preserve">    </w:t>
      </w:r>
      <w:r>
        <w:rPr>
          <w:rFonts w:hint="eastAsia" w:ascii="仿宋_GB2312" w:eastAsia="仿宋_GB2312"/>
          <w:color w:val="000000"/>
        </w:rPr>
        <w:t>月</w:t>
      </w:r>
      <w:r>
        <w:rPr>
          <w:rFonts w:hint="eastAsia" w:ascii="仿宋_GB2312" w:eastAsia="仿宋_GB2312"/>
          <w:color w:val="000000"/>
          <w:lang w:val="en-US" w:eastAsia="zh-CN"/>
        </w:rPr>
        <w:t xml:space="preserve">    </w:t>
      </w:r>
      <w:r>
        <w:rPr>
          <w:rFonts w:hint="eastAsia" w:ascii="仿宋_GB2312" w:eastAsia="仿宋_GB2312"/>
          <w:color w:val="000000"/>
        </w:rPr>
        <w:t>日</w:t>
      </w:r>
    </w:p>
    <w:p>
      <w:pPr>
        <w:spacing w:line="276" w:lineRule="auto"/>
        <w:rPr>
          <w:rFonts w:hint="eastAsia" w:ascii="仿宋_GB2312" w:hAnsi="宋体" w:eastAsia="仿宋_GB2312"/>
          <w:b/>
          <w:bCs/>
          <w:w w:val="95"/>
          <w:sz w:val="56"/>
          <w:szCs w:val="56"/>
        </w:rPr>
      </w:pPr>
    </w:p>
    <w:p>
      <w:pPr>
        <w:spacing w:line="276" w:lineRule="auto"/>
        <w:rPr>
          <w:rFonts w:hint="eastAsia" w:ascii="仿宋_GB2312" w:hAnsi="宋体" w:eastAsia="仿宋_GB2312"/>
          <w:b/>
          <w:bCs/>
          <w:w w:val="95"/>
          <w:sz w:val="56"/>
          <w:szCs w:val="56"/>
        </w:rPr>
      </w:pPr>
    </w:p>
    <w:p>
      <w:pPr>
        <w:spacing w:line="276" w:lineRule="auto"/>
        <w:rPr>
          <w:rFonts w:hint="eastAsia" w:ascii="仿宋_GB2312" w:hAnsi="宋体" w:eastAsia="仿宋_GB2312"/>
          <w:b/>
          <w:bCs/>
          <w:w w:val="95"/>
          <w:sz w:val="56"/>
          <w:szCs w:val="56"/>
        </w:rPr>
      </w:pPr>
    </w:p>
    <w:p>
      <w:pPr>
        <w:spacing w:line="276" w:lineRule="auto"/>
        <w:rPr>
          <w:rFonts w:hint="eastAsia" w:ascii="仿宋_GB2312" w:hAnsi="宋体" w:eastAsia="仿宋_GB2312"/>
          <w:b/>
          <w:bCs/>
          <w:w w:val="95"/>
          <w:sz w:val="56"/>
          <w:szCs w:val="56"/>
        </w:rPr>
      </w:pPr>
    </w:p>
    <w:p>
      <w:pPr>
        <w:spacing w:line="276" w:lineRule="auto"/>
        <w:rPr>
          <w:rFonts w:hint="eastAsia" w:ascii="仿宋_GB2312" w:hAnsi="宋体" w:eastAsia="仿宋_GB2312"/>
          <w:b/>
          <w:bCs/>
          <w:w w:val="95"/>
          <w:sz w:val="56"/>
          <w:szCs w:val="56"/>
        </w:rPr>
      </w:pPr>
    </w:p>
    <w:p>
      <w:pPr>
        <w:spacing w:line="276" w:lineRule="auto"/>
        <w:rPr>
          <w:rFonts w:hint="eastAsia" w:ascii="仿宋_GB2312" w:hAnsi="宋体" w:eastAsia="仿宋_GB2312"/>
          <w:b/>
          <w:bCs/>
          <w:w w:val="95"/>
          <w:sz w:val="56"/>
          <w:szCs w:val="56"/>
        </w:rPr>
      </w:pPr>
    </w:p>
    <w:p>
      <w:pPr>
        <w:spacing w:line="276" w:lineRule="auto"/>
        <w:rPr>
          <w:rFonts w:hint="eastAsia" w:ascii="仿宋_GB2312" w:hAnsi="宋体" w:eastAsia="仿宋_GB2312"/>
          <w:b/>
          <w:bCs/>
          <w:w w:val="95"/>
          <w:sz w:val="56"/>
          <w:szCs w:val="56"/>
        </w:rPr>
      </w:pPr>
    </w:p>
    <w:p>
      <w:pPr>
        <w:spacing w:line="276" w:lineRule="auto"/>
        <w:rPr>
          <w:rFonts w:hint="eastAsia" w:ascii="仿宋_GB2312" w:hAnsi="宋体" w:eastAsia="仿宋_GB2312"/>
          <w:b/>
          <w:bCs/>
          <w:w w:val="95"/>
          <w:sz w:val="56"/>
          <w:szCs w:val="56"/>
        </w:rPr>
      </w:pPr>
    </w:p>
    <w:p>
      <w:pPr>
        <w:spacing w:line="276" w:lineRule="auto"/>
        <w:rPr>
          <w:rFonts w:hint="eastAsia" w:ascii="仿宋_GB2312" w:hAnsi="宋体" w:eastAsia="仿宋_GB2312"/>
          <w:b/>
          <w:bCs/>
          <w:w w:val="95"/>
          <w:sz w:val="56"/>
          <w:szCs w:val="56"/>
        </w:rPr>
      </w:pPr>
    </w:p>
    <w:p>
      <w:pPr>
        <w:spacing w:line="276" w:lineRule="auto"/>
        <w:rPr>
          <w:rFonts w:hint="eastAsia" w:ascii="仿宋_GB2312" w:hAnsi="宋体" w:eastAsia="仿宋_GB2312"/>
          <w:b/>
          <w:bCs/>
          <w:w w:val="95"/>
          <w:sz w:val="56"/>
          <w:szCs w:val="56"/>
        </w:rPr>
      </w:pPr>
      <w:r>
        <w:rPr>
          <w:rFonts w:hint="eastAsia" w:ascii="仿宋_GB2312" w:hAnsi="宋体" w:eastAsia="仿宋_GB2312"/>
          <w:b/>
          <w:bCs/>
          <w:w w:val="95"/>
          <w:sz w:val="56"/>
          <w:szCs w:val="56"/>
        </w:rPr>
        <w:t xml:space="preserve">三、商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务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技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术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文  件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格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式</w:t>
      </w:r>
    </w:p>
    <w:p>
      <w:pPr>
        <w:spacing w:line="276" w:lineRule="auto"/>
        <w:rPr>
          <w:rFonts w:hint="eastAsia" w:ascii="仿宋_GB2312" w:hAnsi="宋体" w:eastAsia="仿宋_GB2312"/>
          <w:b/>
          <w:bCs/>
          <w:w w:val="95"/>
          <w:sz w:val="56"/>
          <w:szCs w:val="56"/>
        </w:rPr>
      </w:pPr>
    </w:p>
    <w:p>
      <w:pPr>
        <w:spacing w:line="400" w:lineRule="exact"/>
        <w:ind w:right="1080"/>
        <w:jc w:val="lef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pPr>
        <w:snapToGrid w:val="0"/>
        <w:spacing w:before="50" w:after="50" w:line="400" w:lineRule="exact"/>
        <w:rPr>
          <w:rFonts w:ascii="仿宋_GB2312" w:eastAsia="仿宋_GB2312"/>
          <w:b/>
          <w:bCs/>
          <w:sz w:val="24"/>
        </w:rPr>
      </w:pPr>
      <w:r>
        <w:rPr>
          <w:rFonts w:hint="eastAsia" w:ascii="仿宋_GB2312" w:eastAsia="仿宋_GB2312"/>
          <w:b/>
          <w:sz w:val="24"/>
        </w:rPr>
        <w:t>商务技术</w:t>
      </w:r>
      <w:r>
        <w:rPr>
          <w:rFonts w:hint="eastAsia" w:ascii="仿宋_GB2312" w:eastAsia="仿宋_GB2312"/>
          <w:b/>
          <w:bCs/>
          <w:sz w:val="24"/>
        </w:rPr>
        <w:t>文件目录：</w:t>
      </w:r>
    </w:p>
    <w:p>
      <w:pPr>
        <w:snapToGrid w:val="0"/>
        <w:spacing w:before="50" w:after="50" w:line="400" w:lineRule="exact"/>
        <w:rPr>
          <w:rFonts w:ascii="仿宋_GB2312" w:eastAsia="仿宋_GB2312"/>
          <w:b/>
          <w:bCs/>
          <w:sz w:val="24"/>
        </w:rPr>
      </w:pPr>
    </w:p>
    <w:p>
      <w:pPr>
        <w:tabs>
          <w:tab w:val="left" w:pos="3870"/>
          <w:tab w:val="left" w:pos="4085"/>
        </w:tabs>
        <w:snapToGrid w:val="0"/>
        <w:spacing w:line="400" w:lineRule="exact"/>
        <w:jc w:val="center"/>
        <w:rPr>
          <w:sz w:val="44"/>
          <w:szCs w:val="44"/>
        </w:rPr>
      </w:pPr>
      <w:r>
        <w:rPr>
          <w:sz w:val="44"/>
          <w:szCs w:val="44"/>
        </w:rPr>
        <w:t>目    录</w:t>
      </w:r>
    </w:p>
    <w:p>
      <w:pPr>
        <w:pStyle w:val="387"/>
        <w:spacing w:before="0" w:beforeAutospacing="0" w:after="0" w:afterAutospacing="0" w:line="400" w:lineRule="exac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w:t>
      </w:r>
    </w:p>
    <w:p>
      <w:pPr>
        <w:pStyle w:val="387"/>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w:t>
      </w:r>
    </w:p>
    <w:p>
      <w:pPr>
        <w:pStyle w:val="387"/>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pPr>
        <w:pStyle w:val="80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（4）项目实施方案（如有）……………………………………………………………</w:t>
      </w:r>
    </w:p>
    <w:p>
      <w:pPr>
        <w:pStyle w:val="80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（5）生产能力和质量保障能力方案（如有）…………………………………………</w:t>
      </w:r>
    </w:p>
    <w:p>
      <w:pPr>
        <w:pStyle w:val="80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（6）产品设计方案（如有）……………………………………………………………</w:t>
      </w:r>
    </w:p>
    <w:p>
      <w:pPr>
        <w:pStyle w:val="80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（7）售后服务方案（如有）……………………………………………………………</w:t>
      </w:r>
    </w:p>
    <w:p>
      <w:pPr>
        <w:pStyle w:val="80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（8）所投标记“●”号产品材料带下划线“＿”优于采购需求的技术参数，提供具有CMA标识的检测（检验）报告（如有）…………………………………………………………</w:t>
      </w:r>
    </w:p>
    <w:p>
      <w:pPr>
        <w:pStyle w:val="80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（9）投标人或投标产品生产厂家具备有效的质量管理体系认证证书（如有）……</w:t>
      </w:r>
    </w:p>
    <w:p>
      <w:pPr>
        <w:pStyle w:val="80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（10）投标人或投标产品生产厂家具备有效的职业健康安全管理体系认证证书（如有）……………………………………………………………………………………………</w:t>
      </w:r>
    </w:p>
    <w:p>
      <w:pPr>
        <w:pStyle w:val="80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（11）投标人或投标产品生产厂家具备有效的环境管理体系认证证书（如有）……</w:t>
      </w:r>
    </w:p>
    <w:p>
      <w:pPr>
        <w:pStyle w:val="80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（12）投标产品</w:t>
      </w:r>
      <w:r>
        <w:rPr>
          <w:rFonts w:hint="eastAsia" w:ascii="仿宋_GB2312" w:eastAsia="仿宋_GB2312"/>
          <w:color w:val="000000"/>
          <w:lang w:eastAsia="zh-CN"/>
        </w:rPr>
        <w:t>由</w:t>
      </w:r>
      <w:r>
        <w:rPr>
          <w:rFonts w:hint="eastAsia" w:ascii="仿宋_GB2312" w:eastAsia="仿宋_GB2312"/>
          <w:color w:val="000000"/>
        </w:rPr>
        <w:t>国家确定的认证机构出具的、处于有效期之内的环境标志产品认证证书（如有）…………………………………………………</w:t>
      </w:r>
    </w:p>
    <w:p>
      <w:pPr>
        <w:pStyle w:val="387"/>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）投标人对本项目的合理化建议和改进措施（如有，格式自拟）………………</w:t>
      </w:r>
    </w:p>
    <w:p>
      <w:pPr>
        <w:pStyle w:val="387"/>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）投标人认为必要提供的声明及文件资料（如有，格式自拟）…………………</w:t>
      </w:r>
    </w:p>
    <w:p>
      <w:pPr>
        <w:spacing w:line="400" w:lineRule="exact"/>
        <w:ind w:right="95"/>
        <w:jc w:val="left"/>
        <w:rPr>
          <w:rFonts w:hint="eastAsia" w:ascii="仿宋_GB2312" w:hAnsi="宋体" w:eastAsia="仿宋_GB2312" w:cs="Courier New"/>
          <w:sz w:val="24"/>
        </w:rPr>
        <w:sectPr>
          <w:pgSz w:w="11906" w:h="16838"/>
          <w:pgMar w:top="1440" w:right="707" w:bottom="1440" w:left="1440" w:header="851" w:footer="992" w:gutter="0"/>
          <w:cols w:space="720" w:num="1"/>
          <w:docGrid w:linePitch="312" w:charSpace="0"/>
        </w:sectPr>
      </w:pPr>
    </w:p>
    <w:p>
      <w:pPr>
        <w:spacing w:line="400" w:lineRule="exact"/>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（1）投标函格式（必须提供）：</w:t>
      </w:r>
    </w:p>
    <w:p>
      <w:pPr>
        <w:snapToGrid w:val="0"/>
        <w:spacing w:before="50" w:after="50" w:line="400" w:lineRule="exact"/>
        <w:ind w:firstLine="3518" w:firstLineChars="1095"/>
        <w:rPr>
          <w:rFonts w:ascii="仿宋_GB2312" w:eastAsia="仿宋_GB2312"/>
          <w:b/>
          <w:sz w:val="32"/>
        </w:rPr>
      </w:pPr>
      <w:r>
        <w:rPr>
          <w:rFonts w:hint="eastAsia" w:ascii="仿宋_GB2312" w:eastAsia="仿宋_GB2312"/>
          <w:b/>
          <w:sz w:val="32"/>
          <w:szCs w:val="32"/>
        </w:rPr>
        <w:t>投 标 函</w:t>
      </w:r>
    </w:p>
    <w:p>
      <w:pPr>
        <w:pStyle w:val="27"/>
        <w:spacing w:line="400" w:lineRule="exact"/>
        <w:ind w:left="-10" w:firstLine="6" w:firstLineChars="3"/>
        <w:jc w:val="center"/>
        <w:rPr>
          <w:rFonts w:hint="eastAsia" w:ascii="仿宋_GB2312" w:hAnsi="宋体" w:eastAsia="仿宋_GB2312"/>
          <w:b/>
        </w:rPr>
      </w:pPr>
    </w:p>
    <w:p>
      <w:pPr>
        <w:snapToGrid w:val="0"/>
        <w:spacing w:line="400" w:lineRule="exact"/>
        <w:ind w:right="-187" w:rightChars="-89"/>
        <w:rPr>
          <w:rFonts w:ascii="仿宋_GB2312" w:eastAsia="仿宋_GB2312"/>
          <w:szCs w:val="21"/>
        </w:rPr>
      </w:pPr>
      <w:r>
        <w:rPr>
          <w:rFonts w:hint="eastAsia" w:ascii="仿宋_GB2312" w:eastAsia="仿宋_GB2312"/>
          <w:szCs w:val="21"/>
        </w:rPr>
        <w:t>致：</w:t>
      </w:r>
      <w:r>
        <w:rPr>
          <w:rFonts w:ascii="仿宋_GB2312" w:eastAsia="仿宋_GB2312"/>
          <w:szCs w:val="21"/>
          <w:u w:val="single"/>
        </w:rPr>
        <w:t>柳州市教学设备供应站</w:t>
      </w:r>
      <w:r>
        <w:rPr>
          <w:rFonts w:hint="eastAsia" w:ascii="仿宋_GB2312" w:eastAsia="仿宋_GB2312"/>
          <w:szCs w:val="21"/>
          <w:u w:val="single"/>
        </w:rPr>
        <w:t>、柳州市政府集中采购中心</w:t>
      </w:r>
      <w:r>
        <w:rPr>
          <w:rFonts w:hint="eastAsia" w:ascii="仿宋_GB2312" w:eastAsia="仿宋_GB2312"/>
          <w:szCs w:val="21"/>
        </w:rPr>
        <w:t>：</w:t>
      </w:r>
    </w:p>
    <w:p>
      <w:pPr>
        <w:snapToGrid w:val="0"/>
        <w:spacing w:line="400" w:lineRule="exact"/>
        <w:ind w:right="-187" w:rightChars="-89" w:firstLine="480"/>
        <w:rPr>
          <w:rFonts w:ascii="仿宋_GB2312" w:eastAsia="仿宋_GB2312"/>
          <w:szCs w:val="21"/>
        </w:rPr>
      </w:pPr>
      <w:r>
        <w:rPr>
          <w:rFonts w:hint="eastAsia" w:ascii="仿宋_GB2312" w:eastAsia="仿宋_GB2312"/>
          <w:szCs w:val="21"/>
        </w:rPr>
        <w:t>根据贵方</w:t>
      </w:r>
      <w:r>
        <w:rPr>
          <w:rFonts w:hint="eastAsia" w:ascii="仿宋_GB2312" w:eastAsia="仿宋_GB2312"/>
          <w:szCs w:val="21"/>
          <w:u w:val="single"/>
        </w:rPr>
        <w:t xml:space="preserve">                        </w:t>
      </w:r>
      <w:r>
        <w:rPr>
          <w:rFonts w:hint="eastAsia" w:ascii="仿宋_GB2312" w:eastAsia="仿宋_GB2312"/>
          <w:szCs w:val="21"/>
        </w:rPr>
        <w:t>项目的招标公告（项目编号：</w:t>
      </w:r>
      <w:r>
        <w:rPr>
          <w:rFonts w:hint="eastAsia" w:ascii="仿宋_GB2312" w:eastAsia="仿宋_GB2312"/>
          <w:szCs w:val="21"/>
          <w:u w:val="single"/>
        </w:rPr>
        <w:t xml:space="preserve">           </w:t>
      </w:r>
      <w:r>
        <w:rPr>
          <w:rFonts w:hint="eastAsia" w:ascii="仿宋_GB2312" w:eastAsia="仿宋_GB2312"/>
          <w:szCs w:val="21"/>
        </w:rPr>
        <w:t xml:space="preserve">），我方 </w:t>
      </w:r>
    </w:p>
    <w:p>
      <w:pPr>
        <w:snapToGrid w:val="0"/>
        <w:spacing w:line="40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（姓名及职务）经正式授权并代表投标人</w:t>
      </w:r>
      <w:r>
        <w:rPr>
          <w:rFonts w:hint="eastAsia" w:ascii="仿宋_GB2312" w:eastAsia="仿宋_GB2312"/>
          <w:szCs w:val="21"/>
          <w:u w:val="single"/>
        </w:rPr>
        <w:t xml:space="preserve">         </w:t>
      </w:r>
      <w:r>
        <w:rPr>
          <w:rFonts w:hint="eastAsia" w:ascii="仿宋_GB2312" w:eastAsia="仿宋_GB2312"/>
          <w:szCs w:val="21"/>
        </w:rPr>
        <w:t>（投标人名称）提交电子投标文件，包括：资格文件、报价要求文件、商务技术文件三部分。</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据此函，授权代表宣布同意如下：</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1.已详细审查全部招标文件，包括修改文件（如有的话）以及全部参考资料和有关附件，已经了解我方对于招标文件、采购过程、采购结果有依法进行询问、质疑、投诉的权利及相关渠道和要求。</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2.在投标之前已经与贵方进行了充分的沟通，完全理解并接受招标文件的各项规定和要求，对招标文件的合理性、合法性不再有异议。</w:t>
      </w:r>
    </w:p>
    <w:p>
      <w:pPr>
        <w:snapToGrid w:val="0"/>
        <w:spacing w:line="400" w:lineRule="exact"/>
        <w:ind w:firstLine="420" w:firstLineChars="200"/>
        <w:rPr>
          <w:rFonts w:ascii="仿宋_GB2312" w:eastAsia="仿宋_GB2312"/>
          <w:szCs w:val="21"/>
        </w:rPr>
      </w:pPr>
      <w:r>
        <w:rPr>
          <w:rFonts w:hint="eastAsia" w:ascii="仿宋_GB2312" w:eastAsia="仿宋_GB2312"/>
          <w:szCs w:val="21"/>
        </w:rPr>
        <w:t>3.本投标有效期自投标截止日期后</w:t>
      </w:r>
      <w:r>
        <w:rPr>
          <w:rFonts w:hint="eastAsia" w:ascii="仿宋_GB2312" w:eastAsia="仿宋_GB2312"/>
          <w:szCs w:val="21"/>
          <w:u w:val="single"/>
        </w:rPr>
        <w:t xml:space="preserve">      </w:t>
      </w:r>
      <w:r>
        <w:rPr>
          <w:rFonts w:hint="eastAsia" w:ascii="仿宋_GB2312" w:eastAsia="仿宋_GB2312"/>
          <w:szCs w:val="21"/>
        </w:rPr>
        <w:t>天（日历天）</w:t>
      </w:r>
      <w:r>
        <w:rPr>
          <w:rFonts w:hint="eastAsia" w:ascii="仿宋_GB2312" w:hAnsi="宋体" w:eastAsia="仿宋_GB2312"/>
          <w:b/>
          <w:bCs/>
          <w:szCs w:val="21"/>
        </w:rPr>
        <w:t>（不得少于90天，否则投标无效）</w:t>
      </w:r>
      <w:r>
        <w:rPr>
          <w:rFonts w:hint="eastAsia" w:ascii="仿宋_GB2312" w:eastAsia="仿宋_GB2312"/>
          <w:szCs w:val="21"/>
        </w:rPr>
        <w:t>。</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4.如中标，本投标文件至本项目合同履行完毕止均保持有效，本投标人将按招标文件及政府采购法律、法规的规定履行合同责任和义务。</w:t>
      </w:r>
    </w:p>
    <w:p>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5.同意按照贵方要求提供与投标有关的一切数据或资料</w:t>
      </w:r>
      <w:bookmarkStart w:id="114" w:name="_Hlk101431499"/>
      <w:r>
        <w:rPr>
          <w:rFonts w:hint="eastAsia" w:ascii="仿宋_GB2312" w:eastAsia="仿宋_GB2312"/>
          <w:szCs w:val="21"/>
        </w:rPr>
        <w:t>，并承诺我方向贵方提交的所有投标文件、资料都是准确的和真实的。</w:t>
      </w:r>
    </w:p>
    <w:p>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ascii="仿宋_GB2312" w:eastAsia="仿宋_GB2312"/>
          <w:szCs w:val="21"/>
        </w:rPr>
      </w:pPr>
      <w:r>
        <w:rPr>
          <w:rFonts w:hint="eastAsia" w:ascii="仿宋_GB2312" w:eastAsia="仿宋_GB2312"/>
          <w:szCs w:val="21"/>
        </w:rPr>
        <w:t>7.以上事项如有虚假或隐瞒，我方愿意承担一切后果，并不再寻求任何旨在减轻或免除法律责任的辩解。</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8.与本投标有关的一切正式往来信函请寄：</w:t>
      </w:r>
      <w:bookmarkEnd w:id="114"/>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地址：</w:t>
      </w:r>
      <w:r>
        <w:rPr>
          <w:rFonts w:hint="eastAsia" w:ascii="仿宋_GB2312" w:eastAsia="仿宋_GB2312"/>
          <w:szCs w:val="21"/>
          <w:u w:val="single"/>
        </w:rPr>
        <w:t xml:space="preserve">                       </w:t>
      </w:r>
      <w:r>
        <w:rPr>
          <w:rFonts w:hint="eastAsia" w:ascii="仿宋_GB2312" w:eastAsia="仿宋_GB2312"/>
          <w:szCs w:val="21"/>
        </w:rPr>
        <w:t>邮编：</w:t>
      </w:r>
      <w:r>
        <w:rPr>
          <w:rFonts w:hint="eastAsia" w:ascii="仿宋_GB2312" w:eastAsia="仿宋_GB2312"/>
          <w:szCs w:val="21"/>
          <w:u w:val="single"/>
        </w:rPr>
        <w:t xml:space="preserve">            </w:t>
      </w:r>
      <w:r>
        <w:rPr>
          <w:rFonts w:hint="eastAsia" w:ascii="仿宋_GB2312" w:eastAsia="仿宋_GB2312"/>
          <w:szCs w:val="21"/>
        </w:rPr>
        <w:t>电话：</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传真：</w:t>
      </w:r>
      <w:r>
        <w:rPr>
          <w:rFonts w:hint="eastAsia" w:ascii="仿宋_GB2312" w:eastAsia="仿宋_GB2312"/>
          <w:szCs w:val="21"/>
          <w:u w:val="single"/>
        </w:rPr>
        <w:t xml:space="preserve">               </w:t>
      </w:r>
      <w:r>
        <w:rPr>
          <w:rFonts w:hint="eastAsia" w:ascii="仿宋_GB2312" w:eastAsia="仿宋_GB2312"/>
          <w:szCs w:val="21"/>
        </w:rPr>
        <w:t>投标人代表姓名：</w:t>
      </w:r>
      <w:r>
        <w:rPr>
          <w:rFonts w:hint="eastAsia" w:ascii="仿宋_GB2312" w:eastAsia="仿宋_GB2312"/>
          <w:szCs w:val="21"/>
          <w:u w:val="single"/>
        </w:rPr>
        <w:t xml:space="preserve">            </w:t>
      </w:r>
      <w:r>
        <w:rPr>
          <w:rFonts w:hint="eastAsia" w:ascii="仿宋_GB2312" w:eastAsia="仿宋_GB2312"/>
          <w:szCs w:val="21"/>
        </w:rPr>
        <w:t>职务：</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投标人名称(全称)：</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开户银行：</w:t>
      </w:r>
      <w:r>
        <w:rPr>
          <w:rFonts w:hint="eastAsia" w:ascii="仿宋_GB2312" w:eastAsia="仿宋_GB2312"/>
          <w:szCs w:val="21"/>
          <w:u w:val="single"/>
        </w:rPr>
        <w:t xml:space="preserve">                      </w:t>
      </w:r>
      <w:r>
        <w:rPr>
          <w:rFonts w:hint="eastAsia" w:ascii="仿宋_GB2312" w:eastAsia="仿宋_GB2312"/>
          <w:szCs w:val="21"/>
        </w:rPr>
        <w:t xml:space="preserve">   账号：</w:t>
      </w:r>
      <w:r>
        <w:rPr>
          <w:rFonts w:hint="eastAsia" w:ascii="仿宋_GB2312" w:eastAsia="仿宋_GB2312"/>
          <w:szCs w:val="21"/>
          <w:u w:val="single"/>
        </w:rPr>
        <w:t xml:space="preserve">                        </w:t>
      </w:r>
    </w:p>
    <w:p>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pPr>
        <w:pStyle w:val="27"/>
        <w:spacing w:line="400" w:lineRule="exact"/>
        <w:ind w:firstLine="0" w:firstLineChars="0"/>
        <w:rPr>
          <w:rFonts w:ascii="仿宋_GB2312" w:eastAsia="仿宋_GB2312"/>
        </w:rPr>
      </w:pPr>
    </w:p>
    <w:p>
      <w:pPr>
        <w:spacing w:line="400" w:lineRule="exact"/>
        <w:jc w:val="center"/>
        <w:rPr>
          <w:rFonts w:ascii="仿宋_GB2312" w:eastAsia="仿宋_GB2312"/>
          <w:szCs w:val="21"/>
          <w:u w:val="single"/>
        </w:rPr>
      </w:pPr>
      <w:r>
        <w:rPr>
          <w:rFonts w:hint="eastAsia" w:ascii="仿宋_GB2312" w:eastAsia="仿宋_GB2312"/>
          <w:szCs w:val="21"/>
        </w:rPr>
        <w:t xml:space="preserve">                      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spacing w:line="400" w:lineRule="exact"/>
        <w:jc w:val="center"/>
        <w:rPr>
          <w:rFonts w:ascii="仿宋_GB2312" w:eastAsia="仿宋_GB2312"/>
          <w:szCs w:val="21"/>
          <w:u w:val="single"/>
        </w:rPr>
      </w:pPr>
    </w:p>
    <w:p>
      <w:pPr>
        <w:pStyle w:val="27"/>
        <w:spacing w:line="400" w:lineRule="exact"/>
        <w:ind w:firstLine="4515" w:firstLineChars="2150"/>
        <w:rPr>
          <w:rFonts w:ascii="仿宋_GB2312" w:eastAsia="仿宋_GB2312"/>
        </w:rPr>
      </w:pPr>
      <w:r>
        <w:rPr>
          <w:rFonts w:hint="eastAsia" w:ascii="仿宋_GB2312" w:eastAsia="仿宋_GB2312"/>
        </w:rPr>
        <w:t>投标人</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7"/>
        <w:spacing w:line="400" w:lineRule="exact"/>
        <w:rPr>
          <w:rFonts w:hint="eastAsia" w:ascii="仿宋_GB2312" w:hAnsi="宋体" w:eastAsia="仿宋_GB2312"/>
        </w:rPr>
      </w:pPr>
    </w:p>
    <w:p>
      <w:pPr>
        <w:pStyle w:val="27"/>
        <w:spacing w:line="400" w:lineRule="exact"/>
        <w:jc w:val="right"/>
        <w:rPr>
          <w:rFonts w:hint="eastAsia" w:ascii="仿宋_GB2312" w:hAnsi="宋体" w:eastAsia="仿宋_GB2312"/>
        </w:rPr>
      </w:pPr>
      <w:r>
        <w:rPr>
          <w:rFonts w:hint="eastAsia" w:ascii="仿宋_GB2312" w:hAnsi="宋体" w:eastAsia="仿宋_GB2312"/>
        </w:rPr>
        <w:t>日期：       年   月   日</w:t>
      </w:r>
    </w:p>
    <w:p>
      <w:pPr>
        <w:pStyle w:val="27"/>
        <w:spacing w:line="400" w:lineRule="exact"/>
        <w:ind w:firstLine="0" w:firstLineChars="0"/>
        <w:jc w:val="left"/>
        <w:rPr>
          <w:rFonts w:hint="eastAsia" w:ascii="仿宋_GB2312" w:hAnsi="宋体" w:eastAsia="仿宋_GB2312"/>
          <w:b/>
          <w:bCs/>
          <w:sz w:val="24"/>
          <w:szCs w:val="24"/>
        </w:rPr>
        <w:sectPr>
          <w:pgSz w:w="11906" w:h="16838"/>
          <w:pgMar w:top="1440" w:right="1440" w:bottom="1440" w:left="1440" w:header="851" w:footer="992" w:gutter="0"/>
          <w:cols w:space="720" w:num="1"/>
          <w:docGrid w:linePitch="312" w:charSpace="0"/>
        </w:sect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pStyle w:val="808"/>
        <w:rPr>
          <w:rFonts w:ascii="仿宋_GB2312" w:eastAsia="仿宋_GB2312"/>
          <w:b/>
          <w:bCs/>
          <w:color w:val="000000"/>
        </w:rPr>
      </w:pPr>
      <w:r>
        <w:rPr>
          <w:rFonts w:hint="eastAsia" w:ascii="仿宋_GB2312" w:eastAsia="仿宋_GB2312"/>
          <w:b/>
          <w:bCs/>
          <w:color w:val="000000"/>
        </w:rPr>
        <w:t>（2）技术响应表格式（必须提供）：</w:t>
      </w:r>
    </w:p>
    <w:p>
      <w:pPr>
        <w:pStyle w:val="808"/>
        <w:ind w:left="412"/>
        <w:jc w:val="center"/>
        <w:rPr>
          <w:rFonts w:hint="eastAsia" w:ascii="仿宋_GB2312" w:eastAsia="仿宋_GB2312"/>
          <w:color w:val="000000"/>
        </w:rPr>
      </w:pPr>
      <w:r>
        <w:rPr>
          <w:rFonts w:hint="eastAsia" w:ascii="仿宋_GB2312" w:eastAsia="仿宋_GB2312"/>
          <w:b/>
          <w:bCs/>
          <w:color w:val="000000"/>
          <w:sz w:val="32"/>
          <w:szCs w:val="32"/>
        </w:rPr>
        <w:t>技术响应表</w:t>
      </w:r>
    </w:p>
    <w:p>
      <w:pPr>
        <w:pStyle w:val="808"/>
        <w:ind w:left="412"/>
        <w:rPr>
          <w:rFonts w:hint="eastAsia" w:ascii="仿宋_GB2312" w:eastAsia="仿宋_GB2312"/>
          <w:color w:val="000000"/>
        </w:rPr>
      </w:pPr>
      <w:r>
        <w:rPr>
          <w:rFonts w:hint="eastAsia" w:ascii="仿宋_GB2312" w:eastAsia="仿宋_GB2312"/>
          <w:color w:val="000000"/>
        </w:rPr>
        <w:t> </w:t>
      </w:r>
    </w:p>
    <w:tbl>
      <w:tblPr>
        <w:tblStyle w:val="4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49"/>
        <w:gridCol w:w="2103"/>
        <w:gridCol w:w="2852"/>
        <w:gridCol w:w="2246"/>
        <w:gridCol w:w="195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8"/>
              <w:jc w:val="center"/>
              <w:rPr>
                <w:rFonts w:hint="eastAsia" w:ascii="仿宋_GB2312" w:eastAsia="仿宋_GB2312"/>
                <w:color w:val="000000"/>
              </w:rPr>
            </w:pPr>
            <w:r>
              <w:rPr>
                <w:rFonts w:hint="eastAsia" w:ascii="仿宋_GB2312" w:eastAsia="仿宋_GB2312"/>
                <w:color w:val="000000"/>
              </w:rPr>
              <w:t>项号</w:t>
            </w:r>
          </w:p>
        </w:tc>
        <w:tc>
          <w:tcPr>
            <w:tcW w:w="210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8"/>
              <w:jc w:val="center"/>
              <w:rPr>
                <w:rFonts w:hint="eastAsia" w:ascii="仿宋_GB2312" w:eastAsia="仿宋_GB2312"/>
                <w:color w:val="000000"/>
              </w:rPr>
            </w:pPr>
            <w:r>
              <w:rPr>
                <w:rFonts w:hint="eastAsia" w:ascii="仿宋_GB2312" w:eastAsia="仿宋_GB2312"/>
                <w:color w:val="000000"/>
              </w:rPr>
              <w:t>货物名称</w:t>
            </w:r>
          </w:p>
        </w:tc>
        <w:tc>
          <w:tcPr>
            <w:tcW w:w="285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8"/>
              <w:jc w:val="center"/>
              <w:rPr>
                <w:rFonts w:hint="eastAsia" w:ascii="仿宋_GB2312" w:eastAsia="仿宋_GB2312"/>
                <w:color w:val="000000"/>
              </w:rPr>
            </w:pPr>
            <w:r>
              <w:rPr>
                <w:rFonts w:hint="eastAsia" w:ascii="仿宋_GB2312" w:eastAsia="仿宋_GB2312"/>
                <w:color w:val="000000"/>
              </w:rPr>
              <w:t>招标文件</w:t>
            </w:r>
          </w:p>
          <w:p>
            <w:pPr>
              <w:pStyle w:val="808"/>
              <w:jc w:val="center"/>
              <w:rPr>
                <w:rFonts w:hint="eastAsia" w:ascii="仿宋_GB2312" w:eastAsia="仿宋_GB2312"/>
                <w:color w:val="000000"/>
              </w:rPr>
            </w:pPr>
            <w:r>
              <w:rPr>
                <w:rFonts w:hint="eastAsia" w:ascii="仿宋_GB2312" w:eastAsia="仿宋_GB2312"/>
                <w:color w:val="000000"/>
              </w:rPr>
              <w:t>技术参数要求</w:t>
            </w:r>
          </w:p>
        </w:tc>
        <w:tc>
          <w:tcPr>
            <w:tcW w:w="22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8"/>
              <w:jc w:val="center"/>
              <w:rPr>
                <w:rFonts w:hint="eastAsia" w:ascii="仿宋_GB2312" w:eastAsia="仿宋_GB2312"/>
                <w:color w:val="000000"/>
              </w:rPr>
            </w:pPr>
            <w:r>
              <w:rPr>
                <w:rFonts w:hint="eastAsia" w:ascii="仿宋_GB2312" w:eastAsia="仿宋_GB2312"/>
                <w:color w:val="000000"/>
              </w:rPr>
              <w:t>投标文件</w:t>
            </w:r>
          </w:p>
          <w:p>
            <w:pPr>
              <w:pStyle w:val="808"/>
              <w:jc w:val="center"/>
              <w:rPr>
                <w:rFonts w:hint="eastAsia" w:ascii="仿宋_GB2312" w:eastAsia="仿宋_GB2312"/>
                <w:color w:val="000000"/>
              </w:rPr>
            </w:pPr>
            <w:r>
              <w:rPr>
                <w:rFonts w:hint="eastAsia" w:ascii="仿宋_GB2312" w:eastAsia="仿宋_GB2312"/>
                <w:color w:val="000000"/>
              </w:rPr>
              <w:t>响应技术参数</w:t>
            </w:r>
          </w:p>
        </w:tc>
        <w:tc>
          <w:tcPr>
            <w:tcW w:w="195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8"/>
              <w:jc w:val="center"/>
              <w:rPr>
                <w:rFonts w:hint="eastAsia" w:ascii="仿宋_GB2312" w:eastAsia="仿宋_GB2312"/>
                <w:color w:val="000000"/>
              </w:rPr>
            </w:pPr>
            <w:r>
              <w:rPr>
                <w:rFonts w:hint="eastAsia" w:ascii="仿宋_GB2312" w:eastAsia="仿宋_GB2312"/>
                <w:color w:val="000000"/>
              </w:rPr>
              <w:t>偏离说明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8"/>
              <w:spacing w:line="405" w:lineRule="atLeast"/>
              <w:rPr>
                <w:rFonts w:hint="eastAsia" w:ascii="仿宋_GB2312" w:eastAsia="仿宋_GB2312"/>
                <w:color w:val="000000"/>
              </w:rPr>
            </w:pPr>
            <w:r>
              <w:rPr>
                <w:rFonts w:hint="eastAsia" w:ascii="仿宋_GB2312" w:eastAsia="仿宋_GB2312"/>
                <w:color w:val="000000"/>
              </w:rPr>
              <w:t> </w:t>
            </w:r>
          </w:p>
        </w:tc>
        <w:tc>
          <w:tcPr>
            <w:tcW w:w="210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8"/>
              <w:spacing w:line="405" w:lineRule="atLeast"/>
              <w:rPr>
                <w:rFonts w:hint="eastAsia" w:ascii="仿宋_GB2312" w:eastAsia="仿宋_GB2312"/>
                <w:color w:val="000000"/>
              </w:rPr>
            </w:pPr>
            <w:r>
              <w:rPr>
                <w:rFonts w:hint="eastAsia" w:ascii="仿宋_GB2312" w:eastAsia="仿宋_GB2312"/>
                <w:color w:val="000000"/>
              </w:rPr>
              <w:t> </w:t>
            </w:r>
          </w:p>
        </w:tc>
        <w:tc>
          <w:tcPr>
            <w:tcW w:w="285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8"/>
              <w:spacing w:line="405" w:lineRule="atLeast"/>
              <w:rPr>
                <w:rFonts w:hint="eastAsia" w:ascii="仿宋_GB2312" w:eastAsia="仿宋_GB2312"/>
                <w:color w:val="000000"/>
              </w:rPr>
            </w:pPr>
            <w:r>
              <w:rPr>
                <w:rFonts w:hint="eastAsia" w:ascii="仿宋_GB2312" w:eastAsia="仿宋_GB2312"/>
                <w:color w:val="000000"/>
              </w:rPr>
              <w:t> </w:t>
            </w:r>
          </w:p>
        </w:tc>
        <w:tc>
          <w:tcPr>
            <w:tcW w:w="22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8"/>
              <w:spacing w:line="405" w:lineRule="atLeast"/>
              <w:rPr>
                <w:rFonts w:hint="eastAsia" w:ascii="仿宋_GB2312" w:eastAsia="仿宋_GB2312"/>
                <w:color w:val="000000"/>
              </w:rPr>
            </w:pPr>
            <w:r>
              <w:rPr>
                <w:rFonts w:hint="eastAsia" w:ascii="仿宋_GB2312" w:eastAsia="仿宋_GB2312"/>
                <w:color w:val="000000"/>
              </w:rPr>
              <w:t> </w:t>
            </w:r>
          </w:p>
        </w:tc>
        <w:tc>
          <w:tcPr>
            <w:tcW w:w="195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8"/>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8"/>
              <w:spacing w:line="405" w:lineRule="atLeast"/>
              <w:rPr>
                <w:rFonts w:hint="eastAsia" w:ascii="仿宋_GB2312" w:eastAsia="仿宋_GB2312"/>
                <w:color w:val="000000"/>
              </w:rPr>
            </w:pPr>
            <w:r>
              <w:rPr>
                <w:rFonts w:hint="eastAsia" w:ascii="仿宋_GB2312" w:eastAsia="仿宋_GB2312"/>
                <w:color w:val="000000"/>
              </w:rPr>
              <w:t> </w:t>
            </w:r>
          </w:p>
        </w:tc>
        <w:tc>
          <w:tcPr>
            <w:tcW w:w="210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8"/>
              <w:spacing w:line="405" w:lineRule="atLeast"/>
              <w:rPr>
                <w:rFonts w:hint="eastAsia" w:ascii="仿宋_GB2312" w:eastAsia="仿宋_GB2312"/>
                <w:color w:val="000000"/>
              </w:rPr>
            </w:pPr>
            <w:r>
              <w:rPr>
                <w:rFonts w:hint="eastAsia" w:ascii="仿宋_GB2312" w:eastAsia="仿宋_GB2312"/>
                <w:color w:val="000000"/>
              </w:rPr>
              <w:t> </w:t>
            </w:r>
          </w:p>
        </w:tc>
        <w:tc>
          <w:tcPr>
            <w:tcW w:w="285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8"/>
              <w:spacing w:line="405" w:lineRule="atLeast"/>
              <w:rPr>
                <w:rFonts w:hint="eastAsia" w:ascii="仿宋_GB2312" w:eastAsia="仿宋_GB2312"/>
                <w:color w:val="000000"/>
              </w:rPr>
            </w:pPr>
            <w:r>
              <w:rPr>
                <w:rFonts w:hint="eastAsia" w:ascii="仿宋_GB2312" w:eastAsia="仿宋_GB2312"/>
                <w:color w:val="000000"/>
              </w:rPr>
              <w:t> </w:t>
            </w:r>
          </w:p>
        </w:tc>
        <w:tc>
          <w:tcPr>
            <w:tcW w:w="22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8"/>
              <w:spacing w:line="405" w:lineRule="atLeast"/>
              <w:rPr>
                <w:rFonts w:hint="eastAsia" w:ascii="仿宋_GB2312" w:eastAsia="仿宋_GB2312"/>
                <w:color w:val="000000"/>
              </w:rPr>
            </w:pPr>
            <w:r>
              <w:rPr>
                <w:rFonts w:hint="eastAsia" w:ascii="仿宋_GB2312" w:eastAsia="仿宋_GB2312"/>
                <w:color w:val="000000"/>
              </w:rPr>
              <w:t> </w:t>
            </w:r>
          </w:p>
        </w:tc>
        <w:tc>
          <w:tcPr>
            <w:tcW w:w="195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8"/>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8"/>
              <w:spacing w:line="405" w:lineRule="atLeast"/>
              <w:rPr>
                <w:rFonts w:hint="eastAsia" w:ascii="仿宋_GB2312" w:eastAsia="仿宋_GB2312"/>
                <w:color w:val="000000"/>
              </w:rPr>
            </w:pPr>
            <w:r>
              <w:rPr>
                <w:rFonts w:hint="eastAsia" w:ascii="仿宋_GB2312" w:eastAsia="仿宋_GB2312"/>
                <w:color w:val="000000"/>
              </w:rPr>
              <w:t> </w:t>
            </w:r>
          </w:p>
        </w:tc>
        <w:tc>
          <w:tcPr>
            <w:tcW w:w="210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8"/>
              <w:spacing w:line="405" w:lineRule="atLeast"/>
              <w:rPr>
                <w:rFonts w:hint="eastAsia" w:ascii="仿宋_GB2312" w:eastAsia="仿宋_GB2312"/>
                <w:color w:val="000000"/>
              </w:rPr>
            </w:pPr>
            <w:r>
              <w:rPr>
                <w:rFonts w:hint="eastAsia" w:ascii="仿宋_GB2312" w:eastAsia="仿宋_GB2312"/>
                <w:color w:val="000000"/>
              </w:rPr>
              <w:t> </w:t>
            </w:r>
          </w:p>
        </w:tc>
        <w:tc>
          <w:tcPr>
            <w:tcW w:w="285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8"/>
              <w:spacing w:line="405" w:lineRule="atLeast"/>
              <w:rPr>
                <w:rFonts w:hint="eastAsia" w:ascii="仿宋_GB2312" w:eastAsia="仿宋_GB2312"/>
                <w:color w:val="000000"/>
              </w:rPr>
            </w:pPr>
            <w:r>
              <w:rPr>
                <w:rFonts w:hint="eastAsia" w:ascii="仿宋_GB2312" w:eastAsia="仿宋_GB2312"/>
                <w:color w:val="000000"/>
              </w:rPr>
              <w:t> </w:t>
            </w:r>
          </w:p>
        </w:tc>
        <w:tc>
          <w:tcPr>
            <w:tcW w:w="22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8"/>
              <w:spacing w:line="405" w:lineRule="atLeast"/>
              <w:rPr>
                <w:rFonts w:hint="eastAsia" w:ascii="仿宋_GB2312" w:eastAsia="仿宋_GB2312"/>
                <w:color w:val="000000"/>
              </w:rPr>
            </w:pPr>
            <w:r>
              <w:rPr>
                <w:rFonts w:hint="eastAsia" w:ascii="仿宋_GB2312" w:eastAsia="仿宋_GB2312"/>
                <w:color w:val="000000"/>
              </w:rPr>
              <w:t> </w:t>
            </w:r>
          </w:p>
        </w:tc>
        <w:tc>
          <w:tcPr>
            <w:tcW w:w="195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8"/>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8"/>
              <w:spacing w:line="405" w:lineRule="atLeast"/>
              <w:rPr>
                <w:rFonts w:hint="eastAsia" w:ascii="仿宋_GB2312" w:eastAsia="仿宋_GB2312"/>
                <w:color w:val="000000"/>
              </w:rPr>
            </w:pPr>
            <w:r>
              <w:rPr>
                <w:rFonts w:hint="eastAsia" w:ascii="仿宋_GB2312" w:eastAsia="仿宋_GB2312"/>
                <w:color w:val="000000"/>
              </w:rPr>
              <w:t> </w:t>
            </w:r>
          </w:p>
        </w:tc>
        <w:tc>
          <w:tcPr>
            <w:tcW w:w="210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8"/>
              <w:spacing w:line="405" w:lineRule="atLeast"/>
              <w:rPr>
                <w:rFonts w:hint="eastAsia" w:ascii="仿宋_GB2312" w:eastAsia="仿宋_GB2312"/>
                <w:color w:val="000000"/>
              </w:rPr>
            </w:pPr>
            <w:r>
              <w:rPr>
                <w:rFonts w:hint="eastAsia" w:ascii="仿宋_GB2312" w:eastAsia="仿宋_GB2312"/>
                <w:color w:val="000000"/>
              </w:rPr>
              <w:t> </w:t>
            </w:r>
          </w:p>
        </w:tc>
        <w:tc>
          <w:tcPr>
            <w:tcW w:w="285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8"/>
              <w:spacing w:line="405" w:lineRule="atLeast"/>
              <w:rPr>
                <w:rFonts w:hint="eastAsia" w:ascii="仿宋_GB2312" w:eastAsia="仿宋_GB2312"/>
                <w:color w:val="000000"/>
              </w:rPr>
            </w:pPr>
            <w:r>
              <w:rPr>
                <w:rFonts w:hint="eastAsia" w:ascii="仿宋_GB2312" w:eastAsia="仿宋_GB2312"/>
                <w:color w:val="000000"/>
              </w:rPr>
              <w:t> </w:t>
            </w:r>
          </w:p>
        </w:tc>
        <w:tc>
          <w:tcPr>
            <w:tcW w:w="22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8"/>
              <w:spacing w:line="405" w:lineRule="atLeast"/>
              <w:rPr>
                <w:rFonts w:hint="eastAsia" w:ascii="仿宋_GB2312" w:eastAsia="仿宋_GB2312"/>
                <w:color w:val="000000"/>
              </w:rPr>
            </w:pPr>
            <w:r>
              <w:rPr>
                <w:rFonts w:hint="eastAsia" w:ascii="仿宋_GB2312" w:eastAsia="仿宋_GB2312"/>
                <w:color w:val="000000"/>
              </w:rPr>
              <w:t> </w:t>
            </w:r>
          </w:p>
        </w:tc>
        <w:tc>
          <w:tcPr>
            <w:tcW w:w="195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8"/>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4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8"/>
              <w:spacing w:line="405" w:lineRule="atLeast"/>
              <w:rPr>
                <w:rFonts w:hint="eastAsia" w:ascii="仿宋_GB2312" w:eastAsia="仿宋_GB2312"/>
                <w:color w:val="000000"/>
              </w:rPr>
            </w:pPr>
            <w:r>
              <w:rPr>
                <w:rFonts w:hint="eastAsia" w:ascii="仿宋_GB2312" w:eastAsia="仿宋_GB2312"/>
                <w:color w:val="000000"/>
              </w:rPr>
              <w:t> </w:t>
            </w:r>
          </w:p>
        </w:tc>
        <w:tc>
          <w:tcPr>
            <w:tcW w:w="210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8"/>
              <w:spacing w:line="405" w:lineRule="atLeast"/>
              <w:rPr>
                <w:rFonts w:hint="eastAsia" w:ascii="仿宋_GB2312" w:eastAsia="仿宋_GB2312"/>
                <w:color w:val="000000"/>
              </w:rPr>
            </w:pPr>
            <w:r>
              <w:rPr>
                <w:rFonts w:hint="eastAsia" w:ascii="仿宋_GB2312" w:eastAsia="仿宋_GB2312"/>
                <w:color w:val="000000"/>
              </w:rPr>
              <w:t> </w:t>
            </w:r>
          </w:p>
        </w:tc>
        <w:tc>
          <w:tcPr>
            <w:tcW w:w="285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8"/>
              <w:spacing w:line="405" w:lineRule="atLeast"/>
              <w:rPr>
                <w:rFonts w:hint="eastAsia" w:ascii="仿宋_GB2312" w:eastAsia="仿宋_GB2312"/>
                <w:color w:val="000000"/>
              </w:rPr>
            </w:pPr>
            <w:r>
              <w:rPr>
                <w:rFonts w:hint="eastAsia" w:ascii="仿宋_GB2312" w:eastAsia="仿宋_GB2312"/>
                <w:color w:val="000000"/>
              </w:rPr>
              <w:t> </w:t>
            </w:r>
          </w:p>
        </w:tc>
        <w:tc>
          <w:tcPr>
            <w:tcW w:w="22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8"/>
              <w:spacing w:line="405" w:lineRule="atLeast"/>
              <w:rPr>
                <w:rFonts w:hint="eastAsia" w:ascii="仿宋_GB2312" w:eastAsia="仿宋_GB2312"/>
                <w:color w:val="000000"/>
              </w:rPr>
            </w:pPr>
            <w:r>
              <w:rPr>
                <w:rFonts w:hint="eastAsia" w:ascii="仿宋_GB2312" w:eastAsia="仿宋_GB2312"/>
                <w:color w:val="000000"/>
              </w:rPr>
              <w:t> </w:t>
            </w:r>
          </w:p>
        </w:tc>
        <w:tc>
          <w:tcPr>
            <w:tcW w:w="195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08"/>
              <w:spacing w:line="405" w:lineRule="atLeast"/>
              <w:rPr>
                <w:rFonts w:hint="eastAsia" w:ascii="仿宋_GB2312" w:eastAsia="仿宋_GB2312"/>
                <w:color w:val="000000"/>
              </w:rPr>
            </w:pPr>
            <w:r>
              <w:rPr>
                <w:rFonts w:hint="eastAsia" w:ascii="仿宋_GB2312" w:eastAsia="仿宋_GB2312"/>
                <w:color w:val="000000"/>
              </w:rPr>
              <w:t> </w:t>
            </w:r>
          </w:p>
        </w:tc>
      </w:tr>
    </w:tbl>
    <w:p>
      <w:pPr>
        <w:pStyle w:val="808"/>
        <w:spacing w:line="405" w:lineRule="atLeast"/>
        <w:rPr>
          <w:rFonts w:hint="eastAsia" w:ascii="仿宋_GB2312" w:eastAsia="仿宋_GB2312"/>
          <w:color w:val="000000"/>
        </w:rPr>
      </w:pPr>
      <w:r>
        <w:rPr>
          <w:rFonts w:hint="eastAsia" w:ascii="仿宋_GB2312" w:eastAsia="仿宋_GB2312"/>
          <w:b/>
          <w:bCs/>
          <w:color w:val="000000"/>
        </w:rPr>
        <w:t xml:space="preserve">  </w:t>
      </w:r>
    </w:p>
    <w:p>
      <w:pPr>
        <w:pStyle w:val="808"/>
        <w:spacing w:line="405" w:lineRule="atLeast"/>
        <w:rPr>
          <w:rFonts w:hint="eastAsia" w:ascii="仿宋_GB2312" w:eastAsia="仿宋_GB2312"/>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投标人应根据投标货物的性能指标、对照招标文件要求在技术响应表中详细列明招标要求及投标货物技术规格的响应情况，并填写“偏离说明”。“偏离说明”栏注明“正偏离”、“负偏离”或“无偏离”。投标技术规格与招标要求相同的为无偏离，投标技术规格高于招标要求的为正偏离，低于招标要求的为负偏离；</w:t>
      </w:r>
      <w:r>
        <w:rPr>
          <w:rFonts w:hint="eastAsia" w:ascii="仿宋_GB2312" w:eastAsia="仿宋_GB2312"/>
          <w:b/>
          <w:bCs/>
          <w:color w:val="000000"/>
        </w:rPr>
        <w:br w:type="textWrapping"/>
      </w:r>
      <w:r>
        <w:rPr>
          <w:rFonts w:hint="eastAsia" w:ascii="仿宋_GB2312" w:eastAsia="仿宋_GB2312"/>
          <w:b/>
          <w:bCs/>
          <w:color w:val="000000"/>
        </w:rPr>
        <w:t>  3.投标人就标记“★”符号的实质性响应内容发生负偏离一项以上的，视为投标无效。</w:t>
      </w:r>
      <w:r>
        <w:rPr>
          <w:rFonts w:hint="eastAsia" w:ascii="仿宋_GB2312" w:eastAsia="仿宋_GB2312"/>
          <w:b/>
          <w:bCs/>
          <w:color w:val="000000"/>
        </w:rPr>
        <w:br w:type="textWrapping"/>
      </w:r>
      <w:r>
        <w:rPr>
          <w:rFonts w:hint="eastAsia" w:ascii="仿宋_GB2312" w:eastAsia="仿宋_GB2312"/>
          <w:b/>
          <w:bCs/>
          <w:color w:val="000000"/>
        </w:rPr>
        <w:t>  4.投标人就没有标记“★”符号的技术参数要求响应内容发生负偏离</w:t>
      </w:r>
      <w:r>
        <w:rPr>
          <w:rFonts w:hint="eastAsia" w:ascii="仿宋_GB2312" w:eastAsia="仿宋_GB2312"/>
          <w:b/>
          <w:bCs/>
          <w:color w:val="000000"/>
          <w:lang w:val="en-US" w:eastAsia="zh-CN"/>
        </w:rPr>
        <w:t>十</w:t>
      </w:r>
      <w:r>
        <w:rPr>
          <w:rFonts w:hint="eastAsia" w:ascii="仿宋_GB2312" w:eastAsia="仿宋_GB2312"/>
          <w:b/>
          <w:bCs/>
          <w:color w:val="000000"/>
        </w:rPr>
        <w:t>项以上的，视为投标无效。</w:t>
      </w:r>
    </w:p>
    <w:p>
      <w:pPr>
        <w:pStyle w:val="808"/>
        <w:spacing w:line="405" w:lineRule="atLeast"/>
        <w:rPr>
          <w:rFonts w:hint="eastAsia" w:ascii="仿宋_GB2312" w:eastAsia="仿宋_GB2312"/>
          <w:color w:val="000000"/>
        </w:rPr>
      </w:pPr>
      <w:r>
        <w:rPr>
          <w:rFonts w:hint="eastAsia" w:ascii="仿宋_GB2312" w:eastAsia="仿宋_GB2312"/>
          <w:color w:val="000000"/>
        </w:rPr>
        <w:t> </w:t>
      </w:r>
    </w:p>
    <w:p>
      <w:pPr>
        <w:pStyle w:val="808"/>
        <w:jc w:val="right"/>
        <w:rPr>
          <w:rFonts w:hint="eastAsia"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color w:val="000000"/>
          <w:u w:val="single"/>
        </w:rPr>
        <w:t>        </w:t>
      </w:r>
    </w:p>
    <w:p>
      <w:pPr>
        <w:pStyle w:val="808"/>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u w:val="single"/>
        </w:rPr>
        <w:t>        </w:t>
      </w:r>
    </w:p>
    <w:p>
      <w:pPr>
        <w:pStyle w:val="808"/>
        <w:jc w:val="right"/>
        <w:rPr>
          <w:rFonts w:hint="eastAsia" w:ascii="仿宋_GB2312" w:eastAsia="仿宋_GB2312"/>
          <w:color w:val="000000"/>
        </w:rPr>
      </w:pPr>
      <w:r>
        <w:rPr>
          <w:rFonts w:hint="eastAsia" w:ascii="仿宋_GB2312" w:eastAsia="仿宋_GB2312"/>
          <w:color w:val="000000"/>
        </w:rPr>
        <w:t>日期：    年 月 日</w:t>
      </w:r>
    </w:p>
    <w:p>
      <w:pPr>
        <w:pStyle w:val="27"/>
        <w:spacing w:line="400" w:lineRule="exact"/>
        <w:jc w:val="right"/>
        <w:rPr>
          <w:rFonts w:hint="eastAsia" w:ascii="仿宋_GB2312" w:hAnsi="宋体" w:eastAsia="仿宋_GB2312"/>
          <w:sz w:val="24"/>
          <w:szCs w:val="24"/>
        </w:rPr>
        <w:sectPr>
          <w:pgSz w:w="11906" w:h="16838"/>
          <w:pgMar w:top="1440" w:right="707" w:bottom="1440" w:left="1440" w:header="851" w:footer="992" w:gutter="0"/>
          <w:cols w:space="720" w:num="1"/>
          <w:docGrid w:linePitch="312" w:charSpace="0"/>
        </w:sectPr>
      </w:pPr>
    </w:p>
    <w:p>
      <w:pPr>
        <w:snapToGrid w:val="0"/>
        <w:spacing w:before="50" w:line="400" w:lineRule="exact"/>
        <w:jc w:val="left"/>
        <w:rPr>
          <w:rFonts w:hint="eastAsia" w:ascii="仿宋_GB2312" w:hAnsi="宋体" w:eastAsia="仿宋_GB2312"/>
          <w:b/>
          <w:color w:val="000000"/>
          <w:sz w:val="24"/>
        </w:rPr>
      </w:pPr>
      <w:r>
        <w:rPr>
          <w:rFonts w:hint="eastAsia" w:ascii="仿宋_GB2312" w:hAnsi="宋体" w:eastAsia="仿宋_GB2312"/>
          <w:b/>
          <w:color w:val="000000"/>
          <w:sz w:val="24"/>
        </w:rPr>
        <w:t>（</w:t>
      </w:r>
      <w:r>
        <w:rPr>
          <w:rFonts w:ascii="仿宋_GB2312" w:hAnsi="宋体" w:eastAsia="仿宋_GB2312"/>
          <w:b/>
          <w:color w:val="000000"/>
          <w:sz w:val="24"/>
        </w:rPr>
        <w:t>3</w:t>
      </w:r>
      <w:r>
        <w:rPr>
          <w:rFonts w:hint="eastAsia" w:ascii="仿宋_GB2312" w:hAnsi="宋体" w:eastAsia="仿宋_GB2312"/>
          <w:b/>
          <w:color w:val="000000"/>
          <w:sz w:val="24"/>
        </w:rPr>
        <w:t>）商务响应表格式（必须提供）：</w:t>
      </w:r>
    </w:p>
    <w:p>
      <w:pPr>
        <w:snapToGrid w:val="0"/>
        <w:spacing w:before="50" w:line="400" w:lineRule="exact"/>
        <w:ind w:firstLine="643" w:firstLineChars="200"/>
        <w:jc w:val="center"/>
        <w:rPr>
          <w:rFonts w:ascii="仿宋_GB2312" w:eastAsia="仿宋_GB2312"/>
          <w:b/>
          <w:sz w:val="24"/>
        </w:rPr>
      </w:pPr>
      <w:r>
        <w:rPr>
          <w:rFonts w:hint="eastAsia" w:ascii="仿宋_GB2312" w:eastAsia="仿宋_GB2312"/>
          <w:b/>
          <w:sz w:val="32"/>
          <w:szCs w:val="32"/>
        </w:rPr>
        <w:t>商务响应表</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11"/>
        <w:gridCol w:w="1695"/>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1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hint="eastAsia" w:ascii="仿宋_GB2312" w:hAnsi="宋体" w:eastAsia="仿宋_GB2312"/>
                <w:color w:val="000000"/>
                <w:sz w:val="24"/>
              </w:rPr>
            </w:pPr>
            <w:r>
              <w:rPr>
                <w:rFonts w:hint="eastAsia" w:ascii="仿宋_GB2312" w:hAnsi="宋体" w:eastAsia="仿宋_GB2312"/>
                <w:color w:val="000000"/>
                <w:sz w:val="24"/>
              </w:rPr>
              <w:t>项目</w:t>
            </w: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hint="eastAsia" w:ascii="仿宋_GB2312" w:hAnsi="宋体" w:eastAsia="仿宋_GB2312"/>
                <w:color w:val="000000"/>
                <w:sz w:val="24"/>
              </w:rPr>
            </w:pPr>
            <w:r>
              <w:rPr>
                <w:rFonts w:hint="eastAsia" w:ascii="仿宋_GB2312" w:hAnsi="宋体" w:eastAsia="仿宋_GB2312"/>
                <w:color w:val="000000"/>
                <w:sz w:val="24"/>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hint="eastAsia" w:ascii="仿宋_GB2312" w:hAnsi="宋体" w:eastAsia="仿宋_GB2312"/>
                <w:color w:val="000000"/>
                <w:sz w:val="24"/>
              </w:rPr>
            </w:pPr>
            <w:r>
              <w:rPr>
                <w:rFonts w:hint="eastAsia" w:ascii="仿宋_GB2312" w:hAnsi="宋体" w:eastAsia="仿宋_GB2312"/>
                <w:color w:val="000000"/>
                <w:sz w:val="24"/>
              </w:rPr>
              <w:t>偏离说明</w:t>
            </w: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hint="eastAsia" w:ascii="仿宋_GB2312" w:hAnsi="宋体" w:eastAsia="仿宋_GB2312"/>
                <w:color w:val="000000"/>
                <w:sz w:val="24"/>
              </w:rPr>
            </w:pPr>
            <w:r>
              <w:rPr>
                <w:rFonts w:hint="eastAsia" w:ascii="仿宋_GB2312" w:hAnsi="宋体" w:eastAsia="仿宋_GB2312"/>
                <w:color w:val="000000"/>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1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基本要求</w:t>
            </w: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1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质量保证期</w:t>
            </w: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271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售后服务要求</w:t>
            </w: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1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交货时间及地点</w:t>
            </w: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1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付款方式</w:t>
            </w: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1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备品备件及耗材等要求</w:t>
            </w: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1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验收标准及要求</w:t>
            </w: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hint="eastAsia" w:ascii="仿宋_GB2312" w:hAnsi="宋体" w:eastAsia="仿宋_GB2312"/>
                <w:color w:val="000000"/>
                <w:sz w:val="24"/>
              </w:rPr>
            </w:pPr>
            <w:r>
              <w:rPr>
                <w:rFonts w:hint="eastAsia" w:ascii="仿宋_GB2312" w:hAnsi="宋体" w:eastAsia="仿宋_GB2312"/>
                <w:b/>
                <w:bCs/>
                <w:color w:val="000000"/>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1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★政策性资格要求</w:t>
            </w: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271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 xml:space="preserve">质量管理、企业信用要求（如有） </w:t>
            </w: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1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政策性加分条件（如有）</w:t>
            </w: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hint="eastAsia" w:ascii="仿宋_GB2312" w:hAnsi="宋体" w:eastAsia="仿宋_GB2312"/>
                <w:color w:val="000000"/>
                <w:sz w:val="24"/>
              </w:rPr>
            </w:pPr>
            <w:r>
              <w:rPr>
                <w:rFonts w:hint="eastAsia" w:ascii="仿宋_GB2312" w:hAnsi="宋体" w:eastAsia="仿宋_GB2312"/>
                <w:b/>
                <w:bCs/>
                <w:color w:val="000000"/>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1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lang w:val="en-US" w:eastAsia="zh-CN"/>
              </w:rPr>
              <w:t>踏勘</w:t>
            </w: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hint="eastAsia" w:ascii="仿宋_GB2312" w:hAnsi="宋体" w:eastAsia="仿宋_GB2312"/>
                <w:color w:val="000000"/>
                <w:sz w:val="24"/>
              </w:rPr>
            </w:pPr>
          </w:p>
        </w:tc>
      </w:tr>
    </w:tbl>
    <w:p>
      <w:pPr>
        <w:pStyle w:val="27"/>
        <w:spacing w:line="400" w:lineRule="exact"/>
        <w:ind w:firstLine="482" w:firstLineChars="200"/>
        <w:rPr>
          <w:rFonts w:ascii="Times New Roman" w:hAnsi="Times New Roman"/>
        </w:rPr>
      </w:pPr>
      <w:r>
        <w:rPr>
          <w:rFonts w:hint="eastAsia" w:ascii="仿宋_GB2312" w:hAnsi="宋体" w:eastAsia="仿宋_GB2312"/>
          <w:b/>
          <w:bCs/>
          <w:kern w:val="0"/>
          <w:sz w:val="24"/>
          <w:szCs w:val="24"/>
        </w:rPr>
        <w:t>注：1.</w:t>
      </w:r>
      <w:r>
        <w:rPr>
          <w:rFonts w:hint="eastAsia" w:ascii="仿宋_GB2312" w:eastAsia="仿宋_GB2312"/>
          <w:b/>
          <w:sz w:val="24"/>
          <w:szCs w:val="24"/>
        </w:rPr>
        <w:t>此项材料必须</w:t>
      </w:r>
      <w:r>
        <w:rPr>
          <w:rFonts w:hint="eastAsia" w:ascii="仿宋_GB2312" w:hAnsi="宋体" w:eastAsia="仿宋_GB2312"/>
          <w:b/>
          <w:bCs/>
          <w:sz w:val="24"/>
          <w:szCs w:val="24"/>
        </w:rPr>
        <w:t>以PDF格式上传。</w:t>
      </w:r>
    </w:p>
    <w:p>
      <w:pPr>
        <w:spacing w:line="400" w:lineRule="exact"/>
        <w:ind w:firstLine="482" w:firstLineChars="200"/>
        <w:rPr>
          <w:rFonts w:ascii="仿宋_GB2312" w:eastAsia="仿宋_GB2312"/>
          <w:b/>
          <w:sz w:val="24"/>
        </w:rPr>
      </w:pPr>
      <w:r>
        <w:rPr>
          <w:rFonts w:hint="eastAsia" w:ascii="仿宋_GB2312" w:hAnsi="宋体" w:eastAsia="仿宋_GB2312"/>
          <w:b/>
          <w:bCs/>
          <w:kern w:val="0"/>
          <w:sz w:val="24"/>
        </w:rPr>
        <w:t>2.</w:t>
      </w:r>
      <w:r>
        <w:rPr>
          <w:rFonts w:hint="eastAsia" w:ascii="仿宋_GB2312" w:eastAsia="仿宋_GB2312"/>
          <w:b/>
          <w:sz w:val="24"/>
        </w:rPr>
        <w:t>应对照公开招标文件“第二章《采购需求》”中的商务、验收、资信、其他要求内容，逐条说明所提供服务已对公开招标文件的相应条款做出响应，并申明与相应条款的偏离说明。具体响应内容优于公开招标文件要求的请在“偏离说明”一栏填写“正偏离”，具体响应内容满足公开招标文件要求的填写“无偏离”，具体响应内容低于公开招标文件的填写“负偏离”；</w:t>
      </w:r>
    </w:p>
    <w:p>
      <w:pPr>
        <w:spacing w:line="400" w:lineRule="exact"/>
        <w:ind w:left="-283" w:leftChars="-135" w:right="-754" w:rightChars="-359" w:firstLine="495"/>
        <w:jc w:val="center"/>
        <w:rPr>
          <w:rFonts w:ascii="仿宋_GB2312" w:eastAsia="仿宋_GB2312"/>
          <w:sz w:val="24"/>
        </w:rPr>
      </w:pPr>
      <w:r>
        <w:rPr>
          <w:rFonts w:hint="eastAsia" w:ascii="仿宋_GB2312" w:hAnsi="宋体" w:eastAsia="仿宋_GB2312"/>
          <w:b/>
          <w:bCs/>
          <w:kern w:val="0"/>
          <w:sz w:val="24"/>
        </w:rPr>
        <w:t>3.投标人就标记“★”符号的实质性响应内容发生负偏离一项以上的，视为投标无效。</w:t>
      </w: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wordWrap w:val="0"/>
        <w:snapToGrid w:val="0"/>
        <w:spacing w:before="120" w:beforeLines="50" w:line="400" w:lineRule="exact"/>
        <w:jc w:val="right"/>
        <w:rPr>
          <w:rFonts w:ascii="仿宋_GB2312" w:eastAsia="仿宋_GB2312"/>
          <w:sz w:val="24"/>
          <w:u w:val="single"/>
        </w:rPr>
      </w:pPr>
      <w:bookmarkStart w:id="115" w:name="_Hlk93680923"/>
      <w:r>
        <w:rPr>
          <w:rFonts w:hint="eastAsia" w:ascii="仿宋_GB2312" w:eastAsia="仿宋_GB2312"/>
          <w:sz w:val="24"/>
        </w:rPr>
        <w:t xml:space="preserve"> 投标人</w:t>
      </w:r>
      <w:r>
        <w:rPr>
          <w:rFonts w:hint="eastAsia" w:ascii="仿宋_GB2312" w:eastAsia="仿宋_GB2312"/>
          <w:b/>
          <w:bCs/>
          <w:sz w:val="24"/>
        </w:rPr>
        <w:t>（CA电子签章）</w:t>
      </w:r>
      <w:r>
        <w:rPr>
          <w:rFonts w:hint="eastAsia" w:ascii="仿宋_GB2312" w:eastAsia="仿宋_GB2312"/>
          <w:sz w:val="24"/>
        </w:rPr>
        <w:t>：</w:t>
      </w:r>
      <w:r>
        <w:rPr>
          <w:rFonts w:hint="eastAsia" w:ascii="仿宋_GB2312" w:eastAsia="仿宋_GB2312"/>
          <w:sz w:val="24"/>
          <w:u w:val="single"/>
        </w:rPr>
        <w:t xml:space="preserve">                    </w:t>
      </w:r>
    </w:p>
    <w:bookmarkEnd w:id="115"/>
    <w:p>
      <w:pPr>
        <w:pStyle w:val="27"/>
        <w:spacing w:line="400" w:lineRule="exact"/>
        <w:jc w:val="right"/>
        <w:rPr>
          <w:rFonts w:ascii="仿宋_GB2312" w:eastAsia="仿宋_GB2312"/>
        </w:rPr>
      </w:pPr>
      <w:r>
        <w:rPr>
          <w:rFonts w:hint="eastAsia" w:ascii="仿宋_GB2312" w:eastAsia="仿宋_GB2312"/>
          <w:sz w:val="24"/>
          <w:szCs w:val="24"/>
        </w:rPr>
        <w:t xml:space="preserve">     </w:t>
      </w:r>
      <w:r>
        <w:rPr>
          <w:rFonts w:hint="eastAsia" w:ascii="仿宋_GB2312" w:eastAsia="仿宋_GB2312"/>
        </w:rPr>
        <w:t>日期：       年   月   日</w:t>
      </w:r>
    </w:p>
    <w:p>
      <w:pPr>
        <w:pStyle w:val="27"/>
        <w:spacing w:line="400" w:lineRule="exact"/>
        <w:jc w:val="right"/>
        <w:rPr>
          <w:rFonts w:ascii="仿宋_GB2312" w:eastAsia="仿宋_GB2312"/>
        </w:rPr>
        <w:sectPr>
          <w:pgSz w:w="11906" w:h="16838"/>
          <w:pgMar w:top="1440" w:right="1440" w:bottom="1440" w:left="1440" w:header="851" w:footer="992" w:gutter="0"/>
          <w:cols w:space="720" w:num="1"/>
          <w:docGrid w:linePitch="312" w:charSpace="0"/>
        </w:sectPr>
      </w:pPr>
    </w:p>
    <w:p>
      <w:pPr>
        <w:pStyle w:val="810"/>
        <w:rPr>
          <w:rFonts w:ascii="仿宋_GB2312" w:eastAsia="仿宋_GB2312"/>
          <w:b/>
          <w:bCs/>
          <w:color w:val="000000"/>
        </w:rPr>
      </w:pPr>
      <w:r>
        <w:rPr>
          <w:rFonts w:hint="eastAsia" w:ascii="仿宋_GB2312" w:hAnsi="宋体" w:eastAsia="仿宋_GB2312"/>
          <w:sz w:val="24"/>
        </w:rPr>
        <w:t>（4）</w:t>
      </w:r>
      <w:r>
        <w:rPr>
          <w:rFonts w:hint="eastAsia" w:ascii="仿宋_GB2312" w:eastAsia="仿宋_GB2312"/>
          <w:b/>
          <w:bCs/>
          <w:color w:val="000000"/>
        </w:rPr>
        <w:t>项目实施方案格式（如有）：</w:t>
      </w:r>
    </w:p>
    <w:p>
      <w:pPr>
        <w:pStyle w:val="810"/>
        <w:jc w:val="center"/>
        <w:rPr>
          <w:rFonts w:hint="eastAsia" w:ascii="仿宋_GB2312" w:eastAsia="仿宋_GB2312"/>
          <w:color w:val="000000"/>
        </w:rPr>
      </w:pPr>
      <w:r>
        <w:rPr>
          <w:rFonts w:hint="eastAsia" w:ascii="仿宋_GB2312" w:eastAsia="仿宋_GB2312"/>
          <w:color w:val="000000"/>
        </w:rPr>
        <w:t> </w:t>
      </w:r>
    </w:p>
    <w:p>
      <w:pPr>
        <w:pStyle w:val="810"/>
        <w:jc w:val="center"/>
        <w:rPr>
          <w:rFonts w:hint="eastAsia" w:ascii="仿宋_GB2312" w:eastAsia="仿宋_GB2312"/>
          <w:color w:val="000000"/>
        </w:rPr>
      </w:pPr>
      <w:r>
        <w:rPr>
          <w:rFonts w:hint="eastAsia" w:ascii="仿宋_GB2312" w:eastAsia="仿宋_GB2312"/>
          <w:b/>
          <w:bCs/>
          <w:color w:val="000000"/>
          <w:sz w:val="33"/>
          <w:szCs w:val="33"/>
        </w:rPr>
        <w:t>项目实施方案</w:t>
      </w:r>
    </w:p>
    <w:p>
      <w:pPr>
        <w:pStyle w:val="810"/>
        <w:spacing w:line="405" w:lineRule="atLeast"/>
        <w:rPr>
          <w:rFonts w:hint="eastAsia" w:ascii="仿宋_GB2312" w:eastAsia="仿宋_GB2312"/>
          <w:color w:val="000000"/>
        </w:rPr>
      </w:pPr>
      <w:r>
        <w:rPr>
          <w:rFonts w:hint="eastAsia" w:ascii="仿宋_GB2312" w:eastAsia="仿宋_GB2312"/>
          <w:color w:val="000000"/>
        </w:rPr>
        <w:t> </w:t>
      </w:r>
    </w:p>
    <w:p>
      <w:pPr>
        <w:pStyle w:val="810"/>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由投标人按第二章《采购需求》要求自行编写，可以</w:t>
      </w:r>
      <w:r>
        <w:rPr>
          <w:rFonts w:hint="eastAsia" w:ascii="仿宋_GB2312" w:eastAsia="仿宋_GB2312"/>
          <w:b/>
          <w:bCs/>
          <w:color w:val="000000"/>
        </w:rPr>
        <w:t>包括：（1）供货组织；（2）进度保障；（3）送货人员；（4）配送方案；(5)安装调试验收方案等内容</w:t>
      </w:r>
      <w:r>
        <w:rPr>
          <w:rFonts w:hint="eastAsia" w:ascii="仿宋_GB2312" w:eastAsia="仿宋_GB2312"/>
          <w:color w:val="000000"/>
        </w:rPr>
        <w:t>。</w:t>
      </w:r>
    </w:p>
    <w:p>
      <w:pPr>
        <w:pStyle w:val="810"/>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pPr>
        <w:pStyle w:val="810"/>
        <w:spacing w:line="405" w:lineRule="atLeast"/>
        <w:rPr>
          <w:rFonts w:hint="eastAsia" w:ascii="仿宋_GB2312" w:eastAsia="仿宋_GB2312"/>
          <w:color w:val="000000"/>
        </w:rPr>
      </w:pPr>
      <w:r>
        <w:rPr>
          <w:rFonts w:hint="eastAsia" w:ascii="仿宋_GB2312" w:eastAsia="仿宋_GB2312"/>
          <w:color w:val="000000"/>
        </w:rPr>
        <w:t> </w:t>
      </w:r>
    </w:p>
    <w:p>
      <w:pPr>
        <w:pStyle w:val="810"/>
        <w:spacing w:line="405" w:lineRule="atLeast"/>
        <w:rPr>
          <w:rFonts w:hint="eastAsia" w:ascii="仿宋_GB2312" w:eastAsia="仿宋_GB2312"/>
          <w:color w:val="000000"/>
        </w:rPr>
      </w:pPr>
      <w:r>
        <w:rPr>
          <w:rFonts w:hint="eastAsia" w:ascii="仿宋_GB2312" w:eastAsia="仿宋_GB2312"/>
          <w:color w:val="000000"/>
        </w:rPr>
        <w:t> </w:t>
      </w:r>
    </w:p>
    <w:p>
      <w:pPr>
        <w:pStyle w:val="810"/>
        <w:jc w:val="right"/>
        <w:rPr>
          <w:rFonts w:hint="eastAsia" w:ascii="仿宋_GB2312" w:eastAsia="仿宋_GB2312"/>
          <w:color w:val="000000"/>
        </w:rPr>
      </w:pPr>
      <w:r>
        <w:rPr>
          <w:rFonts w:hint="eastAsia" w:ascii="仿宋_GB2312" w:eastAsia="仿宋_GB2312"/>
          <w:color w:val="000000"/>
        </w:rPr>
        <w:t xml:space="preserve">                                   </w:t>
      </w:r>
    </w:p>
    <w:p>
      <w:pPr>
        <w:pStyle w:val="810"/>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810"/>
        <w:jc w:val="right"/>
        <w:rPr>
          <w:rFonts w:hint="eastAsia" w:ascii="仿宋_GB2312" w:eastAsia="仿宋_GB2312"/>
          <w:color w:val="000000"/>
        </w:rPr>
      </w:pPr>
      <w:r>
        <w:rPr>
          <w:rFonts w:hint="eastAsia" w:ascii="仿宋_GB2312" w:eastAsia="仿宋_GB2312"/>
          <w:color w:val="000000"/>
        </w:rPr>
        <w:t> </w:t>
      </w:r>
    </w:p>
    <w:p>
      <w:pPr>
        <w:pStyle w:val="810"/>
        <w:jc w:val="right"/>
        <w:rPr>
          <w:rFonts w:hint="eastAsia" w:ascii="仿宋_GB2312" w:eastAsia="仿宋_GB2312"/>
          <w:color w:val="000000"/>
        </w:rPr>
      </w:pPr>
      <w:r>
        <w:rPr>
          <w:rFonts w:hint="eastAsia" w:ascii="仿宋_GB2312" w:eastAsia="仿宋_GB2312"/>
          <w:color w:val="000000"/>
        </w:rPr>
        <w:t>日期：   年 月 日</w:t>
      </w:r>
    </w:p>
    <w:p>
      <w:pPr>
        <w:pStyle w:val="810"/>
        <w:spacing w:line="405" w:lineRule="atLeast"/>
        <w:rPr>
          <w:rFonts w:hint="eastAsia" w:ascii="仿宋_GB2312" w:eastAsia="仿宋_GB2312"/>
          <w:color w:val="000000"/>
        </w:rPr>
      </w:pPr>
      <w:r>
        <w:rPr>
          <w:rFonts w:hint="eastAsia" w:ascii="仿宋_GB2312" w:eastAsia="仿宋_GB2312"/>
          <w:color w:val="000000"/>
        </w:rPr>
        <w:t> </w:t>
      </w:r>
    </w:p>
    <w:p>
      <w:pPr>
        <w:pStyle w:val="810"/>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snapToGrid w:val="0"/>
        <w:spacing w:line="400" w:lineRule="exact"/>
        <w:ind w:firstLine="420" w:firstLineChars="200"/>
        <w:jc w:val="left"/>
        <w:rPr>
          <w:rFonts w:ascii="仿宋_GB2312" w:eastAsia="仿宋_GB2312"/>
          <w:szCs w:val="21"/>
        </w:rPr>
      </w:pPr>
    </w:p>
    <w:p>
      <w:pPr>
        <w:pStyle w:val="27"/>
        <w:spacing w:line="400" w:lineRule="exact"/>
        <w:jc w:val="right"/>
        <w:rPr>
          <w:rFonts w:hint="eastAsia" w:ascii="仿宋_GB2312" w:hAnsi="宋体" w:eastAsia="仿宋_GB2312"/>
        </w:rPr>
        <w:sectPr>
          <w:pgSz w:w="11906" w:h="16838"/>
          <w:pgMar w:top="1440" w:right="1440" w:bottom="1440" w:left="1440" w:header="851" w:footer="992" w:gutter="0"/>
          <w:cols w:space="720" w:num="1"/>
          <w:docGrid w:linePitch="312" w:charSpace="0"/>
        </w:sectPr>
      </w:pPr>
    </w:p>
    <w:p>
      <w:pPr>
        <w:pStyle w:val="27"/>
        <w:spacing w:line="400" w:lineRule="exact"/>
        <w:jc w:val="right"/>
        <w:rPr>
          <w:rFonts w:ascii="仿宋_GB2312" w:eastAsia="仿宋_GB2312"/>
          <w:spacing w:val="-4"/>
        </w:rPr>
      </w:pPr>
    </w:p>
    <w:p>
      <w:pPr>
        <w:pStyle w:val="810"/>
        <w:rPr>
          <w:rFonts w:hint="eastAsia" w:ascii="仿宋_GB2312" w:eastAsia="仿宋_GB2312"/>
          <w:b/>
          <w:bCs/>
          <w:color w:val="000000"/>
        </w:rPr>
      </w:pPr>
      <w:r>
        <w:rPr>
          <w:rFonts w:hint="eastAsia" w:ascii="仿宋_GB2312" w:eastAsia="仿宋_GB2312"/>
          <w:b/>
          <w:bCs/>
          <w:color w:val="000000"/>
        </w:rPr>
        <w:t>（5）生产能力和质量保障能力方案格式（如有）：</w:t>
      </w:r>
    </w:p>
    <w:p>
      <w:pPr>
        <w:pStyle w:val="810"/>
        <w:jc w:val="center"/>
        <w:rPr>
          <w:rFonts w:hint="eastAsia" w:ascii="仿宋_GB2312" w:eastAsia="仿宋_GB2312"/>
          <w:color w:val="000000"/>
        </w:rPr>
      </w:pPr>
      <w:r>
        <w:rPr>
          <w:rFonts w:hint="eastAsia" w:ascii="仿宋_GB2312" w:eastAsia="仿宋_GB2312"/>
          <w:color w:val="000000"/>
        </w:rPr>
        <w:t> </w:t>
      </w:r>
    </w:p>
    <w:p>
      <w:pPr>
        <w:pStyle w:val="810"/>
        <w:jc w:val="center"/>
        <w:rPr>
          <w:rFonts w:hint="eastAsia" w:ascii="仿宋_GB2312" w:eastAsia="仿宋_GB2312"/>
          <w:color w:val="000000"/>
        </w:rPr>
      </w:pPr>
      <w:r>
        <w:rPr>
          <w:rFonts w:hint="eastAsia" w:ascii="仿宋_GB2312" w:eastAsia="仿宋_GB2312"/>
          <w:b/>
          <w:bCs/>
          <w:color w:val="000000"/>
          <w:sz w:val="33"/>
          <w:szCs w:val="33"/>
        </w:rPr>
        <w:t>生产能力和质量保障能力方案</w:t>
      </w:r>
    </w:p>
    <w:p>
      <w:pPr>
        <w:pStyle w:val="810"/>
        <w:spacing w:line="405" w:lineRule="atLeast"/>
        <w:rPr>
          <w:rFonts w:hint="eastAsia" w:ascii="仿宋_GB2312" w:eastAsia="仿宋_GB2312"/>
          <w:color w:val="000000"/>
        </w:rPr>
      </w:pPr>
      <w:r>
        <w:rPr>
          <w:rFonts w:hint="eastAsia" w:ascii="仿宋_GB2312" w:eastAsia="仿宋_GB2312"/>
          <w:color w:val="000000"/>
        </w:rPr>
        <w:t>    </w:t>
      </w:r>
    </w:p>
    <w:p>
      <w:pPr>
        <w:pStyle w:val="810"/>
        <w:spacing w:line="405" w:lineRule="atLeast"/>
        <w:rPr>
          <w:rFonts w:hint="eastAsia" w:ascii="仿宋_GB2312" w:eastAsia="仿宋_GB2312"/>
          <w:color w:val="000000"/>
        </w:rPr>
      </w:pPr>
      <w:r>
        <w:rPr>
          <w:rFonts w:hint="eastAsia" w:ascii="仿宋_GB2312" w:eastAsia="仿宋_GB2312"/>
          <w:color w:val="000000"/>
        </w:rPr>
        <w:t>   由投标人按第二章《采购需求》要求，</w:t>
      </w:r>
      <w:r>
        <w:rPr>
          <w:rFonts w:hint="eastAsia" w:ascii="仿宋_GB2312" w:eastAsia="仿宋_GB2312"/>
          <w:b/>
          <w:bCs/>
          <w:color w:val="000000"/>
        </w:rPr>
        <w:t>自行编写本项目的生产能力和质量保障能力方案，可以包括：（1）投标人或生产厂家生产场地情况；（2）主要设备；（3）生产管理；（4）质量管理体系等内容</w:t>
      </w:r>
      <w:r>
        <w:rPr>
          <w:rFonts w:hint="eastAsia" w:ascii="仿宋_GB2312" w:eastAsia="仿宋_GB2312"/>
          <w:color w:val="000000"/>
        </w:rPr>
        <w:t>。</w:t>
      </w:r>
    </w:p>
    <w:p>
      <w:pPr>
        <w:pStyle w:val="810"/>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pPr>
        <w:pStyle w:val="810"/>
        <w:spacing w:line="405" w:lineRule="atLeast"/>
        <w:rPr>
          <w:rFonts w:hint="eastAsia" w:ascii="仿宋_GB2312" w:eastAsia="仿宋_GB2312"/>
          <w:color w:val="000000"/>
        </w:rPr>
      </w:pPr>
      <w:r>
        <w:rPr>
          <w:rFonts w:hint="eastAsia" w:ascii="仿宋_GB2312" w:eastAsia="仿宋_GB2312"/>
          <w:color w:val="000000"/>
        </w:rPr>
        <w:t> </w:t>
      </w:r>
    </w:p>
    <w:p>
      <w:pPr>
        <w:pStyle w:val="810"/>
        <w:spacing w:line="405" w:lineRule="atLeast"/>
        <w:rPr>
          <w:rFonts w:hint="eastAsia" w:ascii="仿宋_GB2312" w:eastAsia="仿宋_GB2312"/>
          <w:color w:val="000000"/>
        </w:rPr>
      </w:pPr>
      <w:r>
        <w:rPr>
          <w:rFonts w:hint="eastAsia" w:ascii="仿宋_GB2312" w:eastAsia="仿宋_GB2312"/>
          <w:color w:val="000000"/>
        </w:rPr>
        <w:t> </w:t>
      </w:r>
    </w:p>
    <w:p>
      <w:pPr>
        <w:pStyle w:val="810"/>
        <w:jc w:val="right"/>
        <w:rPr>
          <w:rFonts w:hint="eastAsia" w:ascii="仿宋_GB2312" w:eastAsia="仿宋_GB2312"/>
          <w:color w:val="000000"/>
        </w:rPr>
      </w:pPr>
      <w:r>
        <w:rPr>
          <w:rFonts w:hint="eastAsia" w:ascii="仿宋_GB2312" w:eastAsia="仿宋_GB2312"/>
          <w:color w:val="000000"/>
        </w:rPr>
        <w:t xml:space="preserve">                                   </w:t>
      </w:r>
    </w:p>
    <w:p>
      <w:pPr>
        <w:pStyle w:val="810"/>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810"/>
        <w:jc w:val="right"/>
        <w:rPr>
          <w:rFonts w:hint="eastAsia" w:ascii="仿宋_GB2312" w:eastAsia="仿宋_GB2312"/>
          <w:color w:val="000000"/>
        </w:rPr>
      </w:pPr>
      <w:r>
        <w:rPr>
          <w:rFonts w:hint="eastAsia" w:ascii="仿宋_GB2312" w:eastAsia="仿宋_GB2312"/>
          <w:color w:val="000000"/>
        </w:rPr>
        <w:t> </w:t>
      </w:r>
    </w:p>
    <w:p>
      <w:pPr>
        <w:pStyle w:val="810"/>
        <w:jc w:val="right"/>
        <w:rPr>
          <w:rFonts w:hint="eastAsia" w:ascii="仿宋_GB2312" w:eastAsia="仿宋_GB2312"/>
          <w:color w:val="000000"/>
        </w:rPr>
      </w:pPr>
      <w:r>
        <w:rPr>
          <w:rFonts w:hint="eastAsia" w:ascii="仿宋_GB2312" w:eastAsia="仿宋_GB2312"/>
          <w:color w:val="000000"/>
        </w:rPr>
        <w:t>日期：   年 月 日</w:t>
      </w:r>
    </w:p>
    <w:p>
      <w:pPr>
        <w:pStyle w:val="810"/>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10"/>
        <w:spacing w:line="400" w:lineRule="exact"/>
        <w:rPr>
          <w:rFonts w:hint="eastAsia" w:ascii="仿宋_GB2312" w:eastAsia="仿宋_GB2312"/>
          <w:color w:val="000000"/>
        </w:rPr>
      </w:pPr>
    </w:p>
    <w:p>
      <w:pPr>
        <w:pStyle w:val="410"/>
        <w:spacing w:line="400" w:lineRule="exact"/>
        <w:rPr>
          <w:rFonts w:hint="eastAsia" w:ascii="仿宋_GB2312" w:eastAsia="仿宋_GB2312"/>
          <w:color w:val="000000"/>
        </w:rPr>
      </w:pPr>
      <w:r>
        <w:rPr>
          <w:rFonts w:hint="eastAsia" w:ascii="仿宋_GB2312" w:eastAsia="仿宋_GB2312"/>
          <w:color w:val="000000"/>
        </w:rPr>
        <w:t> </w:t>
      </w:r>
    </w:p>
    <w:p>
      <w:pPr>
        <w:pStyle w:val="810"/>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（6）产品设计方案格式（如有）：</w:t>
      </w:r>
    </w:p>
    <w:p>
      <w:pPr>
        <w:pStyle w:val="810"/>
        <w:jc w:val="center"/>
        <w:rPr>
          <w:rFonts w:hint="eastAsia" w:ascii="仿宋_GB2312" w:eastAsia="仿宋_GB2312"/>
          <w:color w:val="000000"/>
        </w:rPr>
      </w:pPr>
      <w:r>
        <w:rPr>
          <w:rFonts w:hint="eastAsia" w:ascii="仿宋_GB2312" w:eastAsia="仿宋_GB2312"/>
          <w:color w:val="000000"/>
        </w:rPr>
        <w:t> </w:t>
      </w:r>
    </w:p>
    <w:p>
      <w:pPr>
        <w:pStyle w:val="810"/>
        <w:jc w:val="center"/>
        <w:rPr>
          <w:rFonts w:hint="eastAsia" w:ascii="仿宋_GB2312" w:eastAsia="仿宋_GB2312"/>
          <w:color w:val="000000"/>
        </w:rPr>
      </w:pPr>
      <w:r>
        <w:rPr>
          <w:rFonts w:hint="eastAsia" w:ascii="仿宋_GB2312" w:eastAsia="仿宋_GB2312"/>
          <w:b/>
          <w:bCs/>
          <w:color w:val="000000"/>
          <w:sz w:val="33"/>
          <w:szCs w:val="33"/>
        </w:rPr>
        <w:t>产品设计方案</w:t>
      </w:r>
    </w:p>
    <w:p>
      <w:pPr>
        <w:pStyle w:val="810"/>
        <w:spacing w:line="405" w:lineRule="atLeast"/>
        <w:rPr>
          <w:rFonts w:hint="eastAsia" w:ascii="仿宋_GB2312" w:eastAsia="仿宋_GB2312"/>
          <w:color w:val="000000"/>
        </w:rPr>
      </w:pPr>
      <w:r>
        <w:rPr>
          <w:rFonts w:hint="eastAsia" w:ascii="仿宋_GB2312" w:eastAsia="仿宋_GB2312"/>
          <w:color w:val="000000"/>
        </w:rPr>
        <w:t>    </w:t>
      </w:r>
    </w:p>
    <w:p>
      <w:pPr>
        <w:pStyle w:val="810"/>
        <w:spacing w:line="405" w:lineRule="atLeast"/>
        <w:rPr>
          <w:rFonts w:hint="eastAsia" w:ascii="仿宋_GB2312" w:eastAsia="仿宋_GB2312"/>
          <w:color w:val="000000"/>
        </w:rPr>
      </w:pPr>
      <w:r>
        <w:rPr>
          <w:rFonts w:hint="eastAsia" w:ascii="仿宋_GB2312" w:eastAsia="仿宋_GB2312"/>
          <w:color w:val="000000"/>
        </w:rPr>
        <w:t>  由投标人按第二章《采购需求》要求，</w:t>
      </w:r>
      <w:r>
        <w:rPr>
          <w:rFonts w:hint="eastAsia" w:ascii="仿宋_GB2312" w:eastAsia="仿宋_GB2312"/>
          <w:b/>
          <w:bCs/>
          <w:color w:val="000000"/>
        </w:rPr>
        <w:t>自行编写本项目的产品设计方案</w:t>
      </w:r>
      <w:r>
        <w:rPr>
          <w:rFonts w:hint="eastAsia" w:ascii="仿宋_GB2312" w:eastAsia="仿宋_GB2312"/>
          <w:color w:val="000000"/>
        </w:rPr>
        <w:t>，可以</w:t>
      </w:r>
      <w:r>
        <w:rPr>
          <w:rFonts w:hint="eastAsia" w:ascii="仿宋_GB2312" w:eastAsia="仿宋_GB2312"/>
          <w:b/>
          <w:bCs/>
          <w:color w:val="000000"/>
        </w:rPr>
        <w:t>包括：</w:t>
      </w:r>
      <w:r>
        <w:rPr>
          <w:rFonts w:hint="eastAsia" w:ascii="仿宋_GB2312" w:hAnsi="仿宋_GB2312" w:eastAsia="仿宋_GB2312" w:cs="仿宋_GB2312"/>
          <w:b w:val="0"/>
          <w:bCs w:val="0"/>
          <w:color w:val="auto"/>
          <w:highlight w:val="none"/>
        </w:rPr>
        <w:t>（1）</w:t>
      </w:r>
      <w:r>
        <w:rPr>
          <w:rFonts w:hint="eastAsia" w:ascii="仿宋_GB2312" w:hAnsi="仿宋_GB2312" w:eastAsia="仿宋_GB2312" w:cs="仿宋_GB2312"/>
          <w:b w:val="0"/>
          <w:bCs w:val="0"/>
          <w:color w:val="auto"/>
          <w:highlight w:val="none"/>
          <w:lang w:val="en-US" w:eastAsia="zh-CN"/>
        </w:rPr>
        <w:t>核心</w:t>
      </w:r>
      <w:r>
        <w:rPr>
          <w:rFonts w:hint="eastAsia" w:ascii="仿宋_GB2312" w:hAnsi="仿宋_GB2312" w:eastAsia="仿宋_GB2312" w:cs="仿宋_GB2312"/>
          <w:b w:val="0"/>
          <w:bCs w:val="0"/>
          <w:color w:val="auto"/>
          <w:highlight w:val="none"/>
        </w:rPr>
        <w:t>产品外观设计图</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u w:val="none"/>
          <w:lang w:val="en-US" w:bidi="zh-CN"/>
        </w:rPr>
        <w:t>须按技术参数要求注明</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highlight w:val="none"/>
        </w:rPr>
        <w:t>；（2）</w:t>
      </w:r>
      <w:r>
        <w:rPr>
          <w:rFonts w:hint="eastAsia" w:ascii="仿宋_GB2312" w:hAnsi="仿宋_GB2312" w:eastAsia="仿宋_GB2312" w:cs="仿宋_GB2312"/>
          <w:b w:val="0"/>
          <w:bCs w:val="0"/>
          <w:color w:val="auto"/>
          <w:highlight w:val="none"/>
          <w:lang w:val="en-US" w:eastAsia="zh-CN"/>
        </w:rPr>
        <w:t>核心产品</w:t>
      </w:r>
      <w:r>
        <w:rPr>
          <w:rFonts w:hint="eastAsia" w:ascii="仿宋_GB2312" w:hAnsi="仿宋_GB2312" w:eastAsia="仿宋_GB2312" w:cs="仿宋_GB2312"/>
          <w:b w:val="0"/>
          <w:bCs w:val="0"/>
          <w:color w:val="auto"/>
          <w:highlight w:val="none"/>
        </w:rPr>
        <w:t>款式结构</w:t>
      </w:r>
      <w:r>
        <w:rPr>
          <w:rFonts w:hint="eastAsia" w:ascii="仿宋_GB2312" w:hAnsi="仿宋_GB2312" w:eastAsia="仿宋_GB2312" w:cs="仿宋_GB2312"/>
          <w:b w:val="0"/>
          <w:bCs w:val="0"/>
          <w:color w:val="auto"/>
          <w:highlight w:val="none"/>
          <w:lang w:val="en-US" w:eastAsia="zh-CN"/>
        </w:rPr>
        <w:t>设计</w:t>
      </w:r>
      <w:r>
        <w:rPr>
          <w:rFonts w:hint="eastAsia" w:ascii="仿宋_GB2312" w:hAnsi="仿宋_GB2312" w:eastAsia="仿宋_GB2312" w:cs="仿宋_GB2312"/>
          <w:b w:val="0"/>
          <w:bCs w:val="0"/>
          <w:color w:val="auto"/>
          <w:highlight w:val="none"/>
        </w:rPr>
        <w:t>图；（3）</w:t>
      </w:r>
      <w:r>
        <w:rPr>
          <w:rFonts w:hint="eastAsia" w:ascii="仿宋_GB2312" w:hAnsi="仿宋_GB2312" w:eastAsia="仿宋_GB2312" w:cs="仿宋_GB2312"/>
          <w:b w:val="0"/>
          <w:bCs w:val="0"/>
          <w:color w:val="auto"/>
          <w:highlight w:val="none"/>
          <w:lang w:val="en-US" w:eastAsia="zh-CN"/>
        </w:rPr>
        <w:t>核心</w:t>
      </w:r>
      <w:r>
        <w:rPr>
          <w:rFonts w:hint="eastAsia" w:ascii="仿宋_GB2312" w:hAnsi="仿宋_GB2312" w:eastAsia="仿宋_GB2312" w:cs="仿宋_GB2312"/>
          <w:b w:val="0"/>
          <w:bCs w:val="0"/>
          <w:color w:val="auto"/>
          <w:highlight w:val="none"/>
        </w:rPr>
        <w:t>产品详细的零部件</w:t>
      </w:r>
      <w:r>
        <w:rPr>
          <w:rFonts w:hint="eastAsia" w:ascii="仿宋_GB2312" w:hAnsi="仿宋_GB2312" w:eastAsia="仿宋_GB2312" w:cs="仿宋_GB2312"/>
          <w:b w:val="0"/>
          <w:bCs w:val="0"/>
          <w:color w:val="auto"/>
          <w:highlight w:val="none"/>
          <w:lang w:val="en-US" w:eastAsia="zh-CN"/>
        </w:rPr>
        <w:t>设计</w:t>
      </w:r>
      <w:r>
        <w:rPr>
          <w:rFonts w:hint="eastAsia" w:ascii="仿宋_GB2312" w:hAnsi="仿宋_GB2312" w:eastAsia="仿宋_GB2312" w:cs="仿宋_GB2312"/>
          <w:b w:val="0"/>
          <w:bCs w:val="0"/>
          <w:color w:val="auto"/>
          <w:highlight w:val="none"/>
        </w:rPr>
        <w:t>图；（</w:t>
      </w:r>
      <w:r>
        <w:rPr>
          <w:rFonts w:hint="eastAsia" w:ascii="仿宋_GB2312" w:hAnsi="仿宋_GB2312" w:eastAsia="仿宋_GB2312" w:cs="仿宋_GB2312"/>
          <w:b w:val="0"/>
          <w:bCs w:val="0"/>
          <w:color w:val="auto"/>
          <w:highlight w:val="none"/>
          <w:lang w:val="en-US" w:eastAsia="zh-CN"/>
        </w:rPr>
        <w:t>4</w:t>
      </w:r>
      <w:r>
        <w:rPr>
          <w:rFonts w:hint="eastAsia" w:ascii="仿宋_GB2312" w:hAnsi="仿宋_GB2312" w:eastAsia="仿宋_GB2312" w:cs="仿宋_GB2312"/>
          <w:b w:val="0"/>
          <w:bCs w:val="0"/>
          <w:color w:val="auto"/>
          <w:highlight w:val="none"/>
        </w:rPr>
        <w:t>）</w:t>
      </w:r>
      <w:r>
        <w:rPr>
          <w:rFonts w:hint="eastAsia" w:ascii="仿宋_GB2312" w:hAnsi="仿宋_GB2312" w:eastAsia="仿宋_GB2312" w:cs="仿宋_GB2312"/>
          <w:b w:val="0"/>
          <w:bCs w:val="0"/>
          <w:color w:val="auto"/>
          <w:highlight w:val="none"/>
          <w:lang w:val="en-US" w:eastAsia="zh-CN"/>
        </w:rPr>
        <w:t>核心产品</w:t>
      </w:r>
      <w:r>
        <w:rPr>
          <w:rFonts w:hint="eastAsia" w:ascii="仿宋_GB2312" w:hAnsi="仿宋_GB2312" w:eastAsia="仿宋_GB2312" w:cs="仿宋_GB2312"/>
          <w:b w:val="0"/>
          <w:bCs w:val="0"/>
          <w:color w:val="auto"/>
          <w:highlight w:val="none"/>
        </w:rPr>
        <w:t>安装分解图；（</w:t>
      </w:r>
      <w:r>
        <w:rPr>
          <w:rFonts w:hint="eastAsia" w:ascii="仿宋_GB2312" w:hAnsi="仿宋_GB2312" w:eastAsia="仿宋_GB2312" w:cs="仿宋_GB2312"/>
          <w:b w:val="0"/>
          <w:bCs w:val="0"/>
          <w:color w:val="auto"/>
          <w:highlight w:val="none"/>
          <w:lang w:val="en-US" w:eastAsia="zh-CN"/>
        </w:rPr>
        <w:t>5</w:t>
      </w:r>
      <w:r>
        <w:rPr>
          <w:rFonts w:hint="eastAsia" w:ascii="仿宋_GB2312" w:hAnsi="仿宋_GB2312" w:eastAsia="仿宋_GB2312" w:cs="仿宋_GB2312"/>
          <w:b w:val="0"/>
          <w:bCs w:val="0"/>
          <w:color w:val="auto"/>
          <w:highlight w:val="none"/>
        </w:rPr>
        <w:t>）</w:t>
      </w:r>
      <w:r>
        <w:rPr>
          <w:rFonts w:hint="eastAsia" w:ascii="仿宋_GB2312" w:hAnsi="仿宋_GB2312" w:eastAsia="仿宋_GB2312" w:cs="仿宋_GB2312"/>
          <w:b w:val="0"/>
          <w:bCs w:val="0"/>
          <w:color w:val="auto"/>
          <w:highlight w:val="none"/>
          <w:lang w:val="en-US" w:eastAsia="zh-CN"/>
        </w:rPr>
        <w:t>核心</w:t>
      </w:r>
      <w:r>
        <w:rPr>
          <w:rFonts w:hint="eastAsia" w:ascii="仿宋_GB2312" w:hAnsi="仿宋_GB2312" w:eastAsia="仿宋_GB2312" w:cs="仿宋_GB2312"/>
          <w:b w:val="0"/>
          <w:bCs w:val="0"/>
          <w:color w:val="auto"/>
          <w:highlight w:val="none"/>
        </w:rPr>
        <w:t>产品设计用材；（</w:t>
      </w:r>
      <w:r>
        <w:rPr>
          <w:rFonts w:hint="eastAsia" w:ascii="仿宋_GB2312" w:hAnsi="仿宋_GB2312" w:eastAsia="仿宋_GB2312" w:cs="仿宋_GB2312"/>
          <w:b w:val="0"/>
          <w:bCs w:val="0"/>
          <w:color w:val="auto"/>
          <w:highlight w:val="none"/>
          <w:lang w:val="en-US" w:eastAsia="zh-CN"/>
        </w:rPr>
        <w:t>6</w:t>
      </w:r>
      <w:r>
        <w:rPr>
          <w:rFonts w:hint="eastAsia" w:ascii="仿宋_GB2312" w:hAnsi="仿宋_GB2312" w:eastAsia="仿宋_GB2312" w:cs="仿宋_GB2312"/>
          <w:b w:val="0"/>
          <w:bCs w:val="0"/>
          <w:color w:val="auto"/>
          <w:highlight w:val="none"/>
        </w:rPr>
        <w:t>）</w:t>
      </w:r>
      <w:r>
        <w:rPr>
          <w:rFonts w:hint="eastAsia" w:ascii="仿宋_GB2312" w:hAnsi="仿宋_GB2312" w:eastAsia="仿宋_GB2312" w:cs="仿宋_GB2312"/>
          <w:b w:val="0"/>
          <w:bCs w:val="0"/>
          <w:color w:val="auto"/>
          <w:highlight w:val="none"/>
          <w:lang w:val="en-US" w:eastAsia="zh-CN"/>
        </w:rPr>
        <w:t>核心</w:t>
      </w:r>
      <w:r>
        <w:rPr>
          <w:rFonts w:hint="eastAsia" w:ascii="仿宋_GB2312" w:hAnsi="仿宋_GB2312" w:eastAsia="仿宋_GB2312" w:cs="仿宋_GB2312"/>
          <w:b w:val="0"/>
          <w:bCs w:val="0"/>
          <w:color w:val="auto"/>
          <w:highlight w:val="none"/>
        </w:rPr>
        <w:t>产品工件明细表（列明“自制件”、“外协件”、“外购件”）；（8）</w:t>
      </w:r>
      <w:r>
        <w:rPr>
          <w:rFonts w:hint="eastAsia" w:ascii="仿宋_GB2312" w:hAnsi="仿宋_GB2312" w:eastAsia="仿宋_GB2312" w:cs="仿宋_GB2312"/>
          <w:b w:val="0"/>
          <w:bCs w:val="0"/>
          <w:color w:val="auto"/>
          <w:highlight w:val="none"/>
          <w:lang w:val="en-US" w:eastAsia="zh-CN"/>
        </w:rPr>
        <w:t>核心</w:t>
      </w:r>
      <w:r>
        <w:rPr>
          <w:rFonts w:hint="eastAsia" w:ascii="仿宋_GB2312" w:hAnsi="仿宋_GB2312" w:eastAsia="仿宋_GB2312" w:cs="仿宋_GB2312"/>
          <w:b w:val="0"/>
          <w:bCs w:val="0"/>
          <w:color w:val="auto"/>
          <w:highlight w:val="none"/>
        </w:rPr>
        <w:t>产品五金配件表等内容。</w:t>
      </w:r>
    </w:p>
    <w:p>
      <w:pPr>
        <w:pStyle w:val="810"/>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pPr>
        <w:pStyle w:val="810"/>
        <w:spacing w:line="405" w:lineRule="atLeast"/>
        <w:rPr>
          <w:rFonts w:hint="eastAsia" w:ascii="仿宋_GB2312" w:eastAsia="仿宋_GB2312"/>
          <w:color w:val="000000"/>
        </w:rPr>
      </w:pPr>
      <w:r>
        <w:rPr>
          <w:rFonts w:hint="eastAsia" w:ascii="仿宋_GB2312" w:eastAsia="仿宋_GB2312"/>
          <w:color w:val="000000"/>
        </w:rPr>
        <w:t> </w:t>
      </w:r>
    </w:p>
    <w:p>
      <w:pPr>
        <w:pStyle w:val="810"/>
        <w:spacing w:line="405" w:lineRule="atLeast"/>
        <w:rPr>
          <w:rFonts w:hint="eastAsia" w:ascii="仿宋_GB2312" w:eastAsia="仿宋_GB2312"/>
          <w:color w:val="000000"/>
        </w:rPr>
      </w:pPr>
      <w:r>
        <w:rPr>
          <w:rFonts w:hint="eastAsia" w:ascii="仿宋_GB2312" w:eastAsia="仿宋_GB2312"/>
          <w:color w:val="000000"/>
        </w:rPr>
        <w:t> </w:t>
      </w:r>
    </w:p>
    <w:p>
      <w:pPr>
        <w:pStyle w:val="810"/>
        <w:jc w:val="right"/>
        <w:rPr>
          <w:rFonts w:hint="eastAsia" w:ascii="仿宋_GB2312" w:eastAsia="仿宋_GB2312"/>
          <w:color w:val="000000"/>
        </w:rPr>
      </w:pPr>
      <w:r>
        <w:rPr>
          <w:rFonts w:hint="eastAsia" w:ascii="仿宋_GB2312" w:eastAsia="仿宋_GB2312"/>
          <w:color w:val="000000"/>
        </w:rPr>
        <w:t>                                  </w:t>
      </w:r>
    </w:p>
    <w:p>
      <w:pPr>
        <w:pStyle w:val="810"/>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810"/>
        <w:jc w:val="right"/>
        <w:rPr>
          <w:rFonts w:hint="eastAsia" w:ascii="仿宋_GB2312" w:eastAsia="仿宋_GB2312"/>
          <w:color w:val="000000"/>
        </w:rPr>
      </w:pPr>
      <w:r>
        <w:rPr>
          <w:rFonts w:hint="eastAsia" w:ascii="仿宋_GB2312" w:eastAsia="仿宋_GB2312"/>
          <w:color w:val="000000"/>
        </w:rPr>
        <w:t> </w:t>
      </w:r>
    </w:p>
    <w:p>
      <w:pPr>
        <w:pStyle w:val="810"/>
        <w:jc w:val="right"/>
        <w:rPr>
          <w:rFonts w:hint="eastAsia" w:ascii="仿宋_GB2312" w:eastAsia="仿宋_GB2312"/>
          <w:color w:val="000000"/>
        </w:rPr>
      </w:pPr>
      <w:r>
        <w:rPr>
          <w:rFonts w:hint="eastAsia" w:ascii="仿宋_GB2312" w:eastAsia="仿宋_GB2312"/>
          <w:color w:val="000000"/>
        </w:rPr>
        <w:t>日期：   年 月 日</w:t>
      </w:r>
    </w:p>
    <w:p>
      <w:pPr>
        <w:pStyle w:val="810"/>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10"/>
        <w:spacing w:line="400" w:lineRule="exact"/>
        <w:rPr>
          <w:rFonts w:hint="eastAsia" w:ascii="仿宋_GB2312" w:eastAsia="仿宋_GB2312"/>
          <w:color w:val="000000"/>
        </w:rPr>
      </w:pPr>
    </w:p>
    <w:p>
      <w:pPr>
        <w:pStyle w:val="410"/>
        <w:spacing w:line="400" w:lineRule="exact"/>
        <w:rPr>
          <w:rFonts w:hint="eastAsia" w:ascii="仿宋_GB2312" w:eastAsia="仿宋_GB2312"/>
          <w:color w:val="000000"/>
        </w:rPr>
      </w:pPr>
      <w:r>
        <w:rPr>
          <w:rFonts w:hint="eastAsia" w:ascii="仿宋_GB2312" w:eastAsia="仿宋_GB2312"/>
          <w:color w:val="000000"/>
        </w:rPr>
        <w:t> </w:t>
      </w:r>
    </w:p>
    <w:p>
      <w:pPr>
        <w:pStyle w:val="810"/>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（7）售后服务方案格式（如有）：</w:t>
      </w:r>
    </w:p>
    <w:p>
      <w:pPr>
        <w:pStyle w:val="810"/>
        <w:jc w:val="center"/>
        <w:rPr>
          <w:rFonts w:hint="eastAsia" w:ascii="仿宋_GB2312" w:eastAsia="仿宋_GB2312"/>
          <w:color w:val="000000"/>
        </w:rPr>
      </w:pPr>
      <w:r>
        <w:rPr>
          <w:rFonts w:hint="eastAsia" w:ascii="仿宋_GB2312" w:eastAsia="仿宋_GB2312"/>
          <w:color w:val="000000"/>
        </w:rPr>
        <w:t> </w:t>
      </w:r>
    </w:p>
    <w:p>
      <w:pPr>
        <w:pStyle w:val="810"/>
        <w:jc w:val="center"/>
        <w:rPr>
          <w:rFonts w:hint="eastAsia" w:ascii="仿宋_GB2312" w:eastAsia="仿宋_GB2312"/>
          <w:color w:val="000000"/>
        </w:rPr>
      </w:pPr>
      <w:r>
        <w:rPr>
          <w:rFonts w:hint="eastAsia" w:ascii="仿宋_GB2312" w:eastAsia="仿宋_GB2312"/>
          <w:b/>
          <w:bCs/>
          <w:color w:val="000000"/>
          <w:sz w:val="33"/>
          <w:szCs w:val="33"/>
        </w:rPr>
        <w:t>售后服务方案</w:t>
      </w:r>
    </w:p>
    <w:p>
      <w:pPr>
        <w:pStyle w:val="810"/>
        <w:spacing w:line="405" w:lineRule="atLeast"/>
        <w:rPr>
          <w:rFonts w:hint="eastAsia" w:ascii="仿宋_GB2312" w:eastAsia="仿宋_GB2312"/>
          <w:color w:val="000000"/>
        </w:rPr>
      </w:pPr>
      <w:r>
        <w:rPr>
          <w:rFonts w:hint="eastAsia" w:ascii="仿宋_GB2312" w:eastAsia="仿宋_GB2312"/>
          <w:color w:val="000000"/>
        </w:rPr>
        <w:t> </w:t>
      </w:r>
    </w:p>
    <w:p>
      <w:pPr>
        <w:pStyle w:val="810"/>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针对本项目的售后服务方案，可以包括：（1）售后服务承诺书；（2）到达损坏现场时间；（3）损坏出现解决方案；（4）免费技术培训方案；（5）保修期外维修方案；（6）售后服务措施；（7）售后服务专用车辆；（8）应急预案；（9）其他优惠措施等内容</w:t>
      </w:r>
      <w:r>
        <w:rPr>
          <w:rFonts w:hint="eastAsia" w:ascii="仿宋_GB2312" w:eastAsia="仿宋_GB2312"/>
          <w:color w:val="000000"/>
        </w:rPr>
        <w:t>。</w:t>
      </w:r>
    </w:p>
    <w:p>
      <w:pPr>
        <w:pStyle w:val="810"/>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pPr>
        <w:pStyle w:val="810"/>
        <w:spacing w:line="405" w:lineRule="atLeast"/>
        <w:rPr>
          <w:rFonts w:hint="eastAsia" w:ascii="仿宋_GB2312" w:eastAsia="仿宋_GB2312"/>
          <w:color w:val="000000"/>
        </w:rPr>
      </w:pPr>
      <w:r>
        <w:rPr>
          <w:rFonts w:hint="eastAsia" w:ascii="仿宋_GB2312" w:eastAsia="仿宋_GB2312"/>
          <w:color w:val="000000"/>
        </w:rPr>
        <w:t> </w:t>
      </w:r>
    </w:p>
    <w:p>
      <w:pPr>
        <w:pStyle w:val="810"/>
        <w:spacing w:line="405" w:lineRule="atLeast"/>
        <w:rPr>
          <w:rFonts w:hint="eastAsia" w:ascii="仿宋_GB2312" w:eastAsia="仿宋_GB2312"/>
          <w:color w:val="000000"/>
        </w:rPr>
      </w:pPr>
      <w:r>
        <w:rPr>
          <w:rFonts w:hint="eastAsia" w:ascii="仿宋_GB2312" w:eastAsia="仿宋_GB2312"/>
          <w:color w:val="000000"/>
        </w:rPr>
        <w:t> </w:t>
      </w:r>
    </w:p>
    <w:p>
      <w:pPr>
        <w:pStyle w:val="810"/>
        <w:jc w:val="right"/>
        <w:rPr>
          <w:rFonts w:hint="eastAsia" w:ascii="仿宋_GB2312" w:eastAsia="仿宋_GB2312"/>
          <w:color w:val="000000"/>
        </w:rPr>
      </w:pPr>
      <w:r>
        <w:rPr>
          <w:rFonts w:hint="eastAsia" w:ascii="仿宋_GB2312" w:eastAsia="仿宋_GB2312"/>
          <w:color w:val="000000"/>
        </w:rPr>
        <w:t>                                 </w:t>
      </w:r>
    </w:p>
    <w:p>
      <w:pPr>
        <w:pStyle w:val="810"/>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810"/>
        <w:jc w:val="right"/>
        <w:rPr>
          <w:rFonts w:hint="eastAsia" w:ascii="仿宋_GB2312" w:eastAsia="仿宋_GB2312"/>
          <w:color w:val="000000"/>
        </w:rPr>
      </w:pPr>
      <w:r>
        <w:rPr>
          <w:rFonts w:hint="eastAsia" w:ascii="仿宋_GB2312" w:eastAsia="仿宋_GB2312"/>
          <w:color w:val="000000"/>
        </w:rPr>
        <w:t> </w:t>
      </w:r>
    </w:p>
    <w:p>
      <w:pPr>
        <w:pStyle w:val="810"/>
        <w:jc w:val="right"/>
        <w:rPr>
          <w:rFonts w:hint="eastAsia" w:ascii="仿宋_GB2312" w:eastAsia="仿宋_GB2312"/>
          <w:color w:val="000000"/>
        </w:rPr>
      </w:pPr>
      <w:r>
        <w:rPr>
          <w:rFonts w:hint="eastAsia" w:ascii="仿宋_GB2312" w:eastAsia="仿宋_GB2312"/>
          <w:color w:val="000000"/>
        </w:rPr>
        <w:t>日期：   年 月 日</w:t>
      </w:r>
    </w:p>
    <w:p>
      <w:pPr>
        <w:pStyle w:val="810"/>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10"/>
        <w:spacing w:line="400" w:lineRule="exact"/>
        <w:rPr>
          <w:rFonts w:hint="eastAsia" w:ascii="仿宋_GB2312" w:eastAsia="仿宋_GB2312"/>
          <w:color w:val="000000"/>
        </w:rPr>
      </w:pPr>
    </w:p>
    <w:p>
      <w:pPr>
        <w:pStyle w:val="81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lang w:val="en-US" w:eastAsia="zh-CN"/>
        </w:rPr>
        <w:t xml:space="preserve">    </w:t>
      </w:r>
      <w:r>
        <w:rPr>
          <w:rFonts w:hint="eastAsia" w:ascii="仿宋_GB2312" w:eastAsia="仿宋_GB2312"/>
          <w:color w:val="000000"/>
        </w:rPr>
        <w:t>（</w:t>
      </w:r>
      <w:r>
        <w:rPr>
          <w:rFonts w:hint="eastAsia" w:ascii="仿宋_GB2312" w:eastAsia="仿宋_GB2312"/>
          <w:color w:val="000000"/>
          <w:lang w:val="en-US" w:eastAsia="zh-CN"/>
        </w:rPr>
        <w:t>8</w:t>
      </w:r>
      <w:r>
        <w:rPr>
          <w:rFonts w:hint="eastAsia" w:ascii="仿宋_GB2312" w:eastAsia="仿宋_GB2312"/>
          <w:color w:val="000000"/>
        </w:rPr>
        <w:t>）所投标记“●”号产品材料带下划线“＿”优于采购需求的技术参数，提供具有CMA标识的检测（检验）报告（如有）  </w:t>
      </w:r>
    </w:p>
    <w:p>
      <w:pPr>
        <w:pStyle w:val="81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（9）投标人或投标产品生产厂家具备有效的质量管理体系认证证书（如有）</w:t>
      </w:r>
    </w:p>
    <w:p>
      <w:pPr>
        <w:pStyle w:val="81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（10）投标人或投标产品生产厂家具备有效的职业健康安全管理体系认证证书（如有）</w:t>
      </w:r>
    </w:p>
    <w:p>
      <w:pPr>
        <w:pStyle w:val="81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（11）投标人或投标产品生产厂家具备有效的环境管理体系认证证书（如有）</w:t>
      </w:r>
    </w:p>
    <w:p>
      <w:pPr>
        <w:pStyle w:val="812"/>
        <w:spacing w:line="460" w:lineRule="atLeast"/>
        <w:rPr>
          <w:rFonts w:hint="eastAsia" w:ascii="仿宋_GB2312" w:eastAsia="仿宋_GB2312"/>
          <w:color w:val="000000"/>
        </w:rPr>
      </w:pPr>
      <w:r>
        <w:rPr>
          <w:rFonts w:hint="eastAsia" w:ascii="仿宋_GB2312" w:eastAsia="仿宋_GB2312"/>
          <w:color w:val="000000"/>
        </w:rPr>
        <w:t>  （12）投标产品由国家确定的认证机构出具的、处于有效期之内的环境标志产品认证证书（如有）</w:t>
      </w:r>
    </w:p>
    <w:p>
      <w:pPr>
        <w:pStyle w:val="430"/>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）投标人对本项目的合理化建议和改进措施（如有，格式自拟）</w:t>
      </w:r>
    </w:p>
    <w:p>
      <w:pPr>
        <w:pStyle w:val="430"/>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）投标人认为必要提供的声明及文件资料（如有，格式自拟）</w:t>
      </w: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spacing w:line="400" w:lineRule="exact"/>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hint="eastAsia" w:ascii="仿宋_GB2312" w:eastAsia="仿宋_GB2312"/>
          <w:b/>
          <w:bCs/>
          <w:sz w:val="32"/>
          <w:szCs w:val="32"/>
          <w:lang w:val="en-US" w:eastAsia="zh-CN"/>
        </w:rPr>
        <w:t>8</w:t>
      </w:r>
      <w:r>
        <w:rPr>
          <w:rFonts w:hint="eastAsia" w:ascii="仿宋_GB2312" w:eastAsia="仿宋_GB2312"/>
          <w:b/>
          <w:bCs/>
          <w:sz w:val="32"/>
          <w:szCs w:val="32"/>
        </w:rPr>
        <w:t>）项至第（</w:t>
      </w:r>
      <w:r>
        <w:rPr>
          <w:rFonts w:ascii="仿宋_GB2312" w:eastAsia="仿宋_GB2312"/>
          <w:b/>
          <w:bCs/>
          <w:sz w:val="32"/>
          <w:szCs w:val="32"/>
        </w:rPr>
        <w:t>1</w:t>
      </w:r>
      <w:r>
        <w:rPr>
          <w:rFonts w:hint="eastAsia" w:ascii="仿宋_GB2312" w:eastAsia="仿宋_GB2312"/>
          <w:b/>
          <w:bCs/>
          <w:sz w:val="32"/>
          <w:szCs w:val="32"/>
          <w:lang w:val="en-US" w:eastAsia="zh-CN"/>
        </w:rPr>
        <w:t>4</w:t>
      </w:r>
      <w:r>
        <w:rPr>
          <w:rFonts w:hint="eastAsia" w:ascii="仿宋_GB2312" w:eastAsia="仿宋_GB2312"/>
          <w:b/>
          <w:bCs/>
          <w:sz w:val="32"/>
          <w:szCs w:val="32"/>
        </w:rPr>
        <w:t>）项</w:t>
      </w:r>
      <w:r>
        <w:rPr>
          <w:rFonts w:hint="eastAsia" w:ascii="仿宋_GB2312" w:hAnsi="宋体" w:eastAsia="仿宋_GB2312"/>
          <w:b/>
          <w:bCs/>
          <w:sz w:val="30"/>
          <w:szCs w:val="30"/>
        </w:rPr>
        <w:t>如有请以PDF格式提供，并加盖投标人CA电子签章</w:t>
      </w:r>
      <w:r>
        <w:rPr>
          <w:rFonts w:hint="eastAsia" w:ascii="仿宋_GB2312" w:eastAsia="仿宋_GB2312"/>
          <w:b/>
          <w:bCs/>
          <w:sz w:val="32"/>
          <w:szCs w:val="32"/>
        </w:rPr>
        <w:t>。</w:t>
      </w:r>
    </w:p>
    <w:sectPr>
      <w:footerReference r:id="rId11"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406300"/>
      <w:docPartObj>
        <w:docPartGallery w:val="autotext"/>
      </w:docPartObj>
    </w:sdtPr>
    <w:sdtContent>
      <w:p>
        <w:pPr>
          <w:pStyle w:val="32"/>
          <w:jc w:val="center"/>
        </w:pPr>
        <w:r>
          <w:fldChar w:fldCharType="begin"/>
        </w:r>
        <w:r>
          <w:instrText xml:space="preserve">PAGE   \* MERGEFORMAT</w:instrText>
        </w:r>
        <w:r>
          <w:fldChar w:fldCharType="separate"/>
        </w:r>
        <w:r>
          <w:rPr>
            <w:lang w:val="zh-CN"/>
          </w:rPr>
          <w:t>45</w:t>
        </w:r>
        <w:r>
          <w:fldChar w:fldCharType="end"/>
        </w:r>
      </w:p>
    </w:sdtContent>
  </w:sdt>
  <w:p>
    <w:pPr>
      <w:pStyle w:val="32"/>
      <w:tabs>
        <w:tab w:val="left" w:pos="6787"/>
        <w:tab w:val="center" w:pos="6979"/>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b/>
        <w:color w:val="000000"/>
      </w:rPr>
    </w:pPr>
    <w:r>
      <w:rPr>
        <w:b/>
      </w:rPr>
      <w:t>课桌椅及宿舍家具采购</w:t>
    </w:r>
    <w:r>
      <w:rPr>
        <w:rFonts w:hint="eastAsia"/>
        <w:b/>
      </w:rPr>
      <w:t>（</w:t>
    </w:r>
    <w:r>
      <w:rPr>
        <w:rFonts w:hint="eastAsia"/>
        <w:b/>
        <w:lang w:eastAsia="zh-CN"/>
      </w:rPr>
      <w:t>LZZC2025-G1-990549-LZSZ</w:t>
    </w:r>
    <w:r>
      <w:rPr>
        <w:rFonts w:hint="eastAsia"/>
        <w:b/>
      </w:rPr>
      <w:t xml:space="preserve">）   </w:t>
    </w:r>
    <w:r>
      <w:rPr>
        <w:rFonts w:hint="eastAsia"/>
        <w:b/>
        <w: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b/>
      </w:rPr>
    </w:pPr>
  </w:p>
  <w:p>
    <w:pPr>
      <w:pStyle w:val="33"/>
      <w:jc w:val="right"/>
      <w:rPr>
        <w:b/>
      </w:rPr>
    </w:pPr>
  </w:p>
  <w:p>
    <w:pPr>
      <w:pStyle w:val="33"/>
      <w:jc w:val="right"/>
      <w:rPr>
        <w:b/>
      </w:rPr>
    </w:pPr>
  </w:p>
  <w:p>
    <w:pPr>
      <w:pStyle w:val="33"/>
      <w:jc w:val="right"/>
      <w:rPr>
        <w:b/>
      </w:rPr>
    </w:pPr>
  </w:p>
  <w:p>
    <w:pPr>
      <w:pStyle w:val="33"/>
      <w:jc w:val="right"/>
      <w:rPr>
        <w:b/>
        <w:color w:val="000000"/>
      </w:rPr>
    </w:pPr>
    <w:r>
      <w:rPr>
        <w:b/>
      </w:rPr>
      <w:t>课桌椅及办公家具采购</w:t>
    </w:r>
    <w:r>
      <w:rPr>
        <w:rFonts w:hint="eastAsia"/>
        <w:b/>
      </w:rPr>
      <w:t>（</w:t>
    </w:r>
    <w:r>
      <w:rPr>
        <w:b/>
      </w:rPr>
      <w:t>123</w:t>
    </w:r>
    <w:r>
      <w:rPr>
        <w:rFonts w:hint="eastAsia"/>
        <w:b/>
      </w:rPr>
      <w:t xml:space="preserve">）   </w:t>
    </w:r>
    <w:r>
      <w:rPr>
        <w:rFonts w:hint="eastAsia"/>
        <w:b/>
        <w:i/>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b/>
        <w:color w:val="000000"/>
      </w:rPr>
    </w:pPr>
    <w:r>
      <w:rPr>
        <w:b/>
      </w:rPr>
      <w:t>课桌椅及宿舍家具采购</w:t>
    </w:r>
    <w:r>
      <w:rPr>
        <w:rFonts w:hint="eastAsia"/>
        <w:b/>
      </w:rPr>
      <w:t>（</w:t>
    </w:r>
    <w:r>
      <w:rPr>
        <w:rFonts w:hint="eastAsia"/>
        <w:b/>
        <w:lang w:eastAsia="zh-CN"/>
      </w:rPr>
      <w:t>LZZC2025-G1-990549-LZSZ</w:t>
    </w:r>
    <w:r>
      <w:rPr>
        <w:rFonts w:hint="eastAsia"/>
        <w:b/>
      </w:rPr>
      <w:t>）</w:t>
    </w:r>
    <w:r>
      <w:rPr>
        <w:rFonts w:hint="eastAsia"/>
        <w:b/>
        <w:lang w:eastAsia="zh-CN"/>
      </w:rPr>
      <w:t>　　　　　　　　　　　　　　　　　　　　　</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E6642"/>
    <w:multiLevelType w:val="singleLevel"/>
    <w:tmpl w:val="07FE6642"/>
    <w:lvl w:ilvl="0" w:tentative="0">
      <w:start w:val="1"/>
      <w:numFmt w:val="decimal"/>
      <w:lvlText w:val="%1."/>
      <w:lvlJc w:val="left"/>
      <w:pPr>
        <w:tabs>
          <w:tab w:val="left" w:pos="312"/>
        </w:tabs>
      </w:pPr>
    </w:lvl>
  </w:abstractNum>
  <w:abstractNum w:abstractNumId="1">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2">
    <w:nsid w:val="09256FDA"/>
    <w:multiLevelType w:val="multilevel"/>
    <w:tmpl w:val="09256FDA"/>
    <w:lvl w:ilvl="0" w:tentative="0">
      <w:start w:val="1"/>
      <w:numFmt w:val="chineseCountingThousand"/>
      <w:pStyle w:val="10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abstractNum w:abstractNumId="3">
    <w:nsid w:val="25461D6C"/>
    <w:multiLevelType w:val="multilevel"/>
    <w:tmpl w:val="25461D6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4A4A46C9"/>
    <w:multiLevelType w:val="singleLevel"/>
    <w:tmpl w:val="4A4A46C9"/>
    <w:lvl w:ilvl="0" w:tentative="0">
      <w:start w:val="1"/>
      <w:numFmt w:val="decimal"/>
      <w:lvlText w:val="%1."/>
      <w:lvlJc w:val="left"/>
      <w:pPr>
        <w:tabs>
          <w:tab w:val="left" w:pos="312"/>
        </w:tabs>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98"/>
    <w:rsid w:val="00000235"/>
    <w:rsid w:val="00000BE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DB7"/>
    <w:rsid w:val="000120AA"/>
    <w:rsid w:val="000124DA"/>
    <w:rsid w:val="00012763"/>
    <w:rsid w:val="00014960"/>
    <w:rsid w:val="00015568"/>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45B3"/>
    <w:rsid w:val="0003560F"/>
    <w:rsid w:val="00035DE8"/>
    <w:rsid w:val="00036947"/>
    <w:rsid w:val="00036DAE"/>
    <w:rsid w:val="00036F4B"/>
    <w:rsid w:val="000374B1"/>
    <w:rsid w:val="00037604"/>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582"/>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137"/>
    <w:rsid w:val="00095545"/>
    <w:rsid w:val="00095686"/>
    <w:rsid w:val="0009631E"/>
    <w:rsid w:val="00096585"/>
    <w:rsid w:val="0009699D"/>
    <w:rsid w:val="000969C2"/>
    <w:rsid w:val="00096E5F"/>
    <w:rsid w:val="00097250"/>
    <w:rsid w:val="00097575"/>
    <w:rsid w:val="00097FF1"/>
    <w:rsid w:val="000A0086"/>
    <w:rsid w:val="000A05BD"/>
    <w:rsid w:val="000A0C46"/>
    <w:rsid w:val="000A1982"/>
    <w:rsid w:val="000A2813"/>
    <w:rsid w:val="000A2980"/>
    <w:rsid w:val="000A3B7B"/>
    <w:rsid w:val="000A3D56"/>
    <w:rsid w:val="000A4485"/>
    <w:rsid w:val="000A4CF3"/>
    <w:rsid w:val="000A4D42"/>
    <w:rsid w:val="000A5208"/>
    <w:rsid w:val="000A5BAA"/>
    <w:rsid w:val="000A5CA2"/>
    <w:rsid w:val="000A62D8"/>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ED8"/>
    <w:rsid w:val="000D4981"/>
    <w:rsid w:val="000D4D01"/>
    <w:rsid w:val="000D589B"/>
    <w:rsid w:val="000D5E63"/>
    <w:rsid w:val="000D6747"/>
    <w:rsid w:val="000D6DAD"/>
    <w:rsid w:val="000D75FD"/>
    <w:rsid w:val="000D78A2"/>
    <w:rsid w:val="000D78E1"/>
    <w:rsid w:val="000D7925"/>
    <w:rsid w:val="000D7E20"/>
    <w:rsid w:val="000E0700"/>
    <w:rsid w:val="000E179D"/>
    <w:rsid w:val="000E2962"/>
    <w:rsid w:val="000E2C47"/>
    <w:rsid w:val="000E2DED"/>
    <w:rsid w:val="000E31BF"/>
    <w:rsid w:val="000E321F"/>
    <w:rsid w:val="000E37ED"/>
    <w:rsid w:val="000E37F4"/>
    <w:rsid w:val="000E383E"/>
    <w:rsid w:val="000E3948"/>
    <w:rsid w:val="000E41F0"/>
    <w:rsid w:val="000E4595"/>
    <w:rsid w:val="000E45B8"/>
    <w:rsid w:val="000E4776"/>
    <w:rsid w:val="000E478A"/>
    <w:rsid w:val="000E4E7E"/>
    <w:rsid w:val="000E54B2"/>
    <w:rsid w:val="000E55C0"/>
    <w:rsid w:val="000E5B54"/>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894"/>
    <w:rsid w:val="00102B16"/>
    <w:rsid w:val="00102B75"/>
    <w:rsid w:val="0010348F"/>
    <w:rsid w:val="001034A6"/>
    <w:rsid w:val="0010388D"/>
    <w:rsid w:val="00103D5A"/>
    <w:rsid w:val="00104C63"/>
    <w:rsid w:val="001064D2"/>
    <w:rsid w:val="0010686F"/>
    <w:rsid w:val="0010717F"/>
    <w:rsid w:val="00107881"/>
    <w:rsid w:val="001106E1"/>
    <w:rsid w:val="0011175F"/>
    <w:rsid w:val="00111A85"/>
    <w:rsid w:val="0011312C"/>
    <w:rsid w:val="001132FF"/>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535"/>
    <w:rsid w:val="00126A2C"/>
    <w:rsid w:val="001276BD"/>
    <w:rsid w:val="00127D60"/>
    <w:rsid w:val="00131D50"/>
    <w:rsid w:val="00131E0E"/>
    <w:rsid w:val="00132238"/>
    <w:rsid w:val="00133A8C"/>
    <w:rsid w:val="00133E96"/>
    <w:rsid w:val="00134C03"/>
    <w:rsid w:val="001353A6"/>
    <w:rsid w:val="001361A9"/>
    <w:rsid w:val="00136235"/>
    <w:rsid w:val="00136A54"/>
    <w:rsid w:val="00136AE6"/>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AD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65CA"/>
    <w:rsid w:val="001D7F37"/>
    <w:rsid w:val="001E0888"/>
    <w:rsid w:val="001E08AC"/>
    <w:rsid w:val="001E2E15"/>
    <w:rsid w:val="001E3547"/>
    <w:rsid w:val="001E4177"/>
    <w:rsid w:val="001E41D3"/>
    <w:rsid w:val="001E424E"/>
    <w:rsid w:val="001E4491"/>
    <w:rsid w:val="001E46AC"/>
    <w:rsid w:val="001E4B32"/>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15F"/>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0C"/>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A40"/>
    <w:rsid w:val="00247C61"/>
    <w:rsid w:val="00247DF3"/>
    <w:rsid w:val="0025069C"/>
    <w:rsid w:val="00250889"/>
    <w:rsid w:val="00251BD0"/>
    <w:rsid w:val="00252C91"/>
    <w:rsid w:val="00252F53"/>
    <w:rsid w:val="00253110"/>
    <w:rsid w:val="00254E9E"/>
    <w:rsid w:val="002575BB"/>
    <w:rsid w:val="00257967"/>
    <w:rsid w:val="00257FB5"/>
    <w:rsid w:val="00260A57"/>
    <w:rsid w:val="002611C7"/>
    <w:rsid w:val="00261536"/>
    <w:rsid w:val="002621B7"/>
    <w:rsid w:val="00262474"/>
    <w:rsid w:val="00262869"/>
    <w:rsid w:val="0026287B"/>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5"/>
    <w:rsid w:val="0029297B"/>
    <w:rsid w:val="00292A18"/>
    <w:rsid w:val="00292DBA"/>
    <w:rsid w:val="0029364C"/>
    <w:rsid w:val="00293655"/>
    <w:rsid w:val="00293841"/>
    <w:rsid w:val="002943B6"/>
    <w:rsid w:val="00294501"/>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CB2"/>
    <w:rsid w:val="002A6021"/>
    <w:rsid w:val="002A6BAC"/>
    <w:rsid w:val="002A7AD7"/>
    <w:rsid w:val="002A7E3E"/>
    <w:rsid w:val="002B1420"/>
    <w:rsid w:val="002B171E"/>
    <w:rsid w:val="002B2986"/>
    <w:rsid w:val="002B2C59"/>
    <w:rsid w:val="002B2F84"/>
    <w:rsid w:val="002B3A2B"/>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B49"/>
    <w:rsid w:val="002D0FDA"/>
    <w:rsid w:val="002D1825"/>
    <w:rsid w:val="002D1C41"/>
    <w:rsid w:val="002D1F2F"/>
    <w:rsid w:val="002D32FB"/>
    <w:rsid w:val="002D3368"/>
    <w:rsid w:val="002D3671"/>
    <w:rsid w:val="002D3EB1"/>
    <w:rsid w:val="002D407F"/>
    <w:rsid w:val="002D414E"/>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416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84D"/>
    <w:rsid w:val="002F79BD"/>
    <w:rsid w:val="002F7AE1"/>
    <w:rsid w:val="00300A57"/>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01D"/>
    <w:rsid w:val="00316239"/>
    <w:rsid w:val="00316254"/>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4F74"/>
    <w:rsid w:val="003358B1"/>
    <w:rsid w:val="00335ECB"/>
    <w:rsid w:val="00336829"/>
    <w:rsid w:val="00336F8D"/>
    <w:rsid w:val="003371DE"/>
    <w:rsid w:val="00337571"/>
    <w:rsid w:val="003407A5"/>
    <w:rsid w:val="00340972"/>
    <w:rsid w:val="003409E6"/>
    <w:rsid w:val="00341250"/>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FE4"/>
    <w:rsid w:val="003510D1"/>
    <w:rsid w:val="00351CD1"/>
    <w:rsid w:val="003521C6"/>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54D9"/>
    <w:rsid w:val="00366044"/>
    <w:rsid w:val="00366B82"/>
    <w:rsid w:val="003707BD"/>
    <w:rsid w:val="0037262E"/>
    <w:rsid w:val="00373D22"/>
    <w:rsid w:val="00374B60"/>
    <w:rsid w:val="003773B7"/>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97E53"/>
    <w:rsid w:val="003A0373"/>
    <w:rsid w:val="003A21B5"/>
    <w:rsid w:val="003A225A"/>
    <w:rsid w:val="003A2C1E"/>
    <w:rsid w:val="003A34E1"/>
    <w:rsid w:val="003A3B0B"/>
    <w:rsid w:val="003A3B16"/>
    <w:rsid w:val="003A3B82"/>
    <w:rsid w:val="003A3D05"/>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6EC7"/>
    <w:rsid w:val="003C02BF"/>
    <w:rsid w:val="003C0EDC"/>
    <w:rsid w:val="003C175C"/>
    <w:rsid w:val="003C2105"/>
    <w:rsid w:val="003C2149"/>
    <w:rsid w:val="003C225E"/>
    <w:rsid w:val="003C23B7"/>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860"/>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8E0"/>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66"/>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18B"/>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9A3"/>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61B5"/>
    <w:rsid w:val="004566E8"/>
    <w:rsid w:val="00456DD4"/>
    <w:rsid w:val="004570C1"/>
    <w:rsid w:val="00457495"/>
    <w:rsid w:val="004574D2"/>
    <w:rsid w:val="00457893"/>
    <w:rsid w:val="00457B3C"/>
    <w:rsid w:val="00462797"/>
    <w:rsid w:val="00462BC4"/>
    <w:rsid w:val="00462CA7"/>
    <w:rsid w:val="004636B3"/>
    <w:rsid w:val="004638AE"/>
    <w:rsid w:val="004639D3"/>
    <w:rsid w:val="00463A20"/>
    <w:rsid w:val="004641B4"/>
    <w:rsid w:val="004642CD"/>
    <w:rsid w:val="004643CB"/>
    <w:rsid w:val="0046614A"/>
    <w:rsid w:val="00467A61"/>
    <w:rsid w:val="00467A86"/>
    <w:rsid w:val="00467D33"/>
    <w:rsid w:val="00471176"/>
    <w:rsid w:val="004711FA"/>
    <w:rsid w:val="00471355"/>
    <w:rsid w:val="0047149E"/>
    <w:rsid w:val="0047173E"/>
    <w:rsid w:val="00471DE3"/>
    <w:rsid w:val="00471F6E"/>
    <w:rsid w:val="004722AA"/>
    <w:rsid w:val="004728E1"/>
    <w:rsid w:val="004736EF"/>
    <w:rsid w:val="00473DCB"/>
    <w:rsid w:val="0047496D"/>
    <w:rsid w:val="0047599C"/>
    <w:rsid w:val="0047652D"/>
    <w:rsid w:val="00476741"/>
    <w:rsid w:val="00476991"/>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87689"/>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30CB"/>
    <w:rsid w:val="004A31F2"/>
    <w:rsid w:val="004A423A"/>
    <w:rsid w:val="004A4539"/>
    <w:rsid w:val="004A46C3"/>
    <w:rsid w:val="004A501E"/>
    <w:rsid w:val="004A5D26"/>
    <w:rsid w:val="004A6B76"/>
    <w:rsid w:val="004A72A3"/>
    <w:rsid w:val="004B14D7"/>
    <w:rsid w:val="004B2137"/>
    <w:rsid w:val="004B25D5"/>
    <w:rsid w:val="004B2C6C"/>
    <w:rsid w:val="004B4637"/>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D797C"/>
    <w:rsid w:val="004E003E"/>
    <w:rsid w:val="004E014B"/>
    <w:rsid w:val="004E067F"/>
    <w:rsid w:val="004E08BA"/>
    <w:rsid w:val="004E0E47"/>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15F"/>
    <w:rsid w:val="004F6C1D"/>
    <w:rsid w:val="004F6D33"/>
    <w:rsid w:val="004F6E42"/>
    <w:rsid w:val="004F7447"/>
    <w:rsid w:val="004F76F6"/>
    <w:rsid w:val="004F79D7"/>
    <w:rsid w:val="00500475"/>
    <w:rsid w:val="005004A5"/>
    <w:rsid w:val="00501018"/>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5F51"/>
    <w:rsid w:val="005066BE"/>
    <w:rsid w:val="00506A57"/>
    <w:rsid w:val="00507404"/>
    <w:rsid w:val="00512490"/>
    <w:rsid w:val="005124B7"/>
    <w:rsid w:val="00513355"/>
    <w:rsid w:val="00513BDB"/>
    <w:rsid w:val="0051528D"/>
    <w:rsid w:val="005156A6"/>
    <w:rsid w:val="005159C3"/>
    <w:rsid w:val="00515CBC"/>
    <w:rsid w:val="00515E33"/>
    <w:rsid w:val="00516224"/>
    <w:rsid w:val="00516282"/>
    <w:rsid w:val="00516E83"/>
    <w:rsid w:val="0051727A"/>
    <w:rsid w:val="00517D0E"/>
    <w:rsid w:val="00520A6F"/>
    <w:rsid w:val="00521416"/>
    <w:rsid w:val="005234A3"/>
    <w:rsid w:val="005237B9"/>
    <w:rsid w:val="00524684"/>
    <w:rsid w:val="00524C7B"/>
    <w:rsid w:val="005269CC"/>
    <w:rsid w:val="00526E43"/>
    <w:rsid w:val="00527FBE"/>
    <w:rsid w:val="00530BE0"/>
    <w:rsid w:val="0053132E"/>
    <w:rsid w:val="00531F15"/>
    <w:rsid w:val="0053289B"/>
    <w:rsid w:val="00532FB3"/>
    <w:rsid w:val="0053333D"/>
    <w:rsid w:val="005336C2"/>
    <w:rsid w:val="00533922"/>
    <w:rsid w:val="00533B2C"/>
    <w:rsid w:val="00533B37"/>
    <w:rsid w:val="0053425C"/>
    <w:rsid w:val="00534B93"/>
    <w:rsid w:val="00534CE1"/>
    <w:rsid w:val="005354AF"/>
    <w:rsid w:val="0053590F"/>
    <w:rsid w:val="005368B4"/>
    <w:rsid w:val="00536D93"/>
    <w:rsid w:val="00537721"/>
    <w:rsid w:val="00540AC4"/>
    <w:rsid w:val="00541613"/>
    <w:rsid w:val="0054231D"/>
    <w:rsid w:val="0054235F"/>
    <w:rsid w:val="00543BED"/>
    <w:rsid w:val="00543C4A"/>
    <w:rsid w:val="005453C4"/>
    <w:rsid w:val="0054587E"/>
    <w:rsid w:val="00545B71"/>
    <w:rsid w:val="00546081"/>
    <w:rsid w:val="0054668E"/>
    <w:rsid w:val="0054718A"/>
    <w:rsid w:val="00547EB1"/>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1EB4"/>
    <w:rsid w:val="00563509"/>
    <w:rsid w:val="00564EA5"/>
    <w:rsid w:val="0056589C"/>
    <w:rsid w:val="005669BD"/>
    <w:rsid w:val="00567218"/>
    <w:rsid w:val="005675CA"/>
    <w:rsid w:val="00567886"/>
    <w:rsid w:val="00567B95"/>
    <w:rsid w:val="00567EAB"/>
    <w:rsid w:val="00567F11"/>
    <w:rsid w:val="005702D2"/>
    <w:rsid w:val="00570581"/>
    <w:rsid w:val="0057071B"/>
    <w:rsid w:val="005709DA"/>
    <w:rsid w:val="0057134B"/>
    <w:rsid w:val="00571CD3"/>
    <w:rsid w:val="00571F84"/>
    <w:rsid w:val="005730BB"/>
    <w:rsid w:val="005748E8"/>
    <w:rsid w:val="00574D0D"/>
    <w:rsid w:val="0057529A"/>
    <w:rsid w:val="00575D51"/>
    <w:rsid w:val="005769FC"/>
    <w:rsid w:val="00576B69"/>
    <w:rsid w:val="00576DC7"/>
    <w:rsid w:val="0057713D"/>
    <w:rsid w:val="00577436"/>
    <w:rsid w:val="00577538"/>
    <w:rsid w:val="00580B68"/>
    <w:rsid w:val="0058133E"/>
    <w:rsid w:val="005818F7"/>
    <w:rsid w:val="00581972"/>
    <w:rsid w:val="0058198F"/>
    <w:rsid w:val="00581CE7"/>
    <w:rsid w:val="00581F67"/>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1226"/>
    <w:rsid w:val="0059220D"/>
    <w:rsid w:val="005922A2"/>
    <w:rsid w:val="00592E28"/>
    <w:rsid w:val="005938B3"/>
    <w:rsid w:val="00593A4B"/>
    <w:rsid w:val="00593D7E"/>
    <w:rsid w:val="0059430A"/>
    <w:rsid w:val="00594503"/>
    <w:rsid w:val="005945C4"/>
    <w:rsid w:val="00594680"/>
    <w:rsid w:val="00595102"/>
    <w:rsid w:val="005952B2"/>
    <w:rsid w:val="00595BBE"/>
    <w:rsid w:val="00595FEB"/>
    <w:rsid w:val="005960ED"/>
    <w:rsid w:val="00596857"/>
    <w:rsid w:val="00596BEA"/>
    <w:rsid w:val="00596C5A"/>
    <w:rsid w:val="00597D69"/>
    <w:rsid w:val="005A066E"/>
    <w:rsid w:val="005A0726"/>
    <w:rsid w:val="005A1CD3"/>
    <w:rsid w:val="005A2123"/>
    <w:rsid w:val="005A2A9F"/>
    <w:rsid w:val="005A42A9"/>
    <w:rsid w:val="005A46A4"/>
    <w:rsid w:val="005A499F"/>
    <w:rsid w:val="005A58C2"/>
    <w:rsid w:val="005A58E7"/>
    <w:rsid w:val="005A6146"/>
    <w:rsid w:val="005A7297"/>
    <w:rsid w:val="005B042B"/>
    <w:rsid w:val="005B0959"/>
    <w:rsid w:val="005B0D86"/>
    <w:rsid w:val="005B13A4"/>
    <w:rsid w:val="005B1492"/>
    <w:rsid w:val="005B1C3D"/>
    <w:rsid w:val="005B29B2"/>
    <w:rsid w:val="005B34A2"/>
    <w:rsid w:val="005B35CC"/>
    <w:rsid w:val="005B36AA"/>
    <w:rsid w:val="005B4019"/>
    <w:rsid w:val="005B5681"/>
    <w:rsid w:val="005B634D"/>
    <w:rsid w:val="005B6A02"/>
    <w:rsid w:val="005B6A11"/>
    <w:rsid w:val="005B6F02"/>
    <w:rsid w:val="005B7651"/>
    <w:rsid w:val="005B7703"/>
    <w:rsid w:val="005B78E3"/>
    <w:rsid w:val="005B7B70"/>
    <w:rsid w:val="005B7F08"/>
    <w:rsid w:val="005B7F4B"/>
    <w:rsid w:val="005C0B74"/>
    <w:rsid w:val="005C122B"/>
    <w:rsid w:val="005C276A"/>
    <w:rsid w:val="005C2B3A"/>
    <w:rsid w:val="005C2BFA"/>
    <w:rsid w:val="005C55A9"/>
    <w:rsid w:val="005C5D14"/>
    <w:rsid w:val="005C6587"/>
    <w:rsid w:val="005C7C43"/>
    <w:rsid w:val="005D04AA"/>
    <w:rsid w:val="005D0ADC"/>
    <w:rsid w:val="005D0C07"/>
    <w:rsid w:val="005D11DB"/>
    <w:rsid w:val="005D156E"/>
    <w:rsid w:val="005D1E89"/>
    <w:rsid w:val="005D2586"/>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9CF"/>
    <w:rsid w:val="005E6EAB"/>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B1"/>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FAD"/>
    <w:rsid w:val="00640C0C"/>
    <w:rsid w:val="006428A6"/>
    <w:rsid w:val="0064310B"/>
    <w:rsid w:val="00643F9C"/>
    <w:rsid w:val="006442A2"/>
    <w:rsid w:val="0064611C"/>
    <w:rsid w:val="00646459"/>
    <w:rsid w:val="00646CC8"/>
    <w:rsid w:val="00646D32"/>
    <w:rsid w:val="00647AAF"/>
    <w:rsid w:val="00647BAE"/>
    <w:rsid w:val="00647D60"/>
    <w:rsid w:val="006500D3"/>
    <w:rsid w:val="006515AD"/>
    <w:rsid w:val="00652715"/>
    <w:rsid w:val="006528A8"/>
    <w:rsid w:val="0065292D"/>
    <w:rsid w:val="00654447"/>
    <w:rsid w:val="00654583"/>
    <w:rsid w:val="00654A3B"/>
    <w:rsid w:val="00655053"/>
    <w:rsid w:val="006550DB"/>
    <w:rsid w:val="00656319"/>
    <w:rsid w:val="006563EF"/>
    <w:rsid w:val="006565E1"/>
    <w:rsid w:val="00656E6F"/>
    <w:rsid w:val="00657364"/>
    <w:rsid w:val="00657A3F"/>
    <w:rsid w:val="00657D37"/>
    <w:rsid w:val="00661C30"/>
    <w:rsid w:val="00661E30"/>
    <w:rsid w:val="00661F03"/>
    <w:rsid w:val="006625D6"/>
    <w:rsid w:val="00662B6C"/>
    <w:rsid w:val="00662C71"/>
    <w:rsid w:val="006637F7"/>
    <w:rsid w:val="00663A61"/>
    <w:rsid w:val="00663D31"/>
    <w:rsid w:val="0066443D"/>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0D8C"/>
    <w:rsid w:val="006820D0"/>
    <w:rsid w:val="006828C5"/>
    <w:rsid w:val="0068330D"/>
    <w:rsid w:val="006847A2"/>
    <w:rsid w:val="00684B17"/>
    <w:rsid w:val="00684C14"/>
    <w:rsid w:val="00684D1E"/>
    <w:rsid w:val="0068566E"/>
    <w:rsid w:val="00685753"/>
    <w:rsid w:val="00685852"/>
    <w:rsid w:val="006858BF"/>
    <w:rsid w:val="00685E71"/>
    <w:rsid w:val="0069098B"/>
    <w:rsid w:val="0069118D"/>
    <w:rsid w:val="006915F6"/>
    <w:rsid w:val="006915FA"/>
    <w:rsid w:val="00691BFC"/>
    <w:rsid w:val="00691C3F"/>
    <w:rsid w:val="00691DEE"/>
    <w:rsid w:val="00691DF9"/>
    <w:rsid w:val="0069218D"/>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76C9"/>
    <w:rsid w:val="006B018F"/>
    <w:rsid w:val="006B1151"/>
    <w:rsid w:val="006B19D5"/>
    <w:rsid w:val="006B23E2"/>
    <w:rsid w:val="006B2921"/>
    <w:rsid w:val="006B29C9"/>
    <w:rsid w:val="006B35A4"/>
    <w:rsid w:val="006B3BE9"/>
    <w:rsid w:val="006B3E92"/>
    <w:rsid w:val="006B47BD"/>
    <w:rsid w:val="006B4C22"/>
    <w:rsid w:val="006B547C"/>
    <w:rsid w:val="006B5C01"/>
    <w:rsid w:val="006B64ED"/>
    <w:rsid w:val="006B6CAB"/>
    <w:rsid w:val="006B6E84"/>
    <w:rsid w:val="006B7023"/>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3A87"/>
    <w:rsid w:val="006C4063"/>
    <w:rsid w:val="006C42C6"/>
    <w:rsid w:val="006C483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3178"/>
    <w:rsid w:val="00743837"/>
    <w:rsid w:val="007439E9"/>
    <w:rsid w:val="00744508"/>
    <w:rsid w:val="0074556C"/>
    <w:rsid w:val="007456C7"/>
    <w:rsid w:val="00745A71"/>
    <w:rsid w:val="00745C00"/>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497"/>
    <w:rsid w:val="007866D6"/>
    <w:rsid w:val="00786ACA"/>
    <w:rsid w:val="007870CC"/>
    <w:rsid w:val="00790FF9"/>
    <w:rsid w:val="00791752"/>
    <w:rsid w:val="00791BC1"/>
    <w:rsid w:val="00791C9A"/>
    <w:rsid w:val="0079250A"/>
    <w:rsid w:val="007928DB"/>
    <w:rsid w:val="007937AF"/>
    <w:rsid w:val="00794FAB"/>
    <w:rsid w:val="00795080"/>
    <w:rsid w:val="007955F0"/>
    <w:rsid w:val="0079623D"/>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A7DE6"/>
    <w:rsid w:val="007B0041"/>
    <w:rsid w:val="007B073F"/>
    <w:rsid w:val="007B0D9B"/>
    <w:rsid w:val="007B1C22"/>
    <w:rsid w:val="007B2593"/>
    <w:rsid w:val="007B397E"/>
    <w:rsid w:val="007B4B93"/>
    <w:rsid w:val="007B60E5"/>
    <w:rsid w:val="007B63CD"/>
    <w:rsid w:val="007B6410"/>
    <w:rsid w:val="007B6553"/>
    <w:rsid w:val="007B7285"/>
    <w:rsid w:val="007B7DE5"/>
    <w:rsid w:val="007B7ECD"/>
    <w:rsid w:val="007C0953"/>
    <w:rsid w:val="007C0BE7"/>
    <w:rsid w:val="007C0EA6"/>
    <w:rsid w:val="007C1077"/>
    <w:rsid w:val="007C1A0C"/>
    <w:rsid w:val="007C1BBF"/>
    <w:rsid w:val="007C28E3"/>
    <w:rsid w:val="007C294D"/>
    <w:rsid w:val="007C37D4"/>
    <w:rsid w:val="007C401C"/>
    <w:rsid w:val="007C43A0"/>
    <w:rsid w:val="007C44A8"/>
    <w:rsid w:val="007C5A84"/>
    <w:rsid w:val="007C62E5"/>
    <w:rsid w:val="007C6402"/>
    <w:rsid w:val="007C64E5"/>
    <w:rsid w:val="007C6C62"/>
    <w:rsid w:val="007C7147"/>
    <w:rsid w:val="007C7222"/>
    <w:rsid w:val="007C74EB"/>
    <w:rsid w:val="007C7766"/>
    <w:rsid w:val="007C7F65"/>
    <w:rsid w:val="007D00B3"/>
    <w:rsid w:val="007D0FBC"/>
    <w:rsid w:val="007D21F0"/>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237"/>
    <w:rsid w:val="007E358B"/>
    <w:rsid w:val="007E37E6"/>
    <w:rsid w:val="007E4556"/>
    <w:rsid w:val="007E45D4"/>
    <w:rsid w:val="007E4AE5"/>
    <w:rsid w:val="007E5011"/>
    <w:rsid w:val="007E53FE"/>
    <w:rsid w:val="007E5716"/>
    <w:rsid w:val="007E57CB"/>
    <w:rsid w:val="007E7BA7"/>
    <w:rsid w:val="007F0450"/>
    <w:rsid w:val="007F0534"/>
    <w:rsid w:val="007F10D5"/>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3478"/>
    <w:rsid w:val="008141C1"/>
    <w:rsid w:val="00815472"/>
    <w:rsid w:val="0081557C"/>
    <w:rsid w:val="008156BB"/>
    <w:rsid w:val="00815EC1"/>
    <w:rsid w:val="0081663E"/>
    <w:rsid w:val="008170ED"/>
    <w:rsid w:val="0081774A"/>
    <w:rsid w:val="00817AC1"/>
    <w:rsid w:val="00820319"/>
    <w:rsid w:val="00821095"/>
    <w:rsid w:val="00821846"/>
    <w:rsid w:val="00821F92"/>
    <w:rsid w:val="00823E51"/>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2C6B"/>
    <w:rsid w:val="00852E04"/>
    <w:rsid w:val="00853B17"/>
    <w:rsid w:val="00854341"/>
    <w:rsid w:val="0085434D"/>
    <w:rsid w:val="00855AC4"/>
    <w:rsid w:val="00857E72"/>
    <w:rsid w:val="00860451"/>
    <w:rsid w:val="008605DA"/>
    <w:rsid w:val="008606B2"/>
    <w:rsid w:val="00861190"/>
    <w:rsid w:val="00861504"/>
    <w:rsid w:val="00861680"/>
    <w:rsid w:val="00861925"/>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0F"/>
    <w:rsid w:val="0087141D"/>
    <w:rsid w:val="0087195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77BED"/>
    <w:rsid w:val="0088020C"/>
    <w:rsid w:val="00880D17"/>
    <w:rsid w:val="0088123D"/>
    <w:rsid w:val="00881953"/>
    <w:rsid w:val="0088212B"/>
    <w:rsid w:val="008822BA"/>
    <w:rsid w:val="00882B3E"/>
    <w:rsid w:val="0088349E"/>
    <w:rsid w:val="0088495B"/>
    <w:rsid w:val="0088497A"/>
    <w:rsid w:val="0088509B"/>
    <w:rsid w:val="00885719"/>
    <w:rsid w:val="008862AB"/>
    <w:rsid w:val="00886C02"/>
    <w:rsid w:val="00886FDE"/>
    <w:rsid w:val="008877E3"/>
    <w:rsid w:val="00887EE5"/>
    <w:rsid w:val="008904CC"/>
    <w:rsid w:val="00890CCD"/>
    <w:rsid w:val="00891656"/>
    <w:rsid w:val="00891D6A"/>
    <w:rsid w:val="00892E96"/>
    <w:rsid w:val="0089334C"/>
    <w:rsid w:val="00893A90"/>
    <w:rsid w:val="00894448"/>
    <w:rsid w:val="00895325"/>
    <w:rsid w:val="00895880"/>
    <w:rsid w:val="00896850"/>
    <w:rsid w:val="00897696"/>
    <w:rsid w:val="00897E31"/>
    <w:rsid w:val="00897F3C"/>
    <w:rsid w:val="008A01AC"/>
    <w:rsid w:val="008A032B"/>
    <w:rsid w:val="008A0588"/>
    <w:rsid w:val="008A0675"/>
    <w:rsid w:val="008A1C13"/>
    <w:rsid w:val="008A1C6B"/>
    <w:rsid w:val="008A2FEE"/>
    <w:rsid w:val="008A3860"/>
    <w:rsid w:val="008A4550"/>
    <w:rsid w:val="008A4A15"/>
    <w:rsid w:val="008A4E0D"/>
    <w:rsid w:val="008A544C"/>
    <w:rsid w:val="008A582D"/>
    <w:rsid w:val="008A5A3E"/>
    <w:rsid w:val="008A6D98"/>
    <w:rsid w:val="008A6EC9"/>
    <w:rsid w:val="008A7351"/>
    <w:rsid w:val="008A7A56"/>
    <w:rsid w:val="008A7B69"/>
    <w:rsid w:val="008B01D4"/>
    <w:rsid w:val="008B029C"/>
    <w:rsid w:val="008B0336"/>
    <w:rsid w:val="008B046B"/>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29C"/>
    <w:rsid w:val="008C4503"/>
    <w:rsid w:val="008C6827"/>
    <w:rsid w:val="008C6991"/>
    <w:rsid w:val="008C7F51"/>
    <w:rsid w:val="008C7FCA"/>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4E0A"/>
    <w:rsid w:val="008E5D83"/>
    <w:rsid w:val="008E6924"/>
    <w:rsid w:val="008E6D32"/>
    <w:rsid w:val="008E7005"/>
    <w:rsid w:val="008F043D"/>
    <w:rsid w:val="008F05FE"/>
    <w:rsid w:val="008F0F24"/>
    <w:rsid w:val="008F112D"/>
    <w:rsid w:val="008F1F55"/>
    <w:rsid w:val="008F21E9"/>
    <w:rsid w:val="008F273B"/>
    <w:rsid w:val="008F3665"/>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2E97"/>
    <w:rsid w:val="00925BC4"/>
    <w:rsid w:val="009261E6"/>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F8B"/>
    <w:rsid w:val="0098624B"/>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231"/>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0C95"/>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25D4"/>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240"/>
    <w:rsid w:val="00A114CE"/>
    <w:rsid w:val="00A11F2D"/>
    <w:rsid w:val="00A122F2"/>
    <w:rsid w:val="00A12C3C"/>
    <w:rsid w:val="00A13410"/>
    <w:rsid w:val="00A14212"/>
    <w:rsid w:val="00A144EA"/>
    <w:rsid w:val="00A14B1A"/>
    <w:rsid w:val="00A15636"/>
    <w:rsid w:val="00A156B4"/>
    <w:rsid w:val="00A1644F"/>
    <w:rsid w:val="00A16ECE"/>
    <w:rsid w:val="00A17941"/>
    <w:rsid w:val="00A17B0B"/>
    <w:rsid w:val="00A17F28"/>
    <w:rsid w:val="00A205B4"/>
    <w:rsid w:val="00A20C2D"/>
    <w:rsid w:val="00A23332"/>
    <w:rsid w:val="00A24042"/>
    <w:rsid w:val="00A2642A"/>
    <w:rsid w:val="00A27897"/>
    <w:rsid w:val="00A278BB"/>
    <w:rsid w:val="00A30669"/>
    <w:rsid w:val="00A30D7A"/>
    <w:rsid w:val="00A30DC3"/>
    <w:rsid w:val="00A31204"/>
    <w:rsid w:val="00A31FA7"/>
    <w:rsid w:val="00A327D6"/>
    <w:rsid w:val="00A332EA"/>
    <w:rsid w:val="00A33E0A"/>
    <w:rsid w:val="00A34403"/>
    <w:rsid w:val="00A34581"/>
    <w:rsid w:val="00A34883"/>
    <w:rsid w:val="00A35421"/>
    <w:rsid w:val="00A35A5A"/>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7BE2"/>
    <w:rsid w:val="00A47C00"/>
    <w:rsid w:val="00A5064A"/>
    <w:rsid w:val="00A528BE"/>
    <w:rsid w:val="00A528CD"/>
    <w:rsid w:val="00A530B5"/>
    <w:rsid w:val="00A5336A"/>
    <w:rsid w:val="00A5380C"/>
    <w:rsid w:val="00A539D5"/>
    <w:rsid w:val="00A53B20"/>
    <w:rsid w:val="00A54B23"/>
    <w:rsid w:val="00A55311"/>
    <w:rsid w:val="00A55376"/>
    <w:rsid w:val="00A553F5"/>
    <w:rsid w:val="00A5574B"/>
    <w:rsid w:val="00A558A3"/>
    <w:rsid w:val="00A5649F"/>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EAD"/>
    <w:rsid w:val="00A72ECC"/>
    <w:rsid w:val="00A72FED"/>
    <w:rsid w:val="00A73C67"/>
    <w:rsid w:val="00A74225"/>
    <w:rsid w:val="00A74710"/>
    <w:rsid w:val="00A74E90"/>
    <w:rsid w:val="00A74FD7"/>
    <w:rsid w:val="00A75510"/>
    <w:rsid w:val="00A7593B"/>
    <w:rsid w:val="00A760E7"/>
    <w:rsid w:val="00A76103"/>
    <w:rsid w:val="00A766F4"/>
    <w:rsid w:val="00A77162"/>
    <w:rsid w:val="00A776F6"/>
    <w:rsid w:val="00A77A5A"/>
    <w:rsid w:val="00A808F0"/>
    <w:rsid w:val="00A8103F"/>
    <w:rsid w:val="00A81166"/>
    <w:rsid w:val="00A8166D"/>
    <w:rsid w:val="00A82B66"/>
    <w:rsid w:val="00A83EBA"/>
    <w:rsid w:val="00A842B4"/>
    <w:rsid w:val="00A843BD"/>
    <w:rsid w:val="00A84FF7"/>
    <w:rsid w:val="00A85064"/>
    <w:rsid w:val="00A85364"/>
    <w:rsid w:val="00A8541D"/>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4A2C"/>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2CE3"/>
    <w:rsid w:val="00AA3353"/>
    <w:rsid w:val="00AA36F5"/>
    <w:rsid w:val="00AA3845"/>
    <w:rsid w:val="00AA4512"/>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D7BF0"/>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299"/>
    <w:rsid w:val="00AF0B43"/>
    <w:rsid w:val="00AF144C"/>
    <w:rsid w:val="00AF2B7F"/>
    <w:rsid w:val="00AF2BDF"/>
    <w:rsid w:val="00AF3736"/>
    <w:rsid w:val="00AF384C"/>
    <w:rsid w:val="00AF393B"/>
    <w:rsid w:val="00AF4504"/>
    <w:rsid w:val="00AF4674"/>
    <w:rsid w:val="00AF5B6B"/>
    <w:rsid w:val="00AF5B76"/>
    <w:rsid w:val="00AF724D"/>
    <w:rsid w:val="00AF72AA"/>
    <w:rsid w:val="00AF73EF"/>
    <w:rsid w:val="00AF775E"/>
    <w:rsid w:val="00AF7B67"/>
    <w:rsid w:val="00B00635"/>
    <w:rsid w:val="00B027C6"/>
    <w:rsid w:val="00B03802"/>
    <w:rsid w:val="00B04C47"/>
    <w:rsid w:val="00B050CB"/>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2113"/>
    <w:rsid w:val="00B42131"/>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CEE"/>
    <w:rsid w:val="00B515CA"/>
    <w:rsid w:val="00B515F1"/>
    <w:rsid w:val="00B518DF"/>
    <w:rsid w:val="00B51B35"/>
    <w:rsid w:val="00B5226E"/>
    <w:rsid w:val="00B525ED"/>
    <w:rsid w:val="00B53138"/>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E7F71"/>
    <w:rsid w:val="00BF02E5"/>
    <w:rsid w:val="00BF038E"/>
    <w:rsid w:val="00BF08AE"/>
    <w:rsid w:val="00BF0950"/>
    <w:rsid w:val="00BF0A76"/>
    <w:rsid w:val="00BF13BD"/>
    <w:rsid w:val="00BF1E79"/>
    <w:rsid w:val="00BF1ED6"/>
    <w:rsid w:val="00BF2ED3"/>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5B5"/>
    <w:rsid w:val="00C04DBA"/>
    <w:rsid w:val="00C05F5D"/>
    <w:rsid w:val="00C06232"/>
    <w:rsid w:val="00C0627F"/>
    <w:rsid w:val="00C063E0"/>
    <w:rsid w:val="00C063EF"/>
    <w:rsid w:val="00C071C5"/>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58D"/>
    <w:rsid w:val="00C2196F"/>
    <w:rsid w:val="00C21F0C"/>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5B0"/>
    <w:rsid w:val="00C547B2"/>
    <w:rsid w:val="00C54A30"/>
    <w:rsid w:val="00C54FCF"/>
    <w:rsid w:val="00C55606"/>
    <w:rsid w:val="00C55F1A"/>
    <w:rsid w:val="00C562E8"/>
    <w:rsid w:val="00C5665C"/>
    <w:rsid w:val="00C56ACF"/>
    <w:rsid w:val="00C56DD8"/>
    <w:rsid w:val="00C570A6"/>
    <w:rsid w:val="00C6059E"/>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708"/>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63A8"/>
    <w:rsid w:val="00CA74FD"/>
    <w:rsid w:val="00CA7A3F"/>
    <w:rsid w:val="00CB034B"/>
    <w:rsid w:val="00CB0535"/>
    <w:rsid w:val="00CB09E4"/>
    <w:rsid w:val="00CB0D13"/>
    <w:rsid w:val="00CB1ED3"/>
    <w:rsid w:val="00CB2861"/>
    <w:rsid w:val="00CB4D7B"/>
    <w:rsid w:val="00CB50AE"/>
    <w:rsid w:val="00CB63FC"/>
    <w:rsid w:val="00CB71D1"/>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655"/>
    <w:rsid w:val="00CC67E7"/>
    <w:rsid w:val="00CC68A3"/>
    <w:rsid w:val="00CD01BD"/>
    <w:rsid w:val="00CD08CB"/>
    <w:rsid w:val="00CD160D"/>
    <w:rsid w:val="00CD18A3"/>
    <w:rsid w:val="00CD240F"/>
    <w:rsid w:val="00CD27F5"/>
    <w:rsid w:val="00CD3056"/>
    <w:rsid w:val="00CD31CA"/>
    <w:rsid w:val="00CD3706"/>
    <w:rsid w:val="00CD3952"/>
    <w:rsid w:val="00CD395C"/>
    <w:rsid w:val="00CD584A"/>
    <w:rsid w:val="00CD5875"/>
    <w:rsid w:val="00CD6E6B"/>
    <w:rsid w:val="00CE05E7"/>
    <w:rsid w:val="00CE09B9"/>
    <w:rsid w:val="00CE0CF3"/>
    <w:rsid w:val="00CE113D"/>
    <w:rsid w:val="00CE1391"/>
    <w:rsid w:val="00CE16CB"/>
    <w:rsid w:val="00CE1F2E"/>
    <w:rsid w:val="00CE2CFA"/>
    <w:rsid w:val="00CE3816"/>
    <w:rsid w:val="00CE4CC1"/>
    <w:rsid w:val="00CE545C"/>
    <w:rsid w:val="00CE5A77"/>
    <w:rsid w:val="00CE622E"/>
    <w:rsid w:val="00CE62AD"/>
    <w:rsid w:val="00CE636F"/>
    <w:rsid w:val="00CE63F9"/>
    <w:rsid w:val="00CE6994"/>
    <w:rsid w:val="00CE6A97"/>
    <w:rsid w:val="00CE7955"/>
    <w:rsid w:val="00CF007B"/>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9C9"/>
    <w:rsid w:val="00D02A7B"/>
    <w:rsid w:val="00D0324E"/>
    <w:rsid w:val="00D03ACA"/>
    <w:rsid w:val="00D03D44"/>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4BE8"/>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27D21"/>
    <w:rsid w:val="00D30FA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F6"/>
    <w:rsid w:val="00D736F7"/>
    <w:rsid w:val="00D73D2E"/>
    <w:rsid w:val="00D747CE"/>
    <w:rsid w:val="00D756F8"/>
    <w:rsid w:val="00D75BB2"/>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0FBF"/>
    <w:rsid w:val="00D915F9"/>
    <w:rsid w:val="00D91FD2"/>
    <w:rsid w:val="00D9232D"/>
    <w:rsid w:val="00D923C5"/>
    <w:rsid w:val="00D92930"/>
    <w:rsid w:val="00D92B52"/>
    <w:rsid w:val="00D933A0"/>
    <w:rsid w:val="00D9374E"/>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6FB1"/>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98E"/>
    <w:rsid w:val="00E03400"/>
    <w:rsid w:val="00E036A2"/>
    <w:rsid w:val="00E038AA"/>
    <w:rsid w:val="00E03F58"/>
    <w:rsid w:val="00E042DE"/>
    <w:rsid w:val="00E043FA"/>
    <w:rsid w:val="00E0473D"/>
    <w:rsid w:val="00E047D5"/>
    <w:rsid w:val="00E063B1"/>
    <w:rsid w:val="00E06516"/>
    <w:rsid w:val="00E067CE"/>
    <w:rsid w:val="00E06AAB"/>
    <w:rsid w:val="00E07706"/>
    <w:rsid w:val="00E07BC6"/>
    <w:rsid w:val="00E07E2D"/>
    <w:rsid w:val="00E10372"/>
    <w:rsid w:val="00E11F5D"/>
    <w:rsid w:val="00E1238A"/>
    <w:rsid w:val="00E12DBB"/>
    <w:rsid w:val="00E13A16"/>
    <w:rsid w:val="00E15826"/>
    <w:rsid w:val="00E165D6"/>
    <w:rsid w:val="00E16B76"/>
    <w:rsid w:val="00E170EA"/>
    <w:rsid w:val="00E171AC"/>
    <w:rsid w:val="00E17662"/>
    <w:rsid w:val="00E1783A"/>
    <w:rsid w:val="00E2027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25AD"/>
    <w:rsid w:val="00E32849"/>
    <w:rsid w:val="00E33716"/>
    <w:rsid w:val="00E33BC7"/>
    <w:rsid w:val="00E33BFF"/>
    <w:rsid w:val="00E35454"/>
    <w:rsid w:val="00E35725"/>
    <w:rsid w:val="00E35C19"/>
    <w:rsid w:val="00E35C61"/>
    <w:rsid w:val="00E3782E"/>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625"/>
    <w:rsid w:val="00E6198F"/>
    <w:rsid w:val="00E62375"/>
    <w:rsid w:val="00E62639"/>
    <w:rsid w:val="00E62BDD"/>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8CE"/>
    <w:rsid w:val="00E70B65"/>
    <w:rsid w:val="00E716F4"/>
    <w:rsid w:val="00E71A1F"/>
    <w:rsid w:val="00E71D82"/>
    <w:rsid w:val="00E724FD"/>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522"/>
    <w:rsid w:val="00EA19F2"/>
    <w:rsid w:val="00EA2633"/>
    <w:rsid w:val="00EA2D49"/>
    <w:rsid w:val="00EA398B"/>
    <w:rsid w:val="00EA5933"/>
    <w:rsid w:val="00EA5E12"/>
    <w:rsid w:val="00EA5F6D"/>
    <w:rsid w:val="00EA6096"/>
    <w:rsid w:val="00EA6B36"/>
    <w:rsid w:val="00EA7941"/>
    <w:rsid w:val="00EB0048"/>
    <w:rsid w:val="00EB01CC"/>
    <w:rsid w:val="00EB0C88"/>
    <w:rsid w:val="00EB0F7E"/>
    <w:rsid w:val="00EB1233"/>
    <w:rsid w:val="00EB1725"/>
    <w:rsid w:val="00EB18D4"/>
    <w:rsid w:val="00EB1A28"/>
    <w:rsid w:val="00EB1CBF"/>
    <w:rsid w:val="00EB1F6A"/>
    <w:rsid w:val="00EB22B6"/>
    <w:rsid w:val="00EB2FB2"/>
    <w:rsid w:val="00EB3642"/>
    <w:rsid w:val="00EB3BE4"/>
    <w:rsid w:val="00EB3CD9"/>
    <w:rsid w:val="00EB4A41"/>
    <w:rsid w:val="00EB5F8A"/>
    <w:rsid w:val="00EB64F8"/>
    <w:rsid w:val="00EB6606"/>
    <w:rsid w:val="00EB77CC"/>
    <w:rsid w:val="00EB79AF"/>
    <w:rsid w:val="00EB7BF3"/>
    <w:rsid w:val="00EB7C53"/>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1E"/>
    <w:rsid w:val="00F272E8"/>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D35"/>
    <w:rsid w:val="00F40DF0"/>
    <w:rsid w:val="00F416DB"/>
    <w:rsid w:val="00F42624"/>
    <w:rsid w:val="00F4294B"/>
    <w:rsid w:val="00F42AC7"/>
    <w:rsid w:val="00F42D58"/>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73CE"/>
    <w:rsid w:val="00F57780"/>
    <w:rsid w:val="00F5795C"/>
    <w:rsid w:val="00F57DD5"/>
    <w:rsid w:val="00F600A7"/>
    <w:rsid w:val="00F60102"/>
    <w:rsid w:val="00F60737"/>
    <w:rsid w:val="00F61663"/>
    <w:rsid w:val="00F617CE"/>
    <w:rsid w:val="00F62482"/>
    <w:rsid w:val="00F62D9E"/>
    <w:rsid w:val="00F6324B"/>
    <w:rsid w:val="00F63CA9"/>
    <w:rsid w:val="00F65044"/>
    <w:rsid w:val="00F6537E"/>
    <w:rsid w:val="00F67028"/>
    <w:rsid w:val="00F670A3"/>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2B7"/>
    <w:rsid w:val="00F93822"/>
    <w:rsid w:val="00F93A0D"/>
    <w:rsid w:val="00F947D5"/>
    <w:rsid w:val="00F94A49"/>
    <w:rsid w:val="00F95275"/>
    <w:rsid w:val="00F9670A"/>
    <w:rsid w:val="00F96D24"/>
    <w:rsid w:val="00F96D8C"/>
    <w:rsid w:val="00F96F7F"/>
    <w:rsid w:val="00F9780A"/>
    <w:rsid w:val="00F97B01"/>
    <w:rsid w:val="00F97F77"/>
    <w:rsid w:val="00FA0600"/>
    <w:rsid w:val="00FA0DA4"/>
    <w:rsid w:val="00FA0FC8"/>
    <w:rsid w:val="00FA1D2B"/>
    <w:rsid w:val="00FA2A35"/>
    <w:rsid w:val="00FA355E"/>
    <w:rsid w:val="00FA467C"/>
    <w:rsid w:val="00FA5436"/>
    <w:rsid w:val="00FA54AB"/>
    <w:rsid w:val="00FA583E"/>
    <w:rsid w:val="00FA6818"/>
    <w:rsid w:val="00FA73E9"/>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CB0"/>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1CF"/>
    <w:rsid w:val="00FD472E"/>
    <w:rsid w:val="00FD4CE1"/>
    <w:rsid w:val="00FD5D35"/>
    <w:rsid w:val="00FD6183"/>
    <w:rsid w:val="00FE19EC"/>
    <w:rsid w:val="00FE1C43"/>
    <w:rsid w:val="00FE26F3"/>
    <w:rsid w:val="00FE2A42"/>
    <w:rsid w:val="00FE3D8C"/>
    <w:rsid w:val="00FE4054"/>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1E3CE2"/>
    <w:rsid w:val="01230692"/>
    <w:rsid w:val="012706EC"/>
    <w:rsid w:val="013E0DEB"/>
    <w:rsid w:val="016247FA"/>
    <w:rsid w:val="01745EE6"/>
    <w:rsid w:val="018326A3"/>
    <w:rsid w:val="01993D60"/>
    <w:rsid w:val="01A06A8F"/>
    <w:rsid w:val="01C6622B"/>
    <w:rsid w:val="01CE57B8"/>
    <w:rsid w:val="01D95F0B"/>
    <w:rsid w:val="01E07CD8"/>
    <w:rsid w:val="01EA671C"/>
    <w:rsid w:val="01EF7C64"/>
    <w:rsid w:val="01F617C7"/>
    <w:rsid w:val="021673DB"/>
    <w:rsid w:val="022353B4"/>
    <w:rsid w:val="022A3557"/>
    <w:rsid w:val="024A56F5"/>
    <w:rsid w:val="025C517A"/>
    <w:rsid w:val="026E0F2B"/>
    <w:rsid w:val="027A2F04"/>
    <w:rsid w:val="02845B9C"/>
    <w:rsid w:val="02B1196D"/>
    <w:rsid w:val="02DD55DA"/>
    <w:rsid w:val="032A676A"/>
    <w:rsid w:val="032D7D27"/>
    <w:rsid w:val="03415224"/>
    <w:rsid w:val="03A32AC2"/>
    <w:rsid w:val="03E32C2B"/>
    <w:rsid w:val="03E45FEA"/>
    <w:rsid w:val="03F375BC"/>
    <w:rsid w:val="04051239"/>
    <w:rsid w:val="044C3505"/>
    <w:rsid w:val="04551879"/>
    <w:rsid w:val="04673CA2"/>
    <w:rsid w:val="04704D33"/>
    <w:rsid w:val="047713FB"/>
    <w:rsid w:val="047F0FEB"/>
    <w:rsid w:val="04C65B16"/>
    <w:rsid w:val="04F82B4C"/>
    <w:rsid w:val="05184748"/>
    <w:rsid w:val="05326AEF"/>
    <w:rsid w:val="053A77BB"/>
    <w:rsid w:val="053D03BE"/>
    <w:rsid w:val="055B55D2"/>
    <w:rsid w:val="056A0A9E"/>
    <w:rsid w:val="05DD7507"/>
    <w:rsid w:val="05EC445F"/>
    <w:rsid w:val="05FE680E"/>
    <w:rsid w:val="06071298"/>
    <w:rsid w:val="060824FF"/>
    <w:rsid w:val="063F11B9"/>
    <w:rsid w:val="06A411DD"/>
    <w:rsid w:val="06B12657"/>
    <w:rsid w:val="06C947A0"/>
    <w:rsid w:val="070C0CAE"/>
    <w:rsid w:val="072C420B"/>
    <w:rsid w:val="07725961"/>
    <w:rsid w:val="07BD661C"/>
    <w:rsid w:val="07E04069"/>
    <w:rsid w:val="080812F8"/>
    <w:rsid w:val="08101121"/>
    <w:rsid w:val="08124DC6"/>
    <w:rsid w:val="083945D9"/>
    <w:rsid w:val="08713341"/>
    <w:rsid w:val="088C017B"/>
    <w:rsid w:val="08A14F57"/>
    <w:rsid w:val="08DB07BA"/>
    <w:rsid w:val="08EE742E"/>
    <w:rsid w:val="09153CCC"/>
    <w:rsid w:val="09275B42"/>
    <w:rsid w:val="09547520"/>
    <w:rsid w:val="09575B61"/>
    <w:rsid w:val="09697C1D"/>
    <w:rsid w:val="09756E61"/>
    <w:rsid w:val="09CA6EA6"/>
    <w:rsid w:val="0A2B7D2A"/>
    <w:rsid w:val="0A2C0C06"/>
    <w:rsid w:val="0A57260B"/>
    <w:rsid w:val="0A5E78F5"/>
    <w:rsid w:val="0ACC1410"/>
    <w:rsid w:val="0AF06E4C"/>
    <w:rsid w:val="0AF838A6"/>
    <w:rsid w:val="0B083D6B"/>
    <w:rsid w:val="0B141F1A"/>
    <w:rsid w:val="0B5D5969"/>
    <w:rsid w:val="0B6573F2"/>
    <w:rsid w:val="0B9510F4"/>
    <w:rsid w:val="0BB958B8"/>
    <w:rsid w:val="0BBC48D3"/>
    <w:rsid w:val="0BC663BC"/>
    <w:rsid w:val="0BD537C3"/>
    <w:rsid w:val="0BD92474"/>
    <w:rsid w:val="0BDA6398"/>
    <w:rsid w:val="0C2D757F"/>
    <w:rsid w:val="0C600AAB"/>
    <w:rsid w:val="0C650670"/>
    <w:rsid w:val="0C7C4062"/>
    <w:rsid w:val="0C871B82"/>
    <w:rsid w:val="0C943AA2"/>
    <w:rsid w:val="0CA72FB3"/>
    <w:rsid w:val="0CED0A04"/>
    <w:rsid w:val="0CF06F2A"/>
    <w:rsid w:val="0D004C93"/>
    <w:rsid w:val="0D0429D6"/>
    <w:rsid w:val="0D3F57BC"/>
    <w:rsid w:val="0D5A60C0"/>
    <w:rsid w:val="0D7D2A2D"/>
    <w:rsid w:val="0DCA115E"/>
    <w:rsid w:val="0DE35880"/>
    <w:rsid w:val="0DF77E44"/>
    <w:rsid w:val="0E115C8A"/>
    <w:rsid w:val="0E2339BB"/>
    <w:rsid w:val="0E4806A0"/>
    <w:rsid w:val="0EA30700"/>
    <w:rsid w:val="0EB31142"/>
    <w:rsid w:val="0F095504"/>
    <w:rsid w:val="0F16254C"/>
    <w:rsid w:val="0F3B2473"/>
    <w:rsid w:val="0F4C2412"/>
    <w:rsid w:val="0FBA74F6"/>
    <w:rsid w:val="0FBC25CF"/>
    <w:rsid w:val="0FC3085C"/>
    <w:rsid w:val="0FD93697"/>
    <w:rsid w:val="0FDE76EB"/>
    <w:rsid w:val="0FE20946"/>
    <w:rsid w:val="10111F7C"/>
    <w:rsid w:val="101B1F3F"/>
    <w:rsid w:val="1023263D"/>
    <w:rsid w:val="104F1744"/>
    <w:rsid w:val="106016F3"/>
    <w:rsid w:val="1066305F"/>
    <w:rsid w:val="108160EB"/>
    <w:rsid w:val="10861BA8"/>
    <w:rsid w:val="1094132B"/>
    <w:rsid w:val="10A52D12"/>
    <w:rsid w:val="10A56E7C"/>
    <w:rsid w:val="11203590"/>
    <w:rsid w:val="11402F73"/>
    <w:rsid w:val="11454713"/>
    <w:rsid w:val="114F5A4E"/>
    <w:rsid w:val="11612A9E"/>
    <w:rsid w:val="11877D9F"/>
    <w:rsid w:val="119A3B84"/>
    <w:rsid w:val="11C46349"/>
    <w:rsid w:val="11E132E5"/>
    <w:rsid w:val="12671F77"/>
    <w:rsid w:val="127A0FCA"/>
    <w:rsid w:val="127E4ECB"/>
    <w:rsid w:val="12BD152A"/>
    <w:rsid w:val="12EF1953"/>
    <w:rsid w:val="12F67447"/>
    <w:rsid w:val="13177D05"/>
    <w:rsid w:val="131A0221"/>
    <w:rsid w:val="1335429C"/>
    <w:rsid w:val="13540009"/>
    <w:rsid w:val="135434E1"/>
    <w:rsid w:val="141D2C0B"/>
    <w:rsid w:val="14227173"/>
    <w:rsid w:val="14957781"/>
    <w:rsid w:val="15205444"/>
    <w:rsid w:val="152359C3"/>
    <w:rsid w:val="156A20EF"/>
    <w:rsid w:val="1593631A"/>
    <w:rsid w:val="16103820"/>
    <w:rsid w:val="161B6B1A"/>
    <w:rsid w:val="16263110"/>
    <w:rsid w:val="16664C4C"/>
    <w:rsid w:val="16A36780"/>
    <w:rsid w:val="16B761A1"/>
    <w:rsid w:val="16E66CA8"/>
    <w:rsid w:val="1711684A"/>
    <w:rsid w:val="173516EA"/>
    <w:rsid w:val="173D7D0F"/>
    <w:rsid w:val="17727085"/>
    <w:rsid w:val="17965F21"/>
    <w:rsid w:val="17D404BB"/>
    <w:rsid w:val="17EC4251"/>
    <w:rsid w:val="17F13463"/>
    <w:rsid w:val="17FA7064"/>
    <w:rsid w:val="18133ACD"/>
    <w:rsid w:val="1840063A"/>
    <w:rsid w:val="187E553C"/>
    <w:rsid w:val="188E72DE"/>
    <w:rsid w:val="18E427C8"/>
    <w:rsid w:val="18E52B69"/>
    <w:rsid w:val="192223EF"/>
    <w:rsid w:val="193A2673"/>
    <w:rsid w:val="193C7053"/>
    <w:rsid w:val="194D1260"/>
    <w:rsid w:val="19523A78"/>
    <w:rsid w:val="196F2052"/>
    <w:rsid w:val="197449B0"/>
    <w:rsid w:val="19866520"/>
    <w:rsid w:val="199C5D44"/>
    <w:rsid w:val="19AE7F28"/>
    <w:rsid w:val="19B6113F"/>
    <w:rsid w:val="19C84D8B"/>
    <w:rsid w:val="19CA0989"/>
    <w:rsid w:val="19D77E30"/>
    <w:rsid w:val="19F40797"/>
    <w:rsid w:val="19F811CC"/>
    <w:rsid w:val="1A18186E"/>
    <w:rsid w:val="1A213ABD"/>
    <w:rsid w:val="1A617FFD"/>
    <w:rsid w:val="1A89276C"/>
    <w:rsid w:val="1A9F789A"/>
    <w:rsid w:val="1AF71523"/>
    <w:rsid w:val="1B0F63F2"/>
    <w:rsid w:val="1B1A4A1C"/>
    <w:rsid w:val="1B38030C"/>
    <w:rsid w:val="1B3C1C8E"/>
    <w:rsid w:val="1B674AC7"/>
    <w:rsid w:val="1B687FE4"/>
    <w:rsid w:val="1B695F6C"/>
    <w:rsid w:val="1B707488"/>
    <w:rsid w:val="1B746B39"/>
    <w:rsid w:val="1B7927E1"/>
    <w:rsid w:val="1B80541E"/>
    <w:rsid w:val="1BC50187"/>
    <w:rsid w:val="1BCA7842"/>
    <w:rsid w:val="1C42696B"/>
    <w:rsid w:val="1C427144"/>
    <w:rsid w:val="1C4409AC"/>
    <w:rsid w:val="1C530BD0"/>
    <w:rsid w:val="1C8F133C"/>
    <w:rsid w:val="1CC90CBC"/>
    <w:rsid w:val="1D094F9C"/>
    <w:rsid w:val="1D0E23E7"/>
    <w:rsid w:val="1D491EF1"/>
    <w:rsid w:val="1D8C2345"/>
    <w:rsid w:val="1D8D7A52"/>
    <w:rsid w:val="1D966CD4"/>
    <w:rsid w:val="1DAE65F0"/>
    <w:rsid w:val="1DEF5D9F"/>
    <w:rsid w:val="1E111767"/>
    <w:rsid w:val="1E117A37"/>
    <w:rsid w:val="1E34479D"/>
    <w:rsid w:val="1E437295"/>
    <w:rsid w:val="1E6C2189"/>
    <w:rsid w:val="1E720322"/>
    <w:rsid w:val="1E8B4AEE"/>
    <w:rsid w:val="1EB142DF"/>
    <w:rsid w:val="1EBA2EF4"/>
    <w:rsid w:val="1ED65854"/>
    <w:rsid w:val="1F035E51"/>
    <w:rsid w:val="1F2760B0"/>
    <w:rsid w:val="1F656BFD"/>
    <w:rsid w:val="1F9E565E"/>
    <w:rsid w:val="1FA2333B"/>
    <w:rsid w:val="1FAB0A8F"/>
    <w:rsid w:val="1FDD539E"/>
    <w:rsid w:val="2023550C"/>
    <w:rsid w:val="203B4DB3"/>
    <w:rsid w:val="208E77B9"/>
    <w:rsid w:val="20916CFE"/>
    <w:rsid w:val="20F64BEA"/>
    <w:rsid w:val="20F75FD5"/>
    <w:rsid w:val="20FB6AEC"/>
    <w:rsid w:val="21025026"/>
    <w:rsid w:val="2105481C"/>
    <w:rsid w:val="210E4642"/>
    <w:rsid w:val="213011D5"/>
    <w:rsid w:val="215B0293"/>
    <w:rsid w:val="218872DA"/>
    <w:rsid w:val="21926C6E"/>
    <w:rsid w:val="21A32365"/>
    <w:rsid w:val="21B45DF5"/>
    <w:rsid w:val="21E15853"/>
    <w:rsid w:val="21F5560A"/>
    <w:rsid w:val="22146DBF"/>
    <w:rsid w:val="22211C9D"/>
    <w:rsid w:val="224332AE"/>
    <w:rsid w:val="224A49B1"/>
    <w:rsid w:val="22581B32"/>
    <w:rsid w:val="22605689"/>
    <w:rsid w:val="227C6712"/>
    <w:rsid w:val="228377FC"/>
    <w:rsid w:val="22851A6B"/>
    <w:rsid w:val="229E48DB"/>
    <w:rsid w:val="22AA3280"/>
    <w:rsid w:val="22AD589A"/>
    <w:rsid w:val="22B440FE"/>
    <w:rsid w:val="22BD638F"/>
    <w:rsid w:val="22F62969"/>
    <w:rsid w:val="22FB72D8"/>
    <w:rsid w:val="23245B22"/>
    <w:rsid w:val="23314333"/>
    <w:rsid w:val="23360FD0"/>
    <w:rsid w:val="2346744C"/>
    <w:rsid w:val="23701252"/>
    <w:rsid w:val="23C2673F"/>
    <w:rsid w:val="23CC6C6C"/>
    <w:rsid w:val="23EB6BEB"/>
    <w:rsid w:val="24105B34"/>
    <w:rsid w:val="242157C3"/>
    <w:rsid w:val="24482D50"/>
    <w:rsid w:val="245C67FB"/>
    <w:rsid w:val="24763D61"/>
    <w:rsid w:val="24777F0B"/>
    <w:rsid w:val="24975E97"/>
    <w:rsid w:val="249E5066"/>
    <w:rsid w:val="24D17B32"/>
    <w:rsid w:val="24FD13D3"/>
    <w:rsid w:val="253C2765"/>
    <w:rsid w:val="254926C0"/>
    <w:rsid w:val="25536978"/>
    <w:rsid w:val="256652B4"/>
    <w:rsid w:val="256D377B"/>
    <w:rsid w:val="256F5ACC"/>
    <w:rsid w:val="2581184D"/>
    <w:rsid w:val="25965F7C"/>
    <w:rsid w:val="25A517EF"/>
    <w:rsid w:val="25AE084C"/>
    <w:rsid w:val="25FC2044"/>
    <w:rsid w:val="26033C94"/>
    <w:rsid w:val="260E1D77"/>
    <w:rsid w:val="26713644"/>
    <w:rsid w:val="2674362D"/>
    <w:rsid w:val="268F20C6"/>
    <w:rsid w:val="26AE4582"/>
    <w:rsid w:val="26B31074"/>
    <w:rsid w:val="26C72B6F"/>
    <w:rsid w:val="26DA605D"/>
    <w:rsid w:val="26E91A4B"/>
    <w:rsid w:val="26EC6985"/>
    <w:rsid w:val="273A63A3"/>
    <w:rsid w:val="2749444C"/>
    <w:rsid w:val="278C4AD6"/>
    <w:rsid w:val="27C538CB"/>
    <w:rsid w:val="27E47234"/>
    <w:rsid w:val="28034FD9"/>
    <w:rsid w:val="28197154"/>
    <w:rsid w:val="28907385"/>
    <w:rsid w:val="28B65382"/>
    <w:rsid w:val="28DE02D2"/>
    <w:rsid w:val="28F84B93"/>
    <w:rsid w:val="29077D29"/>
    <w:rsid w:val="2918419C"/>
    <w:rsid w:val="294616FD"/>
    <w:rsid w:val="29785F1E"/>
    <w:rsid w:val="298E38FB"/>
    <w:rsid w:val="29AB330F"/>
    <w:rsid w:val="29AC5FBF"/>
    <w:rsid w:val="29B47F8F"/>
    <w:rsid w:val="29C22DBA"/>
    <w:rsid w:val="29F8157A"/>
    <w:rsid w:val="2A1E335D"/>
    <w:rsid w:val="2A524FDF"/>
    <w:rsid w:val="2A753158"/>
    <w:rsid w:val="2A965B0A"/>
    <w:rsid w:val="2AAC37FB"/>
    <w:rsid w:val="2ADB2BD5"/>
    <w:rsid w:val="2B5C5333"/>
    <w:rsid w:val="2B742907"/>
    <w:rsid w:val="2BA519D8"/>
    <w:rsid w:val="2BF13CCD"/>
    <w:rsid w:val="2C1D4AC2"/>
    <w:rsid w:val="2C250B14"/>
    <w:rsid w:val="2C3B5405"/>
    <w:rsid w:val="2C4209CD"/>
    <w:rsid w:val="2C4B2FA5"/>
    <w:rsid w:val="2C527DCF"/>
    <w:rsid w:val="2C59031C"/>
    <w:rsid w:val="2C5907E9"/>
    <w:rsid w:val="2C650E64"/>
    <w:rsid w:val="2C6579B8"/>
    <w:rsid w:val="2CCF3531"/>
    <w:rsid w:val="2CD56F5D"/>
    <w:rsid w:val="2CF00EAC"/>
    <w:rsid w:val="2DAC19F5"/>
    <w:rsid w:val="2DBE0F46"/>
    <w:rsid w:val="2DE03CE6"/>
    <w:rsid w:val="2DE03FF9"/>
    <w:rsid w:val="2E0470F3"/>
    <w:rsid w:val="2E0D253C"/>
    <w:rsid w:val="2E486DD2"/>
    <w:rsid w:val="2E57306B"/>
    <w:rsid w:val="2ED72E63"/>
    <w:rsid w:val="2F1620C6"/>
    <w:rsid w:val="2F1B7500"/>
    <w:rsid w:val="2F4C544D"/>
    <w:rsid w:val="2F7067E6"/>
    <w:rsid w:val="2F757199"/>
    <w:rsid w:val="2F885A73"/>
    <w:rsid w:val="2F8922A1"/>
    <w:rsid w:val="2FA35B2B"/>
    <w:rsid w:val="2FCD39BC"/>
    <w:rsid w:val="2FD61B58"/>
    <w:rsid w:val="2FDF791C"/>
    <w:rsid w:val="2FE34720"/>
    <w:rsid w:val="2FE9521D"/>
    <w:rsid w:val="2FEA60CD"/>
    <w:rsid w:val="2FEC137B"/>
    <w:rsid w:val="2FEE50F3"/>
    <w:rsid w:val="30000983"/>
    <w:rsid w:val="30341FA2"/>
    <w:rsid w:val="303E25B2"/>
    <w:rsid w:val="307E7C38"/>
    <w:rsid w:val="30B05F05"/>
    <w:rsid w:val="3103230D"/>
    <w:rsid w:val="3106378E"/>
    <w:rsid w:val="312E2219"/>
    <w:rsid w:val="31572824"/>
    <w:rsid w:val="315A40C3"/>
    <w:rsid w:val="31B43718"/>
    <w:rsid w:val="31B9703B"/>
    <w:rsid w:val="31D74ED9"/>
    <w:rsid w:val="31EF1640"/>
    <w:rsid w:val="321C5403"/>
    <w:rsid w:val="321F5EE6"/>
    <w:rsid w:val="3258143F"/>
    <w:rsid w:val="32C75788"/>
    <w:rsid w:val="32E22E40"/>
    <w:rsid w:val="32FB3683"/>
    <w:rsid w:val="33280090"/>
    <w:rsid w:val="334249CD"/>
    <w:rsid w:val="33887655"/>
    <w:rsid w:val="33982369"/>
    <w:rsid w:val="33A201DA"/>
    <w:rsid w:val="33A32A64"/>
    <w:rsid w:val="33A662EC"/>
    <w:rsid w:val="33D1015A"/>
    <w:rsid w:val="33D25DFC"/>
    <w:rsid w:val="342B3CB6"/>
    <w:rsid w:val="343F7812"/>
    <w:rsid w:val="346B5F4A"/>
    <w:rsid w:val="346D28AC"/>
    <w:rsid w:val="34986757"/>
    <w:rsid w:val="34A9783B"/>
    <w:rsid w:val="34C834CB"/>
    <w:rsid w:val="34DF211F"/>
    <w:rsid w:val="35154E98"/>
    <w:rsid w:val="35186016"/>
    <w:rsid w:val="35245E9E"/>
    <w:rsid w:val="35AA09CA"/>
    <w:rsid w:val="35B01E4A"/>
    <w:rsid w:val="35CD57AB"/>
    <w:rsid w:val="35F94AD2"/>
    <w:rsid w:val="361E2AC3"/>
    <w:rsid w:val="36316A75"/>
    <w:rsid w:val="36321AB2"/>
    <w:rsid w:val="36496066"/>
    <w:rsid w:val="364A2958"/>
    <w:rsid w:val="36590DED"/>
    <w:rsid w:val="368A369C"/>
    <w:rsid w:val="36C2714B"/>
    <w:rsid w:val="36EA2872"/>
    <w:rsid w:val="3701395E"/>
    <w:rsid w:val="37021DBA"/>
    <w:rsid w:val="37905BEB"/>
    <w:rsid w:val="37B55A13"/>
    <w:rsid w:val="37D44F73"/>
    <w:rsid w:val="38556DEE"/>
    <w:rsid w:val="3870241E"/>
    <w:rsid w:val="388E70B3"/>
    <w:rsid w:val="38CF612C"/>
    <w:rsid w:val="38E5008F"/>
    <w:rsid w:val="398C156B"/>
    <w:rsid w:val="39DC64C1"/>
    <w:rsid w:val="39EC63BE"/>
    <w:rsid w:val="3A10210A"/>
    <w:rsid w:val="3A104852"/>
    <w:rsid w:val="3A2D21AE"/>
    <w:rsid w:val="3A2E433E"/>
    <w:rsid w:val="3A394391"/>
    <w:rsid w:val="3A41153E"/>
    <w:rsid w:val="3A476958"/>
    <w:rsid w:val="3A5C6ECF"/>
    <w:rsid w:val="3A5E004A"/>
    <w:rsid w:val="3A6409FF"/>
    <w:rsid w:val="3A9D283C"/>
    <w:rsid w:val="3AA24F6A"/>
    <w:rsid w:val="3ACF78CF"/>
    <w:rsid w:val="3AED0349"/>
    <w:rsid w:val="3B027B15"/>
    <w:rsid w:val="3B146EA0"/>
    <w:rsid w:val="3B1C7208"/>
    <w:rsid w:val="3B26064F"/>
    <w:rsid w:val="3B683A6A"/>
    <w:rsid w:val="3B8561E0"/>
    <w:rsid w:val="3BA70D2A"/>
    <w:rsid w:val="3BB47D76"/>
    <w:rsid w:val="3BCA3D2B"/>
    <w:rsid w:val="3BDD3D31"/>
    <w:rsid w:val="3C0C24D0"/>
    <w:rsid w:val="3C2329DE"/>
    <w:rsid w:val="3C261771"/>
    <w:rsid w:val="3C387C13"/>
    <w:rsid w:val="3C3C148C"/>
    <w:rsid w:val="3C566D4D"/>
    <w:rsid w:val="3CF51FB8"/>
    <w:rsid w:val="3CFC0570"/>
    <w:rsid w:val="3D1F45F0"/>
    <w:rsid w:val="3D387194"/>
    <w:rsid w:val="3D613E7A"/>
    <w:rsid w:val="3D676C4F"/>
    <w:rsid w:val="3D6D42D8"/>
    <w:rsid w:val="3D7F7F2C"/>
    <w:rsid w:val="3D82706F"/>
    <w:rsid w:val="3D8D4788"/>
    <w:rsid w:val="3D9764AF"/>
    <w:rsid w:val="3DA2232D"/>
    <w:rsid w:val="3DA562EB"/>
    <w:rsid w:val="3DCD5673"/>
    <w:rsid w:val="3DDA0A65"/>
    <w:rsid w:val="3DDC6D05"/>
    <w:rsid w:val="3DEB3817"/>
    <w:rsid w:val="3E01510C"/>
    <w:rsid w:val="3E0C2AD8"/>
    <w:rsid w:val="3E5E1696"/>
    <w:rsid w:val="3E6E6B8D"/>
    <w:rsid w:val="3EB23790"/>
    <w:rsid w:val="3ECD1262"/>
    <w:rsid w:val="3EDF3E59"/>
    <w:rsid w:val="3F216D3E"/>
    <w:rsid w:val="3F473ED8"/>
    <w:rsid w:val="3F69603F"/>
    <w:rsid w:val="3FB157F6"/>
    <w:rsid w:val="3FCC262F"/>
    <w:rsid w:val="3FD95300"/>
    <w:rsid w:val="3FE8458F"/>
    <w:rsid w:val="3FE93DFA"/>
    <w:rsid w:val="3FEF631E"/>
    <w:rsid w:val="3FFD5592"/>
    <w:rsid w:val="406A7E41"/>
    <w:rsid w:val="407767B1"/>
    <w:rsid w:val="40A47108"/>
    <w:rsid w:val="40C559FD"/>
    <w:rsid w:val="40DC1DD0"/>
    <w:rsid w:val="40EB305C"/>
    <w:rsid w:val="40FA2DBD"/>
    <w:rsid w:val="4137798B"/>
    <w:rsid w:val="413C07FF"/>
    <w:rsid w:val="414423C4"/>
    <w:rsid w:val="41755597"/>
    <w:rsid w:val="418878EA"/>
    <w:rsid w:val="41A30C6B"/>
    <w:rsid w:val="41AF045B"/>
    <w:rsid w:val="41BF5814"/>
    <w:rsid w:val="41E53E7C"/>
    <w:rsid w:val="420A743F"/>
    <w:rsid w:val="42247208"/>
    <w:rsid w:val="425B616B"/>
    <w:rsid w:val="425F4A35"/>
    <w:rsid w:val="427B6D9D"/>
    <w:rsid w:val="42815EC9"/>
    <w:rsid w:val="42884F34"/>
    <w:rsid w:val="42B34FB0"/>
    <w:rsid w:val="42D37BD5"/>
    <w:rsid w:val="42F47F65"/>
    <w:rsid w:val="43256988"/>
    <w:rsid w:val="432602A9"/>
    <w:rsid w:val="433444B4"/>
    <w:rsid w:val="433E181F"/>
    <w:rsid w:val="434C2AAC"/>
    <w:rsid w:val="434F194C"/>
    <w:rsid w:val="43762FDE"/>
    <w:rsid w:val="437D5F38"/>
    <w:rsid w:val="438344E0"/>
    <w:rsid w:val="43F63A9A"/>
    <w:rsid w:val="440D168C"/>
    <w:rsid w:val="441A5719"/>
    <w:rsid w:val="44454911"/>
    <w:rsid w:val="444570D7"/>
    <w:rsid w:val="44687A88"/>
    <w:rsid w:val="44693328"/>
    <w:rsid w:val="44B741BA"/>
    <w:rsid w:val="451106FD"/>
    <w:rsid w:val="451219DF"/>
    <w:rsid w:val="454F554E"/>
    <w:rsid w:val="456F7FBB"/>
    <w:rsid w:val="4585575A"/>
    <w:rsid w:val="45966907"/>
    <w:rsid w:val="459906E4"/>
    <w:rsid w:val="45A51959"/>
    <w:rsid w:val="45A76D4B"/>
    <w:rsid w:val="45BA501A"/>
    <w:rsid w:val="45D73ADC"/>
    <w:rsid w:val="45F22775"/>
    <w:rsid w:val="460760C9"/>
    <w:rsid w:val="461F5BAF"/>
    <w:rsid w:val="462D281F"/>
    <w:rsid w:val="46386346"/>
    <w:rsid w:val="46584C1D"/>
    <w:rsid w:val="466B2BA2"/>
    <w:rsid w:val="46857774"/>
    <w:rsid w:val="468A3DC6"/>
    <w:rsid w:val="46C45A77"/>
    <w:rsid w:val="46DD5122"/>
    <w:rsid w:val="46E20A9A"/>
    <w:rsid w:val="46F506BE"/>
    <w:rsid w:val="47040901"/>
    <w:rsid w:val="473258A5"/>
    <w:rsid w:val="47411B55"/>
    <w:rsid w:val="474B6530"/>
    <w:rsid w:val="47685334"/>
    <w:rsid w:val="47712302"/>
    <w:rsid w:val="477D63BF"/>
    <w:rsid w:val="47993A99"/>
    <w:rsid w:val="47A130F5"/>
    <w:rsid w:val="47A42777"/>
    <w:rsid w:val="47AA6410"/>
    <w:rsid w:val="47C51544"/>
    <w:rsid w:val="47E8192D"/>
    <w:rsid w:val="47E90867"/>
    <w:rsid w:val="47F05DD2"/>
    <w:rsid w:val="47FA1031"/>
    <w:rsid w:val="4809333E"/>
    <w:rsid w:val="481E0C0D"/>
    <w:rsid w:val="48382F58"/>
    <w:rsid w:val="48403B96"/>
    <w:rsid w:val="485754EA"/>
    <w:rsid w:val="487C3FC9"/>
    <w:rsid w:val="487F367A"/>
    <w:rsid w:val="48A24875"/>
    <w:rsid w:val="48BB4C17"/>
    <w:rsid w:val="48DD7E3B"/>
    <w:rsid w:val="492C319F"/>
    <w:rsid w:val="495F4514"/>
    <w:rsid w:val="496F4763"/>
    <w:rsid w:val="49963007"/>
    <w:rsid w:val="499B2377"/>
    <w:rsid w:val="499E6DEB"/>
    <w:rsid w:val="49B10DCB"/>
    <w:rsid w:val="49DB1DED"/>
    <w:rsid w:val="49F112D9"/>
    <w:rsid w:val="4A906C63"/>
    <w:rsid w:val="4AE43E3C"/>
    <w:rsid w:val="4B2D7D1E"/>
    <w:rsid w:val="4B323E0F"/>
    <w:rsid w:val="4B524331"/>
    <w:rsid w:val="4B64236F"/>
    <w:rsid w:val="4B977869"/>
    <w:rsid w:val="4BA86EA2"/>
    <w:rsid w:val="4BB369F5"/>
    <w:rsid w:val="4BC84AAB"/>
    <w:rsid w:val="4BC87E09"/>
    <w:rsid w:val="4BED7415"/>
    <w:rsid w:val="4C28492A"/>
    <w:rsid w:val="4C2E7B25"/>
    <w:rsid w:val="4C4B0D80"/>
    <w:rsid w:val="4C56200A"/>
    <w:rsid w:val="4C871DB8"/>
    <w:rsid w:val="4C8D360A"/>
    <w:rsid w:val="4CA14229"/>
    <w:rsid w:val="4CC35913"/>
    <w:rsid w:val="4CD16286"/>
    <w:rsid w:val="4CDA6FC5"/>
    <w:rsid w:val="4CEA78A8"/>
    <w:rsid w:val="4CF93C06"/>
    <w:rsid w:val="4CFD207A"/>
    <w:rsid w:val="4D0C3224"/>
    <w:rsid w:val="4D221CD7"/>
    <w:rsid w:val="4D6C41D0"/>
    <w:rsid w:val="4D6F32C7"/>
    <w:rsid w:val="4D8656DA"/>
    <w:rsid w:val="4DA40E96"/>
    <w:rsid w:val="4DA60964"/>
    <w:rsid w:val="4DAF0F0C"/>
    <w:rsid w:val="4DC82688"/>
    <w:rsid w:val="4DDC7AE7"/>
    <w:rsid w:val="4DED05FC"/>
    <w:rsid w:val="4DF36CCF"/>
    <w:rsid w:val="4E1A38B1"/>
    <w:rsid w:val="4E3852C6"/>
    <w:rsid w:val="4E834801"/>
    <w:rsid w:val="4EBC7A0C"/>
    <w:rsid w:val="4EF23735"/>
    <w:rsid w:val="4F236AC7"/>
    <w:rsid w:val="4F2D6FE8"/>
    <w:rsid w:val="4F4C72E9"/>
    <w:rsid w:val="4F5370C0"/>
    <w:rsid w:val="4F5438DD"/>
    <w:rsid w:val="4F581010"/>
    <w:rsid w:val="4F5B3392"/>
    <w:rsid w:val="4F642884"/>
    <w:rsid w:val="4F726AC9"/>
    <w:rsid w:val="4F7B197C"/>
    <w:rsid w:val="4F8E7901"/>
    <w:rsid w:val="50045AC3"/>
    <w:rsid w:val="50244C57"/>
    <w:rsid w:val="5051105B"/>
    <w:rsid w:val="50AB3096"/>
    <w:rsid w:val="50AD2C9D"/>
    <w:rsid w:val="50F02B8B"/>
    <w:rsid w:val="517717CD"/>
    <w:rsid w:val="51AD33D8"/>
    <w:rsid w:val="52030F03"/>
    <w:rsid w:val="52091678"/>
    <w:rsid w:val="5212572E"/>
    <w:rsid w:val="521469DC"/>
    <w:rsid w:val="522C74B0"/>
    <w:rsid w:val="523522B6"/>
    <w:rsid w:val="524D13AE"/>
    <w:rsid w:val="52692CA5"/>
    <w:rsid w:val="527B7A70"/>
    <w:rsid w:val="528662F8"/>
    <w:rsid w:val="52BE7ACF"/>
    <w:rsid w:val="52C626C1"/>
    <w:rsid w:val="52FA6F7C"/>
    <w:rsid w:val="53130BF7"/>
    <w:rsid w:val="531B1423"/>
    <w:rsid w:val="5322600D"/>
    <w:rsid w:val="533E1D0F"/>
    <w:rsid w:val="534479FE"/>
    <w:rsid w:val="53481F98"/>
    <w:rsid w:val="5363180D"/>
    <w:rsid w:val="536524C3"/>
    <w:rsid w:val="53712DDA"/>
    <w:rsid w:val="538434F5"/>
    <w:rsid w:val="53B35F17"/>
    <w:rsid w:val="53C51418"/>
    <w:rsid w:val="53E126F6"/>
    <w:rsid w:val="53EE5C42"/>
    <w:rsid w:val="53F00B8B"/>
    <w:rsid w:val="54073563"/>
    <w:rsid w:val="540D783D"/>
    <w:rsid w:val="541B65F4"/>
    <w:rsid w:val="544113E6"/>
    <w:rsid w:val="5479292E"/>
    <w:rsid w:val="54976AF9"/>
    <w:rsid w:val="549D73AB"/>
    <w:rsid w:val="54A02E19"/>
    <w:rsid w:val="54A414C7"/>
    <w:rsid w:val="54A746AA"/>
    <w:rsid w:val="54C53DC5"/>
    <w:rsid w:val="54D0545F"/>
    <w:rsid w:val="550C2FEF"/>
    <w:rsid w:val="554051FA"/>
    <w:rsid w:val="55466588"/>
    <w:rsid w:val="5552691D"/>
    <w:rsid w:val="55566A4B"/>
    <w:rsid w:val="558275C0"/>
    <w:rsid w:val="55A44BCF"/>
    <w:rsid w:val="55A60A43"/>
    <w:rsid w:val="55E23B6E"/>
    <w:rsid w:val="55E8379E"/>
    <w:rsid w:val="55FC278C"/>
    <w:rsid w:val="56011DF0"/>
    <w:rsid w:val="56180A5E"/>
    <w:rsid w:val="569227D9"/>
    <w:rsid w:val="56E6151A"/>
    <w:rsid w:val="57014E5D"/>
    <w:rsid w:val="575B456D"/>
    <w:rsid w:val="575F25C1"/>
    <w:rsid w:val="57A03881"/>
    <w:rsid w:val="57B66DF8"/>
    <w:rsid w:val="57D52A3C"/>
    <w:rsid w:val="57E2605D"/>
    <w:rsid w:val="57F64296"/>
    <w:rsid w:val="57FD1792"/>
    <w:rsid w:val="583B339B"/>
    <w:rsid w:val="58415193"/>
    <w:rsid w:val="58481CE4"/>
    <w:rsid w:val="5898636D"/>
    <w:rsid w:val="58B73B3C"/>
    <w:rsid w:val="58BA34DE"/>
    <w:rsid w:val="58BC5859"/>
    <w:rsid w:val="58C953BB"/>
    <w:rsid w:val="59232E69"/>
    <w:rsid w:val="5926651D"/>
    <w:rsid w:val="593D497F"/>
    <w:rsid w:val="59590F80"/>
    <w:rsid w:val="59830BF8"/>
    <w:rsid w:val="59D5057A"/>
    <w:rsid w:val="59DB2015"/>
    <w:rsid w:val="5A024091"/>
    <w:rsid w:val="5A8A6DE2"/>
    <w:rsid w:val="5ADA7E9F"/>
    <w:rsid w:val="5AFB3E00"/>
    <w:rsid w:val="5AFC5479"/>
    <w:rsid w:val="5B0D2022"/>
    <w:rsid w:val="5B3A4EE7"/>
    <w:rsid w:val="5B40336D"/>
    <w:rsid w:val="5B4E4486"/>
    <w:rsid w:val="5B8322E4"/>
    <w:rsid w:val="5B8C5D73"/>
    <w:rsid w:val="5B9F1E05"/>
    <w:rsid w:val="5BCC1F46"/>
    <w:rsid w:val="5BEE65FC"/>
    <w:rsid w:val="5BFA36D3"/>
    <w:rsid w:val="5BFD58A1"/>
    <w:rsid w:val="5C05719D"/>
    <w:rsid w:val="5C084732"/>
    <w:rsid w:val="5C0E6052"/>
    <w:rsid w:val="5C125816"/>
    <w:rsid w:val="5C13465C"/>
    <w:rsid w:val="5C2115FE"/>
    <w:rsid w:val="5C335AB8"/>
    <w:rsid w:val="5C566B5C"/>
    <w:rsid w:val="5C7A03DE"/>
    <w:rsid w:val="5CE16196"/>
    <w:rsid w:val="5CEE7CD9"/>
    <w:rsid w:val="5D535CE6"/>
    <w:rsid w:val="5D720F98"/>
    <w:rsid w:val="5D740137"/>
    <w:rsid w:val="5D8D744A"/>
    <w:rsid w:val="5D973E25"/>
    <w:rsid w:val="5DA87DE0"/>
    <w:rsid w:val="5DCA41FA"/>
    <w:rsid w:val="5DCE0AA9"/>
    <w:rsid w:val="5DD07523"/>
    <w:rsid w:val="5DDA0FE2"/>
    <w:rsid w:val="5DE73D28"/>
    <w:rsid w:val="5DFE20F6"/>
    <w:rsid w:val="5E16198A"/>
    <w:rsid w:val="5E527C50"/>
    <w:rsid w:val="5EC703E6"/>
    <w:rsid w:val="5ECB0068"/>
    <w:rsid w:val="5EDB4F20"/>
    <w:rsid w:val="5F180F96"/>
    <w:rsid w:val="5F284E40"/>
    <w:rsid w:val="5F4406D6"/>
    <w:rsid w:val="5F5641FA"/>
    <w:rsid w:val="5F754BEE"/>
    <w:rsid w:val="5F89287F"/>
    <w:rsid w:val="5FD65C48"/>
    <w:rsid w:val="602148BA"/>
    <w:rsid w:val="606317CC"/>
    <w:rsid w:val="607625F6"/>
    <w:rsid w:val="608C7287"/>
    <w:rsid w:val="60A832D2"/>
    <w:rsid w:val="60C34F31"/>
    <w:rsid w:val="60E53758"/>
    <w:rsid w:val="60E61309"/>
    <w:rsid w:val="60E9305E"/>
    <w:rsid w:val="60EA14E8"/>
    <w:rsid w:val="61145E0F"/>
    <w:rsid w:val="612105D5"/>
    <w:rsid w:val="61624FEF"/>
    <w:rsid w:val="617821BF"/>
    <w:rsid w:val="61997B21"/>
    <w:rsid w:val="61BB2F63"/>
    <w:rsid w:val="61CB28D4"/>
    <w:rsid w:val="61E25761"/>
    <w:rsid w:val="62030D09"/>
    <w:rsid w:val="622D4EEC"/>
    <w:rsid w:val="623D546B"/>
    <w:rsid w:val="626271F8"/>
    <w:rsid w:val="62746729"/>
    <w:rsid w:val="62797F9D"/>
    <w:rsid w:val="629275AC"/>
    <w:rsid w:val="62B46A9A"/>
    <w:rsid w:val="62B603BE"/>
    <w:rsid w:val="62B836E7"/>
    <w:rsid w:val="62CD3163"/>
    <w:rsid w:val="62F55F13"/>
    <w:rsid w:val="63690012"/>
    <w:rsid w:val="636E3A96"/>
    <w:rsid w:val="638E182B"/>
    <w:rsid w:val="63951267"/>
    <w:rsid w:val="63BE1A11"/>
    <w:rsid w:val="64224B50"/>
    <w:rsid w:val="642E62DB"/>
    <w:rsid w:val="646F4906"/>
    <w:rsid w:val="64B452BD"/>
    <w:rsid w:val="64BC23C3"/>
    <w:rsid w:val="64CC0858"/>
    <w:rsid w:val="64E87537"/>
    <w:rsid w:val="64EF1EE4"/>
    <w:rsid w:val="654A3F98"/>
    <w:rsid w:val="655167DB"/>
    <w:rsid w:val="65611DD3"/>
    <w:rsid w:val="658F1C8B"/>
    <w:rsid w:val="65907AD8"/>
    <w:rsid w:val="659777CE"/>
    <w:rsid w:val="659A53D5"/>
    <w:rsid w:val="660B715E"/>
    <w:rsid w:val="661C031E"/>
    <w:rsid w:val="665D1497"/>
    <w:rsid w:val="66D734E4"/>
    <w:rsid w:val="66EC609B"/>
    <w:rsid w:val="67054BC5"/>
    <w:rsid w:val="67072FFE"/>
    <w:rsid w:val="671477D7"/>
    <w:rsid w:val="67184229"/>
    <w:rsid w:val="671D539B"/>
    <w:rsid w:val="672958C3"/>
    <w:rsid w:val="674928AC"/>
    <w:rsid w:val="67CE0D8B"/>
    <w:rsid w:val="67D37944"/>
    <w:rsid w:val="67DF2416"/>
    <w:rsid w:val="67F61CED"/>
    <w:rsid w:val="68045015"/>
    <w:rsid w:val="683449CB"/>
    <w:rsid w:val="68415D17"/>
    <w:rsid w:val="685079F2"/>
    <w:rsid w:val="6887014C"/>
    <w:rsid w:val="688A62C1"/>
    <w:rsid w:val="689C49E5"/>
    <w:rsid w:val="68A7765D"/>
    <w:rsid w:val="68B61ACB"/>
    <w:rsid w:val="68D61FD5"/>
    <w:rsid w:val="68F14D31"/>
    <w:rsid w:val="68F77E6E"/>
    <w:rsid w:val="690F3D82"/>
    <w:rsid w:val="692F7608"/>
    <w:rsid w:val="694834FE"/>
    <w:rsid w:val="695745BC"/>
    <w:rsid w:val="69AB4CF2"/>
    <w:rsid w:val="69C94CCC"/>
    <w:rsid w:val="69D96939"/>
    <w:rsid w:val="69F53BBD"/>
    <w:rsid w:val="69F86402"/>
    <w:rsid w:val="6A476AE4"/>
    <w:rsid w:val="6A517BC2"/>
    <w:rsid w:val="6A65224D"/>
    <w:rsid w:val="6A9F5853"/>
    <w:rsid w:val="6AD03CA4"/>
    <w:rsid w:val="6AD90500"/>
    <w:rsid w:val="6B015F03"/>
    <w:rsid w:val="6B730D8D"/>
    <w:rsid w:val="6B7A5E67"/>
    <w:rsid w:val="6BC45011"/>
    <w:rsid w:val="6BDB75D3"/>
    <w:rsid w:val="6C4F0A89"/>
    <w:rsid w:val="6C6628BD"/>
    <w:rsid w:val="6C871442"/>
    <w:rsid w:val="6C9735EF"/>
    <w:rsid w:val="6C9B33DD"/>
    <w:rsid w:val="6CB23063"/>
    <w:rsid w:val="6CC1445E"/>
    <w:rsid w:val="6CF50EC1"/>
    <w:rsid w:val="6CFB6AE7"/>
    <w:rsid w:val="6D3C62EF"/>
    <w:rsid w:val="6D3E020C"/>
    <w:rsid w:val="6D5B7C22"/>
    <w:rsid w:val="6D6D47E3"/>
    <w:rsid w:val="6D7F34AE"/>
    <w:rsid w:val="6D96073B"/>
    <w:rsid w:val="6D9F6F97"/>
    <w:rsid w:val="6DD803C3"/>
    <w:rsid w:val="6E2A03E1"/>
    <w:rsid w:val="6E3217E2"/>
    <w:rsid w:val="6E46523A"/>
    <w:rsid w:val="6E4E02CB"/>
    <w:rsid w:val="6F076887"/>
    <w:rsid w:val="6F0F37DA"/>
    <w:rsid w:val="6F345DED"/>
    <w:rsid w:val="6F4A4CF9"/>
    <w:rsid w:val="6F4E6D96"/>
    <w:rsid w:val="6F647671"/>
    <w:rsid w:val="6F713328"/>
    <w:rsid w:val="6FBB19E8"/>
    <w:rsid w:val="6FC7059A"/>
    <w:rsid w:val="6FD553A6"/>
    <w:rsid w:val="6FE46920"/>
    <w:rsid w:val="702173D8"/>
    <w:rsid w:val="702F21DD"/>
    <w:rsid w:val="705F6AE0"/>
    <w:rsid w:val="70A02B99"/>
    <w:rsid w:val="70BD374B"/>
    <w:rsid w:val="70C31947"/>
    <w:rsid w:val="70DA5CBA"/>
    <w:rsid w:val="71296F3C"/>
    <w:rsid w:val="71B04CB7"/>
    <w:rsid w:val="71E6401D"/>
    <w:rsid w:val="71EB4575"/>
    <w:rsid w:val="71EC6C57"/>
    <w:rsid w:val="71EE11CA"/>
    <w:rsid w:val="720A1AEC"/>
    <w:rsid w:val="72157980"/>
    <w:rsid w:val="72377A68"/>
    <w:rsid w:val="724F6160"/>
    <w:rsid w:val="725D6D65"/>
    <w:rsid w:val="72756C15"/>
    <w:rsid w:val="72AA2522"/>
    <w:rsid w:val="72C23555"/>
    <w:rsid w:val="72D0311E"/>
    <w:rsid w:val="72E15C27"/>
    <w:rsid w:val="72E40751"/>
    <w:rsid w:val="72EB27F1"/>
    <w:rsid w:val="733C4DFB"/>
    <w:rsid w:val="733D3771"/>
    <w:rsid w:val="73470CFE"/>
    <w:rsid w:val="735E7467"/>
    <w:rsid w:val="73942E89"/>
    <w:rsid w:val="73D3670A"/>
    <w:rsid w:val="73EC4408"/>
    <w:rsid w:val="74006B47"/>
    <w:rsid w:val="741E7F6E"/>
    <w:rsid w:val="744C66E2"/>
    <w:rsid w:val="74613231"/>
    <w:rsid w:val="746C518B"/>
    <w:rsid w:val="74C81B3F"/>
    <w:rsid w:val="74EC3944"/>
    <w:rsid w:val="74F82FA3"/>
    <w:rsid w:val="75076AED"/>
    <w:rsid w:val="750D3E0C"/>
    <w:rsid w:val="751029E3"/>
    <w:rsid w:val="75114065"/>
    <w:rsid w:val="752D39CB"/>
    <w:rsid w:val="75475CD9"/>
    <w:rsid w:val="759233F8"/>
    <w:rsid w:val="759B20C5"/>
    <w:rsid w:val="75BF4157"/>
    <w:rsid w:val="75C62F7B"/>
    <w:rsid w:val="75E768D6"/>
    <w:rsid w:val="764C58B7"/>
    <w:rsid w:val="76565CF8"/>
    <w:rsid w:val="765D6AD9"/>
    <w:rsid w:val="767F503D"/>
    <w:rsid w:val="768C18A5"/>
    <w:rsid w:val="76D2110F"/>
    <w:rsid w:val="77161D85"/>
    <w:rsid w:val="771C2B72"/>
    <w:rsid w:val="773D399C"/>
    <w:rsid w:val="776E2CBE"/>
    <w:rsid w:val="778B4C48"/>
    <w:rsid w:val="77AE64E8"/>
    <w:rsid w:val="77B072BC"/>
    <w:rsid w:val="77D06559"/>
    <w:rsid w:val="77F80F61"/>
    <w:rsid w:val="77F8518A"/>
    <w:rsid w:val="78031D58"/>
    <w:rsid w:val="78207259"/>
    <w:rsid w:val="7832110C"/>
    <w:rsid w:val="78546EFA"/>
    <w:rsid w:val="78627FD0"/>
    <w:rsid w:val="787768D5"/>
    <w:rsid w:val="78E32DDE"/>
    <w:rsid w:val="78EF05F9"/>
    <w:rsid w:val="790C1713"/>
    <w:rsid w:val="791B233D"/>
    <w:rsid w:val="792A77D2"/>
    <w:rsid w:val="79323C14"/>
    <w:rsid w:val="793F27C8"/>
    <w:rsid w:val="794E3ADA"/>
    <w:rsid w:val="79573C99"/>
    <w:rsid w:val="79645141"/>
    <w:rsid w:val="79661EFB"/>
    <w:rsid w:val="796A7017"/>
    <w:rsid w:val="796C2017"/>
    <w:rsid w:val="797125E2"/>
    <w:rsid w:val="799D2830"/>
    <w:rsid w:val="79A37060"/>
    <w:rsid w:val="79DF25E2"/>
    <w:rsid w:val="7A591AD6"/>
    <w:rsid w:val="7A5E1396"/>
    <w:rsid w:val="7A5E1AFB"/>
    <w:rsid w:val="7AEB20F3"/>
    <w:rsid w:val="7AF1626C"/>
    <w:rsid w:val="7B0855B3"/>
    <w:rsid w:val="7B097CF6"/>
    <w:rsid w:val="7B0E3521"/>
    <w:rsid w:val="7B1D7B50"/>
    <w:rsid w:val="7B2A639A"/>
    <w:rsid w:val="7B53349B"/>
    <w:rsid w:val="7B7A0BB6"/>
    <w:rsid w:val="7B8254E0"/>
    <w:rsid w:val="7B8D25BC"/>
    <w:rsid w:val="7BA66E27"/>
    <w:rsid w:val="7BBF0C53"/>
    <w:rsid w:val="7BCE2CB0"/>
    <w:rsid w:val="7C1F52BA"/>
    <w:rsid w:val="7C223584"/>
    <w:rsid w:val="7C344213"/>
    <w:rsid w:val="7C6712B6"/>
    <w:rsid w:val="7C7121CC"/>
    <w:rsid w:val="7C754C18"/>
    <w:rsid w:val="7CAF2AE1"/>
    <w:rsid w:val="7CBA4636"/>
    <w:rsid w:val="7CC806D1"/>
    <w:rsid w:val="7CE87DA1"/>
    <w:rsid w:val="7CFA0158"/>
    <w:rsid w:val="7CFF1633"/>
    <w:rsid w:val="7D0C4C05"/>
    <w:rsid w:val="7D1666BD"/>
    <w:rsid w:val="7D1F2AE3"/>
    <w:rsid w:val="7D2E4F75"/>
    <w:rsid w:val="7D322D1E"/>
    <w:rsid w:val="7D362C5F"/>
    <w:rsid w:val="7D433C63"/>
    <w:rsid w:val="7D4C467F"/>
    <w:rsid w:val="7DE63809"/>
    <w:rsid w:val="7DE93DD1"/>
    <w:rsid w:val="7E244E09"/>
    <w:rsid w:val="7E723B52"/>
    <w:rsid w:val="7E782E0A"/>
    <w:rsid w:val="7EBB7B93"/>
    <w:rsid w:val="7ECA3C03"/>
    <w:rsid w:val="7ECB797B"/>
    <w:rsid w:val="7EDA196C"/>
    <w:rsid w:val="7EDA370D"/>
    <w:rsid w:val="7EE80CA9"/>
    <w:rsid w:val="7F3B0A52"/>
    <w:rsid w:val="7F74591C"/>
    <w:rsid w:val="7FE51643"/>
    <w:rsid w:val="7FF07699"/>
    <w:rsid w:val="7FFF13B5"/>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87"/>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88"/>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789"/>
    <w:qFormat/>
    <w:uiPriority w:val="0"/>
    <w:pPr>
      <w:keepNext/>
      <w:keepLines/>
      <w:spacing w:before="260" w:after="260" w:line="416" w:lineRule="auto"/>
      <w:outlineLvl w:val="2"/>
    </w:pPr>
    <w:rPr>
      <w:b/>
      <w:bCs/>
      <w:sz w:val="32"/>
      <w:szCs w:val="32"/>
    </w:rPr>
  </w:style>
  <w:style w:type="paragraph" w:styleId="7">
    <w:name w:val="heading 4"/>
    <w:basedOn w:val="1"/>
    <w:next w:val="1"/>
    <w:link w:val="790"/>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791"/>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792"/>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87"/>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134"/>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63"/>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Indent 3"/>
    <w:basedOn w:val="1"/>
    <w:link w:val="101"/>
    <w:qFormat/>
    <w:uiPriority w:val="0"/>
    <w:pPr>
      <w:spacing w:after="120"/>
      <w:ind w:left="420" w:leftChars="200"/>
    </w:pPr>
    <w:rPr>
      <w:sz w:val="16"/>
      <w:szCs w:val="16"/>
    </w:rPr>
  </w:style>
  <w:style w:type="paragraph" w:styleId="3">
    <w:name w:val="macro"/>
    <w:link w:val="92"/>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86"/>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link w:val="64"/>
    <w:qFormat/>
    <w:uiPriority w:val="0"/>
    <w:pPr>
      <w:spacing w:before="152" w:after="160"/>
    </w:pPr>
    <w:rPr>
      <w:rFonts w:ascii="Arial" w:hAnsi="Arial" w:eastAsia="黑体"/>
      <w:sz w:val="20"/>
      <w:szCs w:val="20"/>
    </w:rPr>
  </w:style>
  <w:style w:type="paragraph" w:styleId="17">
    <w:name w:val="Document Map"/>
    <w:basedOn w:val="1"/>
    <w:link w:val="130"/>
    <w:qFormat/>
    <w:uiPriority w:val="0"/>
    <w:pPr>
      <w:shd w:val="clear" w:color="auto" w:fill="000080"/>
    </w:pPr>
  </w:style>
  <w:style w:type="paragraph" w:styleId="18">
    <w:name w:val="annotation text"/>
    <w:basedOn w:val="1"/>
    <w:link w:val="103"/>
    <w:unhideWhenUsed/>
    <w:qFormat/>
    <w:uiPriority w:val="99"/>
    <w:pPr>
      <w:jc w:val="left"/>
    </w:pPr>
  </w:style>
  <w:style w:type="paragraph" w:styleId="19">
    <w:name w:val="Body Text 3"/>
    <w:basedOn w:val="1"/>
    <w:link w:val="84"/>
    <w:qFormat/>
    <w:uiPriority w:val="0"/>
    <w:pPr>
      <w:spacing w:line="500" w:lineRule="exact"/>
    </w:pPr>
    <w:rPr>
      <w:b/>
      <w:bCs/>
      <w:kern w:val="0"/>
      <w:sz w:val="24"/>
    </w:rPr>
  </w:style>
  <w:style w:type="paragraph" w:styleId="20">
    <w:name w:val="Body Text"/>
    <w:basedOn w:val="1"/>
    <w:link w:val="120"/>
    <w:qFormat/>
    <w:uiPriority w:val="0"/>
    <w:pPr>
      <w:spacing w:line="420" w:lineRule="exact"/>
    </w:pPr>
    <w:rPr>
      <w:sz w:val="24"/>
    </w:rPr>
  </w:style>
  <w:style w:type="paragraph" w:styleId="21">
    <w:name w:val="Body Text Indent"/>
    <w:basedOn w:val="1"/>
    <w:link w:val="70"/>
    <w:qFormat/>
    <w:uiPriority w:val="0"/>
    <w:pPr>
      <w:spacing w:after="120"/>
      <w:ind w:left="420" w:leftChars="200"/>
    </w:p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131"/>
    <w:qFormat/>
    <w:uiPriority w:val="0"/>
    <w:rPr>
      <w:rFonts w:ascii="宋体" w:hAnsi="Courier New" w:cs="Courier New"/>
      <w:szCs w:val="21"/>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link w:val="94"/>
    <w:qFormat/>
    <w:uiPriority w:val="0"/>
    <w:pPr>
      <w:ind w:left="100" w:leftChars="2500"/>
    </w:pPr>
    <w:rPr>
      <w:sz w:val="24"/>
    </w:rPr>
  </w:style>
  <w:style w:type="paragraph" w:styleId="30">
    <w:name w:val="Body Text Indent 2"/>
    <w:basedOn w:val="1"/>
    <w:link w:val="140"/>
    <w:qFormat/>
    <w:uiPriority w:val="0"/>
    <w:pPr>
      <w:spacing w:after="120" w:line="480" w:lineRule="auto"/>
      <w:ind w:left="420" w:leftChars="200"/>
    </w:pPr>
  </w:style>
  <w:style w:type="paragraph" w:styleId="31">
    <w:name w:val="Balloon Text"/>
    <w:basedOn w:val="1"/>
    <w:link w:val="141"/>
    <w:qFormat/>
    <w:uiPriority w:val="0"/>
    <w:rPr>
      <w:sz w:val="18"/>
      <w:szCs w:val="18"/>
    </w:rPr>
  </w:style>
  <w:style w:type="paragraph" w:styleId="32">
    <w:name w:val="footer"/>
    <w:basedOn w:val="1"/>
    <w:link w:val="133"/>
    <w:qFormat/>
    <w:uiPriority w:val="99"/>
    <w:pPr>
      <w:tabs>
        <w:tab w:val="center" w:pos="4153"/>
        <w:tab w:val="right" w:pos="8306"/>
      </w:tabs>
      <w:snapToGrid w:val="0"/>
      <w:jc w:val="left"/>
    </w:pPr>
    <w:rPr>
      <w:sz w:val="18"/>
      <w:szCs w:val="18"/>
    </w:rPr>
  </w:style>
  <w:style w:type="paragraph" w:styleId="33">
    <w:name w:val="header"/>
    <w:basedOn w:val="1"/>
    <w:link w:val="127"/>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after="120"/>
      <w:jc w:val="left"/>
    </w:pPr>
    <w:rPr>
      <w:rFonts w:ascii="Calibri" w:hAnsi="Calibri"/>
      <w:b/>
      <w:bCs/>
      <w:caps/>
      <w:sz w:val="20"/>
      <w:szCs w:val="20"/>
    </w:rPr>
  </w:style>
  <w:style w:type="paragraph" w:styleId="35">
    <w:name w:val="toc 4"/>
    <w:basedOn w:val="1"/>
    <w:next w:val="1"/>
    <w:qFormat/>
    <w:uiPriority w:val="39"/>
    <w:pPr>
      <w:ind w:left="630"/>
      <w:jc w:val="left"/>
    </w:pPr>
    <w:rPr>
      <w:rFonts w:ascii="Calibri" w:hAnsi="Calibri"/>
      <w:sz w:val="18"/>
      <w:szCs w:val="18"/>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39"/>
    <w:pPr>
      <w:ind w:left="1050"/>
      <w:jc w:val="left"/>
    </w:pPr>
    <w:rPr>
      <w:rFonts w:ascii="Calibri" w:hAnsi="Calibri"/>
      <w:sz w:val="18"/>
      <w:szCs w:val="18"/>
    </w:rPr>
  </w:style>
  <w:style w:type="paragraph" w:styleId="38">
    <w:name w:val="List 5"/>
    <w:basedOn w:val="1"/>
    <w:qFormat/>
    <w:uiPriority w:val="0"/>
    <w:pPr>
      <w:ind w:left="2100" w:hanging="420"/>
    </w:pPr>
    <w:rPr>
      <w:szCs w:val="20"/>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57"/>
    <w:qFormat/>
    <w:uiPriority w:val="0"/>
    <w:pPr>
      <w:spacing w:after="120" w:line="480" w:lineRule="auto"/>
    </w:pPr>
    <w:rPr>
      <w:kern w:val="0"/>
      <w:sz w:val="20"/>
    </w:rPr>
  </w:style>
  <w:style w:type="paragraph" w:styleId="42">
    <w:name w:val="HTML Preformatted"/>
    <w:basedOn w:val="1"/>
    <w:link w:val="11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8"/>
    <w:next w:val="18"/>
    <w:link w:val="122"/>
    <w:unhideWhenUsed/>
    <w:qFormat/>
    <w:uiPriority w:val="0"/>
    <w:rPr>
      <w:b/>
      <w:bCs/>
    </w:rPr>
  </w:style>
  <w:style w:type="paragraph" w:styleId="47">
    <w:name w:val="Body Text First Indent 2"/>
    <w:basedOn w:val="21"/>
    <w:link w:val="233"/>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Emphasis"/>
    <w:qFormat/>
    <w:uiPriority w:val="0"/>
    <w:rPr>
      <w:color w:val="CC0000"/>
    </w:rPr>
  </w:style>
  <w:style w:type="character" w:styleId="55">
    <w:name w:val="Hyperlink"/>
    <w:qFormat/>
    <w:uiPriority w:val="99"/>
    <w:rPr>
      <w:color w:val="0000FF"/>
      <w:u w:val="single"/>
    </w:rPr>
  </w:style>
  <w:style w:type="character" w:styleId="56">
    <w:name w:val="annotation reference"/>
    <w:unhideWhenUsed/>
    <w:qFormat/>
    <w:uiPriority w:val="0"/>
    <w:rPr>
      <w:sz w:val="21"/>
      <w:szCs w:val="21"/>
    </w:rPr>
  </w:style>
  <w:style w:type="character" w:customStyle="1" w:styleId="57">
    <w:name w:val="font51"/>
    <w:qFormat/>
    <w:uiPriority w:val="0"/>
    <w:rPr>
      <w:rFonts w:hint="eastAsia" w:ascii="宋体" w:hAnsi="宋体" w:eastAsia="宋体" w:cs="宋体"/>
      <w:color w:val="000000"/>
      <w:sz w:val="20"/>
      <w:szCs w:val="20"/>
      <w:u w:val="none"/>
    </w:rPr>
  </w:style>
  <w:style w:type="character" w:customStyle="1" w:styleId="58">
    <w:name w:val="正文文本缩进 2 Char2"/>
    <w:semiHidden/>
    <w:qFormat/>
    <w:uiPriority w:val="99"/>
    <w:rPr>
      <w:kern w:val="2"/>
      <w:sz w:val="21"/>
      <w:szCs w:val="24"/>
    </w:rPr>
  </w:style>
  <w:style w:type="character" w:customStyle="1" w:styleId="59">
    <w:name w:val="宏文本 Char1"/>
    <w:qFormat/>
    <w:uiPriority w:val="99"/>
    <w:rPr>
      <w:rFonts w:ascii="Courier New" w:hAnsi="Courier New" w:cs="Courier New"/>
      <w:kern w:val="2"/>
      <w:sz w:val="24"/>
      <w:szCs w:val="24"/>
    </w:rPr>
  </w:style>
  <w:style w:type="character" w:customStyle="1" w:styleId="60">
    <w:name w:val="正文文本缩进 2 Char1"/>
    <w:semiHidden/>
    <w:qFormat/>
    <w:uiPriority w:val="99"/>
    <w:rPr>
      <w:rFonts w:ascii="Times New Roman" w:hAnsi="Times New Roman" w:eastAsia="宋体" w:cs="Times New Roman"/>
      <w:szCs w:val="24"/>
    </w:rPr>
  </w:style>
  <w:style w:type="character" w:customStyle="1" w:styleId="61">
    <w:name w:val="样式2"/>
    <w:qFormat/>
    <w:uiPriority w:val="0"/>
    <w:rPr>
      <w:rFonts w:ascii="宋体" w:hAnsi="宋体"/>
      <w:b/>
      <w:szCs w:val="21"/>
    </w:rPr>
  </w:style>
  <w:style w:type="character" w:customStyle="1" w:styleId="62">
    <w:name w:val="apple-converted-space"/>
    <w:basedOn w:val="50"/>
    <w:qFormat/>
    <w:uiPriority w:val="0"/>
  </w:style>
  <w:style w:type="character" w:customStyle="1" w:styleId="63">
    <w:name w:val="标题 9 字符"/>
    <w:link w:val="13"/>
    <w:qFormat/>
    <w:uiPriority w:val="0"/>
    <w:rPr>
      <w:rFonts w:ascii="Arial" w:hAnsi="Arial" w:eastAsia="黑体"/>
      <w:kern w:val="2"/>
      <w:sz w:val="21"/>
      <w:szCs w:val="24"/>
    </w:rPr>
  </w:style>
  <w:style w:type="character" w:customStyle="1" w:styleId="64">
    <w:name w:val="题注 字符"/>
    <w:link w:val="16"/>
    <w:qFormat/>
    <w:uiPriority w:val="0"/>
    <w:rPr>
      <w:rFonts w:ascii="Arial" w:hAnsi="Arial" w:eastAsia="黑体" w:cs="Arial"/>
      <w:kern w:val="2"/>
    </w:rPr>
  </w:style>
  <w:style w:type="character" w:customStyle="1" w:styleId="65">
    <w:name w:val="标题 5 字符"/>
    <w:link w:val="8"/>
    <w:qFormat/>
    <w:uiPriority w:val="0"/>
    <w:rPr>
      <w:b/>
      <w:kern w:val="2"/>
      <w:sz w:val="28"/>
      <w:szCs w:val="24"/>
    </w:rPr>
  </w:style>
  <w:style w:type="character" w:customStyle="1" w:styleId="66">
    <w:name w:val="正文文本 3 Char1"/>
    <w:qFormat/>
    <w:uiPriority w:val="99"/>
    <w:rPr>
      <w:kern w:val="2"/>
      <w:sz w:val="16"/>
      <w:szCs w:val="16"/>
    </w:rPr>
  </w:style>
  <w:style w:type="character" w:customStyle="1" w:styleId="67">
    <w:name w:val="标题 3 字符"/>
    <w:link w:val="6"/>
    <w:qFormat/>
    <w:uiPriority w:val="0"/>
    <w:rPr>
      <w:b/>
      <w:bCs/>
      <w:kern w:val="2"/>
      <w:sz w:val="32"/>
      <w:szCs w:val="32"/>
    </w:rPr>
  </w:style>
  <w:style w:type="character" w:customStyle="1" w:styleId="68">
    <w:name w:val="样式1"/>
    <w:qFormat/>
    <w:uiPriority w:val="0"/>
    <w:rPr>
      <w:rFonts w:ascii="宋体" w:hAnsi="宋体"/>
      <w:szCs w:val="21"/>
    </w:rPr>
  </w:style>
  <w:style w:type="character" w:customStyle="1" w:styleId="69">
    <w:name w:val="标题 2 字符"/>
    <w:link w:val="5"/>
    <w:qFormat/>
    <w:uiPriority w:val="0"/>
    <w:rPr>
      <w:rFonts w:eastAsia="隶书"/>
      <w:b/>
      <w:sz w:val="44"/>
    </w:rPr>
  </w:style>
  <w:style w:type="character" w:customStyle="1" w:styleId="70">
    <w:name w:val="正文文本缩进 字符"/>
    <w:link w:val="21"/>
    <w:qFormat/>
    <w:uiPriority w:val="0"/>
    <w:rPr>
      <w:kern w:val="2"/>
      <w:sz w:val="21"/>
      <w:szCs w:val="24"/>
    </w:rPr>
  </w:style>
  <w:style w:type="character" w:customStyle="1" w:styleId="71">
    <w:name w:val="页脚 Char2"/>
    <w:semiHidden/>
    <w:qFormat/>
    <w:uiPriority w:val="99"/>
    <w:rPr>
      <w:kern w:val="2"/>
      <w:sz w:val="18"/>
      <w:szCs w:val="18"/>
    </w:rPr>
  </w:style>
  <w:style w:type="character" w:customStyle="1" w:styleId="72">
    <w:name w:val="列表段落 字符"/>
    <w:link w:val="73"/>
    <w:qFormat/>
    <w:locked/>
    <w:uiPriority w:val="34"/>
    <w:rPr>
      <w:rFonts w:ascii="Calibri" w:hAnsi="Calibri"/>
      <w:kern w:val="2"/>
      <w:sz w:val="21"/>
      <w:szCs w:val="22"/>
    </w:rPr>
  </w:style>
  <w:style w:type="paragraph" w:styleId="73">
    <w:name w:val="List Paragraph"/>
    <w:basedOn w:val="1"/>
    <w:link w:val="72"/>
    <w:qFormat/>
    <w:uiPriority w:val="34"/>
    <w:pPr>
      <w:ind w:firstLine="420" w:firstLineChars="200"/>
    </w:pPr>
    <w:rPr>
      <w:rFonts w:ascii="Calibri" w:hAnsi="Calibri"/>
      <w:szCs w:val="22"/>
    </w:rPr>
  </w:style>
  <w:style w:type="character" w:customStyle="1" w:styleId="74">
    <w:name w:val="gray"/>
    <w:qFormat/>
    <w:uiPriority w:val="0"/>
    <w:rPr>
      <w:rFonts w:ascii="Tahoma" w:hAnsi="Tahoma" w:eastAsia="宋体"/>
      <w:kern w:val="2"/>
      <w:sz w:val="24"/>
      <w:szCs w:val="24"/>
      <w:lang w:val="en-US" w:eastAsia="zh-CN" w:bidi="ar-SA"/>
    </w:rPr>
  </w:style>
  <w:style w:type="character" w:customStyle="1" w:styleId="75">
    <w:name w:val="HTML 预设格式 Char1"/>
    <w:qFormat/>
    <w:uiPriority w:val="99"/>
    <w:rPr>
      <w:rFonts w:ascii="Courier New" w:hAnsi="Courier New" w:cs="Courier New"/>
      <w:kern w:val="2"/>
    </w:rPr>
  </w:style>
  <w:style w:type="character" w:customStyle="1" w:styleId="76">
    <w:name w:val="mark"/>
    <w:basedOn w:val="50"/>
    <w:qFormat/>
    <w:uiPriority w:val="0"/>
  </w:style>
  <w:style w:type="character" w:customStyle="1" w:styleId="77">
    <w:name w:val="A15"/>
    <w:qFormat/>
    <w:uiPriority w:val="0"/>
    <w:rPr>
      <w:rFonts w:ascii="Times New Roman" w:hAnsi="Times New Roman"/>
      <w:color w:val="000000"/>
      <w:sz w:val="14"/>
      <w:szCs w:val="14"/>
    </w:rPr>
  </w:style>
  <w:style w:type="character" w:customStyle="1" w:styleId="78">
    <w:name w:val="日期 Char1"/>
    <w:semiHidden/>
    <w:qFormat/>
    <w:uiPriority w:val="99"/>
    <w:rPr>
      <w:rFonts w:ascii="Times New Roman" w:hAnsi="Times New Roman" w:eastAsia="宋体" w:cs="Times New Roman"/>
      <w:szCs w:val="24"/>
    </w:rPr>
  </w:style>
  <w:style w:type="character" w:customStyle="1" w:styleId="79">
    <w:name w:val="引用 字符"/>
    <w:link w:val="80"/>
    <w:qFormat/>
    <w:uiPriority w:val="29"/>
    <w:rPr>
      <w:i/>
      <w:iCs/>
      <w:color w:val="404040"/>
      <w:kern w:val="2"/>
      <w:sz w:val="21"/>
      <w:szCs w:val="24"/>
    </w:rPr>
  </w:style>
  <w:style w:type="paragraph" w:styleId="80">
    <w:name w:val="Quote"/>
    <w:basedOn w:val="1"/>
    <w:next w:val="1"/>
    <w:link w:val="79"/>
    <w:qFormat/>
    <w:uiPriority w:val="29"/>
    <w:pPr>
      <w:spacing w:before="200" w:after="160"/>
      <w:ind w:left="864" w:right="864"/>
      <w:jc w:val="center"/>
    </w:pPr>
    <w:rPr>
      <w:i/>
      <w:iCs/>
      <w:color w:val="404040"/>
    </w:rPr>
  </w:style>
  <w:style w:type="character" w:customStyle="1" w:styleId="81">
    <w:name w:val="超链接2"/>
    <w:qFormat/>
    <w:uiPriority w:val="0"/>
    <w:rPr>
      <w:rFonts w:hint="eastAsia" w:ascii="宋体" w:hAnsi="宋体" w:eastAsia="宋体"/>
      <w:color w:val="FFFFFF"/>
      <w:sz w:val="18"/>
      <w:szCs w:val="18"/>
      <w:u w:val="none"/>
    </w:rPr>
  </w:style>
  <w:style w:type="character" w:customStyle="1" w:styleId="82">
    <w:name w:val="ca-2"/>
    <w:basedOn w:val="50"/>
    <w:qFormat/>
    <w:uiPriority w:val="0"/>
  </w:style>
  <w:style w:type="character" w:customStyle="1" w:styleId="83">
    <w:name w:val="页脚 Char1"/>
    <w:semiHidden/>
    <w:qFormat/>
    <w:uiPriority w:val="99"/>
    <w:rPr>
      <w:rFonts w:ascii="Times New Roman" w:hAnsi="Times New Roman" w:eastAsia="宋体" w:cs="Times New Roman"/>
      <w:sz w:val="18"/>
      <w:szCs w:val="18"/>
    </w:rPr>
  </w:style>
  <w:style w:type="character" w:customStyle="1" w:styleId="84">
    <w:name w:val="正文文本 3 字符"/>
    <w:link w:val="19"/>
    <w:qFormat/>
    <w:uiPriority w:val="0"/>
    <w:rPr>
      <w:b/>
      <w:bCs/>
      <w:sz w:val="24"/>
      <w:szCs w:val="24"/>
    </w:rPr>
  </w:style>
  <w:style w:type="character" w:customStyle="1" w:styleId="85">
    <w:name w:val="引用 Char1"/>
    <w:qFormat/>
    <w:uiPriority w:val="99"/>
    <w:rPr>
      <w:rFonts w:ascii="Times New Roman" w:hAnsi="Times New Roman"/>
      <w:i/>
      <w:iCs/>
      <w:color w:val="000000"/>
      <w:kern w:val="2"/>
      <w:sz w:val="21"/>
      <w:szCs w:val="24"/>
    </w:rPr>
  </w:style>
  <w:style w:type="character" w:customStyle="1" w:styleId="86">
    <w:name w:val="正文缩进 字符"/>
    <w:link w:val="9"/>
    <w:qFormat/>
    <w:uiPriority w:val="0"/>
    <w:rPr>
      <w:rFonts w:ascii="宋体"/>
      <w:snapToGrid w:val="0"/>
    </w:rPr>
  </w:style>
  <w:style w:type="character" w:customStyle="1" w:styleId="87">
    <w:name w:val="标题 7 字符"/>
    <w:link w:val="11"/>
    <w:qFormat/>
    <w:uiPriority w:val="0"/>
    <w:rPr>
      <w:b/>
      <w:kern w:val="2"/>
      <w:sz w:val="24"/>
      <w:szCs w:val="24"/>
    </w:rPr>
  </w:style>
  <w:style w:type="character" w:customStyle="1" w:styleId="88">
    <w:name w:val="style21"/>
    <w:qFormat/>
    <w:uiPriority w:val="0"/>
    <w:rPr>
      <w:sz w:val="22"/>
      <w:szCs w:val="22"/>
    </w:rPr>
  </w:style>
  <w:style w:type="character" w:customStyle="1" w:styleId="89">
    <w:name w:val="A4"/>
    <w:qFormat/>
    <w:uiPriority w:val="0"/>
    <w:rPr>
      <w:rFonts w:ascii="新宋体" w:eastAsia="新宋体" w:cs="新宋体"/>
      <w:color w:val="000000"/>
      <w:lang w:bidi="ar-SA"/>
    </w:rPr>
  </w:style>
  <w:style w:type="character" w:customStyle="1" w:styleId="90">
    <w:name w:val="纯文本 字符1"/>
    <w:qFormat/>
    <w:uiPriority w:val="0"/>
    <w:rPr>
      <w:rFonts w:ascii="宋体" w:hAnsi="Courier New" w:eastAsia="宋体" w:cs="Courier New"/>
      <w:szCs w:val="21"/>
    </w:rPr>
  </w:style>
  <w:style w:type="character" w:customStyle="1" w:styleId="91">
    <w:name w:val="Subtle Emphasis"/>
    <w:qFormat/>
    <w:uiPriority w:val="19"/>
    <w:rPr>
      <w:i/>
      <w:iCs/>
      <w:color w:val="808080"/>
    </w:rPr>
  </w:style>
  <w:style w:type="character" w:customStyle="1" w:styleId="92">
    <w:name w:val="宏文本 字符"/>
    <w:link w:val="3"/>
    <w:qFormat/>
    <w:uiPriority w:val="99"/>
    <w:rPr>
      <w:rFonts w:ascii="Courier New" w:hAnsi="Courier New"/>
      <w:kern w:val="2"/>
      <w:sz w:val="24"/>
      <w:szCs w:val="24"/>
      <w:lang w:val="en-US" w:eastAsia="zh-CN" w:bidi="ar-SA"/>
    </w:rPr>
  </w:style>
  <w:style w:type="character" w:customStyle="1" w:styleId="93">
    <w:name w:val="正文文本缩进 3 Char2"/>
    <w:semiHidden/>
    <w:qFormat/>
    <w:uiPriority w:val="99"/>
    <w:rPr>
      <w:kern w:val="2"/>
      <w:sz w:val="16"/>
      <w:szCs w:val="16"/>
    </w:rPr>
  </w:style>
  <w:style w:type="character" w:customStyle="1" w:styleId="94">
    <w:name w:val="日期 字符"/>
    <w:link w:val="29"/>
    <w:qFormat/>
    <w:uiPriority w:val="0"/>
    <w:rPr>
      <w:kern w:val="2"/>
      <w:sz w:val="24"/>
      <w:szCs w:val="24"/>
    </w:rPr>
  </w:style>
  <w:style w:type="character" w:customStyle="1" w:styleId="95">
    <w:name w:val="正文文本缩进 3 Char1"/>
    <w:semiHidden/>
    <w:qFormat/>
    <w:uiPriority w:val="99"/>
    <w:rPr>
      <w:rFonts w:ascii="Times New Roman" w:hAnsi="Times New Roman" w:eastAsia="宋体" w:cs="Times New Roman"/>
      <w:sz w:val="16"/>
      <w:szCs w:val="16"/>
    </w:rPr>
  </w:style>
  <w:style w:type="character" w:customStyle="1" w:styleId="96">
    <w:name w:val="普通文字 Char Char4"/>
    <w:qFormat/>
    <w:uiPriority w:val="0"/>
    <w:rPr>
      <w:rFonts w:ascii="宋体" w:hAnsi="Courier New" w:eastAsia="宋体" w:cs="Courier New"/>
      <w:szCs w:val="21"/>
    </w:rPr>
  </w:style>
  <w:style w:type="character" w:customStyle="1" w:styleId="97">
    <w:name w:val="text1"/>
    <w:basedOn w:val="50"/>
    <w:qFormat/>
    <w:uiPriority w:val="0"/>
  </w:style>
  <w:style w:type="character" w:customStyle="1" w:styleId="98">
    <w:name w:val="表正文 Char2"/>
    <w:qFormat/>
    <w:uiPriority w:val="0"/>
    <w:rPr>
      <w:rFonts w:ascii="Times New Roman" w:hAnsi="Times New Roman"/>
      <w:kern w:val="2"/>
      <w:sz w:val="21"/>
    </w:rPr>
  </w:style>
  <w:style w:type="character" w:customStyle="1" w:styleId="99">
    <w:name w:val="项目排列 Char Char"/>
    <w:link w:val="100"/>
    <w:qFormat/>
    <w:uiPriority w:val="0"/>
    <w:rPr>
      <w:kern w:val="2"/>
      <w:sz w:val="24"/>
      <w:szCs w:val="24"/>
    </w:rPr>
  </w:style>
  <w:style w:type="paragraph" w:customStyle="1" w:styleId="100">
    <w:name w:val="项目排列"/>
    <w:basedOn w:val="1"/>
    <w:link w:val="99"/>
    <w:qFormat/>
    <w:uiPriority w:val="0"/>
    <w:pPr>
      <w:numPr>
        <w:ilvl w:val="0"/>
        <w:numId w:val="1"/>
      </w:numPr>
      <w:tabs>
        <w:tab w:val="left" w:pos="1200"/>
      </w:tabs>
      <w:spacing w:before="156" w:beforeLines="50" w:after="156" w:afterLines="50" w:line="300" w:lineRule="auto"/>
    </w:pPr>
    <w:rPr>
      <w:sz w:val="24"/>
    </w:rPr>
  </w:style>
  <w:style w:type="character" w:customStyle="1" w:styleId="101">
    <w:name w:val="正文文本缩进 3 字符"/>
    <w:link w:val="2"/>
    <w:qFormat/>
    <w:uiPriority w:val="0"/>
    <w:rPr>
      <w:kern w:val="2"/>
      <w:sz w:val="16"/>
      <w:szCs w:val="16"/>
    </w:rPr>
  </w:style>
  <w:style w:type="character" w:customStyle="1" w:styleId="102">
    <w:name w:val="text11"/>
    <w:qFormat/>
    <w:uiPriority w:val="0"/>
    <w:rPr>
      <w:rFonts w:hint="default" w:ascii="Verdana" w:hAnsi="Verdana"/>
      <w:color w:val="4E4E4E"/>
      <w:sz w:val="18"/>
      <w:szCs w:val="18"/>
    </w:rPr>
  </w:style>
  <w:style w:type="character" w:customStyle="1" w:styleId="103">
    <w:name w:val="批注文字 字符"/>
    <w:link w:val="18"/>
    <w:qFormat/>
    <w:uiPriority w:val="99"/>
    <w:rPr>
      <w:kern w:val="2"/>
      <w:sz w:val="21"/>
      <w:szCs w:val="24"/>
    </w:rPr>
  </w:style>
  <w:style w:type="character" w:customStyle="1" w:styleId="104">
    <w:name w:val="lmain1"/>
    <w:qFormat/>
    <w:uiPriority w:val="0"/>
    <w:rPr>
      <w:color w:val="407AAB"/>
      <w:sz w:val="30"/>
      <w:szCs w:val="30"/>
    </w:rPr>
  </w:style>
  <w:style w:type="character" w:customStyle="1" w:styleId="105">
    <w:name w:val="case31"/>
    <w:qFormat/>
    <w:uiPriority w:val="0"/>
    <w:rPr>
      <w:rFonts w:hint="default"/>
      <w:sz w:val="21"/>
      <w:szCs w:val="21"/>
    </w:rPr>
  </w:style>
  <w:style w:type="character" w:customStyle="1" w:styleId="106">
    <w:name w:val="ca-11"/>
    <w:qFormat/>
    <w:uiPriority w:val="0"/>
    <w:rPr>
      <w:rFonts w:hint="eastAsia" w:ascii="宋体" w:hAnsi="宋体" w:eastAsia="宋体"/>
      <w:b/>
      <w:bCs/>
      <w:spacing w:val="-20"/>
      <w:sz w:val="21"/>
      <w:szCs w:val="21"/>
    </w:rPr>
  </w:style>
  <w:style w:type="character" w:customStyle="1" w:styleId="107">
    <w:name w:val="f161"/>
    <w:qFormat/>
    <w:uiPriority w:val="0"/>
    <w:rPr>
      <w:b/>
      <w:bCs/>
      <w:sz w:val="24"/>
      <w:szCs w:val="24"/>
    </w:rPr>
  </w:style>
  <w:style w:type="character" w:customStyle="1" w:styleId="108">
    <w:name w:val="标题 4 字符"/>
    <w:link w:val="7"/>
    <w:qFormat/>
    <w:uiPriority w:val="0"/>
    <w:rPr>
      <w:rFonts w:ascii="Arial" w:hAnsi="Arial" w:eastAsia="黑体"/>
      <w:b/>
      <w:bCs/>
      <w:kern w:val="2"/>
      <w:sz w:val="28"/>
      <w:szCs w:val="28"/>
    </w:rPr>
  </w:style>
  <w:style w:type="character" w:customStyle="1" w:styleId="109">
    <w:name w:val="正文文本 2 Char2"/>
    <w:qFormat/>
    <w:uiPriority w:val="99"/>
    <w:rPr>
      <w:kern w:val="2"/>
      <w:sz w:val="21"/>
      <w:szCs w:val="24"/>
    </w:rPr>
  </w:style>
  <w:style w:type="character" w:customStyle="1" w:styleId="110">
    <w:name w:val="style1"/>
    <w:basedOn w:val="50"/>
    <w:qFormat/>
    <w:uiPriority w:val="0"/>
  </w:style>
  <w:style w:type="character" w:customStyle="1" w:styleId="111">
    <w:name w:val="ca-21"/>
    <w:qFormat/>
    <w:uiPriority w:val="0"/>
    <w:rPr>
      <w:rFonts w:hint="eastAsia" w:ascii="宋体" w:hAnsi="宋体" w:eastAsia="宋体"/>
      <w:sz w:val="21"/>
      <w:szCs w:val="21"/>
    </w:rPr>
  </w:style>
  <w:style w:type="character" w:customStyle="1" w:styleId="112">
    <w:name w:val="HTML 预设格式 字符"/>
    <w:link w:val="42"/>
    <w:qFormat/>
    <w:uiPriority w:val="99"/>
    <w:rPr>
      <w:rFonts w:ascii="宋体" w:hAnsi="宋体" w:cs="宋体"/>
      <w:sz w:val="24"/>
      <w:szCs w:val="24"/>
    </w:rPr>
  </w:style>
  <w:style w:type="character" w:customStyle="1" w:styleId="113">
    <w:name w:val="Char Char11"/>
    <w:qFormat/>
    <w:uiPriority w:val="0"/>
    <w:rPr>
      <w:rFonts w:ascii="宋体" w:hAnsi="Courier New" w:eastAsia="宋体" w:cs="Courier New"/>
      <w:szCs w:val="21"/>
    </w:rPr>
  </w:style>
  <w:style w:type="character" w:customStyle="1" w:styleId="114">
    <w:name w:val="日期 Char2"/>
    <w:semiHidden/>
    <w:qFormat/>
    <w:uiPriority w:val="99"/>
    <w:rPr>
      <w:kern w:val="2"/>
      <w:sz w:val="21"/>
      <w:szCs w:val="24"/>
    </w:rPr>
  </w:style>
  <w:style w:type="character" w:customStyle="1" w:styleId="115">
    <w:name w:val="hei16b"/>
    <w:basedOn w:val="50"/>
    <w:qFormat/>
    <w:uiPriority w:val="0"/>
  </w:style>
  <w:style w:type="character" w:customStyle="1" w:styleId="116">
    <w:name w:val="标题 1 字符"/>
    <w:link w:val="4"/>
    <w:qFormat/>
    <w:uiPriority w:val="0"/>
    <w:rPr>
      <w:b/>
      <w:bCs/>
      <w:kern w:val="44"/>
      <w:sz w:val="44"/>
      <w:szCs w:val="44"/>
    </w:rPr>
  </w:style>
  <w:style w:type="character" w:customStyle="1" w:styleId="117">
    <w:name w:val="页眉 Char1"/>
    <w:semiHidden/>
    <w:qFormat/>
    <w:uiPriority w:val="99"/>
    <w:rPr>
      <w:kern w:val="2"/>
      <w:sz w:val="18"/>
      <w:szCs w:val="18"/>
    </w:rPr>
  </w:style>
  <w:style w:type="character" w:customStyle="1" w:styleId="118">
    <w:name w:val="正文缩进 Char1"/>
    <w:qFormat/>
    <w:uiPriority w:val="0"/>
    <w:rPr>
      <w:rFonts w:ascii="Times New Roman" w:hAnsi="Times New Roman"/>
      <w:kern w:val="2"/>
      <w:sz w:val="21"/>
    </w:rPr>
  </w:style>
  <w:style w:type="character" w:customStyle="1" w:styleId="119">
    <w:name w:val="font12-blue-bold1"/>
    <w:qFormat/>
    <w:uiPriority w:val="0"/>
    <w:rPr>
      <w:b/>
      <w:bCs/>
      <w:color w:val="0249A5"/>
      <w:sz w:val="14"/>
      <w:szCs w:val="14"/>
      <w:u w:val="none"/>
    </w:rPr>
  </w:style>
  <w:style w:type="character" w:customStyle="1" w:styleId="120">
    <w:name w:val="正文文本 字符"/>
    <w:link w:val="20"/>
    <w:qFormat/>
    <w:uiPriority w:val="0"/>
    <w:rPr>
      <w:kern w:val="2"/>
      <w:sz w:val="24"/>
      <w:szCs w:val="24"/>
    </w:rPr>
  </w:style>
  <w:style w:type="character" w:customStyle="1" w:styleId="121">
    <w:name w:val="Body Text Indent 3 Char"/>
    <w:qFormat/>
    <w:locked/>
    <w:uiPriority w:val="99"/>
    <w:rPr>
      <w:rFonts w:eastAsia="宋体"/>
      <w:sz w:val="16"/>
    </w:rPr>
  </w:style>
  <w:style w:type="character" w:customStyle="1" w:styleId="122">
    <w:name w:val="批注主题 字符"/>
    <w:link w:val="46"/>
    <w:qFormat/>
    <w:uiPriority w:val="0"/>
    <w:rPr>
      <w:b/>
      <w:bCs/>
      <w:kern w:val="2"/>
      <w:sz w:val="21"/>
      <w:szCs w:val="24"/>
    </w:rPr>
  </w:style>
  <w:style w:type="character" w:customStyle="1" w:styleId="123">
    <w:name w:val="bold1"/>
    <w:qFormat/>
    <w:uiPriority w:val="0"/>
    <w:rPr>
      <w:rFonts w:hint="default"/>
      <w:b/>
      <w:bCs/>
      <w:color w:val="000000"/>
      <w:sz w:val="18"/>
      <w:szCs w:val="18"/>
    </w:rPr>
  </w:style>
  <w:style w:type="character" w:customStyle="1" w:styleId="124">
    <w:name w:val="标题 6 字符"/>
    <w:link w:val="10"/>
    <w:qFormat/>
    <w:uiPriority w:val="0"/>
    <w:rPr>
      <w:rFonts w:ascii="Arial" w:hAnsi="Arial" w:eastAsia="黑体"/>
      <w:b/>
      <w:kern w:val="2"/>
      <w:sz w:val="24"/>
      <w:szCs w:val="24"/>
    </w:rPr>
  </w:style>
  <w:style w:type="character" w:customStyle="1" w:styleId="125">
    <w:name w:val="文档结构图 Char1"/>
    <w:qFormat/>
    <w:uiPriority w:val="99"/>
    <w:rPr>
      <w:rFonts w:ascii="宋体"/>
      <w:kern w:val="2"/>
      <w:sz w:val="18"/>
      <w:szCs w:val="18"/>
    </w:rPr>
  </w:style>
  <w:style w:type="character" w:customStyle="1" w:styleId="126">
    <w:name w:val="正文文本 Char1"/>
    <w:semiHidden/>
    <w:qFormat/>
    <w:uiPriority w:val="99"/>
    <w:rPr>
      <w:rFonts w:ascii="Times New Roman" w:hAnsi="Times New Roman" w:eastAsia="宋体" w:cs="Times New Roman"/>
      <w:szCs w:val="24"/>
    </w:rPr>
  </w:style>
  <w:style w:type="character" w:customStyle="1" w:styleId="127">
    <w:name w:val="页眉 字符"/>
    <w:link w:val="33"/>
    <w:qFormat/>
    <w:uiPriority w:val="0"/>
    <w:rPr>
      <w:kern w:val="2"/>
      <w:sz w:val="18"/>
      <w:szCs w:val="18"/>
    </w:rPr>
  </w:style>
  <w:style w:type="character" w:customStyle="1" w:styleId="128">
    <w:name w:val="正文文本缩进 Char1"/>
    <w:semiHidden/>
    <w:qFormat/>
    <w:uiPriority w:val="99"/>
    <w:rPr>
      <w:kern w:val="2"/>
      <w:sz w:val="21"/>
      <w:szCs w:val="24"/>
    </w:rPr>
  </w:style>
  <w:style w:type="character" w:customStyle="1" w:styleId="129">
    <w:name w:val="正文文本 2 Char1"/>
    <w:semiHidden/>
    <w:qFormat/>
    <w:uiPriority w:val="99"/>
    <w:rPr>
      <w:rFonts w:ascii="Times New Roman" w:hAnsi="Times New Roman" w:eastAsia="宋体" w:cs="Times New Roman"/>
      <w:szCs w:val="24"/>
    </w:rPr>
  </w:style>
  <w:style w:type="character" w:customStyle="1" w:styleId="130">
    <w:name w:val="文档结构图 字符"/>
    <w:link w:val="17"/>
    <w:qFormat/>
    <w:uiPriority w:val="0"/>
    <w:rPr>
      <w:kern w:val="2"/>
      <w:sz w:val="21"/>
      <w:szCs w:val="24"/>
      <w:shd w:val="clear" w:color="auto" w:fill="000080"/>
    </w:rPr>
  </w:style>
  <w:style w:type="character" w:customStyle="1" w:styleId="131">
    <w:name w:val="纯文本 字符"/>
    <w:link w:val="27"/>
    <w:qFormat/>
    <w:uiPriority w:val="0"/>
    <w:rPr>
      <w:rFonts w:ascii="宋体" w:hAnsi="Courier New" w:eastAsia="宋体" w:cs="Courier New"/>
      <w:kern w:val="2"/>
      <w:sz w:val="21"/>
      <w:szCs w:val="21"/>
      <w:lang w:val="en-US" w:eastAsia="zh-CN" w:bidi="ar-SA"/>
    </w:rPr>
  </w:style>
  <w:style w:type="character" w:customStyle="1" w:styleId="132">
    <w:name w:val="apple-style-span"/>
    <w:qFormat/>
    <w:uiPriority w:val="0"/>
  </w:style>
  <w:style w:type="character" w:customStyle="1" w:styleId="133">
    <w:name w:val="页脚 字符"/>
    <w:link w:val="32"/>
    <w:qFormat/>
    <w:uiPriority w:val="99"/>
    <w:rPr>
      <w:kern w:val="2"/>
      <w:sz w:val="18"/>
      <w:szCs w:val="18"/>
    </w:rPr>
  </w:style>
  <w:style w:type="character" w:customStyle="1" w:styleId="134">
    <w:name w:val="标题 8 字符"/>
    <w:link w:val="12"/>
    <w:qFormat/>
    <w:uiPriority w:val="0"/>
    <w:rPr>
      <w:rFonts w:ascii="Arial" w:hAnsi="Arial" w:eastAsia="黑体"/>
      <w:kern w:val="2"/>
      <w:sz w:val="24"/>
      <w:szCs w:val="24"/>
    </w:rPr>
  </w:style>
  <w:style w:type="character" w:customStyle="1" w:styleId="135">
    <w:name w:val="Char Char4"/>
    <w:semiHidden/>
    <w:qFormat/>
    <w:uiPriority w:val="0"/>
    <w:rPr>
      <w:rFonts w:ascii="Times New Roman" w:hAnsi="Times New Roman" w:eastAsia="宋体" w:cs="Times New Roman"/>
      <w:sz w:val="16"/>
      <w:szCs w:val="16"/>
    </w:rPr>
  </w:style>
  <w:style w:type="character" w:customStyle="1" w:styleId="136">
    <w:name w:val="Plain Text Char"/>
    <w:qFormat/>
    <w:locked/>
    <w:uiPriority w:val="0"/>
    <w:rPr>
      <w:rFonts w:ascii="宋体" w:hAnsi="Courier New" w:eastAsia="宋体"/>
    </w:rPr>
  </w:style>
  <w:style w:type="character" w:customStyle="1" w:styleId="137">
    <w:name w:val="ca-41"/>
    <w:qFormat/>
    <w:uiPriority w:val="0"/>
    <w:rPr>
      <w:rFonts w:hint="eastAsia" w:ascii="宋体" w:hAnsi="宋体" w:eastAsia="宋体"/>
      <w:color w:val="FF0000"/>
      <w:sz w:val="21"/>
      <w:szCs w:val="21"/>
    </w:rPr>
  </w:style>
  <w:style w:type="character" w:customStyle="1" w:styleId="138">
    <w:name w:val="无间隔 字符"/>
    <w:link w:val="139"/>
    <w:qFormat/>
    <w:uiPriority w:val="1"/>
    <w:rPr>
      <w:rFonts w:hAnsi="Courier New"/>
      <w:kern w:val="2"/>
      <w:sz w:val="21"/>
      <w:lang w:val="en-US" w:eastAsia="zh-CN" w:bidi="ar-SA"/>
    </w:rPr>
  </w:style>
  <w:style w:type="paragraph" w:styleId="139">
    <w:name w:val="No Spacing"/>
    <w:link w:val="138"/>
    <w:qFormat/>
    <w:uiPriority w:val="1"/>
    <w:pPr>
      <w:widowControl w:val="0"/>
      <w:jc w:val="both"/>
    </w:pPr>
    <w:rPr>
      <w:rFonts w:ascii="Times New Roman" w:hAnsi="Courier New" w:eastAsia="宋体" w:cs="Times New Roman"/>
      <w:kern w:val="2"/>
      <w:sz w:val="21"/>
      <w:lang w:val="en-US" w:eastAsia="zh-CN" w:bidi="ar-SA"/>
    </w:rPr>
  </w:style>
  <w:style w:type="character" w:customStyle="1" w:styleId="140">
    <w:name w:val="正文文本缩进 2 字符"/>
    <w:link w:val="30"/>
    <w:qFormat/>
    <w:uiPriority w:val="0"/>
    <w:rPr>
      <w:kern w:val="2"/>
      <w:sz w:val="21"/>
      <w:szCs w:val="24"/>
    </w:rPr>
  </w:style>
  <w:style w:type="character" w:customStyle="1" w:styleId="141">
    <w:name w:val="批注框文本 字符"/>
    <w:link w:val="31"/>
    <w:qFormat/>
    <w:uiPriority w:val="0"/>
    <w:rPr>
      <w:kern w:val="2"/>
      <w:sz w:val="18"/>
      <w:szCs w:val="18"/>
    </w:rPr>
  </w:style>
  <w:style w:type="character" w:customStyle="1" w:styleId="142">
    <w:name w:val="文档正文 Char Char"/>
    <w:link w:val="143"/>
    <w:qFormat/>
    <w:locked/>
    <w:uiPriority w:val="0"/>
    <w:rPr>
      <w:rFonts w:ascii="华文细黑" w:hAnsi="华文细黑" w:eastAsia="华文细黑"/>
      <w:color w:val="000000"/>
      <w:sz w:val="24"/>
    </w:rPr>
  </w:style>
  <w:style w:type="paragraph" w:customStyle="1" w:styleId="143">
    <w:name w:val="文档正文"/>
    <w:basedOn w:val="1"/>
    <w:link w:val="14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4">
    <w:name w:val="纯文本 Char2"/>
    <w:qFormat/>
    <w:uiPriority w:val="0"/>
    <w:rPr>
      <w:rFonts w:ascii="宋体" w:hAnsi="Courier New" w:eastAsia="宋体" w:cs="Courier New"/>
      <w:kern w:val="2"/>
      <w:sz w:val="21"/>
      <w:szCs w:val="21"/>
      <w:lang w:val="en-US" w:eastAsia="zh-CN" w:bidi="ar-SA"/>
    </w:rPr>
  </w:style>
  <w:style w:type="character" w:customStyle="1" w:styleId="145">
    <w:name w:val="font91"/>
    <w:qFormat/>
    <w:uiPriority w:val="0"/>
    <w:rPr>
      <w:rFonts w:hint="default" w:ascii="Times New Roman" w:hAnsi="Times New Roman" w:cs="Times New Roman"/>
      <w:color w:val="000000"/>
      <w:sz w:val="20"/>
      <w:szCs w:val="20"/>
      <w:u w:val="none"/>
    </w:rPr>
  </w:style>
  <w:style w:type="character" w:customStyle="1" w:styleId="146">
    <w:name w:val="062"/>
    <w:qFormat/>
    <w:uiPriority w:val="0"/>
    <w:rPr>
      <w:rFonts w:ascii="宋体" w:hAnsi="宋体"/>
      <w:b/>
      <w:bCs/>
      <w:sz w:val="32"/>
    </w:rPr>
  </w:style>
  <w:style w:type="character" w:customStyle="1" w:styleId="147">
    <w:name w:val="纯文本 Char3"/>
    <w:qFormat/>
    <w:uiPriority w:val="0"/>
    <w:rPr>
      <w:rFonts w:ascii="宋体" w:hAnsi="Courier New" w:eastAsia="宋体" w:cs="Courier New"/>
      <w:szCs w:val="21"/>
    </w:rPr>
  </w:style>
  <w:style w:type="character" w:customStyle="1" w:styleId="148">
    <w:name w:val="正文文本 Char2"/>
    <w:semiHidden/>
    <w:qFormat/>
    <w:uiPriority w:val="99"/>
    <w:rPr>
      <w:kern w:val="2"/>
      <w:sz w:val="21"/>
      <w:szCs w:val="24"/>
    </w:rPr>
  </w:style>
  <w:style w:type="character" w:customStyle="1" w:styleId="149">
    <w:name w:val="纯文本 Char1"/>
    <w:qFormat/>
    <w:uiPriority w:val="0"/>
    <w:rPr>
      <w:rFonts w:ascii="宋体" w:hAnsi="Courier New" w:eastAsia="宋体" w:cs="Courier New"/>
      <w:szCs w:val="21"/>
    </w:rPr>
  </w:style>
  <w:style w:type="character" w:customStyle="1" w:styleId="150">
    <w:name w:val="Char Char1"/>
    <w:qFormat/>
    <w:uiPriority w:val="0"/>
    <w:rPr>
      <w:rFonts w:eastAsia="宋体"/>
      <w:kern w:val="2"/>
      <w:sz w:val="21"/>
      <w:szCs w:val="24"/>
      <w:lang w:bidi="ar-SA"/>
    </w:rPr>
  </w:style>
  <w:style w:type="character" w:customStyle="1" w:styleId="151">
    <w:name w:val="1ji Char"/>
    <w:link w:val="152"/>
    <w:qFormat/>
    <w:uiPriority w:val="0"/>
    <w:rPr>
      <w:rFonts w:ascii="宋体" w:hAnsi="宋体"/>
      <w:b/>
      <w:bCs/>
      <w:kern w:val="44"/>
      <w:sz w:val="36"/>
      <w:szCs w:val="44"/>
    </w:rPr>
  </w:style>
  <w:style w:type="paragraph" w:customStyle="1" w:styleId="152">
    <w:name w:val="1ji"/>
    <w:basedOn w:val="4"/>
    <w:link w:val="151"/>
    <w:qFormat/>
    <w:uiPriority w:val="0"/>
    <w:pPr>
      <w:keepLines w:val="0"/>
      <w:widowControl/>
      <w:spacing w:before="0" w:after="0" w:line="240" w:lineRule="auto"/>
      <w:jc w:val="center"/>
    </w:pPr>
    <w:rPr>
      <w:rFonts w:ascii="宋体" w:hAnsi="宋体"/>
      <w:sz w:val="36"/>
    </w:rPr>
  </w:style>
  <w:style w:type="character" w:customStyle="1" w:styleId="153">
    <w:name w:val="批注主题 Char1"/>
    <w:qFormat/>
    <w:uiPriority w:val="99"/>
    <w:rPr>
      <w:b/>
      <w:bCs/>
      <w:kern w:val="2"/>
      <w:sz w:val="21"/>
      <w:szCs w:val="24"/>
    </w:rPr>
  </w:style>
  <w:style w:type="character" w:customStyle="1" w:styleId="154">
    <w:name w:val="标题3 Char Char"/>
    <w:link w:val="155"/>
    <w:qFormat/>
    <w:uiPriority w:val="0"/>
    <w:rPr>
      <w:rFonts w:eastAsia="仿宋_GB2312"/>
      <w:bCs/>
      <w:kern w:val="2"/>
      <w:sz w:val="30"/>
      <w:szCs w:val="32"/>
    </w:rPr>
  </w:style>
  <w:style w:type="paragraph" w:customStyle="1" w:styleId="155">
    <w:name w:val="标题3"/>
    <w:basedOn w:val="6"/>
    <w:link w:val="154"/>
    <w:qFormat/>
    <w:uiPriority w:val="0"/>
    <w:pPr>
      <w:keepNext w:val="0"/>
      <w:keepLines w:val="0"/>
      <w:spacing w:before="0" w:after="0" w:line="360" w:lineRule="auto"/>
    </w:pPr>
    <w:rPr>
      <w:rFonts w:eastAsia="仿宋_GB2312"/>
      <w:b w:val="0"/>
      <w:sz w:val="30"/>
    </w:rPr>
  </w:style>
  <w:style w:type="character" w:customStyle="1" w:styleId="156">
    <w:name w:val="批注框文本 Char1"/>
    <w:semiHidden/>
    <w:qFormat/>
    <w:uiPriority w:val="99"/>
    <w:rPr>
      <w:kern w:val="2"/>
      <w:sz w:val="18"/>
      <w:szCs w:val="18"/>
    </w:rPr>
  </w:style>
  <w:style w:type="character" w:customStyle="1" w:styleId="157">
    <w:name w:val="正文文本 2 字符"/>
    <w:link w:val="41"/>
    <w:qFormat/>
    <w:uiPriority w:val="0"/>
    <w:rPr>
      <w:szCs w:val="24"/>
    </w:rPr>
  </w:style>
  <w:style w:type="character" w:customStyle="1" w:styleId="158">
    <w:name w:val="引用 Char2"/>
    <w:qFormat/>
    <w:uiPriority w:val="29"/>
    <w:rPr>
      <w:i/>
      <w:iCs/>
      <w:color w:val="000000"/>
      <w:kern w:val="2"/>
      <w:sz w:val="21"/>
      <w:szCs w:val="24"/>
    </w:rPr>
  </w:style>
  <w:style w:type="paragraph" w:customStyle="1" w:styleId="159">
    <w:name w:val="Char Char Char"/>
    <w:basedOn w:val="1"/>
    <w:qFormat/>
    <w:uiPriority w:val="0"/>
    <w:rPr>
      <w:rFonts w:ascii="Tahoma" w:hAnsi="Tahoma"/>
      <w:sz w:val="24"/>
      <w:szCs w:val="20"/>
    </w:rPr>
  </w:style>
  <w:style w:type="paragraph" w:customStyle="1" w:styleId="160">
    <w:name w:val="Char11"/>
    <w:basedOn w:val="1"/>
    <w:qFormat/>
    <w:uiPriority w:val="0"/>
    <w:rPr>
      <w:szCs w:val="21"/>
    </w:rPr>
  </w:style>
  <w:style w:type="paragraph" w:customStyle="1" w:styleId="161">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2">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3">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64">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2ji"/>
    <w:basedOn w:val="5"/>
    <w:qFormat/>
    <w:uiPriority w:val="0"/>
    <w:pPr>
      <w:keepLines/>
      <w:spacing w:before="0"/>
      <w:jc w:val="both"/>
      <w:textAlignment w:val="baseline"/>
    </w:pPr>
    <w:rPr>
      <w:rFonts w:ascii="宋体" w:hAnsi="宋体" w:eastAsia="宋体"/>
      <w:bCs/>
      <w:sz w:val="21"/>
      <w:szCs w:val="21"/>
    </w:rPr>
  </w:style>
  <w:style w:type="paragraph" w:customStyle="1" w:styleId="166">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67">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68">
    <w:name w:val="正文段"/>
    <w:basedOn w:val="1"/>
    <w:qFormat/>
    <w:uiPriority w:val="0"/>
    <w:pPr>
      <w:widowControl/>
      <w:snapToGrid w:val="0"/>
      <w:spacing w:after="156" w:afterLines="50"/>
      <w:ind w:firstLine="200" w:firstLineChars="200"/>
    </w:pPr>
    <w:rPr>
      <w:kern w:val="0"/>
      <w:sz w:val="24"/>
      <w:szCs w:val="20"/>
    </w:rPr>
  </w:style>
  <w:style w:type="paragraph" w:customStyle="1" w:styleId="169">
    <w:name w:val="五级条标题"/>
    <w:basedOn w:val="170"/>
    <w:next w:val="173"/>
    <w:qFormat/>
    <w:uiPriority w:val="0"/>
    <w:pPr>
      <w:outlineLvl w:val="6"/>
    </w:pPr>
  </w:style>
  <w:style w:type="paragraph" w:customStyle="1" w:styleId="170">
    <w:name w:val="四级条标题"/>
    <w:basedOn w:val="171"/>
    <w:next w:val="173"/>
    <w:qFormat/>
    <w:uiPriority w:val="0"/>
    <w:pPr>
      <w:outlineLvl w:val="5"/>
    </w:pPr>
  </w:style>
  <w:style w:type="paragraph" w:customStyle="1" w:styleId="171">
    <w:name w:val="三级条标题"/>
    <w:basedOn w:val="172"/>
    <w:next w:val="173"/>
    <w:qFormat/>
    <w:uiPriority w:val="0"/>
    <w:pPr>
      <w:outlineLvl w:val="4"/>
    </w:pPr>
  </w:style>
  <w:style w:type="paragraph" w:customStyle="1" w:styleId="172">
    <w:name w:val="二级条标题"/>
    <w:basedOn w:val="1"/>
    <w:next w:val="1"/>
    <w:qFormat/>
    <w:uiPriority w:val="0"/>
    <w:pPr>
      <w:widowControl/>
      <w:jc w:val="left"/>
      <w:outlineLvl w:val="3"/>
    </w:pPr>
    <w:rPr>
      <w:rFonts w:ascii="宋体" w:hAnsi="宋体"/>
      <w:color w:val="000000"/>
      <w:kern w:val="0"/>
      <w:szCs w:val="20"/>
    </w:rPr>
  </w:style>
  <w:style w:type="paragraph" w:customStyle="1" w:styleId="173">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74">
    <w:name w:val="表格"/>
    <w:basedOn w:val="1"/>
    <w:qFormat/>
    <w:uiPriority w:val="0"/>
    <w:pPr>
      <w:spacing w:line="400" w:lineRule="exact"/>
    </w:pPr>
    <w:rPr>
      <w:sz w:val="24"/>
    </w:rPr>
  </w:style>
  <w:style w:type="paragraph" w:customStyle="1" w:styleId="175">
    <w:name w:val="列表段落1"/>
    <w:basedOn w:val="1"/>
    <w:qFormat/>
    <w:uiPriority w:val="0"/>
    <w:pPr>
      <w:ind w:firstLine="420" w:firstLineChars="200"/>
    </w:pPr>
    <w:rPr>
      <w:rFonts w:ascii="Calibri" w:hAnsi="Calibri"/>
      <w:szCs w:val="22"/>
    </w:rPr>
  </w:style>
  <w:style w:type="paragraph" w:customStyle="1" w:styleId="176">
    <w:name w:val="Char1 Char Char Char Char Char Char Char Char Char Char Char Char"/>
    <w:basedOn w:val="1"/>
    <w:qFormat/>
    <w:uiPriority w:val="0"/>
    <w:rPr>
      <w:rFonts w:ascii="Tahoma" w:hAnsi="Tahoma"/>
      <w:sz w:val="24"/>
      <w:szCs w:val="20"/>
    </w:rPr>
  </w:style>
  <w:style w:type="paragraph" w:customStyle="1" w:styleId="177">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p0"/>
    <w:basedOn w:val="1"/>
    <w:qFormat/>
    <w:uiPriority w:val="0"/>
    <w:pPr>
      <w:widowControl/>
    </w:pPr>
    <w:rPr>
      <w:kern w:val="0"/>
      <w:szCs w:val="21"/>
    </w:rPr>
  </w:style>
  <w:style w:type="paragraph" w:customStyle="1" w:styleId="179">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3">
    <w:name w:val="pa-5"/>
    <w:basedOn w:val="1"/>
    <w:qFormat/>
    <w:uiPriority w:val="0"/>
    <w:pPr>
      <w:widowControl/>
      <w:spacing w:line="240" w:lineRule="atLeast"/>
      <w:ind w:firstLine="420"/>
    </w:pPr>
    <w:rPr>
      <w:rFonts w:ascii="宋体" w:hAnsi="宋体" w:cs="宋体"/>
      <w:kern w:val="0"/>
      <w:sz w:val="24"/>
    </w:rPr>
  </w:style>
  <w:style w:type="paragraph" w:customStyle="1" w:styleId="184">
    <w:name w:val="默认段落字体 Para Char Char Char1 Char"/>
    <w:basedOn w:val="1"/>
    <w:qFormat/>
    <w:uiPriority w:val="0"/>
    <w:rPr>
      <w:rFonts w:ascii="Tahoma" w:hAnsi="Tahoma"/>
      <w:sz w:val="24"/>
      <w:szCs w:val="20"/>
    </w:rPr>
  </w:style>
  <w:style w:type="paragraph" w:customStyle="1" w:styleId="185">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86">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444"/>
    <w:basedOn w:val="1"/>
    <w:qFormat/>
    <w:uiPriority w:val="0"/>
    <w:pPr>
      <w:adjustRightInd w:val="0"/>
      <w:spacing w:line="312" w:lineRule="atLeast"/>
      <w:jc w:val="center"/>
      <w:textAlignment w:val="baseline"/>
    </w:pPr>
    <w:rPr>
      <w:b/>
      <w:kern w:val="0"/>
      <w:sz w:val="36"/>
      <w:szCs w:val="36"/>
    </w:rPr>
  </w:style>
  <w:style w:type="paragraph" w:customStyle="1" w:styleId="188">
    <w:name w:val="列表1"/>
    <w:basedOn w:val="189"/>
    <w:qFormat/>
    <w:uiPriority w:val="0"/>
    <w:pPr>
      <w:tabs>
        <w:tab w:val="left" w:pos="900"/>
      </w:tabs>
      <w:ind w:left="900" w:hanging="420"/>
    </w:pPr>
    <w:rPr>
      <w:rFonts w:ascii="Times New Roman" w:hAnsi="Times New Roman"/>
      <w:szCs w:val="20"/>
    </w:rPr>
  </w:style>
  <w:style w:type="paragraph" w:customStyle="1" w:styleId="189">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19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1">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19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3">
    <w:name w:val="样式 Verdana 首行缩进:  0.74 厘米"/>
    <w:basedOn w:val="1"/>
    <w:qFormat/>
    <w:uiPriority w:val="0"/>
    <w:pPr>
      <w:spacing w:line="360" w:lineRule="auto"/>
      <w:ind w:firstLine="420"/>
    </w:pPr>
    <w:rPr>
      <w:rFonts w:ascii="Verdana" w:hAnsi="Verdana"/>
      <w:sz w:val="24"/>
      <w:szCs w:val="20"/>
    </w:rPr>
  </w:style>
  <w:style w:type="paragraph" w:customStyle="1" w:styleId="194">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5">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196">
    <w:name w:val="列出段落1"/>
    <w:basedOn w:val="1"/>
    <w:qFormat/>
    <w:uiPriority w:val="0"/>
    <w:pPr>
      <w:ind w:firstLine="420" w:firstLineChars="200"/>
    </w:pPr>
    <w:rPr>
      <w:rFonts w:ascii="Calibri" w:hAnsi="Calibri"/>
      <w:szCs w:val="22"/>
    </w:rPr>
  </w:style>
  <w:style w:type="paragraph" w:customStyle="1" w:styleId="197">
    <w:name w:val="_Style 2"/>
    <w:basedOn w:val="1"/>
    <w:qFormat/>
    <w:uiPriority w:val="0"/>
    <w:pPr>
      <w:ind w:firstLine="420" w:firstLineChars="200"/>
    </w:pPr>
  </w:style>
  <w:style w:type="paragraph" w:customStyle="1" w:styleId="19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99">
    <w:name w:val="Char"/>
    <w:basedOn w:val="1"/>
    <w:qFormat/>
    <w:uiPriority w:val="0"/>
  </w:style>
  <w:style w:type="paragraph" w:customStyle="1" w:styleId="20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1">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3">
    <w:name w:val="Char Char Char Char"/>
    <w:basedOn w:val="1"/>
    <w:qFormat/>
    <w:uiPriority w:val="0"/>
  </w:style>
  <w:style w:type="paragraph" w:customStyle="1" w:styleId="204">
    <w:name w:val="1"/>
    <w:basedOn w:val="1"/>
    <w:next w:val="27"/>
    <w:qFormat/>
    <w:uiPriority w:val="0"/>
    <w:rPr>
      <w:rFonts w:ascii="宋体" w:hAnsi="Courier New"/>
      <w:szCs w:val="20"/>
    </w:rPr>
  </w:style>
  <w:style w:type="paragraph" w:customStyle="1" w:styleId="205">
    <w:name w:val="Char Char Char Char1"/>
    <w:basedOn w:val="1"/>
    <w:qFormat/>
    <w:uiPriority w:val="0"/>
  </w:style>
  <w:style w:type="paragraph" w:customStyle="1" w:styleId="206">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8">
    <w:name w:val="pa-3"/>
    <w:basedOn w:val="1"/>
    <w:qFormat/>
    <w:uiPriority w:val="0"/>
    <w:pPr>
      <w:widowControl/>
      <w:spacing w:line="240" w:lineRule="atLeast"/>
    </w:pPr>
    <w:rPr>
      <w:rFonts w:ascii="宋体" w:hAnsi="宋体" w:cs="宋体"/>
      <w:kern w:val="0"/>
      <w:sz w:val="24"/>
    </w:rPr>
  </w:style>
  <w:style w:type="paragraph" w:customStyle="1" w:styleId="209">
    <w:name w:val="规范正文"/>
    <w:basedOn w:val="1"/>
    <w:qFormat/>
    <w:uiPriority w:val="0"/>
    <w:pPr>
      <w:adjustRightInd w:val="0"/>
      <w:spacing w:line="360" w:lineRule="auto"/>
      <w:ind w:left="480"/>
      <w:textAlignment w:val="baseline"/>
    </w:pPr>
    <w:rPr>
      <w:kern w:val="0"/>
      <w:sz w:val="24"/>
      <w:szCs w:val="20"/>
    </w:rPr>
  </w:style>
  <w:style w:type="paragraph" w:customStyle="1" w:styleId="210">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1">
    <w:name w:val="pa-2"/>
    <w:basedOn w:val="1"/>
    <w:qFormat/>
    <w:uiPriority w:val="0"/>
    <w:pPr>
      <w:widowControl/>
      <w:spacing w:line="280" w:lineRule="atLeast"/>
      <w:ind w:firstLine="420"/>
    </w:pPr>
    <w:rPr>
      <w:rFonts w:ascii="宋体" w:hAnsi="宋体" w:cs="宋体"/>
      <w:kern w:val="0"/>
      <w:sz w:val="24"/>
    </w:rPr>
  </w:style>
  <w:style w:type="paragraph" w:customStyle="1" w:styleId="212">
    <w:name w:val="Char1"/>
    <w:basedOn w:val="17"/>
    <w:qFormat/>
    <w:uiPriority w:val="0"/>
    <w:pPr>
      <w:widowControl/>
      <w:ind w:firstLine="454"/>
      <w:jc w:val="left"/>
    </w:pPr>
    <w:rPr>
      <w:rFonts w:ascii="Tahoma" w:hAnsi="Tahoma" w:cs="宋体"/>
      <w:kern w:val="0"/>
      <w:sz w:val="24"/>
      <w:szCs w:val="20"/>
    </w:rPr>
  </w:style>
  <w:style w:type="paragraph" w:customStyle="1" w:styleId="213">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4">
    <w:name w:val="正文1"/>
    <w:basedOn w:val="1"/>
    <w:qFormat/>
    <w:uiPriority w:val="0"/>
    <w:pPr>
      <w:widowControl/>
      <w:overflowPunct w:val="0"/>
      <w:autoSpaceDE w:val="0"/>
      <w:autoSpaceDN w:val="0"/>
      <w:adjustRightInd w:val="0"/>
    </w:pPr>
    <w:rPr>
      <w:rFonts w:ascii="宋体"/>
      <w:kern w:val="0"/>
      <w:szCs w:val="20"/>
    </w:rPr>
  </w:style>
  <w:style w:type="paragraph" w:customStyle="1" w:styleId="215">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216">
    <w:name w:val="正文首行缩进两字符"/>
    <w:basedOn w:val="1"/>
    <w:qFormat/>
    <w:uiPriority w:val="0"/>
    <w:pPr>
      <w:spacing w:line="360" w:lineRule="auto"/>
      <w:ind w:firstLine="200" w:firstLineChars="200"/>
    </w:pPr>
  </w:style>
  <w:style w:type="paragraph" w:customStyle="1" w:styleId="217">
    <w:name w:val="一级条标题"/>
    <w:next w:val="173"/>
    <w:qFormat/>
    <w:uiPriority w:val="0"/>
    <w:pPr>
      <w:ind w:left="284"/>
      <w:outlineLvl w:val="2"/>
    </w:pPr>
    <w:rPr>
      <w:rFonts w:ascii="Times New Roman" w:hAnsi="Times New Roman" w:eastAsia="黑体" w:cs="Times New Roman"/>
      <w:sz w:val="21"/>
      <w:lang w:val="en-US" w:eastAsia="zh-CN" w:bidi="ar-SA"/>
    </w:rPr>
  </w:style>
  <w:style w:type="paragraph" w:customStyle="1" w:styleId="218">
    <w:name w:val="1."/>
    <w:basedOn w:val="1"/>
    <w:qFormat/>
    <w:uiPriority w:val="0"/>
    <w:pPr>
      <w:spacing w:line="360" w:lineRule="auto"/>
      <w:ind w:firstLine="480" w:firstLineChars="200"/>
    </w:pPr>
    <w:rPr>
      <w:rFonts w:ascii="宋体" w:hAnsi="宋体"/>
      <w:sz w:val="24"/>
    </w:rPr>
  </w:style>
  <w:style w:type="paragraph" w:customStyle="1" w:styleId="219">
    <w:name w:val="样式 首行缩进:  2 字符"/>
    <w:basedOn w:val="1"/>
    <w:qFormat/>
    <w:uiPriority w:val="0"/>
    <w:pPr>
      <w:spacing w:line="400" w:lineRule="exact"/>
      <w:ind w:firstLine="200" w:firstLineChars="200"/>
    </w:pPr>
    <w:rPr>
      <w:rFonts w:cs="宋体"/>
      <w:sz w:val="24"/>
    </w:rPr>
  </w:style>
  <w:style w:type="paragraph" w:customStyle="1" w:styleId="220">
    <w:name w:val="Char Char3 Char Char"/>
    <w:basedOn w:val="1"/>
    <w:qFormat/>
    <w:uiPriority w:val="0"/>
  </w:style>
  <w:style w:type="paragraph" w:customStyle="1" w:styleId="221">
    <w:name w:val="Char12"/>
    <w:basedOn w:val="1"/>
    <w:qFormat/>
    <w:uiPriority w:val="0"/>
    <w:rPr>
      <w:szCs w:val="21"/>
    </w:rPr>
  </w:style>
  <w:style w:type="paragraph" w:customStyle="1" w:styleId="222">
    <w:name w:val="F2"/>
    <w:basedOn w:val="1"/>
    <w:qFormat/>
    <w:uiPriority w:val="0"/>
    <w:pPr>
      <w:autoSpaceDE w:val="0"/>
      <w:autoSpaceDN w:val="0"/>
      <w:adjustRightInd w:val="0"/>
      <w:ind w:firstLine="601"/>
      <w:textAlignment w:val="baseline"/>
    </w:pPr>
    <w:rPr>
      <w:kern w:val="0"/>
      <w:sz w:val="24"/>
      <w:szCs w:val="20"/>
    </w:rPr>
  </w:style>
  <w:style w:type="paragraph" w:customStyle="1" w:styleId="223">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4">
    <w:name w:val="样式6"/>
    <w:basedOn w:val="8"/>
    <w:qFormat/>
    <w:uiPriority w:val="0"/>
    <w:pPr>
      <w:numPr>
        <w:numId w:val="0"/>
      </w:numPr>
      <w:spacing w:line="360" w:lineRule="auto"/>
      <w:ind w:left="210" w:leftChars="100"/>
    </w:pPr>
    <w:rPr>
      <w:rFonts w:ascii="宋体" w:hAnsi="宋体" w:cs="Arial"/>
      <w:bCs/>
      <w:sz w:val="24"/>
    </w:rPr>
  </w:style>
  <w:style w:type="paragraph" w:customStyle="1" w:styleId="225">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26">
    <w:name w:val="Tabletext"/>
    <w:basedOn w:val="1"/>
    <w:qFormat/>
    <w:uiPriority w:val="0"/>
    <w:pPr>
      <w:keepLines/>
      <w:spacing w:after="120" w:line="240" w:lineRule="atLeast"/>
      <w:jc w:val="left"/>
    </w:pPr>
    <w:rPr>
      <w:rFonts w:ascii="宋体"/>
      <w:snapToGrid w:val="0"/>
      <w:kern w:val="0"/>
      <w:sz w:val="20"/>
      <w:szCs w:val="20"/>
    </w:rPr>
  </w:style>
  <w:style w:type="paragraph" w:customStyle="1" w:styleId="227">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28">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229">
    <w:name w:val="默认段落字体 Para Char Char Char Char Char Char Char Char Char1 Char Char Char Char"/>
    <w:basedOn w:val="1"/>
    <w:qFormat/>
    <w:uiPriority w:val="0"/>
    <w:rPr>
      <w:rFonts w:ascii="Tahoma" w:hAnsi="Tahoma"/>
      <w:sz w:val="24"/>
      <w:szCs w:val="20"/>
    </w:rPr>
  </w:style>
  <w:style w:type="paragraph" w:customStyle="1" w:styleId="230">
    <w:name w:val="2-2ji"/>
    <w:basedOn w:val="5"/>
    <w:qFormat/>
    <w:uiPriority w:val="0"/>
    <w:pPr>
      <w:keepLines/>
      <w:spacing w:before="0"/>
      <w:textAlignment w:val="baseline"/>
    </w:pPr>
    <w:rPr>
      <w:rFonts w:ascii="宋体" w:hAnsi="宋体" w:eastAsia="宋体"/>
      <w:sz w:val="36"/>
      <w:szCs w:val="32"/>
    </w:rPr>
  </w:style>
  <w:style w:type="paragraph" w:customStyle="1" w:styleId="231">
    <w:name w:val="表格文字"/>
    <w:basedOn w:val="1"/>
    <w:qFormat/>
    <w:uiPriority w:val="99"/>
    <w:pPr>
      <w:spacing w:before="25" w:after="25"/>
      <w:jc w:val="left"/>
    </w:pPr>
    <w:rPr>
      <w:bCs/>
      <w:spacing w:val="10"/>
      <w:kern w:val="0"/>
      <w:sz w:val="24"/>
    </w:rPr>
  </w:style>
  <w:style w:type="paragraph" w:customStyle="1" w:styleId="232">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3">
    <w:name w:val="正文文本首行缩进 2 字符"/>
    <w:basedOn w:val="70"/>
    <w:link w:val="47"/>
    <w:semiHidden/>
    <w:qFormat/>
    <w:uiPriority w:val="0"/>
    <w:rPr>
      <w:kern w:val="2"/>
      <w:sz w:val="21"/>
      <w:szCs w:val="24"/>
    </w:rPr>
  </w:style>
  <w:style w:type="paragraph" w:customStyle="1" w:styleId="234">
    <w:name w:val="Table Text"/>
    <w:basedOn w:val="1"/>
    <w:semiHidden/>
    <w:qFormat/>
    <w:uiPriority w:val="0"/>
    <w:rPr>
      <w:rFonts w:ascii="宋体" w:hAnsi="宋体" w:cs="宋体"/>
      <w:sz w:val="19"/>
      <w:szCs w:val="19"/>
      <w:lang w:eastAsia="en-US"/>
    </w:rPr>
  </w:style>
  <w:style w:type="table" w:customStyle="1" w:styleId="235">
    <w:name w:val="Table Normal"/>
    <w:semiHidden/>
    <w:unhideWhenUsed/>
    <w:qFormat/>
    <w:uiPriority w:val="0"/>
    <w:tblPr>
      <w:tblCellMar>
        <w:top w:w="0" w:type="dxa"/>
        <w:left w:w="0" w:type="dxa"/>
        <w:bottom w:w="0" w:type="dxa"/>
        <w:right w:w="0" w:type="dxa"/>
      </w:tblCellMar>
    </w:tblPr>
  </w:style>
  <w:style w:type="paragraph" w:customStyle="1" w:styleId="236">
    <w:name w:val="Normal_file_255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heading 2_file_2553"/>
    <w:basedOn w:val="236"/>
    <w:next w:val="4"/>
    <w:qFormat/>
    <w:uiPriority w:val="0"/>
    <w:pPr>
      <w:keepNext/>
      <w:adjustRightInd w:val="0"/>
      <w:spacing w:before="120" w:line="360" w:lineRule="auto"/>
      <w:jc w:val="center"/>
      <w:outlineLvl w:val="1"/>
    </w:pPr>
    <w:rPr>
      <w:rFonts w:eastAsia="隶书"/>
      <w:b/>
      <w:kern w:val="0"/>
      <w:sz w:val="44"/>
      <w:szCs w:val="20"/>
    </w:rPr>
  </w:style>
  <w:style w:type="paragraph" w:customStyle="1" w:styleId="238">
    <w:name w:val="heading 4_file_2553"/>
    <w:basedOn w:val="236"/>
    <w:next w:val="4"/>
    <w:qFormat/>
    <w:uiPriority w:val="0"/>
    <w:pPr>
      <w:keepNext/>
      <w:keepLines/>
      <w:spacing w:before="280" w:after="290" w:line="376" w:lineRule="auto"/>
      <w:outlineLvl w:val="3"/>
    </w:pPr>
    <w:rPr>
      <w:rFonts w:ascii="Arial" w:hAnsi="Arial" w:eastAsia="黑体"/>
      <w:b/>
      <w:bCs/>
      <w:sz w:val="28"/>
      <w:szCs w:val="28"/>
    </w:rPr>
  </w:style>
  <w:style w:type="paragraph" w:customStyle="1" w:styleId="239">
    <w:name w:val="heading 5_file_2553"/>
    <w:basedOn w:val="236"/>
    <w:next w:val="8"/>
    <w:qFormat/>
    <w:uiPriority w:val="0"/>
    <w:pPr>
      <w:keepNext/>
      <w:keepLines/>
      <w:numPr>
        <w:ilvl w:val="4"/>
        <w:numId w:val="1"/>
      </w:numPr>
      <w:spacing w:before="280" w:after="290" w:line="376" w:lineRule="auto"/>
      <w:outlineLvl w:val="4"/>
    </w:pPr>
    <w:rPr>
      <w:b/>
      <w:sz w:val="28"/>
    </w:rPr>
  </w:style>
  <w:style w:type="paragraph" w:customStyle="1" w:styleId="240">
    <w:name w:val="heading 6_file_2553"/>
    <w:basedOn w:val="236"/>
    <w:next w:val="8"/>
    <w:qFormat/>
    <w:uiPriority w:val="0"/>
    <w:pPr>
      <w:keepNext/>
      <w:keepLines/>
      <w:numPr>
        <w:ilvl w:val="5"/>
        <w:numId w:val="2"/>
      </w:numPr>
      <w:tabs>
        <w:tab w:val="left" w:pos="312"/>
      </w:tabs>
      <w:spacing w:before="240" w:after="64" w:line="320" w:lineRule="auto"/>
      <w:outlineLvl w:val="5"/>
    </w:pPr>
    <w:rPr>
      <w:rFonts w:ascii="Arial" w:hAnsi="Arial" w:eastAsia="黑体"/>
      <w:b/>
      <w:sz w:val="24"/>
    </w:rPr>
  </w:style>
  <w:style w:type="character" w:customStyle="1" w:styleId="241">
    <w:name w:val="Default Paragraph Font_file_2553"/>
    <w:semiHidden/>
    <w:qFormat/>
    <w:uiPriority w:val="0"/>
  </w:style>
  <w:style w:type="table" w:customStyle="1" w:styleId="242">
    <w:name w:val="Normal Table_file_2553"/>
    <w:semiHidden/>
    <w:qFormat/>
    <w:uiPriority w:val="0"/>
    <w:tblPr>
      <w:tblCellMar>
        <w:top w:w="0" w:type="dxa"/>
        <w:left w:w="108" w:type="dxa"/>
        <w:bottom w:w="0" w:type="dxa"/>
        <w:right w:w="108" w:type="dxa"/>
      </w:tblCellMar>
    </w:tblPr>
  </w:style>
  <w:style w:type="paragraph" w:customStyle="1" w:styleId="243">
    <w:name w:val="Normal Indent_file_2553"/>
    <w:basedOn w:val="236"/>
    <w:qFormat/>
    <w:uiPriority w:val="0"/>
    <w:pPr>
      <w:spacing w:line="240" w:lineRule="atLeast"/>
      <w:ind w:left="900" w:hanging="900"/>
      <w:jc w:val="left"/>
    </w:pPr>
    <w:rPr>
      <w:rFonts w:ascii="宋体"/>
      <w:snapToGrid w:val="0"/>
      <w:kern w:val="0"/>
      <w:sz w:val="20"/>
      <w:szCs w:val="20"/>
    </w:rPr>
  </w:style>
  <w:style w:type="paragraph" w:customStyle="1" w:styleId="244">
    <w:name w:val="annotation text_file_2553"/>
    <w:basedOn w:val="236"/>
    <w:qFormat/>
    <w:uiPriority w:val="0"/>
    <w:pPr>
      <w:jc w:val="left"/>
    </w:pPr>
  </w:style>
  <w:style w:type="paragraph" w:customStyle="1" w:styleId="245">
    <w:name w:val="footer_file_2553"/>
    <w:basedOn w:val="236"/>
    <w:qFormat/>
    <w:uiPriority w:val="0"/>
    <w:pPr>
      <w:tabs>
        <w:tab w:val="center" w:pos="4153"/>
        <w:tab w:val="right" w:pos="8306"/>
      </w:tabs>
      <w:snapToGrid w:val="0"/>
      <w:jc w:val="left"/>
    </w:pPr>
    <w:rPr>
      <w:sz w:val="18"/>
    </w:rPr>
  </w:style>
  <w:style w:type="paragraph" w:customStyle="1" w:styleId="246">
    <w:name w:val="header_file_2553"/>
    <w:basedOn w:val="23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247">
    <w:name w:val="Body Text Indent 3_file_2553"/>
    <w:basedOn w:val="236"/>
    <w:qFormat/>
    <w:uiPriority w:val="0"/>
    <w:pPr>
      <w:spacing w:after="120"/>
      <w:ind w:left="420" w:leftChars="200"/>
    </w:pPr>
    <w:rPr>
      <w:sz w:val="16"/>
      <w:szCs w:val="16"/>
    </w:rPr>
  </w:style>
  <w:style w:type="table" w:customStyle="1" w:styleId="248">
    <w:name w:val="Normal Table_file_108_file_2553"/>
    <w:semiHidden/>
    <w:qFormat/>
    <w:uiPriority w:val="0"/>
    <w:tblPr>
      <w:tblCellMar>
        <w:top w:w="0" w:type="dxa"/>
        <w:left w:w="108" w:type="dxa"/>
        <w:bottom w:w="0" w:type="dxa"/>
        <w:right w:w="108" w:type="dxa"/>
      </w:tblCellMar>
    </w:tblPr>
  </w:style>
  <w:style w:type="paragraph" w:customStyle="1" w:styleId="249">
    <w:name w:val="Body Text First Indent 2_file_108_file_2553"/>
    <w:basedOn w:val="250"/>
    <w:qFormat/>
    <w:uiPriority w:val="0"/>
    <w:pPr>
      <w:ind w:firstLine="420"/>
    </w:pPr>
  </w:style>
  <w:style w:type="paragraph" w:customStyle="1" w:styleId="250">
    <w:name w:val="Body Text Indent_file_108_file_2553"/>
    <w:basedOn w:val="251"/>
    <w:next w:val="7"/>
    <w:qFormat/>
    <w:uiPriority w:val="0"/>
    <w:pPr>
      <w:ind w:firstLine="630"/>
    </w:pPr>
    <w:rPr>
      <w:sz w:val="32"/>
      <w:szCs w:val="20"/>
    </w:rPr>
  </w:style>
  <w:style w:type="paragraph" w:customStyle="1" w:styleId="251">
    <w:name w:val="Normal_file_108_file_2553"/>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2">
    <w:name w:val="footer_file_108_file_2553"/>
    <w:basedOn w:val="251"/>
    <w:qFormat/>
    <w:uiPriority w:val="99"/>
    <w:pPr>
      <w:tabs>
        <w:tab w:val="center" w:pos="4153"/>
        <w:tab w:val="right" w:pos="8306"/>
      </w:tabs>
      <w:snapToGrid w:val="0"/>
      <w:jc w:val="left"/>
    </w:pPr>
    <w:rPr>
      <w:sz w:val="18"/>
      <w:szCs w:val="18"/>
    </w:rPr>
  </w:style>
  <w:style w:type="table" w:customStyle="1" w:styleId="253">
    <w:name w:val="Normal Table_file_429_file_2553"/>
    <w:semiHidden/>
    <w:qFormat/>
    <w:uiPriority w:val="0"/>
    <w:tblPr>
      <w:tblCellMar>
        <w:top w:w="0" w:type="dxa"/>
        <w:left w:w="108" w:type="dxa"/>
        <w:bottom w:w="0" w:type="dxa"/>
        <w:right w:w="108" w:type="dxa"/>
      </w:tblCellMar>
    </w:tblPr>
  </w:style>
  <w:style w:type="paragraph" w:customStyle="1" w:styleId="254">
    <w:name w:val="Body Text First Indent 2_file_108_file_429_file_2553"/>
    <w:basedOn w:val="255"/>
    <w:qFormat/>
    <w:uiPriority w:val="0"/>
    <w:pPr>
      <w:ind w:firstLine="420"/>
    </w:pPr>
  </w:style>
  <w:style w:type="paragraph" w:customStyle="1" w:styleId="255">
    <w:name w:val="Body Text Indent_file_108_file_429_file_2553"/>
    <w:basedOn w:val="256"/>
    <w:next w:val="10"/>
    <w:qFormat/>
    <w:uiPriority w:val="0"/>
    <w:pPr>
      <w:ind w:firstLine="630"/>
    </w:pPr>
    <w:rPr>
      <w:sz w:val="32"/>
      <w:szCs w:val="20"/>
    </w:rPr>
  </w:style>
  <w:style w:type="paragraph" w:customStyle="1" w:styleId="256">
    <w:name w:val="Normal_file_108_file_429_file_2553"/>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7">
    <w:name w:val="Body Text_file_235_file_429_file_2553"/>
    <w:basedOn w:val="258"/>
    <w:unhideWhenUsed/>
    <w:qFormat/>
    <w:uiPriority w:val="99"/>
    <w:pPr>
      <w:spacing w:after="120"/>
    </w:pPr>
  </w:style>
  <w:style w:type="paragraph" w:customStyle="1" w:styleId="258">
    <w:name w:val="Normal_file_235_file_429_file_255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9">
    <w:name w:val="footer_file_108_file_429_file_2553"/>
    <w:basedOn w:val="256"/>
    <w:qFormat/>
    <w:uiPriority w:val="99"/>
    <w:pPr>
      <w:tabs>
        <w:tab w:val="center" w:pos="4153"/>
        <w:tab w:val="right" w:pos="8306"/>
      </w:tabs>
      <w:snapToGrid w:val="0"/>
      <w:jc w:val="left"/>
    </w:pPr>
    <w:rPr>
      <w:sz w:val="18"/>
      <w:szCs w:val="18"/>
    </w:rPr>
  </w:style>
  <w:style w:type="paragraph" w:customStyle="1" w:styleId="260">
    <w:name w:val="Normal_file_255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61">
    <w:name w:val="heading 1_file_2554"/>
    <w:basedOn w:val="260"/>
    <w:qFormat/>
    <w:uiPriority w:val="9"/>
    <w:pPr>
      <w:outlineLvl w:val="0"/>
    </w:pPr>
    <w:rPr>
      <w:kern w:val="36"/>
      <w:sz w:val="48"/>
      <w:szCs w:val="48"/>
    </w:rPr>
  </w:style>
  <w:style w:type="paragraph" w:customStyle="1" w:styleId="262">
    <w:name w:val="heading 2_file_2554"/>
    <w:basedOn w:val="260"/>
    <w:qFormat/>
    <w:uiPriority w:val="9"/>
    <w:pPr>
      <w:outlineLvl w:val="1"/>
    </w:pPr>
    <w:rPr>
      <w:sz w:val="36"/>
      <w:szCs w:val="36"/>
    </w:rPr>
  </w:style>
  <w:style w:type="paragraph" w:customStyle="1" w:styleId="263">
    <w:name w:val="heading 3_file_2554"/>
    <w:basedOn w:val="260"/>
    <w:qFormat/>
    <w:uiPriority w:val="9"/>
    <w:pPr>
      <w:outlineLvl w:val="2"/>
    </w:pPr>
    <w:rPr>
      <w:sz w:val="27"/>
      <w:szCs w:val="27"/>
    </w:rPr>
  </w:style>
  <w:style w:type="paragraph" w:customStyle="1" w:styleId="264">
    <w:name w:val="heading 4_file_2554"/>
    <w:basedOn w:val="260"/>
    <w:qFormat/>
    <w:uiPriority w:val="9"/>
    <w:pPr>
      <w:outlineLvl w:val="3"/>
    </w:pPr>
  </w:style>
  <w:style w:type="paragraph" w:customStyle="1" w:styleId="265">
    <w:name w:val="heading 5_file_2554"/>
    <w:basedOn w:val="260"/>
    <w:qFormat/>
    <w:uiPriority w:val="9"/>
    <w:pPr>
      <w:outlineLvl w:val="4"/>
    </w:pPr>
    <w:rPr>
      <w:sz w:val="20"/>
      <w:szCs w:val="20"/>
    </w:rPr>
  </w:style>
  <w:style w:type="paragraph" w:customStyle="1" w:styleId="266">
    <w:name w:val="heading 6_file_2554"/>
    <w:basedOn w:val="260"/>
    <w:qFormat/>
    <w:uiPriority w:val="9"/>
    <w:pPr>
      <w:outlineLvl w:val="5"/>
    </w:pPr>
    <w:rPr>
      <w:sz w:val="15"/>
      <w:szCs w:val="15"/>
    </w:rPr>
  </w:style>
  <w:style w:type="character" w:customStyle="1" w:styleId="267">
    <w:name w:val="Default Paragraph Font_file_2554"/>
    <w:semiHidden/>
    <w:unhideWhenUsed/>
    <w:qFormat/>
    <w:uiPriority w:val="1"/>
  </w:style>
  <w:style w:type="table" w:customStyle="1" w:styleId="268">
    <w:name w:val="Normal Table_file_2554"/>
    <w:semiHidden/>
    <w:unhideWhenUsed/>
    <w:qFormat/>
    <w:uiPriority w:val="99"/>
    <w:tblPr>
      <w:tblCellMar>
        <w:top w:w="0" w:type="dxa"/>
        <w:left w:w="108" w:type="dxa"/>
        <w:bottom w:w="0" w:type="dxa"/>
        <w:right w:w="108" w:type="dxa"/>
      </w:tblCellMar>
    </w:tblPr>
  </w:style>
  <w:style w:type="character" w:customStyle="1" w:styleId="269">
    <w:name w:val="Hyperlink_file_2554"/>
    <w:basedOn w:val="267"/>
    <w:semiHidden/>
    <w:unhideWhenUsed/>
    <w:qFormat/>
    <w:uiPriority w:val="99"/>
    <w:rPr>
      <w:color w:val="0782C1"/>
      <w:u w:val="single"/>
    </w:rPr>
  </w:style>
  <w:style w:type="character" w:customStyle="1" w:styleId="270">
    <w:name w:val="FollowedHyperlink_file_2554"/>
    <w:basedOn w:val="267"/>
    <w:semiHidden/>
    <w:unhideWhenUsed/>
    <w:qFormat/>
    <w:uiPriority w:val="99"/>
    <w:rPr>
      <w:color w:val="0782C1"/>
      <w:u w:val="single"/>
    </w:rPr>
  </w:style>
  <w:style w:type="character" w:customStyle="1" w:styleId="271">
    <w:name w:val="标题 1 Char_file_2554"/>
    <w:basedOn w:val="267"/>
    <w:link w:val="4"/>
    <w:qFormat/>
    <w:uiPriority w:val="9"/>
    <w:rPr>
      <w:rFonts w:ascii="宋体" w:hAnsi="宋体" w:eastAsia="宋体" w:cs="宋体"/>
      <w:b/>
      <w:bCs/>
      <w:kern w:val="44"/>
      <w:sz w:val="44"/>
      <w:szCs w:val="44"/>
    </w:rPr>
  </w:style>
  <w:style w:type="character" w:customStyle="1" w:styleId="272">
    <w:name w:val="标题 2 Char_file_2554"/>
    <w:basedOn w:val="267"/>
    <w:link w:val="5"/>
    <w:semiHidden/>
    <w:qFormat/>
    <w:uiPriority w:val="9"/>
    <w:rPr>
      <w:rFonts w:asciiTheme="majorHAnsi" w:hAnsiTheme="majorHAnsi" w:eastAsiaTheme="majorEastAsia" w:cstheme="majorBidi"/>
      <w:b/>
      <w:bCs/>
      <w:sz w:val="32"/>
      <w:szCs w:val="32"/>
    </w:rPr>
  </w:style>
  <w:style w:type="character" w:customStyle="1" w:styleId="273">
    <w:name w:val="标题 3 Char_file_2554"/>
    <w:basedOn w:val="267"/>
    <w:link w:val="6"/>
    <w:semiHidden/>
    <w:qFormat/>
    <w:uiPriority w:val="9"/>
    <w:rPr>
      <w:rFonts w:ascii="宋体" w:hAnsi="宋体" w:eastAsia="宋体" w:cs="宋体"/>
      <w:b/>
      <w:bCs/>
      <w:sz w:val="32"/>
      <w:szCs w:val="32"/>
    </w:rPr>
  </w:style>
  <w:style w:type="character" w:customStyle="1" w:styleId="274">
    <w:name w:val="标题 4 Char_file_2554"/>
    <w:basedOn w:val="267"/>
    <w:link w:val="7"/>
    <w:semiHidden/>
    <w:qFormat/>
    <w:uiPriority w:val="9"/>
    <w:rPr>
      <w:rFonts w:asciiTheme="majorHAnsi" w:hAnsiTheme="majorHAnsi" w:eastAsiaTheme="majorEastAsia" w:cstheme="majorBidi"/>
      <w:b/>
      <w:bCs/>
      <w:sz w:val="28"/>
      <w:szCs w:val="28"/>
    </w:rPr>
  </w:style>
  <w:style w:type="character" w:customStyle="1" w:styleId="275">
    <w:name w:val="标题 5 Char_file_2554"/>
    <w:basedOn w:val="267"/>
    <w:link w:val="8"/>
    <w:semiHidden/>
    <w:qFormat/>
    <w:uiPriority w:val="9"/>
    <w:rPr>
      <w:rFonts w:ascii="宋体" w:hAnsi="宋体" w:eastAsia="宋体" w:cs="宋体"/>
      <w:b/>
      <w:bCs/>
      <w:sz w:val="28"/>
      <w:szCs w:val="28"/>
    </w:rPr>
  </w:style>
  <w:style w:type="character" w:customStyle="1" w:styleId="276">
    <w:name w:val="标题 6 Char_file_2554"/>
    <w:basedOn w:val="267"/>
    <w:link w:val="10"/>
    <w:semiHidden/>
    <w:qFormat/>
    <w:uiPriority w:val="9"/>
    <w:rPr>
      <w:rFonts w:asciiTheme="majorHAnsi" w:hAnsiTheme="majorHAnsi" w:eastAsiaTheme="majorEastAsia" w:cstheme="majorBidi"/>
      <w:b/>
      <w:bCs/>
      <w:sz w:val="24"/>
      <w:szCs w:val="24"/>
    </w:rPr>
  </w:style>
  <w:style w:type="paragraph" w:customStyle="1" w:styleId="277">
    <w:name w:val="cke_editable_file_2554"/>
    <w:basedOn w:val="260"/>
    <w:qFormat/>
    <w:uiPriority w:val="0"/>
    <w:rPr>
      <w:rFonts w:ascii="仿宋_GB2312" w:eastAsia="仿宋_GB2312"/>
    </w:rPr>
  </w:style>
  <w:style w:type="paragraph" w:customStyle="1" w:styleId="278">
    <w:name w:val="marker_file_2554"/>
    <w:basedOn w:val="260"/>
    <w:qFormat/>
    <w:uiPriority w:val="0"/>
    <w:pPr>
      <w:shd w:val="clear" w:color="auto" w:fill="FFFF00"/>
    </w:pPr>
  </w:style>
  <w:style w:type="paragraph" w:customStyle="1" w:styleId="279">
    <w:name w:val="Normal (Web)_file_2554"/>
    <w:basedOn w:val="260"/>
    <w:semiHidden/>
    <w:unhideWhenUsed/>
    <w:qFormat/>
    <w:uiPriority w:val="99"/>
  </w:style>
  <w:style w:type="paragraph" w:customStyle="1" w:styleId="280">
    <w:name w:val="Normal_file_255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81">
    <w:name w:val="heading 1_file_2555"/>
    <w:basedOn w:val="280"/>
    <w:qFormat/>
    <w:uiPriority w:val="9"/>
    <w:pPr>
      <w:outlineLvl w:val="0"/>
    </w:pPr>
    <w:rPr>
      <w:kern w:val="36"/>
      <w:sz w:val="48"/>
      <w:szCs w:val="48"/>
    </w:rPr>
  </w:style>
  <w:style w:type="paragraph" w:customStyle="1" w:styleId="282">
    <w:name w:val="heading 2_file_2555"/>
    <w:basedOn w:val="280"/>
    <w:qFormat/>
    <w:uiPriority w:val="9"/>
    <w:pPr>
      <w:outlineLvl w:val="1"/>
    </w:pPr>
    <w:rPr>
      <w:sz w:val="36"/>
      <w:szCs w:val="36"/>
    </w:rPr>
  </w:style>
  <w:style w:type="paragraph" w:customStyle="1" w:styleId="283">
    <w:name w:val="heading 3_file_2555"/>
    <w:basedOn w:val="280"/>
    <w:qFormat/>
    <w:uiPriority w:val="9"/>
    <w:pPr>
      <w:outlineLvl w:val="2"/>
    </w:pPr>
    <w:rPr>
      <w:sz w:val="27"/>
      <w:szCs w:val="27"/>
    </w:rPr>
  </w:style>
  <w:style w:type="paragraph" w:customStyle="1" w:styleId="284">
    <w:name w:val="heading 4_file_2555"/>
    <w:basedOn w:val="280"/>
    <w:qFormat/>
    <w:uiPriority w:val="9"/>
    <w:pPr>
      <w:outlineLvl w:val="3"/>
    </w:pPr>
  </w:style>
  <w:style w:type="paragraph" w:customStyle="1" w:styleId="285">
    <w:name w:val="heading 5_file_2555"/>
    <w:basedOn w:val="280"/>
    <w:qFormat/>
    <w:uiPriority w:val="9"/>
    <w:pPr>
      <w:outlineLvl w:val="4"/>
    </w:pPr>
    <w:rPr>
      <w:sz w:val="20"/>
      <w:szCs w:val="20"/>
    </w:rPr>
  </w:style>
  <w:style w:type="paragraph" w:customStyle="1" w:styleId="286">
    <w:name w:val="heading 6_file_2555"/>
    <w:basedOn w:val="280"/>
    <w:qFormat/>
    <w:uiPriority w:val="9"/>
    <w:pPr>
      <w:outlineLvl w:val="5"/>
    </w:pPr>
    <w:rPr>
      <w:sz w:val="15"/>
      <w:szCs w:val="15"/>
    </w:rPr>
  </w:style>
  <w:style w:type="character" w:customStyle="1" w:styleId="287">
    <w:name w:val="Default Paragraph Font_file_2555"/>
    <w:semiHidden/>
    <w:unhideWhenUsed/>
    <w:qFormat/>
    <w:uiPriority w:val="1"/>
  </w:style>
  <w:style w:type="table" w:customStyle="1" w:styleId="288">
    <w:name w:val="Normal Table_file_2555"/>
    <w:semiHidden/>
    <w:unhideWhenUsed/>
    <w:qFormat/>
    <w:uiPriority w:val="99"/>
    <w:tblPr>
      <w:tblCellMar>
        <w:top w:w="0" w:type="dxa"/>
        <w:left w:w="108" w:type="dxa"/>
        <w:bottom w:w="0" w:type="dxa"/>
        <w:right w:w="108" w:type="dxa"/>
      </w:tblCellMar>
    </w:tblPr>
  </w:style>
  <w:style w:type="character" w:customStyle="1" w:styleId="289">
    <w:name w:val="Hyperlink_file_2555"/>
    <w:basedOn w:val="287"/>
    <w:semiHidden/>
    <w:unhideWhenUsed/>
    <w:qFormat/>
    <w:uiPriority w:val="99"/>
    <w:rPr>
      <w:color w:val="0782C1"/>
      <w:u w:val="single"/>
    </w:rPr>
  </w:style>
  <w:style w:type="character" w:customStyle="1" w:styleId="290">
    <w:name w:val="FollowedHyperlink_file_2555"/>
    <w:basedOn w:val="287"/>
    <w:semiHidden/>
    <w:unhideWhenUsed/>
    <w:qFormat/>
    <w:uiPriority w:val="99"/>
    <w:rPr>
      <w:color w:val="0782C1"/>
      <w:u w:val="single"/>
    </w:rPr>
  </w:style>
  <w:style w:type="character" w:customStyle="1" w:styleId="291">
    <w:name w:val="标题 1 Char_file_2555"/>
    <w:basedOn w:val="287"/>
    <w:link w:val="4"/>
    <w:qFormat/>
    <w:uiPriority w:val="9"/>
    <w:rPr>
      <w:rFonts w:ascii="宋体" w:hAnsi="宋体" w:eastAsia="宋体" w:cs="宋体"/>
      <w:b/>
      <w:bCs/>
      <w:kern w:val="44"/>
      <w:sz w:val="44"/>
      <w:szCs w:val="44"/>
    </w:rPr>
  </w:style>
  <w:style w:type="character" w:customStyle="1" w:styleId="292">
    <w:name w:val="标题 2 Char_file_2555"/>
    <w:basedOn w:val="287"/>
    <w:link w:val="5"/>
    <w:semiHidden/>
    <w:qFormat/>
    <w:uiPriority w:val="9"/>
    <w:rPr>
      <w:rFonts w:asciiTheme="majorHAnsi" w:hAnsiTheme="majorHAnsi" w:eastAsiaTheme="majorEastAsia" w:cstheme="majorBidi"/>
      <w:b/>
      <w:bCs/>
      <w:sz w:val="32"/>
      <w:szCs w:val="32"/>
    </w:rPr>
  </w:style>
  <w:style w:type="character" w:customStyle="1" w:styleId="293">
    <w:name w:val="标题 3 Char_file_2555"/>
    <w:basedOn w:val="287"/>
    <w:link w:val="6"/>
    <w:semiHidden/>
    <w:qFormat/>
    <w:uiPriority w:val="9"/>
    <w:rPr>
      <w:rFonts w:ascii="宋体" w:hAnsi="宋体" w:eastAsia="宋体" w:cs="宋体"/>
      <w:b/>
      <w:bCs/>
      <w:sz w:val="32"/>
      <w:szCs w:val="32"/>
    </w:rPr>
  </w:style>
  <w:style w:type="character" w:customStyle="1" w:styleId="294">
    <w:name w:val="标题 4 Char_file_2555"/>
    <w:basedOn w:val="287"/>
    <w:link w:val="7"/>
    <w:semiHidden/>
    <w:qFormat/>
    <w:uiPriority w:val="9"/>
    <w:rPr>
      <w:rFonts w:asciiTheme="majorHAnsi" w:hAnsiTheme="majorHAnsi" w:eastAsiaTheme="majorEastAsia" w:cstheme="majorBidi"/>
      <w:b/>
      <w:bCs/>
      <w:sz w:val="28"/>
      <w:szCs w:val="28"/>
    </w:rPr>
  </w:style>
  <w:style w:type="character" w:customStyle="1" w:styleId="295">
    <w:name w:val="标题 5 Char_file_2555"/>
    <w:basedOn w:val="287"/>
    <w:link w:val="8"/>
    <w:semiHidden/>
    <w:qFormat/>
    <w:uiPriority w:val="9"/>
    <w:rPr>
      <w:rFonts w:ascii="宋体" w:hAnsi="宋体" w:eastAsia="宋体" w:cs="宋体"/>
      <w:b/>
      <w:bCs/>
      <w:sz w:val="28"/>
      <w:szCs w:val="28"/>
    </w:rPr>
  </w:style>
  <w:style w:type="character" w:customStyle="1" w:styleId="296">
    <w:name w:val="标题 6 Char_file_2555"/>
    <w:basedOn w:val="287"/>
    <w:link w:val="10"/>
    <w:semiHidden/>
    <w:qFormat/>
    <w:uiPriority w:val="9"/>
    <w:rPr>
      <w:rFonts w:asciiTheme="majorHAnsi" w:hAnsiTheme="majorHAnsi" w:eastAsiaTheme="majorEastAsia" w:cstheme="majorBidi"/>
      <w:b/>
      <w:bCs/>
      <w:sz w:val="24"/>
      <w:szCs w:val="24"/>
    </w:rPr>
  </w:style>
  <w:style w:type="paragraph" w:customStyle="1" w:styleId="297">
    <w:name w:val="cke_editable_file_2555"/>
    <w:basedOn w:val="280"/>
    <w:qFormat/>
    <w:uiPriority w:val="0"/>
    <w:rPr>
      <w:rFonts w:ascii="仿宋_GB2312" w:eastAsia="仿宋_GB2312"/>
    </w:rPr>
  </w:style>
  <w:style w:type="paragraph" w:customStyle="1" w:styleId="298">
    <w:name w:val="marker_file_2555"/>
    <w:basedOn w:val="280"/>
    <w:qFormat/>
    <w:uiPriority w:val="0"/>
    <w:pPr>
      <w:shd w:val="clear" w:color="auto" w:fill="FFFF00"/>
    </w:pPr>
  </w:style>
  <w:style w:type="paragraph" w:customStyle="1" w:styleId="299">
    <w:name w:val="Normal (Web)_file_2555"/>
    <w:basedOn w:val="280"/>
    <w:semiHidden/>
    <w:unhideWhenUsed/>
    <w:qFormat/>
    <w:uiPriority w:val="99"/>
  </w:style>
  <w:style w:type="paragraph" w:customStyle="1" w:styleId="300">
    <w:name w:val="Normal_file_255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1">
    <w:name w:val="Default Paragraph Font_file_2556"/>
    <w:semiHidden/>
    <w:qFormat/>
    <w:uiPriority w:val="0"/>
  </w:style>
  <w:style w:type="table" w:customStyle="1" w:styleId="302">
    <w:name w:val="Normal Table_file_2556"/>
    <w:semiHidden/>
    <w:qFormat/>
    <w:uiPriority w:val="0"/>
    <w:tblPr>
      <w:tblCellMar>
        <w:top w:w="0" w:type="dxa"/>
        <w:left w:w="108" w:type="dxa"/>
        <w:bottom w:w="0" w:type="dxa"/>
        <w:right w:w="108" w:type="dxa"/>
      </w:tblCellMar>
    </w:tblPr>
  </w:style>
  <w:style w:type="table" w:customStyle="1" w:styleId="303">
    <w:name w:val="Normal Table_file_499_file_2556"/>
    <w:semiHidden/>
    <w:qFormat/>
    <w:uiPriority w:val="0"/>
    <w:tblPr>
      <w:tblCellMar>
        <w:top w:w="0" w:type="dxa"/>
        <w:left w:w="108" w:type="dxa"/>
        <w:bottom w:w="0" w:type="dxa"/>
        <w:right w:w="108" w:type="dxa"/>
      </w:tblCellMar>
    </w:tblPr>
  </w:style>
  <w:style w:type="paragraph" w:customStyle="1" w:styleId="304">
    <w:name w:val="p15_file_239_file_499_file_2556"/>
    <w:basedOn w:val="305"/>
    <w:qFormat/>
    <w:uiPriority w:val="0"/>
    <w:pPr>
      <w:widowControl/>
    </w:pPr>
    <w:rPr>
      <w:rFonts w:ascii="宋体" w:hAnsi="宋体" w:cs="宋体"/>
      <w:kern w:val="0"/>
      <w:szCs w:val="21"/>
    </w:rPr>
  </w:style>
  <w:style w:type="paragraph" w:customStyle="1" w:styleId="305">
    <w:name w:val="Normal_file_239_file_499_file_255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6">
    <w:name w:val="Plain Text_file_239_file_499_file_2556"/>
    <w:basedOn w:val="305"/>
    <w:qFormat/>
    <w:uiPriority w:val="0"/>
    <w:rPr>
      <w:rFonts w:ascii="宋体" w:hAnsi="Courier New" w:cs="Courier New"/>
      <w:szCs w:val="21"/>
    </w:rPr>
  </w:style>
  <w:style w:type="paragraph" w:customStyle="1" w:styleId="307">
    <w:name w:val="Normal_file_255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08">
    <w:name w:val="heading 1_file_2557"/>
    <w:basedOn w:val="307"/>
    <w:qFormat/>
    <w:uiPriority w:val="9"/>
    <w:pPr>
      <w:outlineLvl w:val="0"/>
    </w:pPr>
    <w:rPr>
      <w:kern w:val="36"/>
      <w:sz w:val="48"/>
      <w:szCs w:val="48"/>
    </w:rPr>
  </w:style>
  <w:style w:type="paragraph" w:customStyle="1" w:styleId="309">
    <w:name w:val="heading 2_file_2557"/>
    <w:basedOn w:val="307"/>
    <w:qFormat/>
    <w:uiPriority w:val="9"/>
    <w:pPr>
      <w:outlineLvl w:val="1"/>
    </w:pPr>
    <w:rPr>
      <w:sz w:val="36"/>
      <w:szCs w:val="36"/>
    </w:rPr>
  </w:style>
  <w:style w:type="paragraph" w:customStyle="1" w:styleId="310">
    <w:name w:val="heading 3_file_2557"/>
    <w:basedOn w:val="307"/>
    <w:qFormat/>
    <w:uiPriority w:val="9"/>
    <w:pPr>
      <w:outlineLvl w:val="2"/>
    </w:pPr>
    <w:rPr>
      <w:sz w:val="27"/>
      <w:szCs w:val="27"/>
    </w:rPr>
  </w:style>
  <w:style w:type="paragraph" w:customStyle="1" w:styleId="311">
    <w:name w:val="heading 4_file_2557"/>
    <w:basedOn w:val="307"/>
    <w:qFormat/>
    <w:uiPriority w:val="9"/>
    <w:pPr>
      <w:outlineLvl w:val="3"/>
    </w:pPr>
  </w:style>
  <w:style w:type="paragraph" w:customStyle="1" w:styleId="312">
    <w:name w:val="heading 5_file_2557"/>
    <w:basedOn w:val="307"/>
    <w:qFormat/>
    <w:uiPriority w:val="9"/>
    <w:pPr>
      <w:outlineLvl w:val="4"/>
    </w:pPr>
    <w:rPr>
      <w:sz w:val="20"/>
      <w:szCs w:val="20"/>
    </w:rPr>
  </w:style>
  <w:style w:type="paragraph" w:customStyle="1" w:styleId="313">
    <w:name w:val="heading 6_file_2557"/>
    <w:basedOn w:val="307"/>
    <w:qFormat/>
    <w:uiPriority w:val="9"/>
    <w:pPr>
      <w:outlineLvl w:val="5"/>
    </w:pPr>
    <w:rPr>
      <w:sz w:val="15"/>
      <w:szCs w:val="15"/>
    </w:rPr>
  </w:style>
  <w:style w:type="character" w:customStyle="1" w:styleId="314">
    <w:name w:val="Default Paragraph Font_file_2557"/>
    <w:semiHidden/>
    <w:unhideWhenUsed/>
    <w:qFormat/>
    <w:uiPriority w:val="1"/>
  </w:style>
  <w:style w:type="table" w:customStyle="1" w:styleId="315">
    <w:name w:val="Normal Table_file_2557"/>
    <w:semiHidden/>
    <w:unhideWhenUsed/>
    <w:qFormat/>
    <w:uiPriority w:val="99"/>
    <w:tblPr>
      <w:tblCellMar>
        <w:top w:w="0" w:type="dxa"/>
        <w:left w:w="108" w:type="dxa"/>
        <w:bottom w:w="0" w:type="dxa"/>
        <w:right w:w="108" w:type="dxa"/>
      </w:tblCellMar>
    </w:tblPr>
  </w:style>
  <w:style w:type="character" w:customStyle="1" w:styleId="316">
    <w:name w:val="Hyperlink_file_2557"/>
    <w:basedOn w:val="314"/>
    <w:semiHidden/>
    <w:unhideWhenUsed/>
    <w:qFormat/>
    <w:uiPriority w:val="99"/>
    <w:rPr>
      <w:color w:val="0782C1"/>
      <w:u w:val="single"/>
    </w:rPr>
  </w:style>
  <w:style w:type="character" w:customStyle="1" w:styleId="317">
    <w:name w:val="FollowedHyperlink_file_2557"/>
    <w:basedOn w:val="314"/>
    <w:semiHidden/>
    <w:unhideWhenUsed/>
    <w:qFormat/>
    <w:uiPriority w:val="99"/>
    <w:rPr>
      <w:color w:val="0782C1"/>
      <w:u w:val="single"/>
    </w:rPr>
  </w:style>
  <w:style w:type="character" w:customStyle="1" w:styleId="318">
    <w:name w:val="标题 1 Char_file_2557"/>
    <w:basedOn w:val="314"/>
    <w:link w:val="4"/>
    <w:qFormat/>
    <w:uiPriority w:val="9"/>
    <w:rPr>
      <w:rFonts w:ascii="宋体" w:hAnsi="宋体" w:eastAsia="宋体" w:cs="宋体"/>
      <w:b/>
      <w:bCs/>
      <w:kern w:val="44"/>
      <w:sz w:val="44"/>
      <w:szCs w:val="44"/>
    </w:rPr>
  </w:style>
  <w:style w:type="character" w:customStyle="1" w:styleId="319">
    <w:name w:val="标题 2 Char_file_2557"/>
    <w:basedOn w:val="314"/>
    <w:link w:val="5"/>
    <w:semiHidden/>
    <w:qFormat/>
    <w:uiPriority w:val="9"/>
    <w:rPr>
      <w:rFonts w:asciiTheme="majorHAnsi" w:hAnsiTheme="majorHAnsi" w:eastAsiaTheme="majorEastAsia" w:cstheme="majorBidi"/>
      <w:b/>
      <w:bCs/>
      <w:sz w:val="32"/>
      <w:szCs w:val="32"/>
    </w:rPr>
  </w:style>
  <w:style w:type="character" w:customStyle="1" w:styleId="320">
    <w:name w:val="标题 3 Char_file_2557"/>
    <w:basedOn w:val="314"/>
    <w:link w:val="6"/>
    <w:semiHidden/>
    <w:qFormat/>
    <w:uiPriority w:val="9"/>
    <w:rPr>
      <w:rFonts w:ascii="宋体" w:hAnsi="宋体" w:eastAsia="宋体" w:cs="宋体"/>
      <w:b/>
      <w:bCs/>
      <w:sz w:val="32"/>
      <w:szCs w:val="32"/>
    </w:rPr>
  </w:style>
  <w:style w:type="character" w:customStyle="1" w:styleId="321">
    <w:name w:val="标题 4 Char_file_2557"/>
    <w:basedOn w:val="314"/>
    <w:link w:val="7"/>
    <w:semiHidden/>
    <w:qFormat/>
    <w:uiPriority w:val="9"/>
    <w:rPr>
      <w:rFonts w:asciiTheme="majorHAnsi" w:hAnsiTheme="majorHAnsi" w:eastAsiaTheme="majorEastAsia" w:cstheme="majorBidi"/>
      <w:b/>
      <w:bCs/>
      <w:sz w:val="28"/>
      <w:szCs w:val="28"/>
    </w:rPr>
  </w:style>
  <w:style w:type="character" w:customStyle="1" w:styleId="322">
    <w:name w:val="标题 5 Char_file_2557"/>
    <w:basedOn w:val="314"/>
    <w:link w:val="8"/>
    <w:semiHidden/>
    <w:qFormat/>
    <w:uiPriority w:val="9"/>
    <w:rPr>
      <w:rFonts w:ascii="宋体" w:hAnsi="宋体" w:eastAsia="宋体" w:cs="宋体"/>
      <w:b/>
      <w:bCs/>
      <w:sz w:val="28"/>
      <w:szCs w:val="28"/>
    </w:rPr>
  </w:style>
  <w:style w:type="character" w:customStyle="1" w:styleId="323">
    <w:name w:val="标题 6 Char_file_2557"/>
    <w:basedOn w:val="314"/>
    <w:link w:val="10"/>
    <w:semiHidden/>
    <w:qFormat/>
    <w:uiPriority w:val="9"/>
    <w:rPr>
      <w:rFonts w:asciiTheme="majorHAnsi" w:hAnsiTheme="majorHAnsi" w:eastAsiaTheme="majorEastAsia" w:cstheme="majorBidi"/>
      <w:b/>
      <w:bCs/>
      <w:sz w:val="24"/>
      <w:szCs w:val="24"/>
    </w:rPr>
  </w:style>
  <w:style w:type="paragraph" w:customStyle="1" w:styleId="324">
    <w:name w:val="cke_editable_file_2557"/>
    <w:basedOn w:val="307"/>
    <w:qFormat/>
    <w:uiPriority w:val="0"/>
    <w:rPr>
      <w:rFonts w:ascii="仿宋_GB2312" w:eastAsia="仿宋_GB2312"/>
    </w:rPr>
  </w:style>
  <w:style w:type="paragraph" w:customStyle="1" w:styleId="325">
    <w:name w:val="marker_file_2557"/>
    <w:basedOn w:val="307"/>
    <w:qFormat/>
    <w:uiPriority w:val="0"/>
    <w:pPr>
      <w:shd w:val="clear" w:color="auto" w:fill="FFFF00"/>
    </w:pPr>
  </w:style>
  <w:style w:type="paragraph" w:customStyle="1" w:styleId="326">
    <w:name w:val="Normal (Web)_file_2557"/>
    <w:basedOn w:val="307"/>
    <w:semiHidden/>
    <w:unhideWhenUsed/>
    <w:qFormat/>
    <w:uiPriority w:val="99"/>
  </w:style>
  <w:style w:type="paragraph" w:customStyle="1" w:styleId="327">
    <w:name w:val="Normal_file_255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28">
    <w:name w:val="heading 1_file_2558"/>
    <w:basedOn w:val="327"/>
    <w:qFormat/>
    <w:uiPriority w:val="9"/>
    <w:pPr>
      <w:outlineLvl w:val="0"/>
    </w:pPr>
    <w:rPr>
      <w:kern w:val="36"/>
      <w:sz w:val="48"/>
      <w:szCs w:val="48"/>
    </w:rPr>
  </w:style>
  <w:style w:type="paragraph" w:customStyle="1" w:styleId="329">
    <w:name w:val="heading 2_file_2558"/>
    <w:basedOn w:val="327"/>
    <w:qFormat/>
    <w:uiPriority w:val="9"/>
    <w:pPr>
      <w:outlineLvl w:val="1"/>
    </w:pPr>
    <w:rPr>
      <w:sz w:val="36"/>
      <w:szCs w:val="36"/>
    </w:rPr>
  </w:style>
  <w:style w:type="paragraph" w:customStyle="1" w:styleId="330">
    <w:name w:val="heading 3_file_2558"/>
    <w:basedOn w:val="327"/>
    <w:qFormat/>
    <w:uiPriority w:val="9"/>
    <w:pPr>
      <w:outlineLvl w:val="2"/>
    </w:pPr>
    <w:rPr>
      <w:sz w:val="27"/>
      <w:szCs w:val="27"/>
    </w:rPr>
  </w:style>
  <w:style w:type="paragraph" w:customStyle="1" w:styleId="331">
    <w:name w:val="heading 4_file_2558"/>
    <w:basedOn w:val="327"/>
    <w:qFormat/>
    <w:uiPriority w:val="9"/>
    <w:pPr>
      <w:outlineLvl w:val="3"/>
    </w:pPr>
  </w:style>
  <w:style w:type="paragraph" w:customStyle="1" w:styleId="332">
    <w:name w:val="heading 5_file_2558"/>
    <w:basedOn w:val="327"/>
    <w:qFormat/>
    <w:uiPriority w:val="9"/>
    <w:pPr>
      <w:outlineLvl w:val="4"/>
    </w:pPr>
    <w:rPr>
      <w:sz w:val="20"/>
      <w:szCs w:val="20"/>
    </w:rPr>
  </w:style>
  <w:style w:type="paragraph" w:customStyle="1" w:styleId="333">
    <w:name w:val="heading 6_file_2558"/>
    <w:basedOn w:val="327"/>
    <w:qFormat/>
    <w:uiPriority w:val="9"/>
    <w:pPr>
      <w:outlineLvl w:val="5"/>
    </w:pPr>
    <w:rPr>
      <w:sz w:val="15"/>
      <w:szCs w:val="15"/>
    </w:rPr>
  </w:style>
  <w:style w:type="character" w:customStyle="1" w:styleId="334">
    <w:name w:val="Default Paragraph Font_file_2558"/>
    <w:semiHidden/>
    <w:unhideWhenUsed/>
    <w:qFormat/>
    <w:uiPriority w:val="1"/>
  </w:style>
  <w:style w:type="table" w:customStyle="1" w:styleId="335">
    <w:name w:val="Normal Table_file_2558"/>
    <w:semiHidden/>
    <w:unhideWhenUsed/>
    <w:qFormat/>
    <w:uiPriority w:val="99"/>
    <w:tblPr>
      <w:tblCellMar>
        <w:top w:w="0" w:type="dxa"/>
        <w:left w:w="108" w:type="dxa"/>
        <w:bottom w:w="0" w:type="dxa"/>
        <w:right w:w="108" w:type="dxa"/>
      </w:tblCellMar>
    </w:tblPr>
  </w:style>
  <w:style w:type="character" w:customStyle="1" w:styleId="336">
    <w:name w:val="Hyperlink_file_2558"/>
    <w:basedOn w:val="334"/>
    <w:semiHidden/>
    <w:unhideWhenUsed/>
    <w:qFormat/>
    <w:uiPriority w:val="99"/>
    <w:rPr>
      <w:color w:val="0782C1"/>
      <w:u w:val="single"/>
    </w:rPr>
  </w:style>
  <w:style w:type="character" w:customStyle="1" w:styleId="337">
    <w:name w:val="FollowedHyperlink_file_2558"/>
    <w:basedOn w:val="334"/>
    <w:semiHidden/>
    <w:unhideWhenUsed/>
    <w:qFormat/>
    <w:uiPriority w:val="99"/>
    <w:rPr>
      <w:color w:val="0782C1"/>
      <w:u w:val="single"/>
    </w:rPr>
  </w:style>
  <w:style w:type="character" w:customStyle="1" w:styleId="338">
    <w:name w:val="标题 1 Char_file_2558"/>
    <w:basedOn w:val="334"/>
    <w:link w:val="4"/>
    <w:qFormat/>
    <w:uiPriority w:val="9"/>
    <w:rPr>
      <w:rFonts w:ascii="宋体" w:hAnsi="宋体" w:eastAsia="宋体" w:cs="宋体"/>
      <w:b/>
      <w:bCs/>
      <w:kern w:val="44"/>
      <w:sz w:val="44"/>
      <w:szCs w:val="44"/>
    </w:rPr>
  </w:style>
  <w:style w:type="character" w:customStyle="1" w:styleId="339">
    <w:name w:val="标题 2 Char_file_2558"/>
    <w:basedOn w:val="334"/>
    <w:link w:val="5"/>
    <w:semiHidden/>
    <w:qFormat/>
    <w:uiPriority w:val="9"/>
    <w:rPr>
      <w:rFonts w:asciiTheme="majorHAnsi" w:hAnsiTheme="majorHAnsi" w:eastAsiaTheme="majorEastAsia" w:cstheme="majorBidi"/>
      <w:b/>
      <w:bCs/>
      <w:sz w:val="32"/>
      <w:szCs w:val="32"/>
    </w:rPr>
  </w:style>
  <w:style w:type="character" w:customStyle="1" w:styleId="340">
    <w:name w:val="标题 3 Char_file_2558"/>
    <w:basedOn w:val="334"/>
    <w:link w:val="6"/>
    <w:semiHidden/>
    <w:qFormat/>
    <w:uiPriority w:val="9"/>
    <w:rPr>
      <w:rFonts w:ascii="宋体" w:hAnsi="宋体" w:eastAsia="宋体" w:cs="宋体"/>
      <w:b/>
      <w:bCs/>
      <w:sz w:val="32"/>
      <w:szCs w:val="32"/>
    </w:rPr>
  </w:style>
  <w:style w:type="character" w:customStyle="1" w:styleId="341">
    <w:name w:val="标题 4 Char_file_2558"/>
    <w:basedOn w:val="334"/>
    <w:link w:val="7"/>
    <w:semiHidden/>
    <w:qFormat/>
    <w:uiPriority w:val="9"/>
    <w:rPr>
      <w:rFonts w:asciiTheme="majorHAnsi" w:hAnsiTheme="majorHAnsi" w:eastAsiaTheme="majorEastAsia" w:cstheme="majorBidi"/>
      <w:b/>
      <w:bCs/>
      <w:sz w:val="28"/>
      <w:szCs w:val="28"/>
    </w:rPr>
  </w:style>
  <w:style w:type="character" w:customStyle="1" w:styleId="342">
    <w:name w:val="标题 5 Char_file_2558"/>
    <w:basedOn w:val="334"/>
    <w:link w:val="8"/>
    <w:semiHidden/>
    <w:qFormat/>
    <w:uiPriority w:val="9"/>
    <w:rPr>
      <w:rFonts w:ascii="宋体" w:hAnsi="宋体" w:eastAsia="宋体" w:cs="宋体"/>
      <w:b/>
      <w:bCs/>
      <w:sz w:val="28"/>
      <w:szCs w:val="28"/>
    </w:rPr>
  </w:style>
  <w:style w:type="character" w:customStyle="1" w:styleId="343">
    <w:name w:val="标题 6 Char_file_2558"/>
    <w:basedOn w:val="334"/>
    <w:link w:val="10"/>
    <w:semiHidden/>
    <w:qFormat/>
    <w:uiPriority w:val="9"/>
    <w:rPr>
      <w:rFonts w:asciiTheme="majorHAnsi" w:hAnsiTheme="majorHAnsi" w:eastAsiaTheme="majorEastAsia" w:cstheme="majorBidi"/>
      <w:b/>
      <w:bCs/>
      <w:sz w:val="24"/>
      <w:szCs w:val="24"/>
    </w:rPr>
  </w:style>
  <w:style w:type="paragraph" w:customStyle="1" w:styleId="344">
    <w:name w:val="cke_editable_file_2558"/>
    <w:basedOn w:val="327"/>
    <w:qFormat/>
    <w:uiPriority w:val="0"/>
    <w:rPr>
      <w:rFonts w:ascii="仿宋_GB2312" w:eastAsia="仿宋_GB2312"/>
    </w:rPr>
  </w:style>
  <w:style w:type="paragraph" w:customStyle="1" w:styleId="345">
    <w:name w:val="marker_file_2558"/>
    <w:basedOn w:val="327"/>
    <w:qFormat/>
    <w:uiPriority w:val="0"/>
    <w:pPr>
      <w:shd w:val="clear" w:color="auto" w:fill="FFFF00"/>
    </w:pPr>
  </w:style>
  <w:style w:type="paragraph" w:customStyle="1" w:styleId="346">
    <w:name w:val="Normal (Web)_file_2558"/>
    <w:basedOn w:val="327"/>
    <w:semiHidden/>
    <w:unhideWhenUsed/>
    <w:qFormat/>
    <w:uiPriority w:val="99"/>
  </w:style>
  <w:style w:type="paragraph" w:customStyle="1" w:styleId="347">
    <w:name w:val="Normal_file_255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48">
    <w:name w:val="heading 1_file_2559"/>
    <w:basedOn w:val="347"/>
    <w:qFormat/>
    <w:uiPriority w:val="9"/>
    <w:pPr>
      <w:outlineLvl w:val="0"/>
    </w:pPr>
    <w:rPr>
      <w:kern w:val="36"/>
      <w:sz w:val="48"/>
      <w:szCs w:val="48"/>
    </w:rPr>
  </w:style>
  <w:style w:type="paragraph" w:customStyle="1" w:styleId="349">
    <w:name w:val="heading 2_file_2559"/>
    <w:basedOn w:val="347"/>
    <w:qFormat/>
    <w:uiPriority w:val="9"/>
    <w:pPr>
      <w:outlineLvl w:val="1"/>
    </w:pPr>
    <w:rPr>
      <w:sz w:val="36"/>
      <w:szCs w:val="36"/>
    </w:rPr>
  </w:style>
  <w:style w:type="paragraph" w:customStyle="1" w:styleId="350">
    <w:name w:val="heading 3_file_2559"/>
    <w:basedOn w:val="347"/>
    <w:qFormat/>
    <w:uiPriority w:val="9"/>
    <w:pPr>
      <w:outlineLvl w:val="2"/>
    </w:pPr>
    <w:rPr>
      <w:sz w:val="27"/>
      <w:szCs w:val="27"/>
    </w:rPr>
  </w:style>
  <w:style w:type="paragraph" w:customStyle="1" w:styleId="351">
    <w:name w:val="heading 4_file_2559"/>
    <w:basedOn w:val="347"/>
    <w:qFormat/>
    <w:uiPriority w:val="9"/>
    <w:pPr>
      <w:outlineLvl w:val="3"/>
    </w:pPr>
  </w:style>
  <w:style w:type="paragraph" w:customStyle="1" w:styleId="352">
    <w:name w:val="heading 5_file_2559"/>
    <w:basedOn w:val="347"/>
    <w:qFormat/>
    <w:uiPriority w:val="9"/>
    <w:pPr>
      <w:outlineLvl w:val="4"/>
    </w:pPr>
    <w:rPr>
      <w:sz w:val="20"/>
      <w:szCs w:val="20"/>
    </w:rPr>
  </w:style>
  <w:style w:type="paragraph" w:customStyle="1" w:styleId="353">
    <w:name w:val="heading 6_file_2559"/>
    <w:basedOn w:val="347"/>
    <w:qFormat/>
    <w:uiPriority w:val="9"/>
    <w:pPr>
      <w:outlineLvl w:val="5"/>
    </w:pPr>
    <w:rPr>
      <w:sz w:val="15"/>
      <w:szCs w:val="15"/>
    </w:rPr>
  </w:style>
  <w:style w:type="character" w:customStyle="1" w:styleId="354">
    <w:name w:val="Default Paragraph Font_file_2559"/>
    <w:semiHidden/>
    <w:unhideWhenUsed/>
    <w:qFormat/>
    <w:uiPriority w:val="1"/>
  </w:style>
  <w:style w:type="table" w:customStyle="1" w:styleId="355">
    <w:name w:val="Normal Table_file_2559"/>
    <w:semiHidden/>
    <w:unhideWhenUsed/>
    <w:qFormat/>
    <w:uiPriority w:val="99"/>
    <w:tblPr>
      <w:tblCellMar>
        <w:top w:w="0" w:type="dxa"/>
        <w:left w:w="108" w:type="dxa"/>
        <w:bottom w:w="0" w:type="dxa"/>
        <w:right w:w="108" w:type="dxa"/>
      </w:tblCellMar>
    </w:tblPr>
  </w:style>
  <w:style w:type="character" w:customStyle="1" w:styleId="356">
    <w:name w:val="Hyperlink_file_2559"/>
    <w:basedOn w:val="354"/>
    <w:semiHidden/>
    <w:unhideWhenUsed/>
    <w:qFormat/>
    <w:uiPriority w:val="99"/>
    <w:rPr>
      <w:color w:val="0782C1"/>
      <w:u w:val="single"/>
    </w:rPr>
  </w:style>
  <w:style w:type="character" w:customStyle="1" w:styleId="357">
    <w:name w:val="FollowedHyperlink_file_2559"/>
    <w:basedOn w:val="354"/>
    <w:semiHidden/>
    <w:unhideWhenUsed/>
    <w:qFormat/>
    <w:uiPriority w:val="99"/>
    <w:rPr>
      <w:color w:val="0782C1"/>
      <w:u w:val="single"/>
    </w:rPr>
  </w:style>
  <w:style w:type="character" w:customStyle="1" w:styleId="358">
    <w:name w:val="标题 1 Char_file_2559"/>
    <w:basedOn w:val="354"/>
    <w:link w:val="4"/>
    <w:qFormat/>
    <w:uiPriority w:val="9"/>
    <w:rPr>
      <w:rFonts w:ascii="宋体" w:hAnsi="宋体" w:eastAsia="宋体" w:cs="宋体"/>
      <w:b/>
      <w:bCs/>
      <w:kern w:val="44"/>
      <w:sz w:val="44"/>
      <w:szCs w:val="44"/>
    </w:rPr>
  </w:style>
  <w:style w:type="character" w:customStyle="1" w:styleId="359">
    <w:name w:val="标题 2 Char_file_2559"/>
    <w:basedOn w:val="354"/>
    <w:link w:val="5"/>
    <w:semiHidden/>
    <w:qFormat/>
    <w:uiPriority w:val="9"/>
    <w:rPr>
      <w:rFonts w:asciiTheme="majorHAnsi" w:hAnsiTheme="majorHAnsi" w:eastAsiaTheme="majorEastAsia" w:cstheme="majorBidi"/>
      <w:b/>
      <w:bCs/>
      <w:sz w:val="32"/>
      <w:szCs w:val="32"/>
    </w:rPr>
  </w:style>
  <w:style w:type="character" w:customStyle="1" w:styleId="360">
    <w:name w:val="标题 3 Char_file_2559"/>
    <w:basedOn w:val="354"/>
    <w:link w:val="6"/>
    <w:semiHidden/>
    <w:qFormat/>
    <w:uiPriority w:val="9"/>
    <w:rPr>
      <w:rFonts w:ascii="宋体" w:hAnsi="宋体" w:eastAsia="宋体" w:cs="宋体"/>
      <w:b/>
      <w:bCs/>
      <w:sz w:val="32"/>
      <w:szCs w:val="32"/>
    </w:rPr>
  </w:style>
  <w:style w:type="character" w:customStyle="1" w:styleId="361">
    <w:name w:val="标题 4 Char_file_2559"/>
    <w:basedOn w:val="354"/>
    <w:link w:val="7"/>
    <w:semiHidden/>
    <w:qFormat/>
    <w:uiPriority w:val="9"/>
    <w:rPr>
      <w:rFonts w:asciiTheme="majorHAnsi" w:hAnsiTheme="majorHAnsi" w:eastAsiaTheme="majorEastAsia" w:cstheme="majorBidi"/>
      <w:b/>
      <w:bCs/>
      <w:sz w:val="28"/>
      <w:szCs w:val="28"/>
    </w:rPr>
  </w:style>
  <w:style w:type="character" w:customStyle="1" w:styleId="362">
    <w:name w:val="标题 5 Char_file_2559"/>
    <w:basedOn w:val="354"/>
    <w:link w:val="8"/>
    <w:semiHidden/>
    <w:qFormat/>
    <w:uiPriority w:val="9"/>
    <w:rPr>
      <w:rFonts w:ascii="宋体" w:hAnsi="宋体" w:eastAsia="宋体" w:cs="宋体"/>
      <w:b/>
      <w:bCs/>
      <w:sz w:val="28"/>
      <w:szCs w:val="28"/>
    </w:rPr>
  </w:style>
  <w:style w:type="character" w:customStyle="1" w:styleId="363">
    <w:name w:val="标题 6 Char_file_2559"/>
    <w:basedOn w:val="354"/>
    <w:link w:val="10"/>
    <w:semiHidden/>
    <w:qFormat/>
    <w:uiPriority w:val="9"/>
    <w:rPr>
      <w:rFonts w:asciiTheme="majorHAnsi" w:hAnsiTheme="majorHAnsi" w:eastAsiaTheme="majorEastAsia" w:cstheme="majorBidi"/>
      <w:b/>
      <w:bCs/>
      <w:sz w:val="24"/>
      <w:szCs w:val="24"/>
    </w:rPr>
  </w:style>
  <w:style w:type="paragraph" w:customStyle="1" w:styleId="364">
    <w:name w:val="cke_editable_file_2559"/>
    <w:basedOn w:val="347"/>
    <w:qFormat/>
    <w:uiPriority w:val="0"/>
    <w:rPr>
      <w:rFonts w:ascii="仿宋_GB2312" w:eastAsia="仿宋_GB2312"/>
    </w:rPr>
  </w:style>
  <w:style w:type="paragraph" w:customStyle="1" w:styleId="365">
    <w:name w:val="marker_file_2559"/>
    <w:basedOn w:val="347"/>
    <w:qFormat/>
    <w:uiPriority w:val="0"/>
    <w:pPr>
      <w:shd w:val="clear" w:color="auto" w:fill="FFFF00"/>
    </w:pPr>
  </w:style>
  <w:style w:type="paragraph" w:customStyle="1" w:styleId="366">
    <w:name w:val="Normal (Web)_file_2559"/>
    <w:basedOn w:val="347"/>
    <w:semiHidden/>
    <w:unhideWhenUsed/>
    <w:qFormat/>
    <w:uiPriority w:val="99"/>
  </w:style>
  <w:style w:type="character" w:customStyle="1" w:styleId="367">
    <w:name w:val="Emphasis_file_2559"/>
    <w:basedOn w:val="354"/>
    <w:qFormat/>
    <w:uiPriority w:val="20"/>
    <w:rPr>
      <w:i/>
      <w:iCs/>
    </w:rPr>
  </w:style>
  <w:style w:type="paragraph" w:customStyle="1" w:styleId="368">
    <w:name w:val="Normal_file_256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69">
    <w:name w:val="heading 1_file_2560"/>
    <w:basedOn w:val="368"/>
    <w:qFormat/>
    <w:uiPriority w:val="9"/>
    <w:pPr>
      <w:outlineLvl w:val="0"/>
    </w:pPr>
    <w:rPr>
      <w:kern w:val="36"/>
      <w:sz w:val="48"/>
      <w:szCs w:val="48"/>
    </w:rPr>
  </w:style>
  <w:style w:type="paragraph" w:customStyle="1" w:styleId="370">
    <w:name w:val="heading 2_file_2560"/>
    <w:basedOn w:val="368"/>
    <w:qFormat/>
    <w:uiPriority w:val="9"/>
    <w:pPr>
      <w:outlineLvl w:val="1"/>
    </w:pPr>
    <w:rPr>
      <w:sz w:val="36"/>
      <w:szCs w:val="36"/>
    </w:rPr>
  </w:style>
  <w:style w:type="paragraph" w:customStyle="1" w:styleId="371">
    <w:name w:val="heading 3_file_2560"/>
    <w:basedOn w:val="368"/>
    <w:qFormat/>
    <w:uiPriority w:val="9"/>
    <w:pPr>
      <w:outlineLvl w:val="2"/>
    </w:pPr>
    <w:rPr>
      <w:sz w:val="27"/>
      <w:szCs w:val="27"/>
    </w:rPr>
  </w:style>
  <w:style w:type="paragraph" w:customStyle="1" w:styleId="372">
    <w:name w:val="heading 4_file_2560"/>
    <w:basedOn w:val="368"/>
    <w:qFormat/>
    <w:uiPriority w:val="9"/>
    <w:pPr>
      <w:outlineLvl w:val="3"/>
    </w:pPr>
  </w:style>
  <w:style w:type="paragraph" w:customStyle="1" w:styleId="373">
    <w:name w:val="heading 5_file_2560"/>
    <w:basedOn w:val="368"/>
    <w:qFormat/>
    <w:uiPriority w:val="9"/>
    <w:pPr>
      <w:outlineLvl w:val="4"/>
    </w:pPr>
    <w:rPr>
      <w:sz w:val="20"/>
      <w:szCs w:val="20"/>
    </w:rPr>
  </w:style>
  <w:style w:type="paragraph" w:customStyle="1" w:styleId="374">
    <w:name w:val="heading 6_file_2560"/>
    <w:basedOn w:val="368"/>
    <w:qFormat/>
    <w:uiPriority w:val="9"/>
    <w:pPr>
      <w:outlineLvl w:val="5"/>
    </w:pPr>
    <w:rPr>
      <w:sz w:val="15"/>
      <w:szCs w:val="15"/>
    </w:rPr>
  </w:style>
  <w:style w:type="character" w:customStyle="1" w:styleId="375">
    <w:name w:val="Default Paragraph Font_file_2560"/>
    <w:semiHidden/>
    <w:unhideWhenUsed/>
    <w:qFormat/>
    <w:uiPriority w:val="1"/>
  </w:style>
  <w:style w:type="table" w:customStyle="1" w:styleId="376">
    <w:name w:val="Normal Table_file_2560"/>
    <w:semiHidden/>
    <w:unhideWhenUsed/>
    <w:qFormat/>
    <w:uiPriority w:val="99"/>
    <w:tblPr>
      <w:tblCellMar>
        <w:top w:w="0" w:type="dxa"/>
        <w:left w:w="108" w:type="dxa"/>
        <w:bottom w:w="0" w:type="dxa"/>
        <w:right w:w="108" w:type="dxa"/>
      </w:tblCellMar>
    </w:tblPr>
  </w:style>
  <w:style w:type="character" w:customStyle="1" w:styleId="377">
    <w:name w:val="Hyperlink_file_2560"/>
    <w:basedOn w:val="375"/>
    <w:semiHidden/>
    <w:unhideWhenUsed/>
    <w:qFormat/>
    <w:uiPriority w:val="99"/>
    <w:rPr>
      <w:color w:val="0782C1"/>
      <w:u w:val="single"/>
    </w:rPr>
  </w:style>
  <w:style w:type="character" w:customStyle="1" w:styleId="378">
    <w:name w:val="FollowedHyperlink_file_2560"/>
    <w:basedOn w:val="375"/>
    <w:semiHidden/>
    <w:unhideWhenUsed/>
    <w:qFormat/>
    <w:uiPriority w:val="99"/>
    <w:rPr>
      <w:color w:val="0782C1"/>
      <w:u w:val="single"/>
    </w:rPr>
  </w:style>
  <w:style w:type="character" w:customStyle="1" w:styleId="379">
    <w:name w:val="标题 1 Char_file_2560"/>
    <w:basedOn w:val="375"/>
    <w:link w:val="4"/>
    <w:qFormat/>
    <w:uiPriority w:val="9"/>
    <w:rPr>
      <w:rFonts w:ascii="宋体" w:hAnsi="宋体" w:eastAsia="宋体" w:cs="宋体"/>
      <w:b/>
      <w:bCs/>
      <w:kern w:val="44"/>
      <w:sz w:val="44"/>
      <w:szCs w:val="44"/>
    </w:rPr>
  </w:style>
  <w:style w:type="character" w:customStyle="1" w:styleId="380">
    <w:name w:val="标题 2 Char_file_2560"/>
    <w:basedOn w:val="375"/>
    <w:link w:val="5"/>
    <w:semiHidden/>
    <w:qFormat/>
    <w:uiPriority w:val="9"/>
    <w:rPr>
      <w:rFonts w:asciiTheme="majorHAnsi" w:hAnsiTheme="majorHAnsi" w:eastAsiaTheme="majorEastAsia" w:cstheme="majorBidi"/>
      <w:b/>
      <w:bCs/>
      <w:sz w:val="32"/>
      <w:szCs w:val="32"/>
    </w:rPr>
  </w:style>
  <w:style w:type="character" w:customStyle="1" w:styleId="381">
    <w:name w:val="标题 3 Char_file_2560"/>
    <w:basedOn w:val="375"/>
    <w:link w:val="6"/>
    <w:semiHidden/>
    <w:qFormat/>
    <w:uiPriority w:val="9"/>
    <w:rPr>
      <w:rFonts w:ascii="宋体" w:hAnsi="宋体" w:eastAsia="宋体" w:cs="宋体"/>
      <w:b/>
      <w:bCs/>
      <w:sz w:val="32"/>
      <w:szCs w:val="32"/>
    </w:rPr>
  </w:style>
  <w:style w:type="character" w:customStyle="1" w:styleId="382">
    <w:name w:val="标题 4 Char_file_2560"/>
    <w:basedOn w:val="375"/>
    <w:link w:val="7"/>
    <w:semiHidden/>
    <w:qFormat/>
    <w:uiPriority w:val="9"/>
    <w:rPr>
      <w:rFonts w:asciiTheme="majorHAnsi" w:hAnsiTheme="majorHAnsi" w:eastAsiaTheme="majorEastAsia" w:cstheme="majorBidi"/>
      <w:b/>
      <w:bCs/>
      <w:sz w:val="28"/>
      <w:szCs w:val="28"/>
    </w:rPr>
  </w:style>
  <w:style w:type="character" w:customStyle="1" w:styleId="383">
    <w:name w:val="标题 5 Char_file_2560"/>
    <w:basedOn w:val="375"/>
    <w:link w:val="8"/>
    <w:semiHidden/>
    <w:qFormat/>
    <w:uiPriority w:val="9"/>
    <w:rPr>
      <w:rFonts w:ascii="宋体" w:hAnsi="宋体" w:eastAsia="宋体" w:cs="宋体"/>
      <w:b/>
      <w:bCs/>
      <w:sz w:val="28"/>
      <w:szCs w:val="28"/>
    </w:rPr>
  </w:style>
  <w:style w:type="character" w:customStyle="1" w:styleId="384">
    <w:name w:val="标题 6 Char_file_2560"/>
    <w:basedOn w:val="375"/>
    <w:link w:val="10"/>
    <w:semiHidden/>
    <w:qFormat/>
    <w:uiPriority w:val="9"/>
    <w:rPr>
      <w:rFonts w:asciiTheme="majorHAnsi" w:hAnsiTheme="majorHAnsi" w:eastAsiaTheme="majorEastAsia" w:cstheme="majorBidi"/>
      <w:b/>
      <w:bCs/>
      <w:sz w:val="24"/>
      <w:szCs w:val="24"/>
    </w:rPr>
  </w:style>
  <w:style w:type="paragraph" w:customStyle="1" w:styleId="385">
    <w:name w:val="cke_editable_file_2560"/>
    <w:basedOn w:val="368"/>
    <w:qFormat/>
    <w:uiPriority w:val="0"/>
    <w:rPr>
      <w:rFonts w:ascii="仿宋_GB2312" w:eastAsia="仿宋_GB2312"/>
    </w:rPr>
  </w:style>
  <w:style w:type="paragraph" w:customStyle="1" w:styleId="386">
    <w:name w:val="marker_file_2560"/>
    <w:basedOn w:val="368"/>
    <w:qFormat/>
    <w:uiPriority w:val="0"/>
    <w:pPr>
      <w:shd w:val="clear" w:color="auto" w:fill="FFFF00"/>
    </w:pPr>
  </w:style>
  <w:style w:type="paragraph" w:customStyle="1" w:styleId="387">
    <w:name w:val="Normal (Web)_file_2560"/>
    <w:basedOn w:val="368"/>
    <w:semiHidden/>
    <w:unhideWhenUsed/>
    <w:qFormat/>
    <w:uiPriority w:val="99"/>
  </w:style>
  <w:style w:type="paragraph" w:customStyle="1" w:styleId="388">
    <w:name w:val="Normal_file_2561"/>
    <w:qFormat/>
    <w:uiPriority w:val="0"/>
    <w:pPr>
      <w:widowControl w:val="0"/>
      <w:jc w:val="both"/>
    </w:pPr>
    <w:rPr>
      <w:rFonts w:ascii="Times New Roman" w:hAnsi="Times New Roman" w:eastAsia="宋体" w:cs="Times New Roman"/>
      <w:szCs w:val="24"/>
      <w:lang w:val="en-US" w:eastAsia="zh-CN" w:bidi="ar-SA"/>
    </w:rPr>
  </w:style>
  <w:style w:type="character" w:customStyle="1" w:styleId="389">
    <w:name w:val="Default Paragraph Font_file_2561"/>
    <w:semiHidden/>
    <w:unhideWhenUsed/>
    <w:qFormat/>
    <w:uiPriority w:val="1"/>
  </w:style>
  <w:style w:type="table" w:customStyle="1" w:styleId="390">
    <w:name w:val="Normal Table_file_2561"/>
    <w:semiHidden/>
    <w:unhideWhenUsed/>
    <w:qFormat/>
    <w:uiPriority w:val="99"/>
    <w:tblPr>
      <w:tblCellMar>
        <w:top w:w="0" w:type="dxa"/>
        <w:left w:w="108" w:type="dxa"/>
        <w:bottom w:w="0" w:type="dxa"/>
        <w:right w:w="108" w:type="dxa"/>
      </w:tblCellMar>
    </w:tblPr>
  </w:style>
  <w:style w:type="paragraph" w:customStyle="1" w:styleId="391">
    <w:name w:val="Normal_file_2552_file_256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92">
    <w:name w:val="heading 1_file_2552_file_2561"/>
    <w:basedOn w:val="391"/>
    <w:qFormat/>
    <w:uiPriority w:val="9"/>
    <w:pPr>
      <w:outlineLvl w:val="0"/>
    </w:pPr>
    <w:rPr>
      <w:kern w:val="36"/>
      <w:sz w:val="48"/>
      <w:szCs w:val="48"/>
    </w:rPr>
  </w:style>
  <w:style w:type="paragraph" w:customStyle="1" w:styleId="393">
    <w:name w:val="heading 2_file_2552_file_2561"/>
    <w:basedOn w:val="391"/>
    <w:qFormat/>
    <w:uiPriority w:val="9"/>
    <w:pPr>
      <w:outlineLvl w:val="1"/>
    </w:pPr>
    <w:rPr>
      <w:sz w:val="36"/>
      <w:szCs w:val="36"/>
    </w:rPr>
  </w:style>
  <w:style w:type="paragraph" w:customStyle="1" w:styleId="394">
    <w:name w:val="heading 3_file_2552_file_2561"/>
    <w:basedOn w:val="391"/>
    <w:qFormat/>
    <w:uiPriority w:val="9"/>
    <w:pPr>
      <w:outlineLvl w:val="2"/>
    </w:pPr>
    <w:rPr>
      <w:sz w:val="27"/>
      <w:szCs w:val="27"/>
    </w:rPr>
  </w:style>
  <w:style w:type="paragraph" w:customStyle="1" w:styleId="395">
    <w:name w:val="heading 4_file_2552_file_2561"/>
    <w:basedOn w:val="391"/>
    <w:qFormat/>
    <w:uiPriority w:val="9"/>
    <w:pPr>
      <w:outlineLvl w:val="3"/>
    </w:pPr>
  </w:style>
  <w:style w:type="paragraph" w:customStyle="1" w:styleId="396">
    <w:name w:val="heading 5_file_2552_file_2561"/>
    <w:basedOn w:val="391"/>
    <w:qFormat/>
    <w:uiPriority w:val="9"/>
    <w:pPr>
      <w:outlineLvl w:val="4"/>
    </w:pPr>
    <w:rPr>
      <w:sz w:val="20"/>
      <w:szCs w:val="20"/>
    </w:rPr>
  </w:style>
  <w:style w:type="paragraph" w:customStyle="1" w:styleId="397">
    <w:name w:val="heading 6_file_2552_file_2561"/>
    <w:basedOn w:val="391"/>
    <w:qFormat/>
    <w:uiPriority w:val="9"/>
    <w:pPr>
      <w:outlineLvl w:val="5"/>
    </w:pPr>
    <w:rPr>
      <w:sz w:val="15"/>
      <w:szCs w:val="15"/>
    </w:rPr>
  </w:style>
  <w:style w:type="character" w:customStyle="1" w:styleId="398">
    <w:name w:val="Default Paragraph Font_file_2552_file_2561"/>
    <w:semiHidden/>
    <w:unhideWhenUsed/>
    <w:qFormat/>
    <w:uiPriority w:val="1"/>
  </w:style>
  <w:style w:type="table" w:customStyle="1" w:styleId="399">
    <w:name w:val="Normal Table_file_2552_file_2561"/>
    <w:semiHidden/>
    <w:unhideWhenUsed/>
    <w:qFormat/>
    <w:uiPriority w:val="99"/>
    <w:tblPr>
      <w:tblCellMar>
        <w:top w:w="0" w:type="dxa"/>
        <w:left w:w="108" w:type="dxa"/>
        <w:bottom w:w="0" w:type="dxa"/>
        <w:right w:w="108" w:type="dxa"/>
      </w:tblCellMar>
    </w:tblPr>
  </w:style>
  <w:style w:type="character" w:customStyle="1" w:styleId="400">
    <w:name w:val="Hyperlink_file_2552_file_2561"/>
    <w:basedOn w:val="398"/>
    <w:semiHidden/>
    <w:unhideWhenUsed/>
    <w:qFormat/>
    <w:uiPriority w:val="99"/>
    <w:rPr>
      <w:color w:val="0782C1"/>
      <w:u w:val="single"/>
    </w:rPr>
  </w:style>
  <w:style w:type="character" w:customStyle="1" w:styleId="401">
    <w:name w:val="FollowedHyperlink_file_2552_file_2561"/>
    <w:basedOn w:val="398"/>
    <w:semiHidden/>
    <w:unhideWhenUsed/>
    <w:qFormat/>
    <w:uiPriority w:val="99"/>
    <w:rPr>
      <w:color w:val="0782C1"/>
      <w:u w:val="single"/>
    </w:rPr>
  </w:style>
  <w:style w:type="character" w:customStyle="1" w:styleId="402">
    <w:name w:val="标题 1 Char_file_2552_file_2561"/>
    <w:basedOn w:val="398"/>
    <w:link w:val="4"/>
    <w:qFormat/>
    <w:uiPriority w:val="9"/>
    <w:rPr>
      <w:rFonts w:ascii="宋体" w:hAnsi="宋体" w:eastAsia="宋体" w:cs="宋体"/>
      <w:b/>
      <w:bCs/>
      <w:kern w:val="44"/>
      <w:sz w:val="44"/>
      <w:szCs w:val="44"/>
    </w:rPr>
  </w:style>
  <w:style w:type="character" w:customStyle="1" w:styleId="403">
    <w:name w:val="标题 2 Char_file_2552_file_2561"/>
    <w:basedOn w:val="398"/>
    <w:link w:val="5"/>
    <w:semiHidden/>
    <w:qFormat/>
    <w:uiPriority w:val="9"/>
    <w:rPr>
      <w:rFonts w:asciiTheme="majorHAnsi" w:hAnsiTheme="majorHAnsi" w:eastAsiaTheme="majorEastAsia" w:cstheme="majorBidi"/>
      <w:b/>
      <w:bCs/>
      <w:sz w:val="32"/>
      <w:szCs w:val="32"/>
    </w:rPr>
  </w:style>
  <w:style w:type="character" w:customStyle="1" w:styleId="404">
    <w:name w:val="标题 3 Char_file_2552_file_2561"/>
    <w:basedOn w:val="398"/>
    <w:link w:val="6"/>
    <w:semiHidden/>
    <w:qFormat/>
    <w:uiPriority w:val="9"/>
    <w:rPr>
      <w:rFonts w:ascii="宋体" w:hAnsi="宋体" w:eastAsia="宋体" w:cs="宋体"/>
      <w:b/>
      <w:bCs/>
      <w:sz w:val="32"/>
      <w:szCs w:val="32"/>
    </w:rPr>
  </w:style>
  <w:style w:type="character" w:customStyle="1" w:styleId="405">
    <w:name w:val="标题 4 Char_file_2552_file_2561"/>
    <w:basedOn w:val="398"/>
    <w:link w:val="7"/>
    <w:semiHidden/>
    <w:qFormat/>
    <w:uiPriority w:val="9"/>
    <w:rPr>
      <w:rFonts w:asciiTheme="majorHAnsi" w:hAnsiTheme="majorHAnsi" w:eastAsiaTheme="majorEastAsia" w:cstheme="majorBidi"/>
      <w:b/>
      <w:bCs/>
      <w:sz w:val="28"/>
      <w:szCs w:val="28"/>
    </w:rPr>
  </w:style>
  <w:style w:type="character" w:customStyle="1" w:styleId="406">
    <w:name w:val="标题 5 Char_file_2552_file_2561"/>
    <w:basedOn w:val="398"/>
    <w:link w:val="8"/>
    <w:semiHidden/>
    <w:qFormat/>
    <w:uiPriority w:val="9"/>
    <w:rPr>
      <w:rFonts w:ascii="宋体" w:hAnsi="宋体" w:eastAsia="宋体" w:cs="宋体"/>
      <w:b/>
      <w:bCs/>
      <w:sz w:val="28"/>
      <w:szCs w:val="28"/>
    </w:rPr>
  </w:style>
  <w:style w:type="character" w:customStyle="1" w:styleId="407">
    <w:name w:val="标题 6 Char_file_2552_file_2561"/>
    <w:basedOn w:val="398"/>
    <w:link w:val="10"/>
    <w:semiHidden/>
    <w:qFormat/>
    <w:uiPriority w:val="9"/>
    <w:rPr>
      <w:rFonts w:asciiTheme="majorHAnsi" w:hAnsiTheme="majorHAnsi" w:eastAsiaTheme="majorEastAsia" w:cstheme="majorBidi"/>
      <w:b/>
      <w:bCs/>
      <w:sz w:val="24"/>
      <w:szCs w:val="24"/>
    </w:rPr>
  </w:style>
  <w:style w:type="paragraph" w:customStyle="1" w:styleId="408">
    <w:name w:val="cke_editable_file_2552_file_2561"/>
    <w:basedOn w:val="391"/>
    <w:qFormat/>
    <w:uiPriority w:val="0"/>
    <w:rPr>
      <w:rFonts w:ascii="仿宋_GB2312" w:eastAsia="仿宋_GB2312"/>
    </w:rPr>
  </w:style>
  <w:style w:type="paragraph" w:customStyle="1" w:styleId="409">
    <w:name w:val="marker_file_2552_file_2561"/>
    <w:basedOn w:val="391"/>
    <w:qFormat/>
    <w:uiPriority w:val="0"/>
    <w:pPr>
      <w:shd w:val="clear" w:color="auto" w:fill="FFFF00"/>
    </w:pPr>
  </w:style>
  <w:style w:type="paragraph" w:customStyle="1" w:styleId="410">
    <w:name w:val="Normal (Web)_file_2552_file_2561"/>
    <w:basedOn w:val="391"/>
    <w:semiHidden/>
    <w:unhideWhenUsed/>
    <w:qFormat/>
    <w:uiPriority w:val="99"/>
  </w:style>
  <w:style w:type="paragraph" w:customStyle="1" w:styleId="411">
    <w:name w:val="Normal_file_256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12">
    <w:name w:val="heading 1_file_2562"/>
    <w:basedOn w:val="411"/>
    <w:qFormat/>
    <w:uiPriority w:val="9"/>
    <w:pPr>
      <w:outlineLvl w:val="0"/>
    </w:pPr>
    <w:rPr>
      <w:kern w:val="36"/>
      <w:sz w:val="48"/>
      <w:szCs w:val="48"/>
    </w:rPr>
  </w:style>
  <w:style w:type="paragraph" w:customStyle="1" w:styleId="413">
    <w:name w:val="heading 2_file_2562"/>
    <w:basedOn w:val="411"/>
    <w:qFormat/>
    <w:uiPriority w:val="9"/>
    <w:pPr>
      <w:outlineLvl w:val="1"/>
    </w:pPr>
    <w:rPr>
      <w:sz w:val="36"/>
      <w:szCs w:val="36"/>
    </w:rPr>
  </w:style>
  <w:style w:type="paragraph" w:customStyle="1" w:styleId="414">
    <w:name w:val="heading 3_file_2562"/>
    <w:basedOn w:val="411"/>
    <w:qFormat/>
    <w:uiPriority w:val="9"/>
    <w:pPr>
      <w:outlineLvl w:val="2"/>
    </w:pPr>
    <w:rPr>
      <w:sz w:val="27"/>
      <w:szCs w:val="27"/>
    </w:rPr>
  </w:style>
  <w:style w:type="paragraph" w:customStyle="1" w:styleId="415">
    <w:name w:val="heading 4_file_2562"/>
    <w:basedOn w:val="411"/>
    <w:qFormat/>
    <w:uiPriority w:val="9"/>
    <w:pPr>
      <w:outlineLvl w:val="3"/>
    </w:pPr>
  </w:style>
  <w:style w:type="paragraph" w:customStyle="1" w:styleId="416">
    <w:name w:val="heading 5_file_2562"/>
    <w:basedOn w:val="411"/>
    <w:qFormat/>
    <w:uiPriority w:val="9"/>
    <w:pPr>
      <w:outlineLvl w:val="4"/>
    </w:pPr>
    <w:rPr>
      <w:sz w:val="20"/>
      <w:szCs w:val="20"/>
    </w:rPr>
  </w:style>
  <w:style w:type="paragraph" w:customStyle="1" w:styleId="417">
    <w:name w:val="heading 6_file_2562"/>
    <w:basedOn w:val="411"/>
    <w:qFormat/>
    <w:uiPriority w:val="9"/>
    <w:pPr>
      <w:outlineLvl w:val="5"/>
    </w:pPr>
    <w:rPr>
      <w:sz w:val="15"/>
      <w:szCs w:val="15"/>
    </w:rPr>
  </w:style>
  <w:style w:type="character" w:customStyle="1" w:styleId="418">
    <w:name w:val="Default Paragraph Font_file_2562"/>
    <w:semiHidden/>
    <w:unhideWhenUsed/>
    <w:qFormat/>
    <w:uiPriority w:val="1"/>
  </w:style>
  <w:style w:type="table" w:customStyle="1" w:styleId="419">
    <w:name w:val="Normal Table_file_2562"/>
    <w:semiHidden/>
    <w:unhideWhenUsed/>
    <w:qFormat/>
    <w:uiPriority w:val="99"/>
    <w:tblPr>
      <w:tblCellMar>
        <w:top w:w="0" w:type="dxa"/>
        <w:left w:w="108" w:type="dxa"/>
        <w:bottom w:w="0" w:type="dxa"/>
        <w:right w:w="108" w:type="dxa"/>
      </w:tblCellMar>
    </w:tblPr>
  </w:style>
  <w:style w:type="character" w:customStyle="1" w:styleId="420">
    <w:name w:val="Hyperlink_file_2562"/>
    <w:basedOn w:val="418"/>
    <w:semiHidden/>
    <w:unhideWhenUsed/>
    <w:qFormat/>
    <w:uiPriority w:val="99"/>
    <w:rPr>
      <w:color w:val="0782C1"/>
      <w:u w:val="single"/>
    </w:rPr>
  </w:style>
  <w:style w:type="character" w:customStyle="1" w:styleId="421">
    <w:name w:val="FollowedHyperlink_file_2562"/>
    <w:basedOn w:val="418"/>
    <w:semiHidden/>
    <w:unhideWhenUsed/>
    <w:qFormat/>
    <w:uiPriority w:val="99"/>
    <w:rPr>
      <w:color w:val="0782C1"/>
      <w:u w:val="single"/>
    </w:rPr>
  </w:style>
  <w:style w:type="character" w:customStyle="1" w:styleId="422">
    <w:name w:val="标题 1 Char_file_2562"/>
    <w:basedOn w:val="418"/>
    <w:link w:val="4"/>
    <w:qFormat/>
    <w:uiPriority w:val="9"/>
    <w:rPr>
      <w:rFonts w:ascii="宋体" w:hAnsi="宋体" w:eastAsia="宋体" w:cs="宋体"/>
      <w:b/>
      <w:bCs/>
      <w:kern w:val="44"/>
      <w:sz w:val="44"/>
      <w:szCs w:val="44"/>
    </w:rPr>
  </w:style>
  <w:style w:type="character" w:customStyle="1" w:styleId="423">
    <w:name w:val="标题 2 Char_file_2562"/>
    <w:basedOn w:val="418"/>
    <w:link w:val="5"/>
    <w:semiHidden/>
    <w:qFormat/>
    <w:uiPriority w:val="9"/>
    <w:rPr>
      <w:rFonts w:asciiTheme="majorHAnsi" w:hAnsiTheme="majorHAnsi" w:eastAsiaTheme="majorEastAsia" w:cstheme="majorBidi"/>
      <w:b/>
      <w:bCs/>
      <w:sz w:val="32"/>
      <w:szCs w:val="32"/>
    </w:rPr>
  </w:style>
  <w:style w:type="character" w:customStyle="1" w:styleId="424">
    <w:name w:val="标题 3 Char_file_2562"/>
    <w:basedOn w:val="418"/>
    <w:link w:val="6"/>
    <w:semiHidden/>
    <w:qFormat/>
    <w:uiPriority w:val="9"/>
    <w:rPr>
      <w:rFonts w:ascii="宋体" w:hAnsi="宋体" w:eastAsia="宋体" w:cs="宋体"/>
      <w:b/>
      <w:bCs/>
      <w:sz w:val="32"/>
      <w:szCs w:val="32"/>
    </w:rPr>
  </w:style>
  <w:style w:type="character" w:customStyle="1" w:styleId="425">
    <w:name w:val="标题 4 Char_file_2562"/>
    <w:basedOn w:val="418"/>
    <w:link w:val="7"/>
    <w:semiHidden/>
    <w:qFormat/>
    <w:uiPriority w:val="9"/>
    <w:rPr>
      <w:rFonts w:asciiTheme="majorHAnsi" w:hAnsiTheme="majorHAnsi" w:eastAsiaTheme="majorEastAsia" w:cstheme="majorBidi"/>
      <w:b/>
      <w:bCs/>
      <w:sz w:val="28"/>
      <w:szCs w:val="28"/>
    </w:rPr>
  </w:style>
  <w:style w:type="character" w:customStyle="1" w:styleId="426">
    <w:name w:val="标题 5 Char_file_2562"/>
    <w:basedOn w:val="418"/>
    <w:link w:val="8"/>
    <w:semiHidden/>
    <w:qFormat/>
    <w:uiPriority w:val="9"/>
    <w:rPr>
      <w:rFonts w:ascii="宋体" w:hAnsi="宋体" w:eastAsia="宋体" w:cs="宋体"/>
      <w:b/>
      <w:bCs/>
      <w:sz w:val="28"/>
      <w:szCs w:val="28"/>
    </w:rPr>
  </w:style>
  <w:style w:type="character" w:customStyle="1" w:styleId="427">
    <w:name w:val="标题 6 Char_file_2562"/>
    <w:basedOn w:val="418"/>
    <w:link w:val="10"/>
    <w:semiHidden/>
    <w:qFormat/>
    <w:uiPriority w:val="9"/>
    <w:rPr>
      <w:rFonts w:asciiTheme="majorHAnsi" w:hAnsiTheme="majorHAnsi" w:eastAsiaTheme="majorEastAsia" w:cstheme="majorBidi"/>
      <w:b/>
      <w:bCs/>
      <w:sz w:val="24"/>
      <w:szCs w:val="24"/>
    </w:rPr>
  </w:style>
  <w:style w:type="paragraph" w:customStyle="1" w:styleId="428">
    <w:name w:val="cke_editable_file_2562"/>
    <w:basedOn w:val="411"/>
    <w:qFormat/>
    <w:uiPriority w:val="0"/>
    <w:rPr>
      <w:rFonts w:ascii="仿宋_GB2312" w:eastAsia="仿宋_GB2312"/>
    </w:rPr>
  </w:style>
  <w:style w:type="paragraph" w:customStyle="1" w:styleId="429">
    <w:name w:val="marker_file_2562"/>
    <w:basedOn w:val="411"/>
    <w:qFormat/>
    <w:uiPriority w:val="0"/>
    <w:pPr>
      <w:shd w:val="clear" w:color="auto" w:fill="FFFF00"/>
    </w:pPr>
  </w:style>
  <w:style w:type="paragraph" w:customStyle="1" w:styleId="430">
    <w:name w:val="Normal (Web)_file_2562"/>
    <w:basedOn w:val="411"/>
    <w:semiHidden/>
    <w:unhideWhenUsed/>
    <w:qFormat/>
    <w:uiPriority w:val="99"/>
  </w:style>
  <w:style w:type="paragraph" w:customStyle="1" w:styleId="431">
    <w:name w:val="Normal_file_256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32">
    <w:name w:val="heading 1_file_2563"/>
    <w:basedOn w:val="431"/>
    <w:qFormat/>
    <w:uiPriority w:val="9"/>
    <w:pPr>
      <w:outlineLvl w:val="0"/>
    </w:pPr>
    <w:rPr>
      <w:kern w:val="36"/>
      <w:sz w:val="48"/>
      <w:szCs w:val="48"/>
    </w:rPr>
  </w:style>
  <w:style w:type="paragraph" w:customStyle="1" w:styleId="433">
    <w:name w:val="heading 2_file_2563"/>
    <w:basedOn w:val="431"/>
    <w:qFormat/>
    <w:uiPriority w:val="9"/>
    <w:pPr>
      <w:outlineLvl w:val="1"/>
    </w:pPr>
    <w:rPr>
      <w:sz w:val="36"/>
      <w:szCs w:val="36"/>
    </w:rPr>
  </w:style>
  <w:style w:type="paragraph" w:customStyle="1" w:styleId="434">
    <w:name w:val="heading 3_file_2563"/>
    <w:basedOn w:val="431"/>
    <w:qFormat/>
    <w:uiPriority w:val="9"/>
    <w:pPr>
      <w:outlineLvl w:val="2"/>
    </w:pPr>
    <w:rPr>
      <w:sz w:val="27"/>
      <w:szCs w:val="27"/>
    </w:rPr>
  </w:style>
  <w:style w:type="paragraph" w:customStyle="1" w:styleId="435">
    <w:name w:val="heading 4_file_2563"/>
    <w:basedOn w:val="431"/>
    <w:qFormat/>
    <w:uiPriority w:val="9"/>
    <w:pPr>
      <w:outlineLvl w:val="3"/>
    </w:pPr>
  </w:style>
  <w:style w:type="paragraph" w:customStyle="1" w:styleId="436">
    <w:name w:val="heading 5_file_2563"/>
    <w:basedOn w:val="431"/>
    <w:qFormat/>
    <w:uiPriority w:val="9"/>
    <w:pPr>
      <w:outlineLvl w:val="4"/>
    </w:pPr>
    <w:rPr>
      <w:sz w:val="20"/>
      <w:szCs w:val="20"/>
    </w:rPr>
  </w:style>
  <w:style w:type="paragraph" w:customStyle="1" w:styleId="437">
    <w:name w:val="heading 6_file_2563"/>
    <w:basedOn w:val="431"/>
    <w:qFormat/>
    <w:uiPriority w:val="9"/>
    <w:pPr>
      <w:outlineLvl w:val="5"/>
    </w:pPr>
    <w:rPr>
      <w:sz w:val="15"/>
      <w:szCs w:val="15"/>
    </w:rPr>
  </w:style>
  <w:style w:type="character" w:customStyle="1" w:styleId="438">
    <w:name w:val="Default Paragraph Font_file_2563"/>
    <w:semiHidden/>
    <w:unhideWhenUsed/>
    <w:qFormat/>
    <w:uiPriority w:val="1"/>
  </w:style>
  <w:style w:type="table" w:customStyle="1" w:styleId="439">
    <w:name w:val="Normal Table_file_2563"/>
    <w:semiHidden/>
    <w:unhideWhenUsed/>
    <w:qFormat/>
    <w:uiPriority w:val="99"/>
    <w:tblPr>
      <w:tblCellMar>
        <w:top w:w="0" w:type="dxa"/>
        <w:left w:w="108" w:type="dxa"/>
        <w:bottom w:w="0" w:type="dxa"/>
        <w:right w:w="108" w:type="dxa"/>
      </w:tblCellMar>
    </w:tblPr>
  </w:style>
  <w:style w:type="character" w:customStyle="1" w:styleId="440">
    <w:name w:val="Hyperlink_file_2563"/>
    <w:basedOn w:val="438"/>
    <w:semiHidden/>
    <w:unhideWhenUsed/>
    <w:qFormat/>
    <w:uiPriority w:val="99"/>
    <w:rPr>
      <w:color w:val="0782C1"/>
      <w:u w:val="single"/>
    </w:rPr>
  </w:style>
  <w:style w:type="character" w:customStyle="1" w:styleId="441">
    <w:name w:val="FollowedHyperlink_file_2563"/>
    <w:basedOn w:val="438"/>
    <w:semiHidden/>
    <w:unhideWhenUsed/>
    <w:qFormat/>
    <w:uiPriority w:val="99"/>
    <w:rPr>
      <w:color w:val="0782C1"/>
      <w:u w:val="single"/>
    </w:rPr>
  </w:style>
  <w:style w:type="character" w:customStyle="1" w:styleId="442">
    <w:name w:val="标题 1 Char_file_2563"/>
    <w:basedOn w:val="438"/>
    <w:link w:val="4"/>
    <w:qFormat/>
    <w:uiPriority w:val="9"/>
    <w:rPr>
      <w:rFonts w:ascii="宋体" w:hAnsi="宋体" w:eastAsia="宋体" w:cs="宋体"/>
      <w:b/>
      <w:bCs/>
      <w:kern w:val="44"/>
      <w:sz w:val="44"/>
      <w:szCs w:val="44"/>
    </w:rPr>
  </w:style>
  <w:style w:type="character" w:customStyle="1" w:styleId="443">
    <w:name w:val="标题 2 Char_file_2563"/>
    <w:basedOn w:val="438"/>
    <w:link w:val="5"/>
    <w:semiHidden/>
    <w:qFormat/>
    <w:uiPriority w:val="9"/>
    <w:rPr>
      <w:rFonts w:asciiTheme="majorHAnsi" w:hAnsiTheme="majorHAnsi" w:eastAsiaTheme="majorEastAsia" w:cstheme="majorBidi"/>
      <w:b/>
      <w:bCs/>
      <w:sz w:val="32"/>
      <w:szCs w:val="32"/>
    </w:rPr>
  </w:style>
  <w:style w:type="character" w:customStyle="1" w:styleId="444">
    <w:name w:val="标题 3 Char_file_2563"/>
    <w:basedOn w:val="438"/>
    <w:link w:val="6"/>
    <w:semiHidden/>
    <w:qFormat/>
    <w:uiPriority w:val="9"/>
    <w:rPr>
      <w:rFonts w:ascii="宋体" w:hAnsi="宋体" w:eastAsia="宋体" w:cs="宋体"/>
      <w:b/>
      <w:bCs/>
      <w:sz w:val="32"/>
      <w:szCs w:val="32"/>
    </w:rPr>
  </w:style>
  <w:style w:type="character" w:customStyle="1" w:styleId="445">
    <w:name w:val="标题 4 Char_file_2563"/>
    <w:basedOn w:val="438"/>
    <w:link w:val="7"/>
    <w:semiHidden/>
    <w:qFormat/>
    <w:uiPriority w:val="9"/>
    <w:rPr>
      <w:rFonts w:asciiTheme="majorHAnsi" w:hAnsiTheme="majorHAnsi" w:eastAsiaTheme="majorEastAsia" w:cstheme="majorBidi"/>
      <w:b/>
      <w:bCs/>
      <w:sz w:val="28"/>
      <w:szCs w:val="28"/>
    </w:rPr>
  </w:style>
  <w:style w:type="character" w:customStyle="1" w:styleId="446">
    <w:name w:val="标题 5 Char_file_2563"/>
    <w:basedOn w:val="438"/>
    <w:link w:val="8"/>
    <w:semiHidden/>
    <w:qFormat/>
    <w:uiPriority w:val="9"/>
    <w:rPr>
      <w:rFonts w:ascii="宋体" w:hAnsi="宋体" w:eastAsia="宋体" w:cs="宋体"/>
      <w:b/>
      <w:bCs/>
      <w:sz w:val="28"/>
      <w:szCs w:val="28"/>
    </w:rPr>
  </w:style>
  <w:style w:type="character" w:customStyle="1" w:styleId="447">
    <w:name w:val="标题 6 Char_file_2563"/>
    <w:basedOn w:val="438"/>
    <w:link w:val="10"/>
    <w:semiHidden/>
    <w:qFormat/>
    <w:uiPriority w:val="9"/>
    <w:rPr>
      <w:rFonts w:asciiTheme="majorHAnsi" w:hAnsiTheme="majorHAnsi" w:eastAsiaTheme="majorEastAsia" w:cstheme="majorBidi"/>
      <w:b/>
      <w:bCs/>
      <w:sz w:val="24"/>
      <w:szCs w:val="24"/>
    </w:rPr>
  </w:style>
  <w:style w:type="paragraph" w:customStyle="1" w:styleId="448">
    <w:name w:val="cke_editable_file_2563"/>
    <w:basedOn w:val="431"/>
    <w:qFormat/>
    <w:uiPriority w:val="0"/>
    <w:rPr>
      <w:rFonts w:ascii="仿宋_GB2312" w:eastAsia="仿宋_GB2312"/>
    </w:rPr>
  </w:style>
  <w:style w:type="paragraph" w:customStyle="1" w:styleId="449">
    <w:name w:val="marker_file_2563"/>
    <w:basedOn w:val="431"/>
    <w:qFormat/>
    <w:uiPriority w:val="0"/>
    <w:pPr>
      <w:shd w:val="clear" w:color="auto" w:fill="FFFF00"/>
    </w:pPr>
  </w:style>
  <w:style w:type="paragraph" w:customStyle="1" w:styleId="450">
    <w:name w:val="Normal (Web)_file_2563"/>
    <w:basedOn w:val="431"/>
    <w:semiHidden/>
    <w:unhideWhenUsed/>
    <w:qFormat/>
    <w:uiPriority w:val="99"/>
  </w:style>
  <w:style w:type="character" w:customStyle="1" w:styleId="451">
    <w:name w:val="Strong_file_2563"/>
    <w:basedOn w:val="438"/>
    <w:qFormat/>
    <w:uiPriority w:val="22"/>
    <w:rPr>
      <w:b/>
      <w:bCs/>
    </w:rPr>
  </w:style>
  <w:style w:type="paragraph" w:customStyle="1" w:styleId="452">
    <w:name w:val="Normal_file_256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3">
    <w:name w:val="heading 1_file_2564"/>
    <w:basedOn w:val="452"/>
    <w:qFormat/>
    <w:uiPriority w:val="9"/>
    <w:pPr>
      <w:outlineLvl w:val="0"/>
    </w:pPr>
    <w:rPr>
      <w:kern w:val="36"/>
      <w:sz w:val="48"/>
      <w:szCs w:val="48"/>
    </w:rPr>
  </w:style>
  <w:style w:type="paragraph" w:customStyle="1" w:styleId="454">
    <w:name w:val="heading 2_file_2564"/>
    <w:basedOn w:val="452"/>
    <w:qFormat/>
    <w:uiPriority w:val="9"/>
    <w:pPr>
      <w:outlineLvl w:val="1"/>
    </w:pPr>
    <w:rPr>
      <w:sz w:val="36"/>
      <w:szCs w:val="36"/>
    </w:rPr>
  </w:style>
  <w:style w:type="paragraph" w:customStyle="1" w:styleId="455">
    <w:name w:val="heading 3_file_2564"/>
    <w:basedOn w:val="452"/>
    <w:qFormat/>
    <w:uiPriority w:val="9"/>
    <w:pPr>
      <w:outlineLvl w:val="2"/>
    </w:pPr>
    <w:rPr>
      <w:sz w:val="27"/>
      <w:szCs w:val="27"/>
    </w:rPr>
  </w:style>
  <w:style w:type="paragraph" w:customStyle="1" w:styleId="456">
    <w:name w:val="heading 4_file_2564"/>
    <w:basedOn w:val="452"/>
    <w:qFormat/>
    <w:uiPriority w:val="9"/>
    <w:pPr>
      <w:outlineLvl w:val="3"/>
    </w:pPr>
  </w:style>
  <w:style w:type="paragraph" w:customStyle="1" w:styleId="457">
    <w:name w:val="heading 5_file_2564"/>
    <w:basedOn w:val="452"/>
    <w:qFormat/>
    <w:uiPriority w:val="9"/>
    <w:pPr>
      <w:outlineLvl w:val="4"/>
    </w:pPr>
    <w:rPr>
      <w:sz w:val="20"/>
      <w:szCs w:val="20"/>
    </w:rPr>
  </w:style>
  <w:style w:type="paragraph" w:customStyle="1" w:styleId="458">
    <w:name w:val="heading 6_file_2564"/>
    <w:basedOn w:val="452"/>
    <w:qFormat/>
    <w:uiPriority w:val="9"/>
    <w:pPr>
      <w:outlineLvl w:val="5"/>
    </w:pPr>
    <w:rPr>
      <w:sz w:val="15"/>
      <w:szCs w:val="15"/>
    </w:rPr>
  </w:style>
  <w:style w:type="character" w:customStyle="1" w:styleId="459">
    <w:name w:val="Default Paragraph Font_file_2564"/>
    <w:semiHidden/>
    <w:unhideWhenUsed/>
    <w:qFormat/>
    <w:uiPriority w:val="1"/>
  </w:style>
  <w:style w:type="table" w:customStyle="1" w:styleId="460">
    <w:name w:val="Normal Table_file_2564"/>
    <w:semiHidden/>
    <w:unhideWhenUsed/>
    <w:qFormat/>
    <w:uiPriority w:val="99"/>
    <w:tblPr>
      <w:tblCellMar>
        <w:top w:w="0" w:type="dxa"/>
        <w:left w:w="108" w:type="dxa"/>
        <w:bottom w:w="0" w:type="dxa"/>
        <w:right w:w="108" w:type="dxa"/>
      </w:tblCellMar>
    </w:tblPr>
  </w:style>
  <w:style w:type="character" w:customStyle="1" w:styleId="461">
    <w:name w:val="Hyperlink_file_2564"/>
    <w:basedOn w:val="459"/>
    <w:semiHidden/>
    <w:unhideWhenUsed/>
    <w:qFormat/>
    <w:uiPriority w:val="99"/>
    <w:rPr>
      <w:color w:val="0782C1"/>
      <w:u w:val="single"/>
    </w:rPr>
  </w:style>
  <w:style w:type="character" w:customStyle="1" w:styleId="462">
    <w:name w:val="FollowedHyperlink_file_2564"/>
    <w:basedOn w:val="459"/>
    <w:semiHidden/>
    <w:unhideWhenUsed/>
    <w:qFormat/>
    <w:uiPriority w:val="99"/>
    <w:rPr>
      <w:color w:val="0782C1"/>
      <w:u w:val="single"/>
    </w:rPr>
  </w:style>
  <w:style w:type="character" w:customStyle="1" w:styleId="463">
    <w:name w:val="标题 1 Char_file_2564"/>
    <w:basedOn w:val="459"/>
    <w:link w:val="4"/>
    <w:qFormat/>
    <w:uiPriority w:val="9"/>
    <w:rPr>
      <w:rFonts w:ascii="宋体" w:hAnsi="宋体" w:eastAsia="宋体" w:cs="宋体"/>
      <w:b/>
      <w:bCs/>
      <w:kern w:val="44"/>
      <w:sz w:val="44"/>
      <w:szCs w:val="44"/>
    </w:rPr>
  </w:style>
  <w:style w:type="character" w:customStyle="1" w:styleId="464">
    <w:name w:val="标题 2 Char_file_2564"/>
    <w:basedOn w:val="459"/>
    <w:link w:val="5"/>
    <w:semiHidden/>
    <w:qFormat/>
    <w:uiPriority w:val="9"/>
    <w:rPr>
      <w:rFonts w:asciiTheme="majorHAnsi" w:hAnsiTheme="majorHAnsi" w:eastAsiaTheme="majorEastAsia" w:cstheme="majorBidi"/>
      <w:b/>
      <w:bCs/>
      <w:sz w:val="32"/>
      <w:szCs w:val="32"/>
    </w:rPr>
  </w:style>
  <w:style w:type="character" w:customStyle="1" w:styleId="465">
    <w:name w:val="标题 3 Char_file_2564"/>
    <w:basedOn w:val="459"/>
    <w:link w:val="6"/>
    <w:semiHidden/>
    <w:qFormat/>
    <w:uiPriority w:val="9"/>
    <w:rPr>
      <w:rFonts w:ascii="宋体" w:hAnsi="宋体" w:eastAsia="宋体" w:cs="宋体"/>
      <w:b/>
      <w:bCs/>
      <w:sz w:val="32"/>
      <w:szCs w:val="32"/>
    </w:rPr>
  </w:style>
  <w:style w:type="character" w:customStyle="1" w:styleId="466">
    <w:name w:val="标题 4 Char_file_2564"/>
    <w:basedOn w:val="459"/>
    <w:link w:val="7"/>
    <w:semiHidden/>
    <w:qFormat/>
    <w:uiPriority w:val="9"/>
    <w:rPr>
      <w:rFonts w:asciiTheme="majorHAnsi" w:hAnsiTheme="majorHAnsi" w:eastAsiaTheme="majorEastAsia" w:cstheme="majorBidi"/>
      <w:b/>
      <w:bCs/>
      <w:sz w:val="28"/>
      <w:szCs w:val="28"/>
    </w:rPr>
  </w:style>
  <w:style w:type="character" w:customStyle="1" w:styleId="467">
    <w:name w:val="标题 5 Char_file_2564"/>
    <w:basedOn w:val="459"/>
    <w:link w:val="8"/>
    <w:semiHidden/>
    <w:qFormat/>
    <w:uiPriority w:val="9"/>
    <w:rPr>
      <w:rFonts w:ascii="宋体" w:hAnsi="宋体" w:eastAsia="宋体" w:cs="宋体"/>
      <w:b/>
      <w:bCs/>
      <w:sz w:val="28"/>
      <w:szCs w:val="28"/>
    </w:rPr>
  </w:style>
  <w:style w:type="character" w:customStyle="1" w:styleId="468">
    <w:name w:val="标题 6 Char_file_2564"/>
    <w:basedOn w:val="459"/>
    <w:link w:val="10"/>
    <w:semiHidden/>
    <w:qFormat/>
    <w:uiPriority w:val="9"/>
    <w:rPr>
      <w:rFonts w:asciiTheme="majorHAnsi" w:hAnsiTheme="majorHAnsi" w:eastAsiaTheme="majorEastAsia" w:cstheme="majorBidi"/>
      <w:b/>
      <w:bCs/>
      <w:sz w:val="24"/>
      <w:szCs w:val="24"/>
    </w:rPr>
  </w:style>
  <w:style w:type="paragraph" w:customStyle="1" w:styleId="469">
    <w:name w:val="cke_editable_file_2564"/>
    <w:basedOn w:val="452"/>
    <w:qFormat/>
    <w:uiPriority w:val="0"/>
    <w:rPr>
      <w:rFonts w:ascii="仿宋_GB2312" w:eastAsia="仿宋_GB2312"/>
    </w:rPr>
  </w:style>
  <w:style w:type="paragraph" w:customStyle="1" w:styleId="470">
    <w:name w:val="marker_file_2564"/>
    <w:basedOn w:val="452"/>
    <w:qFormat/>
    <w:uiPriority w:val="0"/>
    <w:pPr>
      <w:shd w:val="clear" w:color="auto" w:fill="FFFF00"/>
    </w:pPr>
  </w:style>
  <w:style w:type="paragraph" w:customStyle="1" w:styleId="471">
    <w:name w:val="Normal (Web)_file_2564"/>
    <w:basedOn w:val="452"/>
    <w:semiHidden/>
    <w:unhideWhenUsed/>
    <w:qFormat/>
    <w:uiPriority w:val="99"/>
  </w:style>
  <w:style w:type="paragraph" w:customStyle="1" w:styleId="472">
    <w:name w:val="Normal_file_256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3">
    <w:name w:val="heading 1_file_2565"/>
    <w:basedOn w:val="472"/>
    <w:qFormat/>
    <w:uiPriority w:val="9"/>
    <w:pPr>
      <w:outlineLvl w:val="0"/>
    </w:pPr>
    <w:rPr>
      <w:kern w:val="36"/>
      <w:sz w:val="48"/>
      <w:szCs w:val="48"/>
    </w:rPr>
  </w:style>
  <w:style w:type="paragraph" w:customStyle="1" w:styleId="474">
    <w:name w:val="heading 2_file_2565"/>
    <w:basedOn w:val="472"/>
    <w:qFormat/>
    <w:uiPriority w:val="9"/>
    <w:pPr>
      <w:outlineLvl w:val="1"/>
    </w:pPr>
    <w:rPr>
      <w:sz w:val="36"/>
      <w:szCs w:val="36"/>
    </w:rPr>
  </w:style>
  <w:style w:type="paragraph" w:customStyle="1" w:styleId="475">
    <w:name w:val="heading 3_file_2565"/>
    <w:basedOn w:val="472"/>
    <w:qFormat/>
    <w:uiPriority w:val="9"/>
    <w:pPr>
      <w:outlineLvl w:val="2"/>
    </w:pPr>
    <w:rPr>
      <w:sz w:val="27"/>
      <w:szCs w:val="27"/>
    </w:rPr>
  </w:style>
  <w:style w:type="paragraph" w:customStyle="1" w:styleId="476">
    <w:name w:val="heading 4_file_2565"/>
    <w:basedOn w:val="472"/>
    <w:qFormat/>
    <w:uiPriority w:val="9"/>
    <w:pPr>
      <w:outlineLvl w:val="3"/>
    </w:pPr>
  </w:style>
  <w:style w:type="paragraph" w:customStyle="1" w:styleId="477">
    <w:name w:val="heading 5_file_2565"/>
    <w:basedOn w:val="472"/>
    <w:qFormat/>
    <w:uiPriority w:val="9"/>
    <w:pPr>
      <w:outlineLvl w:val="4"/>
    </w:pPr>
    <w:rPr>
      <w:sz w:val="20"/>
      <w:szCs w:val="20"/>
    </w:rPr>
  </w:style>
  <w:style w:type="paragraph" w:customStyle="1" w:styleId="478">
    <w:name w:val="heading 6_file_2565"/>
    <w:basedOn w:val="472"/>
    <w:qFormat/>
    <w:uiPriority w:val="9"/>
    <w:pPr>
      <w:outlineLvl w:val="5"/>
    </w:pPr>
    <w:rPr>
      <w:sz w:val="15"/>
      <w:szCs w:val="15"/>
    </w:rPr>
  </w:style>
  <w:style w:type="character" w:customStyle="1" w:styleId="479">
    <w:name w:val="Default Paragraph Font_file_2565"/>
    <w:semiHidden/>
    <w:unhideWhenUsed/>
    <w:qFormat/>
    <w:uiPriority w:val="1"/>
  </w:style>
  <w:style w:type="table" w:customStyle="1" w:styleId="480">
    <w:name w:val="Normal Table_file_2565"/>
    <w:semiHidden/>
    <w:unhideWhenUsed/>
    <w:qFormat/>
    <w:uiPriority w:val="99"/>
    <w:tblPr>
      <w:tblCellMar>
        <w:top w:w="0" w:type="dxa"/>
        <w:left w:w="108" w:type="dxa"/>
        <w:bottom w:w="0" w:type="dxa"/>
        <w:right w:w="108" w:type="dxa"/>
      </w:tblCellMar>
    </w:tblPr>
  </w:style>
  <w:style w:type="character" w:customStyle="1" w:styleId="481">
    <w:name w:val="Hyperlink_file_2565"/>
    <w:basedOn w:val="479"/>
    <w:semiHidden/>
    <w:unhideWhenUsed/>
    <w:qFormat/>
    <w:uiPriority w:val="99"/>
    <w:rPr>
      <w:color w:val="0782C1"/>
      <w:u w:val="single"/>
    </w:rPr>
  </w:style>
  <w:style w:type="character" w:customStyle="1" w:styleId="482">
    <w:name w:val="FollowedHyperlink_file_2565"/>
    <w:basedOn w:val="479"/>
    <w:semiHidden/>
    <w:unhideWhenUsed/>
    <w:qFormat/>
    <w:uiPriority w:val="99"/>
    <w:rPr>
      <w:color w:val="0782C1"/>
      <w:u w:val="single"/>
    </w:rPr>
  </w:style>
  <w:style w:type="character" w:customStyle="1" w:styleId="483">
    <w:name w:val="标题 1 Char_file_2565"/>
    <w:basedOn w:val="479"/>
    <w:link w:val="4"/>
    <w:qFormat/>
    <w:uiPriority w:val="9"/>
    <w:rPr>
      <w:rFonts w:ascii="宋体" w:hAnsi="宋体" w:eastAsia="宋体" w:cs="宋体"/>
      <w:b/>
      <w:bCs/>
      <w:kern w:val="44"/>
      <w:sz w:val="44"/>
      <w:szCs w:val="44"/>
    </w:rPr>
  </w:style>
  <w:style w:type="character" w:customStyle="1" w:styleId="484">
    <w:name w:val="标题 2 Char_file_2565"/>
    <w:basedOn w:val="479"/>
    <w:link w:val="5"/>
    <w:semiHidden/>
    <w:qFormat/>
    <w:uiPriority w:val="9"/>
    <w:rPr>
      <w:rFonts w:asciiTheme="majorHAnsi" w:hAnsiTheme="majorHAnsi" w:eastAsiaTheme="majorEastAsia" w:cstheme="majorBidi"/>
      <w:b/>
      <w:bCs/>
      <w:sz w:val="32"/>
      <w:szCs w:val="32"/>
    </w:rPr>
  </w:style>
  <w:style w:type="character" w:customStyle="1" w:styleId="485">
    <w:name w:val="标题 3 Char_file_2565"/>
    <w:basedOn w:val="479"/>
    <w:link w:val="6"/>
    <w:semiHidden/>
    <w:qFormat/>
    <w:uiPriority w:val="9"/>
    <w:rPr>
      <w:rFonts w:ascii="宋体" w:hAnsi="宋体" w:eastAsia="宋体" w:cs="宋体"/>
      <w:b/>
      <w:bCs/>
      <w:sz w:val="32"/>
      <w:szCs w:val="32"/>
    </w:rPr>
  </w:style>
  <w:style w:type="character" w:customStyle="1" w:styleId="486">
    <w:name w:val="标题 4 Char_file_2565"/>
    <w:basedOn w:val="479"/>
    <w:link w:val="7"/>
    <w:semiHidden/>
    <w:qFormat/>
    <w:uiPriority w:val="9"/>
    <w:rPr>
      <w:rFonts w:asciiTheme="majorHAnsi" w:hAnsiTheme="majorHAnsi" w:eastAsiaTheme="majorEastAsia" w:cstheme="majorBidi"/>
      <w:b/>
      <w:bCs/>
      <w:sz w:val="28"/>
      <w:szCs w:val="28"/>
    </w:rPr>
  </w:style>
  <w:style w:type="character" w:customStyle="1" w:styleId="487">
    <w:name w:val="标题 5 Char_file_2565"/>
    <w:basedOn w:val="479"/>
    <w:link w:val="8"/>
    <w:semiHidden/>
    <w:qFormat/>
    <w:uiPriority w:val="9"/>
    <w:rPr>
      <w:rFonts w:ascii="宋体" w:hAnsi="宋体" w:eastAsia="宋体" w:cs="宋体"/>
      <w:b/>
      <w:bCs/>
      <w:sz w:val="28"/>
      <w:szCs w:val="28"/>
    </w:rPr>
  </w:style>
  <w:style w:type="character" w:customStyle="1" w:styleId="488">
    <w:name w:val="标题 6 Char_file_2565"/>
    <w:basedOn w:val="479"/>
    <w:link w:val="10"/>
    <w:semiHidden/>
    <w:qFormat/>
    <w:uiPriority w:val="9"/>
    <w:rPr>
      <w:rFonts w:asciiTheme="majorHAnsi" w:hAnsiTheme="majorHAnsi" w:eastAsiaTheme="majorEastAsia" w:cstheme="majorBidi"/>
      <w:b/>
      <w:bCs/>
      <w:sz w:val="24"/>
      <w:szCs w:val="24"/>
    </w:rPr>
  </w:style>
  <w:style w:type="paragraph" w:customStyle="1" w:styleId="489">
    <w:name w:val="cke_editable_file_2565"/>
    <w:basedOn w:val="472"/>
    <w:qFormat/>
    <w:uiPriority w:val="0"/>
    <w:rPr>
      <w:rFonts w:ascii="仿宋_GB2312" w:eastAsia="仿宋_GB2312"/>
    </w:rPr>
  </w:style>
  <w:style w:type="paragraph" w:customStyle="1" w:styleId="490">
    <w:name w:val="marker_file_2565"/>
    <w:basedOn w:val="472"/>
    <w:qFormat/>
    <w:uiPriority w:val="0"/>
    <w:pPr>
      <w:shd w:val="clear" w:color="auto" w:fill="FFFF00"/>
    </w:pPr>
  </w:style>
  <w:style w:type="paragraph" w:customStyle="1" w:styleId="491">
    <w:name w:val="Normal (Web)_file_2565"/>
    <w:basedOn w:val="472"/>
    <w:semiHidden/>
    <w:unhideWhenUsed/>
    <w:qFormat/>
    <w:uiPriority w:val="99"/>
  </w:style>
  <w:style w:type="paragraph" w:customStyle="1" w:styleId="492">
    <w:name w:val="Normal_file_256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3">
    <w:name w:val="heading 1_file_2566"/>
    <w:basedOn w:val="492"/>
    <w:qFormat/>
    <w:uiPriority w:val="9"/>
    <w:pPr>
      <w:outlineLvl w:val="0"/>
    </w:pPr>
    <w:rPr>
      <w:kern w:val="36"/>
      <w:sz w:val="48"/>
      <w:szCs w:val="48"/>
    </w:rPr>
  </w:style>
  <w:style w:type="paragraph" w:customStyle="1" w:styleId="494">
    <w:name w:val="heading 2_file_2566"/>
    <w:basedOn w:val="492"/>
    <w:qFormat/>
    <w:uiPriority w:val="9"/>
    <w:pPr>
      <w:outlineLvl w:val="1"/>
    </w:pPr>
    <w:rPr>
      <w:sz w:val="36"/>
      <w:szCs w:val="36"/>
    </w:rPr>
  </w:style>
  <w:style w:type="paragraph" w:customStyle="1" w:styleId="495">
    <w:name w:val="heading 3_file_2566"/>
    <w:basedOn w:val="492"/>
    <w:qFormat/>
    <w:uiPriority w:val="9"/>
    <w:pPr>
      <w:outlineLvl w:val="2"/>
    </w:pPr>
    <w:rPr>
      <w:sz w:val="27"/>
      <w:szCs w:val="27"/>
    </w:rPr>
  </w:style>
  <w:style w:type="paragraph" w:customStyle="1" w:styleId="496">
    <w:name w:val="heading 4_file_2566"/>
    <w:basedOn w:val="492"/>
    <w:qFormat/>
    <w:uiPriority w:val="9"/>
    <w:pPr>
      <w:outlineLvl w:val="3"/>
    </w:pPr>
  </w:style>
  <w:style w:type="paragraph" w:customStyle="1" w:styleId="497">
    <w:name w:val="heading 5_file_2566"/>
    <w:basedOn w:val="492"/>
    <w:qFormat/>
    <w:uiPriority w:val="9"/>
    <w:pPr>
      <w:outlineLvl w:val="4"/>
    </w:pPr>
    <w:rPr>
      <w:sz w:val="20"/>
      <w:szCs w:val="20"/>
    </w:rPr>
  </w:style>
  <w:style w:type="paragraph" w:customStyle="1" w:styleId="498">
    <w:name w:val="heading 6_file_2566"/>
    <w:basedOn w:val="492"/>
    <w:qFormat/>
    <w:uiPriority w:val="9"/>
    <w:pPr>
      <w:outlineLvl w:val="5"/>
    </w:pPr>
    <w:rPr>
      <w:sz w:val="15"/>
      <w:szCs w:val="15"/>
    </w:rPr>
  </w:style>
  <w:style w:type="character" w:customStyle="1" w:styleId="499">
    <w:name w:val="Default Paragraph Font_file_2566"/>
    <w:semiHidden/>
    <w:unhideWhenUsed/>
    <w:qFormat/>
    <w:uiPriority w:val="1"/>
  </w:style>
  <w:style w:type="table" w:customStyle="1" w:styleId="500">
    <w:name w:val="Normal Table_file_2566"/>
    <w:semiHidden/>
    <w:unhideWhenUsed/>
    <w:qFormat/>
    <w:uiPriority w:val="99"/>
    <w:tblPr>
      <w:tblCellMar>
        <w:top w:w="0" w:type="dxa"/>
        <w:left w:w="108" w:type="dxa"/>
        <w:bottom w:w="0" w:type="dxa"/>
        <w:right w:w="108" w:type="dxa"/>
      </w:tblCellMar>
    </w:tblPr>
  </w:style>
  <w:style w:type="character" w:customStyle="1" w:styleId="501">
    <w:name w:val="Hyperlink_file_2566"/>
    <w:basedOn w:val="499"/>
    <w:semiHidden/>
    <w:unhideWhenUsed/>
    <w:qFormat/>
    <w:uiPriority w:val="99"/>
    <w:rPr>
      <w:color w:val="0782C1"/>
      <w:u w:val="single"/>
    </w:rPr>
  </w:style>
  <w:style w:type="character" w:customStyle="1" w:styleId="502">
    <w:name w:val="FollowedHyperlink_file_2566"/>
    <w:basedOn w:val="499"/>
    <w:semiHidden/>
    <w:unhideWhenUsed/>
    <w:qFormat/>
    <w:uiPriority w:val="99"/>
    <w:rPr>
      <w:color w:val="0782C1"/>
      <w:u w:val="single"/>
    </w:rPr>
  </w:style>
  <w:style w:type="character" w:customStyle="1" w:styleId="503">
    <w:name w:val="标题 1 Char_file_2566"/>
    <w:basedOn w:val="499"/>
    <w:link w:val="4"/>
    <w:qFormat/>
    <w:uiPriority w:val="9"/>
    <w:rPr>
      <w:rFonts w:ascii="宋体" w:hAnsi="宋体" w:eastAsia="宋体" w:cs="宋体"/>
      <w:b/>
      <w:bCs/>
      <w:kern w:val="44"/>
      <w:sz w:val="44"/>
      <w:szCs w:val="44"/>
    </w:rPr>
  </w:style>
  <w:style w:type="character" w:customStyle="1" w:styleId="504">
    <w:name w:val="标题 2 Char_file_2566"/>
    <w:basedOn w:val="499"/>
    <w:link w:val="5"/>
    <w:semiHidden/>
    <w:qFormat/>
    <w:uiPriority w:val="9"/>
    <w:rPr>
      <w:rFonts w:asciiTheme="majorHAnsi" w:hAnsiTheme="majorHAnsi" w:eastAsiaTheme="majorEastAsia" w:cstheme="majorBidi"/>
      <w:b/>
      <w:bCs/>
      <w:sz w:val="32"/>
      <w:szCs w:val="32"/>
    </w:rPr>
  </w:style>
  <w:style w:type="character" w:customStyle="1" w:styleId="505">
    <w:name w:val="标题 3 Char_file_2566"/>
    <w:basedOn w:val="499"/>
    <w:link w:val="6"/>
    <w:semiHidden/>
    <w:qFormat/>
    <w:uiPriority w:val="9"/>
    <w:rPr>
      <w:rFonts w:ascii="宋体" w:hAnsi="宋体" w:eastAsia="宋体" w:cs="宋体"/>
      <w:b/>
      <w:bCs/>
      <w:sz w:val="32"/>
      <w:szCs w:val="32"/>
    </w:rPr>
  </w:style>
  <w:style w:type="character" w:customStyle="1" w:styleId="506">
    <w:name w:val="标题 4 Char_file_2566"/>
    <w:basedOn w:val="499"/>
    <w:link w:val="7"/>
    <w:semiHidden/>
    <w:qFormat/>
    <w:uiPriority w:val="9"/>
    <w:rPr>
      <w:rFonts w:asciiTheme="majorHAnsi" w:hAnsiTheme="majorHAnsi" w:eastAsiaTheme="majorEastAsia" w:cstheme="majorBidi"/>
      <w:b/>
      <w:bCs/>
      <w:sz w:val="28"/>
      <w:szCs w:val="28"/>
    </w:rPr>
  </w:style>
  <w:style w:type="character" w:customStyle="1" w:styleId="507">
    <w:name w:val="标题 5 Char_file_2566"/>
    <w:basedOn w:val="499"/>
    <w:link w:val="8"/>
    <w:semiHidden/>
    <w:qFormat/>
    <w:uiPriority w:val="9"/>
    <w:rPr>
      <w:rFonts w:ascii="宋体" w:hAnsi="宋体" w:eastAsia="宋体" w:cs="宋体"/>
      <w:b/>
      <w:bCs/>
      <w:sz w:val="28"/>
      <w:szCs w:val="28"/>
    </w:rPr>
  </w:style>
  <w:style w:type="character" w:customStyle="1" w:styleId="508">
    <w:name w:val="标题 6 Char_file_2566"/>
    <w:basedOn w:val="499"/>
    <w:link w:val="10"/>
    <w:semiHidden/>
    <w:qFormat/>
    <w:uiPriority w:val="9"/>
    <w:rPr>
      <w:rFonts w:asciiTheme="majorHAnsi" w:hAnsiTheme="majorHAnsi" w:eastAsiaTheme="majorEastAsia" w:cstheme="majorBidi"/>
      <w:b/>
      <w:bCs/>
      <w:sz w:val="24"/>
      <w:szCs w:val="24"/>
    </w:rPr>
  </w:style>
  <w:style w:type="paragraph" w:customStyle="1" w:styleId="509">
    <w:name w:val="cke_editable_file_2566"/>
    <w:basedOn w:val="492"/>
    <w:qFormat/>
    <w:uiPriority w:val="0"/>
    <w:rPr>
      <w:rFonts w:ascii="仿宋_GB2312" w:eastAsia="仿宋_GB2312"/>
    </w:rPr>
  </w:style>
  <w:style w:type="paragraph" w:customStyle="1" w:styleId="510">
    <w:name w:val="marker_file_2566"/>
    <w:basedOn w:val="492"/>
    <w:qFormat/>
    <w:uiPriority w:val="0"/>
    <w:pPr>
      <w:shd w:val="clear" w:color="auto" w:fill="FFFF00"/>
    </w:pPr>
  </w:style>
  <w:style w:type="paragraph" w:customStyle="1" w:styleId="511">
    <w:name w:val="Normal_file_256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2">
    <w:name w:val="heading 1_file_2567"/>
    <w:basedOn w:val="511"/>
    <w:qFormat/>
    <w:uiPriority w:val="9"/>
    <w:pPr>
      <w:outlineLvl w:val="0"/>
    </w:pPr>
    <w:rPr>
      <w:kern w:val="36"/>
      <w:sz w:val="48"/>
      <w:szCs w:val="48"/>
    </w:rPr>
  </w:style>
  <w:style w:type="paragraph" w:customStyle="1" w:styleId="513">
    <w:name w:val="heading 2_file_2567"/>
    <w:basedOn w:val="511"/>
    <w:qFormat/>
    <w:uiPriority w:val="9"/>
    <w:pPr>
      <w:outlineLvl w:val="1"/>
    </w:pPr>
    <w:rPr>
      <w:sz w:val="36"/>
      <w:szCs w:val="36"/>
    </w:rPr>
  </w:style>
  <w:style w:type="paragraph" w:customStyle="1" w:styleId="514">
    <w:name w:val="heading 3_file_2567"/>
    <w:basedOn w:val="511"/>
    <w:qFormat/>
    <w:uiPriority w:val="9"/>
    <w:pPr>
      <w:outlineLvl w:val="2"/>
    </w:pPr>
    <w:rPr>
      <w:sz w:val="27"/>
      <w:szCs w:val="27"/>
    </w:rPr>
  </w:style>
  <w:style w:type="paragraph" w:customStyle="1" w:styleId="515">
    <w:name w:val="heading 4_file_2567"/>
    <w:basedOn w:val="511"/>
    <w:qFormat/>
    <w:uiPriority w:val="9"/>
    <w:pPr>
      <w:outlineLvl w:val="3"/>
    </w:pPr>
  </w:style>
  <w:style w:type="paragraph" w:customStyle="1" w:styleId="516">
    <w:name w:val="heading 5_file_2567"/>
    <w:basedOn w:val="511"/>
    <w:qFormat/>
    <w:uiPriority w:val="9"/>
    <w:pPr>
      <w:outlineLvl w:val="4"/>
    </w:pPr>
    <w:rPr>
      <w:sz w:val="20"/>
      <w:szCs w:val="20"/>
    </w:rPr>
  </w:style>
  <w:style w:type="paragraph" w:customStyle="1" w:styleId="517">
    <w:name w:val="heading 6_file_2567"/>
    <w:basedOn w:val="511"/>
    <w:qFormat/>
    <w:uiPriority w:val="9"/>
    <w:pPr>
      <w:outlineLvl w:val="5"/>
    </w:pPr>
    <w:rPr>
      <w:sz w:val="15"/>
      <w:szCs w:val="15"/>
    </w:rPr>
  </w:style>
  <w:style w:type="character" w:customStyle="1" w:styleId="518">
    <w:name w:val="Default Paragraph Font_file_2567"/>
    <w:semiHidden/>
    <w:unhideWhenUsed/>
    <w:qFormat/>
    <w:uiPriority w:val="1"/>
  </w:style>
  <w:style w:type="table" w:customStyle="1" w:styleId="519">
    <w:name w:val="Normal Table_file_2567"/>
    <w:semiHidden/>
    <w:unhideWhenUsed/>
    <w:qFormat/>
    <w:uiPriority w:val="99"/>
    <w:tblPr>
      <w:tblCellMar>
        <w:top w:w="0" w:type="dxa"/>
        <w:left w:w="108" w:type="dxa"/>
        <w:bottom w:w="0" w:type="dxa"/>
        <w:right w:w="108" w:type="dxa"/>
      </w:tblCellMar>
    </w:tblPr>
  </w:style>
  <w:style w:type="character" w:customStyle="1" w:styleId="520">
    <w:name w:val="Hyperlink_file_2567"/>
    <w:basedOn w:val="518"/>
    <w:semiHidden/>
    <w:unhideWhenUsed/>
    <w:qFormat/>
    <w:uiPriority w:val="99"/>
    <w:rPr>
      <w:color w:val="0782C1"/>
      <w:u w:val="single"/>
    </w:rPr>
  </w:style>
  <w:style w:type="character" w:customStyle="1" w:styleId="521">
    <w:name w:val="FollowedHyperlink_file_2567"/>
    <w:basedOn w:val="518"/>
    <w:semiHidden/>
    <w:unhideWhenUsed/>
    <w:qFormat/>
    <w:uiPriority w:val="99"/>
    <w:rPr>
      <w:color w:val="0782C1"/>
      <w:u w:val="single"/>
    </w:rPr>
  </w:style>
  <w:style w:type="character" w:customStyle="1" w:styleId="522">
    <w:name w:val="标题 1 Char_file_2567"/>
    <w:basedOn w:val="518"/>
    <w:link w:val="4"/>
    <w:qFormat/>
    <w:uiPriority w:val="9"/>
    <w:rPr>
      <w:rFonts w:ascii="宋体" w:hAnsi="宋体" w:eastAsia="宋体" w:cs="宋体"/>
      <w:b/>
      <w:bCs/>
      <w:kern w:val="44"/>
      <w:sz w:val="44"/>
      <w:szCs w:val="44"/>
    </w:rPr>
  </w:style>
  <w:style w:type="character" w:customStyle="1" w:styleId="523">
    <w:name w:val="标题 2 Char_file_2567"/>
    <w:basedOn w:val="518"/>
    <w:link w:val="5"/>
    <w:semiHidden/>
    <w:qFormat/>
    <w:uiPriority w:val="9"/>
    <w:rPr>
      <w:rFonts w:asciiTheme="majorHAnsi" w:hAnsiTheme="majorHAnsi" w:eastAsiaTheme="majorEastAsia" w:cstheme="majorBidi"/>
      <w:b/>
      <w:bCs/>
      <w:sz w:val="32"/>
      <w:szCs w:val="32"/>
    </w:rPr>
  </w:style>
  <w:style w:type="character" w:customStyle="1" w:styleId="524">
    <w:name w:val="标题 3 Char_file_2567"/>
    <w:basedOn w:val="518"/>
    <w:link w:val="6"/>
    <w:semiHidden/>
    <w:qFormat/>
    <w:uiPriority w:val="9"/>
    <w:rPr>
      <w:rFonts w:ascii="宋体" w:hAnsi="宋体" w:eastAsia="宋体" w:cs="宋体"/>
      <w:b/>
      <w:bCs/>
      <w:sz w:val="32"/>
      <w:szCs w:val="32"/>
    </w:rPr>
  </w:style>
  <w:style w:type="character" w:customStyle="1" w:styleId="525">
    <w:name w:val="标题 4 Char_file_2567"/>
    <w:basedOn w:val="518"/>
    <w:link w:val="7"/>
    <w:semiHidden/>
    <w:qFormat/>
    <w:uiPriority w:val="9"/>
    <w:rPr>
      <w:rFonts w:asciiTheme="majorHAnsi" w:hAnsiTheme="majorHAnsi" w:eastAsiaTheme="majorEastAsia" w:cstheme="majorBidi"/>
      <w:b/>
      <w:bCs/>
      <w:sz w:val="28"/>
      <w:szCs w:val="28"/>
    </w:rPr>
  </w:style>
  <w:style w:type="character" w:customStyle="1" w:styleId="526">
    <w:name w:val="标题 5 Char_file_2567"/>
    <w:basedOn w:val="518"/>
    <w:link w:val="8"/>
    <w:semiHidden/>
    <w:qFormat/>
    <w:uiPriority w:val="9"/>
    <w:rPr>
      <w:rFonts w:ascii="宋体" w:hAnsi="宋体" w:eastAsia="宋体" w:cs="宋体"/>
      <w:b/>
      <w:bCs/>
      <w:sz w:val="28"/>
      <w:szCs w:val="28"/>
    </w:rPr>
  </w:style>
  <w:style w:type="character" w:customStyle="1" w:styleId="527">
    <w:name w:val="标题 6 Char_file_2567"/>
    <w:basedOn w:val="518"/>
    <w:link w:val="10"/>
    <w:semiHidden/>
    <w:qFormat/>
    <w:uiPriority w:val="9"/>
    <w:rPr>
      <w:rFonts w:asciiTheme="majorHAnsi" w:hAnsiTheme="majorHAnsi" w:eastAsiaTheme="majorEastAsia" w:cstheme="majorBidi"/>
      <w:b/>
      <w:bCs/>
      <w:sz w:val="24"/>
      <w:szCs w:val="24"/>
    </w:rPr>
  </w:style>
  <w:style w:type="paragraph" w:customStyle="1" w:styleId="528">
    <w:name w:val="cke_editable_file_2567"/>
    <w:basedOn w:val="511"/>
    <w:qFormat/>
    <w:uiPriority w:val="0"/>
    <w:rPr>
      <w:rFonts w:ascii="仿宋_GB2312" w:eastAsia="仿宋_GB2312"/>
    </w:rPr>
  </w:style>
  <w:style w:type="paragraph" w:customStyle="1" w:styleId="529">
    <w:name w:val="marker_file_2567"/>
    <w:basedOn w:val="511"/>
    <w:qFormat/>
    <w:uiPriority w:val="0"/>
    <w:pPr>
      <w:shd w:val="clear" w:color="auto" w:fill="FFFF00"/>
    </w:pPr>
  </w:style>
  <w:style w:type="paragraph" w:customStyle="1" w:styleId="530">
    <w:name w:val="Normal (Web)_file_2567"/>
    <w:basedOn w:val="511"/>
    <w:semiHidden/>
    <w:unhideWhenUsed/>
    <w:qFormat/>
    <w:uiPriority w:val="99"/>
  </w:style>
  <w:style w:type="character" w:customStyle="1" w:styleId="531">
    <w:name w:val="Strong_file_2567"/>
    <w:basedOn w:val="518"/>
    <w:qFormat/>
    <w:uiPriority w:val="22"/>
    <w:rPr>
      <w:b/>
      <w:bCs/>
    </w:rPr>
  </w:style>
  <w:style w:type="paragraph" w:customStyle="1" w:styleId="532">
    <w:name w:val="Normal_file_256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3">
    <w:name w:val="heading 1_file_2568"/>
    <w:basedOn w:val="532"/>
    <w:qFormat/>
    <w:uiPriority w:val="9"/>
    <w:pPr>
      <w:outlineLvl w:val="0"/>
    </w:pPr>
    <w:rPr>
      <w:kern w:val="36"/>
      <w:sz w:val="48"/>
      <w:szCs w:val="48"/>
    </w:rPr>
  </w:style>
  <w:style w:type="paragraph" w:customStyle="1" w:styleId="534">
    <w:name w:val="heading 2_file_2568"/>
    <w:basedOn w:val="532"/>
    <w:qFormat/>
    <w:uiPriority w:val="9"/>
    <w:pPr>
      <w:outlineLvl w:val="1"/>
    </w:pPr>
    <w:rPr>
      <w:sz w:val="36"/>
      <w:szCs w:val="36"/>
    </w:rPr>
  </w:style>
  <w:style w:type="paragraph" w:customStyle="1" w:styleId="535">
    <w:name w:val="heading 3_file_2568"/>
    <w:basedOn w:val="532"/>
    <w:qFormat/>
    <w:uiPriority w:val="9"/>
    <w:pPr>
      <w:outlineLvl w:val="2"/>
    </w:pPr>
    <w:rPr>
      <w:sz w:val="27"/>
      <w:szCs w:val="27"/>
    </w:rPr>
  </w:style>
  <w:style w:type="paragraph" w:customStyle="1" w:styleId="536">
    <w:name w:val="heading 4_file_2568"/>
    <w:basedOn w:val="532"/>
    <w:qFormat/>
    <w:uiPriority w:val="9"/>
    <w:pPr>
      <w:outlineLvl w:val="3"/>
    </w:pPr>
  </w:style>
  <w:style w:type="paragraph" w:customStyle="1" w:styleId="537">
    <w:name w:val="heading 5_file_2568"/>
    <w:basedOn w:val="532"/>
    <w:qFormat/>
    <w:uiPriority w:val="9"/>
    <w:pPr>
      <w:outlineLvl w:val="4"/>
    </w:pPr>
    <w:rPr>
      <w:sz w:val="20"/>
      <w:szCs w:val="20"/>
    </w:rPr>
  </w:style>
  <w:style w:type="paragraph" w:customStyle="1" w:styleId="538">
    <w:name w:val="heading 6_file_2568"/>
    <w:basedOn w:val="532"/>
    <w:qFormat/>
    <w:uiPriority w:val="9"/>
    <w:pPr>
      <w:outlineLvl w:val="5"/>
    </w:pPr>
    <w:rPr>
      <w:sz w:val="15"/>
      <w:szCs w:val="15"/>
    </w:rPr>
  </w:style>
  <w:style w:type="character" w:customStyle="1" w:styleId="539">
    <w:name w:val="Default Paragraph Font_file_2568"/>
    <w:semiHidden/>
    <w:unhideWhenUsed/>
    <w:qFormat/>
    <w:uiPriority w:val="1"/>
  </w:style>
  <w:style w:type="table" w:customStyle="1" w:styleId="540">
    <w:name w:val="Normal Table_file_2568"/>
    <w:semiHidden/>
    <w:unhideWhenUsed/>
    <w:qFormat/>
    <w:uiPriority w:val="99"/>
    <w:tblPr>
      <w:tblCellMar>
        <w:top w:w="0" w:type="dxa"/>
        <w:left w:w="108" w:type="dxa"/>
        <w:bottom w:w="0" w:type="dxa"/>
        <w:right w:w="108" w:type="dxa"/>
      </w:tblCellMar>
    </w:tblPr>
  </w:style>
  <w:style w:type="character" w:customStyle="1" w:styleId="541">
    <w:name w:val="Hyperlink_file_2568"/>
    <w:basedOn w:val="539"/>
    <w:semiHidden/>
    <w:unhideWhenUsed/>
    <w:qFormat/>
    <w:uiPriority w:val="99"/>
    <w:rPr>
      <w:color w:val="0782C1"/>
      <w:u w:val="single"/>
    </w:rPr>
  </w:style>
  <w:style w:type="character" w:customStyle="1" w:styleId="542">
    <w:name w:val="FollowedHyperlink_file_2568"/>
    <w:basedOn w:val="539"/>
    <w:semiHidden/>
    <w:unhideWhenUsed/>
    <w:qFormat/>
    <w:uiPriority w:val="99"/>
    <w:rPr>
      <w:color w:val="0782C1"/>
      <w:u w:val="single"/>
    </w:rPr>
  </w:style>
  <w:style w:type="character" w:customStyle="1" w:styleId="543">
    <w:name w:val="标题 1 Char_file_2568"/>
    <w:basedOn w:val="539"/>
    <w:link w:val="4"/>
    <w:qFormat/>
    <w:uiPriority w:val="9"/>
    <w:rPr>
      <w:rFonts w:ascii="宋体" w:hAnsi="宋体" w:eastAsia="宋体" w:cs="宋体"/>
      <w:b/>
      <w:bCs/>
      <w:kern w:val="44"/>
      <w:sz w:val="44"/>
      <w:szCs w:val="44"/>
    </w:rPr>
  </w:style>
  <w:style w:type="character" w:customStyle="1" w:styleId="544">
    <w:name w:val="标题 2 Char_file_2568"/>
    <w:basedOn w:val="539"/>
    <w:link w:val="5"/>
    <w:semiHidden/>
    <w:qFormat/>
    <w:uiPriority w:val="9"/>
    <w:rPr>
      <w:rFonts w:asciiTheme="majorHAnsi" w:hAnsiTheme="majorHAnsi" w:eastAsiaTheme="majorEastAsia" w:cstheme="majorBidi"/>
      <w:b/>
      <w:bCs/>
      <w:sz w:val="32"/>
      <w:szCs w:val="32"/>
    </w:rPr>
  </w:style>
  <w:style w:type="character" w:customStyle="1" w:styleId="545">
    <w:name w:val="标题 3 Char_file_2568"/>
    <w:basedOn w:val="539"/>
    <w:link w:val="6"/>
    <w:semiHidden/>
    <w:qFormat/>
    <w:uiPriority w:val="9"/>
    <w:rPr>
      <w:rFonts w:ascii="宋体" w:hAnsi="宋体" w:eastAsia="宋体" w:cs="宋体"/>
      <w:b/>
      <w:bCs/>
      <w:sz w:val="32"/>
      <w:szCs w:val="32"/>
    </w:rPr>
  </w:style>
  <w:style w:type="character" w:customStyle="1" w:styleId="546">
    <w:name w:val="标题 4 Char_file_2568"/>
    <w:basedOn w:val="539"/>
    <w:link w:val="7"/>
    <w:semiHidden/>
    <w:qFormat/>
    <w:uiPriority w:val="9"/>
    <w:rPr>
      <w:rFonts w:asciiTheme="majorHAnsi" w:hAnsiTheme="majorHAnsi" w:eastAsiaTheme="majorEastAsia" w:cstheme="majorBidi"/>
      <w:b/>
      <w:bCs/>
      <w:sz w:val="28"/>
      <w:szCs w:val="28"/>
    </w:rPr>
  </w:style>
  <w:style w:type="character" w:customStyle="1" w:styleId="547">
    <w:name w:val="标题 5 Char_file_2568"/>
    <w:basedOn w:val="539"/>
    <w:link w:val="8"/>
    <w:semiHidden/>
    <w:qFormat/>
    <w:uiPriority w:val="9"/>
    <w:rPr>
      <w:rFonts w:ascii="宋体" w:hAnsi="宋体" w:eastAsia="宋体" w:cs="宋体"/>
      <w:b/>
      <w:bCs/>
      <w:sz w:val="28"/>
      <w:szCs w:val="28"/>
    </w:rPr>
  </w:style>
  <w:style w:type="character" w:customStyle="1" w:styleId="548">
    <w:name w:val="标题 6 Char_file_2568"/>
    <w:basedOn w:val="539"/>
    <w:link w:val="10"/>
    <w:semiHidden/>
    <w:qFormat/>
    <w:uiPriority w:val="9"/>
    <w:rPr>
      <w:rFonts w:asciiTheme="majorHAnsi" w:hAnsiTheme="majorHAnsi" w:eastAsiaTheme="majorEastAsia" w:cstheme="majorBidi"/>
      <w:b/>
      <w:bCs/>
      <w:sz w:val="24"/>
      <w:szCs w:val="24"/>
    </w:rPr>
  </w:style>
  <w:style w:type="paragraph" w:customStyle="1" w:styleId="549">
    <w:name w:val="cke_editable_file_2568"/>
    <w:basedOn w:val="532"/>
    <w:qFormat/>
    <w:uiPriority w:val="0"/>
    <w:rPr>
      <w:rFonts w:ascii="仿宋_GB2312" w:eastAsia="仿宋_GB2312"/>
    </w:rPr>
  </w:style>
  <w:style w:type="paragraph" w:customStyle="1" w:styleId="550">
    <w:name w:val="marker_file_2568"/>
    <w:basedOn w:val="532"/>
    <w:qFormat/>
    <w:uiPriority w:val="0"/>
    <w:pPr>
      <w:shd w:val="clear" w:color="auto" w:fill="FFFF00"/>
    </w:pPr>
  </w:style>
  <w:style w:type="paragraph" w:customStyle="1" w:styleId="551">
    <w:name w:val="Normal (Web)_file_2568"/>
    <w:basedOn w:val="532"/>
    <w:semiHidden/>
    <w:unhideWhenUsed/>
    <w:qFormat/>
    <w:uiPriority w:val="99"/>
  </w:style>
  <w:style w:type="character" w:customStyle="1" w:styleId="552">
    <w:name w:val="Strong_file_2568"/>
    <w:basedOn w:val="539"/>
    <w:qFormat/>
    <w:uiPriority w:val="22"/>
    <w:rPr>
      <w:b/>
      <w:bCs/>
    </w:rPr>
  </w:style>
  <w:style w:type="paragraph" w:customStyle="1" w:styleId="553">
    <w:name w:val="Normal_file_256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4">
    <w:name w:val="heading 1_file_2569"/>
    <w:basedOn w:val="553"/>
    <w:qFormat/>
    <w:uiPriority w:val="9"/>
    <w:pPr>
      <w:outlineLvl w:val="0"/>
    </w:pPr>
    <w:rPr>
      <w:kern w:val="36"/>
      <w:sz w:val="48"/>
      <w:szCs w:val="48"/>
    </w:rPr>
  </w:style>
  <w:style w:type="paragraph" w:customStyle="1" w:styleId="555">
    <w:name w:val="heading 2_file_2569"/>
    <w:basedOn w:val="553"/>
    <w:qFormat/>
    <w:uiPriority w:val="9"/>
    <w:pPr>
      <w:outlineLvl w:val="1"/>
    </w:pPr>
    <w:rPr>
      <w:sz w:val="36"/>
      <w:szCs w:val="36"/>
    </w:rPr>
  </w:style>
  <w:style w:type="paragraph" w:customStyle="1" w:styleId="556">
    <w:name w:val="heading 3_file_2569"/>
    <w:basedOn w:val="553"/>
    <w:qFormat/>
    <w:uiPriority w:val="9"/>
    <w:pPr>
      <w:outlineLvl w:val="2"/>
    </w:pPr>
    <w:rPr>
      <w:sz w:val="27"/>
      <w:szCs w:val="27"/>
    </w:rPr>
  </w:style>
  <w:style w:type="paragraph" w:customStyle="1" w:styleId="557">
    <w:name w:val="heading 4_file_2569"/>
    <w:basedOn w:val="553"/>
    <w:qFormat/>
    <w:uiPriority w:val="9"/>
    <w:pPr>
      <w:outlineLvl w:val="3"/>
    </w:pPr>
  </w:style>
  <w:style w:type="paragraph" w:customStyle="1" w:styleId="558">
    <w:name w:val="heading 5_file_2569"/>
    <w:basedOn w:val="553"/>
    <w:qFormat/>
    <w:uiPriority w:val="9"/>
    <w:pPr>
      <w:outlineLvl w:val="4"/>
    </w:pPr>
    <w:rPr>
      <w:sz w:val="20"/>
      <w:szCs w:val="20"/>
    </w:rPr>
  </w:style>
  <w:style w:type="paragraph" w:customStyle="1" w:styleId="559">
    <w:name w:val="heading 6_file_2569"/>
    <w:basedOn w:val="553"/>
    <w:qFormat/>
    <w:uiPriority w:val="9"/>
    <w:pPr>
      <w:outlineLvl w:val="5"/>
    </w:pPr>
    <w:rPr>
      <w:sz w:val="15"/>
      <w:szCs w:val="15"/>
    </w:rPr>
  </w:style>
  <w:style w:type="character" w:customStyle="1" w:styleId="560">
    <w:name w:val="Default Paragraph Font_file_2569"/>
    <w:semiHidden/>
    <w:unhideWhenUsed/>
    <w:qFormat/>
    <w:uiPriority w:val="1"/>
  </w:style>
  <w:style w:type="table" w:customStyle="1" w:styleId="561">
    <w:name w:val="Normal Table_file_2569"/>
    <w:semiHidden/>
    <w:unhideWhenUsed/>
    <w:qFormat/>
    <w:uiPriority w:val="99"/>
    <w:tblPr>
      <w:tblCellMar>
        <w:top w:w="0" w:type="dxa"/>
        <w:left w:w="108" w:type="dxa"/>
        <w:bottom w:w="0" w:type="dxa"/>
        <w:right w:w="108" w:type="dxa"/>
      </w:tblCellMar>
    </w:tblPr>
  </w:style>
  <w:style w:type="character" w:customStyle="1" w:styleId="562">
    <w:name w:val="Hyperlink_file_2569"/>
    <w:basedOn w:val="560"/>
    <w:semiHidden/>
    <w:unhideWhenUsed/>
    <w:qFormat/>
    <w:uiPriority w:val="99"/>
    <w:rPr>
      <w:color w:val="0782C1"/>
      <w:u w:val="single"/>
    </w:rPr>
  </w:style>
  <w:style w:type="character" w:customStyle="1" w:styleId="563">
    <w:name w:val="FollowedHyperlink_file_2569"/>
    <w:basedOn w:val="560"/>
    <w:semiHidden/>
    <w:unhideWhenUsed/>
    <w:qFormat/>
    <w:uiPriority w:val="99"/>
    <w:rPr>
      <w:color w:val="0782C1"/>
      <w:u w:val="single"/>
    </w:rPr>
  </w:style>
  <w:style w:type="character" w:customStyle="1" w:styleId="564">
    <w:name w:val="标题 1 Char_file_2569"/>
    <w:basedOn w:val="560"/>
    <w:link w:val="4"/>
    <w:qFormat/>
    <w:uiPriority w:val="9"/>
    <w:rPr>
      <w:rFonts w:ascii="宋体" w:hAnsi="宋体" w:eastAsia="宋体" w:cs="宋体"/>
      <w:b/>
      <w:bCs/>
      <w:kern w:val="44"/>
      <w:sz w:val="44"/>
      <w:szCs w:val="44"/>
    </w:rPr>
  </w:style>
  <w:style w:type="character" w:customStyle="1" w:styleId="565">
    <w:name w:val="标题 2 Char_file_2569"/>
    <w:basedOn w:val="560"/>
    <w:link w:val="5"/>
    <w:semiHidden/>
    <w:qFormat/>
    <w:uiPriority w:val="9"/>
    <w:rPr>
      <w:rFonts w:asciiTheme="majorHAnsi" w:hAnsiTheme="majorHAnsi" w:eastAsiaTheme="majorEastAsia" w:cstheme="majorBidi"/>
      <w:b/>
      <w:bCs/>
      <w:sz w:val="32"/>
      <w:szCs w:val="32"/>
    </w:rPr>
  </w:style>
  <w:style w:type="character" w:customStyle="1" w:styleId="566">
    <w:name w:val="标题 3 Char_file_2569"/>
    <w:basedOn w:val="560"/>
    <w:link w:val="6"/>
    <w:semiHidden/>
    <w:qFormat/>
    <w:uiPriority w:val="9"/>
    <w:rPr>
      <w:rFonts w:ascii="宋体" w:hAnsi="宋体" w:eastAsia="宋体" w:cs="宋体"/>
      <w:b/>
      <w:bCs/>
      <w:sz w:val="32"/>
      <w:szCs w:val="32"/>
    </w:rPr>
  </w:style>
  <w:style w:type="character" w:customStyle="1" w:styleId="567">
    <w:name w:val="标题 4 Char_file_2569"/>
    <w:basedOn w:val="560"/>
    <w:link w:val="7"/>
    <w:semiHidden/>
    <w:qFormat/>
    <w:uiPriority w:val="9"/>
    <w:rPr>
      <w:rFonts w:asciiTheme="majorHAnsi" w:hAnsiTheme="majorHAnsi" w:eastAsiaTheme="majorEastAsia" w:cstheme="majorBidi"/>
      <w:b/>
      <w:bCs/>
      <w:sz w:val="28"/>
      <w:szCs w:val="28"/>
    </w:rPr>
  </w:style>
  <w:style w:type="character" w:customStyle="1" w:styleId="568">
    <w:name w:val="标题 5 Char_file_2569"/>
    <w:basedOn w:val="560"/>
    <w:link w:val="8"/>
    <w:semiHidden/>
    <w:qFormat/>
    <w:uiPriority w:val="9"/>
    <w:rPr>
      <w:rFonts w:ascii="宋体" w:hAnsi="宋体" w:eastAsia="宋体" w:cs="宋体"/>
      <w:b/>
      <w:bCs/>
      <w:sz w:val="28"/>
      <w:szCs w:val="28"/>
    </w:rPr>
  </w:style>
  <w:style w:type="character" w:customStyle="1" w:styleId="569">
    <w:name w:val="标题 6 Char_file_2569"/>
    <w:basedOn w:val="560"/>
    <w:link w:val="10"/>
    <w:semiHidden/>
    <w:qFormat/>
    <w:uiPriority w:val="9"/>
    <w:rPr>
      <w:rFonts w:asciiTheme="majorHAnsi" w:hAnsiTheme="majorHAnsi" w:eastAsiaTheme="majorEastAsia" w:cstheme="majorBidi"/>
      <w:b/>
      <w:bCs/>
      <w:sz w:val="24"/>
      <w:szCs w:val="24"/>
    </w:rPr>
  </w:style>
  <w:style w:type="paragraph" w:customStyle="1" w:styleId="570">
    <w:name w:val="cke_editable_file_2569"/>
    <w:basedOn w:val="553"/>
    <w:qFormat/>
    <w:uiPriority w:val="0"/>
    <w:rPr>
      <w:rFonts w:ascii="仿宋_GB2312" w:eastAsia="仿宋_GB2312"/>
    </w:rPr>
  </w:style>
  <w:style w:type="paragraph" w:customStyle="1" w:styleId="571">
    <w:name w:val="marker_file_2569"/>
    <w:basedOn w:val="553"/>
    <w:qFormat/>
    <w:uiPriority w:val="0"/>
    <w:pPr>
      <w:shd w:val="clear" w:color="auto" w:fill="FFFF00"/>
    </w:pPr>
  </w:style>
  <w:style w:type="paragraph" w:customStyle="1" w:styleId="572">
    <w:name w:val="Normal (Web)_file_2569"/>
    <w:basedOn w:val="553"/>
    <w:semiHidden/>
    <w:unhideWhenUsed/>
    <w:qFormat/>
    <w:uiPriority w:val="99"/>
  </w:style>
  <w:style w:type="paragraph" w:customStyle="1" w:styleId="573">
    <w:name w:val="Normal_file_257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4">
    <w:name w:val="heading 1_file_2570"/>
    <w:basedOn w:val="573"/>
    <w:qFormat/>
    <w:uiPriority w:val="9"/>
    <w:pPr>
      <w:outlineLvl w:val="0"/>
    </w:pPr>
    <w:rPr>
      <w:kern w:val="36"/>
      <w:sz w:val="48"/>
      <w:szCs w:val="48"/>
    </w:rPr>
  </w:style>
  <w:style w:type="paragraph" w:customStyle="1" w:styleId="575">
    <w:name w:val="heading 2_file_2570"/>
    <w:basedOn w:val="573"/>
    <w:qFormat/>
    <w:uiPriority w:val="9"/>
    <w:pPr>
      <w:outlineLvl w:val="1"/>
    </w:pPr>
    <w:rPr>
      <w:sz w:val="36"/>
      <w:szCs w:val="36"/>
    </w:rPr>
  </w:style>
  <w:style w:type="paragraph" w:customStyle="1" w:styleId="576">
    <w:name w:val="heading 3_file_2570"/>
    <w:basedOn w:val="573"/>
    <w:qFormat/>
    <w:uiPriority w:val="9"/>
    <w:pPr>
      <w:outlineLvl w:val="2"/>
    </w:pPr>
    <w:rPr>
      <w:sz w:val="27"/>
      <w:szCs w:val="27"/>
    </w:rPr>
  </w:style>
  <w:style w:type="paragraph" w:customStyle="1" w:styleId="577">
    <w:name w:val="heading 4_file_2570"/>
    <w:basedOn w:val="573"/>
    <w:qFormat/>
    <w:uiPriority w:val="9"/>
    <w:pPr>
      <w:outlineLvl w:val="3"/>
    </w:pPr>
  </w:style>
  <w:style w:type="paragraph" w:customStyle="1" w:styleId="578">
    <w:name w:val="heading 5_file_2570"/>
    <w:basedOn w:val="573"/>
    <w:qFormat/>
    <w:uiPriority w:val="9"/>
    <w:pPr>
      <w:outlineLvl w:val="4"/>
    </w:pPr>
    <w:rPr>
      <w:sz w:val="20"/>
      <w:szCs w:val="20"/>
    </w:rPr>
  </w:style>
  <w:style w:type="paragraph" w:customStyle="1" w:styleId="579">
    <w:name w:val="heading 6_file_2570"/>
    <w:basedOn w:val="573"/>
    <w:qFormat/>
    <w:uiPriority w:val="9"/>
    <w:pPr>
      <w:outlineLvl w:val="5"/>
    </w:pPr>
    <w:rPr>
      <w:sz w:val="15"/>
      <w:szCs w:val="15"/>
    </w:rPr>
  </w:style>
  <w:style w:type="character" w:customStyle="1" w:styleId="580">
    <w:name w:val="Default Paragraph Font_file_2570"/>
    <w:semiHidden/>
    <w:unhideWhenUsed/>
    <w:qFormat/>
    <w:uiPriority w:val="1"/>
  </w:style>
  <w:style w:type="table" w:customStyle="1" w:styleId="581">
    <w:name w:val="Normal Table_file_2570"/>
    <w:semiHidden/>
    <w:unhideWhenUsed/>
    <w:qFormat/>
    <w:uiPriority w:val="99"/>
    <w:tblPr>
      <w:tblCellMar>
        <w:top w:w="0" w:type="dxa"/>
        <w:left w:w="108" w:type="dxa"/>
        <w:bottom w:w="0" w:type="dxa"/>
        <w:right w:w="108" w:type="dxa"/>
      </w:tblCellMar>
    </w:tblPr>
  </w:style>
  <w:style w:type="character" w:customStyle="1" w:styleId="582">
    <w:name w:val="Hyperlink_file_2570"/>
    <w:basedOn w:val="580"/>
    <w:semiHidden/>
    <w:unhideWhenUsed/>
    <w:qFormat/>
    <w:uiPriority w:val="99"/>
    <w:rPr>
      <w:color w:val="0782C1"/>
      <w:u w:val="single"/>
    </w:rPr>
  </w:style>
  <w:style w:type="character" w:customStyle="1" w:styleId="583">
    <w:name w:val="FollowedHyperlink_file_2570"/>
    <w:basedOn w:val="580"/>
    <w:semiHidden/>
    <w:unhideWhenUsed/>
    <w:qFormat/>
    <w:uiPriority w:val="99"/>
    <w:rPr>
      <w:color w:val="0782C1"/>
      <w:u w:val="single"/>
    </w:rPr>
  </w:style>
  <w:style w:type="character" w:customStyle="1" w:styleId="584">
    <w:name w:val="标题 1 Char_file_2570"/>
    <w:basedOn w:val="580"/>
    <w:link w:val="4"/>
    <w:qFormat/>
    <w:uiPriority w:val="9"/>
    <w:rPr>
      <w:rFonts w:ascii="宋体" w:hAnsi="宋体" w:eastAsia="宋体" w:cs="宋体"/>
      <w:b/>
      <w:bCs/>
      <w:kern w:val="44"/>
      <w:sz w:val="44"/>
      <w:szCs w:val="44"/>
    </w:rPr>
  </w:style>
  <w:style w:type="character" w:customStyle="1" w:styleId="585">
    <w:name w:val="标题 2 Char_file_2570"/>
    <w:basedOn w:val="580"/>
    <w:link w:val="5"/>
    <w:semiHidden/>
    <w:qFormat/>
    <w:uiPriority w:val="9"/>
    <w:rPr>
      <w:rFonts w:asciiTheme="majorHAnsi" w:hAnsiTheme="majorHAnsi" w:eastAsiaTheme="majorEastAsia" w:cstheme="majorBidi"/>
      <w:b/>
      <w:bCs/>
      <w:sz w:val="32"/>
      <w:szCs w:val="32"/>
    </w:rPr>
  </w:style>
  <w:style w:type="character" w:customStyle="1" w:styleId="586">
    <w:name w:val="标题 3 Char_file_2570"/>
    <w:basedOn w:val="580"/>
    <w:link w:val="6"/>
    <w:semiHidden/>
    <w:qFormat/>
    <w:uiPriority w:val="9"/>
    <w:rPr>
      <w:rFonts w:ascii="宋体" w:hAnsi="宋体" w:eastAsia="宋体" w:cs="宋体"/>
      <w:b/>
      <w:bCs/>
      <w:sz w:val="32"/>
      <w:szCs w:val="32"/>
    </w:rPr>
  </w:style>
  <w:style w:type="character" w:customStyle="1" w:styleId="587">
    <w:name w:val="标题 4 Char_file_2570"/>
    <w:basedOn w:val="580"/>
    <w:link w:val="7"/>
    <w:semiHidden/>
    <w:qFormat/>
    <w:uiPriority w:val="9"/>
    <w:rPr>
      <w:rFonts w:asciiTheme="majorHAnsi" w:hAnsiTheme="majorHAnsi" w:eastAsiaTheme="majorEastAsia" w:cstheme="majorBidi"/>
      <w:b/>
      <w:bCs/>
      <w:sz w:val="28"/>
      <w:szCs w:val="28"/>
    </w:rPr>
  </w:style>
  <w:style w:type="character" w:customStyle="1" w:styleId="588">
    <w:name w:val="标题 5 Char_file_2570"/>
    <w:basedOn w:val="580"/>
    <w:link w:val="8"/>
    <w:semiHidden/>
    <w:qFormat/>
    <w:uiPriority w:val="9"/>
    <w:rPr>
      <w:rFonts w:ascii="宋体" w:hAnsi="宋体" w:eastAsia="宋体" w:cs="宋体"/>
      <w:b/>
      <w:bCs/>
      <w:sz w:val="28"/>
      <w:szCs w:val="28"/>
    </w:rPr>
  </w:style>
  <w:style w:type="character" w:customStyle="1" w:styleId="589">
    <w:name w:val="标题 6 Char_file_2570"/>
    <w:basedOn w:val="580"/>
    <w:link w:val="10"/>
    <w:semiHidden/>
    <w:qFormat/>
    <w:uiPriority w:val="9"/>
    <w:rPr>
      <w:rFonts w:asciiTheme="majorHAnsi" w:hAnsiTheme="majorHAnsi" w:eastAsiaTheme="majorEastAsia" w:cstheme="majorBidi"/>
      <w:b/>
      <w:bCs/>
      <w:sz w:val="24"/>
      <w:szCs w:val="24"/>
    </w:rPr>
  </w:style>
  <w:style w:type="paragraph" w:customStyle="1" w:styleId="590">
    <w:name w:val="cke_editable_file_2570"/>
    <w:basedOn w:val="573"/>
    <w:qFormat/>
    <w:uiPriority w:val="0"/>
    <w:rPr>
      <w:rFonts w:ascii="仿宋_GB2312" w:eastAsia="仿宋_GB2312"/>
    </w:rPr>
  </w:style>
  <w:style w:type="paragraph" w:customStyle="1" w:styleId="591">
    <w:name w:val="marker_file_2570"/>
    <w:basedOn w:val="573"/>
    <w:qFormat/>
    <w:uiPriority w:val="0"/>
    <w:pPr>
      <w:shd w:val="clear" w:color="auto" w:fill="FFFF00"/>
    </w:pPr>
  </w:style>
  <w:style w:type="paragraph" w:customStyle="1" w:styleId="592">
    <w:name w:val="Normal (Web)_file_2570"/>
    <w:basedOn w:val="573"/>
    <w:semiHidden/>
    <w:unhideWhenUsed/>
    <w:qFormat/>
    <w:uiPriority w:val="99"/>
  </w:style>
  <w:style w:type="paragraph" w:customStyle="1" w:styleId="593">
    <w:name w:val="Normal_file_25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94">
    <w:name w:val="heading 1_file_2571"/>
    <w:basedOn w:val="593"/>
    <w:qFormat/>
    <w:uiPriority w:val="9"/>
    <w:pPr>
      <w:outlineLvl w:val="0"/>
    </w:pPr>
    <w:rPr>
      <w:kern w:val="36"/>
      <w:sz w:val="48"/>
      <w:szCs w:val="48"/>
    </w:rPr>
  </w:style>
  <w:style w:type="paragraph" w:customStyle="1" w:styleId="595">
    <w:name w:val="heading 2_file_2571"/>
    <w:basedOn w:val="593"/>
    <w:qFormat/>
    <w:uiPriority w:val="9"/>
    <w:pPr>
      <w:outlineLvl w:val="1"/>
    </w:pPr>
    <w:rPr>
      <w:sz w:val="36"/>
      <w:szCs w:val="36"/>
    </w:rPr>
  </w:style>
  <w:style w:type="paragraph" w:customStyle="1" w:styleId="596">
    <w:name w:val="heading 3_file_2571"/>
    <w:basedOn w:val="593"/>
    <w:qFormat/>
    <w:uiPriority w:val="9"/>
    <w:pPr>
      <w:outlineLvl w:val="2"/>
    </w:pPr>
    <w:rPr>
      <w:sz w:val="27"/>
      <w:szCs w:val="27"/>
    </w:rPr>
  </w:style>
  <w:style w:type="paragraph" w:customStyle="1" w:styleId="597">
    <w:name w:val="heading 4_file_2571"/>
    <w:basedOn w:val="593"/>
    <w:qFormat/>
    <w:uiPriority w:val="9"/>
    <w:pPr>
      <w:outlineLvl w:val="3"/>
    </w:pPr>
  </w:style>
  <w:style w:type="paragraph" w:customStyle="1" w:styleId="598">
    <w:name w:val="heading 5_file_2571"/>
    <w:basedOn w:val="593"/>
    <w:qFormat/>
    <w:uiPriority w:val="9"/>
    <w:pPr>
      <w:outlineLvl w:val="4"/>
    </w:pPr>
    <w:rPr>
      <w:sz w:val="20"/>
      <w:szCs w:val="20"/>
    </w:rPr>
  </w:style>
  <w:style w:type="paragraph" w:customStyle="1" w:styleId="599">
    <w:name w:val="heading 6_file_2571"/>
    <w:basedOn w:val="593"/>
    <w:qFormat/>
    <w:uiPriority w:val="9"/>
    <w:pPr>
      <w:outlineLvl w:val="5"/>
    </w:pPr>
    <w:rPr>
      <w:sz w:val="15"/>
      <w:szCs w:val="15"/>
    </w:rPr>
  </w:style>
  <w:style w:type="character" w:customStyle="1" w:styleId="600">
    <w:name w:val="Default Paragraph Font_file_2571"/>
    <w:semiHidden/>
    <w:unhideWhenUsed/>
    <w:qFormat/>
    <w:uiPriority w:val="1"/>
  </w:style>
  <w:style w:type="table" w:customStyle="1" w:styleId="601">
    <w:name w:val="Normal Table_file_2571"/>
    <w:semiHidden/>
    <w:unhideWhenUsed/>
    <w:qFormat/>
    <w:uiPriority w:val="99"/>
    <w:tblPr>
      <w:tblCellMar>
        <w:top w:w="0" w:type="dxa"/>
        <w:left w:w="108" w:type="dxa"/>
        <w:bottom w:w="0" w:type="dxa"/>
        <w:right w:w="108" w:type="dxa"/>
      </w:tblCellMar>
    </w:tblPr>
  </w:style>
  <w:style w:type="character" w:customStyle="1" w:styleId="602">
    <w:name w:val="Hyperlink_file_2571"/>
    <w:basedOn w:val="600"/>
    <w:semiHidden/>
    <w:unhideWhenUsed/>
    <w:qFormat/>
    <w:uiPriority w:val="99"/>
    <w:rPr>
      <w:color w:val="0782C1"/>
      <w:u w:val="single"/>
    </w:rPr>
  </w:style>
  <w:style w:type="character" w:customStyle="1" w:styleId="603">
    <w:name w:val="FollowedHyperlink_file_2571"/>
    <w:basedOn w:val="600"/>
    <w:semiHidden/>
    <w:unhideWhenUsed/>
    <w:qFormat/>
    <w:uiPriority w:val="99"/>
    <w:rPr>
      <w:color w:val="0782C1"/>
      <w:u w:val="single"/>
    </w:rPr>
  </w:style>
  <w:style w:type="character" w:customStyle="1" w:styleId="604">
    <w:name w:val="标题 1 Char_file_2571"/>
    <w:basedOn w:val="600"/>
    <w:link w:val="4"/>
    <w:qFormat/>
    <w:uiPriority w:val="9"/>
    <w:rPr>
      <w:rFonts w:ascii="宋体" w:hAnsi="宋体" w:eastAsia="宋体" w:cs="宋体"/>
      <w:b/>
      <w:bCs/>
      <w:kern w:val="44"/>
      <w:sz w:val="44"/>
      <w:szCs w:val="44"/>
    </w:rPr>
  </w:style>
  <w:style w:type="character" w:customStyle="1" w:styleId="605">
    <w:name w:val="标题 2 Char_file_2571"/>
    <w:basedOn w:val="600"/>
    <w:link w:val="5"/>
    <w:semiHidden/>
    <w:qFormat/>
    <w:uiPriority w:val="9"/>
    <w:rPr>
      <w:rFonts w:asciiTheme="majorHAnsi" w:hAnsiTheme="majorHAnsi" w:eastAsiaTheme="majorEastAsia" w:cstheme="majorBidi"/>
      <w:b/>
      <w:bCs/>
      <w:sz w:val="32"/>
      <w:szCs w:val="32"/>
    </w:rPr>
  </w:style>
  <w:style w:type="character" w:customStyle="1" w:styleId="606">
    <w:name w:val="标题 3 Char_file_2571"/>
    <w:basedOn w:val="600"/>
    <w:link w:val="6"/>
    <w:semiHidden/>
    <w:qFormat/>
    <w:uiPriority w:val="9"/>
    <w:rPr>
      <w:rFonts w:ascii="宋体" w:hAnsi="宋体" w:eastAsia="宋体" w:cs="宋体"/>
      <w:b/>
      <w:bCs/>
      <w:sz w:val="32"/>
      <w:szCs w:val="32"/>
    </w:rPr>
  </w:style>
  <w:style w:type="character" w:customStyle="1" w:styleId="607">
    <w:name w:val="标题 4 Char_file_2571"/>
    <w:basedOn w:val="600"/>
    <w:link w:val="7"/>
    <w:semiHidden/>
    <w:qFormat/>
    <w:uiPriority w:val="9"/>
    <w:rPr>
      <w:rFonts w:asciiTheme="majorHAnsi" w:hAnsiTheme="majorHAnsi" w:eastAsiaTheme="majorEastAsia" w:cstheme="majorBidi"/>
      <w:b/>
      <w:bCs/>
      <w:sz w:val="28"/>
      <w:szCs w:val="28"/>
    </w:rPr>
  </w:style>
  <w:style w:type="character" w:customStyle="1" w:styleId="608">
    <w:name w:val="标题 5 Char_file_2571"/>
    <w:basedOn w:val="600"/>
    <w:link w:val="8"/>
    <w:semiHidden/>
    <w:qFormat/>
    <w:uiPriority w:val="9"/>
    <w:rPr>
      <w:rFonts w:ascii="宋体" w:hAnsi="宋体" w:eastAsia="宋体" w:cs="宋体"/>
      <w:b/>
      <w:bCs/>
      <w:sz w:val="28"/>
      <w:szCs w:val="28"/>
    </w:rPr>
  </w:style>
  <w:style w:type="character" w:customStyle="1" w:styleId="609">
    <w:name w:val="标题 6 Char_file_2571"/>
    <w:basedOn w:val="600"/>
    <w:link w:val="10"/>
    <w:semiHidden/>
    <w:qFormat/>
    <w:uiPriority w:val="9"/>
    <w:rPr>
      <w:rFonts w:asciiTheme="majorHAnsi" w:hAnsiTheme="majorHAnsi" w:eastAsiaTheme="majorEastAsia" w:cstheme="majorBidi"/>
      <w:b/>
      <w:bCs/>
      <w:sz w:val="24"/>
      <w:szCs w:val="24"/>
    </w:rPr>
  </w:style>
  <w:style w:type="paragraph" w:customStyle="1" w:styleId="610">
    <w:name w:val="cke_editable_file_2571"/>
    <w:basedOn w:val="593"/>
    <w:qFormat/>
    <w:uiPriority w:val="0"/>
    <w:rPr>
      <w:rFonts w:ascii="仿宋_GB2312" w:eastAsia="仿宋_GB2312"/>
    </w:rPr>
  </w:style>
  <w:style w:type="paragraph" w:customStyle="1" w:styleId="611">
    <w:name w:val="marker_file_2571"/>
    <w:basedOn w:val="593"/>
    <w:qFormat/>
    <w:uiPriority w:val="0"/>
    <w:pPr>
      <w:shd w:val="clear" w:color="auto" w:fill="FFFF00"/>
    </w:pPr>
  </w:style>
  <w:style w:type="paragraph" w:customStyle="1" w:styleId="612">
    <w:name w:val="Normal (Web)_file_2571"/>
    <w:basedOn w:val="593"/>
    <w:semiHidden/>
    <w:unhideWhenUsed/>
    <w:qFormat/>
    <w:uiPriority w:val="99"/>
  </w:style>
  <w:style w:type="paragraph" w:customStyle="1" w:styleId="613">
    <w:name w:val="Normal_file_257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4">
    <w:name w:val="heading 1_file_2572"/>
    <w:basedOn w:val="613"/>
    <w:qFormat/>
    <w:uiPriority w:val="9"/>
    <w:pPr>
      <w:outlineLvl w:val="0"/>
    </w:pPr>
    <w:rPr>
      <w:kern w:val="36"/>
      <w:sz w:val="48"/>
      <w:szCs w:val="48"/>
    </w:rPr>
  </w:style>
  <w:style w:type="paragraph" w:customStyle="1" w:styleId="615">
    <w:name w:val="heading 2_file_2572"/>
    <w:basedOn w:val="613"/>
    <w:qFormat/>
    <w:uiPriority w:val="9"/>
    <w:pPr>
      <w:outlineLvl w:val="1"/>
    </w:pPr>
    <w:rPr>
      <w:sz w:val="36"/>
      <w:szCs w:val="36"/>
    </w:rPr>
  </w:style>
  <w:style w:type="paragraph" w:customStyle="1" w:styleId="616">
    <w:name w:val="heading 3_file_2572"/>
    <w:basedOn w:val="613"/>
    <w:qFormat/>
    <w:uiPriority w:val="9"/>
    <w:pPr>
      <w:outlineLvl w:val="2"/>
    </w:pPr>
    <w:rPr>
      <w:sz w:val="27"/>
      <w:szCs w:val="27"/>
    </w:rPr>
  </w:style>
  <w:style w:type="paragraph" w:customStyle="1" w:styleId="617">
    <w:name w:val="heading 4_file_2572"/>
    <w:basedOn w:val="613"/>
    <w:qFormat/>
    <w:uiPriority w:val="9"/>
    <w:pPr>
      <w:outlineLvl w:val="3"/>
    </w:pPr>
  </w:style>
  <w:style w:type="paragraph" w:customStyle="1" w:styleId="618">
    <w:name w:val="heading 5_file_2572"/>
    <w:basedOn w:val="613"/>
    <w:qFormat/>
    <w:uiPriority w:val="9"/>
    <w:pPr>
      <w:outlineLvl w:val="4"/>
    </w:pPr>
    <w:rPr>
      <w:sz w:val="20"/>
      <w:szCs w:val="20"/>
    </w:rPr>
  </w:style>
  <w:style w:type="paragraph" w:customStyle="1" w:styleId="619">
    <w:name w:val="heading 6_file_2572"/>
    <w:basedOn w:val="613"/>
    <w:qFormat/>
    <w:uiPriority w:val="9"/>
    <w:pPr>
      <w:outlineLvl w:val="5"/>
    </w:pPr>
    <w:rPr>
      <w:sz w:val="15"/>
      <w:szCs w:val="15"/>
    </w:rPr>
  </w:style>
  <w:style w:type="character" w:customStyle="1" w:styleId="620">
    <w:name w:val="Default Paragraph Font_file_2572"/>
    <w:semiHidden/>
    <w:unhideWhenUsed/>
    <w:qFormat/>
    <w:uiPriority w:val="1"/>
  </w:style>
  <w:style w:type="table" w:customStyle="1" w:styleId="621">
    <w:name w:val="Normal Table_file_2572"/>
    <w:semiHidden/>
    <w:unhideWhenUsed/>
    <w:qFormat/>
    <w:uiPriority w:val="99"/>
    <w:tblPr>
      <w:tblCellMar>
        <w:top w:w="0" w:type="dxa"/>
        <w:left w:w="108" w:type="dxa"/>
        <w:bottom w:w="0" w:type="dxa"/>
        <w:right w:w="108" w:type="dxa"/>
      </w:tblCellMar>
    </w:tblPr>
  </w:style>
  <w:style w:type="character" w:customStyle="1" w:styleId="622">
    <w:name w:val="Hyperlink_file_2572"/>
    <w:basedOn w:val="620"/>
    <w:semiHidden/>
    <w:unhideWhenUsed/>
    <w:qFormat/>
    <w:uiPriority w:val="99"/>
    <w:rPr>
      <w:color w:val="0782C1"/>
      <w:u w:val="single"/>
    </w:rPr>
  </w:style>
  <w:style w:type="character" w:customStyle="1" w:styleId="623">
    <w:name w:val="FollowedHyperlink_file_2572"/>
    <w:basedOn w:val="620"/>
    <w:semiHidden/>
    <w:unhideWhenUsed/>
    <w:qFormat/>
    <w:uiPriority w:val="99"/>
    <w:rPr>
      <w:color w:val="0782C1"/>
      <w:u w:val="single"/>
    </w:rPr>
  </w:style>
  <w:style w:type="character" w:customStyle="1" w:styleId="624">
    <w:name w:val="标题 1 Char_file_2572"/>
    <w:basedOn w:val="620"/>
    <w:link w:val="4"/>
    <w:qFormat/>
    <w:uiPriority w:val="9"/>
    <w:rPr>
      <w:rFonts w:ascii="宋体" w:hAnsi="宋体" w:eastAsia="宋体" w:cs="宋体"/>
      <w:b/>
      <w:bCs/>
      <w:kern w:val="44"/>
      <w:sz w:val="44"/>
      <w:szCs w:val="44"/>
    </w:rPr>
  </w:style>
  <w:style w:type="character" w:customStyle="1" w:styleId="625">
    <w:name w:val="标题 2 Char_file_2572"/>
    <w:basedOn w:val="620"/>
    <w:link w:val="5"/>
    <w:semiHidden/>
    <w:qFormat/>
    <w:uiPriority w:val="9"/>
    <w:rPr>
      <w:rFonts w:asciiTheme="majorHAnsi" w:hAnsiTheme="majorHAnsi" w:eastAsiaTheme="majorEastAsia" w:cstheme="majorBidi"/>
      <w:b/>
      <w:bCs/>
      <w:sz w:val="32"/>
      <w:szCs w:val="32"/>
    </w:rPr>
  </w:style>
  <w:style w:type="character" w:customStyle="1" w:styleId="626">
    <w:name w:val="标题 3 Char_file_2572"/>
    <w:basedOn w:val="620"/>
    <w:link w:val="6"/>
    <w:semiHidden/>
    <w:qFormat/>
    <w:uiPriority w:val="9"/>
    <w:rPr>
      <w:rFonts w:ascii="宋体" w:hAnsi="宋体" w:eastAsia="宋体" w:cs="宋体"/>
      <w:b/>
      <w:bCs/>
      <w:sz w:val="32"/>
      <w:szCs w:val="32"/>
    </w:rPr>
  </w:style>
  <w:style w:type="character" w:customStyle="1" w:styleId="627">
    <w:name w:val="标题 4 Char_file_2572"/>
    <w:basedOn w:val="620"/>
    <w:link w:val="7"/>
    <w:semiHidden/>
    <w:qFormat/>
    <w:uiPriority w:val="9"/>
    <w:rPr>
      <w:rFonts w:asciiTheme="majorHAnsi" w:hAnsiTheme="majorHAnsi" w:eastAsiaTheme="majorEastAsia" w:cstheme="majorBidi"/>
      <w:b/>
      <w:bCs/>
      <w:sz w:val="28"/>
      <w:szCs w:val="28"/>
    </w:rPr>
  </w:style>
  <w:style w:type="character" w:customStyle="1" w:styleId="628">
    <w:name w:val="标题 5 Char_file_2572"/>
    <w:basedOn w:val="620"/>
    <w:link w:val="8"/>
    <w:semiHidden/>
    <w:qFormat/>
    <w:uiPriority w:val="9"/>
    <w:rPr>
      <w:rFonts w:ascii="宋体" w:hAnsi="宋体" w:eastAsia="宋体" w:cs="宋体"/>
      <w:b/>
      <w:bCs/>
      <w:sz w:val="28"/>
      <w:szCs w:val="28"/>
    </w:rPr>
  </w:style>
  <w:style w:type="character" w:customStyle="1" w:styleId="629">
    <w:name w:val="标题 6 Char_file_2572"/>
    <w:basedOn w:val="620"/>
    <w:link w:val="10"/>
    <w:semiHidden/>
    <w:qFormat/>
    <w:uiPriority w:val="9"/>
    <w:rPr>
      <w:rFonts w:asciiTheme="majorHAnsi" w:hAnsiTheme="majorHAnsi" w:eastAsiaTheme="majorEastAsia" w:cstheme="majorBidi"/>
      <w:b/>
      <w:bCs/>
      <w:sz w:val="24"/>
      <w:szCs w:val="24"/>
    </w:rPr>
  </w:style>
  <w:style w:type="paragraph" w:customStyle="1" w:styleId="630">
    <w:name w:val="cke_editable_file_2572"/>
    <w:basedOn w:val="613"/>
    <w:qFormat/>
    <w:uiPriority w:val="0"/>
    <w:rPr>
      <w:rFonts w:ascii="仿宋_GB2312" w:eastAsia="仿宋_GB2312"/>
    </w:rPr>
  </w:style>
  <w:style w:type="paragraph" w:customStyle="1" w:styleId="631">
    <w:name w:val="marker_file_2572"/>
    <w:basedOn w:val="613"/>
    <w:qFormat/>
    <w:uiPriority w:val="0"/>
    <w:pPr>
      <w:shd w:val="clear" w:color="auto" w:fill="FFFF00"/>
    </w:pPr>
  </w:style>
  <w:style w:type="paragraph" w:customStyle="1" w:styleId="632">
    <w:name w:val="Normal (Web)_file_2572"/>
    <w:basedOn w:val="613"/>
    <w:semiHidden/>
    <w:unhideWhenUsed/>
    <w:qFormat/>
    <w:uiPriority w:val="99"/>
  </w:style>
  <w:style w:type="paragraph" w:customStyle="1" w:styleId="633">
    <w:name w:val="Normal_file_257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4">
    <w:name w:val="heading 1_file_2573"/>
    <w:basedOn w:val="633"/>
    <w:qFormat/>
    <w:uiPriority w:val="9"/>
    <w:pPr>
      <w:outlineLvl w:val="0"/>
    </w:pPr>
    <w:rPr>
      <w:kern w:val="36"/>
      <w:sz w:val="48"/>
      <w:szCs w:val="48"/>
    </w:rPr>
  </w:style>
  <w:style w:type="paragraph" w:customStyle="1" w:styleId="635">
    <w:name w:val="heading 2_file_2573"/>
    <w:basedOn w:val="633"/>
    <w:qFormat/>
    <w:uiPriority w:val="9"/>
    <w:pPr>
      <w:outlineLvl w:val="1"/>
    </w:pPr>
    <w:rPr>
      <w:sz w:val="36"/>
      <w:szCs w:val="36"/>
    </w:rPr>
  </w:style>
  <w:style w:type="paragraph" w:customStyle="1" w:styleId="636">
    <w:name w:val="heading 3_file_2573"/>
    <w:basedOn w:val="633"/>
    <w:qFormat/>
    <w:uiPriority w:val="9"/>
    <w:pPr>
      <w:outlineLvl w:val="2"/>
    </w:pPr>
    <w:rPr>
      <w:sz w:val="27"/>
      <w:szCs w:val="27"/>
    </w:rPr>
  </w:style>
  <w:style w:type="paragraph" w:customStyle="1" w:styleId="637">
    <w:name w:val="heading 4_file_2573"/>
    <w:basedOn w:val="633"/>
    <w:qFormat/>
    <w:uiPriority w:val="9"/>
    <w:pPr>
      <w:outlineLvl w:val="3"/>
    </w:pPr>
  </w:style>
  <w:style w:type="paragraph" w:customStyle="1" w:styleId="638">
    <w:name w:val="heading 5_file_2573"/>
    <w:basedOn w:val="633"/>
    <w:qFormat/>
    <w:uiPriority w:val="9"/>
    <w:pPr>
      <w:outlineLvl w:val="4"/>
    </w:pPr>
    <w:rPr>
      <w:sz w:val="20"/>
      <w:szCs w:val="20"/>
    </w:rPr>
  </w:style>
  <w:style w:type="paragraph" w:customStyle="1" w:styleId="639">
    <w:name w:val="heading 6_file_2573"/>
    <w:basedOn w:val="633"/>
    <w:qFormat/>
    <w:uiPriority w:val="9"/>
    <w:pPr>
      <w:outlineLvl w:val="5"/>
    </w:pPr>
    <w:rPr>
      <w:sz w:val="15"/>
      <w:szCs w:val="15"/>
    </w:rPr>
  </w:style>
  <w:style w:type="character" w:customStyle="1" w:styleId="640">
    <w:name w:val="Default Paragraph Font_file_2573"/>
    <w:semiHidden/>
    <w:unhideWhenUsed/>
    <w:qFormat/>
    <w:uiPriority w:val="1"/>
  </w:style>
  <w:style w:type="table" w:customStyle="1" w:styleId="641">
    <w:name w:val="Normal Table_file_2573"/>
    <w:semiHidden/>
    <w:unhideWhenUsed/>
    <w:qFormat/>
    <w:uiPriority w:val="99"/>
    <w:tblPr>
      <w:tblCellMar>
        <w:top w:w="0" w:type="dxa"/>
        <w:left w:w="108" w:type="dxa"/>
        <w:bottom w:w="0" w:type="dxa"/>
        <w:right w:w="108" w:type="dxa"/>
      </w:tblCellMar>
    </w:tblPr>
  </w:style>
  <w:style w:type="character" w:customStyle="1" w:styleId="642">
    <w:name w:val="Hyperlink_file_2573"/>
    <w:basedOn w:val="640"/>
    <w:semiHidden/>
    <w:unhideWhenUsed/>
    <w:qFormat/>
    <w:uiPriority w:val="99"/>
    <w:rPr>
      <w:color w:val="0782C1"/>
      <w:u w:val="single"/>
    </w:rPr>
  </w:style>
  <w:style w:type="character" w:customStyle="1" w:styleId="643">
    <w:name w:val="FollowedHyperlink_file_2573"/>
    <w:basedOn w:val="640"/>
    <w:semiHidden/>
    <w:unhideWhenUsed/>
    <w:qFormat/>
    <w:uiPriority w:val="99"/>
    <w:rPr>
      <w:color w:val="0782C1"/>
      <w:u w:val="single"/>
    </w:rPr>
  </w:style>
  <w:style w:type="character" w:customStyle="1" w:styleId="644">
    <w:name w:val="标题 1 Char_file_2573"/>
    <w:basedOn w:val="640"/>
    <w:link w:val="4"/>
    <w:qFormat/>
    <w:uiPriority w:val="9"/>
    <w:rPr>
      <w:rFonts w:ascii="宋体" w:hAnsi="宋体" w:eastAsia="宋体" w:cs="宋体"/>
      <w:b/>
      <w:bCs/>
      <w:kern w:val="44"/>
      <w:sz w:val="44"/>
      <w:szCs w:val="44"/>
    </w:rPr>
  </w:style>
  <w:style w:type="character" w:customStyle="1" w:styleId="645">
    <w:name w:val="标题 2 Char_file_2573"/>
    <w:basedOn w:val="640"/>
    <w:link w:val="5"/>
    <w:semiHidden/>
    <w:qFormat/>
    <w:uiPriority w:val="9"/>
    <w:rPr>
      <w:rFonts w:asciiTheme="majorHAnsi" w:hAnsiTheme="majorHAnsi" w:eastAsiaTheme="majorEastAsia" w:cstheme="majorBidi"/>
      <w:b/>
      <w:bCs/>
      <w:sz w:val="32"/>
      <w:szCs w:val="32"/>
    </w:rPr>
  </w:style>
  <w:style w:type="character" w:customStyle="1" w:styleId="646">
    <w:name w:val="标题 3 Char_file_2573"/>
    <w:basedOn w:val="640"/>
    <w:link w:val="6"/>
    <w:semiHidden/>
    <w:qFormat/>
    <w:uiPriority w:val="9"/>
    <w:rPr>
      <w:rFonts w:ascii="宋体" w:hAnsi="宋体" w:eastAsia="宋体" w:cs="宋体"/>
      <w:b/>
      <w:bCs/>
      <w:sz w:val="32"/>
      <w:szCs w:val="32"/>
    </w:rPr>
  </w:style>
  <w:style w:type="character" w:customStyle="1" w:styleId="647">
    <w:name w:val="标题 4 Char_file_2573"/>
    <w:basedOn w:val="640"/>
    <w:link w:val="7"/>
    <w:semiHidden/>
    <w:qFormat/>
    <w:uiPriority w:val="9"/>
    <w:rPr>
      <w:rFonts w:asciiTheme="majorHAnsi" w:hAnsiTheme="majorHAnsi" w:eastAsiaTheme="majorEastAsia" w:cstheme="majorBidi"/>
      <w:b/>
      <w:bCs/>
      <w:sz w:val="28"/>
      <w:szCs w:val="28"/>
    </w:rPr>
  </w:style>
  <w:style w:type="character" w:customStyle="1" w:styleId="648">
    <w:name w:val="标题 5 Char_file_2573"/>
    <w:basedOn w:val="640"/>
    <w:link w:val="8"/>
    <w:semiHidden/>
    <w:qFormat/>
    <w:uiPriority w:val="9"/>
    <w:rPr>
      <w:rFonts w:ascii="宋体" w:hAnsi="宋体" w:eastAsia="宋体" w:cs="宋体"/>
      <w:b/>
      <w:bCs/>
      <w:sz w:val="28"/>
      <w:szCs w:val="28"/>
    </w:rPr>
  </w:style>
  <w:style w:type="character" w:customStyle="1" w:styleId="649">
    <w:name w:val="标题 6 Char_file_2573"/>
    <w:basedOn w:val="640"/>
    <w:link w:val="10"/>
    <w:semiHidden/>
    <w:qFormat/>
    <w:uiPriority w:val="9"/>
    <w:rPr>
      <w:rFonts w:asciiTheme="majorHAnsi" w:hAnsiTheme="majorHAnsi" w:eastAsiaTheme="majorEastAsia" w:cstheme="majorBidi"/>
      <w:b/>
      <w:bCs/>
      <w:sz w:val="24"/>
      <w:szCs w:val="24"/>
    </w:rPr>
  </w:style>
  <w:style w:type="paragraph" w:customStyle="1" w:styleId="650">
    <w:name w:val="cke_editable_file_2573"/>
    <w:basedOn w:val="633"/>
    <w:qFormat/>
    <w:uiPriority w:val="0"/>
    <w:rPr>
      <w:rFonts w:ascii="仿宋_GB2312" w:eastAsia="仿宋_GB2312"/>
    </w:rPr>
  </w:style>
  <w:style w:type="paragraph" w:customStyle="1" w:styleId="651">
    <w:name w:val="marker_file_2573"/>
    <w:basedOn w:val="633"/>
    <w:qFormat/>
    <w:uiPriority w:val="0"/>
    <w:pPr>
      <w:shd w:val="clear" w:color="auto" w:fill="FFFF00"/>
    </w:pPr>
  </w:style>
  <w:style w:type="paragraph" w:customStyle="1" w:styleId="652">
    <w:name w:val="Normal (Web)_file_2573"/>
    <w:basedOn w:val="633"/>
    <w:semiHidden/>
    <w:unhideWhenUsed/>
    <w:qFormat/>
    <w:uiPriority w:val="99"/>
  </w:style>
  <w:style w:type="paragraph" w:customStyle="1" w:styleId="653">
    <w:name w:val="Normal_file_257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4">
    <w:name w:val="heading 1_file_2574"/>
    <w:basedOn w:val="653"/>
    <w:qFormat/>
    <w:uiPriority w:val="9"/>
    <w:pPr>
      <w:outlineLvl w:val="0"/>
    </w:pPr>
    <w:rPr>
      <w:kern w:val="36"/>
      <w:sz w:val="48"/>
      <w:szCs w:val="48"/>
    </w:rPr>
  </w:style>
  <w:style w:type="paragraph" w:customStyle="1" w:styleId="655">
    <w:name w:val="heading 2_file_2574"/>
    <w:basedOn w:val="653"/>
    <w:qFormat/>
    <w:uiPriority w:val="9"/>
    <w:pPr>
      <w:outlineLvl w:val="1"/>
    </w:pPr>
    <w:rPr>
      <w:sz w:val="36"/>
      <w:szCs w:val="36"/>
    </w:rPr>
  </w:style>
  <w:style w:type="paragraph" w:customStyle="1" w:styleId="656">
    <w:name w:val="heading 3_file_2574"/>
    <w:basedOn w:val="653"/>
    <w:qFormat/>
    <w:uiPriority w:val="9"/>
    <w:pPr>
      <w:outlineLvl w:val="2"/>
    </w:pPr>
    <w:rPr>
      <w:sz w:val="27"/>
      <w:szCs w:val="27"/>
    </w:rPr>
  </w:style>
  <w:style w:type="paragraph" w:customStyle="1" w:styleId="657">
    <w:name w:val="heading 4_file_2574"/>
    <w:basedOn w:val="653"/>
    <w:qFormat/>
    <w:uiPriority w:val="9"/>
    <w:pPr>
      <w:outlineLvl w:val="3"/>
    </w:pPr>
  </w:style>
  <w:style w:type="paragraph" w:customStyle="1" w:styleId="658">
    <w:name w:val="heading 5_file_2574"/>
    <w:basedOn w:val="653"/>
    <w:qFormat/>
    <w:uiPriority w:val="9"/>
    <w:pPr>
      <w:outlineLvl w:val="4"/>
    </w:pPr>
    <w:rPr>
      <w:sz w:val="20"/>
      <w:szCs w:val="20"/>
    </w:rPr>
  </w:style>
  <w:style w:type="paragraph" w:customStyle="1" w:styleId="659">
    <w:name w:val="heading 6_file_2574"/>
    <w:basedOn w:val="653"/>
    <w:qFormat/>
    <w:uiPriority w:val="9"/>
    <w:pPr>
      <w:outlineLvl w:val="5"/>
    </w:pPr>
    <w:rPr>
      <w:sz w:val="15"/>
      <w:szCs w:val="15"/>
    </w:rPr>
  </w:style>
  <w:style w:type="character" w:customStyle="1" w:styleId="660">
    <w:name w:val="Default Paragraph Font_file_2574"/>
    <w:semiHidden/>
    <w:unhideWhenUsed/>
    <w:qFormat/>
    <w:uiPriority w:val="1"/>
  </w:style>
  <w:style w:type="table" w:customStyle="1" w:styleId="661">
    <w:name w:val="Normal Table_file_2574"/>
    <w:semiHidden/>
    <w:unhideWhenUsed/>
    <w:qFormat/>
    <w:uiPriority w:val="99"/>
    <w:tblPr>
      <w:tblCellMar>
        <w:top w:w="0" w:type="dxa"/>
        <w:left w:w="108" w:type="dxa"/>
        <w:bottom w:w="0" w:type="dxa"/>
        <w:right w:w="108" w:type="dxa"/>
      </w:tblCellMar>
    </w:tblPr>
  </w:style>
  <w:style w:type="character" w:customStyle="1" w:styleId="662">
    <w:name w:val="Hyperlink_file_2574"/>
    <w:basedOn w:val="660"/>
    <w:semiHidden/>
    <w:unhideWhenUsed/>
    <w:qFormat/>
    <w:uiPriority w:val="99"/>
    <w:rPr>
      <w:color w:val="0782C1"/>
      <w:u w:val="single"/>
    </w:rPr>
  </w:style>
  <w:style w:type="character" w:customStyle="1" w:styleId="663">
    <w:name w:val="FollowedHyperlink_file_2574"/>
    <w:basedOn w:val="660"/>
    <w:semiHidden/>
    <w:unhideWhenUsed/>
    <w:qFormat/>
    <w:uiPriority w:val="99"/>
    <w:rPr>
      <w:color w:val="0782C1"/>
      <w:u w:val="single"/>
    </w:rPr>
  </w:style>
  <w:style w:type="character" w:customStyle="1" w:styleId="664">
    <w:name w:val="标题 1 Char_file_2574"/>
    <w:basedOn w:val="660"/>
    <w:link w:val="4"/>
    <w:qFormat/>
    <w:uiPriority w:val="9"/>
    <w:rPr>
      <w:rFonts w:ascii="宋体" w:hAnsi="宋体" w:eastAsia="宋体" w:cs="宋体"/>
      <w:b/>
      <w:bCs/>
      <w:kern w:val="44"/>
      <w:sz w:val="44"/>
      <w:szCs w:val="44"/>
    </w:rPr>
  </w:style>
  <w:style w:type="character" w:customStyle="1" w:styleId="665">
    <w:name w:val="标题 2 Char_file_2574"/>
    <w:basedOn w:val="660"/>
    <w:link w:val="5"/>
    <w:semiHidden/>
    <w:qFormat/>
    <w:uiPriority w:val="9"/>
    <w:rPr>
      <w:rFonts w:asciiTheme="majorHAnsi" w:hAnsiTheme="majorHAnsi" w:eastAsiaTheme="majorEastAsia" w:cstheme="majorBidi"/>
      <w:b/>
      <w:bCs/>
      <w:sz w:val="32"/>
      <w:szCs w:val="32"/>
    </w:rPr>
  </w:style>
  <w:style w:type="character" w:customStyle="1" w:styleId="666">
    <w:name w:val="标题 3 Char_file_2574"/>
    <w:basedOn w:val="660"/>
    <w:link w:val="6"/>
    <w:semiHidden/>
    <w:qFormat/>
    <w:uiPriority w:val="9"/>
    <w:rPr>
      <w:rFonts w:ascii="宋体" w:hAnsi="宋体" w:eastAsia="宋体" w:cs="宋体"/>
      <w:b/>
      <w:bCs/>
      <w:sz w:val="32"/>
      <w:szCs w:val="32"/>
    </w:rPr>
  </w:style>
  <w:style w:type="character" w:customStyle="1" w:styleId="667">
    <w:name w:val="标题 4 Char_file_2574"/>
    <w:basedOn w:val="660"/>
    <w:link w:val="7"/>
    <w:semiHidden/>
    <w:qFormat/>
    <w:uiPriority w:val="9"/>
    <w:rPr>
      <w:rFonts w:asciiTheme="majorHAnsi" w:hAnsiTheme="majorHAnsi" w:eastAsiaTheme="majorEastAsia" w:cstheme="majorBidi"/>
      <w:b/>
      <w:bCs/>
      <w:sz w:val="28"/>
      <w:szCs w:val="28"/>
    </w:rPr>
  </w:style>
  <w:style w:type="character" w:customStyle="1" w:styleId="668">
    <w:name w:val="标题 5 Char_file_2574"/>
    <w:basedOn w:val="660"/>
    <w:link w:val="8"/>
    <w:semiHidden/>
    <w:qFormat/>
    <w:uiPriority w:val="9"/>
    <w:rPr>
      <w:rFonts w:ascii="宋体" w:hAnsi="宋体" w:eastAsia="宋体" w:cs="宋体"/>
      <w:b/>
      <w:bCs/>
      <w:sz w:val="28"/>
      <w:szCs w:val="28"/>
    </w:rPr>
  </w:style>
  <w:style w:type="character" w:customStyle="1" w:styleId="669">
    <w:name w:val="标题 6 Char_file_2574"/>
    <w:basedOn w:val="660"/>
    <w:link w:val="10"/>
    <w:semiHidden/>
    <w:qFormat/>
    <w:uiPriority w:val="9"/>
    <w:rPr>
      <w:rFonts w:asciiTheme="majorHAnsi" w:hAnsiTheme="majorHAnsi" w:eastAsiaTheme="majorEastAsia" w:cstheme="majorBidi"/>
      <w:b/>
      <w:bCs/>
      <w:sz w:val="24"/>
      <w:szCs w:val="24"/>
    </w:rPr>
  </w:style>
  <w:style w:type="paragraph" w:customStyle="1" w:styleId="670">
    <w:name w:val="cke_editable_file_2574"/>
    <w:basedOn w:val="653"/>
    <w:qFormat/>
    <w:uiPriority w:val="0"/>
    <w:rPr>
      <w:rFonts w:ascii="仿宋_GB2312" w:eastAsia="仿宋_GB2312"/>
    </w:rPr>
  </w:style>
  <w:style w:type="paragraph" w:customStyle="1" w:styleId="671">
    <w:name w:val="marker_file_2574"/>
    <w:basedOn w:val="653"/>
    <w:qFormat/>
    <w:uiPriority w:val="0"/>
    <w:pPr>
      <w:shd w:val="clear" w:color="auto" w:fill="FFFF00"/>
    </w:pPr>
  </w:style>
  <w:style w:type="paragraph" w:customStyle="1" w:styleId="672">
    <w:name w:val="Normal (Web)_file_2574"/>
    <w:basedOn w:val="653"/>
    <w:semiHidden/>
    <w:unhideWhenUsed/>
    <w:qFormat/>
    <w:uiPriority w:val="99"/>
  </w:style>
  <w:style w:type="character" w:customStyle="1" w:styleId="673">
    <w:name w:val="Strong_file_2574"/>
    <w:basedOn w:val="660"/>
    <w:qFormat/>
    <w:uiPriority w:val="22"/>
    <w:rPr>
      <w:b/>
      <w:bCs/>
    </w:rPr>
  </w:style>
  <w:style w:type="paragraph" w:customStyle="1" w:styleId="674">
    <w:name w:val="Normal_file_257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5">
    <w:name w:val="heading 1_file_2575"/>
    <w:basedOn w:val="674"/>
    <w:qFormat/>
    <w:uiPriority w:val="9"/>
    <w:pPr>
      <w:outlineLvl w:val="0"/>
    </w:pPr>
    <w:rPr>
      <w:kern w:val="36"/>
      <w:sz w:val="48"/>
      <w:szCs w:val="48"/>
    </w:rPr>
  </w:style>
  <w:style w:type="paragraph" w:customStyle="1" w:styleId="676">
    <w:name w:val="heading 2_file_2575"/>
    <w:basedOn w:val="674"/>
    <w:qFormat/>
    <w:uiPriority w:val="9"/>
    <w:pPr>
      <w:outlineLvl w:val="1"/>
    </w:pPr>
    <w:rPr>
      <w:sz w:val="36"/>
      <w:szCs w:val="36"/>
    </w:rPr>
  </w:style>
  <w:style w:type="paragraph" w:customStyle="1" w:styleId="677">
    <w:name w:val="heading 3_file_2575"/>
    <w:basedOn w:val="674"/>
    <w:qFormat/>
    <w:uiPriority w:val="9"/>
    <w:pPr>
      <w:outlineLvl w:val="2"/>
    </w:pPr>
    <w:rPr>
      <w:sz w:val="27"/>
      <w:szCs w:val="27"/>
    </w:rPr>
  </w:style>
  <w:style w:type="paragraph" w:customStyle="1" w:styleId="678">
    <w:name w:val="heading 4_file_2575"/>
    <w:basedOn w:val="674"/>
    <w:qFormat/>
    <w:uiPriority w:val="9"/>
    <w:pPr>
      <w:outlineLvl w:val="3"/>
    </w:pPr>
  </w:style>
  <w:style w:type="paragraph" w:customStyle="1" w:styleId="679">
    <w:name w:val="heading 5_file_2575"/>
    <w:basedOn w:val="674"/>
    <w:qFormat/>
    <w:uiPriority w:val="9"/>
    <w:pPr>
      <w:outlineLvl w:val="4"/>
    </w:pPr>
    <w:rPr>
      <w:sz w:val="20"/>
      <w:szCs w:val="20"/>
    </w:rPr>
  </w:style>
  <w:style w:type="paragraph" w:customStyle="1" w:styleId="680">
    <w:name w:val="heading 6_file_2575"/>
    <w:basedOn w:val="674"/>
    <w:qFormat/>
    <w:uiPriority w:val="9"/>
    <w:pPr>
      <w:outlineLvl w:val="5"/>
    </w:pPr>
    <w:rPr>
      <w:sz w:val="15"/>
      <w:szCs w:val="15"/>
    </w:rPr>
  </w:style>
  <w:style w:type="character" w:customStyle="1" w:styleId="681">
    <w:name w:val="Default Paragraph Font_file_2575"/>
    <w:semiHidden/>
    <w:unhideWhenUsed/>
    <w:qFormat/>
    <w:uiPriority w:val="1"/>
  </w:style>
  <w:style w:type="table" w:customStyle="1" w:styleId="682">
    <w:name w:val="Normal Table_file_2575"/>
    <w:semiHidden/>
    <w:unhideWhenUsed/>
    <w:qFormat/>
    <w:uiPriority w:val="99"/>
    <w:tblPr>
      <w:tblCellMar>
        <w:top w:w="0" w:type="dxa"/>
        <w:left w:w="108" w:type="dxa"/>
        <w:bottom w:w="0" w:type="dxa"/>
        <w:right w:w="108" w:type="dxa"/>
      </w:tblCellMar>
    </w:tblPr>
  </w:style>
  <w:style w:type="character" w:customStyle="1" w:styleId="683">
    <w:name w:val="Hyperlink_file_2575"/>
    <w:basedOn w:val="681"/>
    <w:semiHidden/>
    <w:unhideWhenUsed/>
    <w:qFormat/>
    <w:uiPriority w:val="99"/>
    <w:rPr>
      <w:color w:val="0782C1"/>
      <w:u w:val="single"/>
    </w:rPr>
  </w:style>
  <w:style w:type="character" w:customStyle="1" w:styleId="684">
    <w:name w:val="FollowedHyperlink_file_2575"/>
    <w:basedOn w:val="681"/>
    <w:semiHidden/>
    <w:unhideWhenUsed/>
    <w:qFormat/>
    <w:uiPriority w:val="99"/>
    <w:rPr>
      <w:color w:val="0782C1"/>
      <w:u w:val="single"/>
    </w:rPr>
  </w:style>
  <w:style w:type="character" w:customStyle="1" w:styleId="685">
    <w:name w:val="标题 1 Char_file_2575"/>
    <w:basedOn w:val="681"/>
    <w:link w:val="4"/>
    <w:qFormat/>
    <w:uiPriority w:val="9"/>
    <w:rPr>
      <w:rFonts w:ascii="宋体" w:hAnsi="宋体" w:eastAsia="宋体" w:cs="宋体"/>
      <w:b/>
      <w:bCs/>
      <w:kern w:val="44"/>
      <w:sz w:val="44"/>
      <w:szCs w:val="44"/>
    </w:rPr>
  </w:style>
  <w:style w:type="character" w:customStyle="1" w:styleId="686">
    <w:name w:val="标题 2 Char_file_2575"/>
    <w:basedOn w:val="681"/>
    <w:link w:val="5"/>
    <w:semiHidden/>
    <w:qFormat/>
    <w:uiPriority w:val="9"/>
    <w:rPr>
      <w:rFonts w:asciiTheme="majorHAnsi" w:hAnsiTheme="majorHAnsi" w:eastAsiaTheme="majorEastAsia" w:cstheme="majorBidi"/>
      <w:b/>
      <w:bCs/>
      <w:sz w:val="32"/>
      <w:szCs w:val="32"/>
    </w:rPr>
  </w:style>
  <w:style w:type="character" w:customStyle="1" w:styleId="687">
    <w:name w:val="标题 3 Char_file_2575"/>
    <w:basedOn w:val="681"/>
    <w:link w:val="6"/>
    <w:semiHidden/>
    <w:qFormat/>
    <w:uiPriority w:val="9"/>
    <w:rPr>
      <w:rFonts w:ascii="宋体" w:hAnsi="宋体" w:eastAsia="宋体" w:cs="宋体"/>
      <w:b/>
      <w:bCs/>
      <w:sz w:val="32"/>
      <w:szCs w:val="32"/>
    </w:rPr>
  </w:style>
  <w:style w:type="character" w:customStyle="1" w:styleId="688">
    <w:name w:val="标题 4 Char_file_2575"/>
    <w:basedOn w:val="681"/>
    <w:link w:val="7"/>
    <w:semiHidden/>
    <w:qFormat/>
    <w:uiPriority w:val="9"/>
    <w:rPr>
      <w:rFonts w:asciiTheme="majorHAnsi" w:hAnsiTheme="majorHAnsi" w:eastAsiaTheme="majorEastAsia" w:cstheme="majorBidi"/>
      <w:b/>
      <w:bCs/>
      <w:sz w:val="28"/>
      <w:szCs w:val="28"/>
    </w:rPr>
  </w:style>
  <w:style w:type="character" w:customStyle="1" w:styleId="689">
    <w:name w:val="标题 5 Char_file_2575"/>
    <w:basedOn w:val="681"/>
    <w:link w:val="8"/>
    <w:semiHidden/>
    <w:qFormat/>
    <w:uiPriority w:val="9"/>
    <w:rPr>
      <w:rFonts w:ascii="宋体" w:hAnsi="宋体" w:eastAsia="宋体" w:cs="宋体"/>
      <w:b/>
      <w:bCs/>
      <w:sz w:val="28"/>
      <w:szCs w:val="28"/>
    </w:rPr>
  </w:style>
  <w:style w:type="character" w:customStyle="1" w:styleId="690">
    <w:name w:val="标题 6 Char_file_2575"/>
    <w:basedOn w:val="681"/>
    <w:link w:val="10"/>
    <w:semiHidden/>
    <w:qFormat/>
    <w:uiPriority w:val="9"/>
    <w:rPr>
      <w:rFonts w:asciiTheme="majorHAnsi" w:hAnsiTheme="majorHAnsi" w:eastAsiaTheme="majorEastAsia" w:cstheme="majorBidi"/>
      <w:b/>
      <w:bCs/>
      <w:sz w:val="24"/>
      <w:szCs w:val="24"/>
    </w:rPr>
  </w:style>
  <w:style w:type="paragraph" w:customStyle="1" w:styleId="691">
    <w:name w:val="cke_editable_file_2575"/>
    <w:basedOn w:val="674"/>
    <w:qFormat/>
    <w:uiPriority w:val="0"/>
    <w:rPr>
      <w:rFonts w:ascii="仿宋_GB2312" w:eastAsia="仿宋_GB2312"/>
    </w:rPr>
  </w:style>
  <w:style w:type="paragraph" w:customStyle="1" w:styleId="692">
    <w:name w:val="marker_file_2575"/>
    <w:basedOn w:val="674"/>
    <w:qFormat/>
    <w:uiPriority w:val="0"/>
    <w:pPr>
      <w:shd w:val="clear" w:color="auto" w:fill="FFFF00"/>
    </w:pPr>
  </w:style>
  <w:style w:type="paragraph" w:customStyle="1" w:styleId="693">
    <w:name w:val="Normal (Web)_file_2575"/>
    <w:basedOn w:val="674"/>
    <w:semiHidden/>
    <w:unhideWhenUsed/>
    <w:qFormat/>
    <w:uiPriority w:val="99"/>
  </w:style>
  <w:style w:type="character" w:customStyle="1" w:styleId="694">
    <w:name w:val="Strong_file_2575"/>
    <w:basedOn w:val="681"/>
    <w:qFormat/>
    <w:uiPriority w:val="22"/>
    <w:rPr>
      <w:b/>
      <w:bCs/>
    </w:rPr>
  </w:style>
  <w:style w:type="paragraph" w:customStyle="1" w:styleId="695">
    <w:name w:val="Normal_file_257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96">
    <w:name w:val="heading 1_file_2576"/>
    <w:basedOn w:val="695"/>
    <w:qFormat/>
    <w:uiPriority w:val="9"/>
    <w:pPr>
      <w:outlineLvl w:val="0"/>
    </w:pPr>
    <w:rPr>
      <w:kern w:val="36"/>
      <w:sz w:val="48"/>
      <w:szCs w:val="48"/>
    </w:rPr>
  </w:style>
  <w:style w:type="paragraph" w:customStyle="1" w:styleId="697">
    <w:name w:val="heading 2_file_2576"/>
    <w:basedOn w:val="695"/>
    <w:qFormat/>
    <w:uiPriority w:val="9"/>
    <w:pPr>
      <w:outlineLvl w:val="1"/>
    </w:pPr>
    <w:rPr>
      <w:sz w:val="36"/>
      <w:szCs w:val="36"/>
    </w:rPr>
  </w:style>
  <w:style w:type="paragraph" w:customStyle="1" w:styleId="698">
    <w:name w:val="heading 3_file_2576"/>
    <w:basedOn w:val="695"/>
    <w:qFormat/>
    <w:uiPriority w:val="9"/>
    <w:pPr>
      <w:outlineLvl w:val="2"/>
    </w:pPr>
    <w:rPr>
      <w:sz w:val="27"/>
      <w:szCs w:val="27"/>
    </w:rPr>
  </w:style>
  <w:style w:type="paragraph" w:customStyle="1" w:styleId="699">
    <w:name w:val="heading 4_file_2576"/>
    <w:basedOn w:val="695"/>
    <w:qFormat/>
    <w:uiPriority w:val="9"/>
    <w:pPr>
      <w:outlineLvl w:val="3"/>
    </w:pPr>
  </w:style>
  <w:style w:type="paragraph" w:customStyle="1" w:styleId="700">
    <w:name w:val="heading 5_file_2576"/>
    <w:basedOn w:val="695"/>
    <w:qFormat/>
    <w:uiPriority w:val="9"/>
    <w:pPr>
      <w:outlineLvl w:val="4"/>
    </w:pPr>
    <w:rPr>
      <w:sz w:val="20"/>
      <w:szCs w:val="20"/>
    </w:rPr>
  </w:style>
  <w:style w:type="paragraph" w:customStyle="1" w:styleId="701">
    <w:name w:val="heading 6_file_2576"/>
    <w:basedOn w:val="695"/>
    <w:qFormat/>
    <w:uiPriority w:val="9"/>
    <w:pPr>
      <w:outlineLvl w:val="5"/>
    </w:pPr>
    <w:rPr>
      <w:sz w:val="15"/>
      <w:szCs w:val="15"/>
    </w:rPr>
  </w:style>
  <w:style w:type="character" w:customStyle="1" w:styleId="702">
    <w:name w:val="Default Paragraph Font_file_2576"/>
    <w:semiHidden/>
    <w:unhideWhenUsed/>
    <w:qFormat/>
    <w:uiPriority w:val="1"/>
  </w:style>
  <w:style w:type="table" w:customStyle="1" w:styleId="703">
    <w:name w:val="Normal Table_file_2576"/>
    <w:semiHidden/>
    <w:unhideWhenUsed/>
    <w:qFormat/>
    <w:uiPriority w:val="99"/>
    <w:tblPr>
      <w:tblCellMar>
        <w:top w:w="0" w:type="dxa"/>
        <w:left w:w="108" w:type="dxa"/>
        <w:bottom w:w="0" w:type="dxa"/>
        <w:right w:w="108" w:type="dxa"/>
      </w:tblCellMar>
    </w:tblPr>
  </w:style>
  <w:style w:type="character" w:customStyle="1" w:styleId="704">
    <w:name w:val="Hyperlink_file_2576"/>
    <w:basedOn w:val="702"/>
    <w:semiHidden/>
    <w:unhideWhenUsed/>
    <w:qFormat/>
    <w:uiPriority w:val="99"/>
    <w:rPr>
      <w:color w:val="0782C1"/>
      <w:u w:val="single"/>
    </w:rPr>
  </w:style>
  <w:style w:type="character" w:customStyle="1" w:styleId="705">
    <w:name w:val="FollowedHyperlink_file_2576"/>
    <w:basedOn w:val="702"/>
    <w:semiHidden/>
    <w:unhideWhenUsed/>
    <w:qFormat/>
    <w:uiPriority w:val="99"/>
    <w:rPr>
      <w:color w:val="0782C1"/>
      <w:u w:val="single"/>
    </w:rPr>
  </w:style>
  <w:style w:type="character" w:customStyle="1" w:styleId="706">
    <w:name w:val="标题 1 Char_file_2576"/>
    <w:basedOn w:val="702"/>
    <w:link w:val="4"/>
    <w:qFormat/>
    <w:uiPriority w:val="9"/>
    <w:rPr>
      <w:rFonts w:ascii="宋体" w:hAnsi="宋体" w:eastAsia="宋体" w:cs="宋体"/>
      <w:b/>
      <w:bCs/>
      <w:kern w:val="44"/>
      <w:sz w:val="44"/>
      <w:szCs w:val="44"/>
    </w:rPr>
  </w:style>
  <w:style w:type="character" w:customStyle="1" w:styleId="707">
    <w:name w:val="标题 2 Char_file_2576"/>
    <w:basedOn w:val="702"/>
    <w:link w:val="5"/>
    <w:semiHidden/>
    <w:qFormat/>
    <w:uiPriority w:val="9"/>
    <w:rPr>
      <w:rFonts w:asciiTheme="majorHAnsi" w:hAnsiTheme="majorHAnsi" w:eastAsiaTheme="majorEastAsia" w:cstheme="majorBidi"/>
      <w:b/>
      <w:bCs/>
      <w:sz w:val="32"/>
      <w:szCs w:val="32"/>
    </w:rPr>
  </w:style>
  <w:style w:type="character" w:customStyle="1" w:styleId="708">
    <w:name w:val="标题 3 Char_file_2576"/>
    <w:basedOn w:val="702"/>
    <w:link w:val="6"/>
    <w:semiHidden/>
    <w:qFormat/>
    <w:uiPriority w:val="9"/>
    <w:rPr>
      <w:rFonts w:ascii="宋体" w:hAnsi="宋体" w:eastAsia="宋体" w:cs="宋体"/>
      <w:b/>
      <w:bCs/>
      <w:sz w:val="32"/>
      <w:szCs w:val="32"/>
    </w:rPr>
  </w:style>
  <w:style w:type="character" w:customStyle="1" w:styleId="709">
    <w:name w:val="标题 4 Char_file_2576"/>
    <w:basedOn w:val="702"/>
    <w:link w:val="7"/>
    <w:semiHidden/>
    <w:qFormat/>
    <w:uiPriority w:val="9"/>
    <w:rPr>
      <w:rFonts w:asciiTheme="majorHAnsi" w:hAnsiTheme="majorHAnsi" w:eastAsiaTheme="majorEastAsia" w:cstheme="majorBidi"/>
      <w:b/>
      <w:bCs/>
      <w:sz w:val="28"/>
      <w:szCs w:val="28"/>
    </w:rPr>
  </w:style>
  <w:style w:type="character" w:customStyle="1" w:styleId="710">
    <w:name w:val="标题 5 Char_file_2576"/>
    <w:basedOn w:val="702"/>
    <w:link w:val="8"/>
    <w:semiHidden/>
    <w:qFormat/>
    <w:uiPriority w:val="9"/>
    <w:rPr>
      <w:rFonts w:ascii="宋体" w:hAnsi="宋体" w:eastAsia="宋体" w:cs="宋体"/>
      <w:b/>
      <w:bCs/>
      <w:sz w:val="28"/>
      <w:szCs w:val="28"/>
    </w:rPr>
  </w:style>
  <w:style w:type="character" w:customStyle="1" w:styleId="711">
    <w:name w:val="标题 6 Char_file_2576"/>
    <w:basedOn w:val="702"/>
    <w:link w:val="10"/>
    <w:semiHidden/>
    <w:qFormat/>
    <w:uiPriority w:val="9"/>
    <w:rPr>
      <w:rFonts w:asciiTheme="majorHAnsi" w:hAnsiTheme="majorHAnsi" w:eastAsiaTheme="majorEastAsia" w:cstheme="majorBidi"/>
      <w:b/>
      <w:bCs/>
      <w:sz w:val="24"/>
      <w:szCs w:val="24"/>
    </w:rPr>
  </w:style>
  <w:style w:type="paragraph" w:customStyle="1" w:styleId="712">
    <w:name w:val="cke_editable_file_2576"/>
    <w:basedOn w:val="695"/>
    <w:qFormat/>
    <w:uiPriority w:val="0"/>
    <w:rPr>
      <w:rFonts w:ascii="仿宋_GB2312" w:eastAsia="仿宋_GB2312"/>
    </w:rPr>
  </w:style>
  <w:style w:type="paragraph" w:customStyle="1" w:styleId="713">
    <w:name w:val="marker_file_2576"/>
    <w:basedOn w:val="695"/>
    <w:qFormat/>
    <w:uiPriority w:val="0"/>
    <w:pPr>
      <w:shd w:val="clear" w:color="auto" w:fill="FFFF00"/>
    </w:pPr>
  </w:style>
  <w:style w:type="paragraph" w:customStyle="1" w:styleId="714">
    <w:name w:val="Normal (Web)_file_2576"/>
    <w:basedOn w:val="695"/>
    <w:semiHidden/>
    <w:unhideWhenUsed/>
    <w:qFormat/>
    <w:uiPriority w:val="99"/>
  </w:style>
  <w:style w:type="character" w:customStyle="1" w:styleId="715">
    <w:name w:val="Strong_file_2576"/>
    <w:basedOn w:val="702"/>
    <w:qFormat/>
    <w:uiPriority w:val="22"/>
    <w:rPr>
      <w:b/>
      <w:bCs/>
    </w:rPr>
  </w:style>
  <w:style w:type="paragraph" w:customStyle="1" w:styleId="716">
    <w:name w:val="Normal_file_257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17">
    <w:name w:val="heading 1_file_2577"/>
    <w:basedOn w:val="716"/>
    <w:qFormat/>
    <w:uiPriority w:val="9"/>
    <w:pPr>
      <w:outlineLvl w:val="0"/>
    </w:pPr>
    <w:rPr>
      <w:kern w:val="36"/>
      <w:sz w:val="48"/>
      <w:szCs w:val="48"/>
    </w:rPr>
  </w:style>
  <w:style w:type="paragraph" w:customStyle="1" w:styleId="718">
    <w:name w:val="heading 2_file_2577"/>
    <w:basedOn w:val="716"/>
    <w:qFormat/>
    <w:uiPriority w:val="9"/>
    <w:pPr>
      <w:outlineLvl w:val="1"/>
    </w:pPr>
    <w:rPr>
      <w:sz w:val="36"/>
      <w:szCs w:val="36"/>
    </w:rPr>
  </w:style>
  <w:style w:type="paragraph" w:customStyle="1" w:styleId="719">
    <w:name w:val="heading 3_file_2577"/>
    <w:basedOn w:val="716"/>
    <w:qFormat/>
    <w:uiPriority w:val="9"/>
    <w:pPr>
      <w:outlineLvl w:val="2"/>
    </w:pPr>
    <w:rPr>
      <w:sz w:val="27"/>
      <w:szCs w:val="27"/>
    </w:rPr>
  </w:style>
  <w:style w:type="paragraph" w:customStyle="1" w:styleId="720">
    <w:name w:val="heading 4_file_2577"/>
    <w:basedOn w:val="716"/>
    <w:qFormat/>
    <w:uiPriority w:val="9"/>
    <w:pPr>
      <w:outlineLvl w:val="3"/>
    </w:pPr>
  </w:style>
  <w:style w:type="paragraph" w:customStyle="1" w:styleId="721">
    <w:name w:val="heading 5_file_2577"/>
    <w:basedOn w:val="716"/>
    <w:qFormat/>
    <w:uiPriority w:val="9"/>
    <w:pPr>
      <w:outlineLvl w:val="4"/>
    </w:pPr>
    <w:rPr>
      <w:sz w:val="20"/>
      <w:szCs w:val="20"/>
    </w:rPr>
  </w:style>
  <w:style w:type="paragraph" w:customStyle="1" w:styleId="722">
    <w:name w:val="heading 6_file_2577"/>
    <w:basedOn w:val="716"/>
    <w:qFormat/>
    <w:uiPriority w:val="9"/>
    <w:pPr>
      <w:outlineLvl w:val="5"/>
    </w:pPr>
    <w:rPr>
      <w:sz w:val="15"/>
      <w:szCs w:val="15"/>
    </w:rPr>
  </w:style>
  <w:style w:type="character" w:customStyle="1" w:styleId="723">
    <w:name w:val="Default Paragraph Font_file_2577"/>
    <w:semiHidden/>
    <w:unhideWhenUsed/>
    <w:qFormat/>
    <w:uiPriority w:val="1"/>
  </w:style>
  <w:style w:type="table" w:customStyle="1" w:styleId="724">
    <w:name w:val="Normal Table_file_2577"/>
    <w:semiHidden/>
    <w:unhideWhenUsed/>
    <w:qFormat/>
    <w:uiPriority w:val="99"/>
    <w:tblPr>
      <w:tblCellMar>
        <w:top w:w="0" w:type="dxa"/>
        <w:left w:w="108" w:type="dxa"/>
        <w:bottom w:w="0" w:type="dxa"/>
        <w:right w:w="108" w:type="dxa"/>
      </w:tblCellMar>
    </w:tblPr>
  </w:style>
  <w:style w:type="character" w:customStyle="1" w:styleId="725">
    <w:name w:val="Hyperlink_file_2577"/>
    <w:basedOn w:val="723"/>
    <w:semiHidden/>
    <w:unhideWhenUsed/>
    <w:qFormat/>
    <w:uiPriority w:val="99"/>
    <w:rPr>
      <w:color w:val="0782C1"/>
      <w:u w:val="single"/>
    </w:rPr>
  </w:style>
  <w:style w:type="character" w:customStyle="1" w:styleId="726">
    <w:name w:val="FollowedHyperlink_file_2577"/>
    <w:basedOn w:val="723"/>
    <w:semiHidden/>
    <w:unhideWhenUsed/>
    <w:qFormat/>
    <w:uiPriority w:val="99"/>
    <w:rPr>
      <w:color w:val="0782C1"/>
      <w:u w:val="single"/>
    </w:rPr>
  </w:style>
  <w:style w:type="character" w:customStyle="1" w:styleId="727">
    <w:name w:val="标题 1 Char_file_2577"/>
    <w:basedOn w:val="723"/>
    <w:link w:val="4"/>
    <w:qFormat/>
    <w:uiPriority w:val="9"/>
    <w:rPr>
      <w:rFonts w:ascii="宋体" w:hAnsi="宋体" w:eastAsia="宋体" w:cs="宋体"/>
      <w:b/>
      <w:bCs/>
      <w:kern w:val="44"/>
      <w:sz w:val="44"/>
      <w:szCs w:val="44"/>
    </w:rPr>
  </w:style>
  <w:style w:type="character" w:customStyle="1" w:styleId="728">
    <w:name w:val="标题 2 Char_file_2577"/>
    <w:basedOn w:val="723"/>
    <w:link w:val="5"/>
    <w:semiHidden/>
    <w:qFormat/>
    <w:uiPriority w:val="9"/>
    <w:rPr>
      <w:rFonts w:asciiTheme="majorHAnsi" w:hAnsiTheme="majorHAnsi" w:eastAsiaTheme="majorEastAsia" w:cstheme="majorBidi"/>
      <w:b/>
      <w:bCs/>
      <w:sz w:val="32"/>
      <w:szCs w:val="32"/>
    </w:rPr>
  </w:style>
  <w:style w:type="character" w:customStyle="1" w:styleId="729">
    <w:name w:val="标题 3 Char_file_2577"/>
    <w:basedOn w:val="723"/>
    <w:link w:val="6"/>
    <w:semiHidden/>
    <w:qFormat/>
    <w:uiPriority w:val="9"/>
    <w:rPr>
      <w:rFonts w:ascii="宋体" w:hAnsi="宋体" w:eastAsia="宋体" w:cs="宋体"/>
      <w:b/>
      <w:bCs/>
      <w:sz w:val="32"/>
      <w:szCs w:val="32"/>
    </w:rPr>
  </w:style>
  <w:style w:type="character" w:customStyle="1" w:styleId="730">
    <w:name w:val="标题 4 Char_file_2577"/>
    <w:basedOn w:val="723"/>
    <w:link w:val="7"/>
    <w:semiHidden/>
    <w:qFormat/>
    <w:uiPriority w:val="9"/>
    <w:rPr>
      <w:rFonts w:asciiTheme="majorHAnsi" w:hAnsiTheme="majorHAnsi" w:eastAsiaTheme="majorEastAsia" w:cstheme="majorBidi"/>
      <w:b/>
      <w:bCs/>
      <w:sz w:val="28"/>
      <w:szCs w:val="28"/>
    </w:rPr>
  </w:style>
  <w:style w:type="character" w:customStyle="1" w:styleId="731">
    <w:name w:val="标题 5 Char_file_2577"/>
    <w:basedOn w:val="723"/>
    <w:link w:val="8"/>
    <w:semiHidden/>
    <w:qFormat/>
    <w:uiPriority w:val="9"/>
    <w:rPr>
      <w:rFonts w:ascii="宋体" w:hAnsi="宋体" w:eastAsia="宋体" w:cs="宋体"/>
      <w:b/>
      <w:bCs/>
      <w:sz w:val="28"/>
      <w:szCs w:val="28"/>
    </w:rPr>
  </w:style>
  <w:style w:type="character" w:customStyle="1" w:styleId="732">
    <w:name w:val="标题 6 Char_file_2577"/>
    <w:basedOn w:val="723"/>
    <w:link w:val="10"/>
    <w:semiHidden/>
    <w:qFormat/>
    <w:uiPriority w:val="9"/>
    <w:rPr>
      <w:rFonts w:asciiTheme="majorHAnsi" w:hAnsiTheme="majorHAnsi" w:eastAsiaTheme="majorEastAsia" w:cstheme="majorBidi"/>
      <w:b/>
      <w:bCs/>
      <w:sz w:val="24"/>
      <w:szCs w:val="24"/>
    </w:rPr>
  </w:style>
  <w:style w:type="paragraph" w:customStyle="1" w:styleId="733">
    <w:name w:val="cke_editable_file_2577"/>
    <w:basedOn w:val="716"/>
    <w:qFormat/>
    <w:uiPriority w:val="0"/>
    <w:rPr>
      <w:rFonts w:ascii="仿宋_GB2312" w:eastAsia="仿宋_GB2312"/>
    </w:rPr>
  </w:style>
  <w:style w:type="paragraph" w:customStyle="1" w:styleId="734">
    <w:name w:val="marker_file_2577"/>
    <w:basedOn w:val="716"/>
    <w:qFormat/>
    <w:uiPriority w:val="0"/>
    <w:pPr>
      <w:shd w:val="clear" w:color="auto" w:fill="FFFF00"/>
    </w:pPr>
  </w:style>
  <w:style w:type="paragraph" w:customStyle="1" w:styleId="735">
    <w:name w:val="Normal (Web)_file_2577"/>
    <w:basedOn w:val="716"/>
    <w:semiHidden/>
    <w:unhideWhenUsed/>
    <w:qFormat/>
    <w:uiPriority w:val="99"/>
  </w:style>
  <w:style w:type="paragraph" w:customStyle="1" w:styleId="736">
    <w:name w:val="Normal_file_257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37">
    <w:name w:val="heading 1_file_2578"/>
    <w:basedOn w:val="736"/>
    <w:qFormat/>
    <w:uiPriority w:val="9"/>
    <w:pPr>
      <w:outlineLvl w:val="0"/>
    </w:pPr>
    <w:rPr>
      <w:kern w:val="36"/>
      <w:sz w:val="48"/>
      <w:szCs w:val="48"/>
    </w:rPr>
  </w:style>
  <w:style w:type="paragraph" w:customStyle="1" w:styleId="738">
    <w:name w:val="heading 2_file_2578"/>
    <w:basedOn w:val="736"/>
    <w:qFormat/>
    <w:uiPriority w:val="9"/>
    <w:pPr>
      <w:outlineLvl w:val="1"/>
    </w:pPr>
    <w:rPr>
      <w:sz w:val="36"/>
      <w:szCs w:val="36"/>
    </w:rPr>
  </w:style>
  <w:style w:type="paragraph" w:customStyle="1" w:styleId="739">
    <w:name w:val="heading 3_file_2578"/>
    <w:basedOn w:val="736"/>
    <w:qFormat/>
    <w:uiPriority w:val="9"/>
    <w:pPr>
      <w:outlineLvl w:val="2"/>
    </w:pPr>
    <w:rPr>
      <w:sz w:val="27"/>
      <w:szCs w:val="27"/>
    </w:rPr>
  </w:style>
  <w:style w:type="paragraph" w:customStyle="1" w:styleId="740">
    <w:name w:val="heading 4_file_2578"/>
    <w:basedOn w:val="736"/>
    <w:qFormat/>
    <w:uiPriority w:val="9"/>
    <w:pPr>
      <w:outlineLvl w:val="3"/>
    </w:pPr>
  </w:style>
  <w:style w:type="paragraph" w:customStyle="1" w:styleId="741">
    <w:name w:val="heading 5_file_2578"/>
    <w:basedOn w:val="736"/>
    <w:qFormat/>
    <w:uiPriority w:val="9"/>
    <w:pPr>
      <w:outlineLvl w:val="4"/>
    </w:pPr>
    <w:rPr>
      <w:sz w:val="20"/>
      <w:szCs w:val="20"/>
    </w:rPr>
  </w:style>
  <w:style w:type="paragraph" w:customStyle="1" w:styleId="742">
    <w:name w:val="heading 6_file_2578"/>
    <w:basedOn w:val="736"/>
    <w:qFormat/>
    <w:uiPriority w:val="9"/>
    <w:pPr>
      <w:outlineLvl w:val="5"/>
    </w:pPr>
    <w:rPr>
      <w:sz w:val="15"/>
      <w:szCs w:val="15"/>
    </w:rPr>
  </w:style>
  <w:style w:type="character" w:customStyle="1" w:styleId="743">
    <w:name w:val="Default Paragraph Font_file_2578"/>
    <w:semiHidden/>
    <w:unhideWhenUsed/>
    <w:qFormat/>
    <w:uiPriority w:val="1"/>
  </w:style>
  <w:style w:type="table" w:customStyle="1" w:styleId="744">
    <w:name w:val="Normal Table_file_2578"/>
    <w:semiHidden/>
    <w:unhideWhenUsed/>
    <w:qFormat/>
    <w:uiPriority w:val="99"/>
    <w:tblPr>
      <w:tblCellMar>
        <w:top w:w="0" w:type="dxa"/>
        <w:left w:w="108" w:type="dxa"/>
        <w:bottom w:w="0" w:type="dxa"/>
        <w:right w:w="108" w:type="dxa"/>
      </w:tblCellMar>
    </w:tblPr>
  </w:style>
  <w:style w:type="character" w:customStyle="1" w:styleId="745">
    <w:name w:val="Hyperlink_file_2578"/>
    <w:basedOn w:val="743"/>
    <w:semiHidden/>
    <w:unhideWhenUsed/>
    <w:qFormat/>
    <w:uiPriority w:val="99"/>
    <w:rPr>
      <w:color w:val="0782C1"/>
      <w:u w:val="single"/>
    </w:rPr>
  </w:style>
  <w:style w:type="character" w:customStyle="1" w:styleId="746">
    <w:name w:val="FollowedHyperlink_file_2578"/>
    <w:basedOn w:val="743"/>
    <w:semiHidden/>
    <w:unhideWhenUsed/>
    <w:qFormat/>
    <w:uiPriority w:val="99"/>
    <w:rPr>
      <w:color w:val="0782C1"/>
      <w:u w:val="single"/>
    </w:rPr>
  </w:style>
  <w:style w:type="character" w:customStyle="1" w:styleId="747">
    <w:name w:val="标题 1 Char_file_2578"/>
    <w:basedOn w:val="743"/>
    <w:link w:val="4"/>
    <w:qFormat/>
    <w:uiPriority w:val="9"/>
    <w:rPr>
      <w:rFonts w:ascii="宋体" w:hAnsi="宋体" w:eastAsia="宋体" w:cs="宋体"/>
      <w:b/>
      <w:bCs/>
      <w:kern w:val="44"/>
      <w:sz w:val="44"/>
      <w:szCs w:val="44"/>
    </w:rPr>
  </w:style>
  <w:style w:type="character" w:customStyle="1" w:styleId="748">
    <w:name w:val="标题 2 Char_file_2578"/>
    <w:basedOn w:val="743"/>
    <w:link w:val="5"/>
    <w:semiHidden/>
    <w:qFormat/>
    <w:uiPriority w:val="9"/>
    <w:rPr>
      <w:rFonts w:asciiTheme="majorHAnsi" w:hAnsiTheme="majorHAnsi" w:eastAsiaTheme="majorEastAsia" w:cstheme="majorBidi"/>
      <w:b/>
      <w:bCs/>
      <w:sz w:val="32"/>
      <w:szCs w:val="32"/>
    </w:rPr>
  </w:style>
  <w:style w:type="character" w:customStyle="1" w:styleId="749">
    <w:name w:val="标题 3 Char_file_2578"/>
    <w:basedOn w:val="743"/>
    <w:link w:val="6"/>
    <w:semiHidden/>
    <w:qFormat/>
    <w:uiPriority w:val="9"/>
    <w:rPr>
      <w:rFonts w:ascii="宋体" w:hAnsi="宋体" w:eastAsia="宋体" w:cs="宋体"/>
      <w:b/>
      <w:bCs/>
      <w:sz w:val="32"/>
      <w:szCs w:val="32"/>
    </w:rPr>
  </w:style>
  <w:style w:type="character" w:customStyle="1" w:styleId="750">
    <w:name w:val="标题 4 Char_file_2578"/>
    <w:basedOn w:val="743"/>
    <w:link w:val="7"/>
    <w:semiHidden/>
    <w:qFormat/>
    <w:uiPriority w:val="9"/>
    <w:rPr>
      <w:rFonts w:asciiTheme="majorHAnsi" w:hAnsiTheme="majorHAnsi" w:eastAsiaTheme="majorEastAsia" w:cstheme="majorBidi"/>
      <w:b/>
      <w:bCs/>
      <w:sz w:val="28"/>
      <w:szCs w:val="28"/>
    </w:rPr>
  </w:style>
  <w:style w:type="character" w:customStyle="1" w:styleId="751">
    <w:name w:val="标题 5 Char_file_2578"/>
    <w:basedOn w:val="743"/>
    <w:link w:val="8"/>
    <w:semiHidden/>
    <w:qFormat/>
    <w:uiPriority w:val="9"/>
    <w:rPr>
      <w:rFonts w:ascii="宋体" w:hAnsi="宋体" w:eastAsia="宋体" w:cs="宋体"/>
      <w:b/>
      <w:bCs/>
      <w:sz w:val="28"/>
      <w:szCs w:val="28"/>
    </w:rPr>
  </w:style>
  <w:style w:type="character" w:customStyle="1" w:styleId="752">
    <w:name w:val="标题 6 Char_file_2578"/>
    <w:basedOn w:val="743"/>
    <w:link w:val="10"/>
    <w:semiHidden/>
    <w:qFormat/>
    <w:uiPriority w:val="9"/>
    <w:rPr>
      <w:rFonts w:asciiTheme="majorHAnsi" w:hAnsiTheme="majorHAnsi" w:eastAsiaTheme="majorEastAsia" w:cstheme="majorBidi"/>
      <w:b/>
      <w:bCs/>
      <w:sz w:val="24"/>
      <w:szCs w:val="24"/>
    </w:rPr>
  </w:style>
  <w:style w:type="paragraph" w:customStyle="1" w:styleId="753">
    <w:name w:val="cke_editable_file_2578"/>
    <w:basedOn w:val="736"/>
    <w:qFormat/>
    <w:uiPriority w:val="0"/>
    <w:rPr>
      <w:rFonts w:ascii="仿宋_GB2312" w:eastAsia="仿宋_GB2312"/>
    </w:rPr>
  </w:style>
  <w:style w:type="paragraph" w:customStyle="1" w:styleId="754">
    <w:name w:val="marker_file_2578"/>
    <w:basedOn w:val="736"/>
    <w:qFormat/>
    <w:uiPriority w:val="0"/>
    <w:pPr>
      <w:shd w:val="clear" w:color="auto" w:fill="FFFF00"/>
    </w:pPr>
  </w:style>
  <w:style w:type="paragraph" w:customStyle="1" w:styleId="755">
    <w:name w:val="Normal (Web)_file_2578"/>
    <w:basedOn w:val="736"/>
    <w:semiHidden/>
    <w:unhideWhenUsed/>
    <w:qFormat/>
    <w:uiPriority w:val="99"/>
  </w:style>
  <w:style w:type="paragraph" w:customStyle="1" w:styleId="756">
    <w:name w:val="Normal_file_257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57">
    <w:name w:val="heading 1_file_2579"/>
    <w:basedOn w:val="756"/>
    <w:qFormat/>
    <w:uiPriority w:val="9"/>
    <w:pPr>
      <w:outlineLvl w:val="0"/>
    </w:pPr>
    <w:rPr>
      <w:kern w:val="36"/>
      <w:sz w:val="48"/>
      <w:szCs w:val="48"/>
    </w:rPr>
  </w:style>
  <w:style w:type="paragraph" w:customStyle="1" w:styleId="758">
    <w:name w:val="heading 2_file_2579"/>
    <w:basedOn w:val="756"/>
    <w:qFormat/>
    <w:uiPriority w:val="9"/>
    <w:pPr>
      <w:outlineLvl w:val="1"/>
    </w:pPr>
    <w:rPr>
      <w:sz w:val="36"/>
      <w:szCs w:val="36"/>
    </w:rPr>
  </w:style>
  <w:style w:type="paragraph" w:customStyle="1" w:styleId="759">
    <w:name w:val="heading 3_file_2579"/>
    <w:basedOn w:val="756"/>
    <w:qFormat/>
    <w:uiPriority w:val="9"/>
    <w:pPr>
      <w:outlineLvl w:val="2"/>
    </w:pPr>
    <w:rPr>
      <w:sz w:val="27"/>
      <w:szCs w:val="27"/>
    </w:rPr>
  </w:style>
  <w:style w:type="paragraph" w:customStyle="1" w:styleId="760">
    <w:name w:val="heading 4_file_2579"/>
    <w:basedOn w:val="756"/>
    <w:qFormat/>
    <w:uiPriority w:val="9"/>
    <w:pPr>
      <w:outlineLvl w:val="3"/>
    </w:pPr>
  </w:style>
  <w:style w:type="paragraph" w:customStyle="1" w:styleId="761">
    <w:name w:val="heading 5_file_2579"/>
    <w:basedOn w:val="756"/>
    <w:qFormat/>
    <w:uiPriority w:val="9"/>
    <w:pPr>
      <w:outlineLvl w:val="4"/>
    </w:pPr>
    <w:rPr>
      <w:sz w:val="20"/>
      <w:szCs w:val="20"/>
    </w:rPr>
  </w:style>
  <w:style w:type="paragraph" w:customStyle="1" w:styleId="762">
    <w:name w:val="heading 6_file_2579"/>
    <w:basedOn w:val="756"/>
    <w:qFormat/>
    <w:uiPriority w:val="9"/>
    <w:pPr>
      <w:outlineLvl w:val="5"/>
    </w:pPr>
    <w:rPr>
      <w:sz w:val="15"/>
      <w:szCs w:val="15"/>
    </w:rPr>
  </w:style>
  <w:style w:type="character" w:customStyle="1" w:styleId="763">
    <w:name w:val="Default Paragraph Font_file_2579"/>
    <w:semiHidden/>
    <w:unhideWhenUsed/>
    <w:qFormat/>
    <w:uiPriority w:val="1"/>
  </w:style>
  <w:style w:type="table" w:customStyle="1" w:styleId="764">
    <w:name w:val="Normal Table_file_2579"/>
    <w:semiHidden/>
    <w:unhideWhenUsed/>
    <w:qFormat/>
    <w:uiPriority w:val="99"/>
    <w:tblPr>
      <w:tblCellMar>
        <w:top w:w="0" w:type="dxa"/>
        <w:left w:w="108" w:type="dxa"/>
        <w:bottom w:w="0" w:type="dxa"/>
        <w:right w:w="108" w:type="dxa"/>
      </w:tblCellMar>
    </w:tblPr>
  </w:style>
  <w:style w:type="character" w:customStyle="1" w:styleId="765">
    <w:name w:val="Hyperlink_file_2579"/>
    <w:basedOn w:val="763"/>
    <w:semiHidden/>
    <w:unhideWhenUsed/>
    <w:qFormat/>
    <w:uiPriority w:val="99"/>
    <w:rPr>
      <w:color w:val="0782C1"/>
      <w:u w:val="single"/>
    </w:rPr>
  </w:style>
  <w:style w:type="character" w:customStyle="1" w:styleId="766">
    <w:name w:val="FollowedHyperlink_file_2579"/>
    <w:basedOn w:val="763"/>
    <w:semiHidden/>
    <w:unhideWhenUsed/>
    <w:qFormat/>
    <w:uiPriority w:val="99"/>
    <w:rPr>
      <w:color w:val="0782C1"/>
      <w:u w:val="single"/>
    </w:rPr>
  </w:style>
  <w:style w:type="character" w:customStyle="1" w:styleId="767">
    <w:name w:val="标题 1 Char_file_2579"/>
    <w:basedOn w:val="763"/>
    <w:link w:val="4"/>
    <w:qFormat/>
    <w:uiPriority w:val="9"/>
    <w:rPr>
      <w:rFonts w:ascii="宋体" w:hAnsi="宋体" w:eastAsia="宋体" w:cs="宋体"/>
      <w:b/>
      <w:bCs/>
      <w:kern w:val="44"/>
      <w:sz w:val="44"/>
      <w:szCs w:val="44"/>
    </w:rPr>
  </w:style>
  <w:style w:type="character" w:customStyle="1" w:styleId="768">
    <w:name w:val="标题 2 Char_file_2579"/>
    <w:basedOn w:val="763"/>
    <w:link w:val="5"/>
    <w:semiHidden/>
    <w:qFormat/>
    <w:uiPriority w:val="9"/>
    <w:rPr>
      <w:rFonts w:asciiTheme="majorHAnsi" w:hAnsiTheme="majorHAnsi" w:eastAsiaTheme="majorEastAsia" w:cstheme="majorBidi"/>
      <w:b/>
      <w:bCs/>
      <w:sz w:val="32"/>
      <w:szCs w:val="32"/>
    </w:rPr>
  </w:style>
  <w:style w:type="character" w:customStyle="1" w:styleId="769">
    <w:name w:val="标题 3 Char_file_2579"/>
    <w:basedOn w:val="763"/>
    <w:link w:val="6"/>
    <w:semiHidden/>
    <w:qFormat/>
    <w:uiPriority w:val="9"/>
    <w:rPr>
      <w:rFonts w:ascii="宋体" w:hAnsi="宋体" w:eastAsia="宋体" w:cs="宋体"/>
      <w:b/>
      <w:bCs/>
      <w:sz w:val="32"/>
      <w:szCs w:val="32"/>
    </w:rPr>
  </w:style>
  <w:style w:type="character" w:customStyle="1" w:styleId="770">
    <w:name w:val="标题 4 Char_file_2579"/>
    <w:basedOn w:val="763"/>
    <w:link w:val="7"/>
    <w:semiHidden/>
    <w:qFormat/>
    <w:uiPriority w:val="9"/>
    <w:rPr>
      <w:rFonts w:asciiTheme="majorHAnsi" w:hAnsiTheme="majorHAnsi" w:eastAsiaTheme="majorEastAsia" w:cstheme="majorBidi"/>
      <w:b/>
      <w:bCs/>
      <w:sz w:val="28"/>
      <w:szCs w:val="28"/>
    </w:rPr>
  </w:style>
  <w:style w:type="character" w:customStyle="1" w:styleId="771">
    <w:name w:val="标题 5 Char_file_2579"/>
    <w:basedOn w:val="763"/>
    <w:link w:val="8"/>
    <w:semiHidden/>
    <w:qFormat/>
    <w:uiPriority w:val="9"/>
    <w:rPr>
      <w:rFonts w:ascii="宋体" w:hAnsi="宋体" w:eastAsia="宋体" w:cs="宋体"/>
      <w:b/>
      <w:bCs/>
      <w:sz w:val="28"/>
      <w:szCs w:val="28"/>
    </w:rPr>
  </w:style>
  <w:style w:type="character" w:customStyle="1" w:styleId="772">
    <w:name w:val="标题 6 Char_file_2579"/>
    <w:basedOn w:val="763"/>
    <w:link w:val="10"/>
    <w:semiHidden/>
    <w:qFormat/>
    <w:uiPriority w:val="9"/>
    <w:rPr>
      <w:rFonts w:asciiTheme="majorHAnsi" w:hAnsiTheme="majorHAnsi" w:eastAsiaTheme="majorEastAsia" w:cstheme="majorBidi"/>
      <w:b/>
      <w:bCs/>
      <w:sz w:val="24"/>
      <w:szCs w:val="24"/>
    </w:rPr>
  </w:style>
  <w:style w:type="paragraph" w:customStyle="1" w:styleId="773">
    <w:name w:val="cke_editable_file_2579"/>
    <w:basedOn w:val="756"/>
    <w:qFormat/>
    <w:uiPriority w:val="0"/>
    <w:rPr>
      <w:rFonts w:ascii="仿宋_GB2312" w:eastAsia="仿宋_GB2312"/>
    </w:rPr>
  </w:style>
  <w:style w:type="paragraph" w:customStyle="1" w:styleId="774">
    <w:name w:val="marker_file_2579"/>
    <w:basedOn w:val="756"/>
    <w:qFormat/>
    <w:uiPriority w:val="0"/>
    <w:pPr>
      <w:shd w:val="clear" w:color="auto" w:fill="FFFF00"/>
    </w:pPr>
  </w:style>
  <w:style w:type="paragraph" w:customStyle="1" w:styleId="775">
    <w:name w:val="Normal (Web)_file_2579"/>
    <w:basedOn w:val="756"/>
    <w:semiHidden/>
    <w:unhideWhenUsed/>
    <w:qFormat/>
    <w:uiPriority w:val="99"/>
  </w:style>
  <w:style w:type="paragraph" w:customStyle="1" w:styleId="776">
    <w:name w:val="Normal_file_258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77">
    <w:name w:val="heading 1_file_2580"/>
    <w:basedOn w:val="776"/>
    <w:qFormat/>
    <w:uiPriority w:val="9"/>
    <w:pPr>
      <w:outlineLvl w:val="0"/>
    </w:pPr>
    <w:rPr>
      <w:kern w:val="36"/>
      <w:sz w:val="48"/>
      <w:szCs w:val="48"/>
    </w:rPr>
  </w:style>
  <w:style w:type="paragraph" w:customStyle="1" w:styleId="778">
    <w:name w:val="heading 2_file_2580"/>
    <w:basedOn w:val="776"/>
    <w:qFormat/>
    <w:uiPriority w:val="9"/>
    <w:pPr>
      <w:outlineLvl w:val="1"/>
    </w:pPr>
    <w:rPr>
      <w:sz w:val="36"/>
      <w:szCs w:val="36"/>
    </w:rPr>
  </w:style>
  <w:style w:type="paragraph" w:customStyle="1" w:styleId="779">
    <w:name w:val="heading 3_file_2580"/>
    <w:basedOn w:val="776"/>
    <w:qFormat/>
    <w:uiPriority w:val="9"/>
    <w:pPr>
      <w:outlineLvl w:val="2"/>
    </w:pPr>
    <w:rPr>
      <w:sz w:val="27"/>
      <w:szCs w:val="27"/>
    </w:rPr>
  </w:style>
  <w:style w:type="paragraph" w:customStyle="1" w:styleId="780">
    <w:name w:val="heading 4_file_2580"/>
    <w:basedOn w:val="776"/>
    <w:qFormat/>
    <w:uiPriority w:val="9"/>
    <w:pPr>
      <w:outlineLvl w:val="3"/>
    </w:pPr>
  </w:style>
  <w:style w:type="paragraph" w:customStyle="1" w:styleId="781">
    <w:name w:val="heading 5_file_2580"/>
    <w:basedOn w:val="776"/>
    <w:qFormat/>
    <w:uiPriority w:val="9"/>
    <w:pPr>
      <w:outlineLvl w:val="4"/>
    </w:pPr>
    <w:rPr>
      <w:sz w:val="20"/>
      <w:szCs w:val="20"/>
    </w:rPr>
  </w:style>
  <w:style w:type="paragraph" w:customStyle="1" w:styleId="782">
    <w:name w:val="heading 6_file_2580"/>
    <w:basedOn w:val="776"/>
    <w:qFormat/>
    <w:uiPriority w:val="9"/>
    <w:pPr>
      <w:outlineLvl w:val="5"/>
    </w:pPr>
    <w:rPr>
      <w:sz w:val="15"/>
      <w:szCs w:val="15"/>
    </w:rPr>
  </w:style>
  <w:style w:type="character" w:customStyle="1" w:styleId="783">
    <w:name w:val="Default Paragraph Font_file_2580"/>
    <w:semiHidden/>
    <w:unhideWhenUsed/>
    <w:qFormat/>
    <w:uiPriority w:val="1"/>
  </w:style>
  <w:style w:type="table" w:customStyle="1" w:styleId="784">
    <w:name w:val="Normal Table_file_2580"/>
    <w:semiHidden/>
    <w:unhideWhenUsed/>
    <w:qFormat/>
    <w:uiPriority w:val="99"/>
    <w:tblPr>
      <w:tblCellMar>
        <w:top w:w="0" w:type="dxa"/>
        <w:left w:w="108" w:type="dxa"/>
        <w:bottom w:w="0" w:type="dxa"/>
        <w:right w:w="108" w:type="dxa"/>
      </w:tblCellMar>
    </w:tblPr>
  </w:style>
  <w:style w:type="character" w:customStyle="1" w:styleId="785">
    <w:name w:val="Hyperlink_file_2580"/>
    <w:basedOn w:val="783"/>
    <w:semiHidden/>
    <w:unhideWhenUsed/>
    <w:qFormat/>
    <w:uiPriority w:val="99"/>
    <w:rPr>
      <w:color w:val="0782C1"/>
      <w:u w:val="single"/>
    </w:rPr>
  </w:style>
  <w:style w:type="character" w:customStyle="1" w:styleId="786">
    <w:name w:val="FollowedHyperlink_file_2580"/>
    <w:basedOn w:val="783"/>
    <w:semiHidden/>
    <w:unhideWhenUsed/>
    <w:qFormat/>
    <w:uiPriority w:val="99"/>
    <w:rPr>
      <w:color w:val="0782C1"/>
      <w:u w:val="single"/>
    </w:rPr>
  </w:style>
  <w:style w:type="character" w:customStyle="1" w:styleId="787">
    <w:name w:val="标题 1 Char_file_2580"/>
    <w:basedOn w:val="783"/>
    <w:link w:val="4"/>
    <w:qFormat/>
    <w:uiPriority w:val="9"/>
    <w:rPr>
      <w:rFonts w:ascii="宋体" w:hAnsi="宋体" w:eastAsia="宋体" w:cs="宋体"/>
      <w:b/>
      <w:bCs/>
      <w:kern w:val="44"/>
      <w:sz w:val="44"/>
      <w:szCs w:val="44"/>
    </w:rPr>
  </w:style>
  <w:style w:type="character" w:customStyle="1" w:styleId="788">
    <w:name w:val="标题 2 Char_file_2580"/>
    <w:basedOn w:val="783"/>
    <w:link w:val="5"/>
    <w:semiHidden/>
    <w:qFormat/>
    <w:uiPriority w:val="9"/>
    <w:rPr>
      <w:rFonts w:asciiTheme="majorHAnsi" w:hAnsiTheme="majorHAnsi" w:eastAsiaTheme="majorEastAsia" w:cstheme="majorBidi"/>
      <w:b/>
      <w:bCs/>
      <w:sz w:val="32"/>
      <w:szCs w:val="32"/>
    </w:rPr>
  </w:style>
  <w:style w:type="character" w:customStyle="1" w:styleId="789">
    <w:name w:val="标题 3 Char_file_2580"/>
    <w:basedOn w:val="783"/>
    <w:link w:val="6"/>
    <w:semiHidden/>
    <w:qFormat/>
    <w:uiPriority w:val="9"/>
    <w:rPr>
      <w:rFonts w:ascii="宋体" w:hAnsi="宋体" w:eastAsia="宋体" w:cs="宋体"/>
      <w:b/>
      <w:bCs/>
      <w:sz w:val="32"/>
      <w:szCs w:val="32"/>
    </w:rPr>
  </w:style>
  <w:style w:type="character" w:customStyle="1" w:styleId="790">
    <w:name w:val="标题 4 Char_file_2580"/>
    <w:basedOn w:val="783"/>
    <w:link w:val="7"/>
    <w:semiHidden/>
    <w:qFormat/>
    <w:uiPriority w:val="9"/>
    <w:rPr>
      <w:rFonts w:asciiTheme="majorHAnsi" w:hAnsiTheme="majorHAnsi" w:eastAsiaTheme="majorEastAsia" w:cstheme="majorBidi"/>
      <w:b/>
      <w:bCs/>
      <w:sz w:val="28"/>
      <w:szCs w:val="28"/>
    </w:rPr>
  </w:style>
  <w:style w:type="character" w:customStyle="1" w:styleId="791">
    <w:name w:val="标题 5 Char_file_2580"/>
    <w:basedOn w:val="783"/>
    <w:link w:val="8"/>
    <w:semiHidden/>
    <w:qFormat/>
    <w:uiPriority w:val="9"/>
    <w:rPr>
      <w:rFonts w:ascii="宋体" w:hAnsi="宋体" w:eastAsia="宋体" w:cs="宋体"/>
      <w:b/>
      <w:bCs/>
      <w:sz w:val="28"/>
      <w:szCs w:val="28"/>
    </w:rPr>
  </w:style>
  <w:style w:type="character" w:customStyle="1" w:styleId="792">
    <w:name w:val="标题 6 Char_file_2580"/>
    <w:basedOn w:val="783"/>
    <w:link w:val="10"/>
    <w:semiHidden/>
    <w:qFormat/>
    <w:uiPriority w:val="9"/>
    <w:rPr>
      <w:rFonts w:asciiTheme="majorHAnsi" w:hAnsiTheme="majorHAnsi" w:eastAsiaTheme="majorEastAsia" w:cstheme="majorBidi"/>
      <w:b/>
      <w:bCs/>
      <w:sz w:val="24"/>
      <w:szCs w:val="24"/>
    </w:rPr>
  </w:style>
  <w:style w:type="paragraph" w:customStyle="1" w:styleId="793">
    <w:name w:val="cke_editable_file_2580"/>
    <w:basedOn w:val="776"/>
    <w:qFormat/>
    <w:uiPriority w:val="0"/>
    <w:rPr>
      <w:rFonts w:ascii="仿宋_GB2312" w:eastAsia="仿宋_GB2312"/>
    </w:rPr>
  </w:style>
  <w:style w:type="paragraph" w:customStyle="1" w:styleId="794">
    <w:name w:val="marker_file_2580"/>
    <w:basedOn w:val="776"/>
    <w:qFormat/>
    <w:uiPriority w:val="0"/>
    <w:pPr>
      <w:shd w:val="clear" w:color="auto" w:fill="FFFF00"/>
    </w:pPr>
  </w:style>
  <w:style w:type="paragraph" w:customStyle="1" w:styleId="795">
    <w:name w:val="Normal (Web)_file_2580"/>
    <w:basedOn w:val="776"/>
    <w:semiHidden/>
    <w:unhideWhenUsed/>
    <w:qFormat/>
    <w:uiPriority w:val="99"/>
  </w:style>
  <w:style w:type="character" w:customStyle="1" w:styleId="796">
    <w:name w:val="Strong_file_508"/>
    <w:basedOn w:val="797"/>
    <w:qFormat/>
    <w:uiPriority w:val="22"/>
    <w:rPr>
      <w:b/>
      <w:bCs/>
    </w:rPr>
  </w:style>
  <w:style w:type="character" w:customStyle="1" w:styleId="797">
    <w:name w:val="Default Paragraph Font_file_508"/>
    <w:unhideWhenUsed/>
    <w:qFormat/>
    <w:uiPriority w:val="1"/>
  </w:style>
  <w:style w:type="paragraph" w:customStyle="1" w:styleId="798">
    <w:name w:val="Normal (Web)_file_508"/>
    <w:basedOn w:val="799"/>
    <w:unhideWhenUsed/>
    <w:qFormat/>
    <w:uiPriority w:val="99"/>
  </w:style>
  <w:style w:type="paragraph" w:customStyle="1" w:styleId="799">
    <w:name w:val="Normal_file_50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00">
    <w:name w:val="Normal (Web)_file_509"/>
    <w:basedOn w:val="801"/>
    <w:unhideWhenUsed/>
    <w:qFormat/>
    <w:uiPriority w:val="99"/>
  </w:style>
  <w:style w:type="paragraph" w:customStyle="1" w:styleId="801">
    <w:name w:val="Normal_file_50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02">
    <w:name w:val="Normal (Web)_file_510"/>
    <w:basedOn w:val="803"/>
    <w:unhideWhenUsed/>
    <w:qFormat/>
    <w:uiPriority w:val="99"/>
  </w:style>
  <w:style w:type="paragraph" w:customStyle="1" w:styleId="803">
    <w:name w:val="Normal_file_51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04">
    <w:name w:val="Normal (Web)_file_503"/>
    <w:basedOn w:val="805"/>
    <w:unhideWhenUsed/>
    <w:qFormat/>
    <w:uiPriority w:val="99"/>
  </w:style>
  <w:style w:type="paragraph" w:customStyle="1" w:styleId="805">
    <w:name w:val="Normal_file_50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06">
    <w:name w:val="Normal (Web)_file_504"/>
    <w:basedOn w:val="807"/>
    <w:unhideWhenUsed/>
    <w:qFormat/>
    <w:uiPriority w:val="99"/>
  </w:style>
  <w:style w:type="paragraph" w:customStyle="1" w:styleId="807">
    <w:name w:val="Normal_file_50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08">
    <w:name w:val="Normal (Web)_file_505"/>
    <w:basedOn w:val="809"/>
    <w:unhideWhenUsed/>
    <w:qFormat/>
    <w:uiPriority w:val="99"/>
  </w:style>
  <w:style w:type="paragraph" w:customStyle="1" w:styleId="809">
    <w:name w:val="Normal_file_50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10">
    <w:name w:val="Normal (Web)_file_494_file_506"/>
    <w:basedOn w:val="811"/>
    <w:unhideWhenUsed/>
    <w:qFormat/>
    <w:uiPriority w:val="99"/>
  </w:style>
  <w:style w:type="paragraph" w:customStyle="1" w:styleId="811">
    <w:name w:val="Normal_file_494_file_50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12">
    <w:name w:val="Normal (Web)_file_440"/>
    <w:basedOn w:val="813"/>
    <w:unhideWhenUsed/>
    <w:qFormat/>
    <w:uiPriority w:val="99"/>
  </w:style>
  <w:style w:type="paragraph" w:customStyle="1" w:styleId="813">
    <w:name w:val="Normal_file_440"/>
    <w:qFormat/>
    <w:uiPriority w:val="0"/>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16FFE-F001-4711-8B84-F690EEEE3DDD}">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104</Pages>
  <Words>50767</Words>
  <Characters>60512</Characters>
  <Lines>230</Lines>
  <Paragraphs>64</Paragraphs>
  <TotalTime>1</TotalTime>
  <ScaleCrop>false</ScaleCrop>
  <LinksUpToDate>false</LinksUpToDate>
  <CharactersWithSpaces>64838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2024-06-11T08:40:00Z</dcterms:created>
  <dc:creator>柳州市政府集中采购中心</dc:creator>
  <cp:lastModifiedBy>欣泽</cp:lastModifiedBy>
  <cp:lastPrinted>2018-11-29T07:27:00Z</cp:lastPrinted>
  <dcterms:modified xsi:type="dcterms:W3CDTF">2025-08-22T07:03:50Z</dcterms:modified>
  <dc:title>询价通知书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5EBB5E45470644C89A5ED30BB2A288DA_13</vt:lpwstr>
  </property>
  <property fmtid="{D5CDD505-2E9C-101B-9397-08002B2CF9AE}" pid="4" name="KSOTemplateDocerSaveRecord">
    <vt:lpwstr>eyJoZGlkIjoiZjNlYjhhNDJjMTY5M2M2ZTIyY2MwYTYzYzE0NjgzYjMiLCJ1c2VySWQiOiI0NzEyMDA2MTYifQ==</vt:lpwstr>
  </property>
</Properties>
</file>