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eastAsia="仿宋_GB2312" w:asciiTheme="minorHAnsi" w:hAnsiTheme="minorHAnsi"/>
          <w:sz w:val="44"/>
          <w:szCs w:val="44"/>
          <w:lang w:val="en-GB"/>
        </w:rPr>
      </w:pP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pPr>
        <w:spacing w:line="600" w:lineRule="exact"/>
        <w:jc w:val="center"/>
        <w:rPr>
          <w:b/>
          <w:sz w:val="44"/>
          <w:szCs w:val="44"/>
        </w:rPr>
      </w:pPr>
    </w:p>
    <w:p>
      <w:pPr>
        <w:spacing w:line="600" w:lineRule="exact"/>
        <w:rPr>
          <w:b/>
          <w:sz w:val="44"/>
          <w:szCs w:val="44"/>
        </w:rPr>
      </w:pPr>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柳州市2025年城中区教育局班班通设备采购</w:t>
      </w:r>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项目编号：LZZC2025-G1-020028-LZSZ</w:t>
      </w:r>
    </w:p>
    <w:p>
      <w:pPr>
        <w:spacing w:line="800" w:lineRule="exact"/>
        <w:rPr>
          <w:rFonts w:hint="eastAsia" w:ascii="楷体" w:hAnsi="楷体" w:eastAsia="楷体"/>
          <w:b/>
          <w:sz w:val="44"/>
          <w:szCs w:val="44"/>
        </w:rPr>
      </w:pPr>
    </w:p>
    <w:p>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柳州市城中区教育局</w:t>
      </w:r>
    </w:p>
    <w:p>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pPr>
        <w:spacing w:line="600" w:lineRule="exact"/>
        <w:jc w:val="center"/>
        <w:rPr>
          <w:rFonts w:hint="eastAsia" w:ascii="楷体" w:hAnsi="楷体" w:eastAsia="楷体"/>
          <w:b/>
          <w:sz w:val="44"/>
          <w:szCs w:val="44"/>
        </w:rPr>
      </w:pPr>
    </w:p>
    <w:p>
      <w:pPr>
        <w:spacing w:line="600" w:lineRule="exact"/>
        <w:jc w:val="center"/>
        <w:rPr>
          <w:rFonts w:hint="eastAsia" w:ascii="楷体" w:hAnsi="楷体" w:eastAsia="楷体"/>
          <w:b/>
          <w:color w:val="000000" w:themeColor="text1"/>
          <w:sz w:val="44"/>
          <w:szCs w:val="44"/>
          <w14:textFill>
            <w14:solidFill>
              <w14:schemeClr w14:val="tx1"/>
            </w14:solidFill>
          </w14:textFill>
        </w:rPr>
      </w:pPr>
      <w:r>
        <w:rPr>
          <w:rFonts w:ascii="楷体" w:hAnsi="楷体" w:eastAsia="楷体"/>
          <w:b/>
          <w:color w:val="000000" w:themeColor="text1"/>
          <w:sz w:val="44"/>
          <w:szCs w:val="44"/>
          <w14:textFill>
            <w14:solidFill>
              <w14:schemeClr w14:val="tx1"/>
            </w14:solidFill>
          </w14:textFill>
        </w:rPr>
        <w:t>2025年</w:t>
      </w:r>
      <w:r>
        <w:rPr>
          <w:rFonts w:hint="eastAsia" w:ascii="楷体" w:hAnsi="楷体" w:eastAsia="楷体"/>
          <w:b/>
          <w:color w:val="000000" w:themeColor="text1"/>
          <w:sz w:val="44"/>
          <w:szCs w:val="44"/>
          <w:lang w:val="en-US" w:eastAsia="zh-CN"/>
          <w14:textFill>
            <w14:solidFill>
              <w14:schemeClr w14:val="tx1"/>
            </w14:solidFill>
          </w14:textFill>
        </w:rPr>
        <w:t>9</w:t>
      </w:r>
      <w:r>
        <w:rPr>
          <w:rFonts w:ascii="楷体" w:hAnsi="楷体" w:eastAsia="楷体"/>
          <w:b/>
          <w:color w:val="000000" w:themeColor="text1"/>
          <w:sz w:val="44"/>
          <w:szCs w:val="44"/>
          <w14:textFill>
            <w14:solidFill>
              <w14:schemeClr w14:val="tx1"/>
            </w14:solidFill>
          </w14:textFill>
        </w:rPr>
        <w:t>月</w:t>
      </w:r>
      <w:r>
        <w:rPr>
          <w:rFonts w:hint="eastAsia" w:ascii="楷体" w:hAnsi="楷体" w:eastAsia="楷体"/>
          <w:b/>
          <w:color w:val="000000" w:themeColor="text1"/>
          <w:sz w:val="44"/>
          <w:szCs w:val="44"/>
          <w:lang w:val="en-US" w:eastAsia="zh-CN"/>
          <w14:textFill>
            <w14:solidFill>
              <w14:schemeClr w14:val="tx1"/>
            </w14:solidFill>
          </w14:textFill>
        </w:rPr>
        <w:t>19</w:t>
      </w:r>
      <w:r>
        <w:rPr>
          <w:rFonts w:ascii="楷体" w:hAnsi="楷体" w:eastAsia="楷体"/>
          <w:b/>
          <w:color w:val="000000" w:themeColor="text1"/>
          <w:sz w:val="44"/>
          <w:szCs w:val="44"/>
          <w14:textFill>
            <w14:solidFill>
              <w14:schemeClr w14:val="tx1"/>
            </w14:solidFill>
          </w14:textFill>
        </w:rPr>
        <w:t>日</w:t>
      </w:r>
    </w:p>
    <w:p>
      <w:pPr>
        <w:widowControl/>
        <w:jc w:val="left"/>
        <w:rPr>
          <w:rFonts w:hint="eastAsia" w:ascii="楷体" w:hAnsi="楷体" w:eastAsia="楷体"/>
          <w:b/>
          <w:sz w:val="44"/>
          <w:szCs w:val="44"/>
        </w:rPr>
      </w:pPr>
      <w:r>
        <w:rPr>
          <w:rFonts w:ascii="楷体" w:hAnsi="楷体" w:eastAsia="楷体"/>
          <w:b/>
          <w:sz w:val="44"/>
          <w:szCs w:val="44"/>
        </w:rPr>
        <w:br w:type="page"/>
      </w:r>
    </w:p>
    <w:p>
      <w:pPr>
        <w:spacing w:line="600" w:lineRule="exact"/>
        <w:jc w:val="center"/>
        <w:rPr>
          <w:rFonts w:hint="eastAsia" w:ascii="楷体" w:hAnsi="楷体" w:eastAsia="楷体"/>
          <w:b/>
          <w:sz w:val="44"/>
          <w:szCs w:val="44"/>
        </w:rPr>
      </w:pPr>
    </w:p>
    <w:p>
      <w:pPr>
        <w:spacing w:line="360" w:lineRule="auto"/>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pPr>
        <w:spacing w:line="360" w:lineRule="auto"/>
        <w:jc w:val="center"/>
        <w:rPr>
          <w:b/>
          <w:sz w:val="52"/>
          <w:szCs w:val="52"/>
        </w:rPr>
      </w:pPr>
    </w:p>
    <w:p>
      <w:pPr>
        <w:spacing w:line="360" w:lineRule="auto"/>
        <w:jc w:val="center"/>
        <w:rPr>
          <w:b/>
          <w:sz w:val="52"/>
          <w:szCs w:val="52"/>
        </w:rPr>
      </w:pPr>
      <w:r>
        <w:rPr>
          <w:rFonts w:hint="eastAsia"/>
          <w:b/>
          <w:sz w:val="52"/>
          <w:szCs w:val="52"/>
        </w:rPr>
        <w:t>目  录</w:t>
      </w:r>
    </w:p>
    <w:p>
      <w:pPr>
        <w:spacing w:line="360" w:lineRule="auto"/>
        <w:jc w:val="center"/>
        <w:rPr>
          <w:b/>
          <w:sz w:val="52"/>
          <w:szCs w:val="52"/>
        </w:rPr>
      </w:pP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_Toc22099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_Toc22099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_Toc32651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_Toc32651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_Toc11033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_Toc11033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_Toc21501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_Toc21501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_Toc13083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47</w:t>
      </w:r>
    </w:p>
    <w:p>
      <w:pPr>
        <w:pStyle w:val="33"/>
        <w:tabs>
          <w:tab w:val="right" w:leader="dot" w:pos="9026"/>
        </w:tabs>
        <w:spacing w:line="360" w:lineRule="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_Toc13072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第六章 投标文件格式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55</w:t>
      </w:r>
    </w:p>
    <w:p>
      <w:pPr>
        <w:pStyle w:val="33"/>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p/>
    <w:p/>
    <w:p/>
    <w:p/>
    <w:p/>
    <w:p/>
    <w:p/>
    <w:p/>
    <w:p/>
    <w:p/>
    <w:p>
      <w:pPr>
        <w:widowControl/>
        <w:jc w:val="left"/>
      </w:pPr>
      <w:r>
        <w:br w:type="page"/>
      </w:r>
    </w:p>
    <w:p/>
    <w:p/>
    <w:p>
      <w:pPr>
        <w:sectPr>
          <w:headerReference r:id="rId5" w:type="default"/>
          <w:footerReference r:id="rId6" w:type="default"/>
          <w:pgSz w:w="11906" w:h="16838"/>
          <w:pgMar w:top="1440" w:right="1440" w:bottom="1440" w:left="1440" w:header="851" w:footer="992" w:gutter="0"/>
          <w:cols w:space="720" w:num="1"/>
          <w:docGrid w:linePitch="312" w:charSpace="0"/>
        </w:sectPr>
      </w:pPr>
    </w:p>
    <w:p>
      <w:pPr>
        <w:rPr>
          <w:lang w:val="en-GB"/>
        </w:rPr>
      </w:pPr>
    </w:p>
    <w:p>
      <w:pPr>
        <w:pStyle w:val="3"/>
        <w:spacing w:line="276" w:lineRule="auto"/>
        <w:jc w:val="center"/>
        <w:rPr>
          <w:sz w:val="32"/>
          <w:szCs w:val="32"/>
        </w:rPr>
      </w:pPr>
      <w:bookmarkStart w:id="0" w:name="_Toc22099"/>
      <w:r>
        <w:rPr>
          <w:rFonts w:hint="eastAsia"/>
          <w:sz w:val="32"/>
          <w:szCs w:val="32"/>
        </w:rPr>
        <w:t>第一章 公开招标公告</w:t>
      </w:r>
      <w:bookmarkEnd w:id="0"/>
    </w:p>
    <w:p>
      <w:pPr>
        <w:pStyle w:val="4"/>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right="-21" w:rightChars="-10" w:firstLine="555"/>
        <w:rPr>
          <w:rFonts w:ascii="仿宋_GB2312" w:eastAsia="仿宋_GB2312"/>
          <w:sz w:val="28"/>
          <w:szCs w:val="28"/>
          <w:u w:val="single"/>
        </w:rPr>
      </w:pPr>
      <w:bookmarkStart w:id="1" w:name="_Hlk50568865"/>
      <w:r>
        <w:rPr>
          <w:rFonts w:ascii="仿宋_GB2312" w:eastAsia="仿宋_GB2312"/>
          <w:sz w:val="28"/>
          <w:szCs w:val="28"/>
        </w:rPr>
        <w:t>柳州市2025年城中区教育局班班通设备采购</w:t>
      </w:r>
      <w:r>
        <w:rPr>
          <w:rFonts w:hint="eastAsia" w:ascii="仿宋_GB2312" w:eastAsia="仿宋_GB2312"/>
          <w:sz w:val="28"/>
          <w:szCs w:val="28"/>
        </w:rPr>
        <w:t>项目的潜在</w:t>
      </w:r>
      <w:bookmarkStart w:id="2" w:name="_Hlk93681477"/>
      <w:r>
        <w:rPr>
          <w:rFonts w:hint="eastAsia" w:ascii="仿宋_GB2312" w:eastAsia="仿宋_GB2312"/>
          <w:sz w:val="28"/>
          <w:szCs w:val="28"/>
        </w:rPr>
        <w:t>投标人应在广西政府采购云平台（https://www.gcy.zfcg.gxzf.gov.cn/）获取招标文件，并于</w:t>
      </w:r>
      <w:r>
        <w:rPr>
          <w:rFonts w:ascii="仿宋_GB2312" w:eastAsia="仿宋_GB2312"/>
          <w:sz w:val="28"/>
          <w:szCs w:val="28"/>
        </w:rPr>
        <w:t>2025</w:t>
      </w:r>
      <w:r>
        <w:rPr>
          <w:rFonts w:ascii="仿宋_GB2312" w:eastAsia="仿宋_GB2312"/>
          <w:color w:val="auto"/>
          <w:sz w:val="28"/>
          <w:szCs w:val="28"/>
        </w:rPr>
        <w:t>年</w:t>
      </w:r>
      <w:r>
        <w:rPr>
          <w:rFonts w:hint="eastAsia" w:ascii="仿宋_GB2312" w:eastAsia="仿宋_GB2312"/>
          <w:color w:val="auto"/>
          <w:sz w:val="28"/>
          <w:szCs w:val="28"/>
          <w:lang w:val="en-US" w:eastAsia="zh-CN"/>
        </w:rPr>
        <w:t>10</w:t>
      </w:r>
      <w:r>
        <w:rPr>
          <w:rFonts w:ascii="仿宋_GB2312" w:eastAsia="仿宋_GB2312"/>
          <w:color w:val="auto"/>
          <w:sz w:val="28"/>
          <w:szCs w:val="28"/>
        </w:rPr>
        <w:t>月</w:t>
      </w:r>
      <w:r>
        <w:rPr>
          <w:rFonts w:hint="eastAsia" w:ascii="仿宋_GB2312" w:eastAsia="仿宋_GB2312"/>
          <w:color w:val="auto"/>
          <w:sz w:val="28"/>
          <w:szCs w:val="28"/>
          <w:lang w:val="en-US" w:eastAsia="zh-CN"/>
        </w:rPr>
        <w:t>10</w:t>
      </w:r>
      <w:r>
        <w:rPr>
          <w:rFonts w:ascii="仿宋_GB2312" w:eastAsia="仿宋_GB2312"/>
          <w:color w:val="auto"/>
          <w:sz w:val="28"/>
          <w:szCs w:val="28"/>
        </w:rPr>
        <w:t>日 09</w:t>
      </w:r>
      <w:r>
        <w:rPr>
          <w:rFonts w:ascii="仿宋_GB2312" w:eastAsia="仿宋_GB2312"/>
          <w:sz w:val="28"/>
          <w:szCs w:val="28"/>
        </w:rPr>
        <w:t>:20</w:t>
      </w:r>
      <w:r>
        <w:rPr>
          <w:rFonts w:hint="eastAsia" w:ascii="仿宋_GB2312" w:eastAsia="仿宋_GB2312"/>
          <w:sz w:val="28"/>
          <w:szCs w:val="28"/>
        </w:rPr>
        <w:t>（北京时间）前</w:t>
      </w:r>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pPr>
        <w:spacing w:line="400" w:lineRule="exact"/>
        <w:ind w:right="-21" w:rightChars="-10" w:firstLine="562" w:firstLineChars="200"/>
        <w:rPr>
          <w:rFonts w:hint="eastAsia" w:ascii="黑体" w:hAnsi="黑体" w:eastAsia="黑体" w:cs="黑体"/>
          <w:b/>
          <w:bCs/>
          <w:sz w:val="28"/>
          <w:szCs w:val="28"/>
        </w:rPr>
      </w:pPr>
      <w:bookmarkStart w:id="3" w:name="_Hlk53504521"/>
      <w:r>
        <w:rPr>
          <w:rFonts w:hint="eastAsia" w:ascii="黑体" w:hAnsi="黑体" w:eastAsia="黑体" w:cs="黑体"/>
          <w:b/>
          <w:bCs/>
          <w:sz w:val="28"/>
          <w:szCs w:val="28"/>
        </w:rPr>
        <w:t>一、项目基本情况</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项目编号：LZZC2025-G1-020028-LZSZ</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柳州市2025年城中区教育局班班通设备采购</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4" w:name="_Hlk50568912"/>
      <w:r>
        <w:rPr>
          <w:rFonts w:hint="eastAsia" w:ascii="仿宋_GB2312" w:eastAsia="仿宋_GB2312"/>
          <w:sz w:val="28"/>
          <w:szCs w:val="28"/>
        </w:rPr>
        <w:t>（元）：</w:t>
      </w:r>
      <w:r>
        <w:rPr>
          <w:rFonts w:ascii="仿宋_GB2312" w:hAnsi="Times New Roman" w:eastAsia="仿宋_GB2312"/>
          <w:sz w:val="28"/>
          <w:szCs w:val="28"/>
        </w:rPr>
        <w:t>4368000</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21" w:rightChars="-10"/>
        <w:rPr>
          <w:rFonts w:ascii="仿宋_GB2312" w:eastAsia="仿宋_GB2312"/>
          <w:b/>
          <w:sz w:val="28"/>
          <w:szCs w:val="28"/>
        </w:rPr>
      </w:pPr>
      <w:r>
        <w:rPr>
          <w:rFonts w:ascii="仿宋" w:hAnsi="仿宋" w:eastAsia="仿宋"/>
          <w:bCs/>
          <w:sz w:val="24"/>
        </w:rPr>
        <w:t>标项名称：柳州市2025年城中区教育局班班通设备采购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预算金额（元）：4368000
</w:t>
      </w:r>
      <w:r>
        <w:rPr>
          <w:rFonts w:ascii="仿宋" w:hAnsi="仿宋" w:eastAsia="仿宋"/>
          <w:bCs/>
          <w:sz w:val="24"/>
        </w:rPr>
        <w:cr/>
      </w:r>
      <w:r>
        <w:rPr>
          <w:rFonts w:ascii="仿宋" w:hAnsi="仿宋" w:eastAsia="仿宋"/>
          <w:bCs/>
          <w:sz w:val="24"/>
        </w:rPr>
        <w:t>简要规格描述或项目基本概况介绍、用途：柳州市2025年城中区教育局班班通设备采购（具体内容详见招标文件第二章《采购需求》）
</w:t>
      </w:r>
      <w:r>
        <w:rPr>
          <w:rFonts w:ascii="仿宋" w:hAnsi="仿宋" w:eastAsia="仿宋"/>
          <w:bCs/>
          <w:sz w:val="24"/>
        </w:rPr>
        <w:cr/>
      </w:r>
      <w:r>
        <w:rPr>
          <w:rFonts w:ascii="仿宋" w:hAnsi="仿宋" w:eastAsia="仿宋"/>
          <w:bCs/>
          <w:sz w:val="24"/>
        </w:rPr>
        <w:t>最高限价（如有）：4368000
</w:t>
      </w:r>
      <w:r>
        <w:rPr>
          <w:rFonts w:ascii="仿宋" w:hAnsi="仿宋" w:eastAsia="仿宋"/>
          <w:bCs/>
          <w:sz w:val="24"/>
        </w:rPr>
        <w:cr/>
      </w:r>
      <w:r>
        <w:rPr>
          <w:rFonts w:ascii="仿宋" w:hAnsi="仿宋" w:eastAsia="仿宋"/>
          <w:bCs/>
          <w:sz w:val="24"/>
        </w:rPr>
        <w:t>合同履约期限：自签订合同之日起30日内安装调试完毕，验收合格并交付使用。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pPr>
        <w:pStyle w:val="4"/>
        <w:spacing w:line="400" w:lineRule="exact"/>
        <w:ind w:right="-21" w:rightChars="-10" w:firstLine="562" w:firstLineChars="200"/>
        <w:jc w:val="both"/>
        <w:rPr>
          <w:rFonts w:hint="eastAsia" w:ascii="黑体" w:hAnsi="黑体" w:eastAsia="黑体" w:cs="黑体"/>
          <w:bCs/>
          <w:sz w:val="28"/>
          <w:szCs w:val="28"/>
        </w:rPr>
      </w:pPr>
      <w:bookmarkStart w:id="5" w:name="_Hlk53504529"/>
      <w:r>
        <w:rPr>
          <w:rFonts w:hint="eastAsia" w:ascii="黑体" w:hAnsi="黑体" w:eastAsia="黑体" w:cs="黑体"/>
          <w:bCs/>
          <w:sz w:val="28"/>
          <w:szCs w:val="28"/>
        </w:rPr>
        <w:t>二、申请人的资格要求</w:t>
      </w:r>
    </w:p>
    <w:bookmarkEnd w:id="5"/>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无；</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4"/>
        <w:spacing w:line="400" w:lineRule="exact"/>
        <w:ind w:right="-21" w:rightChars="-10" w:firstLine="562" w:firstLineChars="200"/>
        <w:jc w:val="both"/>
        <w:rPr>
          <w:rFonts w:hint="eastAsia" w:ascii="黑体" w:hAnsi="黑体" w:eastAsia="黑体" w:cs="黑体"/>
          <w:bCs/>
          <w:sz w:val="28"/>
          <w:szCs w:val="28"/>
        </w:rPr>
      </w:pPr>
      <w:bookmarkStart w:id="6" w:name="_Toc35393792"/>
      <w:bookmarkStart w:id="7" w:name="_Toc35393623"/>
      <w:r>
        <w:rPr>
          <w:rFonts w:hint="eastAsia" w:ascii="黑体" w:hAnsi="黑体" w:eastAsia="黑体" w:cs="黑体"/>
          <w:bCs/>
          <w:sz w:val="28"/>
          <w:szCs w:val="28"/>
        </w:rPr>
        <w:t>三、</w:t>
      </w:r>
      <w:bookmarkEnd w:id="6"/>
      <w:bookmarkEnd w:id="7"/>
      <w:r>
        <w:rPr>
          <w:rFonts w:hint="eastAsia" w:ascii="黑体" w:hAnsi="黑体" w:eastAsia="黑体" w:cs="黑体"/>
          <w:bCs/>
          <w:sz w:val="28"/>
          <w:szCs w:val="28"/>
        </w:rPr>
        <w:t>获取招标文件</w:t>
      </w:r>
    </w:p>
    <w:p>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color w:val="auto"/>
          <w:sz w:val="28"/>
          <w:szCs w:val="28"/>
          <w:lang w:val="en-US" w:eastAsia="zh-CN"/>
        </w:rPr>
        <w:t>9</w:t>
      </w:r>
      <w:r>
        <w:rPr>
          <w:rFonts w:hint="eastAsia" w:ascii="仿宋_GB2312" w:hAnsi="Calibri" w:eastAsia="仿宋_GB2312"/>
          <w:color w:val="auto"/>
          <w:sz w:val="28"/>
          <w:szCs w:val="28"/>
        </w:rPr>
        <w:t>月</w:t>
      </w:r>
      <w:r>
        <w:rPr>
          <w:rFonts w:hint="eastAsia" w:ascii="仿宋_GB2312" w:hAnsi="Calibri" w:eastAsia="仿宋_GB2312"/>
          <w:color w:val="auto"/>
          <w:sz w:val="28"/>
          <w:szCs w:val="28"/>
          <w:lang w:val="en-US" w:eastAsia="zh-CN"/>
        </w:rPr>
        <w:t>19</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w:t>
      </w:r>
      <w:r>
        <w:rPr>
          <w:rFonts w:hint="eastAsia" w:ascii="仿宋_GB2312" w:hAnsi="Calibri" w:eastAsia="仿宋_GB2312"/>
          <w:color w:val="000000" w:themeColor="text1"/>
          <w:sz w:val="28"/>
          <w:szCs w:val="28"/>
          <w:lang w:val="en-US" w:eastAsia="zh-CN"/>
          <w14:textFill>
            <w14:solidFill>
              <w14:schemeClr w14:val="tx1"/>
            </w14:solidFill>
          </w14:textFill>
        </w:rPr>
        <w:t>5</w:t>
      </w:r>
      <w:r>
        <w:rPr>
          <w:rFonts w:ascii="仿宋_GB2312" w:hAnsi="Calibri" w:eastAsia="仿宋_GB2312"/>
          <w:color w:val="000000" w:themeColor="text1"/>
          <w:sz w:val="28"/>
          <w:szCs w:val="28"/>
          <w14:textFill>
            <w14:solidFill>
              <w14:schemeClr w14:val="tx1"/>
            </w14:solidFill>
          </w14:textFill>
        </w:rPr>
        <w:t>年</w:t>
      </w:r>
      <w:r>
        <w:rPr>
          <w:rFonts w:hint="eastAsia" w:ascii="仿宋_GB2312" w:hAnsi="Calibri" w:eastAsia="仿宋_GB2312"/>
          <w:color w:val="000000" w:themeColor="text1"/>
          <w:sz w:val="28"/>
          <w:szCs w:val="28"/>
          <w:lang w:val="en-US" w:eastAsia="zh-CN"/>
          <w14:textFill>
            <w14:solidFill>
              <w14:schemeClr w14:val="tx1"/>
            </w14:solidFill>
          </w14:textFill>
        </w:rPr>
        <w:t>9</w:t>
      </w:r>
      <w:r>
        <w:rPr>
          <w:rFonts w:ascii="仿宋_GB2312" w:hAnsi="Calibri" w:eastAsia="仿宋_GB2312"/>
          <w:color w:val="000000" w:themeColor="text1"/>
          <w:sz w:val="28"/>
          <w:szCs w:val="28"/>
          <w14:textFill>
            <w14:solidFill>
              <w14:schemeClr w14:val="tx1"/>
            </w14:solidFill>
          </w14:textFill>
        </w:rPr>
        <w:t>月</w:t>
      </w:r>
      <w:r>
        <w:rPr>
          <w:rFonts w:hint="eastAsia" w:ascii="仿宋_GB2312" w:hAnsi="Calibri" w:eastAsia="仿宋_GB2312"/>
          <w:color w:val="000000" w:themeColor="text1"/>
          <w:sz w:val="28"/>
          <w:szCs w:val="28"/>
          <w:lang w:val="en-US" w:eastAsia="zh-CN"/>
          <w14:textFill>
            <w14:solidFill>
              <w14:schemeClr w14:val="tx1"/>
            </w14:solidFill>
          </w14:textFill>
        </w:rPr>
        <w:t>28</w:t>
      </w:r>
      <w:bookmarkStart w:id="100" w:name="_GoBack"/>
      <w:bookmarkEnd w:id="100"/>
      <w:r>
        <w:rPr>
          <w:rFonts w:ascii="仿宋_GB2312" w:hAnsi="Calibri" w:eastAsia="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4"/>
        <w:spacing w:line="400" w:lineRule="exact"/>
        <w:ind w:right="-21" w:rightChars="-10" w:firstLine="562" w:firstLineChars="200"/>
        <w:jc w:val="both"/>
        <w:rPr>
          <w:rFonts w:hint="eastAsia" w:ascii="黑体" w:hAnsi="黑体" w:eastAsia="黑体" w:cs="黑体"/>
          <w:bCs/>
          <w:sz w:val="28"/>
          <w:szCs w:val="28"/>
        </w:rPr>
      </w:pPr>
      <w:bookmarkStart w:id="8" w:name="_Toc28359082"/>
      <w:bookmarkStart w:id="9" w:name="_Toc35393624"/>
      <w:bookmarkStart w:id="10" w:name="_Toc35393793"/>
      <w:bookmarkStart w:id="11" w:name="_Toc28359005"/>
      <w:r>
        <w:rPr>
          <w:rFonts w:hint="eastAsia" w:ascii="黑体" w:hAnsi="黑体" w:eastAsia="黑体" w:cs="黑体"/>
          <w:bCs/>
          <w:sz w:val="28"/>
          <w:szCs w:val="28"/>
        </w:rPr>
        <w:t>四、</w:t>
      </w:r>
      <w:bookmarkEnd w:id="8"/>
      <w:bookmarkEnd w:id="9"/>
      <w:bookmarkEnd w:id="10"/>
      <w:bookmarkEnd w:id="11"/>
      <w:r>
        <w:rPr>
          <w:rFonts w:hint="eastAsia" w:ascii="黑体" w:hAnsi="黑体" w:eastAsia="黑体" w:cs="黑体"/>
          <w:bCs/>
          <w:color w:val="000000"/>
          <w:sz w:val="28"/>
          <w:szCs w:val="28"/>
        </w:rPr>
        <w:t>提交投标文件截止时间、开标时间和地点</w:t>
      </w:r>
    </w:p>
    <w:p>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2025年</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10</w:t>
      </w:r>
      <w:r>
        <w:rPr>
          <w:rFonts w:ascii="仿宋_GB2312" w:hAnsi="仿宋_GB2312" w:eastAsia="仿宋_GB2312" w:cs="仿宋_GB2312"/>
          <w:bCs/>
          <w:color w:val="000000" w:themeColor="text1"/>
          <w:sz w:val="28"/>
          <w:szCs w:val="28"/>
          <w14:textFill>
            <w14:solidFill>
              <w14:schemeClr w14:val="tx1"/>
            </w14:solidFill>
          </w14:textFill>
        </w:rPr>
        <w:t>月</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10</w:t>
      </w:r>
      <w:r>
        <w:rPr>
          <w:rFonts w:ascii="仿宋_GB2312" w:hAnsi="仿宋_GB2312" w:eastAsia="仿宋_GB2312" w:cs="仿宋_GB2312"/>
          <w:bCs/>
          <w:color w:val="000000" w:themeColor="text1"/>
          <w:sz w:val="28"/>
          <w:szCs w:val="28"/>
          <w14:textFill>
            <w14:solidFill>
              <w14:schemeClr w14:val="tx1"/>
            </w14:solidFill>
          </w14:textFill>
        </w:rPr>
        <w:t>日</w:t>
      </w:r>
      <w:r>
        <w:rPr>
          <w:rFonts w:ascii="仿宋_GB2312" w:hAnsi="仿宋_GB2312" w:eastAsia="仿宋_GB2312" w:cs="仿宋_GB2312"/>
          <w:bCs/>
          <w:sz w:val="28"/>
          <w:szCs w:val="28"/>
        </w:rPr>
        <w:t xml:space="preserve"> 09:20</w:t>
      </w:r>
      <w:r>
        <w:rPr>
          <w:rFonts w:hint="eastAsia" w:ascii="仿宋_GB2312" w:eastAsia="仿宋_GB2312"/>
          <w:sz w:val="28"/>
          <w:szCs w:val="28"/>
        </w:rPr>
        <w:t>（北京时间）</w:t>
      </w:r>
    </w:p>
    <w:p>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2025年</w:t>
      </w:r>
      <w:r>
        <w:rPr>
          <w:rFonts w:hint="eastAsia" w:ascii="仿宋_GB2312" w:eastAsia="仿宋_GB2312"/>
          <w:bCs/>
          <w:color w:val="000000" w:themeColor="text1"/>
          <w:sz w:val="28"/>
          <w:szCs w:val="28"/>
          <w:lang w:val="en-US" w:eastAsia="zh-CN"/>
          <w14:textFill>
            <w14:solidFill>
              <w14:schemeClr w14:val="tx1"/>
            </w14:solidFill>
          </w14:textFill>
        </w:rPr>
        <w:t>10</w:t>
      </w:r>
      <w:r>
        <w:rPr>
          <w:rFonts w:ascii="仿宋_GB2312" w:eastAsia="仿宋_GB2312"/>
          <w:bCs/>
          <w:color w:val="000000" w:themeColor="text1"/>
          <w:sz w:val="28"/>
          <w:szCs w:val="28"/>
          <w14:textFill>
            <w14:solidFill>
              <w14:schemeClr w14:val="tx1"/>
            </w14:solidFill>
          </w14:textFill>
        </w:rPr>
        <w:t>月</w:t>
      </w:r>
      <w:r>
        <w:rPr>
          <w:rFonts w:hint="eastAsia" w:ascii="仿宋_GB2312" w:eastAsia="仿宋_GB2312"/>
          <w:bCs/>
          <w:color w:val="000000" w:themeColor="text1"/>
          <w:sz w:val="28"/>
          <w:szCs w:val="28"/>
          <w:lang w:val="en-US" w:eastAsia="zh-CN"/>
          <w14:textFill>
            <w14:solidFill>
              <w14:schemeClr w14:val="tx1"/>
            </w14:solidFill>
          </w14:textFill>
        </w:rPr>
        <w:t>10</w:t>
      </w:r>
      <w:r>
        <w:rPr>
          <w:rFonts w:ascii="仿宋_GB2312" w:eastAsia="仿宋_GB2312"/>
          <w:bCs/>
          <w:color w:val="000000" w:themeColor="text1"/>
          <w:sz w:val="28"/>
          <w:szCs w:val="28"/>
          <w14:textFill>
            <w14:solidFill>
              <w14:schemeClr w14:val="tx1"/>
            </w14:solidFill>
          </w14:textFill>
        </w:rPr>
        <w:t>日 09</w:t>
      </w:r>
      <w:r>
        <w:rPr>
          <w:rFonts w:ascii="仿宋_GB2312" w:eastAsia="仿宋_GB2312"/>
          <w:bCs/>
          <w:sz w:val="28"/>
          <w:szCs w:val="28"/>
        </w:rPr>
        <w:t>:20</w:t>
      </w:r>
    </w:p>
    <w:p>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pPr>
        <w:pStyle w:val="4"/>
        <w:spacing w:line="400" w:lineRule="exact"/>
        <w:ind w:right="-21" w:rightChars="-10" w:firstLine="562" w:firstLineChars="200"/>
        <w:jc w:val="both"/>
        <w:rPr>
          <w:rFonts w:hint="eastAsia" w:ascii="黑体" w:hAnsi="黑体" w:eastAsia="黑体" w:cs="黑体"/>
          <w:bCs/>
          <w:sz w:val="28"/>
          <w:szCs w:val="28"/>
        </w:rPr>
      </w:pPr>
      <w:bookmarkStart w:id="12" w:name="_Toc28359007"/>
      <w:bookmarkStart w:id="13" w:name="_Toc28359084"/>
      <w:bookmarkStart w:id="14" w:name="_Toc35393625"/>
      <w:bookmarkStart w:id="15" w:name="_Toc35393794"/>
      <w:r>
        <w:rPr>
          <w:rFonts w:hint="eastAsia" w:ascii="黑体" w:hAnsi="黑体" w:eastAsia="黑体" w:cs="黑体"/>
          <w:bCs/>
          <w:sz w:val="28"/>
          <w:szCs w:val="28"/>
        </w:rPr>
        <w:t>五、公告期限</w:t>
      </w:r>
      <w:bookmarkEnd w:id="12"/>
      <w:bookmarkEnd w:id="13"/>
      <w:bookmarkEnd w:id="14"/>
      <w:bookmarkEnd w:id="15"/>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4"/>
        <w:spacing w:line="400" w:lineRule="exact"/>
        <w:ind w:right="-21" w:rightChars="-10" w:firstLine="562" w:firstLineChars="200"/>
        <w:jc w:val="both"/>
        <w:rPr>
          <w:rFonts w:hint="eastAsia" w:ascii="仿宋_GB2312" w:hAnsi="仿宋_GB2312" w:eastAsia="仿宋_GB2312" w:cs="仿宋_GB2312"/>
          <w:bCs/>
          <w:sz w:val="28"/>
          <w:szCs w:val="28"/>
        </w:rPr>
      </w:pPr>
      <w:bookmarkStart w:id="16" w:name="_Toc35393795"/>
      <w:bookmarkStart w:id="17" w:name="_Toc35393626"/>
      <w:r>
        <w:rPr>
          <w:rFonts w:hint="eastAsia" w:ascii="黑体" w:hAnsi="黑体" w:eastAsia="黑体" w:cs="黑体"/>
          <w:bCs/>
          <w:sz w:val="28"/>
          <w:szCs w:val="28"/>
        </w:rPr>
        <w:t>六、其他补充事宜</w:t>
      </w:r>
      <w:bookmarkEnd w:id="16"/>
      <w:bookmarkEnd w:id="17"/>
    </w:p>
    <w:p>
      <w:pPr>
        <w:pStyle w:val="73"/>
        <w:spacing w:line="400" w:lineRule="exact"/>
        <w:ind w:right="-21" w:rightChars="-10"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（一）是否专门面向中小微企业采购：否</w:t>
      </w:r>
      <w:r>
        <w:rPr>
          <w:rFonts w:hint="eastAsia" w:ascii="仿宋_GB2312" w:hAnsi="仿宋_GB2312" w:eastAsia="仿宋_GB2312" w:cs="仿宋_GB2312"/>
          <w:b/>
          <w:bCs/>
          <w:sz w:val="28"/>
          <w:szCs w:val="28"/>
        </w:rPr>
        <w:cr/>
      </w:r>
      <w:r>
        <w:rPr>
          <w:rFonts w:hint="eastAsia" w:ascii="仿宋_GB2312" w:hAnsi="仿宋_GB2312" w:eastAsia="仿宋_GB2312" w:cs="仿宋_GB2312"/>
          <w:b/>
          <w:bCs/>
          <w:sz w:val="28"/>
          <w:szCs w:val="28"/>
        </w:rPr>
        <w:t xml:space="preserve">    </w:t>
      </w:r>
      <w:bookmarkStart w:id="18" w:name="_Hlk102729449"/>
      <w:r>
        <w:rPr>
          <w:rFonts w:hint="eastAsia" w:ascii="仿宋_GB2312" w:hAnsi="仿宋_GB2312" w:eastAsia="仿宋_GB2312" w:cs="仿宋_GB2312"/>
          <w:b/>
          <w:bCs/>
          <w:sz w:val="28"/>
          <w:szCs w:val="28"/>
        </w:rPr>
        <w:t>（二）</w:t>
      </w:r>
      <w:bookmarkEnd w:id="18"/>
      <w:r>
        <w:rPr>
          <w:rFonts w:hint="eastAsia" w:ascii="仿宋_GB2312" w:hAnsi="仿宋_GB2312" w:eastAsia="仿宋_GB2312" w:cs="仿宋_GB2312"/>
          <w:b/>
          <w:bCs/>
          <w:sz w:val="28"/>
          <w:szCs w:val="28"/>
        </w:rPr>
        <w:t>投标保证金：</w:t>
      </w:r>
      <w:r>
        <w:rPr>
          <w:rFonts w:hint="eastAsia" w:ascii="仿宋_GB2312" w:hAnsi="仿宋_GB2312" w:eastAsia="仿宋_GB2312" w:cs="仿宋_GB2312"/>
          <w:sz w:val="28"/>
          <w:szCs w:val="28"/>
        </w:rPr>
        <w:t>本项目无须提交投标保证金。</w:t>
      </w:r>
    </w:p>
    <w:p>
      <w:pPr>
        <w:pStyle w:val="73"/>
        <w:spacing w:line="420" w:lineRule="exact"/>
        <w:ind w:firstLine="562"/>
        <w:rPr>
          <w:rFonts w:hint="eastAsia" w:ascii="仿宋_GB2312" w:hAnsi="仿宋_GB2312" w:eastAsia="仿宋_GB2312" w:cs="仿宋_GB2312"/>
          <w:sz w:val="28"/>
          <w:szCs w:val="28"/>
        </w:rPr>
      </w:pPr>
      <w:bookmarkStart w:id="19" w:name="_Hlk102729456"/>
      <w:r>
        <w:rPr>
          <w:rFonts w:hint="eastAsia" w:ascii="仿宋_GB2312" w:hAnsi="仿宋_GB2312" w:eastAsia="仿宋_GB2312" w:cs="仿宋_GB2312"/>
          <w:b/>
          <w:bCs/>
          <w:sz w:val="28"/>
          <w:szCs w:val="28"/>
        </w:rPr>
        <w:t>（三）</w:t>
      </w:r>
      <w:bookmarkEnd w:id="19"/>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73"/>
        <w:spacing w:line="420" w:lineRule="exact"/>
        <w:ind w:firstLine="560"/>
        <w:rPr>
          <w:rFonts w:hint="eastAsia" w:ascii="仿宋_GB2312" w:hAnsi="仿宋_GB2312" w:eastAsia="仿宋_GB2312" w:cs="仿宋_GB2312"/>
          <w:sz w:val="28"/>
          <w:szCs w:val="28"/>
        </w:rPr>
      </w:pPr>
      <w:bookmarkStart w:id="20" w:name="_Hlk102729465"/>
      <w:bookmarkStart w:id="21" w:name="_Hlk93681467"/>
      <w:r>
        <w:rPr>
          <w:rFonts w:hint="eastAsia" w:ascii="仿宋_GB2312" w:hAnsi="仿宋_GB2312" w:eastAsia="仿宋_GB2312" w:cs="仿宋_GB2312"/>
          <w:sz w:val="28"/>
          <w:szCs w:val="28"/>
        </w:rPr>
        <w:t>（四）</w:t>
      </w:r>
      <w:bookmarkEnd w:id="20"/>
      <w:r>
        <w:rPr>
          <w:rFonts w:ascii="仿宋_GB2312" w:hAnsi="仿宋_GB2312" w:eastAsia="仿宋_GB2312" w:cs="仿宋_GB2312"/>
          <w:sz w:val="28"/>
          <w:szCs w:val="28"/>
        </w:rPr>
        <w:t>本项目需要落实的政府采购政策：</w:t>
      </w:r>
      <w:r>
        <w:rPr>
          <w:rFonts w:hint="eastAsia" w:ascii="仿宋_GB2312" w:hAnsi="仿宋_GB2312" w:eastAsia="仿宋_GB2312" w:cs="仿宋_GB2312"/>
          <w:sz w:val="28"/>
          <w:szCs w:val="28"/>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1"/>
    <w:p>
      <w:pPr>
        <w:spacing w:line="420" w:lineRule="exact"/>
        <w:ind w:firstLine="560" w:firstLineChars="200"/>
        <w:rPr>
          <w:rFonts w:hint="eastAsia" w:ascii="仿宋_GB2312" w:hAnsi="仿宋_GB2312" w:eastAsia="仿宋_GB2312" w:cs="仿宋_GB2312"/>
          <w:sz w:val="28"/>
          <w:szCs w:val="28"/>
        </w:rPr>
      </w:pPr>
      <w:bookmarkStart w:id="22" w:name="_Hlk102729471"/>
      <w:r>
        <w:rPr>
          <w:rFonts w:hint="eastAsia" w:ascii="仿宋_GB2312" w:hAnsi="仿宋_GB2312" w:eastAsia="仿宋_GB2312" w:cs="仿宋_GB2312"/>
          <w:sz w:val="28"/>
          <w:szCs w:val="28"/>
        </w:rPr>
        <w:t>（五）</w:t>
      </w:r>
      <w:bookmarkEnd w:id="22"/>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对在“信用中国”网站(www.creditchina.gov.cn)、中国政府采购网(www.ccgp.gov.cn)等渠道列入失信被执行人、重大税收违法案件当事人名单、政府采购严重违法失信行为记录名单的投标人，不得参与政府采购活动。</w:t>
      </w:r>
    </w:p>
    <w:p>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（六）根据《柳州市财政局 人民银行柳州市中心支行 关于进一步做好线上“政采贷”融资工作的通知》（柳财采〔2022〕19号），供应商可凭中标通知书、政府采购合同，通过中征应收账款融资服务平台向银行在线申请“政采贷”融资。</w:t>
      </w:r>
    </w:p>
    <w:p>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（七）投标人参与电子投标特别说明</w:t>
      </w:r>
    </w:p>
    <w:p>
      <w:pPr>
        <w:pStyle w:val="73"/>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pPr>
        <w:pStyle w:val="73"/>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4"/>
        <w:spacing w:line="400" w:lineRule="exact"/>
        <w:ind w:right="-21" w:rightChars="-10" w:firstLine="562" w:firstLineChars="200"/>
        <w:jc w:val="both"/>
        <w:rPr>
          <w:rFonts w:hint="eastAsia" w:ascii="黑体" w:hAnsi="黑体" w:eastAsia="黑体" w:cs="黑体"/>
          <w:b w:val="0"/>
          <w:sz w:val="28"/>
          <w:szCs w:val="28"/>
        </w:rPr>
      </w:pPr>
      <w:bookmarkStart w:id="23" w:name="_Toc35393796"/>
      <w:bookmarkStart w:id="24" w:name="_Toc28359008"/>
      <w:bookmarkStart w:id="25" w:name="_Toc35393627"/>
      <w:bookmarkStart w:id="26" w:name="_Toc28359085"/>
      <w:bookmarkStart w:id="27" w:name="_Hlk50569036"/>
      <w:r>
        <w:rPr>
          <w:rFonts w:hint="eastAsia" w:ascii="黑体" w:hAnsi="黑体" w:eastAsia="黑体" w:cs="黑体"/>
          <w:bCs/>
          <w:sz w:val="28"/>
          <w:szCs w:val="28"/>
        </w:rPr>
        <w:t>七、对本次招标提出询问，请按以下方式联系</w:t>
      </w:r>
      <w:bookmarkEnd w:id="23"/>
      <w:bookmarkEnd w:id="24"/>
      <w:bookmarkEnd w:id="25"/>
      <w:bookmarkEnd w:id="26"/>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柳州市城中区教育局</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广西柳州市城中区河东管理大厦 1007室</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谭昊</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 xml:space="preserve">0772-2612261 </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樊婧懿</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0772-2805595</w:t>
      </w:r>
      <w:bookmarkEnd w:id="27"/>
    </w:p>
    <w:p>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pPr>
        <w:pStyle w:val="3"/>
        <w:spacing w:line="276" w:lineRule="auto"/>
        <w:jc w:val="center"/>
        <w:rPr>
          <w:rFonts w:hint="eastAsia" w:ascii="宋体" w:hAnsi="宋体"/>
          <w:sz w:val="32"/>
          <w:szCs w:val="32"/>
        </w:rPr>
      </w:pPr>
      <w:bookmarkStart w:id="28" w:name="_Toc32651"/>
      <w:r>
        <w:rPr>
          <w:rFonts w:hint="eastAsia" w:ascii="宋体" w:hAnsi="宋体"/>
          <w:sz w:val="32"/>
          <w:szCs w:val="32"/>
        </w:rPr>
        <w:t>第二章 采购需求</w:t>
      </w:r>
      <w:bookmarkEnd w:id="28"/>
    </w:p>
    <w:p>
      <w:pPr>
        <w:spacing w:line="276" w:lineRule="auto"/>
        <w:ind w:right="-330" w:rightChars="-157" w:firstLine="482" w:firstLineChars="200"/>
        <w:rPr>
          <w:rFonts w:ascii="仿宋_GB2312" w:eastAsia="仿宋_GB2312"/>
          <w:b/>
          <w:bCs/>
          <w:sz w:val="24"/>
        </w:rPr>
      </w:pPr>
      <w:bookmarkStart w:id="29" w:name="_Hlk50569056"/>
      <w:r>
        <w:rPr>
          <w:rFonts w:hint="eastAsia" w:ascii="仿宋_GB2312" w:eastAsia="仿宋_GB2312"/>
          <w:b/>
          <w:bCs/>
          <w:sz w:val="24"/>
        </w:rPr>
        <w:t>说明：</w:t>
      </w:r>
    </w:p>
    <w:bookmarkEnd w:id="29"/>
    <w:p>
      <w:pPr>
        <w:spacing w:line="380" w:lineRule="exact"/>
        <w:ind w:right="-330" w:rightChars="-157" w:firstLine="482" w:firstLineChars="200"/>
        <w:rPr>
          <w:rFonts w:ascii="仿宋_GB2312" w:eastAsia="仿宋_GB2312"/>
          <w:b/>
          <w:bCs/>
          <w:color w:val="000000"/>
          <w:sz w:val="24"/>
        </w:rPr>
      </w:pPr>
      <w:bookmarkStart w:id="30" w:name="_Hlk93675025"/>
      <w:r>
        <w:rPr>
          <w:rFonts w:hint="eastAsia" w:ascii="仿宋_GB2312" w:eastAsia="仿宋_GB2312"/>
          <w:b/>
          <w:bCs/>
          <w:color w:val="000000"/>
          <w:sz w:val="24"/>
        </w:rPr>
        <w:t>（一）本一览表中的品牌、型号仅起参考作用，投标人可选用其他品牌型号替代，但这些替代的产品要实质上满足或优于参考品牌、型号及其技术参数性能（配置）要求。</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（二）本一览表中参考品牌、型号及技术参数性能（配置）不明确或有误的，或投标人选用其他品牌型号替代的，请说明品牌型号和详细、正确的技术参数性能（配置）同时填写投标报价明细表和技术响应表。</w:t>
      </w:r>
    </w:p>
    <w:p>
      <w:pPr>
        <w:spacing w:line="380" w:lineRule="exact"/>
        <w:ind w:right="-330" w:rightChars="-157" w:firstLine="482"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（三）标记“★”符号的为实质性响应内容，该内容仅限于“第二章 采购需求”，评审时投标人的响应内容发生负偏离一项以上的，视为投标无效。</w:t>
      </w:r>
      <w:r>
        <w:rPr>
          <w:rFonts w:hint="eastAsia" w:ascii="仿宋_GB2312" w:eastAsia="仿宋_GB2312"/>
          <w:b/>
          <w:bCs/>
          <w:color w:val="000000"/>
          <w:sz w:val="24"/>
          <w:lang w:eastAsia="zh-CN"/>
        </w:rPr>
        <w:t>没有</w:t>
      </w:r>
      <w:r>
        <w:rPr>
          <w:rFonts w:ascii="仿宋_GB2312" w:eastAsia="仿宋_GB2312"/>
          <w:b/>
          <w:bCs/>
          <w:color w:val="000000"/>
          <w:sz w:val="24"/>
        </w:rPr>
        <w:t>标记“★”符号的技术参数要求，评审时投标人的响应内容发生负偏离</w:t>
      </w:r>
      <w:r>
        <w:rPr>
          <w:rFonts w:hint="eastAsia" w:ascii="仿宋_GB2312" w:hAnsi="仿宋_GB2312" w:eastAsia="仿宋_GB2312" w:cs="仿宋_GB2312"/>
          <w:b/>
          <w:bCs/>
          <w:color w:val="000000"/>
          <w:sz w:val="24"/>
          <w:lang w:val="en-US" w:eastAsia="zh-CN"/>
        </w:rPr>
        <w:t>四</w:t>
      </w:r>
      <w:r>
        <w:rPr>
          <w:rFonts w:ascii="仿宋_GB2312" w:eastAsia="仿宋_GB2312"/>
          <w:b/>
          <w:bCs/>
          <w:color w:val="000000"/>
          <w:sz w:val="24"/>
        </w:rPr>
        <w:t>项以上的，视为投标无效。关于“项数”的规定，凡标有最低一级序号的指标项即为一项技术条款，无论是否隶属于上一级编号</w:t>
      </w:r>
      <w:r>
        <w:rPr>
          <w:rFonts w:hint="eastAsia" w:ascii="仿宋_GB2312" w:eastAsia="仿宋_GB2312"/>
          <w:b/>
          <w:bCs/>
          <w:color w:val="000000"/>
          <w:sz w:val="24"/>
          <w:lang w:eastAsia="zh-CN"/>
        </w:rPr>
        <w:t>（有特别说明的除外）</w:t>
      </w:r>
      <w:r>
        <w:rPr>
          <w:rFonts w:ascii="仿宋_GB2312" w:eastAsia="仿宋_GB2312"/>
          <w:b/>
          <w:bCs/>
          <w:color w:val="000000"/>
          <w:sz w:val="24"/>
        </w:rPr>
        <w:t>。</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非单一产品采购项目中，多家投标人提供的核心产品品牌相同的，视为提供相同品牌产品，核心产品的名称在招标文件第二章“采购需求”用“▲”标明。</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（八）若采购货物属于</w:t>
      </w:r>
      <w:r>
        <w:fldChar w:fldCharType="begin"/>
      </w:r>
      <w:r>
        <w:instrText xml:space="preserve"> HYPERLINK "http://gks.mof.gov.cn/zhengfucaigouguanli/201904/P020190402638613799126.pdf" </w:instrText>
      </w:r>
      <w:r>
        <w:fldChar w:fldCharType="separate"/>
      </w:r>
      <w:r>
        <w:rPr>
          <w:rFonts w:hint="eastAsia" w:ascii="仿宋_GB2312" w:eastAsia="仿宋_GB2312"/>
          <w:b/>
          <w:bCs/>
          <w:color w:val="000000"/>
          <w:sz w:val="24"/>
        </w:rPr>
        <w:t>节能产品政府采购品目清单</w:t>
      </w:r>
      <w:r>
        <w:rPr>
          <w:rFonts w:hint="eastAsia" w:ascii="仿宋_GB2312" w:eastAsia="仿宋_GB2312"/>
          <w:b/>
          <w:bCs/>
          <w:color w:val="000000"/>
          <w:sz w:val="24"/>
        </w:rPr>
        <w:fldChar w:fldCharType="end"/>
      </w:r>
      <w:r>
        <w:rPr>
          <w:rFonts w:hint="eastAsia" w:ascii="仿宋_GB2312" w:eastAsia="仿宋_GB2312"/>
          <w:b/>
          <w:bCs/>
          <w:color w:val="000000"/>
          <w:sz w:val="24"/>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（九）本货物需求一览表的技术参数要求中未特别列明的技术要求参照国家相关技术标准执行，如有最新标准，按最新标准执行。</w:t>
      </w:r>
    </w:p>
    <w:bookmarkEnd w:id="30"/>
    <w:tbl>
      <w:tblPr>
        <w:tblStyle w:val="243"/>
        <w:tblW w:w="9024" w:type="dxa"/>
        <w:tblInd w:w="0" w:type="dxa"/>
        <w:tblLayout w:type="fixed"/>
        <w:tblCellMar>
          <w:top w:w="0" w:type="dxa"/>
          <w:left w:w="108" w:type="dxa"/>
          <w:bottom w:w="0" w:type="dxa"/>
          <w:right w:w="108" w:type="dxa"/>
        </w:tblCellMar>
      </w:tblPr>
      <w:tblGrid>
        <w:gridCol w:w="651"/>
        <w:gridCol w:w="960"/>
        <w:gridCol w:w="6502"/>
        <w:gridCol w:w="911"/>
      </w:tblGrid>
      <w:tr>
        <w:tblPrEx>
          <w:tblCellMar>
            <w:top w:w="0" w:type="dxa"/>
            <w:left w:w="108" w:type="dxa"/>
            <w:bottom w:w="0" w:type="dxa"/>
            <w:right w:w="108" w:type="dxa"/>
          </w:tblCellMar>
        </w:tblPrEx>
        <w:trPr>
          <w:trHeight w:val="603" w:hRule="atLeast"/>
        </w:trPr>
        <w:tc>
          <w:tcPr>
            <w:tcW w:w="90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400" w:lineRule="exact"/>
              <w:ind w:firstLine="0" w:firstLineChars="0"/>
              <w:jc w:val="both"/>
              <w:textAlignment w:val="center"/>
              <w:rPr>
                <w:rFonts w:hint="eastAsia" w:ascii="仿宋_GB2312" w:hAnsi="仿宋_GB2312" w:eastAsia="仿宋_GB2312" w:cs="仿宋_GB2312"/>
                <w:b/>
                <w:bCs/>
                <w:kern w:val="2"/>
                <w:sz w:val="24"/>
                <w:szCs w:val="24"/>
                <w:highlight w:val="none"/>
                <w:lang w:val="en-US" w:eastAsia="zh-CN" w:bidi="ar-SA"/>
              </w:rPr>
            </w:pPr>
            <w:r>
              <w:rPr>
                <w:rFonts w:hint="eastAsia" w:ascii="仿宋_GB2312" w:hAnsi="仿宋_GB2312" w:eastAsia="仿宋_GB2312" w:cs="仿宋_GB2312"/>
                <w:b/>
                <w:bCs/>
                <w:kern w:val="0"/>
                <w:sz w:val="24"/>
                <w:highlight w:val="none"/>
                <w:lang w:bidi="ar"/>
              </w:rPr>
              <w:t>一、项目技术规格参数及要求</w:t>
            </w:r>
          </w:p>
        </w:tc>
      </w:tr>
      <w:tr>
        <w:tblPrEx>
          <w:tblCellMar>
            <w:top w:w="0" w:type="dxa"/>
            <w:left w:w="108" w:type="dxa"/>
            <w:bottom w:w="0" w:type="dxa"/>
            <w:right w:w="108"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400" w:lineRule="exact"/>
              <w:ind w:firstLine="0" w:firstLineChars="0"/>
              <w:jc w:val="center"/>
              <w:textAlignment w:val="center"/>
              <w:rPr>
                <w:rFonts w:hint="eastAsia" w:ascii="仿宋_GB2312" w:hAnsi="仿宋_GB2312" w:eastAsia="仿宋_GB2312" w:cs="仿宋_GB2312"/>
                <w:b/>
                <w:bCs/>
                <w:kern w:val="0"/>
                <w:sz w:val="24"/>
                <w:highlight w:val="none"/>
                <w:lang w:bidi="ar"/>
              </w:rPr>
            </w:pPr>
            <w:r>
              <w:rPr>
                <w:rFonts w:hint="eastAsia" w:ascii="仿宋_GB2312" w:hAnsi="仿宋_GB2312" w:eastAsia="仿宋_GB2312" w:cs="仿宋_GB2312"/>
                <w:b/>
                <w:bCs/>
                <w:kern w:val="0"/>
                <w:sz w:val="24"/>
                <w:highlight w:val="none"/>
                <w:lang w:bidi="ar"/>
              </w:rPr>
              <w:t>序号</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400" w:lineRule="exact"/>
              <w:ind w:firstLine="0" w:firstLineChars="0"/>
              <w:jc w:val="center"/>
              <w:textAlignment w:val="center"/>
              <w:rPr>
                <w:rFonts w:hint="eastAsia" w:ascii="仿宋_GB2312" w:hAnsi="仿宋_GB2312" w:eastAsia="仿宋_GB2312" w:cs="仿宋_GB2312"/>
                <w:b/>
                <w:bCs/>
                <w:kern w:val="0"/>
                <w:sz w:val="24"/>
                <w:highlight w:val="none"/>
                <w:lang w:bidi="ar"/>
              </w:rPr>
            </w:pPr>
            <w:r>
              <w:rPr>
                <w:rFonts w:hint="eastAsia" w:ascii="仿宋_GB2312" w:hAnsi="仿宋_GB2312" w:eastAsia="仿宋_GB2312" w:cs="仿宋_GB2312"/>
                <w:b/>
                <w:bCs/>
                <w:kern w:val="0"/>
                <w:sz w:val="24"/>
                <w:highlight w:val="none"/>
                <w:lang w:bidi="ar"/>
              </w:rPr>
              <w:t>标的</w:t>
            </w:r>
          </w:p>
          <w:p>
            <w:pPr>
              <w:keepNext w:val="0"/>
              <w:keepLines w:val="0"/>
              <w:pageBreakBefore w:val="0"/>
              <w:widowControl/>
              <w:kinsoku/>
              <w:wordWrap/>
              <w:overflowPunct/>
              <w:topLinePunct w:val="0"/>
              <w:bidi w:val="0"/>
              <w:spacing w:line="400" w:lineRule="exact"/>
              <w:ind w:firstLine="0" w:firstLineChars="0"/>
              <w:jc w:val="center"/>
              <w:textAlignment w:val="center"/>
              <w:rPr>
                <w:rFonts w:hint="eastAsia" w:ascii="仿宋_GB2312" w:hAnsi="仿宋_GB2312" w:eastAsia="仿宋_GB2312" w:cs="仿宋_GB2312"/>
                <w:b/>
                <w:bCs/>
                <w:kern w:val="0"/>
                <w:sz w:val="24"/>
                <w:highlight w:val="none"/>
                <w:lang w:bidi="ar"/>
              </w:rPr>
            </w:pPr>
            <w:r>
              <w:rPr>
                <w:rFonts w:hint="eastAsia" w:ascii="仿宋_GB2312" w:hAnsi="仿宋_GB2312" w:eastAsia="仿宋_GB2312" w:cs="仿宋_GB2312"/>
                <w:b/>
                <w:bCs/>
                <w:kern w:val="0"/>
                <w:sz w:val="24"/>
                <w:highlight w:val="none"/>
                <w:lang w:bidi="ar"/>
              </w:rPr>
              <w:t>名称</w:t>
            </w:r>
          </w:p>
        </w:tc>
        <w:tc>
          <w:tcPr>
            <w:tcW w:w="6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400" w:lineRule="exact"/>
              <w:ind w:firstLine="0" w:firstLineChars="0"/>
              <w:jc w:val="center"/>
              <w:textAlignment w:val="center"/>
              <w:rPr>
                <w:rFonts w:hint="eastAsia" w:ascii="仿宋_GB2312" w:hAnsi="仿宋_GB2312" w:eastAsia="仿宋_GB2312" w:cs="仿宋_GB2312"/>
                <w:b/>
                <w:bCs/>
                <w:kern w:val="0"/>
                <w:sz w:val="24"/>
                <w:highlight w:val="none"/>
                <w:lang w:bidi="ar"/>
              </w:rPr>
            </w:pPr>
            <w:r>
              <w:rPr>
                <w:rFonts w:hint="eastAsia" w:ascii="仿宋_GB2312" w:hAnsi="仿宋_GB2312" w:eastAsia="仿宋_GB2312" w:cs="仿宋_GB2312"/>
                <w:b/>
                <w:bCs/>
                <w:kern w:val="0"/>
                <w:sz w:val="24"/>
                <w:highlight w:val="none"/>
                <w:lang w:bidi="ar"/>
              </w:rPr>
              <w:t>技术参数</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400" w:lineRule="exact"/>
              <w:ind w:firstLine="0" w:firstLineChars="0"/>
              <w:jc w:val="center"/>
              <w:textAlignment w:val="center"/>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lang w:eastAsia="zh-CN"/>
              </w:rPr>
              <w:t>数量及单位</w:t>
            </w:r>
          </w:p>
        </w:tc>
      </w:tr>
      <w:tr>
        <w:trPr>
          <w:trHeight w:val="475" w:hRule="atLeast"/>
        </w:trPr>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400" w:lineRule="exact"/>
              <w:ind w:firstLine="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sz w:val="24"/>
                <w:szCs w:val="24"/>
                <w:highlight w:val="none"/>
              </w:rPr>
            </w:pPr>
            <w:r>
              <w:rPr>
                <w:rFonts w:hint="eastAsia" w:ascii="仿宋_GB2312" w:eastAsia="仿宋_GB2312"/>
                <w:b/>
                <w:bCs/>
                <w:color w:val="000000"/>
                <w:sz w:val="24"/>
                <w:highlight w:val="none"/>
              </w:rPr>
              <w:t>▲</w:t>
            </w:r>
            <w:r>
              <w:rPr>
                <w:rFonts w:hint="eastAsia" w:ascii="仿宋_GB2312" w:hAnsi="仿宋_GB2312" w:eastAsia="仿宋_GB2312" w:cs="仿宋_GB2312"/>
                <w:color w:val="auto"/>
                <w:sz w:val="24"/>
                <w:szCs w:val="24"/>
                <w:highlight w:val="none"/>
              </w:rPr>
              <w:t>互动平板一体机</w:t>
            </w:r>
          </w:p>
        </w:tc>
        <w:tc>
          <w:tcPr>
            <w:tcW w:w="650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仿宋_GB2312" w:hAnsi="仿宋_GB2312" w:eastAsia="仿宋_GB2312" w:cs="仿宋_GB2312"/>
                <w:b/>
                <w:bCs/>
                <w:kern w:val="0"/>
                <w:sz w:val="24"/>
                <w:szCs w:val="24"/>
                <w:highlight w:val="none"/>
                <w:lang w:val="en-US" w:eastAsia="zh-CN" w:bidi="ar"/>
              </w:rPr>
            </w:pPr>
            <w:r>
              <w:rPr>
                <w:rFonts w:hint="eastAsia" w:ascii="仿宋_GB2312" w:hAnsi="仿宋_GB2312" w:eastAsia="仿宋_GB2312" w:cs="仿宋_GB2312"/>
                <w:b/>
                <w:bCs/>
                <w:kern w:val="0"/>
                <w:sz w:val="24"/>
                <w:szCs w:val="24"/>
                <w:highlight w:val="none"/>
                <w:lang w:val="en-US" w:eastAsia="zh-CN" w:bidi="ar"/>
              </w:rPr>
              <w:t>一、数字化教研管理：</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一）整机配备基于数据分析的教研数字化管理平台，支持学校管理教学教研流程，包括教学计划、集体备课、听课评课、班级氛围、校本资源建设，同时收集数据反馈和评价。同时支持教师管理个人教学教研活动并进行数据采集分析。</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二）备课数据查看：支持查看全校教案总数、教师课件总数、校本教案及校本课件总数。同时支持按本周、本月、自定义时间段查看教案、课件等制作数量的排行，查看全校教师的教案、课件、校本教案/课件/微课，进行教案、课件及校本教案/课件/微课检查，让管理者总览全校教案、课件、微课编写制作情况，支持一键导出资源统计数据表格。</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三）集体备课数据详情查看：全校集体备课数据统一汇总，支持按照集体备课记录和教师集备记录两个维度查看集备数据。集体备课记录数据包含集备名称、主备人、学科、年级、章节、稿数、参备老师、评论数、批注数等数据，了解集体备课活动的开展和参与情况。</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四）听课评课数据详情：全校听评课数据统一汇总，数据包含全校本月评课节数，本月评课次数，累计评课节数和累计评课次数，了解听评课教研活动的开展情况。支持按评课人数/评课平均分查看全校排行详细数据。</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kern w:val="0"/>
                <w:sz w:val="24"/>
                <w:szCs w:val="24"/>
                <w:highlight w:val="none"/>
                <w:lang w:val="en-US" w:eastAsia="zh-CN" w:bidi="ar"/>
              </w:rPr>
              <w:t>（五）平台支持将信息化教学数据分</w:t>
            </w:r>
            <w:r>
              <w:rPr>
                <w:rFonts w:hint="eastAsia" w:ascii="仿宋_GB2312" w:hAnsi="仿宋_GB2312" w:eastAsia="仿宋_GB2312" w:cs="仿宋_GB2312"/>
                <w:kern w:val="0"/>
                <w:sz w:val="24"/>
                <w:szCs w:val="24"/>
                <w:highlight w:val="none"/>
                <w:u w:val="wave"/>
                <w:lang w:val="en-US" w:eastAsia="zh-CN" w:bidi="ar"/>
              </w:rPr>
              <w:t>≥4个维度</w:t>
            </w:r>
            <w:r>
              <w:rPr>
                <w:rFonts w:hint="eastAsia" w:ascii="仿宋_GB2312" w:hAnsi="仿宋_GB2312" w:eastAsia="仿宋_GB2312" w:cs="仿宋_GB2312"/>
                <w:kern w:val="0"/>
                <w:sz w:val="24"/>
                <w:szCs w:val="24"/>
                <w:highlight w:val="none"/>
                <w:lang w:val="en-US" w:eastAsia="zh-CN" w:bidi="ar"/>
              </w:rPr>
              <w:t>进行评估，分别为资源建设、校本研修、校影响力、学情分析等；支持通过多维度分析学校的信息化教学应用情况，综合评估出信息化指数，并与全省均值对比。</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六）展示本校最新教研动态，包括集体备课、听课评课、校本资源建设动态，了解学校的教研最新进展。展示本校教师产生的云课件、云教案数量，及校本资源库建设情况。通过榜单直观呈现教师产出的课件/教案被获取数，教师评价有根源。</w:t>
            </w:r>
          </w:p>
          <w:p>
            <w:pPr>
              <w:widowControl/>
              <w:spacing w:line="400" w:lineRule="exact"/>
              <w:jc w:val="left"/>
              <w:rPr>
                <w:rFonts w:hint="eastAsia" w:ascii="仿宋_GB2312" w:hAnsi="仿宋_GB2312" w:eastAsia="仿宋_GB2312" w:cs="仿宋_GB2312"/>
                <w:b/>
                <w:bCs/>
                <w:kern w:val="0"/>
                <w:sz w:val="24"/>
                <w:szCs w:val="24"/>
                <w:highlight w:val="none"/>
                <w:lang w:val="en-US" w:eastAsia="zh-CN" w:bidi="ar"/>
              </w:rPr>
            </w:pPr>
            <w:r>
              <w:rPr>
                <w:rFonts w:hint="eastAsia" w:ascii="仿宋_GB2312" w:hAnsi="仿宋_GB2312" w:eastAsia="仿宋_GB2312" w:cs="仿宋_GB2312"/>
                <w:b/>
                <w:bCs/>
                <w:kern w:val="0"/>
                <w:sz w:val="24"/>
                <w:szCs w:val="24"/>
                <w:highlight w:val="none"/>
                <w:lang w:val="en-US" w:eastAsia="zh-CN" w:bidi="ar"/>
              </w:rPr>
              <w:t>二、整机系统设计</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（一）电脑系统</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1.CPU：≥8核12线程，主频≥2.0GHz，末级缓存≥12M，内存≥双通道DDR4-2666M，位宽≥64位。</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2.内存：16GB DDR4笔记本内存或以上配置。</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3.硬盘：512GB或以上SSD固态硬盘。</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4.PC模块可抽拉式插入整机，可实现无单独接线的插拔，和整机的连接采用万兆级接口，传输速率≥10Gbps。</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5.采用按压式卡扣，无需工具就可快速拆卸电脑模块。</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6.PC模块的USB接口须为冗余备份接口，在正常使用整机的内置摄像头、内置麦克风功能时，USB接口不被占用，确保教师有足够的接口外接存储设备及显示设备。</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7.具有独立非外扩展的视频输出接口：≥1路HDMI。</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8.具有独立非外拓展的电脑USB接口：至少具备3个USB3.0 接口。</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lang w:val="en-US" w:eastAsia="zh-CN"/>
              </w:rPr>
            </w:pPr>
            <w:r>
              <w:rPr>
                <w:rFonts w:hint="eastAsia" w:ascii="仿宋_GB2312" w:hAnsi="仿宋_GB2312" w:eastAsia="仿宋_GB2312" w:cs="仿宋_GB2312"/>
                <w:kern w:val="0"/>
                <w:sz w:val="24"/>
                <w:szCs w:val="24"/>
                <w:highlight w:val="none"/>
                <w:lang w:val="en-US" w:eastAsia="zh-CN" w:bidi="ar"/>
              </w:rPr>
              <w:t>9.整机具备供电保护模块，能够检测内置电脑是否插好在位，在内置电脑未在位的情况下，内置电脑无法上电工作。</w:t>
            </w:r>
          </w:p>
          <w:p>
            <w:pPr>
              <w:pStyle w:val="4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10.含正版操作系统及提供功能至少有文字处理、电子表格、演示文稿三大应用模块的正版办公软件，授权≥3年。</w:t>
            </w:r>
          </w:p>
          <w:p>
            <w:pPr>
              <w:pStyle w:val="47"/>
              <w:ind w:left="0" w:leftChars="0" w:firstLine="0" w:firstLineChars="0"/>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（二）触摸系统</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1.采用红外触控技术，支持Windows系统中进行≥40点触控，支持在Android系统中进行</w:t>
            </w:r>
            <w:r>
              <w:rPr>
                <w:rFonts w:hint="eastAsia" w:ascii="仿宋_GB2312" w:hAnsi="仿宋_GB2312" w:eastAsia="仿宋_GB2312" w:cs="仿宋_GB2312"/>
                <w:kern w:val="0"/>
                <w:sz w:val="24"/>
                <w:szCs w:val="24"/>
                <w:highlight w:val="none"/>
                <w:u w:val="none"/>
                <w:lang w:val="en-US" w:eastAsia="zh-CN" w:bidi="ar"/>
              </w:rPr>
              <w:t>≥30点</w:t>
            </w:r>
            <w:r>
              <w:rPr>
                <w:rFonts w:hint="eastAsia" w:ascii="仿宋_GB2312" w:hAnsi="仿宋_GB2312" w:eastAsia="仿宋_GB2312" w:cs="仿宋_GB2312"/>
                <w:kern w:val="0"/>
                <w:sz w:val="24"/>
                <w:szCs w:val="24"/>
                <w:highlight w:val="none"/>
                <w:lang w:val="en-US" w:eastAsia="zh-CN" w:bidi="ar"/>
              </w:rPr>
              <w:t>触控。</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2.整机屏幕触摸有效识别高度不超过1.5mm，即触摸物体距离玻璃外表面高度不超过1.5mm时，触摸屏识别为点击操作。</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3.整机触控书写功能集成预测算法，在书写速度≥50cm/s，支持笔迹距离笔的距离小于20mm。</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4.整机系统支持书写触控延迟≤30ms。</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5.整机支持提笔书写，在Windows系统下可实现无需点击任意功能入口，当检测到红外笔笔尖接触屏幕时，自动进入书写模式，且触摸最小识别物≤3.2mm。</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6.支持智能板擦功能，系统可根据触控物体的形状自动识别出实物板擦，可擦除电子白板中的内容，无需依赖外部电子设备。</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7.支持Windows 7、Windows 8、Windows 10、Windows 11、Linux、Mac Os、UOS和麒麟系统外置电脑操作系统接入时，无需安装触摸驱动。</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8.整机触摸支持动态压力感应，支持无任何电子功能的普通书写笔在整机上书写或点压时，整机能感应压力变化，书写或点压过程笔迹呈现不同粗细。</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（三）嵌入式系统</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kern w:val="0"/>
                <w:sz w:val="24"/>
                <w:szCs w:val="24"/>
                <w:highlight w:val="none"/>
                <w:u w:val="none"/>
                <w:lang w:val="en-US" w:eastAsia="zh-CN" w:bidi="ar"/>
              </w:rPr>
              <w:t>1.嵌入式系统版本≥Android13</w:t>
            </w:r>
            <w:r>
              <w:rPr>
                <w:rFonts w:hint="eastAsia" w:ascii="仿宋_GB2312" w:hAnsi="仿宋_GB2312" w:eastAsia="仿宋_GB2312" w:cs="仿宋_GB2312"/>
                <w:kern w:val="0"/>
                <w:sz w:val="24"/>
                <w:szCs w:val="24"/>
                <w:highlight w:val="none"/>
                <w:lang w:val="en-US" w:eastAsia="zh-CN" w:bidi="ar"/>
              </w:rPr>
              <w:t>，内存≥2GB</w:t>
            </w:r>
            <w:r>
              <w:rPr>
                <w:rFonts w:hint="eastAsia" w:ascii="仿宋_GB2312" w:hAnsi="仿宋_GB2312" w:eastAsia="仿宋_GB2312" w:cs="仿宋_GB2312"/>
                <w:kern w:val="0"/>
                <w:sz w:val="24"/>
                <w:szCs w:val="24"/>
                <w:highlight w:val="none"/>
                <w:u w:val="wave"/>
                <w:lang w:val="en-US" w:eastAsia="zh-CN" w:bidi="ar"/>
              </w:rPr>
              <w:t>，主频≥1.8GHz</w:t>
            </w:r>
            <w:r>
              <w:rPr>
                <w:rFonts w:hint="eastAsia" w:ascii="仿宋_GB2312" w:hAnsi="仿宋_GB2312" w:eastAsia="仿宋_GB2312" w:cs="仿宋_GB2312"/>
                <w:kern w:val="0"/>
                <w:sz w:val="24"/>
                <w:szCs w:val="24"/>
                <w:highlight w:val="none"/>
                <w:lang w:val="en-US" w:eastAsia="zh-CN" w:bidi="ar"/>
              </w:rPr>
              <w:t>，存储空间≥8GB。</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2.嵌入式Android操作系统下，白板支持对已经书写的笔迹和形状的颜色进行更换。</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3.在嵌入式系统下使用白板软件时，整机可自行调节屏幕亮度</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4.嵌入式Android操作系统下，互动白板支持不同背景颜色，同时提供学科背景，如：五线谱、信纸、田字格、英文格、篮球和足球场地平面图。</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5.无PC状态下，嵌入式系统内置互动白板支持十笔书写及手掌擦除（手掌擦除面积根据手掌与屏幕的接触面大小自动调整），白板书写内容可以PDF、IWB和SVG格式导出。支持10种以上平面图形工具。支持8种以上立体图形工具。</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6.无PC状态下，嵌入式系统内置互动白板支持全局漫游，并能在工具栏中对全局内容进行预览和移动。</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7.无PC状态下，嵌入式Android操作系统下可使用白板书写、WPS软件和网页浏览。</w:t>
            </w:r>
          </w:p>
          <w:p>
            <w:pPr>
              <w:widowControl/>
              <w:spacing w:line="400" w:lineRule="exact"/>
              <w:jc w:val="left"/>
              <w:rPr>
                <w:rFonts w:hint="eastAsia" w:ascii="仿宋_GB2312" w:hAnsi="仿宋_GB2312" w:eastAsia="仿宋_GB2312" w:cs="仿宋_GB2312"/>
                <w:b/>
                <w:bCs/>
                <w:kern w:val="0"/>
                <w:sz w:val="24"/>
                <w:szCs w:val="24"/>
                <w:highlight w:val="none"/>
                <w:lang w:val="en-US" w:eastAsia="zh-CN" w:bidi="ar"/>
              </w:rPr>
            </w:pPr>
            <w:r>
              <w:rPr>
                <w:rFonts w:hint="eastAsia" w:ascii="仿宋_GB2312" w:hAnsi="仿宋_GB2312" w:eastAsia="仿宋_GB2312" w:cs="仿宋_GB2312"/>
                <w:b/>
                <w:bCs/>
                <w:kern w:val="0"/>
                <w:sz w:val="24"/>
                <w:szCs w:val="24"/>
                <w:highlight w:val="none"/>
                <w:lang w:val="en-US" w:eastAsia="zh-CN" w:bidi="ar"/>
              </w:rPr>
              <w:t>三、整机屏幕及护眼设计</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kern w:val="0"/>
                <w:sz w:val="24"/>
                <w:szCs w:val="24"/>
                <w:highlight w:val="none"/>
                <w:lang w:val="en-US" w:eastAsia="zh-CN" w:bidi="ar"/>
              </w:rPr>
              <w:t>（一）整机采用超高清LED液晶显示屏，屏幕尺寸≥90英寸，钢化玻璃表面硬度≥9H，灰度等级≥256级，整机色域覆盖率（NTSC）≥72%，显示比例16:9，分辨率≥3840×2160，整机尺寸</w:t>
            </w:r>
            <w:r>
              <w:rPr>
                <w:rFonts w:hint="eastAsia" w:ascii="仿宋_GB2312" w:hAnsi="仿宋_GB2312" w:eastAsia="仿宋_GB2312" w:cs="仿宋_GB2312"/>
                <w:kern w:val="0"/>
                <w:sz w:val="24"/>
                <w:szCs w:val="24"/>
                <w:highlight w:val="none"/>
                <w:u w:val="none"/>
                <w:lang w:val="en-US" w:eastAsia="zh-CN" w:bidi="ar"/>
              </w:rPr>
              <w:t>≤</w:t>
            </w:r>
            <w:r>
              <w:rPr>
                <w:rFonts w:hint="eastAsia" w:ascii="仿宋_GB2312" w:hAnsi="仿宋_GB2312" w:eastAsia="仿宋_GB2312" w:cs="仿宋_GB2312"/>
                <w:color w:val="auto"/>
                <w:kern w:val="0"/>
                <w:sz w:val="24"/>
                <w:szCs w:val="24"/>
                <w:highlight w:val="none"/>
                <w:lang w:val="en-US" w:eastAsia="zh-CN" w:bidi="ar"/>
              </w:rPr>
              <w:t>2055×1225×105mm</w:t>
            </w:r>
            <w:r>
              <w:rPr>
                <w:rFonts w:hint="eastAsia" w:ascii="仿宋_GB2312" w:hAnsi="仿宋_GB2312" w:eastAsia="仿宋_GB2312" w:cs="仿宋_GB2312"/>
                <w:kern w:val="0"/>
                <w:sz w:val="24"/>
                <w:szCs w:val="24"/>
                <w:highlight w:val="none"/>
                <w:lang w:val="en-US" w:eastAsia="zh-CN" w:bidi="ar"/>
              </w:rPr>
              <w:t>。</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kern w:val="0"/>
                <w:sz w:val="24"/>
                <w:szCs w:val="24"/>
                <w:highlight w:val="none"/>
                <w:lang w:val="en-US" w:eastAsia="zh-CN" w:bidi="ar"/>
              </w:rPr>
              <w:t>（二）整机背光系统支持DC调光方式，多级亮度调节，支持白颜色背景下最暗亮度</w:t>
            </w:r>
            <w:r>
              <w:rPr>
                <w:rFonts w:hint="eastAsia" w:ascii="仿宋_GB2312" w:hAnsi="仿宋_GB2312" w:eastAsia="仿宋_GB2312" w:cs="仿宋_GB2312"/>
                <w:kern w:val="0"/>
                <w:sz w:val="24"/>
                <w:szCs w:val="24"/>
                <w:highlight w:val="none"/>
                <w:u w:val="wave"/>
                <w:lang w:val="en-US" w:eastAsia="zh-CN" w:bidi="ar"/>
              </w:rPr>
              <w:t>≤120nit</w:t>
            </w:r>
            <w:r>
              <w:rPr>
                <w:rFonts w:hint="eastAsia" w:ascii="仿宋_GB2312" w:hAnsi="仿宋_GB2312" w:eastAsia="仿宋_GB2312" w:cs="仿宋_GB2312"/>
                <w:kern w:val="0"/>
                <w:sz w:val="24"/>
                <w:szCs w:val="24"/>
                <w:highlight w:val="none"/>
                <w:lang w:val="en-US" w:eastAsia="zh-CN" w:bidi="ar"/>
              </w:rPr>
              <w:t>，用于提升显示对比度。</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kern w:val="0"/>
                <w:sz w:val="24"/>
                <w:szCs w:val="24"/>
                <w:highlight w:val="none"/>
                <w:lang w:val="en-US" w:eastAsia="zh-CN" w:bidi="ar"/>
              </w:rPr>
              <w:t>（三）整机支持手势上滑调出人工智能画质调节模式（AI-PQ） ，在安卓通道下可根据屏幕内容自动调节画质参数，当屏幕出现人物、建筑、夜景等元素时，自动调整对比度、饱和度等</w:t>
            </w:r>
            <w:r>
              <w:rPr>
                <w:rFonts w:hint="eastAsia" w:ascii="仿宋_GB2312" w:hAnsi="仿宋_GB2312" w:eastAsia="仿宋_GB2312" w:cs="仿宋_GB2312"/>
                <w:kern w:val="0"/>
                <w:sz w:val="24"/>
                <w:szCs w:val="24"/>
                <w:highlight w:val="none"/>
                <w:u w:val="wave"/>
                <w:lang w:val="en-US" w:eastAsia="zh-CN" w:bidi="ar"/>
              </w:rPr>
              <w:t>≥4类画面参数</w:t>
            </w:r>
            <w:r>
              <w:rPr>
                <w:rFonts w:hint="eastAsia" w:ascii="仿宋_GB2312" w:hAnsi="仿宋_GB2312" w:eastAsia="仿宋_GB2312" w:cs="仿宋_GB2312"/>
                <w:kern w:val="0"/>
                <w:sz w:val="24"/>
                <w:szCs w:val="24"/>
                <w:highlight w:val="none"/>
                <w:lang w:val="en-US" w:eastAsia="zh-CN" w:bidi="ar"/>
              </w:rPr>
              <w:t>。</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（四）整机蓝光占比（有害蓝光415～455nm能量综合）/（整体蓝光400～500nm能量综合）≤50%。</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kern w:val="0"/>
                <w:sz w:val="24"/>
                <w:szCs w:val="24"/>
                <w:highlight w:val="none"/>
                <w:lang w:val="en-US" w:eastAsia="zh-CN" w:bidi="ar"/>
              </w:rPr>
              <w:t>（五）整机支持色彩空间可选，包含标准模式和sRGB模式，在sRGB模式下可做到</w:t>
            </w:r>
            <w:r>
              <w:rPr>
                <w:rFonts w:hint="eastAsia" w:ascii="仿宋_GB2312" w:hAnsi="仿宋_GB2312" w:eastAsia="仿宋_GB2312" w:cs="仿宋_GB2312"/>
                <w:kern w:val="0"/>
                <w:sz w:val="24"/>
                <w:szCs w:val="24"/>
                <w:highlight w:val="none"/>
                <w:u w:val="wave"/>
                <w:lang w:val="en-US" w:eastAsia="zh-CN" w:bidi="ar"/>
              </w:rPr>
              <w:t>高色准△E≤1.2</w:t>
            </w:r>
            <w:r>
              <w:rPr>
                <w:rFonts w:hint="eastAsia" w:ascii="仿宋_GB2312" w:hAnsi="仿宋_GB2312" w:eastAsia="仿宋_GB2312" w:cs="仿宋_GB2312"/>
                <w:kern w:val="0"/>
                <w:sz w:val="24"/>
                <w:szCs w:val="24"/>
                <w:highlight w:val="none"/>
                <w:lang w:val="en-US" w:eastAsia="zh-CN" w:bidi="ar"/>
              </w:rPr>
              <w:t>。</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六）整机支持纸质护眼模式，在任意通道任意画面任意软件所在显示内容下可实时调整画面纹理。画面纹理的类型有牛皮纸、素描纸、宣纸、水彩纸、水纹纸。同时支持色温调节和透明度调节；纸质护眼模式下，显示画面各像素点灰度不规则，减少背景干扰。</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（七）整机具有一键启用护眼功能，屏幕采用钢化玻璃，具有防眩光效果，支持标准、多媒体和节能三种图像模式调节。</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（八）整机采用一体设计，外部无任何可见内部功能模块连接线。整机采用全金属外壳设计，边角采用弧形设计，表面无尖锐边缘或凸起。</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（九）整机屏幕边缘采用金属圆角包边防护，整机背板采用金属材质，有效屏蔽内部电路器件辐射；防潮耐盐雾蚀锈，适应多种教学环境。</w:t>
            </w:r>
          </w:p>
          <w:p>
            <w:pPr>
              <w:widowControl/>
              <w:spacing w:line="400" w:lineRule="exact"/>
              <w:jc w:val="left"/>
              <w:rPr>
                <w:rFonts w:hint="eastAsia" w:ascii="仿宋_GB2312" w:hAnsi="仿宋_GB2312" w:eastAsia="仿宋_GB2312" w:cs="仿宋_GB2312"/>
                <w:b/>
                <w:bCs/>
                <w:kern w:val="0"/>
                <w:sz w:val="24"/>
                <w:szCs w:val="24"/>
                <w:highlight w:val="none"/>
                <w:lang w:val="en-US" w:eastAsia="zh-CN" w:bidi="ar"/>
              </w:rPr>
            </w:pPr>
            <w:r>
              <w:rPr>
                <w:rFonts w:hint="eastAsia" w:ascii="仿宋_GB2312" w:hAnsi="仿宋_GB2312" w:eastAsia="仿宋_GB2312" w:cs="仿宋_GB2312"/>
                <w:b/>
                <w:bCs/>
                <w:kern w:val="0"/>
                <w:sz w:val="24"/>
                <w:szCs w:val="24"/>
                <w:highlight w:val="none"/>
                <w:lang w:val="en-US" w:eastAsia="zh-CN" w:bidi="ar"/>
              </w:rPr>
              <w:t>四、音频接收及播放功能</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kern w:val="0"/>
                <w:sz w:val="24"/>
                <w:szCs w:val="24"/>
                <w:highlight w:val="none"/>
                <w:lang w:val="en-US" w:eastAsia="zh-CN" w:bidi="ar"/>
              </w:rPr>
              <w:t>（一）整机上边框内内置非独立式广角、智能拼接摄像头，采用一体化集成设计，</w:t>
            </w:r>
            <w:r>
              <w:rPr>
                <w:rFonts w:hint="eastAsia" w:ascii="仿宋_GB2312" w:hAnsi="仿宋_GB2312" w:eastAsia="仿宋_GB2312" w:cs="仿宋_GB2312"/>
                <w:kern w:val="0"/>
                <w:sz w:val="24"/>
                <w:szCs w:val="24"/>
                <w:highlight w:val="none"/>
                <w:u w:val="wave"/>
                <w:lang w:val="en-US" w:eastAsia="zh-CN" w:bidi="ar"/>
              </w:rPr>
              <w:t>摄像头数量≥3个</w:t>
            </w:r>
            <w:r>
              <w:rPr>
                <w:rFonts w:hint="eastAsia" w:ascii="仿宋_GB2312" w:hAnsi="仿宋_GB2312" w:eastAsia="仿宋_GB2312" w:cs="仿宋_GB2312"/>
                <w:kern w:val="0"/>
                <w:sz w:val="24"/>
                <w:szCs w:val="24"/>
                <w:highlight w:val="none"/>
                <w:lang w:val="en-US" w:eastAsia="zh-CN" w:bidi="ar"/>
              </w:rPr>
              <w:t>。</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（二）上边框内摄像头的视场角≥141度，水平视场角≥139度，支持输出≥8192×2048分辨率的照片和视频，支持画面畸变矫正功能 。</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kern w:val="0"/>
                <w:sz w:val="24"/>
                <w:szCs w:val="24"/>
                <w:highlight w:val="none"/>
                <w:lang w:val="en-US" w:eastAsia="zh-CN" w:bidi="ar"/>
              </w:rPr>
              <w:t>（三）整机内置至少三个摄像头，像素值均≥800万，</w:t>
            </w:r>
            <w:r>
              <w:rPr>
                <w:rFonts w:hint="eastAsia" w:ascii="仿宋_GB2312" w:hAnsi="仿宋_GB2312" w:eastAsia="仿宋_GB2312" w:cs="仿宋_GB2312"/>
                <w:kern w:val="0"/>
                <w:sz w:val="24"/>
                <w:szCs w:val="24"/>
                <w:highlight w:val="none"/>
                <w:u w:val="wave"/>
                <w:lang w:val="en-US" w:eastAsia="zh-CN" w:bidi="ar"/>
              </w:rPr>
              <w:t>同时输出≥2路视频流</w:t>
            </w:r>
            <w:r>
              <w:rPr>
                <w:rFonts w:hint="eastAsia" w:ascii="仿宋_GB2312" w:hAnsi="仿宋_GB2312" w:eastAsia="仿宋_GB2312" w:cs="仿宋_GB2312"/>
                <w:kern w:val="0"/>
                <w:sz w:val="24"/>
                <w:szCs w:val="24"/>
                <w:highlight w:val="none"/>
                <w:lang w:val="en-US" w:eastAsia="zh-CN" w:bidi="ar"/>
              </w:rPr>
              <w:t>，同时支持课堂远程巡课、课堂教学数据采集、本地画面预览（拍照或视频录制）。</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（四）具备摄像头工作指示灯，摄像头运行时，有指示灯提示。</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（五）整机上边框的广角内置非独立的广角高清摄像头，在距离整机1.7米情况下，且拍摄范围可以覆盖摄像头垂直法线左右距离≥4米，可以实现人脸识别。</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（六）整机上边框内置非独式广角摄像头和智能拼接摄像头， 均支持3D降噪算法和数字宽动态范围成像WDR技术，支持输出MJPG、 H.264视频格式。</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kern w:val="0"/>
                <w:sz w:val="24"/>
                <w:szCs w:val="24"/>
                <w:highlight w:val="none"/>
                <w:lang w:val="en-US" w:eastAsia="zh-CN" w:bidi="ar"/>
              </w:rPr>
              <w:t>（七）整机摄像头支持人脸识别、清点人数、随机抽人；识别所有学生，显示标记，然后随机抽选，</w:t>
            </w:r>
            <w:r>
              <w:rPr>
                <w:rFonts w:hint="eastAsia" w:ascii="仿宋_GB2312" w:hAnsi="仿宋_GB2312" w:eastAsia="仿宋_GB2312" w:cs="仿宋_GB2312"/>
                <w:kern w:val="0"/>
                <w:sz w:val="24"/>
                <w:szCs w:val="24"/>
                <w:highlight w:val="none"/>
                <w:u w:val="wave"/>
                <w:lang w:val="en-US" w:eastAsia="zh-CN" w:bidi="ar"/>
              </w:rPr>
              <w:t>同时显示标记≥62人。</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（八）整机可选择高级音效设置，支持在左右声道平衡显示范围中进行更改；中低频段显示调节范围125Hz～1KHz，高频段显示调节范围2KHz～16KHz，分贝显示-12dB～12dB调节范围。</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（九）整机扬声器在100%音量下，可做到1米处声压级≥88db，10米处声压级≥79dB。</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kern w:val="0"/>
                <w:sz w:val="24"/>
                <w:szCs w:val="24"/>
                <w:highlight w:val="none"/>
                <w:lang w:val="en-US" w:eastAsia="zh-CN" w:bidi="ar"/>
              </w:rPr>
              <w:t>（十）整机内置2.2声道扬声器，位于设备上边框内，顶置朝前发声，前朝向≥10W高音扬声器≥2个，上朝向≥20W中低音扬声器≥2个，额定总功率≥60W。</w:t>
            </w:r>
            <w:r>
              <w:rPr>
                <w:rFonts w:hint="eastAsia" w:ascii="仿宋_GB2312" w:hAnsi="仿宋_GB2312" w:eastAsia="仿宋_GB2312" w:cs="仿宋_GB2312"/>
                <w:kern w:val="0"/>
                <w:sz w:val="24"/>
                <w:szCs w:val="24"/>
                <w:highlight w:val="none"/>
                <w:u w:val="wave"/>
                <w:lang w:val="en-US" w:eastAsia="zh-CN" w:bidi="ar"/>
              </w:rPr>
              <w:t>采用缝隙发声技术，喇叭采用槽式开口设计≤5.9mm</w:t>
            </w:r>
            <w:r>
              <w:rPr>
                <w:rFonts w:hint="eastAsia" w:ascii="仿宋_GB2312" w:hAnsi="仿宋_GB2312" w:eastAsia="仿宋_GB2312" w:cs="仿宋_GB2312"/>
                <w:kern w:val="0"/>
                <w:sz w:val="24"/>
                <w:szCs w:val="24"/>
                <w:highlight w:val="none"/>
                <w:lang w:val="en-US" w:eastAsia="zh-CN" w:bidi="ar"/>
              </w:rPr>
              <w:t>。</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（十一）整机内置非独立外扩展的8阵列麦克风，拾音角度≥180°，可用于对教室环境音频进行采集，拾音距离≥10m。</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（十二）整机PC端支持主动发现蓝牙外设从而连接（无需整机进入发现模式），支持连接外部蓝牙音箱播放音频。</w:t>
            </w:r>
          </w:p>
          <w:p>
            <w:pPr>
              <w:widowControl/>
              <w:spacing w:line="400" w:lineRule="exact"/>
              <w:jc w:val="left"/>
              <w:rPr>
                <w:rFonts w:hint="eastAsia" w:ascii="仿宋_GB2312" w:hAnsi="仿宋_GB2312" w:eastAsia="仿宋_GB2312" w:cs="仿宋_GB2312"/>
                <w:b/>
                <w:bCs/>
                <w:kern w:val="0"/>
                <w:sz w:val="24"/>
                <w:szCs w:val="24"/>
                <w:highlight w:val="none"/>
                <w:lang w:val="en-US" w:eastAsia="zh-CN" w:bidi="ar"/>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i w:val="0"/>
                <w:iCs w:val="0"/>
                <w:color w:val="auto"/>
                <w:kern w:val="0"/>
                <w:sz w:val="24"/>
                <w:szCs w:val="24"/>
                <w:highlight w:val="none"/>
                <w:u w:val="none"/>
                <w:lang w:val="en-US" w:eastAsia="zh-CN" w:bidi="ar"/>
              </w:rPr>
              <w:t>（十三）整机侧边栏内置朗读工具，通过整机麦克风内置音频检测算法监测教室中学生的朗读情况，以游戏化界面反馈学生朗读音量大小，调动学生朗读兴趣。</w:t>
            </w:r>
            <w:r>
              <w:rPr>
                <w:rFonts w:hint="eastAsia" w:ascii="仿宋_GB2312" w:hAnsi="仿宋_GB2312" w:eastAsia="仿宋_GB2312" w:cs="仿宋_GB2312"/>
                <w:b/>
                <w:bCs/>
                <w:i w:val="0"/>
                <w:iCs w:val="0"/>
                <w:color w:val="auto"/>
                <w:kern w:val="0"/>
                <w:sz w:val="24"/>
                <w:szCs w:val="24"/>
                <w:highlight w:val="none"/>
                <w:u w:val="none"/>
                <w:lang w:val="en-US" w:eastAsia="zh-CN" w:bidi="ar"/>
              </w:rPr>
              <w:t>[投标时须</w:t>
            </w:r>
            <w:r>
              <w:rPr>
                <w:rFonts w:hint="eastAsia" w:ascii="仿宋_GB2312" w:hAnsi="仿宋_GB2312" w:eastAsia="仿宋_GB2312" w:cs="仿宋_GB2312"/>
                <w:b/>
                <w:bCs/>
                <w:color w:val="auto"/>
                <w:kern w:val="0"/>
                <w:sz w:val="24"/>
                <w:highlight w:val="none"/>
                <w:u w:val="none"/>
                <w:lang w:eastAsia="zh-CN" w:bidi="ar"/>
              </w:rPr>
              <w:t>提供具有CMA或CNAS标识的检测（检验）报告或提供其它证明材料（彩页、产品说明书、官网或功能截图等其中任意一项）</w:t>
            </w:r>
            <w:r>
              <w:rPr>
                <w:rFonts w:hint="eastAsia" w:ascii="仿宋_GB2312" w:hAnsi="仿宋_GB2312" w:eastAsia="仿宋_GB2312" w:cs="仿宋_GB2312"/>
                <w:b/>
                <w:bCs/>
                <w:color w:val="auto"/>
                <w:kern w:val="0"/>
                <w:sz w:val="24"/>
                <w:szCs w:val="24"/>
                <w:highlight w:val="none"/>
                <w:u w:val="none"/>
                <w:lang w:val="en-US" w:eastAsia="zh-CN" w:bidi="ar"/>
              </w:rPr>
              <w:t>]</w:t>
            </w:r>
          </w:p>
          <w:p>
            <w:pPr>
              <w:widowControl/>
              <w:spacing w:line="400" w:lineRule="exact"/>
              <w:jc w:val="left"/>
              <w:rPr>
                <w:rFonts w:hint="eastAsia" w:ascii="仿宋_GB2312" w:hAnsi="仿宋_GB2312" w:eastAsia="仿宋_GB2312" w:cs="仿宋_GB2312"/>
                <w:b/>
                <w:bCs/>
                <w:kern w:val="0"/>
                <w:sz w:val="24"/>
                <w:szCs w:val="24"/>
                <w:highlight w:val="none"/>
                <w:lang w:val="en-US" w:eastAsia="zh-CN" w:bidi="ar"/>
              </w:rPr>
            </w:pPr>
            <w:r>
              <w:rPr>
                <w:rFonts w:hint="eastAsia" w:ascii="仿宋_GB2312" w:hAnsi="仿宋_GB2312" w:eastAsia="仿宋_GB2312" w:cs="仿宋_GB2312"/>
                <w:b/>
                <w:bCs/>
                <w:kern w:val="0"/>
                <w:sz w:val="24"/>
                <w:szCs w:val="24"/>
                <w:highlight w:val="none"/>
                <w:lang w:val="en-US" w:eastAsia="zh-CN" w:bidi="ar"/>
              </w:rPr>
              <w:t>五、传屏及连接功能</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一）整机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扰模式时，不允许其他人再进行传屏；投屏时可以选择过滤特定应用窗口，如邮件应用等窗口。</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kern w:val="0"/>
                <w:sz w:val="24"/>
                <w:szCs w:val="24"/>
                <w:highlight w:val="none"/>
                <w:lang w:val="en-US" w:eastAsia="zh-CN" w:bidi="ar"/>
              </w:rPr>
              <w:t>（二）整机支持</w:t>
            </w:r>
            <w:r>
              <w:rPr>
                <w:rFonts w:hint="eastAsia" w:ascii="仿宋_GB2312" w:hAnsi="仿宋_GB2312" w:eastAsia="仿宋_GB2312" w:cs="仿宋_GB2312"/>
                <w:kern w:val="0"/>
                <w:sz w:val="24"/>
                <w:szCs w:val="24"/>
                <w:highlight w:val="none"/>
                <w:u w:val="wave"/>
                <w:lang w:val="en-US" w:eastAsia="zh-CN" w:bidi="ar"/>
              </w:rPr>
              <w:t>蓝牙≥Bluetooth 5.2标准</w:t>
            </w:r>
            <w:r>
              <w:rPr>
                <w:rFonts w:hint="eastAsia" w:ascii="仿宋_GB2312" w:hAnsi="仿宋_GB2312" w:eastAsia="仿宋_GB2312" w:cs="仿宋_GB2312"/>
                <w:kern w:val="0"/>
                <w:sz w:val="24"/>
                <w:szCs w:val="24"/>
                <w:highlight w:val="none"/>
                <w:lang w:val="en-US" w:eastAsia="zh-CN" w:bidi="ar"/>
              </w:rPr>
              <w:t>，支持主动发现蓝牙外设从而连接（无需整机进入发现模式），支持连接外部蓝牙音箱播放音频。</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（三）整机支持Wi-Fi无线上网和AP无线热点发射,支持版本WI-FI6；Wi-Fi和AP无线热点工作距离≥10m。</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（四）外接电脑设备连接整机且触摸信号连通时，外接电脑设备可直接读取整机前置USB接口的移动存储设备数据，连接整机前置USB接口的翻页笔和无线键鼠可直接使用于外接电脑。</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（五）整机前置USB接口支持多系统读取外接移动存储设备。</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（六）支持通道自动跳转功能，如整机处于正常使用状态，HDMI信号接入时，能自动识别并切换到对应的HDMI信号源通道，且断开后能回到上一通道。</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（七）支持外接信号输入时自动唤醒功能，整机处于关机通电状态，外接电脑显示信号通过HDMI传输线连接至整机时，整机可智能识别外接电脑设备信号输入并自动开机。</w:t>
            </w:r>
          </w:p>
          <w:p>
            <w:pPr>
              <w:widowControl/>
              <w:spacing w:line="400" w:lineRule="exact"/>
              <w:jc w:val="left"/>
              <w:rPr>
                <w:rFonts w:hint="eastAsia" w:ascii="仿宋_GB2312" w:hAnsi="仿宋_GB2312" w:eastAsia="仿宋_GB2312" w:cs="仿宋_GB2312"/>
                <w:b/>
                <w:bCs/>
                <w:kern w:val="0"/>
                <w:sz w:val="24"/>
                <w:szCs w:val="24"/>
                <w:highlight w:val="none"/>
                <w:lang w:val="en-US" w:eastAsia="zh-CN" w:bidi="ar"/>
              </w:rPr>
            </w:pPr>
            <w:r>
              <w:rPr>
                <w:rFonts w:hint="eastAsia" w:ascii="仿宋_GB2312" w:hAnsi="仿宋_GB2312" w:eastAsia="仿宋_GB2312" w:cs="仿宋_GB2312"/>
                <w:b/>
                <w:bCs/>
                <w:kern w:val="0"/>
                <w:sz w:val="24"/>
                <w:szCs w:val="24"/>
                <w:highlight w:val="none"/>
                <w:lang w:val="en-US" w:eastAsia="zh-CN" w:bidi="ar"/>
              </w:rPr>
              <w:t>六、按键及接口设计</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（一）三合一电源按键，同一电源物理按键完成Android系统和Windows系统的开机、节能熄屏、关机操作；关机状态下按按键开机；开机状态下按按键实现节能熄屏/唤醒，长按按键实现关机。</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（二）设备支持通过前置面板物理按键一键启动录屏功能，可将屏幕中显示的课件、音频内容与老师人声同时录制。</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（三）整机关机状态下，通过长按电源键进入设置界面后，可点击屏幕选择恢复整机系统及桌面式操作系统到出厂默认状态，无需额外工具辅助。</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（四）侧置输入接口具备≥2路HDMI、≥1路RS232.≥1路USB接口。</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（五）侧置输出接口具备≥1路音频输出、≥1路触控USB输出。</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（六）前置输入接口≥3路USB接口（包含≥1路Type-C、≥2路USB），前置USB接口支持Android系统、Windows系统读取外接移动存储设备。</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kern w:val="0"/>
                <w:sz w:val="24"/>
                <w:szCs w:val="24"/>
                <w:highlight w:val="none"/>
                <w:lang w:val="en-US" w:eastAsia="zh-CN" w:bidi="ar"/>
              </w:rPr>
              <w:t>（七）整机具备前置Type-C接口，type-C支持</w:t>
            </w:r>
            <w:r>
              <w:rPr>
                <w:rFonts w:hint="eastAsia" w:ascii="仿宋_GB2312" w:hAnsi="仿宋_GB2312" w:eastAsia="仿宋_GB2312" w:cs="仿宋_GB2312"/>
                <w:kern w:val="0"/>
                <w:sz w:val="24"/>
                <w:szCs w:val="24"/>
                <w:highlight w:val="none"/>
                <w:u w:val="wave"/>
                <w:lang w:val="en-US" w:eastAsia="zh-CN" w:bidi="ar"/>
              </w:rPr>
              <w:t>最大充电功率≥12W</w:t>
            </w:r>
            <w:r>
              <w:rPr>
                <w:rFonts w:hint="eastAsia" w:ascii="仿宋_GB2312" w:hAnsi="仿宋_GB2312" w:eastAsia="仿宋_GB2312" w:cs="仿宋_GB2312"/>
                <w:kern w:val="0"/>
                <w:sz w:val="24"/>
                <w:szCs w:val="24"/>
                <w:highlight w:val="none"/>
                <w:lang w:val="en-US" w:eastAsia="zh-CN" w:bidi="ar"/>
              </w:rPr>
              <w:t>，通过Type-C接口实现音视频输入，外接电脑设备经双头Type-C线连接至整机，即可把外接电脑设备画面投到整机上，同时在整机上操作画面，可实现触摸电脑的操作，无需再连接触控USB线。</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（八）外接电脑设备经双头Type-C线连接至整机，可调用整机内置的摄像头、麦克风、扬声器，在外接电脑即可控制整机拍摄教室画面。</w:t>
            </w:r>
          </w:p>
          <w:p>
            <w:pPr>
              <w:widowControl/>
              <w:spacing w:line="400" w:lineRule="exact"/>
              <w:jc w:val="left"/>
              <w:rPr>
                <w:rFonts w:hint="eastAsia" w:ascii="仿宋_GB2312" w:hAnsi="仿宋_GB2312" w:eastAsia="仿宋_GB2312" w:cs="仿宋_GB2312"/>
                <w:b/>
                <w:bCs/>
                <w:kern w:val="0"/>
                <w:sz w:val="24"/>
                <w:szCs w:val="24"/>
                <w:highlight w:val="none"/>
                <w:lang w:val="en-US" w:eastAsia="zh-CN" w:bidi="ar"/>
              </w:rPr>
            </w:pPr>
            <w:r>
              <w:rPr>
                <w:rFonts w:hint="eastAsia" w:ascii="仿宋_GB2312" w:hAnsi="仿宋_GB2312" w:eastAsia="仿宋_GB2312" w:cs="仿宋_GB2312"/>
                <w:b/>
                <w:bCs/>
                <w:kern w:val="0"/>
                <w:sz w:val="24"/>
                <w:szCs w:val="24"/>
                <w:highlight w:val="none"/>
                <w:lang w:val="en-US" w:eastAsia="zh-CN" w:bidi="ar"/>
              </w:rPr>
              <w:t>七、教学辅助功能</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（一）教学工具栏设计</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1.整机全通道侧边栏快捷菜单包含如下小工具：批注、降半屏、截屏、放大镜、倒计时、日历、聚光灯、秒表、冻屏、倒数日、答题、节拍器。</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2.支持分屏模式，将桌面式操作系统显示画面上半部分下拉到显示屏的下半部分显示，此时依然可以正常触控操作桌面式操作系统；点击非桌面式操作系统显示画面区域，即可退出该模式，无需其他设置。</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3.整机内置硬件自检维护工具，支持对多种模块进行检测和故障问题提示。</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4.整机安卓和全部外接通道（HDMI、Type-c）下侧边栏支持通过扫描二维码加入班级，老师设置题型，学生回答后提交，教师查看正确率比例及详细讲解；支持随机抽选、实时弹幕；支持管理当前班级成员；支持导出学生报告。全通道下可支持通过自定义按键调出该功能。</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kern w:val="0"/>
                <w:sz w:val="24"/>
                <w:szCs w:val="24"/>
                <w:highlight w:val="none"/>
                <w:lang w:val="en-US" w:eastAsia="zh-CN" w:bidi="ar"/>
              </w:rPr>
              <w:t>5.</w:t>
            </w:r>
            <w:r>
              <w:rPr>
                <w:rFonts w:hint="eastAsia" w:ascii="仿宋_GB2312" w:hAnsi="仿宋_GB2312" w:eastAsia="仿宋_GB2312" w:cs="仿宋_GB2312"/>
                <w:i w:val="0"/>
                <w:iCs w:val="0"/>
                <w:color w:val="auto"/>
                <w:kern w:val="0"/>
                <w:sz w:val="24"/>
                <w:szCs w:val="24"/>
                <w:highlight w:val="none"/>
                <w:u w:val="none"/>
                <w:lang w:val="en-US" w:eastAsia="zh-CN" w:bidi="ar"/>
              </w:rPr>
              <w:t>整机内置的阵列麦支持在无任何外部设备的情况下，实时录制用户朗读内容，识别用户声纹并进行统一身份登录操作，登录后自动获取个人云端教学课件列表，打开教学白板软件时可跳过软件自带登录步骤。</w:t>
            </w:r>
            <w:r>
              <w:rPr>
                <w:rFonts w:hint="eastAsia" w:ascii="仿宋_GB2312" w:hAnsi="仿宋_GB2312" w:eastAsia="仿宋_GB2312" w:cs="仿宋_GB2312"/>
                <w:b/>
                <w:bCs/>
                <w:i w:val="0"/>
                <w:iCs w:val="0"/>
                <w:color w:val="auto"/>
                <w:kern w:val="0"/>
                <w:sz w:val="24"/>
                <w:szCs w:val="24"/>
                <w:highlight w:val="none"/>
                <w:u w:val="none"/>
                <w:lang w:val="en-US" w:eastAsia="zh-CN" w:bidi="ar"/>
              </w:rPr>
              <w:t>[投标时须</w:t>
            </w:r>
            <w:r>
              <w:rPr>
                <w:rFonts w:hint="eastAsia" w:ascii="仿宋_GB2312" w:hAnsi="仿宋_GB2312" w:eastAsia="仿宋_GB2312" w:cs="仿宋_GB2312"/>
                <w:b/>
                <w:bCs/>
                <w:color w:val="auto"/>
                <w:kern w:val="0"/>
                <w:sz w:val="24"/>
                <w:highlight w:val="none"/>
                <w:u w:val="none"/>
                <w:lang w:eastAsia="zh-CN" w:bidi="ar"/>
              </w:rPr>
              <w:t>提供具有CMA或CNAS标识的检测（检验）报告或提供其它证明材料（彩页、产品说明书、官网或功能截图等其中任意一项）</w:t>
            </w:r>
            <w:r>
              <w:rPr>
                <w:rFonts w:hint="eastAsia" w:ascii="仿宋_GB2312" w:hAnsi="仿宋_GB2312" w:eastAsia="仿宋_GB2312" w:cs="仿宋_GB2312"/>
                <w:b/>
                <w:bCs/>
                <w:i w:val="0"/>
                <w:iCs w:val="0"/>
                <w:color w:val="auto"/>
                <w:kern w:val="0"/>
                <w:sz w:val="24"/>
                <w:szCs w:val="24"/>
                <w:highlight w:val="none"/>
                <w:u w:val="none"/>
                <w:lang w:val="en-US" w:eastAsia="zh-CN" w:bidi="ar"/>
              </w:rPr>
              <w:t>]</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6.整机内置触摸中控菜单，在整机全信号源通道下通过手势在屏幕上调取该触摸菜单；支持信号源通道切换、护眼、声音调节功能；支持切换智能息屏、经典护眼模式、纸质护眼模式、自动亮度模式；并可支持快捷调节音量、亮度，支持自动亮度模式，支持点击静音按钮静音。</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7.整机设备自带地震预警功能，支持在地震预警页面中获取位置，可以手动进行位置校准。支持在地震预警页面中选择提醒阈值。支持在地震预警界面中开启和关闭地震预警服务。</w:t>
            </w:r>
          </w:p>
          <w:p>
            <w:pPr>
              <w:widowControl/>
              <w:spacing w:line="400" w:lineRule="exact"/>
              <w:jc w:val="left"/>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kern w:val="0"/>
                <w:sz w:val="24"/>
                <w:szCs w:val="24"/>
                <w:highlight w:val="none"/>
                <w:lang w:val="en-US" w:eastAsia="zh-CN" w:bidi="ar"/>
              </w:rPr>
              <w:t>8.</w:t>
            </w:r>
            <w:r>
              <w:rPr>
                <w:rFonts w:hint="eastAsia" w:ascii="仿宋_GB2312" w:hAnsi="仿宋_GB2312" w:eastAsia="仿宋_GB2312" w:cs="仿宋_GB2312"/>
                <w:i w:val="0"/>
                <w:iCs w:val="0"/>
                <w:color w:val="auto"/>
                <w:kern w:val="0"/>
                <w:sz w:val="24"/>
                <w:szCs w:val="24"/>
                <w:highlight w:val="none"/>
                <w:u w:val="none"/>
                <w:lang w:val="en-US" w:eastAsia="zh-CN" w:bidi="ar"/>
              </w:rPr>
              <w:t>整机侧边栏内置自习工具，通过整机麦克风内置AI音频检测算法监测教室中学生音量大小，当学生音量大于阈值时，屏幕自动弹窗提醒进行自习纪律干预。</w:t>
            </w:r>
            <w:r>
              <w:rPr>
                <w:rFonts w:hint="eastAsia" w:ascii="仿宋_GB2312" w:hAnsi="仿宋_GB2312" w:eastAsia="仿宋_GB2312" w:cs="仿宋_GB2312"/>
                <w:b/>
                <w:bCs/>
                <w:i w:val="0"/>
                <w:iCs w:val="0"/>
                <w:color w:val="auto"/>
                <w:kern w:val="0"/>
                <w:sz w:val="24"/>
                <w:szCs w:val="24"/>
                <w:highlight w:val="none"/>
                <w:u w:val="none"/>
                <w:lang w:val="en-US" w:eastAsia="zh-CN" w:bidi="ar"/>
              </w:rPr>
              <w:t>[投标时须</w:t>
            </w:r>
            <w:r>
              <w:rPr>
                <w:rFonts w:hint="eastAsia" w:ascii="仿宋_GB2312" w:hAnsi="仿宋_GB2312" w:eastAsia="仿宋_GB2312" w:cs="仿宋_GB2312"/>
                <w:b/>
                <w:bCs/>
                <w:color w:val="auto"/>
                <w:kern w:val="0"/>
                <w:sz w:val="24"/>
                <w:highlight w:val="none"/>
                <w:u w:val="none"/>
                <w:lang w:eastAsia="zh-CN" w:bidi="ar"/>
              </w:rPr>
              <w:t>提供具有CMA或CNAS标识的检测（检验）报告或提供其它证明材料（彩页、产品说明书、官网或功能截图等其中任意一项）</w:t>
            </w:r>
            <w:r>
              <w:rPr>
                <w:rFonts w:hint="eastAsia" w:ascii="仿宋_GB2312" w:hAnsi="仿宋_GB2312" w:eastAsia="仿宋_GB2312" w:cs="仿宋_GB2312"/>
                <w:b/>
                <w:bCs/>
                <w:i w:val="0"/>
                <w:iCs w:val="0"/>
                <w:color w:val="auto"/>
                <w:kern w:val="0"/>
                <w:sz w:val="24"/>
                <w:szCs w:val="24"/>
                <w:highlight w:val="none"/>
                <w:u w:val="none"/>
                <w:lang w:val="en-US" w:eastAsia="zh-CN" w:bidi="ar"/>
              </w:rPr>
              <w:t>]</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（二）教学桌面设计</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1.整机设备开机启动后，自动进入教学桌面，支持通过账号登录、手机扫码登录，登录后可以自动获取并在桌面显示最近使用的教学课件，点击课件可直接进入授课模式。</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2.整机设备可将应用编辑到教学桌面首页，编辑方式支持从教学桌面首页进入编辑，支持在全部应用列表中进入编辑2 种方式。教学桌面首页应用支持无需进入应用编辑页面，在首页指定应用上长按进行移除。</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3.整机设备教学桌面支持U盘、移动硬盘外接存储设备直接在桌面显示，无需打开文件浏览器即可查看文件列表，并且支持文件打开。支持查看全部文件列表以及按照文档、图片、音视频分类方式查看文件列表。</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4.整机设备教学桌面支持进行通道切换、锁屏、重启、关机操作，且支持进行壁纸编辑，内置10张以上壁纸，支持自定义壁纸。</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（三）文件传输功能</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kern w:val="0"/>
                <w:sz w:val="24"/>
                <w:szCs w:val="24"/>
                <w:highlight w:val="none"/>
                <w:lang w:val="en-US" w:eastAsia="zh-CN" w:bidi="ar"/>
              </w:rPr>
              <w:t>1.整机Windows通道支持通过扫码、wifi直联等</w:t>
            </w:r>
            <w:r>
              <w:rPr>
                <w:rFonts w:hint="eastAsia" w:ascii="仿宋_GB2312" w:hAnsi="仿宋_GB2312" w:eastAsia="仿宋_GB2312" w:cs="仿宋_GB2312"/>
                <w:kern w:val="0"/>
                <w:sz w:val="24"/>
                <w:szCs w:val="24"/>
                <w:highlight w:val="none"/>
                <w:u w:val="wave"/>
                <w:lang w:val="en-US" w:eastAsia="zh-CN" w:bidi="ar"/>
              </w:rPr>
              <w:t>≥2种方式与手机进行连接</w:t>
            </w:r>
            <w:r>
              <w:rPr>
                <w:rFonts w:hint="eastAsia" w:ascii="仿宋_GB2312" w:hAnsi="仿宋_GB2312" w:eastAsia="仿宋_GB2312" w:cs="仿宋_GB2312"/>
                <w:kern w:val="0"/>
                <w:sz w:val="24"/>
                <w:szCs w:val="24"/>
                <w:highlight w:val="none"/>
                <w:lang w:val="en-US" w:eastAsia="zh-CN" w:bidi="ar"/>
              </w:rPr>
              <w:t>，实现文件传输功能。</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2.文件传输应用支持多人同时将手机文件传输到整机上。</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3.文件传输应用开启后，可自动打开整机热点。</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4.文件传输应用接收的文件支持单份删除；接收的文件支持手动全部清空。</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（四）备授课一体化教学软件（须提供至少3年正版授权）</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1.备授课一体化，具有备课模式及授课模式，且内置的操作界面可根据备课和授课使用场景不同而选择。</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2.备课模式工具栏具备自动根据老师账号中关联的学科不同而提供相对应的教学工具。</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kern w:val="0"/>
                <w:sz w:val="24"/>
                <w:szCs w:val="24"/>
                <w:highlight w:val="none"/>
                <w:lang w:val="en-US" w:eastAsia="zh-CN" w:bidi="ar"/>
              </w:rPr>
              <w:t xml:space="preserve">3.AI智能备课助手：在备课场景中支持搜索课件库课件资源， </w:t>
            </w:r>
            <w:r>
              <w:rPr>
                <w:rFonts w:hint="eastAsia" w:ascii="仿宋_GB2312" w:hAnsi="仿宋_GB2312" w:eastAsia="仿宋_GB2312" w:cs="仿宋_GB2312"/>
                <w:kern w:val="0"/>
                <w:sz w:val="24"/>
                <w:szCs w:val="24"/>
                <w:highlight w:val="none"/>
                <w:u w:val="wave"/>
                <w:lang w:val="en-US" w:eastAsia="zh-CN" w:bidi="ar"/>
              </w:rPr>
              <w:t>具有≥15万份的课件资源</w:t>
            </w:r>
            <w:r>
              <w:rPr>
                <w:rFonts w:hint="eastAsia" w:ascii="仿宋_GB2312" w:hAnsi="仿宋_GB2312" w:eastAsia="仿宋_GB2312" w:cs="仿宋_GB2312"/>
                <w:kern w:val="0"/>
                <w:sz w:val="24"/>
                <w:szCs w:val="24"/>
                <w:highlight w:val="none"/>
                <w:lang w:val="en-US" w:eastAsia="zh-CN" w:bidi="ar"/>
              </w:rPr>
              <w:t>，支持整份课件或按照课件页插入课件中。支持按照教学环节筛选对应课件页一键插入课件中，可导入新课、作者简介。支持按照元素类型思维导图、课堂活动选取需要的部分补充课件缺失的部分。支持在查看部分课件的同时查看对应整份课件，了解作者整体教学思路。</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4.互动课件内容的编辑修改无需人为保存即可自动同步至云空间，可根据教师需要调整云空间自动同步的时间间隔，避免教学资源的损坏、遗失。本地课件则不会自动同步到云空间以保证数据安全。编辑多份互动课件时，教师可一键将所有处于编辑状态的课件同步到互动课件云空间。</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5.云教案功能：</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（1）云教案分享：云教案内容可自动同步至云空间，支持以链接方式进行定向式分享和开放式分享。接收者可直接在桌面浏览器、微信内打开预览，可将运教案转存至个人云空间。</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kern w:val="0"/>
                <w:sz w:val="24"/>
                <w:szCs w:val="24"/>
                <w:highlight w:val="none"/>
                <w:lang w:val="en-US" w:eastAsia="zh-CN" w:bidi="ar"/>
              </w:rPr>
              <w:t>（2）云教案模板：提供教案模板以供老师撰写教案，预置表格式、提纲式、集备式、多课时式等</w:t>
            </w:r>
            <w:r>
              <w:rPr>
                <w:rFonts w:hint="eastAsia" w:ascii="仿宋_GB2312" w:hAnsi="仿宋_GB2312" w:eastAsia="仿宋_GB2312" w:cs="仿宋_GB2312"/>
                <w:kern w:val="0"/>
                <w:sz w:val="24"/>
                <w:szCs w:val="24"/>
                <w:highlight w:val="none"/>
                <w:u w:val="wave"/>
                <w:lang w:val="en-US" w:eastAsia="zh-CN" w:bidi="ar"/>
              </w:rPr>
              <w:t>≥4个教案模板</w:t>
            </w:r>
            <w:r>
              <w:rPr>
                <w:rFonts w:hint="eastAsia" w:ascii="仿宋_GB2312" w:hAnsi="仿宋_GB2312" w:eastAsia="仿宋_GB2312" w:cs="仿宋_GB2312"/>
                <w:kern w:val="0"/>
                <w:sz w:val="24"/>
                <w:szCs w:val="24"/>
                <w:highlight w:val="none"/>
                <w:lang w:val="en-US" w:eastAsia="zh-CN" w:bidi="ar"/>
              </w:rPr>
              <w:t>。</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（3）支持校本教案模板设计，管理员在教研管理后台设置校本模板后，老师可在云教案模板直接调用。</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（4）云教案与云课件可一对多关联绑定，产生绑定后，在课件页和教案页均支持在同一面板打开关联的云课件或云教案预览，便于老师备课时相互对照。</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kern w:val="0"/>
                <w:sz w:val="24"/>
                <w:szCs w:val="24"/>
                <w:highlight w:val="none"/>
                <w:lang w:val="en-US" w:eastAsia="zh-CN" w:bidi="ar"/>
              </w:rPr>
              <w:t>6.AI智能生成课堂活动：具有课堂活动智能填写功能，支持选词填空、判断对错等</w:t>
            </w:r>
            <w:r>
              <w:rPr>
                <w:rFonts w:hint="eastAsia" w:ascii="仿宋_GB2312" w:hAnsi="仿宋_GB2312" w:eastAsia="仿宋_GB2312" w:cs="仿宋_GB2312"/>
                <w:kern w:val="0"/>
                <w:sz w:val="24"/>
                <w:szCs w:val="24"/>
                <w:highlight w:val="none"/>
                <w:u w:val="wave"/>
                <w:lang w:val="en-US" w:eastAsia="zh-CN" w:bidi="ar"/>
              </w:rPr>
              <w:t>≥2类课堂活动</w:t>
            </w:r>
            <w:r>
              <w:rPr>
                <w:rFonts w:hint="eastAsia" w:ascii="仿宋_GB2312" w:hAnsi="仿宋_GB2312" w:eastAsia="仿宋_GB2312" w:cs="仿宋_GB2312"/>
                <w:kern w:val="0"/>
                <w:sz w:val="24"/>
                <w:szCs w:val="24"/>
                <w:highlight w:val="none"/>
                <w:lang w:val="en-US" w:eastAsia="zh-CN" w:bidi="ar"/>
              </w:rPr>
              <w:t>。输入文本后可以一键解析，自动将文本内容结构化填充至题干和正确选项，完成课堂活动的制作。</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7.课堂互动游戏支持云储存功能：编辑完成的活动可一键存储至教师云空间，便于在不同课件中直接调用，无需反复编辑。</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8.智能选词填空：支持创建智能选词填空游戏，填空选项支持并列选项，并列选项支持答案互换，教师可随意编辑填空题题干以及相应的答案选项，将选项拖到对应题干空白处，系统自动判断答案正误，系统需提供</w:t>
            </w:r>
            <w:r>
              <w:rPr>
                <w:rFonts w:hint="eastAsia" w:ascii="仿宋_GB2312" w:hAnsi="仿宋_GB2312" w:eastAsia="仿宋_GB2312" w:cs="仿宋_GB2312"/>
                <w:kern w:val="0"/>
                <w:sz w:val="24"/>
                <w:szCs w:val="24"/>
                <w:highlight w:val="none"/>
                <w:u w:val="none"/>
                <w:lang w:val="en-US" w:eastAsia="zh-CN" w:bidi="ar"/>
              </w:rPr>
              <w:t>≥9种游戏模板</w:t>
            </w:r>
            <w:r>
              <w:rPr>
                <w:rFonts w:hint="eastAsia" w:ascii="仿宋_GB2312" w:hAnsi="仿宋_GB2312" w:eastAsia="仿宋_GB2312" w:cs="仿宋_GB2312"/>
                <w:kern w:val="0"/>
                <w:sz w:val="24"/>
                <w:szCs w:val="24"/>
                <w:highlight w:val="none"/>
                <w:lang w:val="en-US" w:eastAsia="zh-CN" w:bidi="ar"/>
              </w:rPr>
              <w:t>，且模板样式支持自定义修改。</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9.智能配对游戏：支持创建配对游戏，教师可随意将知识点进行配对。当开始配对游戏时，拖动知识点进行配对，系统将自动判断是否正确。</w:t>
            </w:r>
            <w:r>
              <w:rPr>
                <w:rFonts w:hint="eastAsia" w:ascii="仿宋_GB2312" w:hAnsi="仿宋_GB2312" w:eastAsia="仿宋_GB2312" w:cs="仿宋_GB2312"/>
                <w:kern w:val="0"/>
                <w:sz w:val="24"/>
                <w:szCs w:val="24"/>
                <w:highlight w:val="none"/>
                <w:u w:val="none"/>
                <w:lang w:val="en-US" w:eastAsia="zh-CN" w:bidi="ar"/>
              </w:rPr>
              <w:t>系统提供≥10种游戏模版</w:t>
            </w:r>
            <w:r>
              <w:rPr>
                <w:rFonts w:hint="eastAsia" w:ascii="仿宋_GB2312" w:hAnsi="仿宋_GB2312" w:eastAsia="仿宋_GB2312" w:cs="仿宋_GB2312"/>
                <w:kern w:val="0"/>
                <w:sz w:val="24"/>
                <w:szCs w:val="24"/>
                <w:highlight w:val="none"/>
                <w:lang w:val="en-US" w:eastAsia="zh-CN" w:bidi="ar"/>
              </w:rPr>
              <w:t>，且模版样式支持自定义修改，同时支持设置干扰项。</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10.分组竞争游戏：支持创建分组竞争游戏，教师可设置正确项／干扰项，让两组学生开展竞争游戏。提供不少于3种难度、10种游戏模版供选择，且模版样式支持自定义修改。支持记录和展示学生作答结果，便于课堂知识点对比讲解。</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11.课件背景：提供≥12 种以上背景模板供用户选择，持自定义背景。</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12.AI智能英语工具：</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（1）软件内置的AI智能语义分析模块，可对输入的英文文本的拼写、句型、语法进行错误检查，并支持一键纠错。</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2）英汉字典：支持输入英文单词生成单词卡和详解页，包含单词的释义、读音、例句、词组、近义词等，可插入多个单词卡，同时支持教师自定义编辑单词释义、创建未收录的生僻单词供授课使用。可将插入的单词卡一键切换至详解页进入单词详解模式，支持教师自定义编辑单词释义、例句、词组和近义词，</w:t>
            </w:r>
            <w:r>
              <w:rPr>
                <w:rFonts w:hint="eastAsia" w:ascii="仿宋_GB2312" w:hAnsi="仿宋_GB2312" w:eastAsia="仿宋_GB2312" w:cs="仿宋_GB2312"/>
                <w:kern w:val="0"/>
                <w:sz w:val="24"/>
                <w:szCs w:val="24"/>
                <w:highlight w:val="none"/>
                <w:u w:val="none"/>
                <w:lang w:val="en-US" w:eastAsia="zh-CN" w:bidi="ar"/>
              </w:rPr>
              <w:t>且提供≥4种</w:t>
            </w:r>
            <w:r>
              <w:rPr>
                <w:rFonts w:hint="eastAsia" w:ascii="仿宋_GB2312" w:hAnsi="仿宋_GB2312" w:eastAsia="仿宋_GB2312" w:cs="仿宋_GB2312"/>
                <w:kern w:val="0"/>
                <w:sz w:val="24"/>
                <w:szCs w:val="24"/>
                <w:highlight w:val="none"/>
                <w:lang w:val="en-US" w:eastAsia="zh-CN" w:bidi="ar"/>
              </w:rPr>
              <w:t>详解页背景模板供选择。</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（3）AI音标助手：支持浏览和插入国际音标表，可直接点击发音，支持已整表和单个音标卡片插入。支持智能将字母、单词、句子转写为音标，并可一键插入到备课课件中形成文本。</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13.快捷抠图：即可在白板软件中对导入的图片进行快捷抠图、去背景，处理后的图片主体边缘没有明显毛边，可导出保存成PNG格式。</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14.数学公式编辑器：支持复杂数学公式输入，提供≥20个数学符号及和≥15种公式模板，输出的公式内容支持不同颜色标记及二次编辑。</w:t>
            </w:r>
          </w:p>
          <w:p>
            <w:pPr>
              <w:widowControl/>
              <w:spacing w:line="40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 xml:space="preserve">15.3D星球模型：提供3D立体星球模型，太阳系行星模型≥4个，支持360°自由旋转、缩放展示；并支持在立体地球模型清晰展现地球表面的六大板块、降水分布、气温分布、气候分布、人口分布、表层洋流、陆地自然带、海平面等压线等内容；且支持三维、二维切换展示，方便地理学科教学。 </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400" w:lineRule="exact"/>
              <w:ind w:firstLine="0"/>
              <w:jc w:val="both"/>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156</w:t>
            </w:r>
            <w:r>
              <w:rPr>
                <w:rFonts w:hint="eastAsia" w:ascii="仿宋_GB2312" w:hAnsi="仿宋_GB2312" w:eastAsia="仿宋_GB2312" w:cs="仿宋_GB2312"/>
                <w:sz w:val="24"/>
                <w:szCs w:val="24"/>
                <w:highlight w:val="none"/>
                <w:lang w:eastAsia="zh-CN"/>
              </w:rPr>
              <w:t>套</w:t>
            </w:r>
          </w:p>
        </w:tc>
      </w:tr>
      <w:tr>
        <w:tblPrEx>
          <w:tblCellMar>
            <w:top w:w="0" w:type="dxa"/>
            <w:left w:w="108" w:type="dxa"/>
            <w:bottom w:w="0" w:type="dxa"/>
            <w:right w:w="108" w:type="dxa"/>
          </w:tblCellMar>
        </w:tblPrEx>
        <w:trPr>
          <w:trHeight w:val="632" w:hRule="atLeast"/>
        </w:trPr>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400" w:lineRule="exact"/>
              <w:ind w:firstLine="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壁挂视频展台</w:t>
            </w:r>
          </w:p>
        </w:tc>
        <w:tc>
          <w:tcPr>
            <w:tcW w:w="650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详细参数：</w:t>
            </w:r>
          </w:p>
          <w:p>
            <w:pPr>
              <w:widowControl/>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1.</w:t>
            </w:r>
            <w:r>
              <w:rPr>
                <w:rFonts w:hint="eastAsia" w:ascii="仿宋_GB2312" w:hAnsi="仿宋_GB2312" w:eastAsia="仿宋_GB2312" w:cs="仿宋_GB2312"/>
                <w:color w:val="auto"/>
                <w:sz w:val="24"/>
                <w:szCs w:val="24"/>
                <w:highlight w:val="none"/>
              </w:rPr>
              <w:t>采用≥800万像素摄像头；采用 USB五伏电源直接供电，无需额外配置电源适配器，环保无辐射；箱内USB连线采用隐藏式设计。</w:t>
            </w:r>
          </w:p>
          <w:p>
            <w:pPr>
              <w:widowControl/>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2.</w:t>
            </w:r>
            <w:r>
              <w:rPr>
                <w:rFonts w:hint="eastAsia" w:ascii="仿宋_GB2312" w:hAnsi="仿宋_GB2312" w:eastAsia="仿宋_GB2312" w:cs="仿宋_GB2312"/>
                <w:color w:val="auto"/>
                <w:sz w:val="24"/>
                <w:szCs w:val="24"/>
                <w:highlight w:val="none"/>
              </w:rPr>
              <w:t>A4大小拍摄幅面，1080P动态视频预览达到30帧/秒或720P动态视频预览达到25帧/秒；托板及挂墙部分采用金属加强，托板可承重3kg，整机壁挂式安装。</w:t>
            </w:r>
          </w:p>
          <w:p>
            <w:pPr>
              <w:widowControl/>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3.</w:t>
            </w:r>
            <w:r>
              <w:rPr>
                <w:rFonts w:hint="eastAsia" w:ascii="仿宋_GB2312" w:hAnsi="仿宋_GB2312" w:eastAsia="仿宋_GB2312" w:cs="仿宋_GB2312"/>
                <w:color w:val="auto"/>
                <w:sz w:val="24"/>
                <w:szCs w:val="24"/>
                <w:highlight w:val="none"/>
              </w:rPr>
              <w:t>支持展台成像画面批注功能，预设多种笔划粗细及颜色供选择，且支持对展台成像画面联同批注内容进行同步缩放、移动。</w:t>
            </w:r>
          </w:p>
          <w:p>
            <w:pPr>
              <w:widowControl/>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4.</w:t>
            </w:r>
            <w:r>
              <w:rPr>
                <w:rFonts w:hint="eastAsia" w:ascii="仿宋_GB2312" w:hAnsi="仿宋_GB2312" w:eastAsia="仿宋_GB2312" w:cs="仿宋_GB2312"/>
                <w:color w:val="auto"/>
                <w:sz w:val="24"/>
                <w:szCs w:val="24"/>
                <w:highlight w:val="none"/>
              </w:rPr>
              <w:t>展示托板正上方具备LED补光灯，保证展示区域的亮度及展示效果，补光灯开关采用触摸按键设计，同时可通过交互智能平板中的软件直接控制开关；带自动对焦摄像头。</w:t>
            </w:r>
          </w:p>
          <w:p>
            <w:pPr>
              <w:pStyle w:val="244"/>
              <w:keepNext w:val="0"/>
              <w:keepLines w:val="0"/>
              <w:pageBreakBefore w:val="0"/>
              <w:kinsoku/>
              <w:wordWrap/>
              <w:overflowPunct/>
              <w:topLinePunct w:val="0"/>
              <w:bidi w:val="0"/>
              <w:spacing w:before="1" w:line="400" w:lineRule="exact"/>
              <w:ind w:firstLine="0" w:firstLineChars="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5.</w:t>
            </w:r>
            <w:r>
              <w:rPr>
                <w:rFonts w:hint="eastAsia" w:ascii="仿宋_GB2312" w:hAnsi="仿宋_GB2312" w:eastAsia="仿宋_GB2312" w:cs="仿宋_GB2312"/>
                <w:color w:val="auto"/>
                <w:sz w:val="24"/>
                <w:szCs w:val="24"/>
                <w:highlight w:val="none"/>
              </w:rPr>
              <w:t>具有故障自动检测功能：在调用展台却无法出现镜头采集画面信号时，可自动出现检测链接，并给出导致性原因。</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400" w:lineRule="exact"/>
              <w:ind w:firstLine="0"/>
              <w:jc w:val="both"/>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val="en-US" w:eastAsia="zh-CN" w:bidi="ar"/>
              </w:rPr>
              <w:t>156</w:t>
            </w:r>
            <w:r>
              <w:rPr>
                <w:rFonts w:hint="eastAsia" w:ascii="仿宋_GB2312" w:hAnsi="仿宋_GB2312" w:eastAsia="仿宋_GB2312" w:cs="仿宋_GB2312"/>
                <w:kern w:val="0"/>
                <w:sz w:val="24"/>
                <w:szCs w:val="24"/>
                <w:highlight w:val="none"/>
                <w:lang w:bidi="ar"/>
              </w:rPr>
              <w:t>台</w:t>
            </w:r>
          </w:p>
        </w:tc>
      </w:tr>
      <w:tr>
        <w:tblPrEx>
          <w:tblCellMar>
            <w:top w:w="0" w:type="dxa"/>
            <w:left w:w="108" w:type="dxa"/>
            <w:bottom w:w="0" w:type="dxa"/>
            <w:right w:w="108" w:type="dxa"/>
          </w:tblCellMar>
        </w:tblPrEx>
        <w:trPr>
          <w:trHeight w:val="615" w:hRule="atLeast"/>
        </w:trPr>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400" w:lineRule="exact"/>
              <w:ind w:firstLine="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auto"/>
                <w:sz w:val="24"/>
                <w:szCs w:val="24"/>
                <w:highlight w:val="none"/>
                <w:lang w:val="en-US" w:eastAsia="zh-CN"/>
              </w:rPr>
              <w:t>音箱</w:t>
            </w:r>
          </w:p>
        </w:tc>
        <w:tc>
          <w:tcPr>
            <w:tcW w:w="6502" w:type="dxa"/>
            <w:tcBorders>
              <w:top w:val="single" w:color="000000" w:sz="4" w:space="0"/>
              <w:left w:val="single" w:color="000000" w:sz="4" w:space="0"/>
              <w:bottom w:val="single" w:color="000000" w:sz="4" w:space="0"/>
              <w:right w:val="single" w:color="000000" w:sz="4" w:space="0"/>
            </w:tcBorders>
            <w:noWrap w:val="0"/>
            <w:vAlign w:val="center"/>
          </w:tcPr>
          <w:p>
            <w:pPr>
              <w:pStyle w:val="244"/>
              <w:keepNext w:val="0"/>
              <w:keepLines w:val="0"/>
              <w:pageBreakBefore w:val="0"/>
              <w:kinsoku/>
              <w:wordWrap/>
              <w:overflowPunct/>
              <w:topLinePunct w:val="0"/>
              <w:bidi w:val="0"/>
              <w:spacing w:before="1" w:line="400" w:lineRule="exac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有源音箱：</w:t>
            </w:r>
          </w:p>
          <w:p>
            <w:pPr>
              <w:pStyle w:val="244"/>
              <w:keepNext w:val="0"/>
              <w:keepLines w:val="0"/>
              <w:pageBreakBefore w:val="0"/>
              <w:kinsoku/>
              <w:wordWrap/>
              <w:overflowPunct/>
              <w:topLinePunct w:val="0"/>
              <w:bidi w:val="0"/>
              <w:spacing w:before="1" w:line="400" w:lineRule="exac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1.额定输出功率：2*15W。</w:t>
            </w:r>
          </w:p>
          <w:p>
            <w:pPr>
              <w:pStyle w:val="244"/>
              <w:keepNext w:val="0"/>
              <w:keepLines w:val="0"/>
              <w:pageBreakBefore w:val="0"/>
              <w:kinsoku/>
              <w:wordWrap/>
              <w:overflowPunct/>
              <w:topLinePunct w:val="0"/>
              <w:bidi w:val="0"/>
              <w:spacing w:before="1" w:line="400" w:lineRule="exac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2.有源音箱一对，采用木质材质。</w:t>
            </w:r>
          </w:p>
          <w:p>
            <w:pPr>
              <w:pStyle w:val="244"/>
              <w:keepNext w:val="0"/>
              <w:keepLines w:val="0"/>
              <w:pageBreakBefore w:val="0"/>
              <w:kinsoku/>
              <w:wordWrap/>
              <w:overflowPunct/>
              <w:topLinePunct w:val="0"/>
              <w:bidi w:val="0"/>
              <w:spacing w:before="1" w:line="400" w:lineRule="exac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3.支持扩音和输入音源叠加输出。</w:t>
            </w:r>
          </w:p>
          <w:p>
            <w:pPr>
              <w:pStyle w:val="244"/>
              <w:keepNext w:val="0"/>
              <w:keepLines w:val="0"/>
              <w:pageBreakBefore w:val="0"/>
              <w:kinsoku/>
              <w:wordWrap/>
              <w:overflowPunct/>
              <w:topLinePunct w:val="0"/>
              <w:bidi w:val="0"/>
              <w:spacing w:before="1" w:line="400" w:lineRule="exac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4.端口：电源*1.Line in*1.Line out*1。</w:t>
            </w:r>
          </w:p>
          <w:p>
            <w:pPr>
              <w:pStyle w:val="244"/>
              <w:keepNext w:val="0"/>
              <w:keepLines w:val="0"/>
              <w:pageBreakBefore w:val="0"/>
              <w:kinsoku/>
              <w:wordWrap/>
              <w:overflowPunct/>
              <w:topLinePunct w:val="0"/>
              <w:bidi w:val="0"/>
              <w:spacing w:before="1" w:line="400" w:lineRule="exac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5.支持专业无线麦克风接收技术数字U段无线麦克风扩音接收，有效避开wifi干扰。</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400" w:lineRule="exact"/>
              <w:ind w:firstLine="0"/>
              <w:jc w:val="both"/>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bidi="ar"/>
              </w:rPr>
              <w:t>156对</w:t>
            </w:r>
          </w:p>
        </w:tc>
      </w:tr>
      <w:tr>
        <w:tblPrEx>
          <w:tblCellMar>
            <w:top w:w="0" w:type="dxa"/>
            <w:left w:w="108" w:type="dxa"/>
            <w:bottom w:w="0" w:type="dxa"/>
            <w:right w:w="108" w:type="dxa"/>
          </w:tblCellMar>
        </w:tblPrEx>
        <w:trPr>
          <w:trHeight w:val="523" w:hRule="atLeast"/>
        </w:trPr>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400" w:lineRule="exact"/>
              <w:ind w:firstLine="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kern w:val="0"/>
                <w:sz w:val="24"/>
                <w:szCs w:val="24"/>
                <w:highlight w:val="none"/>
                <w:lang w:bidi="ar"/>
              </w:rPr>
            </w:pPr>
            <w:r>
              <w:rPr>
                <w:rFonts w:hint="eastAsia" w:ascii="仿宋_GB2312" w:hAnsi="仿宋_GB2312" w:eastAsia="仿宋_GB2312" w:cs="仿宋_GB2312"/>
                <w:color w:val="auto"/>
                <w:sz w:val="24"/>
                <w:szCs w:val="24"/>
                <w:highlight w:val="none"/>
                <w:lang w:val="en-US" w:eastAsia="zh-CN"/>
              </w:rPr>
              <w:t>麦克风</w:t>
            </w:r>
          </w:p>
        </w:tc>
        <w:tc>
          <w:tcPr>
            <w:tcW w:w="650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无线麦克风：</w:t>
            </w:r>
          </w:p>
          <w:p>
            <w:pPr>
              <w:widowControl/>
              <w:spacing w:line="40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（1）无线麦克风集音频发射处理器、天线、电池、拾音麦克风于一体，配合一体化有源音箱，无需任何外接辅助设备即可实现本地扩声功能。</w:t>
            </w:r>
          </w:p>
          <w:p>
            <w:pPr>
              <w:widowControl/>
              <w:spacing w:line="40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（2）麦克风和功放音箱之间采用数字U段传输技术，有效避免环境中2.4G信号干扰，例如蓝牙及WIFI设备。</w:t>
            </w:r>
          </w:p>
          <w:p>
            <w:pPr>
              <w:widowControl/>
              <w:spacing w:line="40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（3）支持智能红外对码及UHF对码，可在2s内快速完成与教学扩声音箱对码，无需繁琐操作。可与移动音箱或录播主机对码连接。</w:t>
            </w:r>
          </w:p>
          <w:p>
            <w:pPr>
              <w:keepNext w:val="0"/>
              <w:keepLines w:val="0"/>
              <w:pageBreakBefore w:val="0"/>
              <w:numPr>
                <w:ilvl w:val="0"/>
                <w:numId w:val="0"/>
              </w:numPr>
              <w:kinsoku/>
              <w:wordWrap/>
              <w:overflowPunct/>
              <w:topLinePunct w:val="0"/>
              <w:bidi w:val="0"/>
              <w:snapToGrid w:val="0"/>
              <w:spacing w:line="400" w:lineRule="exac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（4）采用触点磁吸式充电方式，支持快速充电与超低功耗工作模式，课间充电10分钟，实现80分钟续航。</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400" w:lineRule="exact"/>
              <w:ind w:firstLine="0"/>
              <w:jc w:val="both"/>
              <w:textAlignment w:val="center"/>
              <w:rPr>
                <w:rFonts w:hint="eastAsia" w:ascii="仿宋_GB2312" w:hAnsi="仿宋_GB2312" w:eastAsia="仿宋_GB2312" w:cs="仿宋_GB2312"/>
                <w:kern w:val="0"/>
                <w:sz w:val="24"/>
                <w:szCs w:val="24"/>
                <w:highlight w:val="none"/>
                <w:lang w:bidi="ar"/>
              </w:rPr>
            </w:pPr>
            <w:r>
              <w:rPr>
                <w:rFonts w:hint="eastAsia" w:ascii="仿宋_GB2312" w:hAnsi="仿宋_GB2312" w:eastAsia="仿宋_GB2312" w:cs="仿宋_GB2312"/>
                <w:kern w:val="0"/>
                <w:sz w:val="24"/>
                <w:szCs w:val="24"/>
                <w:highlight w:val="none"/>
                <w:lang w:val="en-US" w:eastAsia="zh-CN" w:bidi="ar"/>
              </w:rPr>
              <w:t>156支</w:t>
            </w:r>
          </w:p>
        </w:tc>
      </w:tr>
      <w:tr>
        <w:tblPrEx>
          <w:tblCellMar>
            <w:top w:w="0" w:type="dxa"/>
            <w:left w:w="108" w:type="dxa"/>
            <w:bottom w:w="0" w:type="dxa"/>
            <w:right w:w="108" w:type="dxa"/>
          </w:tblCellMar>
        </w:tblPrEx>
        <w:trPr>
          <w:trHeight w:val="570" w:hRule="atLeast"/>
        </w:trPr>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400" w:lineRule="exact"/>
              <w:ind w:firstLine="0"/>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kern w:val="0"/>
                <w:sz w:val="24"/>
                <w:szCs w:val="24"/>
                <w:highlight w:val="none"/>
                <w:lang w:bidi="ar"/>
              </w:rPr>
            </w:pPr>
            <w:r>
              <w:rPr>
                <w:rFonts w:hint="eastAsia" w:ascii="仿宋_GB2312" w:hAnsi="仿宋_GB2312" w:eastAsia="仿宋_GB2312" w:cs="仿宋_GB2312"/>
                <w:color w:val="auto"/>
                <w:sz w:val="24"/>
                <w:szCs w:val="24"/>
                <w:lang w:val="en-US" w:eastAsia="zh-CN"/>
              </w:rPr>
              <w:t>推拉板</w:t>
            </w:r>
          </w:p>
        </w:tc>
        <w:tc>
          <w:tcPr>
            <w:tcW w:w="6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pacing w:line="400" w:lineRule="exact"/>
              <w:ind w:leftChars="0"/>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1.对开推拉型，高度与电子设备外观基本一致，参考尺寸长*宽：≥4000mm*1300mm四块板面组成，特殊情况可根据教室场地实际情况而定；</w:t>
            </w:r>
          </w:p>
          <w:p>
            <w:pPr>
              <w:keepNext w:val="0"/>
              <w:keepLines w:val="0"/>
              <w:pageBreakBefore w:val="0"/>
              <w:widowControl w:val="0"/>
              <w:numPr>
                <w:ilvl w:val="0"/>
                <w:numId w:val="0"/>
              </w:numPr>
              <w:kinsoku/>
              <w:wordWrap/>
              <w:overflowPunct/>
              <w:topLinePunct w:val="0"/>
              <w:autoSpaceDE/>
              <w:autoSpaceDN/>
              <w:bidi w:val="0"/>
              <w:adjustRightInd/>
              <w:spacing w:line="400" w:lineRule="exact"/>
              <w:ind w:leftChars="0"/>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2.哑光板面，根据学校实际需求可选择米黄板或墨绿板；</w:t>
            </w:r>
          </w:p>
          <w:p>
            <w:pPr>
              <w:keepNext w:val="0"/>
              <w:keepLines w:val="0"/>
              <w:pageBreakBefore w:val="0"/>
              <w:widowControl w:val="0"/>
              <w:numPr>
                <w:ilvl w:val="0"/>
                <w:numId w:val="0"/>
              </w:numPr>
              <w:kinsoku/>
              <w:wordWrap/>
              <w:overflowPunct/>
              <w:topLinePunct w:val="0"/>
              <w:autoSpaceDE/>
              <w:autoSpaceDN/>
              <w:bidi w:val="0"/>
              <w:adjustRightInd/>
              <w:spacing w:line="400" w:lineRule="exact"/>
              <w:ind w:leftChars="0"/>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3.面板厚度≥0.2mm。板面反光率低，色调柔和，书写字迹清晰，可有效降低学生视疲劳度；</w:t>
            </w:r>
          </w:p>
          <w:p>
            <w:pPr>
              <w:keepNext w:val="0"/>
              <w:keepLines w:val="0"/>
              <w:pageBreakBefore w:val="0"/>
              <w:widowControl w:val="0"/>
              <w:numPr>
                <w:ilvl w:val="0"/>
                <w:numId w:val="0"/>
              </w:numPr>
              <w:kinsoku/>
              <w:wordWrap/>
              <w:overflowPunct/>
              <w:topLinePunct w:val="0"/>
              <w:autoSpaceDE/>
              <w:autoSpaceDN/>
              <w:bidi w:val="0"/>
              <w:adjustRightInd/>
              <w:spacing w:line="400" w:lineRule="exact"/>
              <w:ind w:leftChars="0"/>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4.背面材料：采用优质镀锌板，厚度≥0.2mm，板面平整，镀层牢固、光滑而均匀；</w:t>
            </w:r>
          </w:p>
          <w:p>
            <w:pPr>
              <w:keepNext w:val="0"/>
              <w:keepLines w:val="0"/>
              <w:pageBreakBefore w:val="0"/>
              <w:widowControl w:val="0"/>
              <w:numPr>
                <w:ilvl w:val="0"/>
                <w:numId w:val="0"/>
              </w:numPr>
              <w:kinsoku/>
              <w:wordWrap/>
              <w:overflowPunct/>
              <w:topLinePunct w:val="0"/>
              <w:autoSpaceDE/>
              <w:autoSpaceDN/>
              <w:bidi w:val="0"/>
              <w:adjustRightInd/>
              <w:spacing w:line="400" w:lineRule="exact"/>
              <w:ind w:leftChars="0"/>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5.夹层材料：高强度、吸音、聚苯乙烯泡沫板，厚度15mm，采用国标工艺，书写无吱咔声，改善书写手感；面层平整，无折痕，不变形，吸音强，环保；</w:t>
            </w:r>
          </w:p>
          <w:p>
            <w:pPr>
              <w:keepNext w:val="0"/>
              <w:keepLines w:val="0"/>
              <w:pageBreakBefore w:val="0"/>
              <w:widowControl w:val="0"/>
              <w:numPr>
                <w:ilvl w:val="0"/>
                <w:numId w:val="0"/>
              </w:numPr>
              <w:kinsoku/>
              <w:wordWrap/>
              <w:overflowPunct/>
              <w:topLinePunct w:val="0"/>
              <w:autoSpaceDE/>
              <w:autoSpaceDN/>
              <w:bidi w:val="0"/>
              <w:adjustRightInd/>
              <w:spacing w:line="400" w:lineRule="exact"/>
              <w:ind w:leftChars="0"/>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6.边框：采用工业用高强度铝合金型材，电泳香槟色，模具挤压一次成型，轨道上置隐藏式平滑轮滑道，结构性解决滑轮受灰尘影响的情况，配有宽度≥30mm的板托，板托与滑动系统分离，与边框一次模具成形，可放置书写笔，方便实用</w:t>
            </w:r>
          </w:p>
          <w:p>
            <w:pPr>
              <w:keepNext w:val="0"/>
              <w:keepLines w:val="0"/>
              <w:pageBreakBefore w:val="0"/>
              <w:widowControl w:val="0"/>
              <w:numPr>
                <w:ilvl w:val="0"/>
                <w:numId w:val="0"/>
              </w:numPr>
              <w:kinsoku/>
              <w:wordWrap/>
              <w:overflowPunct/>
              <w:topLinePunct w:val="0"/>
              <w:autoSpaceDE/>
              <w:autoSpaceDN/>
              <w:bidi w:val="0"/>
              <w:adjustRightInd/>
              <w:spacing w:line="400" w:lineRule="exact"/>
              <w:ind w:leftChars="0"/>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7.四角：采用ABS工程塑料，模具一次成型塑料角；</w:t>
            </w:r>
          </w:p>
          <w:p>
            <w:pPr>
              <w:keepNext w:val="0"/>
              <w:keepLines w:val="0"/>
              <w:pageBreakBefore w:val="0"/>
              <w:widowControl w:val="0"/>
              <w:numPr>
                <w:ilvl w:val="0"/>
                <w:numId w:val="0"/>
              </w:numPr>
              <w:kinsoku/>
              <w:wordWrap/>
              <w:overflowPunct/>
              <w:topLinePunct w:val="0"/>
              <w:autoSpaceDE/>
              <w:autoSpaceDN/>
              <w:bidi w:val="0"/>
              <w:adjustRightInd/>
              <w:spacing w:line="400" w:lineRule="exact"/>
              <w:ind w:leftChars="0"/>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8.书写面三年无锈蚀。</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400" w:lineRule="exact"/>
              <w:ind w:firstLine="0"/>
              <w:jc w:val="both"/>
              <w:textAlignment w:val="center"/>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b w:val="0"/>
                <w:bCs/>
                <w:color w:val="000000"/>
                <w:kern w:val="0"/>
                <w:sz w:val="24"/>
                <w:szCs w:val="24"/>
                <w:lang w:val="en-US" w:eastAsia="zh-CN"/>
              </w:rPr>
              <w:t>156套</w:t>
            </w:r>
          </w:p>
        </w:tc>
      </w:tr>
      <w:tr>
        <w:tblPrEx>
          <w:tblCellMar>
            <w:top w:w="0" w:type="dxa"/>
            <w:left w:w="108" w:type="dxa"/>
            <w:bottom w:w="0" w:type="dxa"/>
            <w:right w:w="108" w:type="dxa"/>
          </w:tblCellMar>
        </w:tblPrEx>
        <w:trPr>
          <w:trHeight w:val="570" w:hRule="atLeast"/>
        </w:trPr>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400" w:lineRule="exact"/>
              <w:ind w:firstLine="0"/>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6</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400" w:lineRule="exact"/>
              <w:jc w:val="left"/>
              <w:textAlignment w:val="center"/>
              <w:rPr>
                <w:rFonts w:hint="eastAsia" w:ascii="仿宋_GB2312" w:hAnsi="仿宋_GB2312" w:eastAsia="仿宋_GB2312" w:cs="仿宋_GB2312"/>
                <w:kern w:val="0"/>
                <w:sz w:val="24"/>
                <w:szCs w:val="24"/>
                <w:highlight w:val="none"/>
                <w:lang w:bidi="ar"/>
              </w:rPr>
            </w:pPr>
            <w:r>
              <w:rPr>
                <w:rFonts w:hint="eastAsia" w:ascii="仿宋_GB2312" w:hAnsi="仿宋_GB2312" w:eastAsia="仿宋_GB2312" w:cs="仿宋_GB2312"/>
                <w:color w:val="auto"/>
                <w:sz w:val="24"/>
                <w:szCs w:val="24"/>
                <w:lang w:val="en-US" w:eastAsia="zh-CN"/>
              </w:rPr>
              <w:t>讲台</w:t>
            </w:r>
          </w:p>
        </w:tc>
        <w:tc>
          <w:tcPr>
            <w:tcW w:w="6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pacing w:line="400" w:lineRule="exact"/>
              <w:ind w:leftChars="0"/>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一、材料及加工工艺</w:t>
            </w:r>
          </w:p>
          <w:p>
            <w:pPr>
              <w:keepNext w:val="0"/>
              <w:keepLines w:val="0"/>
              <w:pageBreakBefore w:val="0"/>
              <w:widowControl w:val="0"/>
              <w:numPr>
                <w:ilvl w:val="0"/>
                <w:numId w:val="0"/>
              </w:numPr>
              <w:kinsoku/>
              <w:wordWrap/>
              <w:overflowPunct/>
              <w:topLinePunct w:val="0"/>
              <w:autoSpaceDE/>
              <w:autoSpaceDN/>
              <w:bidi w:val="0"/>
              <w:adjustRightInd/>
              <w:spacing w:line="400" w:lineRule="exact"/>
              <w:ind w:leftChars="0"/>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1.钢木结合式多媒体讲台，主体钢构框架及柜身衬板均采用0.7-0.8mm优质冷轧钢板；</w:t>
            </w:r>
          </w:p>
          <w:p>
            <w:pPr>
              <w:keepNext w:val="0"/>
              <w:keepLines w:val="0"/>
              <w:pageBreakBefore w:val="0"/>
              <w:widowControl w:val="0"/>
              <w:numPr>
                <w:ilvl w:val="0"/>
                <w:numId w:val="0"/>
              </w:numPr>
              <w:kinsoku/>
              <w:wordWrap/>
              <w:overflowPunct/>
              <w:topLinePunct w:val="0"/>
              <w:autoSpaceDE/>
              <w:autoSpaceDN/>
              <w:bidi w:val="0"/>
              <w:adjustRightInd/>
              <w:spacing w:line="400" w:lineRule="exact"/>
              <w:ind w:leftChars="0"/>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 xml:space="preserve">2.数控加工一次成型，整体液压拉伸成型，无接缝，整体造型设计以人为本，边角圆弧过渡，表面平整。 </w:t>
            </w:r>
          </w:p>
          <w:p>
            <w:pPr>
              <w:keepNext w:val="0"/>
              <w:keepLines w:val="0"/>
              <w:pageBreakBefore w:val="0"/>
              <w:widowControl w:val="0"/>
              <w:numPr>
                <w:ilvl w:val="0"/>
                <w:numId w:val="0"/>
              </w:numPr>
              <w:kinsoku/>
              <w:wordWrap/>
              <w:overflowPunct/>
              <w:topLinePunct w:val="0"/>
              <w:autoSpaceDE/>
              <w:autoSpaceDN/>
              <w:bidi w:val="0"/>
              <w:adjustRightInd/>
              <w:spacing w:line="400" w:lineRule="exact"/>
              <w:ind w:leftChars="0"/>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 xml:space="preserve">二、外观结构 </w:t>
            </w:r>
          </w:p>
          <w:p>
            <w:pPr>
              <w:keepNext w:val="0"/>
              <w:keepLines w:val="0"/>
              <w:pageBreakBefore w:val="0"/>
              <w:widowControl w:val="0"/>
              <w:numPr>
                <w:ilvl w:val="0"/>
                <w:numId w:val="0"/>
              </w:numPr>
              <w:kinsoku/>
              <w:wordWrap/>
              <w:overflowPunct/>
              <w:topLinePunct w:val="0"/>
              <w:autoSpaceDE/>
              <w:autoSpaceDN/>
              <w:bidi w:val="0"/>
              <w:adjustRightInd/>
              <w:spacing w:line="400" w:lineRule="exact"/>
              <w:ind w:leftChars="0"/>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 xml:space="preserve">1、外形尺寸：总体尺寸（长*宽*高）≥800mm*560mm*900mm,上体尺寸（长*宽*高）：≥800mm*560mm*200mm ，下体尺寸（长*宽*高）:≥625mm×500mm×650mm,底座（长*宽*高）≥625mm×500mm×50mm </w:t>
            </w:r>
          </w:p>
          <w:p>
            <w:pPr>
              <w:keepNext w:val="0"/>
              <w:keepLines w:val="0"/>
              <w:pageBreakBefore w:val="0"/>
              <w:widowControl w:val="0"/>
              <w:numPr>
                <w:ilvl w:val="0"/>
                <w:numId w:val="0"/>
              </w:numPr>
              <w:kinsoku/>
              <w:wordWrap/>
              <w:overflowPunct/>
              <w:topLinePunct w:val="0"/>
              <w:autoSpaceDE/>
              <w:autoSpaceDN/>
              <w:bidi w:val="0"/>
              <w:adjustRightInd/>
              <w:spacing w:line="400" w:lineRule="exact"/>
              <w:ind w:leftChars="0"/>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 xml:space="preserve">2、桌面采用木纹色生态板覆盖，桌面具有防刮、无毒、防潮、表面 光滑、美观。 </w:t>
            </w:r>
          </w:p>
          <w:p>
            <w:pPr>
              <w:keepNext w:val="0"/>
              <w:keepLines w:val="0"/>
              <w:pageBreakBefore w:val="0"/>
              <w:widowControl w:val="0"/>
              <w:numPr>
                <w:ilvl w:val="0"/>
                <w:numId w:val="0"/>
              </w:numPr>
              <w:kinsoku/>
              <w:wordWrap/>
              <w:overflowPunct/>
              <w:topLinePunct w:val="0"/>
              <w:autoSpaceDE/>
              <w:autoSpaceDN/>
              <w:bidi w:val="0"/>
              <w:adjustRightInd/>
              <w:spacing w:line="400" w:lineRule="exact"/>
              <w:ind w:leftChars="0"/>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 xml:space="preserve">3、键盘采用开放式隐藏抽拉设计，实用方便。 </w:t>
            </w:r>
          </w:p>
          <w:p>
            <w:pPr>
              <w:keepNext w:val="0"/>
              <w:keepLines w:val="0"/>
              <w:pageBreakBefore w:val="0"/>
              <w:widowControl w:val="0"/>
              <w:numPr>
                <w:ilvl w:val="0"/>
                <w:numId w:val="0"/>
              </w:numPr>
              <w:kinsoku/>
              <w:wordWrap/>
              <w:overflowPunct/>
              <w:topLinePunct w:val="0"/>
              <w:autoSpaceDE/>
              <w:autoSpaceDN/>
              <w:bidi w:val="0"/>
              <w:adjustRightInd/>
              <w:spacing w:line="400" w:lineRule="exact"/>
              <w:ind w:leftChars="0"/>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 xml:space="preserve">4、扶手采用木质材料，防刮，耐磨，颜色为木纹色，形状为鸭嘴状，与桌体钢木结合。 </w:t>
            </w:r>
          </w:p>
          <w:p>
            <w:pPr>
              <w:keepNext w:val="0"/>
              <w:keepLines w:val="0"/>
              <w:pageBreakBefore w:val="0"/>
              <w:widowControl w:val="0"/>
              <w:numPr>
                <w:ilvl w:val="0"/>
                <w:numId w:val="0"/>
              </w:numPr>
              <w:kinsoku/>
              <w:wordWrap/>
              <w:overflowPunct/>
              <w:topLinePunct w:val="0"/>
              <w:autoSpaceDE/>
              <w:autoSpaceDN/>
              <w:bidi w:val="0"/>
              <w:adjustRightInd/>
              <w:spacing w:line="400" w:lineRule="exact"/>
              <w:ind w:leftChars="0"/>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 xml:space="preserve">5、讲台四周采用圆弧过渡，避免发生磕碰造成伤害，整体结构紧凑，空间设计合理。 </w:t>
            </w:r>
          </w:p>
          <w:p>
            <w:pPr>
              <w:keepNext w:val="0"/>
              <w:keepLines w:val="0"/>
              <w:pageBreakBefore w:val="0"/>
              <w:widowControl w:val="0"/>
              <w:numPr>
                <w:ilvl w:val="0"/>
                <w:numId w:val="0"/>
              </w:numPr>
              <w:kinsoku/>
              <w:wordWrap/>
              <w:overflowPunct/>
              <w:topLinePunct w:val="0"/>
              <w:autoSpaceDE/>
              <w:autoSpaceDN/>
              <w:bidi w:val="0"/>
              <w:adjustRightInd/>
              <w:spacing w:line="400" w:lineRule="exact"/>
              <w:ind w:leftChars="0"/>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 xml:space="preserve">6、讲台下体正对老师的门可打开，便于进行电脑主机的维修。下体空间仅可放置台式机电脑主机。 </w:t>
            </w:r>
          </w:p>
          <w:p>
            <w:pPr>
              <w:keepNext w:val="0"/>
              <w:keepLines w:val="0"/>
              <w:pageBreakBefore w:val="0"/>
              <w:widowControl w:val="0"/>
              <w:numPr>
                <w:ilvl w:val="0"/>
                <w:numId w:val="0"/>
              </w:numPr>
              <w:kinsoku/>
              <w:wordWrap/>
              <w:overflowPunct/>
              <w:topLinePunct w:val="0"/>
              <w:autoSpaceDE/>
              <w:autoSpaceDN/>
              <w:bidi w:val="0"/>
              <w:adjustRightInd/>
              <w:spacing w:line="400" w:lineRule="exact"/>
              <w:ind w:leftChars="0"/>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 xml:space="preserve">7、采用一面进线结构，所有布线孔均采用绝缘品装置隔离电源线。 </w:t>
            </w:r>
          </w:p>
          <w:p>
            <w:pPr>
              <w:keepNext w:val="0"/>
              <w:keepLines w:val="0"/>
              <w:pageBreakBefore w:val="0"/>
              <w:widowControl w:val="0"/>
              <w:numPr>
                <w:ilvl w:val="0"/>
                <w:numId w:val="0"/>
              </w:numPr>
              <w:kinsoku/>
              <w:wordWrap/>
              <w:overflowPunct/>
              <w:topLinePunct w:val="0"/>
              <w:autoSpaceDE/>
              <w:autoSpaceDN/>
              <w:bidi w:val="0"/>
              <w:adjustRightInd/>
              <w:spacing w:line="400" w:lineRule="exact"/>
              <w:ind w:leftChars="0"/>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8、全部的加工件均采用模具成型。</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400" w:lineRule="exact"/>
              <w:ind w:firstLine="0"/>
              <w:jc w:val="both"/>
              <w:textAlignment w:val="center"/>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20个</w:t>
            </w:r>
          </w:p>
        </w:tc>
      </w:tr>
    </w:tbl>
    <w:p>
      <w:pPr>
        <w:rPr>
          <w:rFonts w:hint="eastAsia" w:ascii="仿宋_GB2312" w:hAnsi="仿宋_GB2312" w:eastAsia="仿宋_GB2312" w:cs="仿宋_GB2312"/>
          <w:sz w:val="24"/>
          <w:szCs w:val="24"/>
        </w:rPr>
      </w:pPr>
    </w:p>
    <w:tbl>
      <w:tblPr>
        <w:tblStyle w:val="48"/>
        <w:tblW w:w="9122"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68" w:type="dxa"/>
            <w:tcBorders>
              <w:top w:val="single" w:color="auto" w:sz="4" w:space="0"/>
              <w:left w:val="single" w:color="auto" w:sz="4" w:space="0"/>
              <w:bottom w:val="single" w:color="auto" w:sz="4" w:space="0"/>
              <w:right w:val="single" w:color="auto" w:sz="4" w:space="0"/>
            </w:tcBorders>
            <w:vAlign w:val="center"/>
          </w:tcPr>
          <w:p>
            <w:pPr>
              <w:spacing w:line="40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基本要求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包括货物及货物运抵指定交付地点的各种费用、随配附件、备品备件、易损件、专用工具、安装调试、技术培训、技术资料、包装、售后服务、保险费、税金、验收检验及其他所有成本费用的总和；2.投标人应保证投标产品涉及到的知识产权和所提供的相关技术资料是合法取得，不会因为采购人的使用而被责令停止使用、追偿或要求赔偿损失，如出现此情况，一切经济和法律责任均由投标人承担；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3.投标人所投产品应符合国家有关部门规定的相应技术、节能、安全和环保标准；国家有关部门对所投产品有强制性规定或要求的，必须符合相应规定或要求；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
                <w:bCs w:val="0"/>
                <w:color w:val="000000"/>
                <w:sz w:val="24"/>
              </w:rPr>
              <w:t>4.所投产品</w:t>
            </w:r>
            <w:r>
              <w:rPr>
                <w:rFonts w:hint="eastAsia" w:ascii="仿宋_GB2312" w:hAnsi="仿宋_GB2312" w:eastAsia="仿宋_GB2312" w:cs="仿宋_GB2312"/>
                <w:b/>
                <w:bCs w:val="0"/>
                <w:color w:val="000000"/>
                <w:sz w:val="24"/>
                <w:lang w:eastAsia="zh-CN"/>
              </w:rPr>
              <w:t>技术参数</w:t>
            </w:r>
            <w:r>
              <w:rPr>
                <w:rFonts w:hint="eastAsia" w:ascii="仿宋_GB2312" w:hAnsi="仿宋_GB2312" w:eastAsia="仿宋_GB2312" w:cs="仿宋_GB2312"/>
                <w:b/>
                <w:bCs w:val="0"/>
                <w:color w:val="000000"/>
                <w:sz w:val="24"/>
              </w:rPr>
              <w:t>如果高于招标要求时，在供货时应提供足以证明的技术支持资料【可以</w:t>
            </w:r>
            <w:r>
              <w:rPr>
                <w:rFonts w:hint="eastAsia" w:ascii="仿宋_GB2312" w:hAnsi="仿宋_GB2312" w:eastAsia="仿宋_GB2312" w:cs="仿宋_GB2312"/>
                <w:b/>
                <w:bCs w:val="0"/>
                <w:color w:val="000000"/>
                <w:sz w:val="24"/>
                <w:lang w:eastAsia="zh-CN"/>
              </w:rPr>
              <w:t>提供</w:t>
            </w:r>
            <w:r>
              <w:rPr>
                <w:rFonts w:hint="eastAsia" w:ascii="仿宋_GB2312" w:hAnsi="仿宋_GB2312" w:eastAsia="仿宋_GB2312" w:cs="仿宋_GB2312"/>
                <w:b/>
                <w:bCs w:val="0"/>
                <w:color w:val="000000"/>
                <w:sz w:val="24"/>
              </w:rPr>
              <w:t>具有CMA或CNAS标识的检测（检验）报告或提供其它证明材料（彩页、产品说明书、官网或功能截图等其中任意一项）】</w:t>
            </w:r>
            <w:r>
              <w:rPr>
                <w:rFonts w:hint="eastAsia" w:ascii="仿宋_GB2312" w:hAnsi="仿宋_GB2312" w:eastAsia="仿宋_GB2312" w:cs="仿宋_GB2312"/>
                <w:bCs/>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68" w:type="dxa"/>
            <w:tcBorders>
              <w:top w:val="single" w:color="auto" w:sz="4" w:space="0"/>
              <w:left w:val="single" w:color="auto" w:sz="4" w:space="0"/>
              <w:bottom w:val="single" w:color="auto" w:sz="4" w:space="0"/>
              <w:right w:val="single" w:color="auto" w:sz="4" w:space="0"/>
            </w:tcBorders>
            <w:vAlign w:val="center"/>
          </w:tcPr>
          <w:p>
            <w:pPr>
              <w:spacing w:line="40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质量保证期</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自验收合格后交付使用之日起3年。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68" w:type="dxa"/>
            <w:tcBorders>
              <w:top w:val="single" w:color="auto" w:sz="4" w:space="0"/>
              <w:left w:val="single" w:color="auto" w:sz="4" w:space="0"/>
              <w:bottom w:val="single" w:color="auto" w:sz="4" w:space="0"/>
              <w:right w:val="single" w:color="auto" w:sz="4" w:space="0"/>
            </w:tcBorders>
            <w:vAlign w:val="center"/>
          </w:tcPr>
          <w:p>
            <w:pPr>
              <w:spacing w:line="40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售后服务要求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1.投标人提供的产品必须是具有合法销售途径的全新合格产品，并符合国家各项有关质量标准的合格产品，货物如在运输过程中损坏，中标人必须无偿修复或更换同样产品。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2.中标人应保证所提供的货物或其任何一部分均不会侵犯任何第三方的专利权、商标权，如在使用过程中出现的一切经济和法律责任均由中标人负责。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3.中标人应按国家规定实行“三包”，免费送货上门，承担提供安装所需材料、委托培训和售后服务、税金、验收及其他所有成本费用。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4.中标人供货期内货品出现质量问题，中标人货品达不到采购需求要求，应立即无条件回收并提供达标货品；因商品质量问题造成采购人损失的，应赔偿相关损失。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故障处理：提供7*24小时维修服务，并提供售后服务电话，出现故障应在接到故障通知起2小时内响应，一般问题4小时内通过远程方式解决；遇到大的问题，在接到报修通知后8小时内派技术人员到达现场维修，故障修复时限不超过48小时,如超过时限无法排除故障，免费提供同等质量的产品作为备用品供采购人使用，直到修复完成。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6.质量保证期内免费提供维修服务（含人工费、配件费、差旅费等各项费用），所更换的所有零配件全部使用原厂配件；保修期以外一律按投标文件承诺的优惠价收费，提供终身上门维修服务。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68" w:type="dxa"/>
            <w:tcBorders>
              <w:top w:val="single" w:color="auto" w:sz="4" w:space="0"/>
              <w:left w:val="single" w:color="auto" w:sz="4" w:space="0"/>
              <w:bottom w:val="single" w:color="auto" w:sz="4" w:space="0"/>
              <w:right w:val="single" w:color="auto" w:sz="4" w:space="0"/>
            </w:tcBorders>
            <w:vAlign w:val="center"/>
          </w:tcPr>
          <w:p>
            <w:pPr>
              <w:spacing w:line="40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交货时间及地点</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1.交货时间：自签订合同之日起30日内安装调试完毕，验收合格并交付使用；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2.交货地点：广西柳州市内采购人指定地点。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68" w:type="dxa"/>
            <w:tcBorders>
              <w:top w:val="single" w:color="auto" w:sz="4" w:space="0"/>
              <w:left w:val="single" w:color="auto" w:sz="4" w:space="0"/>
              <w:bottom w:val="single" w:color="auto" w:sz="4" w:space="0"/>
              <w:right w:val="single" w:color="auto" w:sz="4" w:space="0"/>
            </w:tcBorders>
            <w:vAlign w:val="center"/>
          </w:tcPr>
          <w:p>
            <w:pPr>
              <w:spacing w:line="40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本项目无预付款，货物全部到货完毕，货物验收合格之日起10个工作日内，支付合同价款的40%；全部安装、调试完毕，项目整体交付使用并通过最终验收合格10个工作日内支付合同价款的60%。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
                <w:bCs w:val="0"/>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68" w:type="dxa"/>
            <w:tcBorders>
              <w:top w:val="single" w:color="auto" w:sz="4" w:space="0"/>
              <w:left w:val="single" w:color="auto" w:sz="4" w:space="0"/>
              <w:bottom w:val="single" w:color="auto" w:sz="4" w:space="0"/>
              <w:right w:val="single" w:color="auto" w:sz="4" w:space="0"/>
            </w:tcBorders>
            <w:vAlign w:val="center"/>
          </w:tcPr>
          <w:p>
            <w:pPr>
              <w:spacing w:line="40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备品备件及耗材等要求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1.投标人所提供零部件、配件及安装材料必须是符合国家规定质量安全标准的全新、合格产品；该项费用应包含在报价中；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2.投标人所提供完整的全套设备须包括必备的易损耗备件和专用工具；3.投标人必须有完善的备品备件库体系，质保期内能提供相应的免费的措施和配件，为完成本项目技术支持、服务需求提供可靠保证。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1468" w:type="dxa"/>
            <w:tcBorders>
              <w:top w:val="single" w:color="auto" w:sz="4" w:space="0"/>
              <w:left w:val="single" w:color="auto" w:sz="4" w:space="0"/>
              <w:bottom w:val="single" w:color="auto" w:sz="4" w:space="0"/>
              <w:right w:val="single" w:color="auto" w:sz="4" w:space="0"/>
            </w:tcBorders>
            <w:vAlign w:val="center"/>
          </w:tcPr>
          <w:p>
            <w:pPr>
              <w:spacing w:line="400" w:lineRule="exact"/>
              <w:ind w:right="-27" w:rightChars="-13"/>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辅助材料及施工等</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sz w:val="24"/>
                <w:lang w:val="en-US" w:eastAsia="zh-CN"/>
              </w:rPr>
              <w:t>含拆旧、国标电源线、国标网线、电源排插、双位空开、弧形钢质或工程PVC走线槽等配件（配件及安装费用包含在预算价中），施工、安装、调试完成后进行设备操作培训。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122"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68" w:type="dxa"/>
            <w:tcBorders>
              <w:top w:val="single" w:color="auto" w:sz="4" w:space="0"/>
              <w:left w:val="single" w:color="auto" w:sz="4" w:space="0"/>
              <w:bottom w:val="single" w:color="auto" w:sz="4" w:space="0"/>
              <w:right w:val="single" w:color="auto" w:sz="4" w:space="0"/>
            </w:tcBorders>
            <w:vAlign w:val="center"/>
          </w:tcPr>
          <w:p>
            <w:pPr>
              <w:spacing w:line="400" w:lineRule="exact"/>
              <w:ind w:right="-27" w:rightChars="-13"/>
              <w:jc w:val="left"/>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00" w:lineRule="exact"/>
              <w:ind w:right="27" w:rightChars="13"/>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1.符合国家强制性技术标准及有关规定；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2.交货验收时，</w:t>
            </w:r>
            <w:r>
              <w:rPr>
                <w:rFonts w:hint="eastAsia" w:ascii="仿宋_GB2312" w:hAnsi="仿宋_GB2312" w:eastAsia="仿宋_GB2312" w:cs="仿宋_GB2312"/>
                <w:bCs/>
                <w:color w:val="000000"/>
                <w:sz w:val="24"/>
                <w:lang w:val="en-US" w:eastAsia="zh-CN"/>
              </w:rPr>
              <w:t>采购人已委托监理单位提供监理服务的，参照</w:t>
            </w:r>
            <w:r>
              <w:rPr>
                <w:rFonts w:hint="eastAsia" w:ascii="仿宋_GB2312" w:hAnsi="仿宋_GB2312" w:eastAsia="仿宋_GB2312" w:cs="仿宋_GB2312"/>
                <w:bCs/>
                <w:color w:val="000000"/>
                <w:sz w:val="24"/>
              </w:rPr>
              <w:t>柳政规〔2020〕7号《柳州市政府投资信息化项目管理办法》</w:t>
            </w:r>
            <w:r>
              <w:rPr>
                <w:rFonts w:hint="eastAsia" w:ascii="仿宋_GB2312" w:hAnsi="仿宋_GB2312" w:eastAsia="仿宋_GB2312" w:cs="仿宋_GB2312"/>
                <w:bCs/>
                <w:color w:val="000000"/>
                <w:sz w:val="24"/>
                <w:lang w:val="en-US" w:eastAsia="zh-CN"/>
              </w:rPr>
              <w:t>的通知，应由当采购人、监理单位、中标人三方共同进行验收。</w:t>
            </w:r>
            <w:r>
              <w:rPr>
                <w:rFonts w:ascii="仿宋_GB2312" w:hAnsi="仿宋_GB2312" w:eastAsia="仿宋_GB2312" w:cs="仿宋_GB2312"/>
                <w:bCs/>
                <w:color w:val="000000"/>
                <w:sz w:val="24"/>
              </w:rPr>
              <w:t>必要时可委托国家认可的质量检测机构开展采购项目验收工作；</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本项目因中标人提供的货物不能满足采购需求的技术参数或其投标文件承诺等原因无法通过验收，造成不能按时、按质、按量完成项目要求的，将按照《中华人民共和国政府采购法》等法律法规由中标人承担相应的法律责任；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4.中标人完成安装调试后，可向采购人提出初验申请，采购人可以进行累计运行时间不超过72小时的试运行，以确认所供货物功能参数、兼容性及稳定性符合标准达到初验条件；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5.验收费用：验收所产生的检验费、</w:t>
            </w:r>
            <w:r>
              <w:rPr>
                <w:rFonts w:hint="eastAsia" w:ascii="仿宋_GB2312" w:hAnsi="仿宋_GB2312" w:eastAsia="仿宋_GB2312" w:cs="仿宋_GB2312"/>
                <w:bCs/>
                <w:color w:val="000000"/>
                <w:sz w:val="24"/>
                <w:lang w:val="en-US" w:eastAsia="zh-CN"/>
              </w:rPr>
              <w:t>验收</w:t>
            </w:r>
            <w:r>
              <w:rPr>
                <w:rFonts w:ascii="仿宋_GB2312" w:hAnsi="仿宋_GB2312" w:eastAsia="仿宋_GB2312" w:cs="仿宋_GB2312"/>
                <w:bCs/>
                <w:color w:val="000000"/>
                <w:sz w:val="24"/>
              </w:rPr>
              <w:t>费及相关的全部费用均由中标人承担，中标人在投标报价时应充分考虑。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2"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68" w:type="dxa"/>
            <w:tcBorders>
              <w:top w:val="single" w:color="auto" w:sz="4" w:space="0"/>
              <w:left w:val="single" w:color="auto" w:sz="4" w:space="0"/>
              <w:bottom w:val="single" w:color="auto" w:sz="4" w:space="0"/>
              <w:right w:val="single" w:color="auto" w:sz="4" w:space="0"/>
            </w:tcBorders>
            <w:vAlign w:val="center"/>
          </w:tcPr>
          <w:p>
            <w:pPr>
              <w:spacing w:line="40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政策性加分条件（如有）</w:t>
            </w:r>
          </w:p>
        </w:tc>
        <w:tc>
          <w:tcPr>
            <w:tcW w:w="7654" w:type="dxa"/>
            <w:tcBorders>
              <w:top w:val="single" w:color="auto" w:sz="4" w:space="0"/>
              <w:left w:val="single" w:color="auto" w:sz="4" w:space="0"/>
              <w:bottom w:val="single" w:color="auto" w:sz="4" w:space="0"/>
              <w:right w:val="single" w:color="auto" w:sz="4" w:space="0"/>
            </w:tcBorders>
            <w:vAlign w:val="center"/>
          </w:tcPr>
          <w:p>
            <w:pPr>
              <w:pStyle w:val="492"/>
              <w:spacing w:before="0" w:beforeAutospacing="0" w:after="0" w:afterAutospacing="0" w:line="400" w:lineRule="exact"/>
              <w:rPr>
                <w:rFonts w:ascii="仿宋_GB2312" w:eastAsia="仿宋_GB2312"/>
                <w:color w:val="000000"/>
              </w:rPr>
            </w:pPr>
            <w:r>
              <w:rPr>
                <w:rFonts w:hint="eastAsia" w:ascii="仿宋_GB2312" w:eastAsia="仿宋_GB2312"/>
                <w:color w:val="000000"/>
              </w:rPr>
              <w:t>1．《政府采购促进中小企业发展管理办法》（财库〔2020〕46号），符合办法规定条件且出具该办法规定的《中小企业声明函》的小型和微型企业报价，对其报价给予20%的扣除。监狱企业、残疾人福利性单位视同小型和微型企业；</w:t>
            </w:r>
          </w:p>
          <w:p>
            <w:pPr>
              <w:pStyle w:val="492"/>
              <w:spacing w:before="0" w:beforeAutospacing="0" w:after="0" w:afterAutospacing="0" w:line="400" w:lineRule="exact"/>
              <w:rPr>
                <w:rFonts w:hint="eastAsia" w:ascii="仿宋_GB2312" w:eastAsia="仿宋_GB2312"/>
                <w:color w:val="000000"/>
              </w:rPr>
            </w:pPr>
            <w:r>
              <w:rPr>
                <w:rStyle w:val="493"/>
                <w:rFonts w:hint="eastAsia" w:ascii="仿宋_GB2312" w:eastAsia="仿宋_GB2312"/>
                <w:color w:val="000000"/>
              </w:rPr>
              <w:t>注：（1）采购标的对应的中小企业划分标准所属行业：</w:t>
            </w:r>
            <w:r>
              <w:rPr>
                <w:rStyle w:val="493"/>
                <w:rFonts w:hint="eastAsia" w:ascii="仿宋_GB2312" w:eastAsia="仿宋_GB2312"/>
                <w:color w:val="000000"/>
                <w:u w:val="single"/>
              </w:rPr>
              <w:t>工业</w:t>
            </w:r>
          </w:p>
          <w:p>
            <w:pPr>
              <w:pStyle w:val="492"/>
              <w:spacing w:before="0" w:beforeAutospacing="0" w:after="0" w:afterAutospacing="0" w:line="400" w:lineRule="exact"/>
              <w:rPr>
                <w:rFonts w:hint="eastAsia" w:ascii="仿宋_GB2312" w:eastAsia="仿宋_GB2312"/>
                <w:color w:val="000000"/>
              </w:rPr>
            </w:pPr>
            <w:r>
              <w:rPr>
                <w:rStyle w:val="493"/>
                <w:rFonts w:hint="eastAsia" w:ascii="仿宋_GB2312" w:eastAsia="仿宋_GB2312"/>
                <w:color w:val="000000"/>
              </w:rPr>
              <w:t>（2）中小企业划分有关标准根据工信部等部委发布的《关于印发中小企业划型标准规定的通知》（工信部联企业〔2011〕300号）确定；</w:t>
            </w:r>
          </w:p>
          <w:p>
            <w:pPr>
              <w:pStyle w:val="492"/>
              <w:spacing w:before="0" w:beforeAutospacing="0" w:after="0" w:afterAutospacing="0" w:line="400" w:lineRule="exact"/>
              <w:rPr>
                <w:rFonts w:hint="eastAsia" w:ascii="仿宋_GB2312" w:eastAsia="仿宋_GB2312"/>
                <w:color w:val="000000"/>
              </w:rPr>
            </w:pPr>
            <w:r>
              <w:rPr>
                <w:rStyle w:val="493"/>
                <w:rFonts w:hint="eastAsia" w:ascii="仿宋_GB2312" w:eastAsia="仿宋_GB2312"/>
                <w:color w:val="000000"/>
              </w:rPr>
              <w:t>（3）为方便投标人识别企业规模类型，投标人可使用工业和信息化部组织开发的中小企业规模类型自测小程序生成企业规模类型测试结果。自测小程序链接：https://baosong.miit.gov.cn/ScaleTest</w:t>
            </w:r>
          </w:p>
          <w:p>
            <w:pPr>
              <w:pStyle w:val="492"/>
              <w:spacing w:before="0" w:beforeAutospacing="0" w:after="0" w:afterAutospacing="0" w:line="400" w:lineRule="exact"/>
              <w:rPr>
                <w:rFonts w:hint="eastAsia" w:ascii="仿宋_GB2312" w:eastAsia="仿宋_GB2312"/>
                <w:color w:val="000000"/>
              </w:rPr>
            </w:pPr>
            <w:r>
              <w:rPr>
                <w:rFonts w:hint="eastAsia" w:ascii="仿宋_GB2312" w:eastAsia="仿宋_GB2312"/>
                <w:color w:val="000000"/>
              </w:rPr>
              <w:t>2.《财政部、司法部关于政府采购支持监狱企业发展有关问题的通知》（财库〔2014〕68号）；</w:t>
            </w:r>
          </w:p>
          <w:p>
            <w:pPr>
              <w:pStyle w:val="492"/>
              <w:spacing w:before="0" w:beforeAutospacing="0" w:after="0" w:afterAutospacing="0" w:line="400" w:lineRule="exact"/>
              <w:rPr>
                <w:rFonts w:hint="eastAsia" w:ascii="仿宋_GB2312" w:eastAsia="仿宋_GB2312"/>
                <w:color w:val="000000"/>
              </w:rPr>
            </w:pPr>
            <w:r>
              <w:rPr>
                <w:rFonts w:hint="eastAsia" w:ascii="仿宋_GB2312" w:eastAsia="仿宋_GB2312"/>
                <w:color w:val="000000"/>
              </w:rPr>
              <w:t>3.《财政部 民政部 中国残疾人联合会关于促进残疾人就业政府采购政策的通知》（财库〔2017〕141号）；</w:t>
            </w:r>
          </w:p>
          <w:p>
            <w:pPr>
              <w:pStyle w:val="492"/>
              <w:spacing w:before="0" w:beforeAutospacing="0" w:after="0" w:afterAutospacing="0" w:line="400" w:lineRule="exact"/>
              <w:rPr>
                <w:rFonts w:hint="eastAsia" w:ascii="仿宋_GB2312" w:eastAsia="仿宋_GB2312"/>
                <w:color w:val="000000"/>
              </w:rPr>
            </w:pPr>
            <w:r>
              <w:rPr>
                <w:rFonts w:hint="eastAsia" w:ascii="仿宋_GB2312" w:eastAsia="仿宋_GB2312"/>
                <w:color w:val="000000"/>
              </w:rPr>
              <w:t>4.《财政部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p>
          <w:p>
            <w:pPr>
              <w:pStyle w:val="492"/>
              <w:spacing w:before="0" w:beforeAutospacing="0" w:after="0" w:afterAutospacing="0" w:line="400" w:lineRule="exact"/>
              <w:rPr>
                <w:rFonts w:hint="eastAsia" w:ascii="仿宋_GB2312" w:eastAsia="仿宋_GB2312"/>
                <w:color w:val="000000"/>
              </w:rPr>
            </w:pPr>
            <w:r>
              <w:rPr>
                <w:rFonts w:hint="eastAsia" w:ascii="仿宋_GB2312" w:eastAsia="仿宋_GB2312"/>
                <w:color w:val="000000"/>
              </w:rPr>
              <w:t>5.财政部 生态环境部《关于印发环境标志产品政府采购品目清单的通知》（财库〔2019〕18号）；</w:t>
            </w:r>
          </w:p>
          <w:p>
            <w:pPr>
              <w:pStyle w:val="492"/>
              <w:spacing w:before="0" w:beforeAutospacing="0" w:after="0" w:afterAutospacing="0" w:line="400" w:lineRule="exact"/>
              <w:rPr>
                <w:rFonts w:hint="eastAsia" w:ascii="仿宋_GB2312" w:eastAsia="仿宋_GB2312"/>
                <w:color w:val="000000"/>
              </w:rPr>
            </w:pPr>
            <w:r>
              <w:rPr>
                <w:rFonts w:hint="eastAsia" w:ascii="仿宋_GB2312" w:eastAsia="仿宋_GB2312"/>
                <w:color w:val="000000"/>
              </w:rPr>
              <w:t>6.财政部 发展改革委《关于印发节能产品政府采购品目清单的通知》（财库〔2019〕19号）；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68" w:type="dxa"/>
            <w:tcBorders>
              <w:top w:val="single" w:color="auto" w:sz="4" w:space="0"/>
              <w:left w:val="single" w:color="auto" w:sz="4" w:space="0"/>
              <w:bottom w:val="single" w:color="auto" w:sz="4" w:space="0"/>
              <w:right w:val="single" w:color="auto" w:sz="4" w:space="0"/>
            </w:tcBorders>
            <w:vAlign w:val="center"/>
          </w:tcPr>
          <w:p>
            <w:pPr>
              <w:spacing w:line="400" w:lineRule="exact"/>
              <w:ind w:right="-27" w:rightChars="-13"/>
              <w:jc w:val="both"/>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vAlign w:val="center"/>
          </w:tcPr>
          <w:p>
            <w:pPr>
              <w:pStyle w:val="513"/>
              <w:spacing w:before="0" w:beforeAutospacing="0" w:after="0" w:afterAutospacing="0" w:line="400" w:lineRule="exact"/>
              <w:rPr>
                <w:rFonts w:ascii="仿宋_GB2312" w:eastAsia="仿宋_GB2312"/>
                <w:color w:val="000000"/>
              </w:rPr>
            </w:pPr>
            <w:r>
              <w:rPr>
                <w:rFonts w:hint="eastAsia" w:ascii="仿宋_GB2312" w:eastAsia="仿宋_GB2312"/>
                <w:color w:val="000000"/>
              </w:rPr>
              <w:t>1.投标人或投标核心产品生产厂家具备有效的质量管理体系认证证书；</w:t>
            </w:r>
          </w:p>
          <w:p>
            <w:pPr>
              <w:pStyle w:val="513"/>
              <w:spacing w:before="0" w:beforeAutospacing="0" w:after="0" w:afterAutospacing="0" w:line="400" w:lineRule="exact"/>
              <w:rPr>
                <w:rFonts w:hint="eastAsia" w:ascii="仿宋_GB2312" w:eastAsia="仿宋_GB2312"/>
                <w:color w:val="000000"/>
              </w:rPr>
            </w:pPr>
            <w:r>
              <w:rPr>
                <w:rFonts w:hint="eastAsia" w:ascii="仿宋_GB2312" w:eastAsia="仿宋_GB2312"/>
                <w:color w:val="000000"/>
              </w:rPr>
              <w:t>2.投标人或投标核心产品生产厂家具备有效的职业健康安全管理体系认证证书；</w:t>
            </w:r>
          </w:p>
          <w:p>
            <w:pPr>
              <w:pStyle w:val="513"/>
              <w:spacing w:before="0" w:beforeAutospacing="0" w:after="0" w:afterAutospacing="0" w:line="400" w:lineRule="exact"/>
              <w:rPr>
                <w:rFonts w:hint="eastAsia" w:ascii="仿宋_GB2312" w:eastAsia="仿宋_GB2312"/>
                <w:color w:val="000000"/>
              </w:rPr>
            </w:pPr>
            <w:r>
              <w:rPr>
                <w:rFonts w:hint="eastAsia" w:ascii="仿宋_GB2312" w:eastAsia="仿宋_GB2312"/>
                <w:color w:val="000000"/>
              </w:rPr>
              <w:t>3.投标人或投标核心产品生产厂家具备有效的环境管理体系认证证书。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122" w:type="dxa"/>
            <w:gridSpan w:val="2"/>
            <w:tcBorders>
              <w:top w:val="single" w:color="auto" w:sz="4" w:space="0"/>
              <w:left w:val="single" w:color="auto" w:sz="4" w:space="0"/>
              <w:bottom w:val="single" w:color="auto" w:sz="4" w:space="0"/>
              <w:right w:val="single" w:color="auto" w:sz="4" w:space="0"/>
            </w:tcBorders>
            <w:vAlign w:val="center"/>
          </w:tcPr>
          <w:p>
            <w:pPr>
              <w:pStyle w:val="533"/>
              <w:spacing w:before="0" w:beforeAutospacing="0" w:after="0" w:afterAutospacing="0" w:line="400" w:lineRule="exact"/>
              <w:rPr>
                <w:rFonts w:ascii="仿宋_GB2312" w:eastAsia="仿宋_GB2312"/>
                <w:color w:val="000000"/>
              </w:rPr>
            </w:pPr>
            <w:r>
              <w:rPr>
                <w:rFonts w:ascii="仿宋_GB2312" w:hAnsi="宋体" w:eastAsia="仿宋_GB2312" w:cs="宋体"/>
                <w:b/>
                <w:kern w:val="0"/>
                <w:sz w:val="24"/>
              </w:rPr>
              <w:t>★</w:t>
            </w: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68" w:type="dxa"/>
            <w:tcBorders>
              <w:top w:val="single" w:color="auto" w:sz="4" w:space="0"/>
              <w:left w:val="single" w:color="auto" w:sz="4" w:space="0"/>
              <w:bottom w:val="single" w:color="auto" w:sz="4" w:space="0"/>
              <w:right w:val="single" w:color="auto" w:sz="4" w:space="0"/>
            </w:tcBorders>
            <w:vAlign w:val="center"/>
          </w:tcPr>
          <w:p>
            <w:pPr>
              <w:spacing w:line="400" w:lineRule="exact"/>
              <w:ind w:right="-107" w:rightChars="-51"/>
              <w:jc w:val="center"/>
              <w:rPr>
                <w:rFonts w:hint="default" w:ascii="仿宋_GB2312" w:hAnsi="宋体" w:eastAsia="仿宋_GB2312" w:cs="Arial"/>
                <w:bCs/>
                <w:color w:val="000000"/>
                <w:sz w:val="24"/>
                <w:lang w:val="en-US" w:eastAsia="zh-CN"/>
              </w:rPr>
            </w:pPr>
            <w:r>
              <w:rPr>
                <w:rFonts w:hint="eastAsia" w:ascii="仿宋_GB2312" w:hAnsi="宋体" w:eastAsia="仿宋_GB2312" w:cs="Arial"/>
                <w:bCs/>
                <w:color w:val="000000"/>
                <w:sz w:val="24"/>
                <w:lang w:val="en-US" w:eastAsia="zh-CN"/>
              </w:rPr>
              <w:t>其他</w:t>
            </w:r>
          </w:p>
        </w:tc>
        <w:tc>
          <w:tcPr>
            <w:tcW w:w="7654" w:type="dxa"/>
            <w:tcBorders>
              <w:top w:val="single" w:color="auto" w:sz="4" w:space="0"/>
              <w:left w:val="single" w:color="auto" w:sz="4" w:space="0"/>
              <w:bottom w:val="single" w:color="auto" w:sz="4" w:space="0"/>
              <w:right w:val="single" w:color="auto" w:sz="4" w:space="0"/>
            </w:tcBorders>
            <w:vAlign w:val="center"/>
          </w:tcPr>
          <w:p>
            <w:pPr>
              <w:tabs>
                <w:tab w:val="left" w:pos="2576"/>
              </w:tabs>
              <w:spacing w:line="40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bCs/>
                <w:color w:val="000000"/>
                <w:sz w:val="24"/>
                <w:highlight w:val="none"/>
              </w:rPr>
              <w:t xml:space="preserve"> </w:t>
            </w: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rPr>
              <w:t>投标人在供货时向采购人提供其投标文件中所涉及的证书、检测报告等相关证明材料的原件备查，如与投标文件中所提供的所涉及的证书、检测报告等相关证明材料不一致，则视为提供虚假投标文件，</w:t>
            </w:r>
            <w:r>
              <w:rPr>
                <w:rFonts w:hint="eastAsia" w:ascii="仿宋_GB2312" w:hAnsi="仿宋_GB2312" w:eastAsia="仿宋_GB2312" w:cs="仿宋_GB2312"/>
                <w:sz w:val="24"/>
                <w:szCs w:val="24"/>
                <w:highlight w:val="none"/>
                <w:lang w:eastAsia="zh-CN"/>
              </w:rPr>
              <w:t>采购人将</w:t>
            </w:r>
            <w:r>
              <w:rPr>
                <w:rFonts w:hint="eastAsia" w:ascii="仿宋_GB2312" w:hAnsi="仿宋_GB2312" w:eastAsia="仿宋_GB2312" w:cs="仿宋_GB2312"/>
                <w:sz w:val="24"/>
                <w:szCs w:val="24"/>
                <w:highlight w:val="none"/>
              </w:rPr>
              <w:t>不接收相关货物，不进行验收，中标人按违约进行处</w:t>
            </w:r>
            <w:r>
              <w:rPr>
                <w:rFonts w:hint="eastAsia" w:ascii="仿宋_GB2312" w:hAnsi="仿宋_GB2312" w:eastAsia="仿宋_GB2312" w:cs="仿宋_GB2312"/>
                <w:sz w:val="24"/>
                <w:szCs w:val="24"/>
                <w:highlight w:val="none"/>
                <w:lang w:eastAsia="zh-CN"/>
              </w:rPr>
              <w:t>理</w:t>
            </w:r>
            <w:r>
              <w:rPr>
                <w:rFonts w:hint="eastAsia" w:ascii="仿宋_GB2312" w:hAnsi="仿宋_GB2312" w:eastAsia="仿宋_GB2312" w:cs="仿宋_GB2312"/>
                <w:sz w:val="24"/>
                <w:szCs w:val="24"/>
                <w:highlight w:val="none"/>
              </w:rPr>
              <w:t>。同时采购人将</w:t>
            </w:r>
            <w:r>
              <w:rPr>
                <w:rFonts w:hint="eastAsia" w:ascii="仿宋_GB2312" w:hAnsi="仿宋_GB2312" w:eastAsia="仿宋_GB2312" w:cs="仿宋_GB2312"/>
                <w:sz w:val="24"/>
                <w:szCs w:val="24"/>
                <w:highlight w:val="none"/>
                <w:lang w:eastAsia="zh-CN"/>
              </w:rPr>
              <w:t>有关情况</w:t>
            </w:r>
            <w:r>
              <w:rPr>
                <w:rFonts w:hint="eastAsia" w:ascii="仿宋_GB2312" w:hAnsi="仿宋_GB2312" w:eastAsia="仿宋_GB2312" w:cs="仿宋_GB2312"/>
                <w:sz w:val="24"/>
                <w:szCs w:val="24"/>
                <w:highlight w:val="none"/>
              </w:rPr>
              <w:t>报</w:t>
            </w:r>
            <w:r>
              <w:rPr>
                <w:rFonts w:hint="eastAsia" w:ascii="仿宋_GB2312" w:hAnsi="仿宋_GB2312" w:eastAsia="仿宋_GB2312" w:cs="仿宋_GB2312"/>
                <w:sz w:val="24"/>
                <w:szCs w:val="24"/>
                <w:highlight w:val="none"/>
                <w:lang w:eastAsia="zh-CN"/>
              </w:rPr>
              <w:t>告</w:t>
            </w:r>
            <w:r>
              <w:rPr>
                <w:rFonts w:hint="eastAsia" w:ascii="仿宋_GB2312" w:hAnsi="仿宋_GB2312" w:eastAsia="仿宋_GB2312" w:cs="仿宋_GB2312"/>
                <w:sz w:val="24"/>
                <w:szCs w:val="24"/>
                <w:highlight w:val="none"/>
              </w:rPr>
              <w:t>监管部门，</w:t>
            </w:r>
            <w:r>
              <w:rPr>
                <w:rFonts w:hint="eastAsia" w:ascii="仿宋_GB2312" w:hAnsi="仿宋_GB2312" w:eastAsia="仿宋_GB2312" w:cs="仿宋_GB2312"/>
                <w:sz w:val="24"/>
                <w:szCs w:val="24"/>
                <w:highlight w:val="none"/>
                <w:lang w:eastAsia="zh-CN"/>
              </w:rPr>
              <w:t>由监管部门</w:t>
            </w:r>
            <w:r>
              <w:rPr>
                <w:rFonts w:hint="eastAsia" w:ascii="仿宋_GB2312" w:hAnsi="仿宋_GB2312" w:eastAsia="仿宋_GB2312" w:cs="仿宋_GB2312"/>
                <w:sz w:val="24"/>
                <w:szCs w:val="24"/>
                <w:highlight w:val="none"/>
              </w:rPr>
              <w:t>按政府采购相关律法规进行查处。</w:t>
            </w:r>
          </w:p>
          <w:p>
            <w:pPr>
              <w:spacing w:line="400" w:lineRule="exact"/>
              <w:ind w:right="27" w:rightChars="13"/>
              <w:jc w:val="left"/>
              <w:rPr>
                <w:rFonts w:ascii="仿宋_GB2312" w:eastAsia="仿宋_GB2312"/>
                <w:color w:val="000000"/>
              </w:rPr>
            </w:pPr>
            <w:r>
              <w:rPr>
                <w:rFonts w:hint="eastAsia" w:ascii="仿宋_GB2312" w:hAnsi="仿宋_GB2312" w:eastAsia="仿宋_GB2312" w:cs="仿宋_GB2312"/>
                <w:sz w:val="24"/>
                <w:highlight w:val="none"/>
              </w:rPr>
              <w:t>2</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szCs w:val="24"/>
                <w:highlight w:val="none"/>
              </w:rPr>
              <w:t>投标人提供其投标文件中所涉及软硬件的技术参数、配置和性能指标必须为真实有效，为防止恶意虚假投标，采购人保留在验收前对中标人提供投标文件中所涉及软硬件进行性能参数测试的权利，或要求中标人提供具有相关检测资质的检测机构出具的针对投标文件中所涉及软硬件的测试报告，如果不符合要求则</w:t>
            </w:r>
            <w:r>
              <w:rPr>
                <w:rStyle w:val="56"/>
                <w:rFonts w:hint="eastAsia" w:ascii="仿宋_GB2312" w:hAnsi="仿宋_GB2312" w:eastAsia="仿宋_GB2312" w:cs="仿宋_GB2312"/>
                <w:sz w:val="24"/>
                <w:szCs w:val="24"/>
                <w:highlight w:val="none"/>
              </w:rPr>
              <w:t>按违约处理。依据</w:t>
            </w:r>
            <w:r>
              <w:rPr>
                <w:rFonts w:hint="eastAsia" w:ascii="仿宋_GB2312" w:hAnsi="仿宋_GB2312" w:eastAsia="仿宋_GB2312" w:cs="仿宋_GB2312"/>
                <w:sz w:val="24"/>
                <w:szCs w:val="24"/>
                <w:highlight w:val="none"/>
              </w:rPr>
              <w:t>法规追究其相应的法律责任。</w:t>
            </w:r>
          </w:p>
        </w:tc>
      </w:tr>
    </w:tbl>
    <w:p>
      <w:pPr>
        <w:spacing w:line="360" w:lineRule="auto"/>
        <w:rPr>
          <w:rFonts w:ascii="仿宋_GB2312" w:eastAsia="仿宋_GB2312"/>
          <w:sz w:val="24"/>
        </w:rPr>
      </w:pPr>
    </w:p>
    <w:p>
      <w:pPr>
        <w:sectPr>
          <w:pgSz w:w="11906" w:h="16838"/>
          <w:pgMar w:top="1440" w:right="1440" w:bottom="1440" w:left="1440" w:header="851" w:footer="992" w:gutter="0"/>
          <w:cols w:space="720" w:num="1"/>
          <w:docGrid w:linePitch="312" w:charSpace="0"/>
        </w:sectPr>
      </w:pPr>
    </w:p>
    <w:p>
      <w:pPr>
        <w:pStyle w:val="3"/>
        <w:spacing w:line="276" w:lineRule="auto"/>
        <w:jc w:val="center"/>
        <w:rPr>
          <w:sz w:val="32"/>
          <w:szCs w:val="32"/>
        </w:rPr>
      </w:pPr>
      <w:bookmarkStart w:id="31" w:name="_Toc11033"/>
      <w:r>
        <w:rPr>
          <w:rFonts w:hint="eastAsia"/>
          <w:sz w:val="32"/>
          <w:szCs w:val="32"/>
        </w:rPr>
        <w:t>第三章 投标人须知</w:t>
      </w:r>
      <w:bookmarkEnd w:id="31"/>
    </w:p>
    <w:p>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pPr>
              <w:spacing w:line="400" w:lineRule="exact"/>
              <w:jc w:val="center"/>
              <w:rPr>
                <w:rFonts w:ascii="仿宋_GB2312" w:eastAsia="仿宋_GB2312"/>
                <w:b/>
                <w:sz w:val="24"/>
              </w:rPr>
            </w:pPr>
            <w:r>
              <w:rPr>
                <w:rFonts w:hint="eastAsia" w:ascii="仿宋_GB2312"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柳州市2025年城中区教育局班班通设备采购</w:t>
            </w:r>
          </w:p>
          <w:p>
            <w:pPr>
              <w:spacing w:line="400" w:lineRule="exact"/>
              <w:rPr>
                <w:rFonts w:ascii="仿宋_GB2312" w:eastAsia="仿宋_GB2312"/>
                <w:sz w:val="24"/>
              </w:rPr>
            </w:pPr>
            <w:r>
              <w:rPr>
                <w:rFonts w:hint="eastAsia" w:ascii="仿宋_GB2312" w:eastAsia="仿宋_GB2312"/>
                <w:sz w:val="24"/>
              </w:rPr>
              <w:t>项目编号：LZZC2025-G1-020028-LZSZ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2</w:t>
            </w:r>
          </w:p>
        </w:tc>
        <w:tc>
          <w:tcPr>
            <w:tcW w:w="8232" w:type="dxa"/>
          </w:tcPr>
          <w:p>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w:t>
            </w:r>
            <w:r>
              <w:rPr>
                <w:rFonts w:ascii="仿宋_GB2312" w:eastAsia="仿宋_GB2312"/>
                <w:sz w:val="24"/>
              </w:rPr>
              <w:t>肆佰叁拾陆万捌仟元整</w:t>
            </w:r>
            <w:r>
              <w:rPr>
                <w:rFonts w:hint="eastAsia" w:ascii="仿宋_GB2312" w:eastAsia="仿宋_GB2312"/>
                <w:sz w:val="24"/>
              </w:rPr>
              <w:t>（¥</w:t>
            </w:r>
            <w:r>
              <w:rPr>
                <w:rFonts w:ascii="仿宋_GB2312" w:eastAsia="仿宋_GB2312"/>
                <w:sz w:val="24"/>
              </w:rPr>
              <w:t>4</w:t>
            </w:r>
            <w:r>
              <w:rPr>
                <w:rFonts w:hint="eastAsia" w:ascii="仿宋_GB2312" w:eastAsia="仿宋_GB2312"/>
                <w:sz w:val="24"/>
                <w:lang w:val="en-US" w:eastAsia="zh-CN"/>
              </w:rPr>
              <w:t>,</w:t>
            </w:r>
            <w:r>
              <w:rPr>
                <w:rFonts w:ascii="仿宋_GB2312" w:eastAsia="仿宋_GB2312"/>
                <w:sz w:val="24"/>
              </w:rPr>
              <w:t>368</w:t>
            </w:r>
            <w:r>
              <w:rPr>
                <w:rFonts w:hint="eastAsia" w:ascii="仿宋_GB2312" w:eastAsia="仿宋_GB2312"/>
                <w:sz w:val="24"/>
                <w:lang w:val="en-US" w:eastAsia="zh-CN"/>
              </w:rPr>
              <w:t>,</w:t>
            </w:r>
            <w:r>
              <w:rPr>
                <w:rFonts w:ascii="仿宋_GB2312" w:eastAsia="仿宋_GB2312"/>
                <w:sz w:val="24"/>
              </w:rPr>
              <w:t>000</w:t>
            </w:r>
            <w:r>
              <w:rPr>
                <w:rFonts w:hint="eastAsia" w:ascii="仿宋_GB2312" w:eastAsia="仿宋_GB2312"/>
                <w:sz w:val="24"/>
                <w:lang w:val="en-US" w:eastAsia="zh-CN"/>
              </w:rPr>
              <w:t>.00</w:t>
            </w:r>
            <w:r>
              <w:rPr>
                <w:rFonts w:hint="eastAsia" w:ascii="仿宋_GB2312"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投标报价及费用：</w:t>
            </w:r>
          </w:p>
          <w:p>
            <w:pPr>
              <w:spacing w:line="400" w:lineRule="exact"/>
              <w:rPr>
                <w:rFonts w:ascii="仿宋_GB2312" w:eastAsia="仿宋_GB2312"/>
                <w:sz w:val="24"/>
              </w:rPr>
            </w:pPr>
            <w:r>
              <w:rPr>
                <w:rFonts w:hint="eastAsia" w:ascii="仿宋_GB2312" w:eastAsia="仿宋_GB2312"/>
                <w:sz w:val="24"/>
              </w:rPr>
              <w:t>1.本项目投标应以人民币报价；</w:t>
            </w:r>
          </w:p>
          <w:p>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pPr>
              <w:spacing w:line="400" w:lineRule="exact"/>
              <w:rPr>
                <w:rFonts w:ascii="仿宋_GB2312" w:eastAsia="仿宋_GB2312"/>
                <w:sz w:val="24"/>
              </w:rPr>
            </w:pPr>
            <w:r>
              <w:rPr>
                <w:rFonts w:hint="eastAsia" w:ascii="仿宋_GB2312" w:eastAsia="仿宋_GB2312"/>
                <w:sz w:val="24"/>
              </w:rPr>
              <w:t>3.本次招标文件和代理服务费用全免。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pPr>
              <w:pStyle w:val="572"/>
              <w:spacing w:before="0" w:beforeAutospacing="0" w:after="0" w:afterAutospacing="0" w:line="460" w:lineRule="atLeast"/>
              <w:rPr>
                <w:rFonts w:ascii="仿宋_GB2312" w:eastAsia="仿宋_GB2312"/>
                <w:color w:val="000000"/>
              </w:rPr>
            </w:pPr>
            <w:r>
              <w:rPr>
                <w:rStyle w:val="573"/>
                <w:rFonts w:hint="eastAsia" w:ascii="仿宋_GB2312" w:eastAsia="仿宋_GB2312"/>
                <w:color w:val="000000"/>
              </w:rPr>
              <w:t>电子投标文件：</w:t>
            </w:r>
            <w:r>
              <w:rPr>
                <w:rFonts w:hint="eastAsia" w:ascii="仿宋_GB2312" w:eastAsia="仿宋_GB2312"/>
                <w:b/>
                <w:bCs/>
                <w:color w:val="000000"/>
              </w:rPr>
              <w:br w:type="textWrapping"/>
            </w:r>
            <w:r>
              <w:rPr>
                <w:rStyle w:val="573"/>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73"/>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73"/>
                <w:rFonts w:hint="eastAsia" w:ascii="仿宋_GB2312" w:eastAsia="仿宋_GB2312"/>
                <w:color w:val="000000"/>
              </w:rPr>
              <w:t>3.电子投标文件成功提交后，投标人可自行打印投标文件接收回执。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pPr>
              <w:pStyle w:val="593"/>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pPr>
              <w:pStyle w:val="613"/>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pPr>
              <w:pStyle w:val="633"/>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pPr>
              <w:pStyle w:val="653"/>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pPr>
              <w:pStyle w:val="673"/>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pPr>
              <w:pStyle w:val="693"/>
              <w:spacing w:before="0" w:beforeAutospacing="0" w:after="0" w:afterAutospacing="0" w:line="460" w:lineRule="atLeast"/>
              <w:rPr>
                <w:rFonts w:ascii="仿宋_GB2312" w:eastAsia="仿宋_GB2312"/>
                <w:color w:val="000000"/>
              </w:rPr>
            </w:pPr>
            <w:r>
              <w:rPr>
                <w:rStyle w:val="694"/>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94"/>
                <w:rFonts w:hint="eastAsia" w:ascii="仿宋_GB2312" w:eastAsia="仿宋_GB2312"/>
                <w:color w:val="000000"/>
              </w:rPr>
              <w:t>二、甄别方式：</w:t>
            </w:r>
            <w:r>
              <w:rPr>
                <w:rFonts w:hint="eastAsia" w:ascii="仿宋_GB2312" w:eastAsia="仿宋_GB2312"/>
                <w:b/>
                <w:bCs/>
                <w:color w:val="000000"/>
              </w:rPr>
              <w:br w:type="textWrapping"/>
            </w:r>
            <w:r>
              <w:rPr>
                <w:rStyle w:val="694"/>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94"/>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94"/>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pPr>
              <w:pStyle w:val="714"/>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715"/>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pPr>
              <w:pStyle w:val="735"/>
              <w:spacing w:before="0" w:beforeAutospacing="0" w:after="0" w:afterAutospacing="0" w:line="460" w:lineRule="atLeast"/>
              <w:rPr>
                <w:rFonts w:ascii="仿宋_GB2312" w:eastAsia="仿宋_GB2312"/>
                <w:color w:val="000000"/>
              </w:rPr>
            </w:pPr>
            <w:r>
              <w:rPr>
                <w:rStyle w:val="736"/>
                <w:rFonts w:hint="eastAsia" w:ascii="仿宋_GB2312" w:eastAsia="仿宋_GB2312"/>
                <w:color w:val="000000"/>
              </w:rPr>
              <w:t>签订合同时间：中标通知书发出后</w:t>
            </w:r>
            <w:r>
              <w:rPr>
                <w:rStyle w:val="736"/>
                <w:rFonts w:hint="eastAsia" w:ascii="仿宋_GB2312" w:eastAsia="仿宋_GB2312"/>
                <w:color w:val="000000"/>
                <w:u w:val="single"/>
              </w:rPr>
              <w:t>25</w:t>
            </w:r>
            <w:r>
              <w:rPr>
                <w:rStyle w:val="736"/>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pPr>
              <w:pStyle w:val="756"/>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pPr>
              <w:pStyle w:val="776"/>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pPr>
              <w:pStyle w:val="796"/>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pPr>
              <w:pStyle w:val="816"/>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pPr>
        <w:spacing w:line="360" w:lineRule="auto"/>
        <w:jc w:val="center"/>
        <w:rPr>
          <w:b/>
          <w:sz w:val="32"/>
          <w:szCs w:val="32"/>
        </w:rPr>
        <w:sectPr>
          <w:pgSz w:w="11906" w:h="16838"/>
          <w:pgMar w:top="1440" w:right="1440" w:bottom="1440" w:left="1440" w:header="851" w:footer="992" w:gutter="0"/>
          <w:cols w:space="720" w:num="1"/>
          <w:docGrid w:linePitch="312" w:charSpace="0"/>
        </w:sectPr>
      </w:pPr>
    </w:p>
    <w:p>
      <w:pPr>
        <w:spacing w:line="360" w:lineRule="auto"/>
        <w:jc w:val="center"/>
        <w:rPr>
          <w:b/>
          <w:sz w:val="32"/>
          <w:szCs w:val="32"/>
        </w:rPr>
      </w:pPr>
      <w:r>
        <w:rPr>
          <w:rFonts w:hint="eastAsia"/>
          <w:b/>
          <w:sz w:val="32"/>
          <w:szCs w:val="32"/>
        </w:rPr>
        <w:t>投标人须知</w:t>
      </w:r>
    </w:p>
    <w:p>
      <w:pPr>
        <w:spacing w:line="300" w:lineRule="exact"/>
        <w:jc w:val="center"/>
        <w:rPr>
          <w:b/>
          <w:sz w:val="32"/>
          <w:szCs w:val="32"/>
        </w:rPr>
      </w:pPr>
    </w:p>
    <w:p>
      <w:pPr>
        <w:pStyle w:val="26"/>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360" w:lineRule="exact"/>
        <w:ind w:right="-330" w:rightChars="-157" w:firstLine="472" w:firstLineChars="196"/>
        <w:jc w:val="left"/>
        <w:outlineLvl w:val="1"/>
        <w:rPr>
          <w:rFonts w:ascii="仿宋_GB2312" w:eastAsia="仿宋_GB2312"/>
          <w:b/>
          <w:sz w:val="24"/>
        </w:rPr>
      </w:pPr>
      <w:bookmarkStart w:id="32" w:name="_Toc254970527"/>
      <w:bookmarkStart w:id="33" w:name="_Toc254970668"/>
      <w:r>
        <w:rPr>
          <w:rFonts w:hint="eastAsia" w:ascii="仿宋_GB2312" w:eastAsia="仿宋_GB2312"/>
          <w:b/>
          <w:sz w:val="24"/>
        </w:rPr>
        <w:t>1. 适用范围</w:t>
      </w:r>
      <w:bookmarkEnd w:id="32"/>
      <w:bookmarkEnd w:id="33"/>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柳州市2025年城中区教育局班班通设备采购</w:t>
      </w:r>
      <w:r>
        <w:rPr>
          <w:rFonts w:hint="eastAsia" w:ascii="仿宋_GB2312" w:hAnsi="宋体" w:eastAsia="仿宋_GB2312"/>
          <w:bCs/>
          <w:sz w:val="24"/>
          <w:szCs w:val="24"/>
        </w:rPr>
        <w:t>项目的招标、投标、评标、定标、验收、合同履约、付款等行为（法律、法规另有规定的，从其规定）。</w:t>
      </w:r>
    </w:p>
    <w:p>
      <w:pPr>
        <w:snapToGrid w:val="0"/>
        <w:spacing w:line="360" w:lineRule="exact"/>
        <w:ind w:right="-330" w:rightChars="-157" w:firstLine="354" w:firstLineChars="147"/>
        <w:jc w:val="left"/>
        <w:outlineLvl w:val="1"/>
        <w:rPr>
          <w:rFonts w:ascii="仿宋_GB2312" w:eastAsia="仿宋_GB2312"/>
          <w:b/>
          <w:sz w:val="24"/>
        </w:rPr>
      </w:pPr>
      <w:bookmarkStart w:id="34" w:name="_Toc254970528"/>
      <w:bookmarkStart w:id="35" w:name="_Toc254970669"/>
      <w:r>
        <w:rPr>
          <w:rFonts w:hint="eastAsia" w:ascii="仿宋_GB2312" w:eastAsia="仿宋_GB2312"/>
          <w:b/>
          <w:sz w:val="24"/>
        </w:rPr>
        <w:t>2.定义</w:t>
      </w:r>
      <w:bookmarkEnd w:id="34"/>
      <w:bookmarkEnd w:id="35"/>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柳州市城中区教育局</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pPr>
        <w:pStyle w:val="26"/>
        <w:snapToGrid w:val="0"/>
        <w:spacing w:line="360" w:lineRule="exact"/>
        <w:ind w:right="-330" w:rightChars="-157" w:firstLine="480" w:firstLineChars="200"/>
        <w:rPr>
          <w:rFonts w:hint="eastAsia" w:ascii="仿宋_GB2312" w:hAnsi="宋体" w:eastAsia="仿宋_GB2312"/>
          <w:bCs/>
          <w:sz w:val="24"/>
          <w:szCs w:val="24"/>
        </w:rPr>
      </w:pPr>
      <w:bookmarkStart w:id="36" w:name="_Hlk93681432"/>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bookmarkEnd w:id="36"/>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2.4“服务”系指招标文件规定投标人须承担的安装、调试、技术协助、校准、培训、技术指导以及其他类似的义务。</w:t>
      </w:r>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pPr>
        <w:pStyle w:val="26"/>
        <w:snapToGrid w:val="0"/>
        <w:spacing w:line="360" w:lineRule="exact"/>
        <w:ind w:right="-330" w:rightChars="-157" w:firstLine="480" w:firstLineChars="200"/>
        <w:rPr>
          <w:rFonts w:hint="eastAsia" w:ascii="仿宋_GB2312" w:hAnsi="宋体" w:eastAsia="仿宋_GB2312"/>
          <w:bCs/>
          <w:sz w:val="24"/>
          <w:szCs w:val="24"/>
        </w:rPr>
      </w:pPr>
      <w:bookmarkStart w:id="37" w:name="_Hlk93681424"/>
      <w:bookmarkStart w:id="38" w:name="_Toc254970529"/>
      <w:bookmarkStart w:id="39" w:name="_Toc254970670"/>
      <w:bookmarkStart w:id="40" w:name="_Toc254970675"/>
      <w:bookmarkStart w:id="41" w:name="_Toc254970534"/>
      <w:bookmarkStart w:id="42" w:name="_Toc254970677"/>
      <w:bookmarkStart w:id="43" w:name="_Toc254970536"/>
      <w:r>
        <w:rPr>
          <w:rFonts w:hint="eastAsia" w:ascii="仿宋_GB2312" w:hAnsi="宋体" w:eastAsia="仿宋_GB2312"/>
          <w:bCs/>
          <w:sz w:val="24"/>
          <w:szCs w:val="24"/>
        </w:rPr>
        <w:t>2.9“▲”系指本次采购的核心产品。</w:t>
      </w:r>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2.10公开招标文件中所称的“以上”、“以下”、“内”、“以内”、“届满”，包括本数；所称的“不满”、“不足”、“以外”，不包括本数。</w:t>
      </w:r>
    </w:p>
    <w:p>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2.11“法定代表人”系指投标人的法定代表人、负责人或自然人。</w:t>
      </w:r>
    </w:p>
    <w:bookmarkEnd w:id="37"/>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3.招标方式</w:t>
      </w:r>
      <w:bookmarkEnd w:id="38"/>
      <w:bookmarkEnd w:id="39"/>
    </w:p>
    <w:p>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pPr>
        <w:snapToGrid w:val="0"/>
        <w:spacing w:line="400" w:lineRule="exact"/>
        <w:ind w:firstLine="482" w:firstLineChars="200"/>
        <w:jc w:val="left"/>
        <w:rPr>
          <w:rFonts w:ascii="仿宋_GB2312" w:eastAsia="仿宋_GB2312"/>
          <w:b/>
          <w:sz w:val="24"/>
        </w:rPr>
      </w:pPr>
      <w:bookmarkStart w:id="44" w:name="_Toc254970530"/>
      <w:bookmarkStart w:id="45" w:name="_Toc254970671"/>
      <w:r>
        <w:rPr>
          <w:rFonts w:hint="eastAsia" w:ascii="仿宋_GB2312" w:eastAsia="仿宋_GB2312"/>
          <w:b/>
          <w:sz w:val="24"/>
        </w:rPr>
        <w:t>4.投标委托</w:t>
      </w:r>
      <w:bookmarkEnd w:id="44"/>
      <w:bookmarkEnd w:id="45"/>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46" w:name="_Toc254970531"/>
      <w:bookmarkStart w:id="47" w:name="_Toc254970672"/>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46"/>
      <w:bookmarkEnd w:id="47"/>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00" w:lineRule="exact"/>
        <w:ind w:firstLine="472" w:firstLineChars="196"/>
        <w:jc w:val="left"/>
        <w:outlineLvl w:val="1"/>
        <w:rPr>
          <w:rFonts w:ascii="仿宋_GB2312" w:eastAsia="仿宋_GB2312"/>
          <w:b/>
          <w:sz w:val="24"/>
        </w:rPr>
      </w:pPr>
      <w:bookmarkStart w:id="48" w:name="_Toc254970532"/>
      <w:bookmarkStart w:id="49" w:name="_Toc254970673"/>
      <w:r>
        <w:rPr>
          <w:rFonts w:hint="eastAsia" w:ascii="仿宋_GB2312" w:eastAsia="仿宋_GB2312"/>
          <w:b/>
          <w:sz w:val="24"/>
        </w:rPr>
        <w:t>8.特别说明</w:t>
      </w:r>
      <w:bookmarkEnd w:id="48"/>
      <w:bookmarkEnd w:id="49"/>
    </w:p>
    <w:p>
      <w:pPr>
        <w:pStyle w:val="26"/>
        <w:snapToGrid w:val="0"/>
        <w:spacing w:line="400" w:lineRule="exact"/>
        <w:ind w:firstLine="480" w:firstLineChars="200"/>
        <w:rPr>
          <w:rFonts w:hint="eastAsia" w:ascii="仿宋_GB2312" w:hAnsi="宋体" w:eastAsia="仿宋_GB2312"/>
          <w:bCs/>
          <w:sz w:val="24"/>
          <w:szCs w:val="24"/>
        </w:rPr>
      </w:pPr>
      <w:bookmarkStart w:id="50" w:name="_Toc254970533"/>
      <w:bookmarkStart w:id="51" w:name="_Toc254970674"/>
      <w:r>
        <w:rPr>
          <w:rFonts w:hint="eastAsia" w:ascii="仿宋_GB2312" w:hAnsi="宋体" w:eastAsia="仿宋_GB2312"/>
          <w:bCs/>
          <w:sz w:val="24"/>
          <w:szCs w:val="24"/>
        </w:rPr>
        <w:t>8.1投标人投标所使用的资格、信誉、荣誉、业绩与企业认证必须为投标人所拥有。投标人投标的采购项目负责人必须为投标人员工（或必须本投标人或其控股公司员工）。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8.2投标人应仔细阅读招标文件的所有内容，按照招标文件的要求提交投标文件，并对所提供的全部资料的真实性承担法律责任。</w:t>
      </w:r>
    </w:p>
    <w:p>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8.3关联供应商不得参加同一合同项下的政府采购活动，否则投标文件将被视为无效：</w:t>
      </w:r>
    </w:p>
    <w:p>
      <w:pPr>
        <w:pStyle w:val="26"/>
        <w:snapToGrid w:val="0"/>
        <w:spacing w:line="400" w:lineRule="exact"/>
        <w:ind w:firstLine="480" w:firstLineChars="200"/>
        <w:outlineLvl w:val="1"/>
        <w:rPr>
          <w:rFonts w:ascii="仿宋_GB2312" w:hAnsi="宋体" w:eastAsia="仿宋_GB2312"/>
          <w:sz w:val="24"/>
          <w:szCs w:val="24"/>
        </w:rPr>
      </w:pPr>
      <w:r>
        <w:rPr>
          <w:rFonts w:hint="eastAsia" w:ascii="仿宋_GB2312" w:hAnsi="宋体" w:eastAsia="仿宋_GB2312"/>
          <w:sz w:val="24"/>
          <w:szCs w:val="24"/>
        </w:rPr>
        <w:t>8.3.1 单位负责人为同一人或者存在直接控股、管理关系的不同供应商，不得参加同一合同项下的政府采购活动。</w:t>
      </w:r>
    </w:p>
    <w:p>
      <w:pPr>
        <w:pStyle w:val="26"/>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8.4除单一来源采购项目外，为采购项目提供整体设计、规范编制或者项目管理、监理、检测等服务的供应商，不得再参加该采购项目的其他采购活动。</w:t>
      </w:r>
    </w:p>
    <w:bookmarkEnd w:id="50"/>
    <w:bookmarkEnd w:id="51"/>
    <w:p>
      <w:pPr>
        <w:pStyle w:val="26"/>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pPr>
        <w:pStyle w:val="26"/>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pPr>
        <w:pStyle w:val="26"/>
        <w:numPr>
          <w:ilvl w:val="0"/>
          <w:numId w:val="2"/>
        </w:numPr>
        <w:tabs>
          <w:tab w:val="left" w:pos="1150"/>
          <w:tab w:val="left" w:pos="1350"/>
        </w:tabs>
        <w:spacing w:line="400" w:lineRule="exact"/>
        <w:rPr>
          <w:rFonts w:hint="eastAsia"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pPr>
        <w:pStyle w:val="26"/>
        <w:numPr>
          <w:ilvl w:val="0"/>
          <w:numId w:val="2"/>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pPr>
        <w:pStyle w:val="26"/>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40"/>
      <w:bookmarkEnd w:id="41"/>
    </w:p>
    <w:p>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pPr>
        <w:snapToGrid w:val="0"/>
        <w:spacing w:line="360" w:lineRule="exact"/>
        <w:ind w:right="-330" w:rightChars="-157" w:firstLine="472" w:firstLineChars="196"/>
        <w:jc w:val="left"/>
        <w:rPr>
          <w:rFonts w:ascii="仿宋_GB2312" w:eastAsia="仿宋_GB2312" w:cs="Courier New"/>
          <w:b/>
          <w:sz w:val="24"/>
        </w:rPr>
      </w:pPr>
      <w:bookmarkStart w:id="52" w:name="_Toc254970535"/>
      <w:bookmarkStart w:id="53" w:name="_Toc254970676"/>
      <w:r>
        <w:rPr>
          <w:rFonts w:hint="eastAsia" w:ascii="仿宋_GB2312" w:eastAsia="仿宋_GB2312" w:cs="Courier New"/>
          <w:b/>
          <w:sz w:val="24"/>
        </w:rPr>
        <w:t>三、投标文件的编制</w:t>
      </w:r>
      <w:bookmarkEnd w:id="52"/>
      <w:bookmarkEnd w:id="53"/>
    </w:p>
    <w:p>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42"/>
    <w:bookmarkEnd w:id="43"/>
    <w:p>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pPr>
        <w:pStyle w:val="265"/>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pPr>
        <w:pStyle w:val="26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pPr>
        <w:pStyle w:val="26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pPr>
        <w:pStyle w:val="26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pPr>
        <w:snapToGrid w:val="0"/>
        <w:spacing w:line="340" w:lineRule="exact"/>
        <w:ind w:right="-330" w:rightChars="-157" w:firstLine="472" w:firstLineChars="196"/>
        <w:jc w:val="left"/>
        <w:rPr>
          <w:rFonts w:hint="eastAsia" w:ascii="仿宋_GB2312" w:hAnsi="宋体" w:eastAsia="仿宋_GB2312" w:cs="Courier New"/>
          <w:sz w:val="24"/>
        </w:rPr>
      </w:pPr>
      <w:bookmarkStart w:id="54" w:name="_Hlk517112171"/>
      <w:bookmarkStart w:id="55" w:name="_Hlk517112217"/>
      <w:bookmarkStart w:id="56" w:name="_Toc254970678"/>
      <w:bookmarkStart w:id="57" w:name="_Toc254970537"/>
      <w:r>
        <w:rPr>
          <w:rFonts w:hint="eastAsia" w:ascii="仿宋_GB2312" w:hAnsi="宋体" w:eastAsia="仿宋_GB2312"/>
          <w:b/>
          <w:bCs/>
          <w:sz w:val="24"/>
        </w:rPr>
        <w:t>注：以下第（1）至第（</w:t>
      </w:r>
      <w:r>
        <w:rPr>
          <w:rFonts w:hint="eastAsia" w:ascii="仿宋_GB2312" w:hAnsi="宋体" w:eastAsia="仿宋_GB2312"/>
          <w:b/>
          <w:bCs/>
          <w:sz w:val="24"/>
          <w:lang w:val="en-US" w:eastAsia="zh-CN"/>
        </w:rPr>
        <w:t>4</w:t>
      </w:r>
      <w:r>
        <w:rPr>
          <w:rFonts w:hint="eastAsia" w:ascii="仿宋_GB2312" w:hAnsi="宋体" w:eastAsia="仿宋_GB2312"/>
          <w:b/>
          <w:bCs/>
          <w:sz w:val="24"/>
        </w:rPr>
        <w:t>）项必须提供并加盖投标人CA电子签章、并按照第六章格式要求签字，否则投标无效。其余各项如有请提供，同时要加盖投标人CA电子签章，否则该材料被视为无效。</w:t>
      </w:r>
    </w:p>
    <w:bookmarkEnd w:id="54"/>
    <w:p>
      <w:pPr>
        <w:pStyle w:val="285"/>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pPr>
        <w:pStyle w:val="28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28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285"/>
        <w:spacing w:before="0" w:beforeAutospacing="0" w:after="0" w:afterAutospacing="0" w:line="360" w:lineRule="atLeast"/>
        <w:rPr>
          <w:rFonts w:hint="eastAsia" w:ascii="仿宋_GB2312" w:eastAsia="仿宋_GB2312"/>
          <w:color w:val="000000"/>
          <w:lang w:val="en-US" w:eastAsia="zh-CN"/>
        </w:rPr>
      </w:pPr>
      <w:r>
        <w:rPr>
          <w:rFonts w:hint="eastAsia" w:ascii="仿宋_GB2312" w:eastAsia="仿宋_GB2312"/>
          <w:color w:val="000000"/>
        </w:rPr>
        <w:t>  （4）所投“互动平板一体机”</w:t>
      </w:r>
      <w:r>
        <w:rPr>
          <w:rFonts w:hint="eastAsia" w:ascii="仿宋_GB2312" w:eastAsia="仿宋_GB2312"/>
          <w:color w:val="000000"/>
          <w:lang w:val="en-US" w:eastAsia="zh-CN"/>
        </w:rPr>
        <w:t>采购需求</w:t>
      </w:r>
      <w:r>
        <w:rPr>
          <w:rFonts w:hint="eastAsia" w:ascii="仿宋_GB2312" w:eastAsia="仿宋_GB2312"/>
          <w:color w:val="000000"/>
        </w:rPr>
        <w:t>技术参数</w:t>
      </w:r>
      <w:r>
        <w:rPr>
          <w:rFonts w:hint="eastAsia" w:ascii="仿宋_GB2312" w:eastAsia="仿宋_GB2312"/>
          <w:color w:val="000000"/>
          <w:lang w:val="en-US" w:eastAsia="zh-CN"/>
        </w:rPr>
        <w:t>中注明的</w:t>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投标时须</w:t>
      </w:r>
      <w:r>
        <w:rPr>
          <w:rFonts w:hint="eastAsia" w:ascii="仿宋_GB2312" w:hAnsi="仿宋_GB2312" w:eastAsia="仿宋_GB2312" w:cs="仿宋_GB2312"/>
          <w:color w:val="auto"/>
          <w:kern w:val="0"/>
          <w:sz w:val="24"/>
          <w:highlight w:val="none"/>
          <w:u w:val="none"/>
          <w:lang w:eastAsia="zh-CN" w:bidi="ar"/>
        </w:rPr>
        <w:t>提供具有CMA或CNAS标识的检测（检验）报告或提供其它证明材料（彩页、产品说明书、官网或功能截图等其中任意一项）</w:t>
      </w:r>
      <w:r>
        <w:rPr>
          <w:rFonts w:hint="eastAsia" w:ascii="仿宋_GB2312" w:hAnsi="仿宋_GB2312" w:eastAsia="仿宋_GB2312" w:cs="仿宋_GB2312"/>
          <w:color w:val="auto"/>
          <w:kern w:val="0"/>
          <w:sz w:val="24"/>
          <w:highlight w:val="none"/>
          <w:u w:val="none"/>
          <w:lang w:val="en-US" w:eastAsia="zh-CN" w:bidi="ar"/>
        </w:rPr>
        <w:t>(</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lang w:val="en-US" w:eastAsia="zh-CN"/>
        </w:rPr>
        <w:t>;</w:t>
      </w:r>
    </w:p>
    <w:p>
      <w:pPr>
        <w:pStyle w:val="285"/>
        <w:spacing w:before="0" w:beforeAutospacing="0" w:after="0" w:afterAutospacing="0" w:line="360" w:lineRule="atLeast"/>
        <w:ind w:firstLine="480" w:firstLineChars="200"/>
        <w:rPr>
          <w:rFonts w:hint="eastAsia" w:ascii="仿宋_GB2312" w:eastAsia="仿宋_GB2312"/>
          <w:b/>
          <w:bCs/>
          <w:color w:val="000000"/>
          <w:lang w:val="en-US" w:eastAsia="zh-CN"/>
        </w:rPr>
      </w:pPr>
      <w:r>
        <w:rPr>
          <w:rFonts w:hint="eastAsia" w:ascii="仿宋_GB2312" w:eastAsia="仿宋_GB2312"/>
          <w:b w:val="0"/>
          <w:bCs w:val="0"/>
          <w:color w:val="000000"/>
          <w:lang w:eastAsia="zh-CN"/>
        </w:rPr>
        <w:t>（</w:t>
      </w:r>
      <w:r>
        <w:rPr>
          <w:rFonts w:hint="eastAsia" w:ascii="仿宋_GB2312" w:eastAsia="仿宋_GB2312"/>
          <w:b w:val="0"/>
          <w:bCs w:val="0"/>
          <w:color w:val="000000"/>
          <w:lang w:val="en-US" w:eastAsia="zh-CN"/>
        </w:rPr>
        <w:t>5）</w:t>
      </w:r>
      <w:r>
        <w:rPr>
          <w:rFonts w:hint="eastAsia" w:ascii="仿宋_GB2312" w:eastAsia="仿宋_GB2312"/>
          <w:b w:val="0"/>
          <w:bCs w:val="0"/>
          <w:color w:val="000000"/>
        </w:rPr>
        <w:t>项目实施组织结构</w:t>
      </w:r>
      <w:r>
        <w:rPr>
          <w:rFonts w:hint="eastAsia" w:ascii="仿宋_GB2312" w:eastAsia="仿宋_GB2312"/>
          <w:b/>
          <w:bCs/>
          <w:color w:val="000000"/>
        </w:rPr>
        <w:t>（</w:t>
      </w:r>
      <w:r>
        <w:rPr>
          <w:rFonts w:hint="eastAsia" w:ascii="仿宋_GB2312" w:eastAsia="仿宋_GB2312"/>
          <w:color w:val="000000"/>
        </w:rPr>
        <w:t>如有，格式见第六章</w:t>
      </w:r>
      <w:r>
        <w:rPr>
          <w:rFonts w:hint="eastAsia" w:ascii="仿宋_GB2312" w:eastAsia="仿宋_GB2312"/>
          <w:b/>
          <w:bCs/>
          <w:color w:val="000000"/>
        </w:rPr>
        <w:t>）</w:t>
      </w:r>
      <w:r>
        <w:rPr>
          <w:rFonts w:hint="eastAsia" w:ascii="仿宋_GB2312" w:eastAsia="仿宋_GB2312"/>
          <w:b/>
          <w:bCs/>
          <w:color w:val="000000"/>
          <w:lang w:val="en-US" w:eastAsia="zh-CN"/>
        </w:rPr>
        <w:t>;</w:t>
      </w:r>
    </w:p>
    <w:p>
      <w:pPr>
        <w:pStyle w:val="285"/>
        <w:spacing w:before="0" w:beforeAutospacing="0" w:after="0" w:afterAutospacing="0" w:line="360" w:lineRule="atLeast"/>
        <w:ind w:firstLine="480" w:firstLineChars="200"/>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lang w:val="en-US" w:eastAsia="zh-CN"/>
        </w:rPr>
        <w:t>6</w:t>
      </w:r>
      <w:r>
        <w:rPr>
          <w:rFonts w:hint="eastAsia" w:ascii="仿宋_GB2312" w:eastAsia="仿宋_GB2312"/>
          <w:color w:val="000000"/>
        </w:rPr>
        <w:t>）安装进度计划和工期保证（如有，格式见第六章）；</w:t>
      </w:r>
    </w:p>
    <w:p>
      <w:pPr>
        <w:pStyle w:val="28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7</w:t>
      </w:r>
      <w:r>
        <w:rPr>
          <w:rFonts w:hint="eastAsia" w:ascii="仿宋_GB2312" w:eastAsia="仿宋_GB2312"/>
          <w:color w:val="000000"/>
        </w:rPr>
        <w:t>）设备安装调试方案（如有，格式见第六章）；</w:t>
      </w:r>
    </w:p>
    <w:p>
      <w:pPr>
        <w:pStyle w:val="28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）售后服务方案（如有，格式见第六章）；</w:t>
      </w:r>
    </w:p>
    <w:p>
      <w:pPr>
        <w:pStyle w:val="28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）所投产品采购需求中标记“★”和“◆”的技术参数中带“</w:t>
      </w:r>
      <w:r>
        <w:rPr>
          <w:rFonts w:hint="eastAsia" w:ascii="仿宋_GB2312" w:hAnsi="仿宋_GB2312" w:eastAsia="仿宋_GB2312" w:cs="仿宋_GB2312"/>
          <w:color w:val="auto"/>
          <w:sz w:val="21"/>
          <w:szCs w:val="21"/>
          <w:u w:val="wave"/>
          <w:lang w:val="en-US" w:eastAsia="zh-CN"/>
        </w:rPr>
        <w:t xml:space="preserve">    </w:t>
      </w:r>
      <w:r>
        <w:rPr>
          <w:rFonts w:hint="eastAsia" w:ascii="仿宋_GB2312" w:eastAsia="仿宋_GB2312"/>
          <w:color w:val="000000"/>
        </w:rPr>
        <w:t>”的内容，提供具有CMA或CNAS标识的检测（检验）报告或提供其它证明材料（彩页、产品说明书、官网或功能截图等其中任意一项）（如有）； </w:t>
      </w:r>
    </w:p>
    <w:p>
      <w:pPr>
        <w:pStyle w:val="285"/>
        <w:numPr>
          <w:ilvl w:val="0"/>
          <w:numId w:val="0"/>
        </w:numPr>
        <w:spacing w:before="0" w:beforeAutospacing="0" w:after="0" w:afterAutospacing="0" w:line="360" w:lineRule="atLeast"/>
        <w:ind w:left="480" w:leftChars="0"/>
        <w:rPr>
          <w:rFonts w:hint="eastAsia" w:ascii="仿宋_GB2312" w:eastAsia="仿宋_GB2312"/>
          <w:color w:val="000000"/>
        </w:rPr>
      </w:pPr>
      <w:r>
        <w:rPr>
          <w:rFonts w:hint="eastAsia" w:ascii="仿宋_GB2312" w:eastAsia="仿宋_GB2312"/>
          <w:color w:val="000000"/>
        </w:rPr>
        <w:t>（1</w:t>
      </w:r>
      <w:r>
        <w:rPr>
          <w:rFonts w:hint="eastAsia" w:ascii="仿宋_GB2312" w:eastAsia="仿宋_GB2312"/>
          <w:color w:val="000000"/>
          <w:lang w:val="en-US" w:eastAsia="zh-CN"/>
        </w:rPr>
        <w:t>0</w:t>
      </w:r>
      <w:r>
        <w:rPr>
          <w:rFonts w:hint="eastAsia" w:ascii="仿宋_GB2312" w:eastAsia="仿宋_GB2312"/>
          <w:color w:val="000000"/>
        </w:rPr>
        <w:t>）投标人或投标核心产品生产厂家具备有效的质量管理体系认证证书（如有）；</w:t>
      </w:r>
    </w:p>
    <w:p>
      <w:pPr>
        <w:pStyle w:val="28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）投标人或投标核心产品生产厂家具备有效的职业健康安全管理体系认证证书（如有）；</w:t>
      </w:r>
    </w:p>
    <w:p>
      <w:pPr>
        <w:pStyle w:val="28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）投标人或投标核心产品生产厂家具备有效的环境管理体系认证证书（如有）；</w:t>
      </w:r>
    </w:p>
    <w:p>
      <w:pPr>
        <w:pStyle w:val="28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）投标产品由国家确定的认证机构出具的、处于有效期之内的环境标志产品认证证书（如有）；</w:t>
      </w:r>
    </w:p>
    <w:p>
      <w:pPr>
        <w:pStyle w:val="28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）投标人对本项目的合理化建议和改进措施（如有，格式自拟）；</w:t>
      </w:r>
    </w:p>
    <w:p>
      <w:pPr>
        <w:pStyle w:val="28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）投标人认为必要提供的声明及文件资料（如有，格式自拟）。</w:t>
      </w:r>
    </w:p>
    <w:bookmarkEnd w:id="55"/>
    <w:bookmarkEnd w:id="56"/>
    <w:bookmarkEnd w:id="57"/>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pPr>
        <w:snapToGrid w:val="0"/>
        <w:spacing w:line="400" w:lineRule="exact"/>
        <w:ind w:firstLine="422" w:firstLineChars="175"/>
        <w:jc w:val="left"/>
        <w:rPr>
          <w:rFonts w:ascii="仿宋_GB2312" w:eastAsia="仿宋_GB2312" w:cs="Courier New"/>
          <w:b/>
          <w:sz w:val="24"/>
        </w:rPr>
      </w:pPr>
      <w:bookmarkStart w:id="58" w:name="_Toc254970679"/>
      <w:bookmarkStart w:id="59" w:name="_Toc254970538"/>
      <w:r>
        <w:rPr>
          <w:rFonts w:hint="eastAsia" w:ascii="仿宋_GB2312" w:eastAsia="仿宋_GB2312" w:cs="Courier New"/>
          <w:b/>
          <w:sz w:val="24"/>
        </w:rPr>
        <w:t>15.投标报价</w:t>
      </w:r>
      <w:bookmarkEnd w:id="58"/>
      <w:bookmarkEnd w:id="59"/>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pPr>
        <w:snapToGrid w:val="0"/>
        <w:spacing w:line="360" w:lineRule="exact"/>
        <w:ind w:right="-330" w:rightChars="-157" w:firstLine="420"/>
        <w:jc w:val="left"/>
        <w:rPr>
          <w:rFonts w:ascii="仿宋_GB2312" w:eastAsia="仿宋_GB2312" w:cs="Courier New"/>
          <w:sz w:val="24"/>
        </w:rPr>
      </w:pPr>
      <w:bookmarkStart w:id="60" w:name="_Hlk93681408"/>
      <w:r>
        <w:rPr>
          <w:rFonts w:hint="eastAsia" w:ascii="仿宋_GB2312" w:eastAsia="仿宋_GB2312" w:cs="Courier New"/>
          <w:sz w:val="24"/>
        </w:rPr>
        <w:t>15.2投标报价是履行合同的最终价格，应包括货物及货物运抵指定交付地点的所有成本、各种费用的总和。</w:t>
      </w:r>
    </w:p>
    <w:bookmarkEnd w:id="60"/>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pPr>
        <w:spacing w:line="400" w:lineRule="exact"/>
        <w:ind w:firstLine="472" w:firstLineChars="196"/>
        <w:rPr>
          <w:rFonts w:ascii="仿宋_GB2312" w:eastAsia="仿宋_GB2312" w:cs="Courier New"/>
          <w:b/>
          <w:sz w:val="24"/>
        </w:rPr>
      </w:pPr>
      <w:bookmarkStart w:id="61" w:name="_Toc254970682"/>
      <w:bookmarkStart w:id="62" w:name="_Toc254970541"/>
      <w:r>
        <w:rPr>
          <w:rFonts w:hint="eastAsia" w:ascii="仿宋_GB2312" w:eastAsia="仿宋_GB2312" w:cs="Courier New"/>
          <w:b/>
          <w:sz w:val="24"/>
        </w:rPr>
        <w:t>17.投标保证金</w:t>
      </w:r>
      <w:bookmarkEnd w:id="61"/>
      <w:bookmarkEnd w:id="62"/>
    </w:p>
    <w:p>
      <w:pPr>
        <w:snapToGrid w:val="0"/>
        <w:spacing w:line="400" w:lineRule="exact"/>
        <w:ind w:firstLine="420"/>
        <w:jc w:val="left"/>
        <w:rPr>
          <w:rFonts w:ascii="仿宋_GB2312" w:eastAsia="仿宋_GB2312" w:cs="Courier New"/>
          <w:sz w:val="24"/>
        </w:rPr>
      </w:pPr>
      <w:bookmarkStart w:id="63" w:name="_Toc254970683"/>
      <w:bookmarkStart w:id="64" w:name="_Toc254970542"/>
      <w:r>
        <w:rPr>
          <w:rFonts w:hint="eastAsia" w:ascii="仿宋_GB2312" w:eastAsia="仿宋_GB2312" w:cs="Courier New"/>
          <w:sz w:val="24"/>
        </w:rPr>
        <w:t>17.1本项目无需提交投标保证金。</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63"/>
      <w:bookmarkEnd w:id="64"/>
      <w:r>
        <w:rPr>
          <w:rFonts w:hint="eastAsia" w:ascii="仿宋_GB2312" w:eastAsia="仿宋_GB2312" w:cs="Courier New"/>
          <w:b/>
          <w:sz w:val="24"/>
        </w:rPr>
        <w:t>编制、加密要求</w:t>
      </w:r>
    </w:p>
    <w:p>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spacing w:line="360" w:lineRule="auto"/>
        <w:ind w:firstLine="480" w:firstLineChars="200"/>
        <w:rPr>
          <w:rFonts w:hint="eastAsia" w:ascii="仿宋_GB2312" w:hAnsi="宋体" w:eastAsia="仿宋_GB2312"/>
          <w:sz w:val="24"/>
        </w:rPr>
      </w:pPr>
      <w:r>
        <w:rPr>
          <w:rFonts w:hint="eastAsia" w:ascii="仿宋_GB2312" w:eastAsia="仿宋_GB2312"/>
          <w:sz w:val="24"/>
        </w:rPr>
        <w:t>18.4电子投标文件不得涂改，若有修改错漏处，须加盖投标人CA电子签章或者法定代表人或授权委托代理人签字。</w:t>
      </w:r>
      <w:bookmarkStart w:id="65" w:name="_Hlk93676509"/>
      <w:r>
        <w:rPr>
          <w:rFonts w:hint="eastAsia" w:ascii="仿宋_GB2312" w:eastAsia="仿宋_GB2312"/>
          <w:sz w:val="24"/>
        </w:rPr>
        <w:t>扫描不清晰或乱码或表达不清所引起的后果由投标人负责。</w:t>
      </w:r>
      <w:bookmarkEnd w:id="65"/>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66" w:name="_Toc254970543"/>
      <w:bookmarkStart w:id="67" w:name="_Toc254970684"/>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66"/>
      <w:bookmarkEnd w:id="67"/>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投标文件必须以书面形式进行。若投标人截止时间前未</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的，或</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后仍不符合招标文件要求的，评标委员会有权认定其</w:t>
      </w:r>
      <w:r>
        <w:rPr>
          <w:rFonts w:hint="eastAsia" w:ascii="仿宋_GB2312" w:eastAsia="仿宋_GB2312" w:cs="Courier New"/>
          <w:color w:val="auto"/>
          <w:sz w:val="24"/>
          <w:lang w:eastAsia="zh-CN"/>
        </w:rPr>
        <w:t>投标</w:t>
      </w:r>
      <w:r>
        <w:rPr>
          <w:rFonts w:hint="eastAsia" w:ascii="仿宋_GB2312" w:eastAsia="仿宋_GB2312" w:cs="Courier New"/>
          <w:color w:val="auto"/>
          <w:sz w:val="24"/>
        </w:rPr>
        <w:t>无效。</w:t>
      </w:r>
    </w:p>
    <w:p>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pPr>
        <w:snapToGrid w:val="0"/>
        <w:spacing w:line="400" w:lineRule="exact"/>
        <w:ind w:firstLine="420"/>
        <w:jc w:val="left"/>
        <w:rPr>
          <w:rFonts w:ascii="仿宋_GB2312" w:eastAsia="仿宋_GB2312" w:cs="Courier New"/>
          <w:sz w:val="24"/>
        </w:rPr>
      </w:pPr>
      <w:bookmarkStart w:id="68" w:name="_Hlk93676577"/>
      <w:r>
        <w:rPr>
          <w:rFonts w:hint="eastAsia" w:ascii="仿宋_GB2312" w:eastAsia="仿宋_GB2312" w:cs="Courier New"/>
          <w:sz w:val="24"/>
        </w:rPr>
        <w:t>（3）报价超过招标文件中规定的预算金额或者最高限价的；</w:t>
      </w:r>
    </w:p>
    <w:bookmarkEnd w:id="68"/>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“★”符号的实质性响应内容发生负偏离一项以上的；投标人就采购需求中没有标记 “★”符号的技术参数要求响应内容发生负偏离</w:t>
      </w:r>
      <w:r>
        <w:rPr>
          <w:rFonts w:hint="eastAsia" w:ascii="仿宋_GB2312" w:hAnsi="仿宋_GB2312" w:eastAsia="仿宋_GB2312" w:cs="仿宋_GB2312"/>
          <w:sz w:val="24"/>
          <w:lang w:eastAsia="zh-CN"/>
        </w:rPr>
        <w:t>四</w:t>
      </w:r>
      <w:r>
        <w:rPr>
          <w:rFonts w:ascii="仿宋_GB2312" w:eastAsia="仿宋_GB2312"/>
          <w:sz w:val="24"/>
        </w:rPr>
        <w:t>项以上的；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pPr>
        <w:spacing w:line="460" w:lineRule="exact"/>
        <w:ind w:firstLine="482" w:firstLineChars="200"/>
        <w:rPr>
          <w:rFonts w:ascii="仿宋_GB2312" w:eastAsia="仿宋_GB2312"/>
          <w:b/>
          <w:sz w:val="24"/>
        </w:rPr>
      </w:pPr>
      <w:r>
        <w:rPr>
          <w:rFonts w:hint="eastAsia" w:ascii="仿宋_GB2312" w:eastAsia="仿宋_GB2312"/>
          <w:b/>
          <w:sz w:val="24"/>
        </w:rPr>
        <w:t>20.2特别说明</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pPr>
        <w:pStyle w:val="26"/>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pPr>
        <w:pStyle w:val="26"/>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pPr>
        <w:pStyle w:val="26"/>
        <w:snapToGrid w:val="0"/>
        <w:spacing w:line="370" w:lineRule="exact"/>
        <w:ind w:firstLine="472" w:firstLineChars="196"/>
        <w:rPr>
          <w:rFonts w:hint="eastAsia" w:ascii="仿宋_GB2312" w:hAnsi="宋体" w:eastAsia="仿宋_GB2312"/>
          <w:b/>
          <w:sz w:val="24"/>
          <w:szCs w:val="24"/>
        </w:rPr>
      </w:pPr>
      <w:bookmarkStart w:id="69" w:name="_Toc254970545"/>
      <w:bookmarkStart w:id="70" w:name="_Toc254970686"/>
      <w:r>
        <w:rPr>
          <w:rFonts w:hint="eastAsia" w:ascii="仿宋_GB2312" w:hAnsi="宋体" w:eastAsia="仿宋_GB2312"/>
          <w:b/>
          <w:sz w:val="24"/>
          <w:szCs w:val="24"/>
        </w:rPr>
        <w:t>六、评标</w:t>
      </w:r>
      <w:bookmarkEnd w:id="69"/>
      <w:bookmarkEnd w:id="70"/>
    </w:p>
    <w:p>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pPr>
        <w:snapToGrid w:val="0"/>
        <w:spacing w:line="370" w:lineRule="exact"/>
        <w:ind w:firstLine="420"/>
        <w:jc w:val="left"/>
        <w:rPr>
          <w:rFonts w:hint="eastAsia"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pPr>
        <w:numPr>
          <w:ilvl w:val="0"/>
          <w:numId w:val="0"/>
        </w:numPr>
        <w:snapToGrid w:val="0"/>
        <w:spacing w:line="370" w:lineRule="exact"/>
        <w:ind w:leftChars="0" w:firstLine="420"/>
        <w:jc w:val="left"/>
        <w:rPr>
          <w:rFonts w:hint="eastAsia" w:ascii="仿宋_GB2312" w:hAnsi="Times New Roman" w:eastAsia="仿宋_GB2312" w:cs="Courier New"/>
          <w:kern w:val="2"/>
          <w:sz w:val="24"/>
          <w:szCs w:val="24"/>
          <w:highlight w:val="none"/>
          <w:lang w:val="en-US" w:eastAsia="zh-CN" w:bidi="ar-SA"/>
        </w:rPr>
      </w:pPr>
      <w:r>
        <w:rPr>
          <w:rFonts w:hint="eastAsia" w:ascii="仿宋_GB2312" w:hAnsi="Times New Roman" w:eastAsia="仿宋_GB2312" w:cs="Courier New"/>
          <w:kern w:val="2"/>
          <w:sz w:val="24"/>
          <w:szCs w:val="24"/>
          <w:highlight w:val="none"/>
          <w:lang w:val="en-US" w:eastAsia="zh-CN" w:bidi="ar-SA"/>
        </w:rPr>
        <w:t>28.3投标人有以下情形之一的，评标委员会有权视该投标文件无效:</w:t>
      </w:r>
    </w:p>
    <w:p>
      <w:pPr>
        <w:snapToGrid w:val="0"/>
        <w:spacing w:line="370" w:lineRule="exact"/>
        <w:ind w:left="0" w:leftChars="0" w:firstLine="420" w:firstLineChars="0"/>
        <w:jc w:val="left"/>
        <w:rPr>
          <w:rFonts w:hint="eastAsia" w:ascii="仿宋_GB2312" w:hAnsi="Times New Roman" w:eastAsia="仿宋_GB2312" w:cs="Courier New"/>
          <w:kern w:val="2"/>
          <w:sz w:val="24"/>
          <w:szCs w:val="24"/>
          <w:highlight w:val="none"/>
          <w:lang w:val="en-US" w:eastAsia="zh-CN" w:bidi="ar-SA"/>
        </w:rPr>
      </w:pPr>
      <w:r>
        <w:rPr>
          <w:rFonts w:hint="eastAsia" w:ascii="仿宋_GB2312" w:hAnsi="Times New Roman" w:eastAsia="仿宋_GB2312" w:cs="Courier New"/>
          <w:kern w:val="2"/>
          <w:sz w:val="24"/>
          <w:szCs w:val="24"/>
          <w:highlight w:val="none"/>
          <w:lang w:val="en-US" w:eastAsia="zh-CN" w:bidi="ar-SA"/>
        </w:rPr>
        <w:t>（1）截止时间前未澄清、说明或者补正，或澄清、说明或者补正超过规定时间的:</w:t>
      </w:r>
    </w:p>
    <w:p>
      <w:pPr>
        <w:snapToGrid w:val="0"/>
        <w:spacing w:line="370" w:lineRule="exact"/>
        <w:ind w:left="0" w:leftChars="0" w:firstLine="420" w:firstLineChars="0"/>
        <w:jc w:val="left"/>
        <w:rPr>
          <w:rFonts w:hint="eastAsia" w:ascii="仿宋_GB2312" w:hAnsi="Times New Roman" w:eastAsia="仿宋_GB2312" w:cs="Courier New"/>
          <w:kern w:val="2"/>
          <w:sz w:val="24"/>
          <w:szCs w:val="24"/>
          <w:highlight w:val="none"/>
          <w:lang w:val="en-US" w:eastAsia="zh-CN" w:bidi="ar-SA"/>
        </w:rPr>
      </w:pPr>
      <w:r>
        <w:rPr>
          <w:rFonts w:hint="eastAsia" w:ascii="仿宋_GB2312" w:hAnsi="Times New Roman" w:eastAsia="仿宋_GB2312" w:cs="Courier New"/>
          <w:kern w:val="2"/>
          <w:sz w:val="24"/>
          <w:szCs w:val="24"/>
          <w:highlight w:val="none"/>
          <w:lang w:val="en-US" w:eastAsia="zh-CN" w:bidi="ar-SA"/>
        </w:rPr>
        <w:t>（2）澄清、说明或者补正超出投标文件范围或改变了投标文件的实质性内容的；</w:t>
      </w:r>
    </w:p>
    <w:p>
      <w:pPr>
        <w:snapToGrid w:val="0"/>
        <w:spacing w:line="370" w:lineRule="exact"/>
        <w:ind w:left="0" w:leftChars="0" w:firstLine="420" w:firstLineChars="0"/>
        <w:jc w:val="left"/>
        <w:rPr>
          <w:rFonts w:hint="eastAsia" w:ascii="仿宋_GB2312" w:hAnsi="Times New Roman" w:eastAsia="仿宋_GB2312" w:cs="Courier New"/>
          <w:kern w:val="2"/>
          <w:sz w:val="24"/>
          <w:szCs w:val="24"/>
          <w:highlight w:val="none"/>
          <w:lang w:val="en-US" w:eastAsia="zh-CN" w:bidi="ar-SA"/>
        </w:rPr>
      </w:pPr>
      <w:r>
        <w:rPr>
          <w:rFonts w:hint="eastAsia" w:ascii="仿宋_GB2312" w:hAnsi="Times New Roman" w:eastAsia="仿宋_GB2312" w:cs="Courier New"/>
          <w:kern w:val="2"/>
          <w:sz w:val="24"/>
          <w:szCs w:val="24"/>
          <w:highlight w:val="none"/>
          <w:lang w:val="en-US" w:eastAsia="zh-CN" w:bidi="ar-SA"/>
        </w:rPr>
        <w:t>（3）澄清、说明或者补正后投标文件仍不符合招标文件要求的。</w:t>
      </w:r>
    </w:p>
    <w:p>
      <w:pPr>
        <w:snapToGrid w:val="0"/>
        <w:spacing w:line="370" w:lineRule="exact"/>
        <w:ind w:firstLine="420" w:firstLineChars="0"/>
        <w:jc w:val="left"/>
        <w:rPr>
          <w:rFonts w:hint="eastAsia" w:ascii="仿宋_GB2312" w:eastAsia="仿宋_GB2312" w:cs="Courier New"/>
          <w:b/>
          <w:bCs/>
          <w:sz w:val="24"/>
        </w:rPr>
      </w:pPr>
      <w:r>
        <w:rPr>
          <w:rFonts w:hint="eastAsia" w:ascii="仿宋_GB2312" w:eastAsia="仿宋_GB2312" w:cs="Courier New"/>
          <w:b/>
          <w:bCs/>
          <w:sz w:val="24"/>
        </w:rPr>
        <w:t>29.错误修正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pPr>
        <w:pStyle w:val="26"/>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pPr>
        <w:pStyle w:val="26"/>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pPr>
        <w:pStyle w:val="26"/>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pPr>
        <w:pStyle w:val="26"/>
        <w:snapToGrid w:val="0"/>
        <w:spacing w:line="370" w:lineRule="exact"/>
        <w:ind w:firstLine="472" w:firstLineChars="196"/>
        <w:rPr>
          <w:rFonts w:hint="eastAsia" w:ascii="仿宋_GB2312" w:hAnsi="宋体" w:eastAsia="仿宋_GB2312"/>
          <w:b/>
          <w:sz w:val="24"/>
          <w:szCs w:val="24"/>
        </w:rPr>
      </w:pPr>
      <w:bookmarkStart w:id="71" w:name="_Toc254970688"/>
      <w:bookmarkStart w:id="72" w:name="_Toc254970547"/>
      <w:r>
        <w:rPr>
          <w:rFonts w:hint="eastAsia" w:ascii="仿宋_GB2312" w:hAnsi="宋体" w:eastAsia="仿宋_GB2312"/>
          <w:b/>
          <w:sz w:val="24"/>
          <w:szCs w:val="24"/>
        </w:rPr>
        <w:t>八、</w:t>
      </w:r>
      <w:bookmarkEnd w:id="71"/>
      <w:bookmarkEnd w:id="72"/>
      <w:r>
        <w:rPr>
          <w:rFonts w:hint="eastAsia" w:ascii="仿宋_GB2312" w:hAnsi="宋体" w:eastAsia="仿宋_GB2312"/>
          <w:b/>
          <w:sz w:val="24"/>
          <w:szCs w:val="24"/>
        </w:rPr>
        <w:t>签订合同</w:t>
      </w:r>
    </w:p>
    <w:p>
      <w:pPr>
        <w:pStyle w:val="26"/>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pPr>
        <w:snapToGrid w:val="0"/>
        <w:spacing w:line="370" w:lineRule="exact"/>
        <w:ind w:firstLine="420"/>
        <w:jc w:val="left"/>
        <w:rPr>
          <w:rFonts w:ascii="仿宋_GB2312" w:eastAsia="仿宋_GB2312" w:cs="Courier New"/>
          <w:sz w:val="24"/>
        </w:rPr>
      </w:pPr>
      <w:bookmarkStart w:id="73" w:name="_Hlk93676812"/>
      <w:r>
        <w:rPr>
          <w:rFonts w:hint="eastAsia" w:ascii="仿宋_GB2312" w:eastAsia="仿宋_GB2312" w:cs="Courier New"/>
          <w:sz w:val="24"/>
        </w:rPr>
        <w:t>40.1中标人接到中标通知书后，应按有关规定与采购人签订合同。</w:t>
      </w:r>
    </w:p>
    <w:bookmarkEnd w:id="73"/>
    <w:p>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Start w:id="74" w:name="_Toc254970548"/>
      <w:bookmarkStart w:id="75" w:name="_Toc254970689"/>
      <w:bookmarkStart w:id="76" w:name="_Toc497578452"/>
    </w:p>
    <w:p/>
    <w:p/>
    <w:p/>
    <w:p/>
    <w:p/>
    <w:p/>
    <w:p/>
    <w:p/>
    <w:p/>
    <w:p/>
    <w:p/>
    <w:p/>
    <w:p/>
    <w:p/>
    <w:p/>
    <w:p/>
    <w:p/>
    <w:p>
      <w:pPr>
        <w:pStyle w:val="3"/>
        <w:jc w:val="center"/>
        <w:rPr>
          <w:sz w:val="30"/>
          <w:szCs w:val="30"/>
        </w:rPr>
      </w:pPr>
      <w:bookmarkStart w:id="77" w:name="_Toc21501"/>
      <w:r>
        <w:rPr>
          <w:rFonts w:hint="eastAsia"/>
          <w:sz w:val="30"/>
          <w:szCs w:val="30"/>
        </w:rPr>
        <w:t xml:space="preserve">第四章 </w:t>
      </w:r>
      <w:bookmarkEnd w:id="74"/>
      <w:bookmarkEnd w:id="75"/>
      <w:r>
        <w:rPr>
          <w:rFonts w:hint="eastAsia"/>
          <w:sz w:val="30"/>
          <w:szCs w:val="30"/>
        </w:rPr>
        <w:t>评标方法及评标标准</w:t>
      </w:r>
      <w:bookmarkEnd w:id="76"/>
      <w:bookmarkEnd w:id="77"/>
      <w:r>
        <w:tab/>
      </w:r>
    </w:p>
    <w:p>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w:t>
      </w:r>
      <w:bookmarkStart w:id="78" w:name="_Hlk93676870"/>
      <w:r>
        <w:rPr>
          <w:rFonts w:hint="eastAsia" w:ascii="仿宋_GB2312" w:eastAsia="仿宋_GB2312"/>
          <w:b/>
          <w:sz w:val="24"/>
        </w:rPr>
        <w:t>，对投标人的价格、技术、信誉、业绩等</w:t>
      </w:r>
      <w:bookmarkEnd w:id="78"/>
      <w:r>
        <w:rPr>
          <w:rFonts w:hint="eastAsia" w:ascii="仿宋_GB2312" w:eastAsia="仿宋_GB2312"/>
          <w:b/>
          <w:sz w:val="24"/>
        </w:rPr>
        <w:t>方面按百分制打分。</w:t>
      </w:r>
    </w:p>
    <w:p>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294"/>
        <w:tblpPr w:leftFromText="180" w:rightFromText="180" w:vertAnchor="text" w:horzAnchor="page" w:tblpX="1299" w:tblpY="378"/>
        <w:tblOverlap w:val="never"/>
        <w:tblW w:w="9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090"/>
        <w:gridCol w:w="5776"/>
        <w:gridCol w:w="688"/>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528" w:type="dxa"/>
            <w:gridSpan w:val="5"/>
            <w:shd w:val="clear" w:color="auto" w:fill="D7D7D7"/>
            <w:vAlign w:val="center"/>
          </w:tcPr>
          <w:p>
            <w:pPr>
              <w:spacing w:line="400" w:lineRule="exact"/>
              <w:jc w:val="center"/>
              <w:rPr>
                <w:rFonts w:hint="eastAsia" w:ascii="仿宋_GB2312" w:hAnsi="仿宋_GB2312" w:eastAsia="仿宋_GB2312" w:cs="仿宋_GB2312"/>
                <w:b/>
                <w:color w:val="auto"/>
                <w:szCs w:val="24"/>
                <w:highlight w:val="none"/>
              </w:rPr>
            </w:pPr>
            <w:r>
              <w:rPr>
                <w:rFonts w:hint="eastAsia" w:ascii="仿宋_GB2312" w:eastAsia="仿宋_GB2312"/>
                <w:b/>
                <w:sz w:val="32"/>
                <w:highlight w:val="none"/>
              </w:rPr>
              <w:t>客观分</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pPr>
              <w:spacing w:line="400" w:lineRule="exact"/>
              <w:jc w:val="center"/>
              <w:rPr>
                <w:rFonts w:hint="eastAsia" w:ascii="仿宋_GB2312" w:hAnsi="仿宋_GB2312" w:eastAsia="仿宋_GB2312" w:cs="仿宋_GB2312"/>
                <w:b/>
                <w:color w:val="auto"/>
                <w:kern w:val="2"/>
                <w:sz w:val="21"/>
                <w:szCs w:val="24"/>
                <w:highlight w:val="none"/>
                <w:lang w:val="en-US" w:eastAsia="zh-CN" w:bidi="ar-SA"/>
              </w:rPr>
            </w:pPr>
            <w:r>
              <w:rPr>
                <w:rFonts w:hint="eastAsia" w:ascii="仿宋_GB2312" w:hAnsi="仿宋_GB2312" w:eastAsia="仿宋_GB2312" w:cs="仿宋_GB2312"/>
                <w:b/>
                <w:color w:val="auto"/>
                <w:szCs w:val="24"/>
                <w:highlight w:val="none"/>
              </w:rPr>
              <w:t>评分项</w:t>
            </w:r>
          </w:p>
        </w:tc>
        <w:tc>
          <w:tcPr>
            <w:tcW w:w="1090" w:type="dxa"/>
            <w:vAlign w:val="center"/>
          </w:tcPr>
          <w:p>
            <w:pPr>
              <w:spacing w:line="400" w:lineRule="exact"/>
              <w:jc w:val="center"/>
              <w:rPr>
                <w:rFonts w:hint="eastAsia" w:ascii="仿宋_GB2312" w:hAnsi="仿宋_GB2312" w:eastAsia="仿宋_GB2312" w:cs="仿宋_GB2312"/>
                <w:b/>
                <w:color w:val="auto"/>
                <w:kern w:val="2"/>
                <w:sz w:val="21"/>
                <w:szCs w:val="24"/>
                <w:highlight w:val="none"/>
                <w:lang w:val="en-US" w:eastAsia="zh-CN" w:bidi="ar-SA"/>
              </w:rPr>
            </w:pPr>
            <w:r>
              <w:rPr>
                <w:rFonts w:hint="eastAsia" w:ascii="仿宋_GB2312" w:hAnsi="仿宋_GB2312" w:eastAsia="仿宋_GB2312" w:cs="仿宋_GB2312"/>
                <w:b/>
                <w:color w:val="auto"/>
                <w:szCs w:val="24"/>
                <w:highlight w:val="none"/>
              </w:rPr>
              <w:t>评审因素</w:t>
            </w:r>
          </w:p>
        </w:tc>
        <w:tc>
          <w:tcPr>
            <w:tcW w:w="5776" w:type="dxa"/>
            <w:vAlign w:val="center"/>
          </w:tcPr>
          <w:p>
            <w:pPr>
              <w:spacing w:line="400" w:lineRule="exact"/>
              <w:jc w:val="center"/>
              <w:rPr>
                <w:rFonts w:hint="eastAsia" w:ascii="仿宋_GB2312" w:hAnsi="仿宋_GB2312" w:eastAsia="仿宋_GB2312" w:cs="仿宋_GB2312"/>
                <w:b/>
                <w:color w:val="auto"/>
                <w:kern w:val="2"/>
                <w:sz w:val="21"/>
                <w:szCs w:val="24"/>
                <w:highlight w:val="none"/>
                <w:lang w:val="en-US" w:eastAsia="zh-CN" w:bidi="ar-SA"/>
              </w:rPr>
            </w:pPr>
            <w:r>
              <w:rPr>
                <w:rFonts w:hint="eastAsia" w:ascii="仿宋_GB2312" w:hAnsi="仿宋_GB2312" w:eastAsia="仿宋_GB2312" w:cs="仿宋_GB2312"/>
                <w:b/>
                <w:color w:val="auto"/>
                <w:szCs w:val="24"/>
                <w:highlight w:val="none"/>
              </w:rPr>
              <w:t>评分标准说明</w:t>
            </w:r>
          </w:p>
        </w:tc>
        <w:tc>
          <w:tcPr>
            <w:tcW w:w="688" w:type="dxa"/>
            <w:vAlign w:val="center"/>
          </w:tcPr>
          <w:p>
            <w:pPr>
              <w:spacing w:line="400" w:lineRule="exact"/>
              <w:jc w:val="center"/>
              <w:rPr>
                <w:rFonts w:hint="eastAsia" w:ascii="仿宋_GB2312" w:hAnsi="仿宋_GB2312" w:eastAsia="仿宋_GB2312" w:cs="仿宋_GB2312"/>
                <w:b/>
                <w:color w:val="auto"/>
                <w:kern w:val="2"/>
                <w:sz w:val="21"/>
                <w:szCs w:val="24"/>
                <w:highlight w:val="none"/>
                <w:lang w:val="en-US" w:eastAsia="zh-CN" w:bidi="ar-SA"/>
              </w:rPr>
            </w:pPr>
            <w:r>
              <w:rPr>
                <w:rFonts w:hint="eastAsia" w:ascii="仿宋_GB2312" w:hAnsi="仿宋_GB2312" w:eastAsia="仿宋_GB2312" w:cs="仿宋_GB2312"/>
                <w:b/>
                <w:color w:val="auto"/>
                <w:szCs w:val="24"/>
                <w:highlight w:val="none"/>
              </w:rPr>
              <w:t>分值</w:t>
            </w:r>
          </w:p>
        </w:tc>
        <w:tc>
          <w:tcPr>
            <w:tcW w:w="1125" w:type="dxa"/>
            <w:vAlign w:val="center"/>
          </w:tcPr>
          <w:p>
            <w:pPr>
              <w:spacing w:line="400" w:lineRule="exact"/>
              <w:jc w:val="center"/>
              <w:rPr>
                <w:rFonts w:hint="eastAsia" w:ascii="仿宋_GB2312" w:hAnsi="仿宋_GB2312" w:eastAsia="仿宋_GB2312" w:cs="仿宋_GB2312"/>
                <w:b/>
                <w:color w:val="auto"/>
                <w:kern w:val="2"/>
                <w:sz w:val="21"/>
                <w:szCs w:val="24"/>
                <w:highlight w:val="none"/>
                <w:lang w:val="en-US" w:eastAsia="zh-CN" w:bidi="ar-SA"/>
              </w:rPr>
            </w:pPr>
            <w:r>
              <w:rPr>
                <w:rFonts w:hint="eastAsia" w:ascii="仿宋_GB2312" w:hAnsi="仿宋_GB2312" w:eastAsia="仿宋_GB2312" w:cs="仿宋_GB2312"/>
                <w:b/>
                <w:color w:val="auto"/>
                <w:szCs w:val="24"/>
                <w:highlight w:val="none"/>
              </w:rPr>
              <w:t>对应的投标</w:t>
            </w:r>
            <w:r>
              <w:rPr>
                <w:rFonts w:hint="eastAsia" w:ascii="仿宋_GB2312" w:hAnsi="仿宋_GB2312" w:eastAsia="仿宋_GB2312" w:cs="仿宋_GB2312"/>
                <w:b/>
                <w:color w:val="auto"/>
                <w:szCs w:val="24"/>
                <w:highlight w:val="none"/>
                <w:lang w:eastAsia="zh-CN"/>
              </w:rPr>
              <w:t>文件</w:t>
            </w:r>
            <w:r>
              <w:rPr>
                <w:rFonts w:hint="eastAsia" w:ascii="仿宋_GB2312" w:hAnsi="仿宋_GB2312" w:eastAsia="仿宋_GB2312" w:cs="仿宋_GB2312"/>
                <w:b/>
                <w:color w:val="auto"/>
                <w:szCs w:val="24"/>
                <w:highlight w:val="none"/>
              </w:rPr>
              <w:t>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0" w:hRule="atLeast"/>
        </w:trPr>
        <w:tc>
          <w:tcPr>
            <w:tcW w:w="849" w:type="dxa"/>
            <w:vAlign w:val="center"/>
          </w:tcPr>
          <w:p>
            <w:pPr>
              <w:spacing w:line="400" w:lineRule="exact"/>
              <w:jc w:val="center"/>
              <w:rPr>
                <w:rFonts w:hint="eastAsia" w:ascii="仿宋_GB2312" w:hAnsi="仿宋_GB2312" w:eastAsia="仿宋_GB2312" w:cs="仿宋_GB2312"/>
                <w:b/>
                <w:color w:val="auto"/>
                <w:szCs w:val="24"/>
                <w:highlight w:val="none"/>
                <w:lang w:eastAsia="zh-CN"/>
              </w:rPr>
            </w:pPr>
            <w:r>
              <w:rPr>
                <w:rFonts w:hint="eastAsia" w:ascii="仿宋_GB2312" w:hAnsi="仿宋_GB2312" w:eastAsia="仿宋_GB2312" w:cs="仿宋_GB2312"/>
                <w:b/>
                <w:color w:val="auto"/>
                <w:szCs w:val="24"/>
                <w:highlight w:val="none"/>
                <w:lang w:eastAsia="zh-CN"/>
              </w:rPr>
              <w:t>价格分</w:t>
            </w:r>
          </w:p>
        </w:tc>
        <w:tc>
          <w:tcPr>
            <w:tcW w:w="1090" w:type="dxa"/>
            <w:vAlign w:val="center"/>
          </w:tcPr>
          <w:p>
            <w:pPr>
              <w:spacing w:line="400" w:lineRule="exact"/>
              <w:jc w:val="center"/>
              <w:rPr>
                <w:rFonts w:hint="eastAsia" w:ascii="仿宋_GB2312" w:hAnsi="仿宋_GB2312" w:eastAsia="仿宋_GB2312" w:cs="仿宋_GB2312"/>
                <w:b/>
                <w:color w:val="auto"/>
                <w:szCs w:val="24"/>
                <w:highlight w:val="none"/>
                <w:lang w:eastAsia="zh-CN"/>
              </w:rPr>
            </w:pPr>
            <w:r>
              <w:rPr>
                <w:rFonts w:hint="eastAsia" w:ascii="仿宋_GB2312" w:hAnsi="仿宋_GB2312" w:eastAsia="仿宋_GB2312" w:cs="仿宋_GB2312"/>
                <w:b/>
                <w:color w:val="auto"/>
                <w:szCs w:val="24"/>
                <w:highlight w:val="none"/>
                <w:lang w:eastAsia="zh-CN"/>
              </w:rPr>
              <w:t>价格</w:t>
            </w:r>
          </w:p>
        </w:tc>
        <w:tc>
          <w:tcPr>
            <w:tcW w:w="5776" w:type="dxa"/>
            <w:vAlign w:val="center"/>
          </w:tcPr>
          <w:p>
            <w:pPr>
              <w:spacing w:line="400" w:lineRule="exact"/>
              <w:ind w:firstLine="42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1.满足招标文件要求且投标价格最低的投标报价为评标基准价，其投标人的报价分为最高分30分；</w:t>
            </w:r>
          </w:p>
          <w:p>
            <w:pPr>
              <w:spacing w:line="400" w:lineRule="exact"/>
              <w:ind w:firstLine="42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2.其他投标人的报价得分按以下公式计算：</w:t>
            </w:r>
          </w:p>
          <w:p>
            <w:pPr>
              <w:spacing w:line="400" w:lineRule="exact"/>
              <w:ind w:firstLine="42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报价得分=（评标基准价／某投标人投标报价）×30分；</w:t>
            </w:r>
          </w:p>
          <w:p>
            <w:pPr>
              <w:spacing w:line="400" w:lineRule="exact"/>
              <w:ind w:firstLine="42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3.小型、微型企业价格折扣率：</w:t>
            </w:r>
          </w:p>
          <w:p>
            <w:pPr>
              <w:spacing w:line="400" w:lineRule="exact"/>
              <w:ind w:firstLine="420" w:firstLineChars="200"/>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sz w:val="21"/>
                <w:szCs w:val="21"/>
              </w:rPr>
              <w:t>符合《政府采购促进中小企业发展管理办法》（财库〔2020〕46号）规定条件且出具该办法规定的《中小企业声明函》的小型和微型企业参与报价，对其报价给予20%的扣除。监狱企业、残疾人福利性企业视同小微型企业，不重复享受政策。</w:t>
            </w:r>
          </w:p>
        </w:tc>
        <w:tc>
          <w:tcPr>
            <w:tcW w:w="688" w:type="dxa"/>
            <w:vAlign w:val="center"/>
          </w:tcPr>
          <w:p>
            <w:pPr>
              <w:spacing w:line="400" w:lineRule="exact"/>
              <w:jc w:val="center"/>
              <w:rPr>
                <w:rFonts w:hint="default" w:ascii="仿宋_GB2312" w:hAnsi="仿宋_GB2312" w:eastAsia="仿宋_GB2312" w:cs="仿宋_GB2312"/>
                <w:b/>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30</w:t>
            </w:r>
          </w:p>
        </w:tc>
        <w:tc>
          <w:tcPr>
            <w:tcW w:w="1125" w:type="dxa"/>
            <w:vAlign w:val="center"/>
          </w:tcPr>
          <w:p>
            <w:pPr>
              <w:spacing w:line="400" w:lineRule="exact"/>
              <w:jc w:val="center"/>
              <w:rPr>
                <w:rFonts w:hint="eastAsia" w:ascii="仿宋_GB2312" w:hAnsi="仿宋_GB2312" w:eastAsia="仿宋_GB2312" w:cs="仿宋_GB2312"/>
                <w:b/>
                <w:bCs/>
                <w:color w:val="auto"/>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pPr>
              <w:spacing w:line="400" w:lineRule="exact"/>
              <w:jc w:val="center"/>
              <w:rPr>
                <w:rFonts w:hint="default"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信誉分</w:t>
            </w:r>
          </w:p>
        </w:tc>
        <w:tc>
          <w:tcPr>
            <w:tcW w:w="1090" w:type="dxa"/>
            <w:vAlign w:val="center"/>
          </w:tcPr>
          <w:p>
            <w:pPr>
              <w:spacing w:line="40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体系认证</w:t>
            </w:r>
          </w:p>
        </w:tc>
        <w:tc>
          <w:tcPr>
            <w:tcW w:w="5776" w:type="dxa"/>
            <w:vAlign w:val="center"/>
          </w:tcPr>
          <w:p>
            <w:pPr>
              <w:spacing w:line="40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r>
              <w:rPr>
                <w:rFonts w:hint="eastAsia" w:ascii="仿宋_GB2312" w:eastAsia="仿宋_GB2312"/>
                <w:color w:val="000000"/>
                <w:lang w:val="en-US" w:eastAsia="zh-CN"/>
              </w:rPr>
              <w:t>投标人或投标核心产品生产厂家具备有效的质量管理体系认证证书</w:t>
            </w:r>
            <w:r>
              <w:rPr>
                <w:rFonts w:hint="eastAsia" w:ascii="仿宋_GB2312" w:hAnsi="仿宋_GB2312" w:eastAsia="仿宋_GB2312" w:cs="仿宋_GB2312"/>
                <w:sz w:val="21"/>
                <w:szCs w:val="21"/>
              </w:rPr>
              <w:t>得1分，满分</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w:t>
            </w:r>
          </w:p>
          <w:p>
            <w:pPr>
              <w:spacing w:line="40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r>
              <w:rPr>
                <w:rFonts w:hint="eastAsia" w:ascii="仿宋_GB2312" w:eastAsia="仿宋_GB2312"/>
                <w:color w:val="000000"/>
                <w:lang w:val="en-US" w:eastAsia="zh-CN"/>
              </w:rPr>
              <w:t>投标人或投标核心产品生产厂家具备有效的职业健康安全管理体系认证证书</w:t>
            </w:r>
            <w:r>
              <w:rPr>
                <w:rFonts w:hint="eastAsia" w:ascii="仿宋_GB2312" w:hAnsi="仿宋_GB2312" w:eastAsia="仿宋_GB2312" w:cs="仿宋_GB2312"/>
                <w:sz w:val="21"/>
                <w:szCs w:val="21"/>
              </w:rPr>
              <w:t>得1分，满分1分；</w:t>
            </w:r>
          </w:p>
          <w:p>
            <w:pPr>
              <w:spacing w:line="400" w:lineRule="exact"/>
              <w:ind w:firstLine="420" w:firstLineChars="20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3.</w:t>
            </w:r>
            <w:r>
              <w:rPr>
                <w:rFonts w:hint="eastAsia" w:ascii="仿宋_GB2312" w:eastAsia="仿宋_GB2312"/>
                <w:color w:val="000000"/>
                <w:lang w:val="en-US" w:eastAsia="zh-CN"/>
              </w:rPr>
              <w:t>投标人或投标核心产品生产厂家具备有效的环境管理体系认证证书</w:t>
            </w:r>
            <w:r>
              <w:rPr>
                <w:rFonts w:hint="eastAsia" w:ascii="仿宋_GB2312" w:hAnsi="仿宋_GB2312" w:eastAsia="仿宋_GB2312" w:cs="仿宋_GB2312"/>
                <w:sz w:val="21"/>
                <w:szCs w:val="21"/>
              </w:rPr>
              <w:t>得1分，满分1分</w:t>
            </w:r>
            <w:r>
              <w:rPr>
                <w:rFonts w:hint="eastAsia" w:ascii="仿宋_GB2312" w:hAnsi="仿宋_GB2312" w:eastAsia="仿宋_GB2312" w:cs="仿宋_GB2312"/>
                <w:sz w:val="21"/>
                <w:szCs w:val="21"/>
                <w:lang w:eastAsia="zh-CN"/>
              </w:rPr>
              <w:t>。</w:t>
            </w:r>
          </w:p>
          <w:p>
            <w:pPr>
              <w:spacing w:line="400" w:lineRule="exact"/>
              <w:ind w:firstLine="422" w:firstLineChars="200"/>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b/>
                <w:sz w:val="21"/>
                <w:szCs w:val="21"/>
              </w:rPr>
              <w:t>注：投标人提供证书材料并加盖投标人CA电子签章，否则不予计分。</w:t>
            </w:r>
          </w:p>
        </w:tc>
        <w:tc>
          <w:tcPr>
            <w:tcW w:w="688" w:type="dxa"/>
            <w:vAlign w:val="center"/>
          </w:tcPr>
          <w:p>
            <w:pPr>
              <w:spacing w:line="400" w:lineRule="exact"/>
              <w:jc w:val="center"/>
              <w:rPr>
                <w:rFonts w:hint="default" w:ascii="仿宋_GB2312" w:hAnsi="仿宋_GB2312" w:eastAsia="仿宋_GB2312" w:cs="仿宋_GB2312"/>
                <w:b/>
                <w:bCs/>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3</w:t>
            </w:r>
          </w:p>
        </w:tc>
        <w:tc>
          <w:tcPr>
            <w:tcW w:w="1125" w:type="dxa"/>
            <w:vAlign w:val="center"/>
          </w:tcPr>
          <w:p>
            <w:pPr>
              <w:spacing w:line="400" w:lineRule="exact"/>
              <w:jc w:val="center"/>
              <w:rPr>
                <w:rFonts w:hint="eastAsia" w:ascii="仿宋_GB2312" w:hAnsi="仿宋_GB2312" w:eastAsia="仿宋_GB2312" w:cs="仿宋_GB2312"/>
                <w:b/>
                <w:bCs/>
                <w:color w:val="auto"/>
                <w:szCs w:val="24"/>
                <w:highlight w:val="none"/>
                <w:lang w:eastAsia="zh-CN"/>
              </w:rPr>
            </w:pPr>
            <w:r>
              <w:rPr>
                <w:rFonts w:hint="eastAsia" w:ascii="仿宋_GB2312" w:hAnsi="仿宋_GB2312" w:eastAsia="仿宋_GB2312" w:cs="仿宋_GB2312"/>
                <w:b w:val="0"/>
                <w:bCs w:val="0"/>
                <w:color w:val="auto"/>
                <w:szCs w:val="24"/>
                <w:highlight w:val="none"/>
                <w:lang w:eastAsia="zh-CN"/>
              </w:rPr>
              <w:t>相关认证证书材料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pPr>
              <w:spacing w:line="400" w:lineRule="exact"/>
              <w:jc w:val="center"/>
              <w:rPr>
                <w:rFonts w:hint="eastAsia" w:ascii="仿宋_GB2312" w:hAnsi="仿宋_GB2312" w:eastAsia="仿宋_GB2312" w:cs="仿宋_GB2312"/>
                <w:b/>
                <w:color w:val="auto"/>
                <w:szCs w:val="24"/>
                <w:highlight w:val="none"/>
                <w:lang w:eastAsia="zh-CN"/>
              </w:rPr>
            </w:pPr>
            <w:r>
              <w:rPr>
                <w:rFonts w:hint="eastAsia" w:ascii="仿宋_GB2312" w:hAnsi="宋体" w:eastAsia="仿宋_GB2312"/>
                <w:b/>
                <w:color w:val="auto"/>
                <w:highlight w:val="none"/>
              </w:rPr>
              <w:t>政策功能</w:t>
            </w:r>
            <w:r>
              <w:rPr>
                <w:rFonts w:hint="eastAsia" w:ascii="仿宋_GB2312" w:hAnsi="宋体" w:eastAsia="仿宋_GB2312"/>
                <w:b/>
                <w:color w:val="auto"/>
                <w:highlight w:val="none"/>
                <w:lang w:eastAsia="zh-CN"/>
              </w:rPr>
              <w:t>分</w:t>
            </w:r>
          </w:p>
        </w:tc>
        <w:tc>
          <w:tcPr>
            <w:tcW w:w="1090" w:type="dxa"/>
            <w:vAlign w:val="center"/>
          </w:tcPr>
          <w:p>
            <w:pPr>
              <w:widowControl/>
              <w:spacing w:line="400" w:lineRule="exact"/>
              <w:jc w:val="center"/>
              <w:rPr>
                <w:rFonts w:hint="eastAsia" w:ascii="仿宋_GB2312" w:hAnsi="仿宋_GB2312" w:eastAsia="仿宋_GB2312" w:cs="仿宋_GB2312"/>
                <w:b/>
                <w:color w:val="auto"/>
                <w:szCs w:val="24"/>
                <w:highlight w:val="none"/>
              </w:rPr>
            </w:pPr>
            <w:r>
              <w:rPr>
                <w:rFonts w:hint="eastAsia" w:ascii="仿宋_GB2312" w:hAnsi="宋体" w:eastAsia="仿宋_GB2312"/>
                <w:b/>
                <w:color w:val="auto"/>
                <w:highlight w:val="none"/>
              </w:rPr>
              <w:t>政策功能</w:t>
            </w:r>
          </w:p>
        </w:tc>
        <w:tc>
          <w:tcPr>
            <w:tcW w:w="5776" w:type="dxa"/>
            <w:vAlign w:val="center"/>
          </w:tcPr>
          <w:p>
            <w:pPr>
              <w:spacing w:line="400" w:lineRule="exact"/>
              <w:ind w:firstLine="420" w:firstLineChars="200"/>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sz w:val="21"/>
                <w:szCs w:val="21"/>
              </w:rPr>
              <w:t>若采购货物属于财政部 生态环境部《关于印发环境标志产品政府采购品目清单的通知》中环境标志产品政府采购品目清单范围的，提供投标产品</w:t>
            </w:r>
            <w:r>
              <w:rPr>
                <w:rFonts w:hint="eastAsia" w:ascii="仿宋_GB2312" w:hAnsi="仿宋_GB2312" w:eastAsia="仿宋_GB2312" w:cs="仿宋_GB2312"/>
                <w:sz w:val="21"/>
                <w:szCs w:val="21"/>
                <w:lang w:eastAsia="zh-CN"/>
              </w:rPr>
              <w:t>由</w:t>
            </w:r>
            <w:r>
              <w:rPr>
                <w:rFonts w:hint="eastAsia" w:ascii="仿宋_GB2312" w:hAnsi="仿宋_GB2312" w:eastAsia="仿宋_GB2312" w:cs="仿宋_GB2312"/>
                <w:sz w:val="21"/>
                <w:szCs w:val="21"/>
              </w:rPr>
              <w:t>国家确定的认证机构出具的、处于有效期之内的环境标志产品认证证书材料并加盖投标人CA电子签章，每有一项产品得</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分，满分</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分</w:t>
            </w:r>
            <w:r>
              <w:rPr>
                <w:rFonts w:hint="eastAsia" w:ascii="仿宋_GB2312" w:hAnsi="仿宋_GB2312" w:eastAsia="仿宋_GB2312" w:cs="仿宋_GB2312"/>
                <w:sz w:val="21"/>
                <w:szCs w:val="21"/>
                <w:lang w:eastAsia="zh-CN"/>
              </w:rPr>
              <w:t>。</w:t>
            </w:r>
          </w:p>
        </w:tc>
        <w:tc>
          <w:tcPr>
            <w:tcW w:w="688" w:type="dxa"/>
            <w:vAlign w:val="center"/>
          </w:tcPr>
          <w:p>
            <w:pPr>
              <w:spacing w:line="400" w:lineRule="exact"/>
              <w:jc w:val="center"/>
              <w:rPr>
                <w:rFonts w:hint="eastAsia" w:ascii="仿宋_GB2312" w:hAnsi="仿宋_GB2312" w:eastAsia="仿宋_GB2312" w:cs="仿宋_GB2312"/>
                <w:b/>
                <w:bCs/>
                <w:color w:val="auto"/>
                <w:szCs w:val="24"/>
                <w:highlight w:val="none"/>
                <w:lang w:eastAsia="zh-CN"/>
              </w:rPr>
            </w:pPr>
            <w:r>
              <w:rPr>
                <w:rFonts w:hint="eastAsia" w:ascii="仿宋_GB2312" w:hAnsi="仿宋_GB2312" w:eastAsia="仿宋_GB2312" w:cs="仿宋_GB2312"/>
                <w:b/>
                <w:bCs/>
                <w:color w:val="auto"/>
                <w:szCs w:val="24"/>
                <w:highlight w:val="none"/>
                <w:lang w:val="en-US" w:eastAsia="zh-CN"/>
              </w:rPr>
              <w:t>2</w:t>
            </w:r>
          </w:p>
        </w:tc>
        <w:tc>
          <w:tcPr>
            <w:tcW w:w="1125" w:type="dxa"/>
            <w:vAlign w:val="center"/>
          </w:tcPr>
          <w:p>
            <w:pPr>
              <w:spacing w:line="400" w:lineRule="exact"/>
              <w:jc w:val="center"/>
              <w:rPr>
                <w:rFonts w:hint="eastAsia" w:ascii="仿宋_GB2312" w:hAnsi="仿宋_GB2312" w:eastAsia="仿宋_GB2312" w:cs="仿宋_GB2312"/>
                <w:b/>
                <w:bCs/>
                <w:color w:val="auto"/>
                <w:szCs w:val="24"/>
                <w:highlight w:val="none"/>
              </w:rPr>
            </w:pPr>
            <w:r>
              <w:rPr>
                <w:rFonts w:hint="eastAsia" w:ascii="仿宋_GB2312" w:hAnsi="仿宋_GB2312" w:eastAsia="仿宋_GB2312" w:cs="仿宋_GB2312"/>
                <w:b w:val="0"/>
                <w:bCs w:val="0"/>
                <w:color w:val="auto"/>
                <w:highlight w:val="none"/>
              </w:rPr>
              <w:t>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0" w:hRule="atLeast"/>
        </w:trPr>
        <w:tc>
          <w:tcPr>
            <w:tcW w:w="849" w:type="dxa"/>
            <w:vMerge w:val="restart"/>
            <w:vAlign w:val="center"/>
          </w:tcPr>
          <w:p>
            <w:pPr>
              <w:spacing w:line="400" w:lineRule="exact"/>
              <w:jc w:val="center"/>
              <w:rPr>
                <w:rFonts w:hint="eastAsia" w:ascii="仿宋_GB2312" w:hAnsi="仿宋_GB2312" w:eastAsia="仿宋_GB2312" w:cs="仿宋_GB2312"/>
                <w:b/>
                <w:bCs/>
                <w:color w:val="auto"/>
                <w:szCs w:val="24"/>
                <w:highlight w:val="none"/>
                <w:lang w:eastAsia="zh-CN"/>
              </w:rPr>
            </w:pPr>
            <w:r>
              <w:rPr>
                <w:rFonts w:hint="eastAsia" w:ascii="仿宋_GB2312" w:hAnsi="仿宋_GB2312" w:eastAsia="仿宋_GB2312" w:cs="仿宋_GB2312"/>
                <w:b/>
                <w:bCs/>
                <w:color w:val="auto"/>
                <w:szCs w:val="24"/>
                <w:highlight w:val="none"/>
                <w:lang w:eastAsia="zh-CN"/>
              </w:rPr>
              <w:t>技术参数分</w:t>
            </w:r>
          </w:p>
        </w:tc>
        <w:tc>
          <w:tcPr>
            <w:tcW w:w="1090" w:type="dxa"/>
            <w:vAlign w:val="center"/>
          </w:tcPr>
          <w:p>
            <w:pPr>
              <w:spacing w:line="400" w:lineRule="exact"/>
              <w:jc w:val="center"/>
              <w:rPr>
                <w:rFonts w:hint="eastAsia" w:ascii="仿宋_GB2312" w:hAnsi="仿宋_GB2312" w:eastAsia="仿宋_GB2312" w:cs="仿宋_GB2312"/>
                <w:b/>
                <w:bCs/>
                <w:color w:val="auto"/>
                <w:szCs w:val="24"/>
                <w:highlight w:val="none"/>
                <w:lang w:eastAsia="zh-CN"/>
              </w:rPr>
            </w:pPr>
            <w:r>
              <w:rPr>
                <w:rFonts w:hint="eastAsia" w:ascii="仿宋_GB2312" w:hAnsi="仿宋_GB2312" w:eastAsia="仿宋_GB2312" w:cs="仿宋_GB2312"/>
                <w:b/>
                <w:bCs/>
                <w:color w:val="auto"/>
                <w:szCs w:val="24"/>
                <w:highlight w:val="none"/>
                <w:lang w:eastAsia="zh-CN"/>
              </w:rPr>
              <w:t>实质性参数</w:t>
            </w:r>
          </w:p>
        </w:tc>
        <w:tc>
          <w:tcPr>
            <w:tcW w:w="5776" w:type="dxa"/>
            <w:vAlign w:val="center"/>
          </w:tcPr>
          <w:p>
            <w:pPr>
              <w:numPr>
                <w:ilvl w:val="0"/>
                <w:numId w:val="0"/>
              </w:numPr>
              <w:spacing w:line="360" w:lineRule="exact"/>
              <w:ind w:firstLine="420" w:firstLineChars="200"/>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所投产品标记“★”的技术参数中</w:t>
            </w:r>
            <w:r>
              <w:rPr>
                <w:rFonts w:hint="eastAsia" w:ascii="仿宋_GB2312" w:hAnsi="仿宋_GB2312" w:eastAsia="仿宋_GB2312" w:cs="仿宋_GB2312"/>
                <w:color w:val="auto"/>
                <w:sz w:val="21"/>
                <w:szCs w:val="21"/>
                <w:lang w:eastAsia="zh-CN"/>
              </w:rPr>
              <w:t>带</w:t>
            </w:r>
            <w:r>
              <w:rPr>
                <w:rFonts w:hint="eastAsia"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u w:val="wave"/>
                <w:lang w:val="en-US" w:eastAsia="zh-CN"/>
              </w:rPr>
              <w:t xml:space="preserve">   </w:t>
            </w:r>
            <w:r>
              <w:rPr>
                <w:rFonts w:hint="eastAsia"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rPr>
              <w:t>内容优于采购需求的，每有一项得</w:t>
            </w: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rPr>
              <w:t>分，满分</w:t>
            </w:r>
            <w:r>
              <w:rPr>
                <w:rFonts w:hint="eastAsia" w:ascii="仿宋_GB2312" w:hAnsi="仿宋_GB2312" w:eastAsia="仿宋_GB2312" w:cs="仿宋_GB2312"/>
                <w:color w:val="auto"/>
                <w:sz w:val="21"/>
                <w:szCs w:val="21"/>
                <w:lang w:val="en-US" w:eastAsia="zh-CN"/>
              </w:rPr>
              <w:t>18</w:t>
            </w:r>
            <w:r>
              <w:rPr>
                <w:rFonts w:hint="eastAsia" w:ascii="仿宋_GB2312" w:hAnsi="仿宋_GB2312" w:eastAsia="仿宋_GB2312" w:cs="仿宋_GB2312"/>
                <w:color w:val="auto"/>
                <w:sz w:val="21"/>
                <w:szCs w:val="21"/>
              </w:rPr>
              <w:t>分。</w:t>
            </w:r>
          </w:p>
          <w:p>
            <w:pPr>
              <w:spacing w:line="360" w:lineRule="exact"/>
              <w:ind w:firstLine="422" w:firstLineChars="200"/>
              <w:rPr>
                <w:rFonts w:hint="eastAsia" w:ascii="仿宋_GB2312" w:hAnsi="仿宋_GB2312" w:eastAsia="仿宋_GB2312" w:cs="仿宋_GB2312"/>
                <w:b/>
                <w:bCs/>
                <w:color w:val="auto"/>
                <w:sz w:val="21"/>
                <w:szCs w:val="21"/>
                <w:lang w:eastAsia="zh-CN"/>
              </w:rPr>
            </w:pPr>
            <w:r>
              <w:rPr>
                <w:rFonts w:hint="eastAsia" w:ascii="仿宋_GB2312" w:hAnsi="仿宋_GB2312" w:eastAsia="仿宋_GB2312" w:cs="仿宋_GB2312"/>
                <w:b/>
                <w:bCs/>
                <w:color w:val="auto"/>
                <w:sz w:val="21"/>
                <w:szCs w:val="21"/>
              </w:rPr>
              <w:t>注：1.标记“</w:t>
            </w:r>
            <w:r>
              <w:rPr>
                <w:rFonts w:hint="eastAsia" w:ascii="仿宋_GB2312" w:hAnsi="仿宋_GB2312" w:eastAsia="仿宋_GB2312" w:cs="仿宋_GB2312"/>
                <w:color w:val="auto"/>
                <w:sz w:val="21"/>
                <w:szCs w:val="21"/>
              </w:rPr>
              <w:t>★</w:t>
            </w:r>
            <w:r>
              <w:rPr>
                <w:rFonts w:hint="eastAsia" w:ascii="仿宋_GB2312" w:hAnsi="仿宋_GB2312" w:eastAsia="仿宋_GB2312" w:cs="仿宋_GB2312"/>
                <w:b/>
                <w:bCs/>
                <w:color w:val="auto"/>
                <w:sz w:val="21"/>
                <w:szCs w:val="21"/>
              </w:rPr>
              <w:t>”</w:t>
            </w:r>
            <w:r>
              <w:rPr>
                <w:rFonts w:hint="eastAsia" w:ascii="仿宋_GB2312" w:hAnsi="仿宋_GB2312" w:eastAsia="仿宋_GB2312" w:cs="仿宋_GB2312"/>
                <w:b/>
                <w:bCs/>
                <w:color w:val="auto"/>
                <w:sz w:val="21"/>
                <w:szCs w:val="21"/>
                <w:lang w:eastAsia="zh-CN"/>
              </w:rPr>
              <w:t>带</w:t>
            </w:r>
            <w:r>
              <w:rPr>
                <w:rFonts w:hint="eastAsia"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u w:val="wave"/>
                <w:lang w:val="en-US" w:eastAsia="zh-CN"/>
              </w:rPr>
              <w:t xml:space="preserve">   </w:t>
            </w:r>
            <w:r>
              <w:rPr>
                <w:rFonts w:hint="eastAsia" w:ascii="仿宋_GB2312" w:hAnsi="仿宋_GB2312" w:eastAsia="仿宋_GB2312" w:cs="仿宋_GB2312"/>
                <w:color w:val="auto"/>
                <w:sz w:val="21"/>
                <w:szCs w:val="21"/>
                <w:lang w:val="en-US" w:eastAsia="zh-CN"/>
              </w:rPr>
              <w:t>”</w:t>
            </w:r>
            <w:r>
              <w:rPr>
                <w:rFonts w:hint="eastAsia" w:ascii="仿宋_GB2312" w:hAnsi="仿宋_GB2312" w:eastAsia="仿宋_GB2312" w:cs="仿宋_GB2312"/>
                <w:b/>
                <w:bCs/>
                <w:color w:val="auto"/>
                <w:sz w:val="21"/>
                <w:szCs w:val="21"/>
                <w:highlight w:val="none"/>
              </w:rPr>
              <w:t>参数条款中≥XX的技术参数，投标人响应的参数仅等于XX的为无偏离，&gt;XX为正偏离（优于）；≤XX的技术参数，投标人响应的参数仅等于XX的为无偏离，＜XX为正偏离（优于）</w:t>
            </w:r>
            <w:r>
              <w:rPr>
                <w:rFonts w:hint="eastAsia" w:ascii="仿宋_GB2312" w:hAnsi="仿宋_GB2312" w:eastAsia="仿宋_GB2312" w:cs="仿宋_GB2312"/>
                <w:b/>
                <w:bCs/>
                <w:color w:val="auto"/>
                <w:sz w:val="21"/>
                <w:szCs w:val="21"/>
                <w:highlight w:val="none"/>
                <w:lang w:eastAsia="zh-CN"/>
              </w:rPr>
              <w:t>；</w:t>
            </w:r>
          </w:p>
          <w:p>
            <w:pPr>
              <w:spacing w:line="360" w:lineRule="exact"/>
              <w:ind w:firstLine="422" w:firstLineChars="200"/>
              <w:rPr>
                <w:rFonts w:hint="eastAsia"/>
                <w:highlight w:val="none"/>
                <w:lang w:val="en-US" w:eastAsia="zh-CN"/>
              </w:rPr>
            </w:pPr>
            <w:r>
              <w:rPr>
                <w:rFonts w:hint="eastAsia" w:ascii="仿宋_GB2312" w:hAnsi="仿宋_GB2312" w:eastAsia="仿宋_GB2312" w:cs="仿宋_GB2312"/>
                <w:b/>
                <w:bCs/>
                <w:color w:val="auto"/>
                <w:sz w:val="21"/>
                <w:szCs w:val="21"/>
                <w:lang w:val="en-US" w:eastAsia="zh-CN"/>
              </w:rPr>
              <w:t>2.</w:t>
            </w:r>
            <w:r>
              <w:rPr>
                <w:rFonts w:hint="eastAsia" w:ascii="仿宋_GB2312" w:hAnsi="仿宋_GB2312" w:eastAsia="仿宋_GB2312" w:cs="仿宋_GB2312"/>
                <w:b/>
                <w:bCs/>
                <w:color w:val="auto"/>
                <w:sz w:val="21"/>
                <w:szCs w:val="21"/>
              </w:rPr>
              <w:t>标记“★”</w:t>
            </w:r>
            <w:r>
              <w:rPr>
                <w:rFonts w:hint="eastAsia" w:ascii="仿宋_GB2312" w:hAnsi="仿宋_GB2312" w:eastAsia="仿宋_GB2312" w:cs="仿宋_GB2312"/>
                <w:b/>
                <w:bCs/>
                <w:color w:val="auto"/>
                <w:sz w:val="21"/>
                <w:szCs w:val="21"/>
                <w:lang w:eastAsia="zh-CN"/>
              </w:rPr>
              <w:t>带</w:t>
            </w:r>
            <w:r>
              <w:rPr>
                <w:rFonts w:hint="eastAsia"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u w:val="wave"/>
                <w:lang w:val="en-US" w:eastAsia="zh-CN"/>
              </w:rPr>
              <w:t xml:space="preserve">   </w:t>
            </w:r>
            <w:r>
              <w:rPr>
                <w:rFonts w:hint="eastAsia" w:ascii="仿宋_GB2312" w:hAnsi="仿宋_GB2312" w:eastAsia="仿宋_GB2312" w:cs="仿宋_GB2312"/>
                <w:color w:val="auto"/>
                <w:sz w:val="21"/>
                <w:szCs w:val="21"/>
                <w:lang w:val="en-US" w:eastAsia="zh-CN"/>
              </w:rPr>
              <w:t>”</w:t>
            </w:r>
            <w:r>
              <w:rPr>
                <w:rFonts w:hint="eastAsia" w:ascii="仿宋_GB2312" w:hAnsi="仿宋_GB2312" w:eastAsia="仿宋_GB2312" w:cs="仿宋_GB2312"/>
                <w:b/>
                <w:bCs/>
                <w:color w:val="auto"/>
                <w:sz w:val="21"/>
                <w:szCs w:val="21"/>
              </w:rPr>
              <w:t>参数中内容优于采购需求的</w:t>
            </w:r>
            <w:r>
              <w:rPr>
                <w:rFonts w:hint="eastAsia" w:ascii="仿宋_GB2312" w:hAnsi="仿宋_GB2312" w:eastAsia="仿宋_GB2312" w:cs="仿宋_GB2312"/>
                <w:b/>
                <w:bCs/>
                <w:color w:val="auto"/>
                <w:sz w:val="21"/>
                <w:szCs w:val="21"/>
                <w:lang w:eastAsia="zh-CN"/>
              </w:rPr>
              <w:t>，投标人提供具有CMA或CNAS标识的检测（检验）报告或提供其它证明材料（彩页、产品说明书、官网或功能截图等其中任意一项</w:t>
            </w:r>
            <w:bookmarkEnd w:id="1"/>
            <w:r>
              <w:rPr>
                <w:rFonts w:hint="eastAsia" w:ascii="仿宋_GB2312" w:hAnsi="仿宋_GB2312" w:eastAsia="仿宋_GB2312" w:cs="仿宋_GB2312"/>
                <w:b/>
                <w:bCs/>
                <w:color w:val="auto"/>
                <w:sz w:val="21"/>
                <w:szCs w:val="21"/>
                <w:lang w:val="en-US" w:eastAsia="zh-CN"/>
              </w:rPr>
              <w:t>，提供的检测</w:t>
            </w:r>
            <w:r>
              <w:rPr>
                <w:rFonts w:hint="eastAsia" w:ascii="仿宋_GB2312" w:hAnsi="仿宋_GB2312" w:eastAsia="仿宋_GB2312" w:cs="仿宋_GB2312"/>
                <w:b/>
                <w:bCs/>
                <w:color w:val="auto"/>
                <w:sz w:val="21"/>
                <w:szCs w:val="21"/>
                <w:lang w:eastAsia="zh-CN"/>
              </w:rPr>
              <w:t>（检验）</w:t>
            </w:r>
            <w:r>
              <w:rPr>
                <w:rFonts w:hint="eastAsia" w:ascii="仿宋_GB2312" w:hAnsi="仿宋_GB2312" w:eastAsia="仿宋_GB2312" w:cs="仿宋_GB2312"/>
                <w:b/>
                <w:bCs/>
                <w:color w:val="auto"/>
                <w:sz w:val="21"/>
                <w:szCs w:val="21"/>
                <w:lang w:val="en-US" w:eastAsia="zh-CN"/>
              </w:rPr>
              <w:t>报告或证明材料能体现标记“</w:t>
            </w:r>
            <w:r>
              <w:rPr>
                <w:rFonts w:hint="eastAsia" w:ascii="仿宋_GB2312" w:hAnsi="仿宋_GB2312" w:eastAsia="仿宋_GB2312" w:cs="仿宋_GB2312"/>
                <w:b/>
                <w:bCs/>
                <w:color w:val="auto"/>
                <w:sz w:val="21"/>
                <w:szCs w:val="21"/>
              </w:rPr>
              <w:t>★</w:t>
            </w:r>
            <w:r>
              <w:rPr>
                <w:rFonts w:hint="eastAsia" w:ascii="仿宋_GB2312" w:hAnsi="仿宋_GB2312" w:eastAsia="仿宋_GB2312" w:cs="仿宋_GB2312"/>
                <w:b/>
                <w:bCs/>
                <w:color w:val="auto"/>
                <w:sz w:val="21"/>
                <w:szCs w:val="21"/>
                <w:lang w:val="en-US" w:eastAsia="zh-CN"/>
              </w:rPr>
              <w:t>”带</w:t>
            </w:r>
            <w:r>
              <w:rPr>
                <w:rFonts w:hint="eastAsia" w:ascii="仿宋_GB2312" w:hAnsi="仿宋_GB2312" w:eastAsia="仿宋_GB2312" w:cs="仿宋_GB2312"/>
                <w:b/>
                <w:bCs/>
                <w:color w:val="auto"/>
                <w:sz w:val="21"/>
                <w:szCs w:val="21"/>
                <w:highlight w:val="none"/>
                <w:lang w:val="en-US" w:eastAsia="zh-CN"/>
              </w:rPr>
              <w:t>“</w:t>
            </w:r>
            <w:r>
              <w:rPr>
                <w:rFonts w:hint="eastAsia" w:ascii="仿宋_GB2312" w:hAnsi="仿宋_GB2312" w:eastAsia="仿宋_GB2312" w:cs="仿宋_GB2312"/>
                <w:color w:val="auto"/>
                <w:sz w:val="21"/>
                <w:szCs w:val="21"/>
                <w:u w:val="wave"/>
                <w:lang w:val="en-US" w:eastAsia="zh-CN"/>
              </w:rPr>
              <w:t xml:space="preserve">   </w:t>
            </w:r>
            <w:r>
              <w:rPr>
                <w:rFonts w:hint="eastAsia" w:ascii="仿宋_GB2312" w:hAnsi="仿宋_GB2312" w:eastAsia="仿宋_GB2312" w:cs="仿宋_GB2312"/>
                <w:b/>
                <w:bCs/>
                <w:color w:val="auto"/>
                <w:sz w:val="21"/>
                <w:szCs w:val="21"/>
                <w:highlight w:val="none"/>
                <w:lang w:val="en-US" w:eastAsia="zh-CN"/>
              </w:rPr>
              <w:t>”</w:t>
            </w:r>
            <w:r>
              <w:rPr>
                <w:rFonts w:hint="eastAsia" w:ascii="仿宋_GB2312" w:hAnsi="仿宋_GB2312" w:eastAsia="仿宋_GB2312" w:cs="仿宋_GB2312"/>
                <w:b/>
                <w:bCs/>
                <w:color w:val="auto"/>
                <w:sz w:val="21"/>
                <w:szCs w:val="21"/>
                <w:lang w:val="en-US" w:eastAsia="zh-CN"/>
              </w:rPr>
              <w:t>的技术参数）并加盖投标人CA电子签章</w:t>
            </w:r>
            <w:r>
              <w:rPr>
                <w:rFonts w:hint="eastAsia" w:ascii="仿宋_GB2312" w:hAnsi="仿宋_GB2312" w:eastAsia="仿宋_GB2312" w:cs="仿宋_GB2312"/>
                <w:b/>
                <w:bCs/>
                <w:color w:val="auto"/>
                <w:sz w:val="21"/>
                <w:szCs w:val="21"/>
              </w:rPr>
              <w:t>，如未提供检测</w:t>
            </w:r>
            <w:r>
              <w:rPr>
                <w:rFonts w:hint="eastAsia" w:ascii="仿宋_GB2312" w:hAnsi="仿宋_GB2312" w:eastAsia="仿宋_GB2312" w:cs="仿宋_GB2312"/>
                <w:b/>
                <w:bCs/>
                <w:color w:val="auto"/>
                <w:sz w:val="21"/>
                <w:szCs w:val="21"/>
                <w:lang w:eastAsia="zh-CN"/>
              </w:rPr>
              <w:t>（检验）</w:t>
            </w:r>
            <w:r>
              <w:rPr>
                <w:rFonts w:hint="eastAsia" w:ascii="仿宋_GB2312" w:hAnsi="仿宋_GB2312" w:eastAsia="仿宋_GB2312" w:cs="仿宋_GB2312"/>
                <w:b/>
                <w:bCs/>
                <w:color w:val="auto"/>
                <w:sz w:val="21"/>
                <w:szCs w:val="21"/>
              </w:rPr>
              <w:t>报告或其</w:t>
            </w:r>
            <w:r>
              <w:rPr>
                <w:rFonts w:hint="eastAsia" w:ascii="仿宋_GB2312" w:hAnsi="仿宋_GB2312" w:eastAsia="仿宋_GB2312" w:cs="仿宋_GB2312"/>
                <w:b/>
                <w:bCs/>
                <w:color w:val="auto"/>
                <w:sz w:val="21"/>
                <w:szCs w:val="21"/>
                <w:lang w:eastAsia="zh-CN"/>
              </w:rPr>
              <w:t>他</w:t>
            </w:r>
            <w:r>
              <w:rPr>
                <w:rFonts w:hint="eastAsia" w:ascii="仿宋_GB2312" w:hAnsi="仿宋_GB2312" w:eastAsia="仿宋_GB2312" w:cs="仿宋_GB2312"/>
                <w:b/>
                <w:bCs/>
                <w:color w:val="auto"/>
                <w:sz w:val="21"/>
                <w:szCs w:val="21"/>
              </w:rPr>
              <w:t>证明材料，或</w:t>
            </w:r>
            <w:r>
              <w:rPr>
                <w:rFonts w:hint="eastAsia" w:ascii="仿宋_GB2312" w:hAnsi="仿宋_GB2312" w:eastAsia="仿宋_GB2312" w:cs="仿宋_GB2312"/>
                <w:b/>
                <w:bCs/>
                <w:color w:val="auto"/>
                <w:sz w:val="21"/>
                <w:szCs w:val="21"/>
                <w:lang w:eastAsia="zh-CN"/>
              </w:rPr>
              <w:t>提供的</w:t>
            </w:r>
            <w:r>
              <w:rPr>
                <w:rFonts w:hint="eastAsia" w:ascii="仿宋_GB2312" w:hAnsi="仿宋_GB2312" w:eastAsia="仿宋_GB2312" w:cs="仿宋_GB2312"/>
                <w:b/>
                <w:bCs/>
                <w:color w:val="auto"/>
                <w:sz w:val="21"/>
                <w:szCs w:val="21"/>
              </w:rPr>
              <w:t>检测</w:t>
            </w:r>
            <w:r>
              <w:rPr>
                <w:rFonts w:hint="eastAsia" w:ascii="仿宋_GB2312" w:hAnsi="仿宋_GB2312" w:eastAsia="仿宋_GB2312" w:cs="仿宋_GB2312"/>
                <w:b/>
                <w:bCs/>
                <w:color w:val="auto"/>
                <w:sz w:val="21"/>
                <w:szCs w:val="21"/>
                <w:lang w:eastAsia="zh-CN"/>
              </w:rPr>
              <w:t>（检验）</w:t>
            </w:r>
            <w:r>
              <w:rPr>
                <w:rFonts w:hint="eastAsia" w:ascii="仿宋_GB2312" w:hAnsi="仿宋_GB2312" w:eastAsia="仿宋_GB2312" w:cs="仿宋_GB2312"/>
                <w:b/>
                <w:bCs/>
                <w:color w:val="auto"/>
                <w:sz w:val="21"/>
                <w:szCs w:val="21"/>
              </w:rPr>
              <w:t>报告与其</w:t>
            </w:r>
            <w:r>
              <w:rPr>
                <w:rFonts w:hint="eastAsia" w:ascii="仿宋_GB2312" w:hAnsi="仿宋_GB2312" w:eastAsia="仿宋_GB2312" w:cs="仿宋_GB2312"/>
                <w:b/>
                <w:bCs/>
                <w:color w:val="auto"/>
                <w:sz w:val="21"/>
                <w:szCs w:val="21"/>
                <w:lang w:eastAsia="zh-CN"/>
              </w:rPr>
              <w:t>他</w:t>
            </w:r>
            <w:r>
              <w:rPr>
                <w:rFonts w:hint="eastAsia" w:ascii="仿宋_GB2312" w:hAnsi="仿宋_GB2312" w:eastAsia="仿宋_GB2312" w:cs="仿宋_GB2312"/>
                <w:b/>
                <w:bCs/>
                <w:color w:val="auto"/>
                <w:sz w:val="21"/>
                <w:szCs w:val="21"/>
              </w:rPr>
              <w:t>证明材料内容</w:t>
            </w:r>
            <w:r>
              <w:rPr>
                <w:rFonts w:hint="eastAsia" w:ascii="仿宋_GB2312" w:hAnsi="仿宋_GB2312" w:eastAsia="仿宋_GB2312" w:cs="仿宋_GB2312"/>
                <w:b/>
                <w:bCs/>
                <w:color w:val="auto"/>
                <w:sz w:val="21"/>
                <w:szCs w:val="21"/>
                <w:lang w:eastAsia="zh-CN"/>
              </w:rPr>
              <w:t>无优于的，</w:t>
            </w:r>
            <w:r>
              <w:rPr>
                <w:rFonts w:hint="eastAsia" w:ascii="仿宋_GB2312" w:hAnsi="仿宋_GB2312" w:eastAsia="仿宋_GB2312" w:cs="仿宋_GB2312"/>
                <w:b/>
                <w:bCs/>
                <w:color w:val="auto"/>
                <w:sz w:val="21"/>
                <w:szCs w:val="21"/>
              </w:rPr>
              <w:t>对应项不予计分。</w:t>
            </w:r>
          </w:p>
        </w:tc>
        <w:tc>
          <w:tcPr>
            <w:tcW w:w="688" w:type="dxa"/>
            <w:vAlign w:val="center"/>
          </w:tcPr>
          <w:p>
            <w:pPr>
              <w:spacing w:line="400" w:lineRule="exact"/>
              <w:jc w:val="center"/>
              <w:rPr>
                <w:rFonts w:hint="default"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18</w:t>
            </w:r>
          </w:p>
        </w:tc>
        <w:tc>
          <w:tcPr>
            <w:tcW w:w="1125" w:type="dxa"/>
            <w:vMerge w:val="restart"/>
            <w:vAlign w:val="center"/>
          </w:tcPr>
          <w:p>
            <w:pPr>
              <w:spacing w:line="400" w:lineRule="exact"/>
              <w:jc w:val="center"/>
              <w:rPr>
                <w:rFonts w:hint="default" w:ascii="仿宋_GB2312" w:hAnsi="仿宋_GB2312" w:eastAsia="仿宋_GB2312" w:cs="仿宋_GB2312"/>
                <w:b/>
                <w:bCs/>
                <w:color w:val="auto"/>
                <w:szCs w:val="24"/>
                <w:highlight w:val="none"/>
                <w:lang w:val="en-US" w:eastAsia="zh-CN"/>
              </w:rPr>
            </w:pPr>
            <w:r>
              <w:rPr>
                <w:rFonts w:hint="eastAsia" w:ascii="仿宋_GB2312" w:hAnsi="仿宋_GB2312" w:eastAsia="仿宋_GB2312" w:cs="仿宋_GB2312"/>
                <w:b w:val="0"/>
                <w:bCs w:val="0"/>
                <w:color w:val="auto"/>
                <w:highlight w:val="none"/>
              </w:rPr>
              <w:t>技术响应表</w:t>
            </w:r>
            <w:r>
              <w:rPr>
                <w:rFonts w:hint="eastAsia" w:ascii="仿宋_GB2312" w:hAnsi="仿宋_GB2312" w:eastAsia="仿宋_GB2312" w:cs="仿宋_GB2312"/>
                <w:b w:val="0"/>
                <w:bCs w:val="0"/>
                <w:color w:val="auto"/>
                <w:highlight w:val="none"/>
                <w:lang w:val="en-US" w:eastAsia="zh-CN"/>
              </w:rPr>
              <w:t>+相关证明材料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849" w:type="dxa"/>
            <w:vMerge w:val="continue"/>
            <w:vAlign w:val="center"/>
          </w:tcPr>
          <w:p>
            <w:pPr>
              <w:spacing w:line="400" w:lineRule="exact"/>
              <w:jc w:val="center"/>
              <w:rPr>
                <w:rFonts w:hint="eastAsia" w:ascii="仿宋_GB2312" w:hAnsi="仿宋_GB2312" w:eastAsia="仿宋_GB2312" w:cs="仿宋_GB2312"/>
                <w:b/>
                <w:bCs/>
                <w:color w:val="auto"/>
                <w:szCs w:val="24"/>
                <w:highlight w:val="none"/>
                <w:lang w:eastAsia="zh-CN"/>
              </w:rPr>
            </w:pPr>
          </w:p>
        </w:tc>
        <w:tc>
          <w:tcPr>
            <w:tcW w:w="1090" w:type="dxa"/>
            <w:vAlign w:val="center"/>
          </w:tcPr>
          <w:p>
            <w:pPr>
              <w:spacing w:line="400" w:lineRule="exact"/>
              <w:jc w:val="center"/>
              <w:rPr>
                <w:rFonts w:hint="eastAsia" w:ascii="仿宋_GB2312" w:hAnsi="仿宋_GB2312" w:eastAsia="仿宋_GB2312" w:cs="仿宋_GB2312"/>
                <w:b/>
                <w:bCs/>
                <w:color w:val="auto"/>
                <w:szCs w:val="24"/>
                <w:highlight w:val="none"/>
              </w:rPr>
            </w:pPr>
            <w:r>
              <w:rPr>
                <w:rFonts w:hint="eastAsia" w:ascii="仿宋_GB2312" w:hAnsi="仿宋_GB2312" w:eastAsia="仿宋_GB2312" w:cs="仿宋_GB2312"/>
                <w:b/>
                <w:bCs/>
                <w:color w:val="auto"/>
                <w:szCs w:val="24"/>
                <w:highlight w:val="none"/>
                <w:lang w:eastAsia="zh-CN"/>
              </w:rPr>
              <w:t>重</w:t>
            </w:r>
            <w:r>
              <w:rPr>
                <w:rFonts w:hint="eastAsia" w:ascii="仿宋_GB2312" w:hAnsi="仿宋_GB2312" w:eastAsia="仿宋_GB2312" w:cs="仿宋_GB2312"/>
                <w:b/>
                <w:bCs/>
                <w:color w:val="auto"/>
                <w:szCs w:val="24"/>
                <w:highlight w:val="none"/>
              </w:rPr>
              <w:t>要技术参数</w:t>
            </w:r>
          </w:p>
        </w:tc>
        <w:tc>
          <w:tcPr>
            <w:tcW w:w="5776" w:type="dxa"/>
            <w:vAlign w:val="center"/>
          </w:tcPr>
          <w:p>
            <w:pPr>
              <w:spacing w:line="36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所投产品标记“◆</w:t>
            </w:r>
            <w:bookmarkEnd w:id="2"/>
            <w:r>
              <w:rPr>
                <w:rFonts w:hint="eastAsia" w:ascii="仿宋_GB2312" w:hAnsi="仿宋_GB2312" w:eastAsia="仿宋_GB2312" w:cs="仿宋_GB2312"/>
                <w:sz w:val="21"/>
                <w:szCs w:val="21"/>
              </w:rPr>
              <w:t>”的技术参数</w:t>
            </w:r>
            <w:r>
              <w:rPr>
                <w:rFonts w:hint="eastAsia" w:ascii="仿宋_GB2312" w:hAnsi="仿宋_GB2312" w:eastAsia="仿宋_GB2312" w:cs="仿宋_GB2312"/>
                <w:sz w:val="21"/>
                <w:szCs w:val="21"/>
                <w:lang w:eastAsia="zh-CN"/>
              </w:rPr>
              <w:t>中</w:t>
            </w:r>
            <w:r>
              <w:rPr>
                <w:rFonts w:hint="eastAsia" w:ascii="仿宋_GB2312" w:hAnsi="仿宋_GB2312" w:eastAsia="仿宋_GB2312" w:cs="仿宋_GB2312"/>
                <w:sz w:val="21"/>
                <w:szCs w:val="21"/>
                <w:lang w:val="en-US" w:eastAsia="zh-CN"/>
              </w:rPr>
              <w:t>带“</w:t>
            </w:r>
            <w:r>
              <w:rPr>
                <w:rFonts w:hint="eastAsia" w:ascii="仿宋_GB2312" w:hAnsi="仿宋_GB2312" w:eastAsia="仿宋_GB2312" w:cs="仿宋_GB2312"/>
                <w:sz w:val="21"/>
                <w:szCs w:val="21"/>
                <w:u w:val="wave"/>
                <w:lang w:val="en-US" w:eastAsia="zh-CN"/>
              </w:rPr>
              <w:t xml:space="preserve">   </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rPr>
              <w:t>内容优于采购需求的，每有一项得</w:t>
            </w:r>
            <w:r>
              <w:rPr>
                <w:rFonts w:hint="eastAsia" w:ascii="仿宋_GB2312" w:hAnsi="仿宋_GB2312" w:eastAsia="仿宋_GB2312" w:cs="仿宋_GB2312"/>
                <w:bCs/>
                <w:sz w:val="21"/>
                <w:szCs w:val="21"/>
                <w:lang w:val="en-US" w:eastAsia="zh-CN"/>
              </w:rPr>
              <w:t>2</w:t>
            </w:r>
            <w:r>
              <w:rPr>
                <w:rFonts w:hint="eastAsia" w:ascii="仿宋_GB2312" w:hAnsi="仿宋_GB2312" w:eastAsia="仿宋_GB2312" w:cs="仿宋_GB2312"/>
                <w:bCs/>
                <w:sz w:val="21"/>
                <w:szCs w:val="21"/>
              </w:rPr>
              <w:t>分</w:t>
            </w:r>
            <w:r>
              <w:rPr>
                <w:rFonts w:hint="eastAsia" w:ascii="仿宋_GB2312" w:hAnsi="仿宋_GB2312" w:eastAsia="仿宋_GB2312" w:cs="仿宋_GB2312"/>
                <w:sz w:val="21"/>
                <w:szCs w:val="21"/>
              </w:rPr>
              <w:t>，满分</w:t>
            </w:r>
            <w:r>
              <w:rPr>
                <w:rFonts w:hint="eastAsia" w:ascii="仿宋_GB2312" w:hAnsi="仿宋_GB2312" w:eastAsia="仿宋_GB2312" w:cs="仿宋_GB2312"/>
                <w:bCs/>
                <w:sz w:val="21"/>
                <w:szCs w:val="21"/>
                <w:lang w:val="en-US" w:eastAsia="zh-CN"/>
              </w:rPr>
              <w:t>12</w:t>
            </w:r>
            <w:r>
              <w:rPr>
                <w:rFonts w:hint="eastAsia" w:ascii="仿宋_GB2312" w:hAnsi="仿宋_GB2312" w:eastAsia="仿宋_GB2312" w:cs="仿宋_GB2312"/>
                <w:bCs/>
                <w:sz w:val="21"/>
                <w:szCs w:val="21"/>
              </w:rPr>
              <w:t>分</w:t>
            </w:r>
            <w:r>
              <w:rPr>
                <w:rFonts w:hint="eastAsia" w:ascii="仿宋_GB2312" w:hAnsi="仿宋_GB2312" w:eastAsia="仿宋_GB2312" w:cs="仿宋_GB2312"/>
                <w:sz w:val="21"/>
                <w:szCs w:val="21"/>
              </w:rPr>
              <w:t xml:space="preserve">。     </w:t>
            </w:r>
          </w:p>
          <w:p>
            <w:pPr>
              <w:spacing w:line="360" w:lineRule="exact"/>
              <w:ind w:firstLine="422" w:firstLineChars="200"/>
              <w:rPr>
                <w:rFonts w:hint="eastAsia" w:ascii="仿宋_GB2312" w:hAnsi="仿宋_GB2312" w:eastAsia="仿宋_GB2312" w:cs="仿宋_GB2312"/>
                <w:b/>
                <w:bCs/>
                <w:color w:val="auto"/>
                <w:sz w:val="21"/>
                <w:szCs w:val="21"/>
                <w:lang w:eastAsia="zh-CN"/>
              </w:rPr>
            </w:pPr>
            <w:r>
              <w:rPr>
                <w:rFonts w:hint="eastAsia" w:ascii="仿宋_GB2312" w:hAnsi="仿宋_GB2312" w:eastAsia="仿宋_GB2312" w:cs="仿宋_GB2312"/>
                <w:b/>
                <w:bCs/>
                <w:sz w:val="21"/>
                <w:szCs w:val="21"/>
              </w:rPr>
              <w:t>注：</w:t>
            </w:r>
            <w:r>
              <w:rPr>
                <w:rFonts w:hint="eastAsia" w:ascii="仿宋_GB2312" w:hAnsi="仿宋_GB2312" w:eastAsia="仿宋_GB2312" w:cs="仿宋_GB2312"/>
                <w:b/>
                <w:bCs/>
                <w:color w:val="auto"/>
                <w:sz w:val="21"/>
                <w:szCs w:val="21"/>
              </w:rPr>
              <w:t>1.标记“</w:t>
            </w:r>
            <w:r>
              <w:rPr>
                <w:rFonts w:hint="eastAsia" w:ascii="仿宋_GB2312" w:hAnsi="仿宋_GB2312" w:eastAsia="仿宋_GB2312" w:cs="仿宋_GB2312"/>
                <w:sz w:val="21"/>
                <w:szCs w:val="21"/>
              </w:rPr>
              <w:t>◆</w:t>
            </w:r>
            <w:r>
              <w:rPr>
                <w:rFonts w:hint="eastAsia" w:ascii="仿宋_GB2312" w:hAnsi="仿宋_GB2312" w:eastAsia="仿宋_GB2312" w:cs="仿宋_GB2312"/>
                <w:b/>
                <w:bCs/>
                <w:color w:val="auto"/>
                <w:sz w:val="21"/>
                <w:szCs w:val="21"/>
              </w:rPr>
              <w:t>”</w:t>
            </w:r>
            <w:r>
              <w:rPr>
                <w:rFonts w:hint="eastAsia" w:ascii="仿宋_GB2312" w:hAnsi="仿宋_GB2312" w:eastAsia="仿宋_GB2312" w:cs="仿宋_GB2312"/>
                <w:sz w:val="21"/>
                <w:szCs w:val="21"/>
                <w:lang w:val="en-US" w:eastAsia="zh-CN"/>
              </w:rPr>
              <w:t>带“</w:t>
            </w:r>
            <w:r>
              <w:rPr>
                <w:rFonts w:hint="eastAsia" w:ascii="仿宋_GB2312" w:hAnsi="仿宋_GB2312" w:eastAsia="仿宋_GB2312" w:cs="仿宋_GB2312"/>
                <w:sz w:val="21"/>
                <w:szCs w:val="21"/>
                <w:u w:val="wave"/>
                <w:lang w:val="en-US" w:eastAsia="zh-CN"/>
              </w:rPr>
              <w:t xml:space="preserve">   </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b/>
                <w:bCs/>
                <w:color w:val="auto"/>
                <w:sz w:val="21"/>
                <w:szCs w:val="21"/>
                <w:highlight w:val="none"/>
              </w:rPr>
              <w:t>参数条款中≥XX的技术参数，投标人响应的参数仅等于XX的为无偏离，&gt;XX为正偏离（优于）；≤XX的技术参数，投标人响应的参数仅等于XX的为无偏离，＜XX为正偏离（优于）</w:t>
            </w:r>
            <w:r>
              <w:rPr>
                <w:rFonts w:hint="eastAsia" w:ascii="仿宋_GB2312" w:hAnsi="仿宋_GB2312" w:eastAsia="仿宋_GB2312" w:cs="仿宋_GB2312"/>
                <w:b/>
                <w:bCs/>
                <w:color w:val="auto"/>
                <w:sz w:val="21"/>
                <w:szCs w:val="21"/>
                <w:highlight w:val="none"/>
                <w:lang w:eastAsia="zh-CN"/>
              </w:rPr>
              <w:t>；</w:t>
            </w:r>
          </w:p>
          <w:p>
            <w:pPr>
              <w:spacing w:line="360" w:lineRule="exact"/>
              <w:ind w:firstLine="422" w:firstLineChars="200"/>
              <w:rPr>
                <w:rFonts w:hint="default" w:ascii="仿宋_GB2312" w:hAnsi="仿宋_GB2312" w:eastAsia="仿宋_GB2312" w:cs="仿宋_GB2312"/>
                <w:b/>
                <w:bCs/>
                <w:spacing w:val="0"/>
                <w:kern w:val="2"/>
                <w:sz w:val="21"/>
                <w:lang w:val="en-US" w:eastAsia="zh-CN"/>
              </w:rPr>
            </w:pPr>
            <w:r>
              <w:rPr>
                <w:rFonts w:hint="eastAsia" w:ascii="仿宋_GB2312" w:hAnsi="仿宋_GB2312" w:eastAsia="仿宋_GB2312" w:cs="仿宋_GB2312"/>
                <w:b/>
                <w:bCs/>
                <w:color w:val="auto"/>
                <w:sz w:val="21"/>
                <w:szCs w:val="21"/>
                <w:lang w:val="en-US" w:eastAsia="zh-CN"/>
              </w:rPr>
              <w:t>2.</w:t>
            </w:r>
            <w:r>
              <w:rPr>
                <w:rFonts w:hint="eastAsia" w:ascii="仿宋_GB2312" w:hAnsi="仿宋_GB2312" w:eastAsia="仿宋_GB2312" w:cs="仿宋_GB2312"/>
                <w:b/>
                <w:bCs/>
                <w:color w:val="auto"/>
                <w:sz w:val="21"/>
                <w:szCs w:val="21"/>
              </w:rPr>
              <w:t>标记“</w:t>
            </w:r>
            <w:r>
              <w:rPr>
                <w:rFonts w:hint="eastAsia" w:ascii="仿宋_GB2312" w:hAnsi="仿宋_GB2312" w:eastAsia="仿宋_GB2312" w:cs="仿宋_GB2312"/>
                <w:sz w:val="21"/>
                <w:szCs w:val="21"/>
              </w:rPr>
              <w:t>◆</w:t>
            </w:r>
            <w:r>
              <w:rPr>
                <w:rFonts w:hint="eastAsia" w:ascii="仿宋_GB2312" w:hAnsi="仿宋_GB2312" w:eastAsia="仿宋_GB2312" w:cs="仿宋_GB2312"/>
                <w:b/>
                <w:bCs/>
                <w:color w:val="auto"/>
                <w:sz w:val="21"/>
                <w:szCs w:val="21"/>
              </w:rPr>
              <w:t>”</w:t>
            </w:r>
            <w:r>
              <w:rPr>
                <w:rFonts w:hint="eastAsia" w:ascii="仿宋_GB2312" w:hAnsi="仿宋_GB2312" w:eastAsia="仿宋_GB2312" w:cs="仿宋_GB2312"/>
                <w:sz w:val="21"/>
                <w:szCs w:val="21"/>
                <w:lang w:val="en-US" w:eastAsia="zh-CN"/>
              </w:rPr>
              <w:t>带“</w:t>
            </w:r>
            <w:r>
              <w:rPr>
                <w:rFonts w:hint="eastAsia" w:ascii="仿宋_GB2312" w:hAnsi="仿宋_GB2312" w:eastAsia="仿宋_GB2312" w:cs="仿宋_GB2312"/>
                <w:sz w:val="21"/>
                <w:szCs w:val="21"/>
                <w:u w:val="wave"/>
                <w:lang w:val="en-US" w:eastAsia="zh-CN"/>
              </w:rPr>
              <w:t xml:space="preserve">   </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b/>
                <w:bCs/>
                <w:color w:val="auto"/>
                <w:sz w:val="21"/>
                <w:szCs w:val="21"/>
              </w:rPr>
              <w:t>参数中内容优于采购需求的</w:t>
            </w:r>
            <w:r>
              <w:rPr>
                <w:rFonts w:hint="eastAsia" w:ascii="仿宋_GB2312" w:hAnsi="仿宋_GB2312" w:eastAsia="仿宋_GB2312" w:cs="仿宋_GB2312"/>
                <w:b/>
                <w:bCs/>
                <w:color w:val="auto"/>
                <w:sz w:val="21"/>
                <w:szCs w:val="21"/>
                <w:lang w:eastAsia="zh-CN"/>
              </w:rPr>
              <w:t>，投标人提供具有CMA或CNAS标识的检测（检验）报告或提供其它证明材料（彩页、产品说明书、官网或功能截图等其中任意一项</w:t>
            </w:r>
            <w:bookmarkEnd w:id="3"/>
            <w:r>
              <w:rPr>
                <w:rFonts w:hint="eastAsia" w:ascii="仿宋_GB2312" w:hAnsi="仿宋_GB2312" w:eastAsia="仿宋_GB2312" w:cs="仿宋_GB2312"/>
                <w:b/>
                <w:bCs/>
                <w:color w:val="auto"/>
                <w:sz w:val="21"/>
                <w:szCs w:val="21"/>
                <w:lang w:val="en-US" w:eastAsia="zh-CN"/>
              </w:rPr>
              <w:t>，提供的检测</w:t>
            </w:r>
            <w:r>
              <w:rPr>
                <w:rFonts w:hint="eastAsia" w:ascii="仿宋_GB2312" w:hAnsi="仿宋_GB2312" w:eastAsia="仿宋_GB2312" w:cs="仿宋_GB2312"/>
                <w:b/>
                <w:bCs/>
                <w:color w:val="auto"/>
                <w:sz w:val="21"/>
                <w:szCs w:val="21"/>
                <w:lang w:eastAsia="zh-CN"/>
              </w:rPr>
              <w:t>（检验）</w:t>
            </w:r>
            <w:r>
              <w:rPr>
                <w:rFonts w:hint="eastAsia" w:ascii="仿宋_GB2312" w:hAnsi="仿宋_GB2312" w:eastAsia="仿宋_GB2312" w:cs="仿宋_GB2312"/>
                <w:b/>
                <w:bCs/>
                <w:color w:val="auto"/>
                <w:sz w:val="21"/>
                <w:szCs w:val="21"/>
                <w:lang w:val="en-US" w:eastAsia="zh-CN"/>
              </w:rPr>
              <w:t>报告或证明材料能体现标记“</w:t>
            </w:r>
            <w:r>
              <w:rPr>
                <w:rFonts w:hint="eastAsia" w:ascii="仿宋_GB2312" w:hAnsi="仿宋_GB2312" w:eastAsia="仿宋_GB2312" w:cs="仿宋_GB2312"/>
                <w:sz w:val="21"/>
                <w:szCs w:val="21"/>
              </w:rPr>
              <w:t>◆</w:t>
            </w:r>
            <w:r>
              <w:rPr>
                <w:rFonts w:hint="eastAsia" w:ascii="仿宋_GB2312" w:hAnsi="仿宋_GB2312" w:eastAsia="仿宋_GB2312" w:cs="仿宋_GB2312"/>
                <w:b/>
                <w:bCs/>
                <w:color w:val="auto"/>
                <w:sz w:val="21"/>
                <w:szCs w:val="21"/>
                <w:lang w:val="en-US" w:eastAsia="zh-CN"/>
              </w:rPr>
              <w:t>”带</w:t>
            </w:r>
            <w:r>
              <w:rPr>
                <w:rFonts w:hint="eastAsia" w:ascii="仿宋_GB2312" w:hAnsi="仿宋_GB2312" w:eastAsia="仿宋_GB2312" w:cs="仿宋_GB2312"/>
                <w:b/>
                <w:bCs/>
                <w:color w:val="auto"/>
                <w:sz w:val="21"/>
                <w:szCs w:val="21"/>
                <w:highlight w:val="none"/>
                <w:lang w:val="en-US" w:eastAsia="zh-CN"/>
              </w:rPr>
              <w:t>“</w:t>
            </w:r>
            <w:r>
              <w:rPr>
                <w:rFonts w:hint="eastAsia" w:ascii="仿宋_GB2312" w:hAnsi="仿宋_GB2312" w:eastAsia="仿宋_GB2312" w:cs="仿宋_GB2312"/>
                <w:sz w:val="21"/>
                <w:szCs w:val="21"/>
                <w:u w:val="wave"/>
                <w:lang w:val="en-US" w:eastAsia="zh-CN"/>
              </w:rPr>
              <w:t xml:space="preserve">   </w:t>
            </w:r>
            <w:r>
              <w:rPr>
                <w:rFonts w:hint="eastAsia" w:ascii="仿宋_GB2312" w:hAnsi="仿宋_GB2312" w:eastAsia="仿宋_GB2312" w:cs="仿宋_GB2312"/>
                <w:b/>
                <w:bCs/>
                <w:color w:val="auto"/>
                <w:sz w:val="21"/>
                <w:szCs w:val="21"/>
                <w:highlight w:val="none"/>
                <w:lang w:val="en-US" w:eastAsia="zh-CN"/>
              </w:rPr>
              <w:t>”</w:t>
            </w:r>
            <w:r>
              <w:rPr>
                <w:rFonts w:hint="eastAsia" w:ascii="仿宋_GB2312" w:hAnsi="仿宋_GB2312" w:eastAsia="仿宋_GB2312" w:cs="仿宋_GB2312"/>
                <w:b/>
                <w:bCs/>
                <w:color w:val="auto"/>
                <w:sz w:val="21"/>
                <w:szCs w:val="21"/>
                <w:lang w:val="en-US" w:eastAsia="zh-CN"/>
              </w:rPr>
              <w:t>的技术参数）并加盖投标人CA电子签章</w:t>
            </w:r>
            <w:r>
              <w:rPr>
                <w:rFonts w:hint="eastAsia" w:ascii="仿宋_GB2312" w:hAnsi="仿宋_GB2312" w:eastAsia="仿宋_GB2312" w:cs="仿宋_GB2312"/>
                <w:b/>
                <w:bCs/>
                <w:color w:val="auto"/>
                <w:sz w:val="21"/>
                <w:szCs w:val="21"/>
              </w:rPr>
              <w:t>，如未提供检测</w:t>
            </w:r>
            <w:r>
              <w:rPr>
                <w:rFonts w:hint="eastAsia" w:ascii="仿宋_GB2312" w:hAnsi="仿宋_GB2312" w:eastAsia="仿宋_GB2312" w:cs="仿宋_GB2312"/>
                <w:b/>
                <w:bCs/>
                <w:color w:val="auto"/>
                <w:sz w:val="21"/>
                <w:szCs w:val="21"/>
                <w:lang w:eastAsia="zh-CN"/>
              </w:rPr>
              <w:t>（检验）</w:t>
            </w:r>
            <w:r>
              <w:rPr>
                <w:rFonts w:hint="eastAsia" w:ascii="仿宋_GB2312" w:hAnsi="仿宋_GB2312" w:eastAsia="仿宋_GB2312" w:cs="仿宋_GB2312"/>
                <w:b/>
                <w:bCs/>
                <w:color w:val="auto"/>
                <w:sz w:val="21"/>
                <w:szCs w:val="21"/>
              </w:rPr>
              <w:t>报告或其</w:t>
            </w:r>
            <w:r>
              <w:rPr>
                <w:rFonts w:hint="eastAsia" w:ascii="仿宋_GB2312" w:hAnsi="仿宋_GB2312" w:eastAsia="仿宋_GB2312" w:cs="仿宋_GB2312"/>
                <w:b/>
                <w:bCs/>
                <w:color w:val="auto"/>
                <w:sz w:val="21"/>
                <w:szCs w:val="21"/>
                <w:lang w:eastAsia="zh-CN"/>
              </w:rPr>
              <w:t>他</w:t>
            </w:r>
            <w:r>
              <w:rPr>
                <w:rFonts w:hint="eastAsia" w:ascii="仿宋_GB2312" w:hAnsi="仿宋_GB2312" w:eastAsia="仿宋_GB2312" w:cs="仿宋_GB2312"/>
                <w:b/>
                <w:bCs/>
                <w:color w:val="auto"/>
                <w:sz w:val="21"/>
                <w:szCs w:val="21"/>
              </w:rPr>
              <w:t>证明材料，或</w:t>
            </w:r>
            <w:r>
              <w:rPr>
                <w:rFonts w:hint="eastAsia" w:ascii="仿宋_GB2312" w:hAnsi="仿宋_GB2312" w:eastAsia="仿宋_GB2312" w:cs="仿宋_GB2312"/>
                <w:b/>
                <w:bCs/>
                <w:color w:val="auto"/>
                <w:sz w:val="21"/>
                <w:szCs w:val="21"/>
                <w:lang w:eastAsia="zh-CN"/>
              </w:rPr>
              <w:t>提供的</w:t>
            </w:r>
            <w:r>
              <w:rPr>
                <w:rFonts w:hint="eastAsia" w:ascii="仿宋_GB2312" w:hAnsi="仿宋_GB2312" w:eastAsia="仿宋_GB2312" w:cs="仿宋_GB2312"/>
                <w:b/>
                <w:bCs/>
                <w:color w:val="auto"/>
                <w:sz w:val="21"/>
                <w:szCs w:val="21"/>
              </w:rPr>
              <w:t>检测</w:t>
            </w:r>
            <w:r>
              <w:rPr>
                <w:rFonts w:hint="eastAsia" w:ascii="仿宋_GB2312" w:hAnsi="仿宋_GB2312" w:eastAsia="仿宋_GB2312" w:cs="仿宋_GB2312"/>
                <w:b/>
                <w:bCs/>
                <w:color w:val="auto"/>
                <w:sz w:val="21"/>
                <w:szCs w:val="21"/>
                <w:lang w:eastAsia="zh-CN"/>
              </w:rPr>
              <w:t>（检验）</w:t>
            </w:r>
            <w:r>
              <w:rPr>
                <w:rFonts w:hint="eastAsia" w:ascii="仿宋_GB2312" w:hAnsi="仿宋_GB2312" w:eastAsia="仿宋_GB2312" w:cs="仿宋_GB2312"/>
                <w:b/>
                <w:bCs/>
                <w:color w:val="auto"/>
                <w:sz w:val="21"/>
                <w:szCs w:val="21"/>
              </w:rPr>
              <w:t>报告与其</w:t>
            </w:r>
            <w:r>
              <w:rPr>
                <w:rFonts w:hint="eastAsia" w:ascii="仿宋_GB2312" w:hAnsi="仿宋_GB2312" w:eastAsia="仿宋_GB2312" w:cs="仿宋_GB2312"/>
                <w:b/>
                <w:bCs/>
                <w:color w:val="auto"/>
                <w:sz w:val="21"/>
                <w:szCs w:val="21"/>
                <w:lang w:eastAsia="zh-CN"/>
              </w:rPr>
              <w:t>他</w:t>
            </w:r>
            <w:r>
              <w:rPr>
                <w:rFonts w:hint="eastAsia" w:ascii="仿宋_GB2312" w:hAnsi="仿宋_GB2312" w:eastAsia="仿宋_GB2312" w:cs="仿宋_GB2312"/>
                <w:b/>
                <w:bCs/>
                <w:color w:val="auto"/>
                <w:sz w:val="21"/>
                <w:szCs w:val="21"/>
              </w:rPr>
              <w:t>证明材料内容</w:t>
            </w:r>
            <w:r>
              <w:rPr>
                <w:rFonts w:hint="eastAsia" w:ascii="仿宋_GB2312" w:hAnsi="仿宋_GB2312" w:eastAsia="仿宋_GB2312" w:cs="仿宋_GB2312"/>
                <w:b/>
                <w:bCs/>
                <w:color w:val="auto"/>
                <w:sz w:val="21"/>
                <w:szCs w:val="21"/>
                <w:lang w:eastAsia="zh-CN"/>
              </w:rPr>
              <w:t>无优于的，</w:t>
            </w:r>
            <w:r>
              <w:rPr>
                <w:rFonts w:hint="eastAsia" w:ascii="仿宋_GB2312" w:hAnsi="仿宋_GB2312" w:eastAsia="仿宋_GB2312" w:cs="仿宋_GB2312"/>
                <w:b/>
                <w:bCs/>
                <w:color w:val="auto"/>
                <w:sz w:val="21"/>
                <w:szCs w:val="21"/>
              </w:rPr>
              <w:t>对应项不予计分。</w:t>
            </w:r>
          </w:p>
        </w:tc>
        <w:tc>
          <w:tcPr>
            <w:tcW w:w="688" w:type="dxa"/>
            <w:vAlign w:val="center"/>
          </w:tcPr>
          <w:p>
            <w:pPr>
              <w:spacing w:line="400" w:lineRule="exact"/>
              <w:jc w:val="center"/>
              <w:rPr>
                <w:rFonts w:hint="default" w:ascii="仿宋_GB2312" w:hAnsi="仿宋_GB2312" w:eastAsia="仿宋_GB2312" w:cs="仿宋_GB2312"/>
                <w:b/>
                <w:bCs/>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12</w:t>
            </w:r>
          </w:p>
        </w:tc>
        <w:tc>
          <w:tcPr>
            <w:tcW w:w="1125" w:type="dxa"/>
            <w:vMerge w:val="continue"/>
            <w:vAlign w:val="center"/>
          </w:tcPr>
          <w:p>
            <w:pPr>
              <w:spacing w:line="400" w:lineRule="exact"/>
              <w:jc w:val="center"/>
              <w:rPr>
                <w:rFonts w:hint="eastAsia" w:ascii="仿宋_GB2312" w:hAnsi="仿宋_GB2312" w:eastAsia="仿宋_GB2312" w:cs="仿宋_GB2312"/>
                <w:b/>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715" w:type="dxa"/>
            <w:gridSpan w:val="3"/>
            <w:vAlign w:val="center"/>
          </w:tcPr>
          <w:p>
            <w:pPr>
              <w:pStyle w:val="295"/>
              <w:tabs>
                <w:tab w:val="left" w:pos="312"/>
              </w:tabs>
              <w:spacing w:line="400" w:lineRule="exact"/>
              <w:ind w:firstLine="422" w:firstLineChars="200"/>
              <w:jc w:val="center"/>
              <w:rPr>
                <w:rFonts w:hint="eastAsia" w:ascii="仿宋_GB2312" w:hAnsi="仿宋_GB2312" w:eastAsia="仿宋_GB2312" w:cs="仿宋_GB2312"/>
                <w:color w:val="auto"/>
                <w:szCs w:val="24"/>
                <w:highlight w:val="none"/>
                <w:lang w:val="en-US" w:eastAsia="zh-CN"/>
              </w:rPr>
            </w:pPr>
            <w:r>
              <w:rPr>
                <w:rFonts w:hint="eastAsia" w:ascii="仿宋_GB2312" w:hAnsi="宋体" w:eastAsia="仿宋_GB2312"/>
                <w:b/>
                <w:bCs/>
                <w:highlight w:val="none"/>
              </w:rPr>
              <w:t>客观分总分</w:t>
            </w:r>
          </w:p>
        </w:tc>
        <w:tc>
          <w:tcPr>
            <w:tcW w:w="688" w:type="dxa"/>
            <w:vAlign w:val="center"/>
          </w:tcPr>
          <w:p>
            <w:pPr>
              <w:spacing w:line="400" w:lineRule="exact"/>
              <w:jc w:val="center"/>
              <w:rPr>
                <w:rFonts w:hint="default" w:ascii="仿宋_GB2312" w:hAnsi="仿宋_GB2312" w:eastAsia="仿宋_GB2312" w:cs="仿宋_GB2312"/>
                <w:b/>
                <w:bCs/>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65</w:t>
            </w:r>
          </w:p>
        </w:tc>
        <w:tc>
          <w:tcPr>
            <w:tcW w:w="1125" w:type="dxa"/>
            <w:vAlign w:val="center"/>
          </w:tcPr>
          <w:p>
            <w:pPr>
              <w:spacing w:line="400" w:lineRule="exact"/>
              <w:jc w:val="center"/>
              <w:rPr>
                <w:rFonts w:hint="eastAsia" w:ascii="仿宋_GB2312" w:hAnsi="仿宋_GB2312" w:eastAsia="仿宋_GB2312" w:cs="仿宋_GB2312"/>
                <w:b w:val="0"/>
                <w:bCs w:val="0"/>
                <w:color w:val="auto"/>
                <w:szCs w:val="24"/>
                <w:highlight w:val="none"/>
                <w:lang w:val="en-US" w:eastAsia="zh-CN"/>
              </w:rPr>
            </w:pPr>
          </w:p>
        </w:tc>
      </w:tr>
    </w:tbl>
    <w:tbl>
      <w:tblPr>
        <w:tblStyle w:val="297"/>
        <w:tblpPr w:leftFromText="180" w:rightFromText="180" w:vertAnchor="text" w:horzAnchor="page" w:tblpX="1336" w:tblpY="1047"/>
        <w:tblOverlap w:val="never"/>
        <w:tblW w:w="9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1125"/>
        <w:gridCol w:w="5700"/>
        <w:gridCol w:w="700"/>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9525" w:type="dxa"/>
            <w:gridSpan w:val="5"/>
            <w:shd w:val="clear" w:color="auto" w:fill="D7D7D7"/>
            <w:vAlign w:val="center"/>
          </w:tcPr>
          <w:p>
            <w:pPr>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905" w:type="dxa"/>
            <w:vAlign w:val="center"/>
          </w:tcPr>
          <w:p>
            <w:pPr>
              <w:spacing w:line="360" w:lineRule="exact"/>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评分项</w:t>
            </w:r>
          </w:p>
        </w:tc>
        <w:tc>
          <w:tcPr>
            <w:tcW w:w="1125" w:type="dxa"/>
            <w:vAlign w:val="center"/>
          </w:tcPr>
          <w:p>
            <w:pPr>
              <w:spacing w:line="360" w:lineRule="exact"/>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评审因素</w:t>
            </w:r>
          </w:p>
        </w:tc>
        <w:tc>
          <w:tcPr>
            <w:tcW w:w="5700" w:type="dxa"/>
            <w:vAlign w:val="center"/>
          </w:tcPr>
          <w:p>
            <w:pPr>
              <w:spacing w:line="340" w:lineRule="exact"/>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评分标准说明</w:t>
            </w:r>
          </w:p>
        </w:tc>
        <w:tc>
          <w:tcPr>
            <w:tcW w:w="700" w:type="dxa"/>
            <w:vAlign w:val="center"/>
          </w:tcPr>
          <w:p>
            <w:pPr>
              <w:spacing w:line="360" w:lineRule="exact"/>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分值</w:t>
            </w:r>
          </w:p>
        </w:tc>
        <w:tc>
          <w:tcPr>
            <w:tcW w:w="1095" w:type="dxa"/>
            <w:vAlign w:val="center"/>
          </w:tcPr>
          <w:p>
            <w:pPr>
              <w:spacing w:line="360" w:lineRule="exact"/>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spacing w:line="36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项目实施方案分</w:t>
            </w:r>
          </w:p>
        </w:tc>
        <w:tc>
          <w:tcPr>
            <w:tcW w:w="1125" w:type="dxa"/>
            <w:vAlign w:val="center"/>
          </w:tcPr>
          <w:p>
            <w:pPr>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b/>
                <w:bCs/>
                <w:color w:val="auto"/>
                <w:sz w:val="21"/>
                <w:szCs w:val="21"/>
                <w:highlight w:val="none"/>
                <w:lang w:eastAsia="zh-CN"/>
              </w:rPr>
              <w:t>项目实施组织</w:t>
            </w:r>
            <w:r>
              <w:rPr>
                <w:rFonts w:hint="eastAsia" w:ascii="仿宋_GB2312" w:hAnsi="仿宋_GB2312" w:eastAsia="仿宋_GB2312" w:cs="仿宋_GB2312"/>
                <w:b/>
                <w:bCs/>
                <w:color w:val="auto"/>
                <w:sz w:val="21"/>
                <w:szCs w:val="21"/>
                <w:highlight w:val="none"/>
                <w:lang w:val="en-US" w:eastAsia="zh-CN"/>
              </w:rPr>
              <w:t>结</w:t>
            </w:r>
            <w:r>
              <w:rPr>
                <w:rFonts w:hint="eastAsia" w:ascii="仿宋_GB2312" w:hAnsi="仿宋_GB2312" w:eastAsia="仿宋_GB2312" w:cs="仿宋_GB2312"/>
                <w:b/>
                <w:bCs/>
                <w:color w:val="auto"/>
                <w:sz w:val="21"/>
                <w:szCs w:val="21"/>
                <w:highlight w:val="none"/>
                <w:lang w:eastAsia="zh-CN"/>
              </w:rPr>
              <w:t>构</w:t>
            </w:r>
          </w:p>
        </w:tc>
        <w:tc>
          <w:tcPr>
            <w:tcW w:w="5700" w:type="dxa"/>
            <w:vAlign w:val="center"/>
          </w:tcPr>
          <w:p>
            <w:pPr>
              <w:widowControl/>
              <w:spacing w:line="430" w:lineRule="exact"/>
              <w:ind w:firstLine="422" w:firstLineChars="200"/>
              <w:rPr>
                <w:rFonts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一档（</w:t>
            </w:r>
            <w:r>
              <w:rPr>
                <w:rFonts w:hint="eastAsia" w:ascii="仿宋_GB2312" w:hAnsi="仿宋_GB2312" w:eastAsia="仿宋_GB2312" w:cs="仿宋_GB2312"/>
                <w:b/>
                <w:bCs/>
                <w:color w:val="auto"/>
                <w:sz w:val="21"/>
                <w:szCs w:val="21"/>
                <w:lang w:val="en-US" w:eastAsia="zh-CN"/>
              </w:rPr>
              <w:t>11</w:t>
            </w:r>
            <w:r>
              <w:rPr>
                <w:rFonts w:hint="eastAsia" w:ascii="仿宋_GB2312" w:hAnsi="仿宋_GB2312" w:eastAsia="仿宋_GB2312" w:cs="仿宋_GB2312"/>
                <w:b/>
                <w:bCs/>
                <w:color w:val="auto"/>
                <w:sz w:val="21"/>
                <w:szCs w:val="21"/>
              </w:rPr>
              <w:t>分）：</w:t>
            </w:r>
            <w:r>
              <w:rPr>
                <w:rFonts w:hint="eastAsia" w:ascii="仿宋_GB2312" w:hAnsi="仿宋_GB2312" w:eastAsia="仿宋_GB2312" w:cs="仿宋_GB2312"/>
                <w:b w:val="0"/>
                <w:bCs w:val="0"/>
                <w:color w:val="auto"/>
                <w:lang w:val="en-US" w:eastAsia="zh-CN"/>
              </w:rPr>
              <w:t>在满足二档的基础上</w:t>
            </w:r>
            <w:r>
              <w:rPr>
                <w:rFonts w:hint="eastAsia" w:ascii="仿宋_GB2312" w:hAnsi="仿宋_GB2312" w:eastAsia="仿宋_GB2312" w:cs="仿宋_GB2312"/>
                <w:b/>
                <w:bCs/>
                <w:color w:val="auto"/>
                <w:lang w:val="en-US" w:eastAsia="zh-CN"/>
              </w:rPr>
              <w:t>，</w:t>
            </w:r>
            <w:r>
              <w:rPr>
                <w:rFonts w:hint="eastAsia" w:ascii="仿宋_GB2312" w:hAnsi="仿宋_GB2312" w:eastAsia="仿宋_GB2312" w:cs="仿宋_GB2312"/>
                <w:b w:val="0"/>
                <w:bCs w:val="0"/>
                <w:color w:val="auto"/>
                <w:lang w:val="en-US" w:eastAsia="zh-CN"/>
              </w:rPr>
              <w:t>投入</w:t>
            </w:r>
            <w:r>
              <w:rPr>
                <w:rFonts w:hint="eastAsia" w:ascii="仿宋_GB2312" w:hAnsi="仿宋_GB2312" w:eastAsia="仿宋_GB2312" w:cs="仿宋_GB2312"/>
                <w:color w:val="auto"/>
                <w:sz w:val="21"/>
                <w:szCs w:val="21"/>
                <w:lang w:val="en-US" w:eastAsia="zh-CN"/>
              </w:rPr>
              <w:t>项目实施人员包含管理人员和技术员，</w:t>
            </w:r>
            <w:r>
              <w:rPr>
                <w:rFonts w:hint="eastAsia" w:ascii="仿宋_GB2312" w:hAnsi="仿宋_GB2312" w:eastAsia="仿宋_GB2312" w:cs="仿宋_GB2312"/>
                <w:color w:val="auto"/>
                <w:sz w:val="21"/>
                <w:szCs w:val="21"/>
              </w:rPr>
              <w:t>符合本项目需求特点，项目组织</w:t>
            </w:r>
            <w:r>
              <w:rPr>
                <w:rFonts w:hint="eastAsia" w:ascii="仿宋_GB2312" w:hAnsi="仿宋_GB2312" w:eastAsia="仿宋_GB2312" w:cs="仿宋_GB2312"/>
                <w:color w:val="auto"/>
                <w:sz w:val="21"/>
                <w:szCs w:val="21"/>
                <w:lang w:val="en-US" w:eastAsia="zh-CN"/>
              </w:rPr>
              <w:t>结</w:t>
            </w:r>
            <w:r>
              <w:rPr>
                <w:rFonts w:hint="eastAsia" w:ascii="仿宋_GB2312" w:hAnsi="仿宋_GB2312" w:eastAsia="仿宋_GB2312" w:cs="仿宋_GB2312"/>
                <w:color w:val="auto"/>
                <w:sz w:val="21"/>
                <w:szCs w:val="21"/>
              </w:rPr>
              <w:t>构设置合理，职能分工明确，实施团队劳力分配详细，人员经验丰富，技术素质高；</w:t>
            </w:r>
          </w:p>
          <w:p>
            <w:pPr>
              <w:widowControl/>
              <w:spacing w:line="430" w:lineRule="exact"/>
              <w:ind w:firstLine="422" w:firstLineChars="200"/>
              <w:rPr>
                <w:rFonts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二档（</w:t>
            </w:r>
            <w:r>
              <w:rPr>
                <w:rFonts w:hint="eastAsia" w:ascii="仿宋_GB2312" w:hAnsi="仿宋_GB2312" w:eastAsia="仿宋_GB2312" w:cs="仿宋_GB2312"/>
                <w:b/>
                <w:bCs/>
                <w:color w:val="auto"/>
                <w:sz w:val="21"/>
                <w:szCs w:val="21"/>
                <w:lang w:val="en-US" w:eastAsia="zh-CN"/>
              </w:rPr>
              <w:t>8</w:t>
            </w:r>
            <w:r>
              <w:rPr>
                <w:rFonts w:hint="eastAsia" w:ascii="仿宋_GB2312" w:hAnsi="仿宋_GB2312" w:eastAsia="仿宋_GB2312" w:cs="仿宋_GB2312"/>
                <w:b/>
                <w:bCs/>
                <w:color w:val="auto"/>
                <w:sz w:val="21"/>
                <w:szCs w:val="21"/>
              </w:rPr>
              <w:t>分）：</w:t>
            </w:r>
            <w:r>
              <w:rPr>
                <w:rFonts w:hint="eastAsia" w:ascii="仿宋_GB2312" w:hAnsi="仿宋_GB2312" w:eastAsia="仿宋_GB2312" w:cs="仿宋_GB2312"/>
                <w:b w:val="0"/>
                <w:bCs w:val="0"/>
                <w:color w:val="auto"/>
                <w:lang w:val="en-US" w:eastAsia="zh-CN"/>
              </w:rPr>
              <w:t>有项目实施职能分工、劳力分配计划，提供详细的实施团队人员信息</w:t>
            </w:r>
            <w:r>
              <w:rPr>
                <w:rFonts w:hint="eastAsia" w:ascii="仿宋_GB2312" w:hAnsi="仿宋_GB2312" w:eastAsia="仿宋_GB2312" w:cs="仿宋_GB2312"/>
                <w:color w:val="auto"/>
                <w:sz w:val="21"/>
                <w:szCs w:val="21"/>
              </w:rPr>
              <w:t>，</w:t>
            </w:r>
            <w:r>
              <w:rPr>
                <w:rFonts w:hint="eastAsia" w:ascii="仿宋_GB2312" w:hAnsi="仿宋_GB2312" w:eastAsia="仿宋_GB2312" w:cs="仿宋_GB2312"/>
                <w:color w:val="auto"/>
                <w:sz w:val="21"/>
                <w:szCs w:val="21"/>
                <w:lang w:val="en-US" w:eastAsia="zh-CN"/>
              </w:rPr>
              <w:t>实施人员</w:t>
            </w:r>
            <w:r>
              <w:rPr>
                <w:rFonts w:hint="eastAsia" w:ascii="仿宋_GB2312" w:hAnsi="仿宋_GB2312" w:eastAsia="仿宋_GB2312" w:cs="仿宋_GB2312"/>
                <w:color w:val="auto"/>
                <w:sz w:val="21"/>
                <w:szCs w:val="21"/>
              </w:rPr>
              <w:t>经验较丰富，技术素质较高；</w:t>
            </w:r>
          </w:p>
          <w:p>
            <w:pPr>
              <w:pStyle w:val="298"/>
              <w:spacing w:line="430" w:lineRule="exact"/>
              <w:ind w:firstLine="422" w:firstLineChars="200"/>
              <w:rPr>
                <w:rFonts w:ascii="仿宋_GB2312" w:hAnsi="仿宋_GB2312" w:eastAsia="仿宋_GB2312" w:cs="仿宋_GB2312"/>
                <w:bCs w:val="0"/>
                <w:color w:val="auto"/>
                <w:spacing w:val="0"/>
                <w:kern w:val="2"/>
                <w:sz w:val="21"/>
                <w:szCs w:val="21"/>
              </w:rPr>
            </w:pPr>
            <w:r>
              <w:rPr>
                <w:rFonts w:hint="eastAsia" w:ascii="仿宋_GB2312" w:hAnsi="仿宋_GB2312" w:eastAsia="仿宋_GB2312" w:cs="仿宋_GB2312"/>
                <w:b/>
                <w:color w:val="auto"/>
                <w:spacing w:val="0"/>
                <w:kern w:val="2"/>
                <w:sz w:val="21"/>
                <w:szCs w:val="21"/>
              </w:rPr>
              <w:t>三档（</w:t>
            </w:r>
            <w:r>
              <w:rPr>
                <w:rFonts w:hint="eastAsia" w:ascii="仿宋_GB2312" w:hAnsi="仿宋_GB2312" w:eastAsia="仿宋_GB2312" w:cs="仿宋_GB2312"/>
                <w:b/>
                <w:color w:val="auto"/>
                <w:spacing w:val="0"/>
                <w:kern w:val="2"/>
                <w:sz w:val="21"/>
                <w:szCs w:val="21"/>
                <w:lang w:val="en-US" w:eastAsia="zh-CN"/>
              </w:rPr>
              <w:t>4</w:t>
            </w:r>
            <w:r>
              <w:rPr>
                <w:rFonts w:hint="eastAsia" w:ascii="仿宋_GB2312" w:hAnsi="仿宋_GB2312" w:eastAsia="仿宋_GB2312" w:cs="仿宋_GB2312"/>
                <w:b/>
                <w:color w:val="auto"/>
                <w:spacing w:val="0"/>
                <w:kern w:val="2"/>
                <w:sz w:val="21"/>
                <w:szCs w:val="21"/>
              </w:rPr>
              <w:t>分）：</w:t>
            </w:r>
            <w:r>
              <w:rPr>
                <w:rFonts w:hint="eastAsia" w:ascii="仿宋_GB2312" w:hAnsi="仿宋_GB2312" w:eastAsia="仿宋_GB2312" w:cs="仿宋_GB2312"/>
                <w:b w:val="0"/>
                <w:bCs w:val="0"/>
                <w:color w:val="auto"/>
                <w:spacing w:val="0"/>
                <w:kern w:val="2"/>
                <w:sz w:val="21"/>
                <w:szCs w:val="21"/>
                <w:lang w:val="en-US" w:eastAsia="zh-CN"/>
              </w:rPr>
              <w:t>实施</w:t>
            </w:r>
            <w:r>
              <w:rPr>
                <w:rFonts w:hint="eastAsia" w:ascii="仿宋_GB2312" w:hAnsi="仿宋_GB2312" w:eastAsia="仿宋_GB2312" w:cs="仿宋_GB2312"/>
                <w:bCs w:val="0"/>
                <w:color w:val="auto"/>
                <w:spacing w:val="0"/>
                <w:kern w:val="2"/>
                <w:sz w:val="21"/>
                <w:szCs w:val="21"/>
              </w:rPr>
              <w:t>团队组织一般，各方面基本满足项目实施。</w:t>
            </w:r>
          </w:p>
          <w:p>
            <w:pPr>
              <w:widowControl/>
              <w:spacing w:line="430" w:lineRule="exact"/>
              <w:ind w:firstLine="422" w:firstLineChars="200"/>
              <w:rPr>
                <w:rFonts w:hint="default" w:ascii="仿宋_GB2312" w:hAnsi="仿宋_GB2312" w:eastAsia="仿宋_GB2312" w:cs="仿宋_GB2312"/>
                <w:b/>
                <w:bCs/>
                <w:color w:val="auto"/>
                <w:sz w:val="21"/>
                <w:szCs w:val="21"/>
                <w:highlight w:val="none"/>
                <w:lang w:val="en-US" w:eastAsia="zh-CN"/>
              </w:rPr>
            </w:pPr>
            <w:r>
              <w:rPr>
                <w:rFonts w:hint="default" w:ascii="仿宋_GB2312" w:hAnsi="仿宋_GB2312" w:eastAsia="仿宋_GB2312" w:cs="仿宋_GB2312"/>
                <w:b/>
                <w:bCs/>
                <w:color w:val="auto"/>
                <w:spacing w:val="0"/>
                <w:kern w:val="2"/>
                <w:sz w:val="21"/>
                <w:szCs w:val="21"/>
                <w:highlight w:val="none"/>
                <w:lang w:val="en-US" w:eastAsia="zh-CN" w:bidi="ar-SA"/>
              </w:rPr>
              <w:t>注：1.该方案</w:t>
            </w:r>
            <w:r>
              <w:rPr>
                <w:rFonts w:hint="eastAsia" w:ascii="仿宋_GB2312" w:hAnsi="仿宋_GB2312" w:eastAsia="仿宋_GB2312" w:cs="仿宋_GB2312"/>
                <w:b/>
                <w:bCs/>
                <w:color w:val="auto"/>
                <w:spacing w:val="0"/>
                <w:kern w:val="2"/>
                <w:sz w:val="21"/>
                <w:szCs w:val="21"/>
                <w:highlight w:val="none"/>
                <w:lang w:val="en-US" w:eastAsia="zh-CN" w:bidi="ar-SA"/>
              </w:rPr>
              <w:t>内容</w:t>
            </w:r>
            <w:r>
              <w:rPr>
                <w:rFonts w:hint="eastAsia" w:ascii="仿宋_GB2312" w:hAnsi="仿宋_GB2312" w:eastAsia="仿宋_GB2312" w:cs="仿宋_GB2312"/>
                <w:b/>
                <w:bCs/>
                <w:color w:val="auto"/>
                <w:sz w:val="21"/>
                <w:szCs w:val="21"/>
                <w:highlight w:val="none"/>
              </w:rPr>
              <w:t>可以</w:t>
            </w:r>
            <w:r>
              <w:rPr>
                <w:rFonts w:hint="default" w:ascii="仿宋_GB2312" w:hAnsi="仿宋_GB2312" w:eastAsia="仿宋_GB2312" w:cs="仿宋_GB2312"/>
                <w:b/>
                <w:bCs/>
                <w:color w:val="auto"/>
                <w:spacing w:val="0"/>
                <w:kern w:val="2"/>
                <w:sz w:val="21"/>
                <w:szCs w:val="21"/>
                <w:highlight w:val="none"/>
                <w:lang w:val="en-US" w:eastAsia="zh-CN" w:bidi="ar-SA"/>
              </w:rPr>
              <w:t>包括：（1）组织</w:t>
            </w:r>
            <w:r>
              <w:rPr>
                <w:rFonts w:hint="eastAsia" w:ascii="仿宋_GB2312" w:hAnsi="仿宋_GB2312" w:eastAsia="仿宋_GB2312" w:cs="仿宋_GB2312"/>
                <w:b/>
                <w:bCs/>
                <w:color w:val="auto"/>
                <w:spacing w:val="0"/>
                <w:kern w:val="2"/>
                <w:sz w:val="21"/>
                <w:szCs w:val="21"/>
                <w:highlight w:val="none"/>
                <w:lang w:val="en-US" w:eastAsia="zh-CN" w:bidi="ar-SA"/>
              </w:rPr>
              <w:t>结</w:t>
            </w:r>
            <w:r>
              <w:rPr>
                <w:rFonts w:hint="default" w:ascii="仿宋_GB2312" w:hAnsi="仿宋_GB2312" w:eastAsia="仿宋_GB2312" w:cs="仿宋_GB2312"/>
                <w:b/>
                <w:bCs/>
                <w:color w:val="auto"/>
                <w:spacing w:val="0"/>
                <w:kern w:val="2"/>
                <w:sz w:val="21"/>
                <w:szCs w:val="21"/>
                <w:highlight w:val="none"/>
                <w:lang w:val="en-US" w:eastAsia="zh-CN" w:bidi="ar-SA"/>
              </w:rPr>
              <w:t>构；（2）职能分工；（3）劳力分配计划；（4）人员信息与技能</w:t>
            </w:r>
            <w:r>
              <w:rPr>
                <w:rFonts w:hint="eastAsia" w:ascii="仿宋_GB2312" w:hAnsi="仿宋_GB2312" w:eastAsia="仿宋_GB2312" w:cs="仿宋_GB2312"/>
                <w:b/>
                <w:bCs/>
                <w:color w:val="auto"/>
                <w:sz w:val="21"/>
                <w:szCs w:val="21"/>
                <w:highlight w:val="none"/>
                <w:lang w:val="en-US" w:eastAsia="zh-CN"/>
              </w:rPr>
              <w:t>。</w:t>
            </w:r>
          </w:p>
          <w:p>
            <w:pPr>
              <w:pStyle w:val="300"/>
              <w:numPr>
                <w:ilvl w:val="0"/>
                <w:numId w:val="0"/>
              </w:numPr>
              <w:spacing w:line="430" w:lineRule="exact"/>
              <w:ind w:left="0" w:leftChars="0" w:firstLine="422" w:firstLineChars="200"/>
              <w:rPr>
                <w:rFonts w:hint="eastAsia" w:ascii="仿宋_GB2312" w:hAnsi="仿宋_GB2312" w:eastAsia="仿宋_GB2312" w:cs="仿宋_GB2312"/>
                <w:bCs w:val="0"/>
                <w:spacing w:val="0"/>
                <w:kern w:val="2"/>
                <w:sz w:val="21"/>
                <w:szCs w:val="21"/>
              </w:rPr>
            </w:pPr>
            <w:r>
              <w:rPr>
                <w:rFonts w:hint="default" w:ascii="仿宋_GB2312" w:hAnsi="仿宋_GB2312" w:eastAsia="仿宋_GB2312" w:cs="仿宋_GB2312"/>
                <w:b/>
                <w:bCs/>
                <w:color w:val="auto"/>
                <w:spacing w:val="0"/>
                <w:kern w:val="2"/>
                <w:sz w:val="21"/>
                <w:szCs w:val="21"/>
                <w:highlight w:val="none"/>
                <w:lang w:val="en-US" w:eastAsia="zh-CN" w:bidi="ar-SA"/>
              </w:rPr>
              <w:t>2.未提供方案或提供的内容与本项目无关的得0分。</w:t>
            </w:r>
          </w:p>
        </w:tc>
        <w:tc>
          <w:tcPr>
            <w:tcW w:w="700" w:type="dxa"/>
            <w:vAlign w:val="center"/>
          </w:tcPr>
          <w:p>
            <w:pPr>
              <w:spacing w:line="360" w:lineRule="exact"/>
              <w:jc w:val="center"/>
              <w:rPr>
                <w:rFonts w:hint="default" w:ascii="仿宋_GB2312" w:hAnsi="仿宋_GB2312" w:eastAsia="仿宋_GB2312" w:cs="仿宋_GB2312"/>
                <w:b/>
                <w:bCs/>
                <w:sz w:val="21"/>
                <w:szCs w:val="21"/>
                <w:lang w:val="en-US"/>
              </w:rPr>
            </w:pPr>
            <w:r>
              <w:rPr>
                <w:rFonts w:hint="eastAsia" w:ascii="仿宋_GB2312" w:hAnsi="仿宋_GB2312" w:eastAsia="仿宋_GB2312" w:cs="仿宋_GB2312"/>
                <w:b/>
                <w:bCs/>
                <w:color w:val="auto"/>
                <w:sz w:val="21"/>
                <w:szCs w:val="21"/>
                <w:highlight w:val="none"/>
                <w:lang w:val="en-US" w:eastAsia="zh-CN"/>
              </w:rPr>
              <w:t>11</w:t>
            </w:r>
          </w:p>
        </w:tc>
        <w:tc>
          <w:tcPr>
            <w:tcW w:w="1095" w:type="dxa"/>
            <w:vAlign w:val="center"/>
          </w:tcPr>
          <w:p>
            <w:pPr>
              <w:spacing w:line="36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sz w:val="21"/>
                <w:szCs w:val="21"/>
              </w:rPr>
              <w:t>项目实施组织结构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spacing w:line="36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项目实施方案分</w:t>
            </w:r>
          </w:p>
        </w:tc>
        <w:tc>
          <w:tcPr>
            <w:tcW w:w="1125" w:type="dxa"/>
            <w:vAlign w:val="center"/>
          </w:tcPr>
          <w:p>
            <w:pPr>
              <w:widowControl/>
              <w:spacing w:line="36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color w:val="auto"/>
                <w:sz w:val="21"/>
                <w:szCs w:val="21"/>
                <w:highlight w:val="none"/>
                <w:lang w:val="en-US" w:eastAsia="zh-CN"/>
              </w:rPr>
              <w:t>安装进度计划和工期保证</w:t>
            </w:r>
          </w:p>
        </w:tc>
        <w:tc>
          <w:tcPr>
            <w:tcW w:w="5700" w:type="dxa"/>
            <w:vAlign w:val="center"/>
          </w:tcPr>
          <w:p>
            <w:pPr>
              <w:widowControl/>
              <w:spacing w:line="440" w:lineRule="exact"/>
              <w:ind w:firstLine="422" w:firstLineChars="200"/>
              <w:rPr>
                <w:rFonts w:ascii="仿宋_GB2312" w:hAnsi="仿宋_GB2312" w:eastAsia="仿宋_GB2312" w:cs="仿宋_GB2312"/>
                <w:sz w:val="21"/>
                <w:szCs w:val="21"/>
              </w:rPr>
            </w:pPr>
            <w:r>
              <w:rPr>
                <w:rFonts w:hint="eastAsia" w:ascii="仿宋_GB2312" w:hAnsi="仿宋_GB2312" w:eastAsia="仿宋_GB2312" w:cs="仿宋_GB2312"/>
                <w:b/>
                <w:bCs/>
                <w:sz w:val="21"/>
                <w:szCs w:val="21"/>
              </w:rPr>
              <w:t>一档（</w:t>
            </w:r>
            <w:r>
              <w:rPr>
                <w:rFonts w:hint="eastAsia" w:ascii="仿宋_GB2312" w:hAnsi="仿宋_GB2312" w:eastAsia="仿宋_GB2312" w:cs="仿宋_GB2312"/>
                <w:b/>
                <w:bCs/>
                <w:sz w:val="21"/>
                <w:szCs w:val="21"/>
                <w:lang w:val="en-US" w:eastAsia="zh-CN"/>
              </w:rPr>
              <w:t>5</w:t>
            </w:r>
            <w:r>
              <w:rPr>
                <w:rFonts w:hint="eastAsia" w:ascii="仿宋_GB2312" w:hAnsi="仿宋_GB2312" w:eastAsia="仿宋_GB2312" w:cs="仿宋_GB2312"/>
                <w:b/>
                <w:bCs/>
                <w:sz w:val="21"/>
                <w:szCs w:val="21"/>
              </w:rPr>
              <w:t>分）：</w:t>
            </w:r>
            <w:r>
              <w:rPr>
                <w:rFonts w:hint="eastAsia" w:ascii="仿宋_GB2312" w:hAnsi="仿宋_GB2312" w:eastAsia="仿宋_GB2312" w:cs="仿宋_GB2312"/>
                <w:sz w:val="21"/>
                <w:szCs w:val="21"/>
              </w:rPr>
              <w:t>安装进度合理紧凑、各</w:t>
            </w:r>
            <w:r>
              <w:rPr>
                <w:rFonts w:hint="eastAsia" w:ascii="仿宋_GB2312" w:hAnsi="仿宋_GB2312" w:eastAsia="仿宋_GB2312" w:cs="仿宋_GB2312"/>
                <w:sz w:val="21"/>
                <w:szCs w:val="21"/>
                <w:lang w:val="en-US" w:eastAsia="zh-CN"/>
              </w:rPr>
              <w:t>安装</w:t>
            </w:r>
            <w:r>
              <w:rPr>
                <w:rFonts w:hint="eastAsia" w:ascii="仿宋_GB2312" w:hAnsi="仿宋_GB2312" w:eastAsia="仿宋_GB2312" w:cs="仿宋_GB2312"/>
                <w:sz w:val="21"/>
                <w:szCs w:val="21"/>
              </w:rPr>
              <w:t>节点衔接连贯，计划步骤和要点描述详细全面，</w:t>
            </w:r>
            <w:r>
              <w:rPr>
                <w:rFonts w:hint="eastAsia" w:ascii="仿宋_GB2312" w:hAnsi="Times New Roman" w:eastAsia="仿宋_GB2312" w:cs="Times New Roman"/>
                <w:sz w:val="21"/>
                <w:szCs w:val="21"/>
              </w:rPr>
              <w:t>有关键节点时间安排，</w:t>
            </w:r>
            <w:r>
              <w:rPr>
                <w:rFonts w:hint="eastAsia" w:ascii="仿宋_GB2312" w:hAnsi="仿宋_GB2312" w:eastAsia="仿宋_GB2312" w:cs="仿宋_GB2312"/>
                <w:lang w:val="en-US" w:eastAsia="zh-CN"/>
              </w:rPr>
              <w:t>设备工具和技术保障、突发情况应急预案等</w:t>
            </w:r>
            <w:r>
              <w:rPr>
                <w:rFonts w:hint="eastAsia" w:ascii="仿宋_GB2312" w:hAnsi="仿宋_GB2312" w:eastAsia="仿宋_GB2312" w:cs="仿宋_GB2312"/>
                <w:sz w:val="21"/>
                <w:szCs w:val="21"/>
              </w:rPr>
              <w:t>，工期保证措施可行性强，优于二档；</w:t>
            </w:r>
          </w:p>
          <w:p>
            <w:pPr>
              <w:widowControl/>
              <w:spacing w:line="440" w:lineRule="exact"/>
              <w:ind w:firstLine="422" w:firstLineChars="200"/>
              <w:rPr>
                <w:rFonts w:ascii="仿宋_GB2312" w:hAnsi="仿宋_GB2312" w:eastAsia="仿宋_GB2312" w:cs="仿宋_GB2312"/>
                <w:sz w:val="21"/>
                <w:szCs w:val="21"/>
              </w:rPr>
            </w:pPr>
            <w:r>
              <w:rPr>
                <w:rFonts w:hint="eastAsia" w:ascii="仿宋_GB2312" w:hAnsi="仿宋_GB2312" w:eastAsia="仿宋_GB2312" w:cs="仿宋_GB2312"/>
                <w:b/>
                <w:bCs/>
                <w:sz w:val="21"/>
                <w:szCs w:val="21"/>
              </w:rPr>
              <w:t>二档（</w:t>
            </w:r>
            <w:r>
              <w:rPr>
                <w:rFonts w:hint="eastAsia" w:ascii="仿宋_GB2312" w:hAnsi="仿宋_GB2312" w:eastAsia="仿宋_GB2312" w:cs="仿宋_GB2312"/>
                <w:b/>
                <w:bCs/>
                <w:sz w:val="21"/>
                <w:szCs w:val="21"/>
                <w:lang w:val="en-US" w:eastAsia="zh-CN"/>
              </w:rPr>
              <w:t>3</w:t>
            </w:r>
            <w:r>
              <w:rPr>
                <w:rFonts w:hint="eastAsia" w:ascii="仿宋_GB2312" w:hAnsi="仿宋_GB2312" w:eastAsia="仿宋_GB2312" w:cs="仿宋_GB2312"/>
                <w:b/>
                <w:bCs/>
                <w:sz w:val="21"/>
                <w:szCs w:val="21"/>
              </w:rPr>
              <w:t>分）：</w:t>
            </w:r>
            <w:r>
              <w:rPr>
                <w:rFonts w:hint="eastAsia" w:ascii="仿宋_GB2312" w:hAnsi="仿宋_GB2312" w:eastAsia="仿宋_GB2312" w:cs="仿宋_GB2312"/>
                <w:sz w:val="21"/>
                <w:szCs w:val="21"/>
              </w:rPr>
              <w:t>安装进度较贴合项目需求，计划步骤和要点描述较详细可行，</w:t>
            </w:r>
            <w:r>
              <w:rPr>
                <w:rFonts w:hint="eastAsia" w:ascii="仿宋_GB2312" w:hAnsi="仿宋_GB2312" w:eastAsia="仿宋_GB2312" w:cs="仿宋_GB2312"/>
                <w:lang w:eastAsia="zh-CN"/>
              </w:rPr>
              <w:t>对影响项目进度和质量的主要风险点和难点进行针对性分析，</w:t>
            </w:r>
            <w:r>
              <w:rPr>
                <w:rFonts w:hint="eastAsia" w:ascii="仿宋_GB2312" w:hAnsi="仿宋_GB2312" w:eastAsia="仿宋_GB2312" w:cs="仿宋_GB2312"/>
                <w:sz w:val="21"/>
                <w:szCs w:val="21"/>
              </w:rPr>
              <w:t>整体方案具有一定的合理性，工期保证措施有一定的针对性，优于三档；</w:t>
            </w:r>
          </w:p>
          <w:p>
            <w:pPr>
              <w:spacing w:line="440" w:lineRule="exact"/>
              <w:ind w:firstLine="422" w:firstLineChars="200"/>
              <w:rPr>
                <w:rFonts w:ascii="仿宋_GB2312" w:hAnsi="仿宋_GB2312" w:eastAsia="仿宋_GB2312" w:cs="仿宋_GB2312"/>
                <w:sz w:val="21"/>
                <w:szCs w:val="21"/>
              </w:rPr>
            </w:pPr>
            <w:r>
              <w:rPr>
                <w:rFonts w:hint="eastAsia" w:ascii="仿宋_GB2312" w:hAnsi="仿宋_GB2312" w:eastAsia="仿宋_GB2312" w:cs="仿宋_GB2312"/>
                <w:b/>
                <w:bCs/>
                <w:sz w:val="21"/>
                <w:szCs w:val="21"/>
              </w:rPr>
              <w:t>三档（</w:t>
            </w:r>
            <w:r>
              <w:rPr>
                <w:rFonts w:hint="eastAsia" w:ascii="仿宋_GB2312" w:hAnsi="仿宋_GB2312" w:eastAsia="仿宋_GB2312" w:cs="仿宋_GB2312"/>
                <w:b/>
                <w:bCs/>
                <w:sz w:val="21"/>
                <w:szCs w:val="21"/>
                <w:lang w:val="en-US" w:eastAsia="zh-CN"/>
              </w:rPr>
              <w:t>1</w:t>
            </w:r>
            <w:r>
              <w:rPr>
                <w:rFonts w:hint="eastAsia" w:ascii="仿宋_GB2312" w:hAnsi="仿宋_GB2312" w:eastAsia="仿宋_GB2312" w:cs="仿宋_GB2312"/>
                <w:b/>
                <w:bCs/>
                <w:sz w:val="21"/>
                <w:szCs w:val="21"/>
              </w:rPr>
              <w:t>分）：</w:t>
            </w:r>
            <w:r>
              <w:rPr>
                <w:rFonts w:hint="eastAsia" w:ascii="仿宋_GB2312" w:hAnsi="仿宋_GB2312" w:eastAsia="仿宋_GB2312" w:cs="仿宋_GB2312"/>
                <w:sz w:val="21"/>
                <w:szCs w:val="21"/>
              </w:rPr>
              <w:t>安装进度内容简单，基本满足采购需求，工期保证措施基本可行，科学合理性较弱。</w:t>
            </w:r>
          </w:p>
          <w:p>
            <w:pPr>
              <w:widowControl/>
              <w:spacing w:line="440" w:lineRule="exact"/>
              <w:ind w:firstLine="422" w:firstLineChars="200"/>
              <w:rPr>
                <w:rFonts w:ascii="仿宋_GB2312" w:hAnsi="仿宋_GB2312" w:eastAsia="仿宋_GB2312" w:cs="仿宋_GB2312"/>
                <w:b/>
                <w:bCs/>
                <w:sz w:val="21"/>
                <w:szCs w:val="21"/>
              </w:rPr>
            </w:pPr>
            <w:r>
              <w:rPr>
                <w:rFonts w:ascii="仿宋_GB2312" w:hAnsi="仿宋_GB2312" w:eastAsia="仿宋_GB2312" w:cs="仿宋_GB2312"/>
                <w:b/>
                <w:bCs/>
                <w:sz w:val="21"/>
                <w:szCs w:val="21"/>
              </w:rPr>
              <w:t>注：1.该方案</w:t>
            </w:r>
            <w:r>
              <w:rPr>
                <w:rFonts w:hint="eastAsia" w:ascii="仿宋_GB2312" w:hAnsi="仿宋_GB2312" w:eastAsia="仿宋_GB2312" w:cs="仿宋_GB2312"/>
                <w:b/>
                <w:bCs/>
                <w:sz w:val="21"/>
                <w:szCs w:val="21"/>
              </w:rPr>
              <w:t>内容可以</w:t>
            </w:r>
            <w:r>
              <w:rPr>
                <w:rFonts w:ascii="仿宋_GB2312" w:hAnsi="仿宋_GB2312" w:eastAsia="仿宋_GB2312" w:cs="仿宋_GB2312"/>
                <w:b/>
                <w:bCs/>
                <w:sz w:val="21"/>
                <w:szCs w:val="21"/>
              </w:rPr>
              <w:t>包括：（1）安装进度计划；（2）工期保证措施</w:t>
            </w:r>
            <w:r>
              <w:rPr>
                <w:rFonts w:hint="eastAsia" w:ascii="仿宋_GB2312" w:hAnsi="仿宋_GB2312" w:eastAsia="仿宋_GB2312" w:cs="仿宋_GB2312"/>
                <w:b/>
                <w:bCs/>
                <w:sz w:val="21"/>
                <w:szCs w:val="21"/>
              </w:rPr>
              <w:t>。</w:t>
            </w:r>
          </w:p>
          <w:p>
            <w:pPr>
              <w:pStyle w:val="302"/>
              <w:numPr>
                <w:ilvl w:val="0"/>
                <w:numId w:val="0"/>
              </w:numPr>
              <w:spacing w:line="430" w:lineRule="exact"/>
              <w:ind w:left="0" w:leftChars="0" w:firstLine="422" w:firstLineChars="200"/>
              <w:rPr>
                <w:rFonts w:hint="eastAsia" w:ascii="仿宋_GB2312" w:hAnsi="仿宋_GB2312" w:eastAsia="仿宋_GB2312" w:cs="仿宋_GB2312"/>
                <w:b/>
                <w:spacing w:val="0"/>
                <w:kern w:val="2"/>
                <w:sz w:val="21"/>
                <w:szCs w:val="21"/>
              </w:rPr>
            </w:pPr>
            <w:r>
              <w:rPr>
                <w:rFonts w:ascii="仿宋_GB2312" w:hAnsi="仿宋_GB2312" w:eastAsia="仿宋_GB2312" w:cs="仿宋_GB2312"/>
                <w:b/>
                <w:sz w:val="21"/>
                <w:szCs w:val="21"/>
              </w:rPr>
              <w:t>2.未提供方案或提供的内容与本项目无关的得0分。</w:t>
            </w:r>
          </w:p>
        </w:tc>
        <w:tc>
          <w:tcPr>
            <w:tcW w:w="700" w:type="dxa"/>
            <w:vAlign w:val="center"/>
          </w:tcPr>
          <w:p>
            <w:pPr>
              <w:spacing w:line="360" w:lineRule="exact"/>
              <w:jc w:val="center"/>
              <w:rPr>
                <w:rFonts w:hint="default" w:ascii="仿宋_GB2312" w:hAnsi="仿宋_GB2312" w:eastAsia="仿宋_GB2312" w:cs="仿宋_GB2312"/>
                <w:b/>
                <w:bCs/>
                <w:sz w:val="21"/>
                <w:szCs w:val="21"/>
                <w:lang w:val="en-US" w:eastAsia="zh-CN"/>
              </w:rPr>
            </w:pPr>
            <w:r>
              <w:rPr>
                <w:rFonts w:hint="eastAsia" w:ascii="仿宋_GB2312" w:hAnsi="仿宋_GB2312" w:eastAsia="仿宋_GB2312" w:cs="仿宋_GB2312"/>
                <w:b/>
                <w:bCs/>
                <w:color w:val="auto"/>
                <w:kern w:val="2"/>
                <w:sz w:val="21"/>
                <w:szCs w:val="21"/>
                <w:highlight w:val="none"/>
                <w:lang w:val="en-US" w:eastAsia="zh-CN" w:bidi="ar-SA"/>
              </w:rPr>
              <w:t>5</w:t>
            </w:r>
          </w:p>
        </w:tc>
        <w:tc>
          <w:tcPr>
            <w:tcW w:w="1095" w:type="dxa"/>
            <w:vAlign w:val="center"/>
          </w:tcPr>
          <w:p>
            <w:pPr>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安装进度计划和工期保证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trPr>
        <w:tc>
          <w:tcPr>
            <w:tcW w:w="905"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项目实施方案分</w:t>
            </w:r>
          </w:p>
        </w:tc>
        <w:tc>
          <w:tcPr>
            <w:tcW w:w="1125" w:type="dxa"/>
            <w:vAlign w:val="center"/>
          </w:tcPr>
          <w:p>
            <w:pPr>
              <w:widowControl/>
              <w:spacing w:line="36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color w:val="auto"/>
                <w:sz w:val="21"/>
                <w:szCs w:val="21"/>
                <w:highlight w:val="none"/>
                <w:lang w:val="en-US" w:eastAsia="zh-CN"/>
              </w:rPr>
              <w:t>设备安装调试方案</w:t>
            </w:r>
          </w:p>
        </w:tc>
        <w:tc>
          <w:tcPr>
            <w:tcW w:w="5700" w:type="dxa"/>
            <w:vAlign w:val="center"/>
          </w:tcPr>
          <w:p>
            <w:pPr>
              <w:pStyle w:val="303"/>
              <w:spacing w:line="440" w:lineRule="exact"/>
              <w:ind w:firstLine="422" w:firstLineChars="200"/>
              <w:rPr>
                <w:rFonts w:ascii="仿宋_GB2312" w:hAnsi="仿宋_GB2312" w:eastAsia="仿宋_GB2312" w:cs="仿宋_GB2312"/>
                <w:sz w:val="21"/>
                <w:szCs w:val="21"/>
              </w:rPr>
            </w:pPr>
            <w:r>
              <w:rPr>
                <w:rFonts w:hint="eastAsia" w:ascii="仿宋_GB2312" w:hAnsi="仿宋_GB2312" w:eastAsia="仿宋_GB2312" w:cs="仿宋_GB2312"/>
                <w:b/>
                <w:bCs/>
                <w:sz w:val="21"/>
                <w:szCs w:val="21"/>
              </w:rPr>
              <w:t>一档（</w:t>
            </w:r>
            <w:r>
              <w:rPr>
                <w:rFonts w:hint="eastAsia" w:ascii="仿宋_GB2312" w:hAnsi="仿宋_GB2312" w:eastAsia="仿宋_GB2312" w:cs="仿宋_GB2312"/>
                <w:b/>
                <w:bCs/>
                <w:sz w:val="21"/>
                <w:szCs w:val="21"/>
                <w:lang w:val="en-US" w:eastAsia="zh-CN"/>
              </w:rPr>
              <w:t>9</w:t>
            </w:r>
            <w:r>
              <w:rPr>
                <w:rFonts w:hint="eastAsia" w:ascii="仿宋_GB2312" w:hAnsi="仿宋_GB2312" w:eastAsia="仿宋_GB2312" w:cs="仿宋_GB2312"/>
                <w:b/>
                <w:bCs/>
                <w:sz w:val="21"/>
                <w:szCs w:val="21"/>
              </w:rPr>
              <w:t>分）：</w:t>
            </w:r>
            <w:r>
              <w:rPr>
                <w:rFonts w:hint="eastAsia" w:ascii="仿宋_GB2312" w:hAnsi="仿宋_GB2312" w:eastAsia="仿宋_GB2312" w:cs="仿宋_GB2312"/>
                <w:sz w:val="21"/>
                <w:szCs w:val="21"/>
              </w:rPr>
              <w:t>设备安装调试步骤和要点描述详细全面，设备安装符合相关操作流程，</w:t>
            </w:r>
            <w:r>
              <w:rPr>
                <w:rFonts w:hint="eastAsia" w:ascii="仿宋_GB2312" w:eastAsia="仿宋_GB2312"/>
                <w:sz w:val="21"/>
                <w:szCs w:val="21"/>
              </w:rPr>
              <w:t>有详细的设备调试方案</w:t>
            </w:r>
            <w:r>
              <w:rPr>
                <w:rFonts w:hint="eastAsia" w:ascii="仿宋_GB2312" w:hAnsi="仿宋_GB2312" w:eastAsia="仿宋_GB2312" w:cs="仿宋_GB2312"/>
                <w:sz w:val="21"/>
                <w:szCs w:val="21"/>
              </w:rPr>
              <w:t>，具有针对性，可行性强，整体方案对采购人有实际性帮助，优于二档；</w:t>
            </w:r>
          </w:p>
          <w:p>
            <w:pPr>
              <w:widowControl/>
              <w:tabs>
                <w:tab w:val="left" w:pos="312"/>
              </w:tabs>
              <w:spacing w:line="440" w:lineRule="exact"/>
              <w:ind w:firstLine="422" w:firstLineChars="200"/>
              <w:rPr>
                <w:rFonts w:ascii="仿宋_GB2312" w:hAnsi="仿宋_GB2312" w:eastAsia="仿宋_GB2312" w:cs="仿宋_GB2312"/>
                <w:sz w:val="21"/>
                <w:szCs w:val="21"/>
              </w:rPr>
            </w:pPr>
            <w:r>
              <w:rPr>
                <w:rFonts w:hint="eastAsia" w:ascii="仿宋_GB2312" w:hAnsi="仿宋_GB2312" w:eastAsia="仿宋_GB2312" w:cs="仿宋_GB2312"/>
                <w:b/>
                <w:bCs/>
                <w:sz w:val="21"/>
                <w:szCs w:val="21"/>
              </w:rPr>
              <w:t>二档（</w:t>
            </w:r>
            <w:r>
              <w:rPr>
                <w:rFonts w:hint="eastAsia" w:ascii="仿宋_GB2312" w:hAnsi="仿宋_GB2312" w:eastAsia="仿宋_GB2312" w:cs="仿宋_GB2312"/>
                <w:b/>
                <w:bCs/>
                <w:sz w:val="21"/>
                <w:szCs w:val="21"/>
                <w:lang w:val="en-US" w:eastAsia="zh-CN"/>
              </w:rPr>
              <w:t>6</w:t>
            </w:r>
            <w:r>
              <w:rPr>
                <w:rFonts w:hint="eastAsia" w:ascii="仿宋_GB2312" w:hAnsi="仿宋_GB2312" w:eastAsia="仿宋_GB2312" w:cs="仿宋_GB2312"/>
                <w:b/>
                <w:bCs/>
                <w:sz w:val="21"/>
                <w:szCs w:val="21"/>
              </w:rPr>
              <w:t>分）：</w:t>
            </w:r>
            <w:r>
              <w:rPr>
                <w:rFonts w:hint="eastAsia" w:ascii="仿宋_GB2312" w:hAnsi="仿宋_GB2312" w:eastAsia="仿宋_GB2312" w:cs="仿宋_GB2312"/>
                <w:sz w:val="21"/>
                <w:szCs w:val="21"/>
              </w:rPr>
              <w:t>设备安装调试步骤和要点描述较详细可行，能较好满足采购需求，整体方案具有一定的针对性、可行性，优于三档；</w:t>
            </w:r>
          </w:p>
          <w:p>
            <w:pPr>
              <w:widowControl/>
              <w:spacing w:line="440" w:lineRule="exact"/>
              <w:ind w:firstLine="422" w:firstLineChars="200"/>
              <w:rPr>
                <w:rFonts w:ascii="仿宋_GB2312" w:hAnsi="仿宋_GB2312" w:eastAsia="仿宋_GB2312" w:cs="仿宋_GB2312"/>
                <w:sz w:val="21"/>
                <w:szCs w:val="21"/>
              </w:rPr>
            </w:pPr>
            <w:r>
              <w:rPr>
                <w:rFonts w:hint="eastAsia" w:ascii="仿宋_GB2312" w:hAnsi="仿宋_GB2312" w:eastAsia="仿宋_GB2312" w:cs="仿宋_GB2312"/>
                <w:b/>
                <w:bCs/>
                <w:sz w:val="21"/>
                <w:szCs w:val="21"/>
              </w:rPr>
              <w:t>三档（</w:t>
            </w:r>
            <w:r>
              <w:rPr>
                <w:rFonts w:hint="eastAsia" w:ascii="仿宋_GB2312" w:hAnsi="仿宋_GB2312" w:eastAsia="仿宋_GB2312" w:cs="仿宋_GB2312"/>
                <w:b/>
                <w:bCs/>
                <w:sz w:val="21"/>
                <w:szCs w:val="21"/>
                <w:lang w:val="en-US" w:eastAsia="zh-CN"/>
              </w:rPr>
              <w:t>3</w:t>
            </w:r>
            <w:r>
              <w:rPr>
                <w:rFonts w:hint="eastAsia" w:ascii="仿宋_GB2312" w:hAnsi="仿宋_GB2312" w:eastAsia="仿宋_GB2312" w:cs="仿宋_GB2312"/>
                <w:b/>
                <w:bCs/>
                <w:sz w:val="21"/>
                <w:szCs w:val="21"/>
              </w:rPr>
              <w:t>分）：</w:t>
            </w:r>
            <w:r>
              <w:rPr>
                <w:rFonts w:hint="eastAsia" w:ascii="仿宋_GB2312" w:hAnsi="仿宋_GB2312" w:eastAsia="仿宋_GB2312" w:cs="仿宋_GB2312"/>
                <w:sz w:val="21"/>
                <w:szCs w:val="21"/>
              </w:rPr>
              <w:t>设备安装调试方案内容简单，基本满足采购需求，科学合理性较弱，可行性一般。</w:t>
            </w:r>
          </w:p>
          <w:p>
            <w:pPr>
              <w:widowControl/>
              <w:spacing w:line="360" w:lineRule="exact"/>
              <w:ind w:firstLine="422" w:firstLineChars="200"/>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注：</w:t>
            </w:r>
            <w:r>
              <w:rPr>
                <w:rFonts w:ascii="仿宋_GB2312" w:hAnsi="仿宋_GB2312" w:eastAsia="仿宋_GB2312" w:cs="仿宋_GB2312"/>
                <w:b/>
                <w:bCs/>
                <w:sz w:val="21"/>
                <w:szCs w:val="21"/>
              </w:rPr>
              <w:t>未提供方案或提供的内容与本项目无关的得0分。</w:t>
            </w:r>
          </w:p>
        </w:tc>
        <w:tc>
          <w:tcPr>
            <w:tcW w:w="700" w:type="dxa"/>
            <w:vAlign w:val="center"/>
          </w:tcPr>
          <w:p>
            <w:pPr>
              <w:spacing w:line="36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color w:val="auto"/>
                <w:sz w:val="21"/>
                <w:szCs w:val="21"/>
                <w:highlight w:val="none"/>
                <w:lang w:val="en-US" w:eastAsia="zh-CN"/>
              </w:rPr>
              <w:t>9</w:t>
            </w:r>
          </w:p>
        </w:tc>
        <w:tc>
          <w:tcPr>
            <w:tcW w:w="1095" w:type="dxa"/>
            <w:vAlign w:val="center"/>
          </w:tcPr>
          <w:p>
            <w:pPr>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b w:val="0"/>
                <w:bCs w:val="0"/>
                <w:color w:val="auto"/>
                <w:sz w:val="21"/>
                <w:szCs w:val="21"/>
                <w:highlight w:val="none"/>
                <w:lang w:val="en-US" w:eastAsia="zh-CN"/>
              </w:rPr>
              <w:t>设备安装调试方案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0" w:hRule="atLeast"/>
        </w:trPr>
        <w:tc>
          <w:tcPr>
            <w:tcW w:w="905" w:type="dxa"/>
            <w:vAlign w:val="center"/>
          </w:tcPr>
          <w:p>
            <w:pPr>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售后服务方案分</w:t>
            </w:r>
          </w:p>
        </w:tc>
        <w:tc>
          <w:tcPr>
            <w:tcW w:w="1125"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售后服务方案</w:t>
            </w:r>
          </w:p>
        </w:tc>
        <w:tc>
          <w:tcPr>
            <w:tcW w:w="5700" w:type="dxa"/>
            <w:vAlign w:val="center"/>
          </w:tcPr>
          <w:p>
            <w:pPr>
              <w:pStyle w:val="305"/>
              <w:keepNext w:val="0"/>
              <w:keepLines w:val="0"/>
              <w:pageBreakBefore w:val="0"/>
              <w:kinsoku/>
              <w:wordWrap/>
              <w:overflowPunct/>
              <w:topLinePunct w:val="0"/>
              <w:autoSpaceDE/>
              <w:autoSpaceDN/>
              <w:bidi w:val="0"/>
              <w:adjustRightInd/>
              <w:snapToGrid/>
              <w:spacing w:line="430" w:lineRule="exact"/>
              <w:ind w:firstLine="422" w:firstLineChars="200"/>
              <w:textAlignment w:val="auto"/>
              <w:rPr>
                <w:rFonts w:ascii="仿宋_GB2312" w:hAnsi="仿宋_GB2312" w:eastAsia="仿宋_GB2312" w:cs="仿宋_GB2312"/>
                <w:sz w:val="21"/>
                <w:szCs w:val="21"/>
              </w:rPr>
            </w:pPr>
            <w:r>
              <w:rPr>
                <w:rFonts w:hint="eastAsia" w:ascii="仿宋_GB2312" w:hAnsi="仿宋_GB2312" w:eastAsia="仿宋_GB2312" w:cs="仿宋_GB2312"/>
                <w:b/>
                <w:bCs/>
                <w:sz w:val="21"/>
                <w:szCs w:val="21"/>
              </w:rPr>
              <w:t>一档（</w:t>
            </w:r>
            <w:r>
              <w:rPr>
                <w:rFonts w:hint="eastAsia" w:ascii="仿宋_GB2312" w:hAnsi="仿宋_GB2312" w:eastAsia="仿宋_GB2312" w:cs="仿宋_GB2312"/>
                <w:b/>
                <w:bCs/>
                <w:sz w:val="21"/>
                <w:szCs w:val="21"/>
                <w:lang w:val="en-US" w:eastAsia="zh-CN"/>
              </w:rPr>
              <w:t>10</w:t>
            </w:r>
            <w:r>
              <w:rPr>
                <w:rFonts w:hint="eastAsia" w:ascii="仿宋_GB2312" w:hAnsi="仿宋_GB2312" w:eastAsia="仿宋_GB2312" w:cs="仿宋_GB2312"/>
                <w:b/>
                <w:bCs/>
                <w:sz w:val="21"/>
                <w:szCs w:val="21"/>
              </w:rPr>
              <w:t>分）</w:t>
            </w:r>
            <w:r>
              <w:rPr>
                <w:rFonts w:hint="eastAsia" w:ascii="仿宋_GB2312" w:hAnsi="仿宋_GB2312" w:eastAsia="仿宋_GB2312" w:cs="仿宋_GB2312"/>
                <w:sz w:val="21"/>
                <w:szCs w:val="21"/>
              </w:rPr>
              <w:t>：在优于二档的基础上，投标人的售后服务技术、售后服务保障或维修响应时间等售后服务方案均优于采购需求，有优化服务方案，并能提供其他售后服务（如备品零部件的优惠、质保期后的服务优惠等）或其他实质性的优惠措施；</w:t>
            </w:r>
          </w:p>
          <w:p>
            <w:pPr>
              <w:pStyle w:val="305"/>
              <w:keepNext w:val="0"/>
              <w:keepLines w:val="0"/>
              <w:pageBreakBefore w:val="0"/>
              <w:kinsoku/>
              <w:wordWrap/>
              <w:overflowPunct/>
              <w:topLinePunct w:val="0"/>
              <w:autoSpaceDE/>
              <w:autoSpaceDN/>
              <w:bidi w:val="0"/>
              <w:adjustRightInd/>
              <w:snapToGrid/>
              <w:spacing w:line="430" w:lineRule="exact"/>
              <w:ind w:firstLine="422" w:firstLineChars="200"/>
              <w:textAlignment w:val="auto"/>
              <w:rPr>
                <w:rFonts w:ascii="仿宋_GB2312" w:hAnsi="仿宋_GB2312" w:eastAsia="仿宋_GB2312" w:cs="仿宋_GB2312"/>
                <w:sz w:val="21"/>
                <w:szCs w:val="21"/>
              </w:rPr>
            </w:pPr>
            <w:r>
              <w:rPr>
                <w:rFonts w:hint="eastAsia" w:ascii="仿宋_GB2312" w:hAnsi="仿宋_GB2312" w:eastAsia="仿宋_GB2312" w:cs="仿宋_GB2312"/>
                <w:b/>
                <w:bCs/>
                <w:sz w:val="21"/>
                <w:szCs w:val="21"/>
              </w:rPr>
              <w:t>二档（</w:t>
            </w:r>
            <w:r>
              <w:rPr>
                <w:rFonts w:hint="eastAsia" w:ascii="仿宋_GB2312" w:hAnsi="仿宋_GB2312" w:eastAsia="仿宋_GB2312" w:cs="仿宋_GB2312"/>
                <w:b/>
                <w:bCs/>
                <w:sz w:val="21"/>
                <w:szCs w:val="21"/>
                <w:lang w:val="en-US" w:eastAsia="zh-CN"/>
              </w:rPr>
              <w:t>7</w:t>
            </w:r>
            <w:r>
              <w:rPr>
                <w:rFonts w:hint="eastAsia" w:ascii="仿宋_GB2312" w:hAnsi="仿宋_GB2312" w:eastAsia="仿宋_GB2312" w:cs="仿宋_GB2312"/>
                <w:b/>
                <w:bCs/>
                <w:sz w:val="21"/>
                <w:szCs w:val="21"/>
              </w:rPr>
              <w:t>分）</w:t>
            </w:r>
            <w:r>
              <w:rPr>
                <w:rFonts w:hint="eastAsia" w:ascii="仿宋_GB2312" w:hAnsi="仿宋_GB2312" w:eastAsia="仿宋_GB2312" w:cs="仿宋_GB2312"/>
                <w:sz w:val="21"/>
                <w:szCs w:val="21"/>
              </w:rPr>
              <w:t xml:space="preserve">：投标人的售后服务方案能较好满足采购要求，售后服务保障或维修响应时间等售后服务方案略优于采购需求，符合实际且有较强的针对性； </w:t>
            </w:r>
          </w:p>
          <w:p>
            <w:pPr>
              <w:pStyle w:val="305"/>
              <w:keepNext w:val="0"/>
              <w:keepLines w:val="0"/>
              <w:pageBreakBefore w:val="0"/>
              <w:kinsoku/>
              <w:wordWrap/>
              <w:overflowPunct/>
              <w:topLinePunct w:val="0"/>
              <w:autoSpaceDE/>
              <w:autoSpaceDN/>
              <w:bidi w:val="0"/>
              <w:adjustRightInd/>
              <w:snapToGrid/>
              <w:spacing w:line="430" w:lineRule="exact"/>
              <w:ind w:firstLine="422" w:firstLineChars="200"/>
              <w:textAlignment w:val="auto"/>
              <w:rPr>
                <w:rFonts w:ascii="仿宋_GB2312" w:hAnsi="仿宋_GB2312" w:eastAsia="仿宋_GB2312" w:cs="仿宋_GB2312"/>
                <w:sz w:val="21"/>
                <w:szCs w:val="21"/>
              </w:rPr>
            </w:pPr>
            <w:r>
              <w:rPr>
                <w:rFonts w:hint="eastAsia" w:ascii="仿宋_GB2312" w:hAnsi="仿宋_GB2312" w:eastAsia="仿宋_GB2312" w:cs="仿宋_GB2312"/>
                <w:b/>
                <w:bCs/>
                <w:sz w:val="21"/>
                <w:szCs w:val="21"/>
              </w:rPr>
              <w:t>三档（</w:t>
            </w:r>
            <w:r>
              <w:rPr>
                <w:rFonts w:hint="eastAsia" w:ascii="仿宋_GB2312" w:hAnsi="仿宋_GB2312" w:eastAsia="仿宋_GB2312" w:cs="仿宋_GB2312"/>
                <w:b/>
                <w:bCs/>
                <w:sz w:val="21"/>
                <w:szCs w:val="21"/>
                <w:lang w:val="en-US" w:eastAsia="zh-CN"/>
              </w:rPr>
              <w:t>3</w:t>
            </w:r>
            <w:r>
              <w:rPr>
                <w:rFonts w:hint="eastAsia" w:ascii="仿宋_GB2312" w:hAnsi="仿宋_GB2312" w:eastAsia="仿宋_GB2312" w:cs="仿宋_GB2312"/>
                <w:b/>
                <w:bCs/>
                <w:sz w:val="21"/>
                <w:szCs w:val="21"/>
              </w:rPr>
              <w:t>分）</w:t>
            </w:r>
            <w:r>
              <w:rPr>
                <w:rFonts w:hint="eastAsia" w:ascii="仿宋_GB2312" w:hAnsi="仿宋_GB2312" w:eastAsia="仿宋_GB2312" w:cs="仿宋_GB2312"/>
                <w:sz w:val="21"/>
                <w:szCs w:val="21"/>
              </w:rPr>
              <w:t>：投标人的售后服务方</w:t>
            </w:r>
            <w:r>
              <w:rPr>
                <w:rFonts w:hint="eastAsia" w:ascii="仿宋_GB2312" w:hAnsi="仿宋_GB2312" w:eastAsia="仿宋_GB2312" w:cs="仿宋_GB2312"/>
                <w:sz w:val="21"/>
                <w:szCs w:val="21"/>
                <w:lang w:eastAsia="zh-CN"/>
              </w:rPr>
              <w:t>案</w:t>
            </w:r>
            <w:r>
              <w:rPr>
                <w:rFonts w:hint="eastAsia" w:ascii="仿宋_GB2312" w:hAnsi="仿宋_GB2312" w:eastAsia="仿宋_GB2312" w:cs="仿宋_GB2312"/>
                <w:sz w:val="21"/>
                <w:szCs w:val="21"/>
              </w:rPr>
              <w:t>基本满足采购要求，售后服务保障或维修响应时间方案针对性、可行性一般。</w:t>
            </w:r>
          </w:p>
          <w:p>
            <w:pPr>
              <w:pStyle w:val="305"/>
              <w:keepNext w:val="0"/>
              <w:keepLines w:val="0"/>
              <w:pageBreakBefore w:val="0"/>
              <w:kinsoku/>
              <w:wordWrap/>
              <w:overflowPunct/>
              <w:topLinePunct w:val="0"/>
              <w:autoSpaceDE/>
              <w:autoSpaceDN/>
              <w:bidi w:val="0"/>
              <w:adjustRightInd/>
              <w:snapToGrid/>
              <w:spacing w:line="430" w:lineRule="exact"/>
              <w:ind w:firstLine="422" w:firstLineChars="200"/>
              <w:textAlignment w:val="auto"/>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注：</w:t>
            </w:r>
            <w:r>
              <w:rPr>
                <w:rFonts w:ascii="仿宋_GB2312" w:hAnsi="仿宋_GB2312" w:eastAsia="仿宋_GB2312" w:cs="仿宋_GB2312"/>
                <w:b/>
                <w:bCs/>
                <w:sz w:val="21"/>
                <w:szCs w:val="21"/>
              </w:rPr>
              <w:t>1.该方案内容可以包括：（1）技术培训方案；（2）定期回访维护方案；（3）售后服务技术支持（包括售后服务机构、技术人员等）；（4）维修应急预案；（5）零配件储备供应；（6）保修期外维修方案。</w:t>
            </w:r>
          </w:p>
          <w:p>
            <w:pPr>
              <w:pStyle w:val="305"/>
              <w:keepNext w:val="0"/>
              <w:keepLines w:val="0"/>
              <w:pageBreakBefore w:val="0"/>
              <w:kinsoku/>
              <w:wordWrap/>
              <w:overflowPunct/>
              <w:topLinePunct w:val="0"/>
              <w:autoSpaceDE/>
              <w:autoSpaceDN/>
              <w:bidi w:val="0"/>
              <w:adjustRightInd/>
              <w:snapToGrid/>
              <w:spacing w:line="430" w:lineRule="exact"/>
              <w:ind w:firstLine="422" w:firstLineChars="200"/>
              <w:textAlignment w:val="auto"/>
              <w:rPr>
                <w:rFonts w:hint="eastAsia" w:ascii="仿宋_GB2312" w:hAnsi="仿宋_GB2312" w:eastAsia="仿宋_GB2312" w:cs="仿宋_GB2312"/>
                <w:sz w:val="21"/>
                <w:szCs w:val="21"/>
              </w:rPr>
            </w:pPr>
            <w:r>
              <w:rPr>
                <w:rFonts w:ascii="仿宋_GB2312" w:hAnsi="仿宋_GB2312" w:eastAsia="仿宋_GB2312" w:cs="仿宋_GB2312"/>
                <w:b/>
                <w:bCs/>
                <w:sz w:val="21"/>
                <w:szCs w:val="21"/>
              </w:rPr>
              <w:t>2.未提供方案或提供的内容与本项目无关的得0分。</w:t>
            </w:r>
          </w:p>
        </w:tc>
        <w:tc>
          <w:tcPr>
            <w:tcW w:w="700"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bCs/>
                <w:sz w:val="21"/>
                <w:szCs w:val="21"/>
                <w:lang w:eastAsia="zh-CN"/>
              </w:rPr>
            </w:pPr>
            <w:r>
              <w:rPr>
                <w:rFonts w:hint="eastAsia" w:ascii="仿宋_GB2312" w:hAnsi="仿宋_GB2312" w:eastAsia="仿宋_GB2312" w:cs="仿宋_GB2312"/>
                <w:b/>
                <w:bCs/>
                <w:sz w:val="21"/>
                <w:szCs w:val="21"/>
                <w:lang w:val="en-US" w:eastAsia="zh-CN"/>
              </w:rPr>
              <w:t>10</w:t>
            </w:r>
          </w:p>
        </w:tc>
        <w:tc>
          <w:tcPr>
            <w:tcW w:w="1095" w:type="dxa"/>
            <w:vAlign w:val="center"/>
          </w:tcPr>
          <w:p>
            <w:pPr>
              <w:spacing w:line="36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sz w:val="21"/>
                <w:szCs w:val="21"/>
              </w:rPr>
              <w:t>售后服务方案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0" w:type="dxa"/>
            <w:gridSpan w:val="3"/>
            <w:vAlign w:val="center"/>
          </w:tcPr>
          <w:p>
            <w:pPr>
              <w:pStyle w:val="307"/>
              <w:spacing w:line="400" w:lineRule="exact"/>
              <w:ind w:firstLine="422" w:firstLineChars="20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主观分总分</w:t>
            </w:r>
          </w:p>
        </w:tc>
        <w:tc>
          <w:tcPr>
            <w:tcW w:w="700" w:type="dxa"/>
            <w:vAlign w:val="center"/>
          </w:tcPr>
          <w:p>
            <w:pPr>
              <w:spacing w:line="360" w:lineRule="exact"/>
              <w:jc w:val="center"/>
              <w:rPr>
                <w:rFonts w:hint="default"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35</w:t>
            </w:r>
          </w:p>
        </w:tc>
        <w:tc>
          <w:tcPr>
            <w:tcW w:w="1095" w:type="dxa"/>
            <w:vAlign w:val="center"/>
          </w:tcPr>
          <w:p>
            <w:pPr>
              <w:spacing w:line="360" w:lineRule="exact"/>
              <w:jc w:val="center"/>
              <w:rPr>
                <w:rFonts w:hint="eastAsia" w:ascii="仿宋_GB2312" w:hAnsi="仿宋_GB2312" w:eastAsia="仿宋_GB2312" w:cs="仿宋_GB2312"/>
                <w:sz w:val="21"/>
                <w:szCs w:val="21"/>
              </w:rPr>
            </w:pPr>
          </w:p>
        </w:tc>
      </w:tr>
    </w:tbl>
    <w:p/>
    <w:p>
      <w:pPr>
        <w:spacing w:line="390" w:lineRule="exact"/>
        <w:ind w:right="-168" w:rightChars="-80" w:firstLine="236" w:firstLineChars="98"/>
        <w:rPr>
          <w:rFonts w:hint="eastAsia" w:ascii="仿宋_GB2312" w:eastAsia="仿宋_GB2312"/>
          <w:b/>
          <w:sz w:val="24"/>
        </w:rPr>
      </w:pPr>
    </w:p>
    <w:p>
      <w:pPr>
        <w:spacing w:line="390" w:lineRule="exact"/>
        <w:ind w:right="-168" w:rightChars="-80" w:firstLine="236" w:firstLineChars="98"/>
        <w:rPr>
          <w:rFonts w:hint="eastAsia" w:ascii="仿宋_GB2312" w:eastAsia="仿宋_GB2312"/>
          <w:b/>
          <w:sz w:val="24"/>
        </w:rPr>
      </w:pPr>
    </w:p>
    <w:p>
      <w:pPr>
        <w:spacing w:line="390" w:lineRule="exact"/>
        <w:ind w:right="-168" w:rightChars="-80" w:firstLine="236" w:firstLineChars="98"/>
        <w:rPr>
          <w:rFonts w:hint="eastAsia" w:ascii="仿宋_GB2312" w:eastAsia="仿宋_GB2312"/>
          <w:b/>
          <w:sz w:val="24"/>
        </w:rPr>
      </w:pPr>
    </w:p>
    <w:p>
      <w:pPr>
        <w:spacing w:line="390" w:lineRule="exact"/>
        <w:ind w:right="-168" w:rightChars="-80" w:firstLine="236" w:firstLineChars="98"/>
        <w:rPr>
          <w:rFonts w:hint="eastAsia" w:ascii="仿宋_GB2312" w:eastAsia="仿宋_GB2312"/>
          <w:b/>
          <w:sz w:val="24"/>
        </w:rPr>
      </w:pPr>
    </w:p>
    <w:p>
      <w:pPr>
        <w:spacing w:line="390" w:lineRule="exact"/>
        <w:ind w:right="-168" w:rightChars="-80" w:firstLine="236" w:firstLineChars="98"/>
        <w:rPr>
          <w:rFonts w:hint="eastAsia" w:ascii="仿宋_GB2312" w:eastAsia="仿宋_GB2312"/>
          <w:b/>
          <w:sz w:val="24"/>
        </w:rPr>
      </w:pPr>
    </w:p>
    <w:p>
      <w:pPr>
        <w:spacing w:line="390" w:lineRule="exact"/>
        <w:ind w:right="-168" w:rightChars="-80" w:firstLine="236" w:firstLineChars="98"/>
        <w:rPr>
          <w:rFonts w:hint="eastAsia" w:ascii="仿宋_GB2312" w:eastAsia="仿宋_GB2312"/>
          <w:b/>
          <w:sz w:val="24"/>
        </w:rPr>
      </w:pPr>
    </w:p>
    <w:p>
      <w:pPr>
        <w:spacing w:line="390" w:lineRule="exact"/>
        <w:ind w:right="-168" w:rightChars="-80" w:firstLine="236" w:firstLineChars="98"/>
        <w:rPr>
          <w:rFonts w:hint="eastAsia" w:ascii="仿宋_GB2312" w:eastAsia="仿宋_GB2312"/>
          <w:b/>
          <w:sz w:val="24"/>
        </w:rPr>
      </w:pPr>
    </w:p>
    <w:p>
      <w:pPr>
        <w:spacing w:line="390" w:lineRule="exact"/>
        <w:ind w:right="-168" w:rightChars="-80" w:firstLine="236" w:firstLineChars="98"/>
        <w:rPr>
          <w:rFonts w:hint="eastAsia" w:ascii="仿宋_GB2312" w:eastAsia="仿宋_GB2312"/>
          <w:b/>
          <w:sz w:val="24"/>
        </w:rPr>
      </w:pPr>
    </w:p>
    <w:p>
      <w:pPr>
        <w:spacing w:line="390" w:lineRule="exact"/>
        <w:ind w:right="-168" w:rightChars="-80" w:firstLine="236" w:firstLineChars="98"/>
        <w:rPr>
          <w:rFonts w:hint="eastAsia" w:ascii="仿宋_GB2312" w:eastAsia="仿宋_GB2312"/>
          <w:b/>
          <w:sz w:val="24"/>
        </w:rPr>
      </w:pPr>
    </w:p>
    <w:p>
      <w:pPr>
        <w:spacing w:line="390" w:lineRule="exact"/>
        <w:ind w:right="-168" w:rightChars="-80" w:firstLine="236" w:firstLineChars="98"/>
        <w:rPr>
          <w:rFonts w:hint="eastAsia" w:ascii="仿宋_GB2312" w:eastAsia="仿宋_GB2312"/>
          <w:b/>
          <w:sz w:val="24"/>
        </w:rPr>
      </w:pPr>
    </w:p>
    <w:p>
      <w:pPr>
        <w:spacing w:line="390" w:lineRule="exact"/>
        <w:ind w:right="-168" w:rightChars="-80" w:firstLine="236" w:firstLineChars="98"/>
        <w:rPr>
          <w:rFonts w:hint="eastAsia" w:ascii="仿宋_GB2312" w:eastAsia="仿宋_GB2312"/>
          <w:b/>
          <w:sz w:val="24"/>
        </w:rPr>
      </w:pPr>
    </w:p>
    <w:p>
      <w:pPr>
        <w:spacing w:line="390" w:lineRule="exact"/>
        <w:ind w:right="-168" w:rightChars="-80" w:firstLine="236" w:firstLineChars="98"/>
        <w:rPr>
          <w:rFonts w:hint="eastAsia" w:ascii="仿宋_GB2312" w:eastAsia="仿宋_GB2312"/>
          <w:b/>
          <w:sz w:val="24"/>
        </w:rPr>
      </w:pPr>
    </w:p>
    <w:p>
      <w:pPr>
        <w:spacing w:line="390" w:lineRule="exact"/>
        <w:ind w:right="-168" w:rightChars="-80" w:firstLine="236" w:firstLineChars="98"/>
        <w:rPr>
          <w:rFonts w:hint="eastAsia" w:ascii="仿宋_GB2312" w:eastAsia="仿宋_GB2312"/>
          <w:b/>
          <w:sz w:val="24"/>
        </w:rPr>
      </w:pPr>
    </w:p>
    <w:p>
      <w:pPr>
        <w:spacing w:line="390" w:lineRule="exact"/>
        <w:ind w:right="-168" w:rightChars="-80" w:firstLine="236" w:firstLineChars="98"/>
        <w:rPr>
          <w:rFonts w:hint="eastAsia" w:ascii="仿宋_GB2312" w:eastAsia="仿宋_GB2312"/>
          <w:b/>
          <w:sz w:val="24"/>
        </w:rPr>
      </w:pPr>
    </w:p>
    <w:p>
      <w:pPr>
        <w:spacing w:line="390" w:lineRule="exact"/>
        <w:ind w:right="-168" w:rightChars="-80" w:firstLine="236" w:firstLineChars="98"/>
        <w:rPr>
          <w:rFonts w:hint="eastAsia" w:ascii="仿宋_GB2312" w:eastAsia="仿宋_GB2312"/>
          <w:b/>
          <w:sz w:val="24"/>
        </w:rPr>
      </w:pPr>
    </w:p>
    <w:p>
      <w:pPr>
        <w:spacing w:line="390" w:lineRule="exact"/>
        <w:ind w:right="-168" w:rightChars="-80" w:firstLine="236" w:firstLineChars="98"/>
        <w:rPr>
          <w:rFonts w:hint="eastAsia" w:ascii="仿宋_GB2312" w:eastAsia="仿宋_GB2312"/>
          <w:b/>
          <w:sz w:val="24"/>
        </w:rPr>
      </w:pPr>
    </w:p>
    <w:p>
      <w:pPr>
        <w:spacing w:line="390" w:lineRule="exact"/>
        <w:ind w:right="-168" w:rightChars="-80" w:firstLine="236" w:firstLineChars="98"/>
        <w:rPr>
          <w:rFonts w:hint="eastAsia" w:ascii="仿宋_GB2312" w:eastAsia="仿宋_GB2312"/>
          <w:b/>
          <w:sz w:val="24"/>
        </w:rPr>
      </w:pPr>
    </w:p>
    <w:p>
      <w:pPr>
        <w:spacing w:line="390" w:lineRule="exact"/>
        <w:ind w:right="-168" w:rightChars="-80" w:firstLine="236" w:firstLineChars="98"/>
        <w:rPr>
          <w:rFonts w:hint="eastAsia" w:ascii="仿宋_GB2312" w:eastAsia="仿宋_GB2312"/>
          <w:b/>
          <w:sz w:val="24"/>
        </w:rPr>
      </w:pPr>
    </w:p>
    <w:p>
      <w:pPr>
        <w:spacing w:line="390" w:lineRule="exact"/>
        <w:ind w:right="-168" w:rightChars="-80" w:firstLine="236" w:firstLineChars="98"/>
        <w:rPr>
          <w:rFonts w:hint="eastAsia" w:ascii="仿宋_GB2312" w:eastAsia="仿宋_GB2312"/>
          <w:b/>
          <w:sz w:val="24"/>
        </w:rPr>
      </w:pPr>
    </w:p>
    <w:p>
      <w:pPr>
        <w:spacing w:line="390" w:lineRule="exact"/>
        <w:ind w:right="-168" w:rightChars="-80" w:firstLine="236" w:firstLineChars="98"/>
        <w:rPr>
          <w:rFonts w:hint="eastAsia" w:ascii="仿宋_GB2312" w:eastAsia="仿宋_GB2312"/>
          <w:b/>
          <w:sz w:val="24"/>
        </w:rPr>
      </w:pPr>
    </w:p>
    <w:p>
      <w:pPr>
        <w:spacing w:line="390" w:lineRule="exact"/>
        <w:ind w:right="-168" w:rightChars="-80" w:firstLine="236" w:firstLineChars="98"/>
        <w:rPr>
          <w:rFonts w:hint="eastAsia" w:ascii="仿宋_GB2312" w:eastAsia="仿宋_GB2312"/>
          <w:b/>
          <w:sz w:val="24"/>
        </w:rPr>
      </w:pPr>
    </w:p>
    <w:p>
      <w:pPr>
        <w:spacing w:line="390" w:lineRule="exact"/>
        <w:ind w:right="-168" w:rightChars="-80" w:firstLine="236" w:firstLineChars="98"/>
        <w:rPr>
          <w:rFonts w:hint="eastAsia" w:ascii="仿宋_GB2312" w:eastAsia="仿宋_GB2312"/>
          <w:b/>
          <w:sz w:val="24"/>
        </w:rPr>
      </w:pPr>
    </w:p>
    <w:p>
      <w:pPr>
        <w:spacing w:line="390" w:lineRule="exact"/>
        <w:ind w:right="-168" w:rightChars="-80" w:firstLine="236" w:firstLineChars="98"/>
        <w:rPr>
          <w:rFonts w:hint="eastAsia" w:ascii="仿宋_GB2312" w:eastAsia="仿宋_GB2312"/>
          <w:b/>
          <w:sz w:val="24"/>
        </w:rPr>
      </w:pPr>
    </w:p>
    <w:p>
      <w:pPr>
        <w:spacing w:line="390" w:lineRule="exact"/>
        <w:ind w:right="-168" w:rightChars="-80" w:firstLine="236" w:firstLineChars="98"/>
        <w:rPr>
          <w:rFonts w:hint="eastAsia" w:ascii="仿宋_GB2312" w:eastAsia="仿宋_GB2312"/>
          <w:b/>
          <w:sz w:val="24"/>
        </w:rPr>
      </w:pPr>
    </w:p>
    <w:p>
      <w:pPr>
        <w:spacing w:line="390" w:lineRule="exact"/>
        <w:ind w:right="-168" w:rightChars="-80" w:firstLine="236" w:firstLineChars="98"/>
        <w:rPr>
          <w:rFonts w:hint="eastAsia" w:ascii="仿宋_GB2312" w:eastAsia="仿宋_GB2312"/>
          <w:b/>
          <w:sz w:val="24"/>
        </w:rPr>
      </w:pPr>
    </w:p>
    <w:p>
      <w:pPr>
        <w:spacing w:line="390" w:lineRule="exact"/>
        <w:ind w:right="-168" w:rightChars="-80" w:firstLine="236" w:firstLineChars="98"/>
        <w:rPr>
          <w:rFonts w:hint="eastAsia" w:ascii="仿宋_GB2312" w:eastAsia="仿宋_GB2312"/>
          <w:b/>
          <w:sz w:val="24"/>
        </w:rPr>
      </w:pPr>
    </w:p>
    <w:p>
      <w:pPr>
        <w:spacing w:line="390" w:lineRule="exact"/>
        <w:ind w:right="-168" w:rightChars="-80" w:firstLine="236" w:firstLineChars="98"/>
        <w:rPr>
          <w:rFonts w:hint="eastAsia" w:ascii="仿宋_GB2312" w:eastAsia="仿宋_GB2312"/>
          <w:b/>
          <w:sz w:val="24"/>
        </w:rPr>
      </w:pPr>
    </w:p>
    <w:p>
      <w:pPr>
        <w:spacing w:line="390" w:lineRule="exact"/>
        <w:ind w:right="-168" w:rightChars="-80" w:firstLine="236" w:firstLineChars="98"/>
        <w:rPr>
          <w:rFonts w:hint="eastAsia" w:ascii="仿宋_GB2312" w:eastAsia="仿宋_GB2312"/>
          <w:b/>
          <w:sz w:val="24"/>
        </w:rPr>
      </w:pPr>
    </w:p>
    <w:p>
      <w:pPr>
        <w:spacing w:line="390" w:lineRule="exact"/>
        <w:ind w:right="-168" w:rightChars="-80" w:firstLine="236" w:firstLineChars="98"/>
        <w:rPr>
          <w:rFonts w:hint="eastAsia" w:ascii="仿宋_GB2312" w:eastAsia="仿宋_GB2312"/>
          <w:b/>
          <w:sz w:val="24"/>
        </w:rPr>
      </w:pPr>
    </w:p>
    <w:p>
      <w:pPr>
        <w:spacing w:line="390" w:lineRule="exact"/>
        <w:ind w:right="-168" w:rightChars="-80" w:firstLine="236" w:firstLineChars="98"/>
        <w:rPr>
          <w:rFonts w:hint="eastAsia" w:ascii="仿宋_GB2312" w:eastAsia="仿宋_GB2312"/>
          <w:b/>
          <w:sz w:val="24"/>
        </w:rPr>
      </w:pPr>
    </w:p>
    <w:p>
      <w:pPr>
        <w:spacing w:line="390" w:lineRule="exact"/>
        <w:ind w:right="-168" w:rightChars="-80" w:firstLine="482" w:firstLineChars="200"/>
        <w:rPr>
          <w:rFonts w:ascii="仿宋_GB2312" w:eastAsia="仿宋_GB2312"/>
          <w:b/>
          <w:sz w:val="24"/>
        </w:rPr>
      </w:pPr>
      <w:r>
        <w:rPr>
          <w:rFonts w:hint="eastAsia" w:ascii="仿宋_GB2312" w:eastAsia="仿宋_GB2312"/>
          <w:b/>
          <w:sz w:val="24"/>
        </w:rPr>
        <w:t>（三）总得分=客观分+主观分</w:t>
      </w:r>
    </w:p>
    <w:p>
      <w:pPr>
        <w:adjustRightInd w:val="0"/>
        <w:spacing w:line="400" w:lineRule="exact"/>
        <w:ind w:firstLine="482" w:firstLineChars="200"/>
        <w:jc w:val="left"/>
        <w:textAlignment w:val="baseline"/>
        <w:rPr>
          <w:rFonts w:hint="eastAsia" w:ascii="仿宋_GB2312" w:hAnsi="宋体" w:eastAsia="仿宋_GB2312"/>
          <w:b/>
          <w:kern w:val="0"/>
          <w:sz w:val="24"/>
        </w:rPr>
      </w:pPr>
      <w:bookmarkStart w:id="79" w:name="gxebd_pack_1_EvalFactorScoreEnd"/>
      <w:bookmarkEnd w:id="79"/>
      <w:r>
        <w:rPr>
          <w:rFonts w:hint="eastAsia" w:ascii="仿宋_GB2312" w:hAnsi="宋体" w:eastAsia="仿宋_GB2312"/>
          <w:b/>
          <w:kern w:val="0"/>
          <w:sz w:val="24"/>
        </w:rPr>
        <w:t>三、中标标准及中标候选人推荐原则</w:t>
      </w:r>
    </w:p>
    <w:p>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80" w:name="_Hlk93676949"/>
      <w:r>
        <w:rPr>
          <w:rFonts w:hint="eastAsia" w:ascii="仿宋_GB2312" w:hAnsi="宋体" w:eastAsia="仿宋_GB2312"/>
          <w:b/>
          <w:kern w:val="0"/>
          <w:sz w:val="24"/>
        </w:rPr>
        <w:t>排名第一的中标候选人放弃中标、因不可抗力提出不能履行合同，</w:t>
      </w:r>
      <w:bookmarkEnd w:id="80"/>
      <w:r>
        <w:rPr>
          <w:rFonts w:hint="eastAsia" w:ascii="仿宋_GB2312" w:hAnsi="宋体" w:eastAsia="仿宋_GB2312"/>
          <w:b/>
          <w:kern w:val="0"/>
          <w:sz w:val="24"/>
        </w:rPr>
        <w:t>采购人或采购代理机构应将该情况报政府采购监督管理部门，从合格的中标候选人中另行确定中标人或重新开展政府采购活动。</w:t>
      </w:r>
    </w:p>
    <w:p>
      <w:pPr>
        <w:adjustRightInd w:val="0"/>
        <w:spacing w:line="400" w:lineRule="exact"/>
        <w:ind w:firstLine="482" w:firstLineChars="200"/>
        <w:jc w:val="left"/>
        <w:textAlignment w:val="baseline"/>
        <w:rPr>
          <w:rFonts w:hint="eastAsia" w:ascii="仿宋_GB2312" w:hAnsi="宋体" w:eastAsia="仿宋_GB2312"/>
          <w:b/>
          <w:bCs/>
          <w:sz w:val="24"/>
        </w:r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pPr>
        <w:adjustRightInd w:val="0"/>
        <w:spacing w:line="400" w:lineRule="exact"/>
        <w:ind w:firstLine="482" w:firstLineChars="200"/>
        <w:jc w:val="left"/>
        <w:textAlignment w:val="baseline"/>
        <w:rPr>
          <w:rFonts w:hint="eastAsia" w:ascii="仿宋_GB2312" w:hAnsi="宋体" w:eastAsia="仿宋_GB2312"/>
          <w:b/>
          <w:bCs/>
          <w:sz w:val="24"/>
        </w:rPr>
      </w:pPr>
    </w:p>
    <w:p>
      <w:pPr>
        <w:widowControl/>
        <w:jc w:val="left"/>
        <w:rPr>
          <w:rFonts w:hint="eastAsia" w:ascii="仿宋_GB2312" w:hAnsi="宋体" w:eastAsia="仿宋_GB2312"/>
          <w:b/>
          <w:bCs/>
          <w:sz w:val="24"/>
        </w:rPr>
      </w:pPr>
      <w:r>
        <w:rPr>
          <w:rFonts w:hint="eastAsia" w:ascii="仿宋_GB2312" w:hAnsi="宋体" w:eastAsia="仿宋_GB2312"/>
          <w:b/>
          <w:bCs/>
          <w:sz w:val="24"/>
        </w:rPr>
        <w:br w:type="page"/>
      </w:r>
    </w:p>
    <w:p>
      <w:pPr>
        <w:rPr>
          <w:b/>
          <w:sz w:val="24"/>
        </w:rPr>
      </w:pP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val="en-US" w:eastAsia="zh-CN"/>
        </w:rPr>
        <w:t>一</w:t>
      </w:r>
    </w:p>
    <w:p>
      <w:pPr>
        <w:spacing w:before="342" w:line="175" w:lineRule="auto"/>
        <w:jc w:val="center"/>
        <w:rPr>
          <w:rFonts w:ascii="微软雅黑" w:hAnsi="微软雅黑" w:eastAsia="微软雅黑" w:cs="微软雅黑"/>
          <w:spacing w:val="-2"/>
          <w:sz w:val="40"/>
          <w:szCs w:val="40"/>
        </w:rPr>
      </w:pPr>
      <w:bookmarkStart w:id="81" w:name="_Toc9572"/>
      <w:r>
        <w:rPr>
          <w:rFonts w:ascii="微软雅黑" w:hAnsi="微软雅黑" w:eastAsia="微软雅黑" w:cs="微软雅黑"/>
          <w:spacing w:val="-2"/>
          <w:sz w:val="40"/>
          <w:szCs w:val="40"/>
        </w:rPr>
        <w:t>环境标志产品政府采购品目清单</w:t>
      </w:r>
      <w:bookmarkEnd w:id="81"/>
    </w:p>
    <w:p>
      <w:pPr>
        <w:spacing w:before="41"/>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pPr>
              <w:pStyle w:val="234"/>
              <w:spacing w:before="71" w:line="283" w:lineRule="auto"/>
              <w:ind w:left="114" w:right="107" w:firstLine="15"/>
            </w:pPr>
            <w:r>
              <w:rPr>
                <w:b/>
                <w:bCs/>
                <w:spacing w:val="-12"/>
              </w:rPr>
              <w:t>品目</w:t>
            </w:r>
            <w:r>
              <w:t xml:space="preserve"> </w:t>
            </w:r>
            <w:r>
              <w:rPr>
                <w:b/>
                <w:bCs/>
                <w:spacing w:val="-4"/>
              </w:rPr>
              <w:t>序号</w:t>
            </w:r>
          </w:p>
        </w:tc>
        <w:tc>
          <w:tcPr>
            <w:tcW w:w="6462" w:type="dxa"/>
            <w:gridSpan w:val="3"/>
          </w:tcPr>
          <w:p>
            <w:pPr>
              <w:pStyle w:val="234"/>
              <w:spacing w:before="224" w:line="222" w:lineRule="auto"/>
              <w:ind w:left="3054"/>
            </w:pPr>
            <w:r>
              <w:rPr>
                <w:b/>
                <w:bCs/>
                <w:spacing w:val="-6"/>
              </w:rPr>
              <w:t>名称</w:t>
            </w:r>
          </w:p>
        </w:tc>
        <w:tc>
          <w:tcPr>
            <w:tcW w:w="3543" w:type="dxa"/>
          </w:tcPr>
          <w:p>
            <w:pPr>
              <w:pStyle w:val="234"/>
              <w:spacing w:before="224" w:line="219" w:lineRule="auto"/>
              <w:ind w:left="1325"/>
            </w:pPr>
            <w:r>
              <w:rPr>
                <w:b/>
                <w:bCs/>
                <w:spacing w:val="-4"/>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restart"/>
            <w:tcBorders>
              <w:bottom w:val="nil"/>
            </w:tcBorders>
          </w:tcPr>
          <w:p>
            <w:pPr>
              <w:pStyle w:val="234"/>
              <w:spacing w:before="93" w:line="184" w:lineRule="auto"/>
              <w:ind w:left="128"/>
            </w:pPr>
            <w:r>
              <w:t>1</w:t>
            </w:r>
          </w:p>
        </w:tc>
        <w:tc>
          <w:tcPr>
            <w:tcW w:w="1542" w:type="dxa"/>
            <w:vMerge w:val="restart"/>
            <w:tcBorders>
              <w:bottom w:val="nil"/>
            </w:tcBorders>
          </w:tcPr>
          <w:p>
            <w:pPr>
              <w:pStyle w:val="234"/>
              <w:spacing w:before="66" w:line="307" w:lineRule="auto"/>
              <w:ind w:left="110" w:right="108" w:hanging="8"/>
            </w:pPr>
            <w:r>
              <w:rPr>
                <w:spacing w:val="3"/>
              </w:rPr>
              <w:t>A020101</w:t>
            </w:r>
            <w:r>
              <w:rPr>
                <w:spacing w:val="34"/>
              </w:rPr>
              <w:t xml:space="preserve"> </w:t>
            </w:r>
            <w:r>
              <w:rPr>
                <w:spacing w:val="3"/>
              </w:rPr>
              <w:t>计算机</w:t>
            </w:r>
            <w:r>
              <w:t xml:space="preserve"> </w:t>
            </w:r>
            <w:r>
              <w:rPr>
                <w:spacing w:val="-3"/>
              </w:rPr>
              <w:t>设备</w:t>
            </w:r>
          </w:p>
        </w:tc>
        <w:tc>
          <w:tcPr>
            <w:tcW w:w="2672" w:type="dxa"/>
          </w:tcPr>
          <w:p>
            <w:pPr>
              <w:pStyle w:val="234"/>
              <w:spacing w:before="66" w:line="220" w:lineRule="auto"/>
              <w:ind w:left="103"/>
            </w:pPr>
            <w:r>
              <w:rPr>
                <w:spacing w:val="-1"/>
              </w:rPr>
              <w:t>A02010103</w:t>
            </w:r>
            <w:r>
              <w:rPr>
                <w:spacing w:val="-32"/>
              </w:rPr>
              <w:t xml:space="preserve"> </w:t>
            </w:r>
            <w:r>
              <w:rPr>
                <w:spacing w:val="-1"/>
              </w:rPr>
              <w:t>服务器</w:t>
            </w:r>
          </w:p>
        </w:tc>
        <w:tc>
          <w:tcPr>
            <w:tcW w:w="2248" w:type="dxa"/>
          </w:tcPr>
          <w:p>
            <w:pPr>
              <w:rPr>
                <w:rFonts w:ascii="Arial"/>
              </w:rPr>
            </w:pPr>
          </w:p>
        </w:tc>
        <w:tc>
          <w:tcPr>
            <w:tcW w:w="3543" w:type="dxa"/>
          </w:tcPr>
          <w:p>
            <w:pPr>
              <w:pStyle w:val="234"/>
              <w:spacing w:before="66" w:line="219" w:lineRule="auto"/>
              <w:ind w:left="109"/>
            </w:pPr>
            <w:r>
              <w:rPr>
                <w:spacing w:val="-2"/>
              </w:rPr>
              <w:t>HJ2507</w:t>
            </w:r>
            <w:r>
              <w:rPr>
                <w:spacing w:val="-20"/>
              </w:rPr>
              <w:t xml:space="preserve"> </w:t>
            </w:r>
            <w:r>
              <w:rPr>
                <w:spacing w:val="-2"/>
              </w:rPr>
              <w:t>网络服务器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19" w:lineRule="auto"/>
              <w:ind w:left="103"/>
            </w:pPr>
            <w:r>
              <w:rPr>
                <w:spacing w:val="-2"/>
              </w:rPr>
              <w:t>A02010104</w:t>
            </w:r>
            <w:r>
              <w:rPr>
                <w:spacing w:val="-14"/>
              </w:rPr>
              <w:t xml:space="preserve"> </w:t>
            </w:r>
            <w:r>
              <w:rPr>
                <w:spacing w:val="-2"/>
              </w:rPr>
              <w:t>台式计算机</w:t>
            </w:r>
          </w:p>
        </w:tc>
        <w:tc>
          <w:tcPr>
            <w:tcW w:w="2248" w:type="dxa"/>
          </w:tcPr>
          <w:p>
            <w:pPr>
              <w:rPr>
                <w:rFonts w:ascii="Arial"/>
              </w:rPr>
            </w:pPr>
          </w:p>
        </w:tc>
        <w:tc>
          <w:tcPr>
            <w:tcW w:w="3543" w:type="dxa"/>
          </w:tcPr>
          <w:p>
            <w:pPr>
              <w:pStyle w:val="234"/>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4" w:line="219" w:lineRule="auto"/>
              <w:ind w:left="103"/>
            </w:pPr>
            <w:r>
              <w:rPr>
                <w:spacing w:val="-1"/>
              </w:rPr>
              <w:t>A02010105</w:t>
            </w:r>
            <w:r>
              <w:rPr>
                <w:spacing w:val="-30"/>
              </w:rPr>
              <w:t xml:space="preserve"> </w:t>
            </w:r>
            <w:r>
              <w:rPr>
                <w:spacing w:val="-1"/>
              </w:rPr>
              <w:t>便携式计算机</w:t>
            </w:r>
          </w:p>
        </w:tc>
        <w:tc>
          <w:tcPr>
            <w:tcW w:w="2248" w:type="dxa"/>
          </w:tcPr>
          <w:p>
            <w:pPr>
              <w:rPr>
                <w:rFonts w:ascii="Arial"/>
              </w:rPr>
            </w:pPr>
          </w:p>
        </w:tc>
        <w:tc>
          <w:tcPr>
            <w:tcW w:w="3543" w:type="dxa"/>
          </w:tcPr>
          <w:p>
            <w:pPr>
              <w:pStyle w:val="234"/>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4" w:line="219" w:lineRule="auto"/>
              <w:ind w:left="103"/>
            </w:pPr>
            <w:r>
              <w:rPr>
                <w:spacing w:val="-1"/>
              </w:rPr>
              <w:t>A02010107</w:t>
            </w:r>
            <w:r>
              <w:rPr>
                <w:spacing w:val="-28"/>
              </w:rPr>
              <w:t xml:space="preserve"> </w:t>
            </w:r>
            <w:r>
              <w:rPr>
                <w:spacing w:val="-1"/>
              </w:rPr>
              <w:t>平板式微型计算机</w:t>
            </w:r>
          </w:p>
        </w:tc>
        <w:tc>
          <w:tcPr>
            <w:tcW w:w="2248" w:type="dxa"/>
          </w:tcPr>
          <w:p>
            <w:pPr>
              <w:rPr>
                <w:rFonts w:ascii="Arial"/>
              </w:rPr>
            </w:pPr>
          </w:p>
        </w:tc>
        <w:tc>
          <w:tcPr>
            <w:tcW w:w="3543" w:type="dxa"/>
          </w:tcPr>
          <w:p>
            <w:pPr>
              <w:pStyle w:val="234"/>
              <w:spacing w:before="63"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19" w:lineRule="auto"/>
              <w:ind w:left="103"/>
            </w:pPr>
            <w:r>
              <w:rPr>
                <w:spacing w:val="-2"/>
              </w:rPr>
              <w:t>A02010108</w:t>
            </w:r>
            <w:r>
              <w:rPr>
                <w:spacing w:val="32"/>
              </w:rPr>
              <w:t xml:space="preserve"> </w:t>
            </w:r>
            <w:r>
              <w:rPr>
                <w:spacing w:val="-2"/>
              </w:rPr>
              <w:t>网络计算机</w:t>
            </w:r>
          </w:p>
        </w:tc>
        <w:tc>
          <w:tcPr>
            <w:tcW w:w="2248" w:type="dxa"/>
          </w:tcPr>
          <w:p>
            <w:pPr>
              <w:rPr>
                <w:rFonts w:ascii="Arial"/>
              </w:rPr>
            </w:pPr>
          </w:p>
        </w:tc>
        <w:tc>
          <w:tcPr>
            <w:tcW w:w="3543" w:type="dxa"/>
          </w:tcPr>
          <w:p>
            <w:pPr>
              <w:pStyle w:val="234"/>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4" w:line="219" w:lineRule="auto"/>
              <w:ind w:left="103"/>
            </w:pPr>
            <w:r>
              <w:t>A02010109 计算机工作站</w:t>
            </w:r>
          </w:p>
        </w:tc>
        <w:tc>
          <w:tcPr>
            <w:tcW w:w="2248" w:type="dxa"/>
          </w:tcPr>
          <w:p>
            <w:pPr>
              <w:rPr>
                <w:rFonts w:ascii="Arial"/>
              </w:rPr>
            </w:pPr>
          </w:p>
        </w:tc>
        <w:tc>
          <w:tcPr>
            <w:tcW w:w="3543" w:type="dxa"/>
          </w:tcPr>
          <w:p>
            <w:pPr>
              <w:pStyle w:val="234"/>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4" w:line="219" w:lineRule="auto"/>
              <w:ind w:left="103"/>
            </w:pPr>
            <w:r>
              <w:rPr>
                <w:spacing w:val="-1"/>
              </w:rPr>
              <w:t>A02010199</w:t>
            </w:r>
            <w:r>
              <w:rPr>
                <w:spacing w:val="-29"/>
              </w:rPr>
              <w:t xml:space="preserve"> </w:t>
            </w:r>
            <w:r>
              <w:rPr>
                <w:spacing w:val="-1"/>
              </w:rPr>
              <w:t>其他计算机设备</w:t>
            </w:r>
          </w:p>
        </w:tc>
        <w:tc>
          <w:tcPr>
            <w:tcW w:w="2248" w:type="dxa"/>
          </w:tcPr>
          <w:p>
            <w:pPr>
              <w:rPr>
                <w:rFonts w:ascii="Arial"/>
              </w:rPr>
            </w:pPr>
          </w:p>
        </w:tc>
        <w:tc>
          <w:tcPr>
            <w:tcW w:w="3543" w:type="dxa"/>
          </w:tcPr>
          <w:p>
            <w:pPr>
              <w:pStyle w:val="234"/>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3" w:line="183" w:lineRule="auto"/>
              <w:ind w:left="116"/>
            </w:pPr>
            <w:r>
              <w:t>2</w:t>
            </w:r>
          </w:p>
        </w:tc>
        <w:tc>
          <w:tcPr>
            <w:tcW w:w="1542" w:type="dxa"/>
            <w:vMerge w:val="restart"/>
            <w:tcBorders>
              <w:bottom w:val="nil"/>
            </w:tcBorders>
          </w:tcPr>
          <w:p>
            <w:pPr>
              <w:pStyle w:val="234"/>
              <w:spacing w:before="65" w:line="307" w:lineRule="auto"/>
              <w:ind w:left="123" w:right="108" w:hanging="21"/>
            </w:pPr>
            <w:r>
              <w:rPr>
                <w:spacing w:val="3"/>
              </w:rPr>
              <w:t>A020106</w:t>
            </w:r>
            <w:r>
              <w:rPr>
                <w:spacing w:val="34"/>
              </w:rPr>
              <w:t xml:space="preserve"> </w:t>
            </w:r>
            <w:r>
              <w:rPr>
                <w:spacing w:val="3"/>
              </w:rPr>
              <w:t>输入输</w:t>
            </w:r>
            <w:r>
              <w:rPr>
                <w:spacing w:val="-5"/>
              </w:rPr>
              <w:t>出设备</w:t>
            </w:r>
          </w:p>
        </w:tc>
        <w:tc>
          <w:tcPr>
            <w:tcW w:w="2672" w:type="dxa"/>
            <w:vMerge w:val="restart"/>
            <w:tcBorders>
              <w:bottom w:val="nil"/>
            </w:tcBorders>
          </w:tcPr>
          <w:p>
            <w:pPr>
              <w:pStyle w:val="234"/>
              <w:spacing w:before="64" w:line="220" w:lineRule="auto"/>
              <w:ind w:left="103"/>
            </w:pPr>
            <w:r>
              <w:rPr>
                <w:spacing w:val="-1"/>
              </w:rPr>
              <w:t>A02010601</w:t>
            </w:r>
            <w:r>
              <w:rPr>
                <w:spacing w:val="-31"/>
              </w:rPr>
              <w:t xml:space="preserve"> </w:t>
            </w:r>
            <w:r>
              <w:rPr>
                <w:spacing w:val="-1"/>
              </w:rPr>
              <w:t>打印设备</w:t>
            </w:r>
          </w:p>
        </w:tc>
        <w:tc>
          <w:tcPr>
            <w:tcW w:w="2248" w:type="dxa"/>
          </w:tcPr>
          <w:p>
            <w:pPr>
              <w:pStyle w:val="234"/>
              <w:spacing w:before="65" w:line="219" w:lineRule="auto"/>
              <w:ind w:left="105"/>
            </w:pPr>
            <w:r>
              <w:t>A0201060101 喷墨打印机</w:t>
            </w:r>
          </w:p>
        </w:tc>
        <w:tc>
          <w:tcPr>
            <w:tcW w:w="3543" w:type="dxa"/>
          </w:tcPr>
          <w:p>
            <w:pPr>
              <w:pStyle w:val="234"/>
              <w:spacing w:before="64" w:line="219" w:lineRule="auto"/>
              <w:ind w:left="109"/>
              <w:rPr>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vMerge w:val="continue"/>
            <w:tcBorders>
              <w:top w:val="nil"/>
              <w:bottom w:val="nil"/>
            </w:tcBorders>
          </w:tcPr>
          <w:p>
            <w:pPr>
              <w:rPr>
                <w:rFonts w:ascii="Arial"/>
              </w:rPr>
            </w:pPr>
          </w:p>
        </w:tc>
        <w:tc>
          <w:tcPr>
            <w:tcW w:w="2248" w:type="dxa"/>
          </w:tcPr>
          <w:p>
            <w:pPr>
              <w:pStyle w:val="234"/>
              <w:spacing w:before="64" w:line="219" w:lineRule="auto"/>
              <w:ind w:left="105"/>
            </w:pPr>
            <w:r>
              <w:t>A0201060102 激光打印机</w:t>
            </w:r>
          </w:p>
        </w:tc>
        <w:tc>
          <w:tcPr>
            <w:tcW w:w="3543" w:type="dxa"/>
          </w:tcPr>
          <w:p>
            <w:pPr>
              <w:pStyle w:val="234"/>
              <w:spacing w:before="64" w:line="219" w:lineRule="auto"/>
              <w:ind w:left="109"/>
              <w:rPr>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vMerge w:val="continue"/>
            <w:tcBorders>
              <w:top w:val="nil"/>
              <w:bottom w:val="nil"/>
            </w:tcBorders>
          </w:tcPr>
          <w:p>
            <w:pPr>
              <w:rPr>
                <w:rFonts w:ascii="Arial"/>
              </w:rPr>
            </w:pPr>
          </w:p>
        </w:tc>
        <w:tc>
          <w:tcPr>
            <w:tcW w:w="2248" w:type="dxa"/>
          </w:tcPr>
          <w:p>
            <w:pPr>
              <w:pStyle w:val="234"/>
              <w:spacing w:before="64" w:line="219" w:lineRule="auto"/>
              <w:ind w:left="105"/>
            </w:pPr>
            <w:r>
              <w:t>A0201060103 热式打印机</w:t>
            </w:r>
          </w:p>
        </w:tc>
        <w:tc>
          <w:tcPr>
            <w:tcW w:w="3543" w:type="dxa"/>
          </w:tcPr>
          <w:p>
            <w:pPr>
              <w:pStyle w:val="234"/>
              <w:spacing w:before="64" w:line="219" w:lineRule="auto"/>
              <w:ind w:left="109"/>
              <w:rPr>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vMerge w:val="continue"/>
            <w:tcBorders>
              <w:top w:val="nil"/>
            </w:tcBorders>
          </w:tcPr>
          <w:p>
            <w:pPr>
              <w:rPr>
                <w:rFonts w:ascii="Arial"/>
              </w:rPr>
            </w:pPr>
          </w:p>
        </w:tc>
        <w:tc>
          <w:tcPr>
            <w:tcW w:w="2248" w:type="dxa"/>
          </w:tcPr>
          <w:p>
            <w:pPr>
              <w:pStyle w:val="234"/>
              <w:spacing w:before="65" w:line="219" w:lineRule="auto"/>
              <w:ind w:left="105"/>
            </w:pPr>
            <w:r>
              <w:t>A0201060104 针式打印机</w:t>
            </w:r>
          </w:p>
        </w:tc>
        <w:tc>
          <w:tcPr>
            <w:tcW w:w="3543" w:type="dxa"/>
          </w:tcPr>
          <w:p>
            <w:pPr>
              <w:pStyle w:val="234"/>
              <w:spacing w:before="64" w:line="219" w:lineRule="auto"/>
              <w:ind w:left="109"/>
              <w:rPr>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vMerge w:val="restart"/>
            <w:tcBorders>
              <w:bottom w:val="nil"/>
            </w:tcBorders>
          </w:tcPr>
          <w:p>
            <w:pPr>
              <w:pStyle w:val="234"/>
              <w:spacing w:before="64" w:line="222" w:lineRule="auto"/>
              <w:ind w:left="103"/>
            </w:pPr>
            <w:r>
              <w:t>A02010604 显示设备</w:t>
            </w:r>
          </w:p>
        </w:tc>
        <w:tc>
          <w:tcPr>
            <w:tcW w:w="2248" w:type="dxa"/>
          </w:tcPr>
          <w:p>
            <w:pPr>
              <w:pStyle w:val="234"/>
              <w:spacing w:before="64" w:line="221" w:lineRule="auto"/>
              <w:ind w:left="105"/>
            </w:pPr>
            <w:r>
              <w:t>A0201060401 液晶显示器</w:t>
            </w:r>
          </w:p>
        </w:tc>
        <w:tc>
          <w:tcPr>
            <w:tcW w:w="3543" w:type="dxa"/>
          </w:tcPr>
          <w:p>
            <w:pPr>
              <w:pStyle w:val="234"/>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vMerge w:val="continue"/>
            <w:tcBorders>
              <w:top w:val="nil"/>
            </w:tcBorders>
          </w:tcPr>
          <w:p>
            <w:pPr>
              <w:rPr>
                <w:rFonts w:ascii="Arial"/>
              </w:rPr>
            </w:pPr>
          </w:p>
        </w:tc>
        <w:tc>
          <w:tcPr>
            <w:tcW w:w="2248" w:type="dxa"/>
          </w:tcPr>
          <w:p>
            <w:pPr>
              <w:pStyle w:val="234"/>
              <w:spacing w:before="64" w:line="221" w:lineRule="auto"/>
              <w:ind w:left="105"/>
            </w:pPr>
            <w:r>
              <w:t>A0201060499 其他显示器</w:t>
            </w:r>
          </w:p>
        </w:tc>
        <w:tc>
          <w:tcPr>
            <w:tcW w:w="3543" w:type="dxa"/>
          </w:tcPr>
          <w:p>
            <w:pPr>
              <w:pStyle w:val="234"/>
              <w:spacing w:before="63"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4" w:line="220" w:lineRule="auto"/>
              <w:ind w:left="103"/>
            </w:pPr>
            <w:r>
              <w:rPr>
                <w:spacing w:val="-2"/>
              </w:rPr>
              <w:t>A02010609</w:t>
            </w:r>
            <w:r>
              <w:rPr>
                <w:spacing w:val="-9"/>
              </w:rPr>
              <w:t xml:space="preserve"> </w:t>
            </w:r>
            <w:r>
              <w:rPr>
                <w:spacing w:val="-2"/>
              </w:rPr>
              <w:t>图形图像输入设备</w:t>
            </w:r>
          </w:p>
        </w:tc>
        <w:tc>
          <w:tcPr>
            <w:tcW w:w="2248" w:type="dxa"/>
          </w:tcPr>
          <w:p>
            <w:pPr>
              <w:pStyle w:val="234"/>
              <w:spacing w:before="64" w:line="220" w:lineRule="auto"/>
              <w:ind w:left="105"/>
            </w:pPr>
            <w:r>
              <w:t>A0201060901 扫描仪</w:t>
            </w:r>
          </w:p>
        </w:tc>
        <w:tc>
          <w:tcPr>
            <w:tcW w:w="3543" w:type="dxa"/>
          </w:tcPr>
          <w:p>
            <w:pPr>
              <w:pStyle w:val="234"/>
              <w:spacing w:before="64" w:line="219" w:lineRule="auto"/>
              <w:ind w:left="109"/>
            </w:pPr>
            <w:r>
              <w:rPr>
                <w:spacing w:val="-1"/>
              </w:rPr>
              <w:t>HJ2517</w:t>
            </w:r>
            <w:r>
              <w:rPr>
                <w:spacing w:val="-34"/>
              </w:rPr>
              <w:t xml:space="preserve"> </w:t>
            </w:r>
            <w:r>
              <w:rPr>
                <w:spacing w:val="-1"/>
              </w:rPr>
              <w:t>扫描仪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pPr>
              <w:pStyle w:val="234"/>
              <w:spacing w:before="93" w:line="183" w:lineRule="auto"/>
              <w:ind w:left="118"/>
            </w:pPr>
            <w:r>
              <w:t>3</w:t>
            </w:r>
          </w:p>
        </w:tc>
        <w:tc>
          <w:tcPr>
            <w:tcW w:w="1542" w:type="dxa"/>
          </w:tcPr>
          <w:p>
            <w:pPr>
              <w:pStyle w:val="234"/>
              <w:spacing w:before="64" w:line="220" w:lineRule="auto"/>
              <w:ind w:left="102"/>
            </w:pPr>
            <w:r>
              <w:rPr>
                <w:spacing w:val="-1"/>
              </w:rPr>
              <w:t>A020202</w:t>
            </w:r>
            <w:r>
              <w:rPr>
                <w:spacing w:val="-33"/>
              </w:rPr>
              <w:t xml:space="preserve"> </w:t>
            </w:r>
            <w:r>
              <w:rPr>
                <w:spacing w:val="-1"/>
              </w:rPr>
              <w:t>投影仪</w:t>
            </w:r>
          </w:p>
        </w:tc>
        <w:tc>
          <w:tcPr>
            <w:tcW w:w="2672" w:type="dxa"/>
          </w:tcPr>
          <w:p>
            <w:pPr>
              <w:rPr>
                <w:rFonts w:ascii="Arial"/>
              </w:rPr>
            </w:pPr>
          </w:p>
        </w:tc>
        <w:tc>
          <w:tcPr>
            <w:tcW w:w="2248" w:type="dxa"/>
          </w:tcPr>
          <w:p>
            <w:pPr>
              <w:rPr>
                <w:rFonts w:ascii="Arial"/>
              </w:rPr>
            </w:pPr>
          </w:p>
        </w:tc>
        <w:tc>
          <w:tcPr>
            <w:tcW w:w="3543" w:type="dxa"/>
          </w:tcPr>
          <w:p>
            <w:pPr>
              <w:pStyle w:val="234"/>
              <w:spacing w:before="64" w:line="219" w:lineRule="auto"/>
              <w:ind w:left="109"/>
            </w:pPr>
            <w:r>
              <w:rPr>
                <w:spacing w:val="-1"/>
              </w:rPr>
              <w:t>HJ2516</w:t>
            </w:r>
            <w:r>
              <w:rPr>
                <w:spacing w:val="-34"/>
              </w:rPr>
              <w:t xml:space="preserve"> </w:t>
            </w:r>
            <w:r>
              <w:rPr>
                <w:spacing w:val="-1"/>
              </w:rPr>
              <w:t>投影仪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tcPr>
          <w:p>
            <w:pPr>
              <w:pStyle w:val="234"/>
              <w:spacing w:before="92" w:line="183" w:lineRule="auto"/>
              <w:ind w:left="114"/>
            </w:pPr>
            <w:r>
              <w:t>4</w:t>
            </w:r>
          </w:p>
        </w:tc>
        <w:tc>
          <w:tcPr>
            <w:tcW w:w="1542" w:type="dxa"/>
          </w:tcPr>
          <w:p>
            <w:pPr>
              <w:pStyle w:val="234"/>
              <w:spacing w:before="64" w:line="219" w:lineRule="auto"/>
              <w:ind w:left="102"/>
            </w:pPr>
            <w:r>
              <w:rPr>
                <w:spacing w:val="-1"/>
              </w:rPr>
              <w:t>A020201</w:t>
            </w:r>
            <w:r>
              <w:rPr>
                <w:spacing w:val="-32"/>
              </w:rPr>
              <w:t xml:space="preserve"> </w:t>
            </w:r>
            <w:r>
              <w:rPr>
                <w:spacing w:val="-1"/>
              </w:rPr>
              <w:t>复印机</w:t>
            </w:r>
          </w:p>
        </w:tc>
        <w:tc>
          <w:tcPr>
            <w:tcW w:w="2672" w:type="dxa"/>
          </w:tcPr>
          <w:p>
            <w:pPr>
              <w:rPr>
                <w:rFonts w:ascii="Arial"/>
              </w:rPr>
            </w:pPr>
          </w:p>
        </w:tc>
        <w:tc>
          <w:tcPr>
            <w:tcW w:w="2248" w:type="dxa"/>
          </w:tcPr>
          <w:p>
            <w:pPr>
              <w:rPr>
                <w:rFonts w:ascii="Arial"/>
              </w:rPr>
            </w:pPr>
          </w:p>
        </w:tc>
        <w:tc>
          <w:tcPr>
            <w:tcW w:w="3543" w:type="dxa"/>
          </w:tcPr>
          <w:p>
            <w:pPr>
              <w:pStyle w:val="234"/>
              <w:spacing w:before="64" w:line="219" w:lineRule="auto"/>
              <w:ind w:left="109"/>
              <w:rPr>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4" w:line="182" w:lineRule="auto"/>
              <w:ind w:left="118"/>
            </w:pPr>
            <w:r>
              <w:t>5</w:t>
            </w:r>
          </w:p>
        </w:tc>
        <w:tc>
          <w:tcPr>
            <w:tcW w:w="1542" w:type="dxa"/>
          </w:tcPr>
          <w:p>
            <w:pPr>
              <w:pStyle w:val="234"/>
              <w:spacing w:before="64" w:line="284" w:lineRule="auto"/>
              <w:ind w:left="110" w:right="108" w:hanging="8"/>
            </w:pPr>
            <w:r>
              <w:rPr>
                <w:spacing w:val="2"/>
              </w:rPr>
              <w:t>A020204</w:t>
            </w:r>
            <w:r>
              <w:rPr>
                <w:spacing w:val="44"/>
              </w:rPr>
              <w:t xml:space="preserve"> </w:t>
            </w:r>
            <w:r>
              <w:rPr>
                <w:spacing w:val="2"/>
              </w:rPr>
              <w:t>多功能</w:t>
            </w:r>
            <w:r>
              <w:rPr>
                <w:spacing w:val="-4"/>
              </w:rPr>
              <w:t>一体机</w:t>
            </w:r>
          </w:p>
        </w:tc>
        <w:tc>
          <w:tcPr>
            <w:tcW w:w="2672" w:type="dxa"/>
          </w:tcPr>
          <w:p>
            <w:pPr>
              <w:rPr>
                <w:rFonts w:ascii="Arial"/>
              </w:rPr>
            </w:pPr>
          </w:p>
        </w:tc>
        <w:tc>
          <w:tcPr>
            <w:tcW w:w="2248" w:type="dxa"/>
          </w:tcPr>
          <w:p>
            <w:pPr>
              <w:rPr>
                <w:rFonts w:ascii="Arial"/>
              </w:rPr>
            </w:pPr>
          </w:p>
        </w:tc>
        <w:tc>
          <w:tcPr>
            <w:tcW w:w="3543" w:type="dxa"/>
          </w:tcPr>
          <w:p>
            <w:pPr>
              <w:pStyle w:val="234"/>
              <w:spacing w:before="64" w:line="219" w:lineRule="auto"/>
              <w:ind w:left="109"/>
              <w:rPr>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4" w:line="183" w:lineRule="auto"/>
              <w:ind w:left="116"/>
            </w:pPr>
            <w:r>
              <w:t>6</w:t>
            </w:r>
          </w:p>
        </w:tc>
        <w:tc>
          <w:tcPr>
            <w:tcW w:w="1542" w:type="dxa"/>
          </w:tcPr>
          <w:p>
            <w:pPr>
              <w:pStyle w:val="234"/>
              <w:spacing w:before="66" w:line="283" w:lineRule="auto"/>
              <w:ind w:left="109" w:right="108" w:hanging="7"/>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672" w:type="dxa"/>
          </w:tcPr>
          <w:p>
            <w:pPr>
              <w:pStyle w:val="234"/>
              <w:spacing w:before="65" w:line="219" w:lineRule="auto"/>
              <w:ind w:left="103"/>
            </w:pPr>
            <w:r>
              <w:t>A02021001 速印机</w:t>
            </w:r>
          </w:p>
        </w:tc>
        <w:tc>
          <w:tcPr>
            <w:tcW w:w="2248" w:type="dxa"/>
          </w:tcPr>
          <w:p>
            <w:pPr>
              <w:rPr>
                <w:rFonts w:ascii="Arial"/>
              </w:rPr>
            </w:pPr>
          </w:p>
        </w:tc>
        <w:tc>
          <w:tcPr>
            <w:tcW w:w="3543" w:type="dxa"/>
          </w:tcPr>
          <w:p>
            <w:pPr>
              <w:pStyle w:val="234"/>
              <w:spacing w:before="65" w:line="219" w:lineRule="auto"/>
              <w:ind w:left="109"/>
              <w:rPr>
                <w:lang w:eastAsia="zh-CN"/>
              </w:rPr>
            </w:pPr>
            <w:r>
              <w:rPr>
                <w:spacing w:val="-1"/>
                <w:lang w:eastAsia="zh-CN"/>
              </w:rPr>
              <w:t>HJ472 数字式一体化速印机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583" w:type="dxa"/>
          </w:tcPr>
          <w:p>
            <w:pPr>
              <w:pStyle w:val="234"/>
              <w:spacing w:before="95" w:line="182" w:lineRule="auto"/>
              <w:ind w:left="119"/>
            </w:pPr>
            <w:r>
              <w:t>7</w:t>
            </w:r>
          </w:p>
        </w:tc>
        <w:tc>
          <w:tcPr>
            <w:tcW w:w="1542" w:type="dxa"/>
          </w:tcPr>
          <w:p>
            <w:pPr>
              <w:pStyle w:val="234"/>
              <w:spacing w:before="67" w:line="301" w:lineRule="auto"/>
              <w:ind w:left="109" w:right="32" w:hanging="7"/>
              <w:rPr>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672" w:type="dxa"/>
          </w:tcPr>
          <w:p>
            <w:pPr>
              <w:rPr>
                <w:rFonts w:ascii="Arial"/>
              </w:rPr>
            </w:pPr>
          </w:p>
        </w:tc>
        <w:tc>
          <w:tcPr>
            <w:tcW w:w="2248" w:type="dxa"/>
          </w:tcPr>
          <w:p>
            <w:pPr>
              <w:rPr>
                <w:rFonts w:ascii="Arial"/>
              </w:rPr>
            </w:pPr>
          </w:p>
        </w:tc>
        <w:tc>
          <w:tcPr>
            <w:tcW w:w="3543" w:type="dxa"/>
          </w:tcPr>
          <w:p>
            <w:pPr>
              <w:pStyle w:val="234"/>
              <w:spacing w:before="65" w:line="219" w:lineRule="auto"/>
              <w:ind w:left="109"/>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583" w:type="dxa"/>
            <w:vMerge w:val="restart"/>
            <w:tcBorders>
              <w:bottom w:val="nil"/>
            </w:tcBorders>
          </w:tcPr>
          <w:p>
            <w:pPr>
              <w:pStyle w:val="234"/>
              <w:spacing w:before="95" w:line="183" w:lineRule="auto"/>
              <w:ind w:left="115"/>
            </w:pPr>
            <w:r>
              <w:t>8</w:t>
            </w:r>
          </w:p>
        </w:tc>
        <w:tc>
          <w:tcPr>
            <w:tcW w:w="1542" w:type="dxa"/>
            <w:vMerge w:val="restart"/>
            <w:tcBorders>
              <w:bottom w:val="nil"/>
            </w:tcBorders>
          </w:tcPr>
          <w:p>
            <w:pPr>
              <w:pStyle w:val="234"/>
              <w:spacing w:before="65" w:line="307" w:lineRule="auto"/>
              <w:ind w:left="112" w:right="108" w:hanging="10"/>
            </w:pPr>
            <w:r>
              <w:rPr>
                <w:spacing w:val="3"/>
              </w:rPr>
              <w:t>A020305</w:t>
            </w:r>
            <w:r>
              <w:rPr>
                <w:spacing w:val="34"/>
              </w:rPr>
              <w:t xml:space="preserve"> </w:t>
            </w:r>
            <w:r>
              <w:rPr>
                <w:spacing w:val="3"/>
              </w:rPr>
              <w:t>乘用车</w:t>
            </w:r>
            <w:r>
              <w:rPr>
                <w:spacing w:val="-3"/>
              </w:rPr>
              <w:t>（轿车）</w:t>
            </w:r>
          </w:p>
        </w:tc>
        <w:tc>
          <w:tcPr>
            <w:tcW w:w="2672" w:type="dxa"/>
          </w:tcPr>
          <w:p>
            <w:pPr>
              <w:pStyle w:val="234"/>
              <w:spacing w:before="66" w:line="220" w:lineRule="auto"/>
              <w:ind w:left="103"/>
            </w:pPr>
            <w:r>
              <w:t>A02030501 轿车</w:t>
            </w:r>
          </w:p>
        </w:tc>
        <w:tc>
          <w:tcPr>
            <w:tcW w:w="2248" w:type="dxa"/>
          </w:tcPr>
          <w:p>
            <w:pPr>
              <w:rPr>
                <w:rFonts w:ascii="Arial"/>
              </w:rPr>
            </w:pPr>
          </w:p>
        </w:tc>
        <w:tc>
          <w:tcPr>
            <w:tcW w:w="3543" w:type="dxa"/>
          </w:tcPr>
          <w:p>
            <w:pPr>
              <w:pStyle w:val="234"/>
              <w:spacing w:before="66" w:line="219" w:lineRule="auto"/>
              <w:ind w:left="109"/>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20" w:lineRule="auto"/>
              <w:ind w:left="103"/>
            </w:pPr>
            <w:r>
              <w:rPr>
                <w:spacing w:val="-1"/>
              </w:rPr>
              <w:t>A02030599</w:t>
            </w:r>
            <w:r>
              <w:rPr>
                <w:spacing w:val="-28"/>
              </w:rPr>
              <w:t xml:space="preserve"> </w:t>
            </w:r>
            <w:r>
              <w:rPr>
                <w:spacing w:val="-1"/>
              </w:rPr>
              <w:t>其他乘用车（轿车）</w:t>
            </w:r>
          </w:p>
        </w:tc>
        <w:tc>
          <w:tcPr>
            <w:tcW w:w="2248" w:type="dxa"/>
          </w:tcPr>
          <w:p>
            <w:pPr>
              <w:rPr>
                <w:rFonts w:ascii="Arial"/>
              </w:rPr>
            </w:pPr>
          </w:p>
        </w:tc>
        <w:tc>
          <w:tcPr>
            <w:tcW w:w="3543" w:type="dxa"/>
          </w:tcPr>
          <w:p>
            <w:pPr>
              <w:pStyle w:val="234"/>
              <w:spacing w:before="66" w:line="219" w:lineRule="auto"/>
              <w:ind w:left="109"/>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pPr>
              <w:pStyle w:val="234"/>
              <w:spacing w:before="94" w:line="183" w:lineRule="auto"/>
              <w:ind w:left="115"/>
            </w:pPr>
            <w:r>
              <w:t>9</w:t>
            </w:r>
          </w:p>
        </w:tc>
        <w:tc>
          <w:tcPr>
            <w:tcW w:w="1542" w:type="dxa"/>
          </w:tcPr>
          <w:p>
            <w:pPr>
              <w:pStyle w:val="234"/>
              <w:spacing w:before="66" w:line="220" w:lineRule="auto"/>
              <w:ind w:left="102"/>
            </w:pPr>
            <w:r>
              <w:rPr>
                <w:spacing w:val="-1"/>
              </w:rPr>
              <w:t>A020306</w:t>
            </w:r>
            <w:r>
              <w:rPr>
                <w:spacing w:val="-33"/>
              </w:rPr>
              <w:t xml:space="preserve"> </w:t>
            </w:r>
            <w:r>
              <w:rPr>
                <w:spacing w:val="-1"/>
              </w:rPr>
              <w:t>客车</w:t>
            </w:r>
          </w:p>
        </w:tc>
        <w:tc>
          <w:tcPr>
            <w:tcW w:w="2672" w:type="dxa"/>
          </w:tcPr>
          <w:p>
            <w:pPr>
              <w:pStyle w:val="234"/>
              <w:spacing w:before="66" w:line="220" w:lineRule="auto"/>
              <w:ind w:left="103"/>
            </w:pPr>
            <w:r>
              <w:rPr>
                <w:spacing w:val="-1"/>
              </w:rPr>
              <w:t>A02030601</w:t>
            </w:r>
            <w:r>
              <w:rPr>
                <w:spacing w:val="-30"/>
              </w:rPr>
              <w:t xml:space="preserve"> </w:t>
            </w:r>
            <w:r>
              <w:rPr>
                <w:spacing w:val="-1"/>
              </w:rPr>
              <w:t>小型客车</w:t>
            </w:r>
          </w:p>
        </w:tc>
        <w:tc>
          <w:tcPr>
            <w:tcW w:w="2248" w:type="dxa"/>
          </w:tcPr>
          <w:p>
            <w:pPr>
              <w:rPr>
                <w:rFonts w:ascii="Arial"/>
              </w:rPr>
            </w:pPr>
          </w:p>
        </w:tc>
        <w:tc>
          <w:tcPr>
            <w:tcW w:w="3543" w:type="dxa"/>
          </w:tcPr>
          <w:p>
            <w:pPr>
              <w:pStyle w:val="234"/>
              <w:spacing w:before="66" w:line="219" w:lineRule="auto"/>
              <w:ind w:left="109"/>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4" w:line="184" w:lineRule="auto"/>
              <w:ind w:left="128"/>
            </w:pPr>
            <w:r>
              <w:rPr>
                <w:spacing w:val="-10"/>
              </w:rPr>
              <w:t>10</w:t>
            </w:r>
          </w:p>
        </w:tc>
        <w:tc>
          <w:tcPr>
            <w:tcW w:w="1542" w:type="dxa"/>
          </w:tcPr>
          <w:p>
            <w:pPr>
              <w:pStyle w:val="234"/>
              <w:spacing w:before="66" w:line="283" w:lineRule="auto"/>
              <w:ind w:left="106" w:right="108" w:hanging="4"/>
            </w:pPr>
            <w:r>
              <w:rPr>
                <w:spacing w:val="3"/>
              </w:rPr>
              <w:t>A020307</w:t>
            </w:r>
            <w:r>
              <w:rPr>
                <w:spacing w:val="34"/>
              </w:rPr>
              <w:t xml:space="preserve"> </w:t>
            </w:r>
            <w:r>
              <w:rPr>
                <w:spacing w:val="3"/>
              </w:rPr>
              <w:t>专用车</w:t>
            </w:r>
            <w:r>
              <w:t xml:space="preserve"> 辆</w:t>
            </w:r>
          </w:p>
        </w:tc>
        <w:tc>
          <w:tcPr>
            <w:tcW w:w="2672" w:type="dxa"/>
          </w:tcPr>
          <w:p>
            <w:pPr>
              <w:pStyle w:val="234"/>
              <w:spacing w:before="66" w:line="220" w:lineRule="auto"/>
              <w:ind w:left="103"/>
            </w:pPr>
            <w:r>
              <w:rPr>
                <w:spacing w:val="-1"/>
              </w:rPr>
              <w:t>A02030799</w:t>
            </w:r>
            <w:r>
              <w:rPr>
                <w:spacing w:val="-30"/>
              </w:rPr>
              <w:t xml:space="preserve"> </w:t>
            </w:r>
            <w:r>
              <w:rPr>
                <w:spacing w:val="-1"/>
              </w:rPr>
              <w:t>其他专用汽车</w:t>
            </w:r>
          </w:p>
        </w:tc>
        <w:tc>
          <w:tcPr>
            <w:tcW w:w="2248" w:type="dxa"/>
          </w:tcPr>
          <w:p>
            <w:pPr>
              <w:rPr>
                <w:rFonts w:ascii="Arial"/>
              </w:rPr>
            </w:pPr>
          </w:p>
        </w:tc>
        <w:tc>
          <w:tcPr>
            <w:tcW w:w="3543" w:type="dxa"/>
          </w:tcPr>
          <w:p>
            <w:pPr>
              <w:pStyle w:val="234"/>
              <w:spacing w:before="66" w:line="219" w:lineRule="auto"/>
              <w:ind w:left="109"/>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583" w:type="dxa"/>
            <w:vMerge w:val="restart"/>
            <w:tcBorders>
              <w:bottom w:val="nil"/>
            </w:tcBorders>
          </w:tcPr>
          <w:p>
            <w:pPr>
              <w:pStyle w:val="234"/>
              <w:spacing w:before="97" w:line="184" w:lineRule="auto"/>
              <w:ind w:left="128"/>
            </w:pPr>
            <w:r>
              <w:rPr>
                <w:spacing w:val="-10"/>
              </w:rPr>
              <w:t>11</w:t>
            </w:r>
          </w:p>
        </w:tc>
        <w:tc>
          <w:tcPr>
            <w:tcW w:w="1542" w:type="dxa"/>
            <w:vMerge w:val="restart"/>
            <w:tcBorders>
              <w:bottom w:val="nil"/>
            </w:tcBorders>
          </w:tcPr>
          <w:p>
            <w:pPr>
              <w:pStyle w:val="234"/>
              <w:spacing w:before="70" w:line="307" w:lineRule="auto"/>
              <w:ind w:left="109" w:right="108" w:hanging="7"/>
            </w:pPr>
            <w:r>
              <w:rPr>
                <w:spacing w:val="3"/>
              </w:rPr>
              <w:t>A020523</w:t>
            </w:r>
            <w:r>
              <w:rPr>
                <w:spacing w:val="34"/>
              </w:rPr>
              <w:t xml:space="preserve"> </w:t>
            </w:r>
            <w:r>
              <w:rPr>
                <w:spacing w:val="3"/>
              </w:rPr>
              <w:t>制冷空</w:t>
            </w:r>
            <w:r>
              <w:rPr>
                <w:spacing w:val="-2"/>
              </w:rPr>
              <w:t>调设备</w:t>
            </w:r>
          </w:p>
        </w:tc>
        <w:tc>
          <w:tcPr>
            <w:tcW w:w="2672" w:type="dxa"/>
          </w:tcPr>
          <w:p>
            <w:pPr>
              <w:pStyle w:val="234"/>
              <w:spacing w:before="70" w:line="219" w:lineRule="auto"/>
              <w:ind w:left="103"/>
            </w:pPr>
            <w:r>
              <w:t>A02052301 制冷压缩机</w:t>
            </w:r>
          </w:p>
        </w:tc>
        <w:tc>
          <w:tcPr>
            <w:tcW w:w="2248" w:type="dxa"/>
          </w:tcPr>
          <w:p>
            <w:pPr>
              <w:rPr>
                <w:rFonts w:ascii="Arial"/>
              </w:rPr>
            </w:pPr>
          </w:p>
        </w:tc>
        <w:tc>
          <w:tcPr>
            <w:tcW w:w="3543" w:type="dxa"/>
          </w:tcPr>
          <w:p>
            <w:pPr>
              <w:pStyle w:val="234"/>
              <w:spacing w:before="69" w:line="219" w:lineRule="auto"/>
              <w:ind w:left="109"/>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7" w:line="219" w:lineRule="auto"/>
              <w:ind w:left="103"/>
            </w:pPr>
            <w:r>
              <w:t>A02052305 空调机组</w:t>
            </w:r>
          </w:p>
        </w:tc>
        <w:tc>
          <w:tcPr>
            <w:tcW w:w="2248" w:type="dxa"/>
          </w:tcPr>
          <w:p>
            <w:pPr>
              <w:rPr>
                <w:rFonts w:ascii="Arial"/>
              </w:rPr>
            </w:pPr>
          </w:p>
        </w:tc>
        <w:tc>
          <w:tcPr>
            <w:tcW w:w="3543" w:type="dxa"/>
          </w:tcPr>
          <w:p>
            <w:pPr>
              <w:pStyle w:val="234"/>
              <w:spacing w:before="67" w:line="219" w:lineRule="auto"/>
              <w:ind w:left="109"/>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21" w:lineRule="auto"/>
              <w:ind w:left="103"/>
              <w:rPr>
                <w:lang w:eastAsia="zh-CN"/>
              </w:rPr>
            </w:pPr>
            <w:r>
              <w:rPr>
                <w:spacing w:val="-2"/>
                <w:lang w:eastAsia="zh-CN"/>
              </w:rPr>
              <w:t>A02052309</w:t>
            </w:r>
            <w:r>
              <w:rPr>
                <w:spacing w:val="-27"/>
                <w:lang w:eastAsia="zh-CN"/>
              </w:rPr>
              <w:t xml:space="preserve"> </w:t>
            </w:r>
            <w:r>
              <w:rPr>
                <w:spacing w:val="-2"/>
                <w:lang w:eastAsia="zh-CN"/>
              </w:rPr>
              <w:t>专用制冷、空调设备</w:t>
            </w:r>
          </w:p>
        </w:tc>
        <w:tc>
          <w:tcPr>
            <w:tcW w:w="2248" w:type="dxa"/>
          </w:tcPr>
          <w:p>
            <w:pPr>
              <w:rPr>
                <w:rFonts w:ascii="Arial"/>
              </w:rPr>
            </w:pPr>
          </w:p>
        </w:tc>
        <w:tc>
          <w:tcPr>
            <w:tcW w:w="3543" w:type="dxa"/>
          </w:tcPr>
          <w:p>
            <w:pPr>
              <w:pStyle w:val="234"/>
              <w:spacing w:before="67" w:line="219" w:lineRule="auto"/>
              <w:ind w:left="109"/>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6" w:line="184" w:lineRule="auto"/>
              <w:ind w:left="128"/>
            </w:pPr>
            <w:r>
              <w:rPr>
                <w:spacing w:val="-10"/>
              </w:rPr>
              <w:t>12</w:t>
            </w:r>
          </w:p>
        </w:tc>
        <w:tc>
          <w:tcPr>
            <w:tcW w:w="1542" w:type="dxa"/>
            <w:vMerge w:val="restart"/>
            <w:tcBorders>
              <w:bottom w:val="nil"/>
            </w:tcBorders>
          </w:tcPr>
          <w:p>
            <w:pPr>
              <w:pStyle w:val="234"/>
              <w:spacing w:before="68" w:line="309" w:lineRule="auto"/>
              <w:ind w:left="128" w:right="108" w:hanging="26"/>
            </w:pPr>
            <w:r>
              <w:rPr>
                <w:spacing w:val="3"/>
              </w:rPr>
              <w:t>A020618</w:t>
            </w:r>
            <w:r>
              <w:rPr>
                <w:spacing w:val="34"/>
              </w:rPr>
              <w:t xml:space="preserve"> </w:t>
            </w:r>
            <w:r>
              <w:rPr>
                <w:spacing w:val="3"/>
              </w:rPr>
              <w:t>生活用</w:t>
            </w:r>
            <w:r>
              <w:rPr>
                <w:spacing w:val="-8"/>
              </w:rPr>
              <w:t>电器</w:t>
            </w:r>
          </w:p>
        </w:tc>
        <w:tc>
          <w:tcPr>
            <w:tcW w:w="2672" w:type="dxa"/>
          </w:tcPr>
          <w:p>
            <w:pPr>
              <w:pStyle w:val="234"/>
              <w:spacing w:before="68" w:line="221" w:lineRule="auto"/>
              <w:ind w:left="103"/>
            </w:pPr>
            <w:r>
              <w:rPr>
                <w:spacing w:val="-1"/>
              </w:rPr>
              <w:t>A02061802</w:t>
            </w:r>
            <w:r>
              <w:rPr>
                <w:spacing w:val="-29"/>
              </w:rPr>
              <w:t xml:space="preserve"> </w:t>
            </w:r>
            <w:r>
              <w:rPr>
                <w:spacing w:val="-1"/>
              </w:rPr>
              <w:t>空气调节电器</w:t>
            </w:r>
          </w:p>
        </w:tc>
        <w:tc>
          <w:tcPr>
            <w:tcW w:w="2248" w:type="dxa"/>
          </w:tcPr>
          <w:p>
            <w:pPr>
              <w:pStyle w:val="234"/>
              <w:spacing w:before="68" w:line="219" w:lineRule="auto"/>
              <w:ind w:left="105"/>
            </w:pPr>
            <w:r>
              <w:rPr>
                <w:spacing w:val="-1"/>
              </w:rPr>
              <w:t>A0206180203</w:t>
            </w:r>
            <w:r>
              <w:rPr>
                <w:spacing w:val="-28"/>
              </w:rPr>
              <w:t xml:space="preserve"> </w:t>
            </w:r>
            <w:r>
              <w:rPr>
                <w:spacing w:val="-1"/>
              </w:rPr>
              <w:t>空调机</w:t>
            </w:r>
          </w:p>
        </w:tc>
        <w:tc>
          <w:tcPr>
            <w:tcW w:w="3543" w:type="dxa"/>
          </w:tcPr>
          <w:p>
            <w:pPr>
              <w:pStyle w:val="234"/>
              <w:spacing w:before="68" w:line="219" w:lineRule="auto"/>
              <w:ind w:left="109"/>
            </w:pPr>
            <w:r>
              <w:rPr>
                <w:spacing w:val="-1"/>
              </w:rPr>
              <w:t>HJ2535</w:t>
            </w:r>
            <w:r>
              <w:rPr>
                <w:spacing w:val="-32"/>
              </w:rPr>
              <w:t xml:space="preserve"> </w:t>
            </w:r>
            <w:r>
              <w:rPr>
                <w:spacing w:val="-1"/>
              </w:rPr>
              <w:t>房间空气调节器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8" w:line="220" w:lineRule="auto"/>
              <w:ind w:left="103"/>
            </w:pPr>
            <w:r>
              <w:rPr>
                <w:spacing w:val="-1"/>
              </w:rPr>
              <w:t>A02061808</w:t>
            </w:r>
            <w:r>
              <w:rPr>
                <w:spacing w:val="-31"/>
              </w:rPr>
              <w:t xml:space="preserve"> </w:t>
            </w:r>
            <w:r>
              <w:rPr>
                <w:spacing w:val="-1"/>
              </w:rPr>
              <w:t>热水器</w:t>
            </w:r>
          </w:p>
        </w:tc>
        <w:tc>
          <w:tcPr>
            <w:tcW w:w="2248" w:type="dxa"/>
          </w:tcPr>
          <w:p>
            <w:pPr>
              <w:rPr>
                <w:rFonts w:ascii="Arial"/>
              </w:rPr>
            </w:pPr>
          </w:p>
        </w:tc>
        <w:tc>
          <w:tcPr>
            <w:tcW w:w="3543" w:type="dxa"/>
          </w:tcPr>
          <w:p>
            <w:pPr>
              <w:pStyle w:val="234"/>
              <w:spacing w:before="67" w:line="219" w:lineRule="auto"/>
              <w:ind w:left="109"/>
            </w:pPr>
            <w:r>
              <w:rPr>
                <w:spacing w:val="-1"/>
              </w:rPr>
              <w:t>HJ/T362</w:t>
            </w:r>
            <w:r>
              <w:rPr>
                <w:spacing w:val="-33"/>
              </w:rPr>
              <w:t xml:space="preserve"> </w:t>
            </w:r>
            <w:r>
              <w:rPr>
                <w:spacing w:val="-1"/>
              </w:rPr>
              <w:t>太阳能集热器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pPr>
              <w:pStyle w:val="234"/>
              <w:spacing w:before="95" w:line="184" w:lineRule="auto"/>
              <w:ind w:left="128"/>
            </w:pPr>
            <w:r>
              <w:rPr>
                <w:spacing w:val="-10"/>
              </w:rPr>
              <w:t>13</w:t>
            </w:r>
          </w:p>
        </w:tc>
        <w:tc>
          <w:tcPr>
            <w:tcW w:w="1542" w:type="dxa"/>
          </w:tcPr>
          <w:p>
            <w:pPr>
              <w:pStyle w:val="234"/>
              <w:spacing w:before="69" w:line="284" w:lineRule="auto"/>
              <w:ind w:left="109" w:right="108" w:hanging="7"/>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672" w:type="dxa"/>
          </w:tcPr>
          <w:p>
            <w:pPr>
              <w:pStyle w:val="234"/>
              <w:spacing w:before="68" w:line="220" w:lineRule="auto"/>
              <w:ind w:left="103"/>
            </w:pPr>
            <w:r>
              <w:rPr>
                <w:spacing w:val="-1"/>
              </w:rPr>
              <w:t>A02061908</w:t>
            </w:r>
            <w:r>
              <w:rPr>
                <w:spacing w:val="-29"/>
              </w:rPr>
              <w:t xml:space="preserve"> </w:t>
            </w:r>
            <w:r>
              <w:rPr>
                <w:spacing w:val="-1"/>
              </w:rPr>
              <w:t>室内照明灯具</w:t>
            </w:r>
          </w:p>
        </w:tc>
        <w:tc>
          <w:tcPr>
            <w:tcW w:w="2248" w:type="dxa"/>
          </w:tcPr>
          <w:p>
            <w:pPr>
              <w:rPr>
                <w:rFonts w:ascii="Arial"/>
              </w:rPr>
            </w:pPr>
          </w:p>
        </w:tc>
        <w:tc>
          <w:tcPr>
            <w:tcW w:w="3543" w:type="dxa"/>
          </w:tcPr>
          <w:p>
            <w:pPr>
              <w:pStyle w:val="234"/>
              <w:spacing w:before="67" w:line="219" w:lineRule="auto"/>
              <w:ind w:left="109"/>
            </w:pPr>
            <w:r>
              <w:rPr>
                <w:spacing w:val="-1"/>
              </w:rPr>
              <w:t>HJ2518</w:t>
            </w:r>
            <w:r>
              <w:rPr>
                <w:spacing w:val="-35"/>
              </w:rPr>
              <w:t xml:space="preserve"> </w:t>
            </w:r>
            <w:r>
              <w:rPr>
                <w:spacing w:val="-1"/>
              </w:rPr>
              <w:t>照明光源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3" w:type="dxa"/>
          </w:tcPr>
          <w:p>
            <w:pPr>
              <w:pStyle w:val="234"/>
              <w:spacing w:before="91" w:line="184" w:lineRule="auto"/>
              <w:ind w:left="128"/>
            </w:pPr>
            <w:r>
              <w:rPr>
                <w:spacing w:val="-10"/>
              </w:rPr>
              <w:t>14</w:t>
            </w:r>
          </w:p>
        </w:tc>
        <w:tc>
          <w:tcPr>
            <w:tcW w:w="1542" w:type="dxa"/>
          </w:tcPr>
          <w:p>
            <w:pPr>
              <w:pStyle w:val="234"/>
              <w:spacing w:before="64" w:line="296" w:lineRule="auto"/>
              <w:ind w:left="109" w:right="106" w:hanging="7"/>
              <w:rPr>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672" w:type="dxa"/>
          </w:tcPr>
          <w:p>
            <w:pPr>
              <w:pStyle w:val="234"/>
              <w:spacing w:before="64" w:line="219" w:lineRule="auto"/>
              <w:ind w:left="103"/>
            </w:pPr>
            <w:r>
              <w:rPr>
                <w:spacing w:val="-1"/>
              </w:rPr>
              <w:t>A02081001</w:t>
            </w:r>
            <w:r>
              <w:rPr>
                <w:spacing w:val="-30"/>
              </w:rPr>
              <w:t xml:space="preserve"> </w:t>
            </w:r>
            <w:r>
              <w:rPr>
                <w:spacing w:val="-1"/>
              </w:rPr>
              <w:t>传真通信设备</w:t>
            </w:r>
          </w:p>
        </w:tc>
        <w:tc>
          <w:tcPr>
            <w:tcW w:w="2248" w:type="dxa"/>
          </w:tcPr>
          <w:p>
            <w:pPr>
              <w:rPr>
                <w:rFonts w:ascii="Arial"/>
              </w:rPr>
            </w:pPr>
          </w:p>
        </w:tc>
        <w:tc>
          <w:tcPr>
            <w:tcW w:w="3543" w:type="dxa"/>
          </w:tcPr>
          <w:p>
            <w:pPr>
              <w:pStyle w:val="234"/>
              <w:spacing w:before="63" w:line="219" w:lineRule="auto"/>
              <w:ind w:left="109"/>
              <w:rPr>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pPr>
              <w:pStyle w:val="234"/>
              <w:spacing w:before="92" w:line="184" w:lineRule="auto"/>
              <w:ind w:left="128"/>
            </w:pPr>
            <w:r>
              <w:rPr>
                <w:spacing w:val="-10"/>
              </w:rPr>
              <w:t>15</w:t>
            </w:r>
          </w:p>
        </w:tc>
        <w:tc>
          <w:tcPr>
            <w:tcW w:w="1542" w:type="dxa"/>
            <w:vMerge w:val="restart"/>
            <w:tcBorders>
              <w:bottom w:val="nil"/>
            </w:tcBorders>
          </w:tcPr>
          <w:p>
            <w:pPr>
              <w:pStyle w:val="234"/>
              <w:spacing w:before="65" w:line="307" w:lineRule="auto"/>
              <w:ind w:left="109" w:right="108" w:hanging="7"/>
            </w:pPr>
            <w:r>
              <w:rPr>
                <w:spacing w:val="1"/>
              </w:rPr>
              <w:t>A020910</w:t>
            </w:r>
            <w:r>
              <w:rPr>
                <w:spacing w:val="54"/>
              </w:rPr>
              <w:t xml:space="preserve"> </w:t>
            </w:r>
            <w:r>
              <w:rPr>
                <w:spacing w:val="1"/>
              </w:rPr>
              <w:t>电视设</w:t>
            </w:r>
            <w:r>
              <w:t xml:space="preserve"> 备</w:t>
            </w:r>
          </w:p>
        </w:tc>
        <w:tc>
          <w:tcPr>
            <w:tcW w:w="2672" w:type="dxa"/>
          </w:tcPr>
          <w:p>
            <w:pPr>
              <w:pStyle w:val="234"/>
              <w:spacing w:before="64" w:line="284" w:lineRule="auto"/>
              <w:ind w:left="107" w:right="107" w:hanging="4"/>
              <w:rPr>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2248" w:type="dxa"/>
          </w:tcPr>
          <w:p>
            <w:pPr>
              <w:rPr>
                <w:rFonts w:ascii="Arial"/>
              </w:rPr>
            </w:pPr>
          </w:p>
        </w:tc>
        <w:tc>
          <w:tcPr>
            <w:tcW w:w="3543" w:type="dxa"/>
          </w:tcPr>
          <w:p>
            <w:pPr>
              <w:pStyle w:val="234"/>
              <w:spacing w:before="64" w:line="219" w:lineRule="auto"/>
              <w:ind w:left="109"/>
              <w:rPr>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84" w:lineRule="auto"/>
              <w:ind w:left="111" w:right="107" w:hanging="8"/>
              <w:rPr>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2248" w:type="dxa"/>
          </w:tcPr>
          <w:p>
            <w:pPr>
              <w:rPr>
                <w:rFonts w:ascii="Arial"/>
              </w:rPr>
            </w:pPr>
          </w:p>
        </w:tc>
        <w:tc>
          <w:tcPr>
            <w:tcW w:w="3543" w:type="dxa"/>
          </w:tcPr>
          <w:p>
            <w:pPr>
              <w:pStyle w:val="234"/>
              <w:spacing w:before="67" w:line="219" w:lineRule="auto"/>
              <w:ind w:left="109"/>
              <w:rPr>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restart"/>
            <w:tcBorders>
              <w:bottom w:val="nil"/>
            </w:tcBorders>
          </w:tcPr>
          <w:p>
            <w:pPr>
              <w:pStyle w:val="234"/>
              <w:spacing w:before="92" w:line="184" w:lineRule="auto"/>
              <w:ind w:left="128"/>
            </w:pPr>
            <w:r>
              <w:rPr>
                <w:spacing w:val="-10"/>
              </w:rPr>
              <w:t>16</w:t>
            </w:r>
          </w:p>
        </w:tc>
        <w:tc>
          <w:tcPr>
            <w:tcW w:w="1542" w:type="dxa"/>
            <w:vMerge w:val="restart"/>
            <w:tcBorders>
              <w:bottom w:val="nil"/>
            </w:tcBorders>
          </w:tcPr>
          <w:p>
            <w:pPr>
              <w:pStyle w:val="234"/>
              <w:spacing w:before="65" w:line="220" w:lineRule="auto"/>
              <w:ind w:left="193"/>
            </w:pPr>
            <w:r>
              <w:rPr>
                <w:spacing w:val="-1"/>
              </w:rPr>
              <w:t>A0601</w:t>
            </w:r>
            <w:r>
              <w:rPr>
                <w:spacing w:val="-36"/>
              </w:rPr>
              <w:t xml:space="preserve"> </w:t>
            </w:r>
            <w:r>
              <w:rPr>
                <w:spacing w:val="-1"/>
              </w:rPr>
              <w:t>床类</w:t>
            </w:r>
          </w:p>
        </w:tc>
        <w:tc>
          <w:tcPr>
            <w:tcW w:w="2672" w:type="dxa"/>
          </w:tcPr>
          <w:p>
            <w:pPr>
              <w:pStyle w:val="234"/>
              <w:spacing w:before="65" w:line="220" w:lineRule="auto"/>
              <w:ind w:left="103"/>
            </w:pPr>
            <w:r>
              <w:rPr>
                <w:spacing w:val="-1"/>
              </w:rPr>
              <w:t>A060101</w:t>
            </w:r>
            <w:r>
              <w:rPr>
                <w:spacing w:val="-34"/>
              </w:rPr>
              <w:t xml:space="preserve"> </w:t>
            </w:r>
            <w:r>
              <w:rPr>
                <w:spacing w:val="-1"/>
              </w:rPr>
              <w:t>钢木床类</w:t>
            </w:r>
          </w:p>
        </w:tc>
        <w:tc>
          <w:tcPr>
            <w:tcW w:w="2248" w:type="dxa"/>
          </w:tcPr>
          <w:p>
            <w:pPr>
              <w:rPr>
                <w:rFonts w:ascii="Arial"/>
              </w:rPr>
            </w:pPr>
          </w:p>
        </w:tc>
        <w:tc>
          <w:tcPr>
            <w:tcW w:w="3543" w:type="dxa"/>
          </w:tcPr>
          <w:p>
            <w:pPr>
              <w:pStyle w:val="234"/>
              <w:spacing w:before="64"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20" w:lineRule="auto"/>
              <w:ind w:left="103"/>
            </w:pPr>
            <w:r>
              <w:rPr>
                <w:spacing w:val="-1"/>
              </w:rPr>
              <w:t>A060104</w:t>
            </w:r>
            <w:r>
              <w:rPr>
                <w:spacing w:val="-33"/>
              </w:rPr>
              <w:t xml:space="preserve"> </w:t>
            </w:r>
            <w:r>
              <w:rPr>
                <w:spacing w:val="-1"/>
              </w:rPr>
              <w:t>木制床类</w:t>
            </w:r>
          </w:p>
        </w:tc>
        <w:tc>
          <w:tcPr>
            <w:tcW w:w="2248" w:type="dxa"/>
          </w:tcPr>
          <w:p>
            <w:pPr>
              <w:rPr>
                <w:rFonts w:ascii="Arial"/>
              </w:rPr>
            </w:pPr>
          </w:p>
        </w:tc>
        <w:tc>
          <w:tcPr>
            <w:tcW w:w="3543" w:type="dxa"/>
          </w:tcPr>
          <w:p>
            <w:pPr>
              <w:pStyle w:val="234"/>
              <w:spacing w:before="65"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5" w:line="220" w:lineRule="auto"/>
              <w:ind w:left="103"/>
            </w:pPr>
            <w:r>
              <w:rPr>
                <w:spacing w:val="-1"/>
              </w:rPr>
              <w:t>A060199</w:t>
            </w:r>
            <w:r>
              <w:rPr>
                <w:spacing w:val="-33"/>
              </w:rPr>
              <w:t xml:space="preserve"> </w:t>
            </w:r>
            <w:r>
              <w:rPr>
                <w:spacing w:val="-1"/>
              </w:rPr>
              <w:t>其他床类</w:t>
            </w:r>
          </w:p>
        </w:tc>
        <w:tc>
          <w:tcPr>
            <w:tcW w:w="2248" w:type="dxa"/>
          </w:tcPr>
          <w:p>
            <w:pPr>
              <w:rPr>
                <w:rFonts w:ascii="Arial"/>
              </w:rPr>
            </w:pPr>
          </w:p>
        </w:tc>
        <w:tc>
          <w:tcPr>
            <w:tcW w:w="3543" w:type="dxa"/>
          </w:tcPr>
          <w:p>
            <w:pPr>
              <w:pStyle w:val="234"/>
              <w:spacing w:before="65"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3" w:line="184" w:lineRule="auto"/>
              <w:ind w:left="128"/>
            </w:pPr>
            <w:r>
              <w:rPr>
                <w:spacing w:val="-10"/>
              </w:rPr>
              <w:t>17</w:t>
            </w:r>
          </w:p>
        </w:tc>
        <w:tc>
          <w:tcPr>
            <w:tcW w:w="1542" w:type="dxa"/>
            <w:vMerge w:val="restart"/>
            <w:tcBorders>
              <w:bottom w:val="nil"/>
            </w:tcBorders>
          </w:tcPr>
          <w:p>
            <w:pPr>
              <w:pStyle w:val="234"/>
              <w:spacing w:before="65" w:line="220" w:lineRule="auto"/>
              <w:ind w:left="102"/>
            </w:pPr>
            <w:r>
              <w:rPr>
                <w:spacing w:val="-2"/>
              </w:rPr>
              <w:t>A0602</w:t>
            </w:r>
            <w:r>
              <w:rPr>
                <w:spacing w:val="-22"/>
              </w:rPr>
              <w:t xml:space="preserve"> </w:t>
            </w:r>
            <w:r>
              <w:rPr>
                <w:spacing w:val="-2"/>
              </w:rPr>
              <w:t>台、桌类</w:t>
            </w:r>
          </w:p>
        </w:tc>
        <w:tc>
          <w:tcPr>
            <w:tcW w:w="2672" w:type="dxa"/>
          </w:tcPr>
          <w:p>
            <w:pPr>
              <w:pStyle w:val="234"/>
              <w:spacing w:before="65" w:line="220" w:lineRule="auto"/>
              <w:ind w:left="103"/>
            </w:pPr>
            <w:r>
              <w:rPr>
                <w:spacing w:val="-1"/>
              </w:rPr>
              <w:t>A060201</w:t>
            </w:r>
            <w:r>
              <w:rPr>
                <w:spacing w:val="-29"/>
              </w:rPr>
              <w:t xml:space="preserve"> </w:t>
            </w:r>
            <w:r>
              <w:rPr>
                <w:spacing w:val="-1"/>
              </w:rPr>
              <w:t>钢木台、桌类</w:t>
            </w:r>
          </w:p>
        </w:tc>
        <w:tc>
          <w:tcPr>
            <w:tcW w:w="2248" w:type="dxa"/>
          </w:tcPr>
          <w:p>
            <w:pPr>
              <w:rPr>
                <w:rFonts w:ascii="Arial"/>
              </w:rPr>
            </w:pPr>
          </w:p>
        </w:tc>
        <w:tc>
          <w:tcPr>
            <w:tcW w:w="3543" w:type="dxa"/>
          </w:tcPr>
          <w:p>
            <w:pPr>
              <w:pStyle w:val="234"/>
              <w:spacing w:before="65"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20" w:lineRule="auto"/>
              <w:ind w:left="103"/>
            </w:pPr>
            <w:r>
              <w:rPr>
                <w:spacing w:val="-1"/>
              </w:rPr>
              <w:t>A060205</w:t>
            </w:r>
            <w:r>
              <w:rPr>
                <w:spacing w:val="-29"/>
              </w:rPr>
              <w:t xml:space="preserve"> </w:t>
            </w:r>
            <w:r>
              <w:rPr>
                <w:spacing w:val="-1"/>
              </w:rPr>
              <w:t>木制台、桌类</w:t>
            </w:r>
          </w:p>
        </w:tc>
        <w:tc>
          <w:tcPr>
            <w:tcW w:w="2248" w:type="dxa"/>
          </w:tcPr>
          <w:p>
            <w:pPr>
              <w:rPr>
                <w:rFonts w:ascii="Arial"/>
              </w:rPr>
            </w:pPr>
          </w:p>
        </w:tc>
        <w:tc>
          <w:tcPr>
            <w:tcW w:w="3543" w:type="dxa"/>
          </w:tcPr>
          <w:p>
            <w:pPr>
              <w:pStyle w:val="234"/>
              <w:spacing w:before="65"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20" w:lineRule="auto"/>
              <w:ind w:left="103"/>
            </w:pPr>
            <w:r>
              <w:rPr>
                <w:spacing w:val="-1"/>
              </w:rPr>
              <w:t>A060299</w:t>
            </w:r>
            <w:r>
              <w:rPr>
                <w:spacing w:val="-29"/>
              </w:rPr>
              <w:t xml:space="preserve"> </w:t>
            </w:r>
            <w:r>
              <w:rPr>
                <w:spacing w:val="-1"/>
              </w:rPr>
              <w:t>其他台、桌类</w:t>
            </w:r>
          </w:p>
        </w:tc>
        <w:tc>
          <w:tcPr>
            <w:tcW w:w="2248" w:type="dxa"/>
          </w:tcPr>
          <w:p>
            <w:pPr>
              <w:rPr>
                <w:rFonts w:ascii="Arial"/>
              </w:rPr>
            </w:pPr>
          </w:p>
        </w:tc>
        <w:tc>
          <w:tcPr>
            <w:tcW w:w="3543" w:type="dxa"/>
          </w:tcPr>
          <w:p>
            <w:pPr>
              <w:pStyle w:val="234"/>
              <w:spacing w:before="66"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4" w:line="184" w:lineRule="auto"/>
              <w:ind w:left="128"/>
            </w:pPr>
            <w:r>
              <w:rPr>
                <w:spacing w:val="-10"/>
              </w:rPr>
              <w:t>18</w:t>
            </w:r>
          </w:p>
        </w:tc>
        <w:tc>
          <w:tcPr>
            <w:tcW w:w="1542" w:type="dxa"/>
            <w:vMerge w:val="restart"/>
            <w:tcBorders>
              <w:bottom w:val="nil"/>
            </w:tcBorders>
          </w:tcPr>
          <w:p>
            <w:pPr>
              <w:pStyle w:val="234"/>
              <w:spacing w:before="66" w:line="220" w:lineRule="auto"/>
              <w:ind w:left="102"/>
            </w:pPr>
            <w:r>
              <w:rPr>
                <w:spacing w:val="-1"/>
              </w:rPr>
              <w:t>A0603</w:t>
            </w:r>
            <w:r>
              <w:rPr>
                <w:spacing w:val="-36"/>
              </w:rPr>
              <w:t xml:space="preserve"> </w:t>
            </w:r>
            <w:r>
              <w:rPr>
                <w:spacing w:val="-1"/>
              </w:rPr>
              <w:t>椅凳类</w:t>
            </w:r>
          </w:p>
        </w:tc>
        <w:tc>
          <w:tcPr>
            <w:tcW w:w="2672" w:type="dxa"/>
          </w:tcPr>
          <w:p>
            <w:pPr>
              <w:pStyle w:val="234"/>
              <w:spacing w:before="66" w:line="220" w:lineRule="auto"/>
              <w:ind w:left="103"/>
            </w:pPr>
            <w:r>
              <w:rPr>
                <w:spacing w:val="-1"/>
              </w:rPr>
              <w:t>A060301</w:t>
            </w:r>
            <w:r>
              <w:rPr>
                <w:spacing w:val="-46"/>
              </w:rPr>
              <w:t xml:space="preserve"> </w:t>
            </w:r>
            <w:r>
              <w:rPr>
                <w:spacing w:val="-1"/>
              </w:rPr>
              <w:t>金属骨架为主的椅凳类</w:t>
            </w:r>
          </w:p>
        </w:tc>
        <w:tc>
          <w:tcPr>
            <w:tcW w:w="2248" w:type="dxa"/>
          </w:tcPr>
          <w:p>
            <w:pPr>
              <w:rPr>
                <w:rFonts w:ascii="Arial"/>
              </w:rPr>
            </w:pPr>
          </w:p>
        </w:tc>
        <w:tc>
          <w:tcPr>
            <w:tcW w:w="3543" w:type="dxa"/>
          </w:tcPr>
          <w:p>
            <w:pPr>
              <w:pStyle w:val="234"/>
              <w:spacing w:before="66"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6" w:line="220" w:lineRule="auto"/>
              <w:ind w:left="103"/>
            </w:pPr>
            <w:r>
              <w:rPr>
                <w:spacing w:val="-1"/>
              </w:rPr>
              <w:t>A060302</w:t>
            </w:r>
            <w:r>
              <w:rPr>
                <w:spacing w:val="-29"/>
              </w:rPr>
              <w:t xml:space="preserve"> </w:t>
            </w:r>
            <w:r>
              <w:rPr>
                <w:spacing w:val="-1"/>
              </w:rPr>
              <w:t>木骨架为主的椅凳类</w:t>
            </w:r>
          </w:p>
        </w:tc>
        <w:tc>
          <w:tcPr>
            <w:tcW w:w="2248" w:type="dxa"/>
          </w:tcPr>
          <w:p>
            <w:pPr>
              <w:rPr>
                <w:rFonts w:ascii="Arial"/>
              </w:rPr>
            </w:pPr>
          </w:p>
        </w:tc>
        <w:tc>
          <w:tcPr>
            <w:tcW w:w="3543" w:type="dxa"/>
          </w:tcPr>
          <w:p>
            <w:pPr>
              <w:pStyle w:val="234"/>
              <w:spacing w:before="66"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20" w:lineRule="auto"/>
              <w:ind w:left="103"/>
            </w:pPr>
            <w:r>
              <w:rPr>
                <w:spacing w:val="-1"/>
              </w:rPr>
              <w:t>A060399</w:t>
            </w:r>
            <w:r>
              <w:rPr>
                <w:spacing w:val="-33"/>
              </w:rPr>
              <w:t xml:space="preserve"> </w:t>
            </w:r>
            <w:r>
              <w:rPr>
                <w:spacing w:val="-1"/>
              </w:rPr>
              <w:t>其他椅凳类</w:t>
            </w:r>
          </w:p>
        </w:tc>
        <w:tc>
          <w:tcPr>
            <w:tcW w:w="2248" w:type="dxa"/>
          </w:tcPr>
          <w:p>
            <w:pPr>
              <w:rPr>
                <w:rFonts w:ascii="Arial"/>
              </w:rPr>
            </w:pPr>
          </w:p>
        </w:tc>
        <w:tc>
          <w:tcPr>
            <w:tcW w:w="3543" w:type="dxa"/>
          </w:tcPr>
          <w:p>
            <w:pPr>
              <w:pStyle w:val="234"/>
              <w:spacing w:before="66"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pPr>
              <w:pStyle w:val="234"/>
              <w:spacing w:before="95" w:line="184" w:lineRule="auto"/>
              <w:ind w:left="128"/>
            </w:pPr>
            <w:r>
              <w:rPr>
                <w:spacing w:val="-10"/>
              </w:rPr>
              <w:t>19</w:t>
            </w:r>
          </w:p>
        </w:tc>
        <w:tc>
          <w:tcPr>
            <w:tcW w:w="1542" w:type="dxa"/>
          </w:tcPr>
          <w:p>
            <w:pPr>
              <w:pStyle w:val="234"/>
              <w:spacing w:before="67" w:line="220" w:lineRule="auto"/>
              <w:ind w:left="102"/>
            </w:pPr>
            <w:r>
              <w:rPr>
                <w:spacing w:val="-1"/>
              </w:rPr>
              <w:t>A0604</w:t>
            </w:r>
            <w:r>
              <w:rPr>
                <w:spacing w:val="-35"/>
              </w:rPr>
              <w:t xml:space="preserve"> </w:t>
            </w:r>
            <w:r>
              <w:rPr>
                <w:spacing w:val="-1"/>
              </w:rPr>
              <w:t>沙发类</w:t>
            </w:r>
          </w:p>
        </w:tc>
        <w:tc>
          <w:tcPr>
            <w:tcW w:w="2672" w:type="dxa"/>
          </w:tcPr>
          <w:p>
            <w:pPr>
              <w:pStyle w:val="234"/>
              <w:spacing w:before="67" w:line="220" w:lineRule="auto"/>
              <w:ind w:left="103"/>
            </w:pPr>
            <w:r>
              <w:rPr>
                <w:spacing w:val="-1"/>
              </w:rPr>
              <w:t>A060499</w:t>
            </w:r>
            <w:r>
              <w:rPr>
                <w:spacing w:val="-33"/>
              </w:rPr>
              <w:t xml:space="preserve"> </w:t>
            </w:r>
            <w:r>
              <w:rPr>
                <w:spacing w:val="-1"/>
              </w:rPr>
              <w:t>其他沙发类</w:t>
            </w:r>
          </w:p>
        </w:tc>
        <w:tc>
          <w:tcPr>
            <w:tcW w:w="2248" w:type="dxa"/>
          </w:tcPr>
          <w:p>
            <w:pPr>
              <w:rPr>
                <w:rFonts w:ascii="Arial"/>
              </w:rPr>
            </w:pPr>
          </w:p>
        </w:tc>
        <w:tc>
          <w:tcPr>
            <w:tcW w:w="3543" w:type="dxa"/>
          </w:tcPr>
          <w:p>
            <w:pPr>
              <w:pStyle w:val="234"/>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6" w:line="183" w:lineRule="auto"/>
              <w:ind w:left="116"/>
            </w:pPr>
            <w:r>
              <w:rPr>
                <w:spacing w:val="-4"/>
              </w:rPr>
              <w:t>20</w:t>
            </w:r>
          </w:p>
        </w:tc>
        <w:tc>
          <w:tcPr>
            <w:tcW w:w="1542" w:type="dxa"/>
            <w:vMerge w:val="restart"/>
            <w:tcBorders>
              <w:bottom w:val="nil"/>
            </w:tcBorders>
          </w:tcPr>
          <w:p>
            <w:pPr>
              <w:pStyle w:val="234"/>
              <w:spacing w:before="67" w:line="220" w:lineRule="auto"/>
              <w:ind w:left="193"/>
            </w:pPr>
            <w:r>
              <w:rPr>
                <w:spacing w:val="-1"/>
              </w:rPr>
              <w:t>A0605</w:t>
            </w:r>
            <w:r>
              <w:rPr>
                <w:spacing w:val="-36"/>
              </w:rPr>
              <w:t xml:space="preserve"> </w:t>
            </w:r>
            <w:r>
              <w:rPr>
                <w:spacing w:val="-1"/>
              </w:rPr>
              <w:t>柜类</w:t>
            </w:r>
          </w:p>
        </w:tc>
        <w:tc>
          <w:tcPr>
            <w:tcW w:w="2672" w:type="dxa"/>
          </w:tcPr>
          <w:p>
            <w:pPr>
              <w:pStyle w:val="234"/>
              <w:spacing w:before="67" w:line="220" w:lineRule="auto"/>
              <w:ind w:left="103"/>
            </w:pPr>
            <w:r>
              <w:rPr>
                <w:spacing w:val="-1"/>
              </w:rPr>
              <w:t>A060501</w:t>
            </w:r>
            <w:r>
              <w:rPr>
                <w:spacing w:val="-33"/>
              </w:rPr>
              <w:t xml:space="preserve"> </w:t>
            </w:r>
            <w:r>
              <w:rPr>
                <w:spacing w:val="-1"/>
              </w:rPr>
              <w:t>木质柜类</w:t>
            </w:r>
          </w:p>
        </w:tc>
        <w:tc>
          <w:tcPr>
            <w:tcW w:w="2248" w:type="dxa"/>
          </w:tcPr>
          <w:p>
            <w:pPr>
              <w:rPr>
                <w:rFonts w:ascii="Arial"/>
              </w:rPr>
            </w:pPr>
          </w:p>
        </w:tc>
        <w:tc>
          <w:tcPr>
            <w:tcW w:w="3543" w:type="dxa"/>
          </w:tcPr>
          <w:p>
            <w:pPr>
              <w:pStyle w:val="234"/>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7" w:line="220" w:lineRule="auto"/>
              <w:ind w:left="103"/>
            </w:pPr>
            <w:r>
              <w:rPr>
                <w:spacing w:val="-1"/>
              </w:rPr>
              <w:t>A060503</w:t>
            </w:r>
            <w:r>
              <w:rPr>
                <w:spacing w:val="-32"/>
              </w:rPr>
              <w:t xml:space="preserve"> </w:t>
            </w:r>
            <w:r>
              <w:rPr>
                <w:spacing w:val="-1"/>
              </w:rPr>
              <w:t>金属质柜类</w:t>
            </w:r>
          </w:p>
        </w:tc>
        <w:tc>
          <w:tcPr>
            <w:tcW w:w="2248" w:type="dxa"/>
          </w:tcPr>
          <w:p>
            <w:pPr>
              <w:rPr>
                <w:rFonts w:ascii="Arial"/>
              </w:rPr>
            </w:pPr>
          </w:p>
        </w:tc>
        <w:tc>
          <w:tcPr>
            <w:tcW w:w="3543" w:type="dxa"/>
          </w:tcPr>
          <w:p>
            <w:pPr>
              <w:pStyle w:val="234"/>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20" w:lineRule="auto"/>
              <w:ind w:left="103"/>
            </w:pPr>
            <w:r>
              <w:rPr>
                <w:spacing w:val="-1"/>
              </w:rPr>
              <w:t>A060599</w:t>
            </w:r>
            <w:r>
              <w:rPr>
                <w:spacing w:val="-33"/>
              </w:rPr>
              <w:t xml:space="preserve"> </w:t>
            </w:r>
            <w:r>
              <w:rPr>
                <w:spacing w:val="-1"/>
              </w:rPr>
              <w:t>其他柜类</w:t>
            </w:r>
          </w:p>
        </w:tc>
        <w:tc>
          <w:tcPr>
            <w:tcW w:w="2248" w:type="dxa"/>
          </w:tcPr>
          <w:p>
            <w:pPr>
              <w:rPr>
                <w:rFonts w:ascii="Arial"/>
              </w:rPr>
            </w:pPr>
          </w:p>
        </w:tc>
        <w:tc>
          <w:tcPr>
            <w:tcW w:w="3543" w:type="dxa"/>
          </w:tcPr>
          <w:p>
            <w:pPr>
              <w:pStyle w:val="234"/>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4" w:line="184" w:lineRule="auto"/>
              <w:ind w:left="116"/>
            </w:pPr>
            <w:r>
              <w:rPr>
                <w:spacing w:val="-4"/>
              </w:rPr>
              <w:t>21</w:t>
            </w:r>
          </w:p>
        </w:tc>
        <w:tc>
          <w:tcPr>
            <w:tcW w:w="1542" w:type="dxa"/>
            <w:vMerge w:val="restart"/>
            <w:tcBorders>
              <w:bottom w:val="nil"/>
            </w:tcBorders>
          </w:tcPr>
          <w:p>
            <w:pPr>
              <w:pStyle w:val="234"/>
              <w:spacing w:before="67" w:line="220" w:lineRule="auto"/>
              <w:ind w:left="102"/>
            </w:pPr>
            <w:r>
              <w:rPr>
                <w:spacing w:val="-1"/>
              </w:rPr>
              <w:t>A0606</w:t>
            </w:r>
            <w:r>
              <w:rPr>
                <w:spacing w:val="-35"/>
              </w:rPr>
              <w:t xml:space="preserve"> </w:t>
            </w:r>
            <w:r>
              <w:rPr>
                <w:spacing w:val="-1"/>
              </w:rPr>
              <w:t>架类</w:t>
            </w:r>
          </w:p>
        </w:tc>
        <w:tc>
          <w:tcPr>
            <w:tcW w:w="2672" w:type="dxa"/>
          </w:tcPr>
          <w:p>
            <w:pPr>
              <w:pStyle w:val="234"/>
              <w:spacing w:before="67" w:line="220" w:lineRule="auto"/>
              <w:ind w:left="103"/>
            </w:pPr>
            <w:r>
              <w:rPr>
                <w:spacing w:val="-1"/>
              </w:rPr>
              <w:t>A060601</w:t>
            </w:r>
            <w:r>
              <w:rPr>
                <w:spacing w:val="-33"/>
              </w:rPr>
              <w:t xml:space="preserve"> </w:t>
            </w:r>
            <w:r>
              <w:rPr>
                <w:spacing w:val="-1"/>
              </w:rPr>
              <w:t>木质架类</w:t>
            </w:r>
          </w:p>
        </w:tc>
        <w:tc>
          <w:tcPr>
            <w:tcW w:w="2248" w:type="dxa"/>
          </w:tcPr>
          <w:p>
            <w:pPr>
              <w:rPr>
                <w:rFonts w:ascii="Arial"/>
              </w:rPr>
            </w:pPr>
          </w:p>
        </w:tc>
        <w:tc>
          <w:tcPr>
            <w:tcW w:w="3543" w:type="dxa"/>
          </w:tcPr>
          <w:p>
            <w:pPr>
              <w:pStyle w:val="234"/>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20" w:lineRule="auto"/>
              <w:ind w:left="103"/>
            </w:pPr>
            <w:r>
              <w:rPr>
                <w:spacing w:val="-1"/>
              </w:rPr>
              <w:t>A060602</w:t>
            </w:r>
            <w:r>
              <w:rPr>
                <w:spacing w:val="-32"/>
              </w:rPr>
              <w:t xml:space="preserve"> </w:t>
            </w:r>
            <w:r>
              <w:rPr>
                <w:spacing w:val="-1"/>
              </w:rPr>
              <w:t>金属质架类</w:t>
            </w:r>
          </w:p>
        </w:tc>
        <w:tc>
          <w:tcPr>
            <w:tcW w:w="2248" w:type="dxa"/>
          </w:tcPr>
          <w:p>
            <w:pPr>
              <w:rPr>
                <w:rFonts w:ascii="Arial"/>
              </w:rPr>
            </w:pPr>
          </w:p>
        </w:tc>
        <w:tc>
          <w:tcPr>
            <w:tcW w:w="3543" w:type="dxa"/>
          </w:tcPr>
          <w:p>
            <w:pPr>
              <w:pStyle w:val="234"/>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6" w:line="183" w:lineRule="auto"/>
              <w:ind w:left="116"/>
            </w:pPr>
            <w:r>
              <w:rPr>
                <w:spacing w:val="-4"/>
              </w:rPr>
              <w:t>22</w:t>
            </w:r>
          </w:p>
        </w:tc>
        <w:tc>
          <w:tcPr>
            <w:tcW w:w="1542" w:type="dxa"/>
            <w:vMerge w:val="restart"/>
            <w:tcBorders>
              <w:bottom w:val="nil"/>
            </w:tcBorders>
          </w:tcPr>
          <w:p>
            <w:pPr>
              <w:pStyle w:val="234"/>
              <w:spacing w:before="67" w:line="220" w:lineRule="auto"/>
              <w:ind w:left="102"/>
            </w:pPr>
            <w:r>
              <w:rPr>
                <w:spacing w:val="-1"/>
              </w:rPr>
              <w:t>A0607</w:t>
            </w:r>
            <w:r>
              <w:rPr>
                <w:spacing w:val="-35"/>
              </w:rPr>
              <w:t xml:space="preserve"> </w:t>
            </w:r>
            <w:r>
              <w:rPr>
                <w:spacing w:val="-1"/>
              </w:rPr>
              <w:t>屏风类</w:t>
            </w:r>
          </w:p>
        </w:tc>
        <w:tc>
          <w:tcPr>
            <w:tcW w:w="2672" w:type="dxa"/>
          </w:tcPr>
          <w:p>
            <w:pPr>
              <w:pStyle w:val="234"/>
              <w:spacing w:before="67" w:line="220" w:lineRule="auto"/>
              <w:ind w:left="103"/>
            </w:pPr>
            <w:r>
              <w:rPr>
                <w:spacing w:val="-1"/>
              </w:rPr>
              <w:t>A060701</w:t>
            </w:r>
            <w:r>
              <w:rPr>
                <w:spacing w:val="-33"/>
              </w:rPr>
              <w:t xml:space="preserve"> </w:t>
            </w:r>
            <w:r>
              <w:rPr>
                <w:spacing w:val="-1"/>
              </w:rPr>
              <w:t>木质屏风类</w:t>
            </w:r>
          </w:p>
        </w:tc>
        <w:tc>
          <w:tcPr>
            <w:tcW w:w="2248" w:type="dxa"/>
          </w:tcPr>
          <w:p>
            <w:pPr>
              <w:rPr>
                <w:rFonts w:ascii="Arial"/>
              </w:rPr>
            </w:pPr>
          </w:p>
        </w:tc>
        <w:tc>
          <w:tcPr>
            <w:tcW w:w="3543" w:type="dxa"/>
          </w:tcPr>
          <w:p>
            <w:pPr>
              <w:pStyle w:val="234"/>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20" w:lineRule="auto"/>
              <w:ind w:left="103"/>
            </w:pPr>
            <w:r>
              <w:rPr>
                <w:spacing w:val="-1"/>
              </w:rPr>
              <w:t>A060702</w:t>
            </w:r>
            <w:r>
              <w:rPr>
                <w:spacing w:val="-32"/>
              </w:rPr>
              <w:t xml:space="preserve"> </w:t>
            </w:r>
            <w:r>
              <w:rPr>
                <w:spacing w:val="-1"/>
              </w:rPr>
              <w:t>金属质屏风类</w:t>
            </w:r>
          </w:p>
        </w:tc>
        <w:tc>
          <w:tcPr>
            <w:tcW w:w="2248" w:type="dxa"/>
          </w:tcPr>
          <w:p>
            <w:pPr>
              <w:rPr>
                <w:rFonts w:ascii="Arial"/>
              </w:rPr>
            </w:pPr>
          </w:p>
        </w:tc>
        <w:tc>
          <w:tcPr>
            <w:tcW w:w="3543" w:type="dxa"/>
          </w:tcPr>
          <w:p>
            <w:pPr>
              <w:pStyle w:val="234"/>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pPr>
              <w:pStyle w:val="234"/>
              <w:spacing w:before="95" w:line="183" w:lineRule="auto"/>
              <w:ind w:left="116"/>
            </w:pPr>
            <w:r>
              <w:rPr>
                <w:spacing w:val="-4"/>
              </w:rPr>
              <w:t>23</w:t>
            </w:r>
          </w:p>
        </w:tc>
        <w:tc>
          <w:tcPr>
            <w:tcW w:w="1542" w:type="dxa"/>
          </w:tcPr>
          <w:p>
            <w:pPr>
              <w:pStyle w:val="234"/>
              <w:spacing w:before="67" w:line="220" w:lineRule="auto"/>
              <w:ind w:left="102"/>
            </w:pPr>
            <w:r>
              <w:rPr>
                <w:spacing w:val="-1"/>
              </w:rPr>
              <w:t>A060804</w:t>
            </w:r>
            <w:r>
              <w:rPr>
                <w:spacing w:val="-32"/>
              </w:rPr>
              <w:t xml:space="preserve"> </w:t>
            </w:r>
            <w:r>
              <w:rPr>
                <w:spacing w:val="-1"/>
              </w:rPr>
              <w:t>水池</w:t>
            </w:r>
          </w:p>
        </w:tc>
        <w:tc>
          <w:tcPr>
            <w:tcW w:w="2672" w:type="dxa"/>
          </w:tcPr>
          <w:p>
            <w:pPr>
              <w:rPr>
                <w:rFonts w:ascii="Arial"/>
              </w:rPr>
            </w:pPr>
          </w:p>
        </w:tc>
        <w:tc>
          <w:tcPr>
            <w:tcW w:w="2248" w:type="dxa"/>
          </w:tcPr>
          <w:p>
            <w:pPr>
              <w:rPr>
                <w:rFonts w:ascii="Arial"/>
              </w:rPr>
            </w:pPr>
          </w:p>
        </w:tc>
        <w:tc>
          <w:tcPr>
            <w:tcW w:w="3543" w:type="dxa"/>
          </w:tcPr>
          <w:p>
            <w:pPr>
              <w:pStyle w:val="234"/>
              <w:spacing w:before="66" w:line="219" w:lineRule="auto"/>
              <w:ind w:left="109"/>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pPr>
              <w:pStyle w:val="234"/>
              <w:spacing w:before="96" w:line="183" w:lineRule="auto"/>
              <w:ind w:left="116"/>
            </w:pPr>
            <w:r>
              <w:rPr>
                <w:spacing w:val="-4"/>
              </w:rPr>
              <w:t>24</w:t>
            </w:r>
          </w:p>
        </w:tc>
        <w:tc>
          <w:tcPr>
            <w:tcW w:w="1542" w:type="dxa"/>
          </w:tcPr>
          <w:p>
            <w:pPr>
              <w:pStyle w:val="234"/>
              <w:spacing w:before="67" w:line="220" w:lineRule="auto"/>
              <w:ind w:left="102"/>
            </w:pPr>
            <w:r>
              <w:rPr>
                <w:spacing w:val="-1"/>
              </w:rPr>
              <w:t>A060805</w:t>
            </w:r>
            <w:r>
              <w:rPr>
                <w:spacing w:val="-33"/>
              </w:rPr>
              <w:t xml:space="preserve"> </w:t>
            </w:r>
            <w:r>
              <w:rPr>
                <w:spacing w:val="-1"/>
              </w:rPr>
              <w:t>便器</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pPr>
              <w:pStyle w:val="234"/>
              <w:spacing w:before="96" w:line="183" w:lineRule="auto"/>
              <w:ind w:left="116"/>
            </w:pPr>
            <w:r>
              <w:rPr>
                <w:spacing w:val="-4"/>
              </w:rPr>
              <w:t>25</w:t>
            </w:r>
          </w:p>
        </w:tc>
        <w:tc>
          <w:tcPr>
            <w:tcW w:w="1542" w:type="dxa"/>
          </w:tcPr>
          <w:p>
            <w:pPr>
              <w:pStyle w:val="234"/>
              <w:spacing w:before="67" w:line="220" w:lineRule="auto"/>
              <w:ind w:left="102"/>
            </w:pPr>
            <w:r>
              <w:rPr>
                <w:spacing w:val="-1"/>
              </w:rPr>
              <w:t>A060806</w:t>
            </w:r>
            <w:r>
              <w:rPr>
                <w:spacing w:val="-32"/>
              </w:rPr>
              <w:t xml:space="preserve"> </w:t>
            </w:r>
            <w:r>
              <w:rPr>
                <w:spacing w:val="-1"/>
              </w:rPr>
              <w:t>水嘴</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pPr>
            <w:r>
              <w:rPr>
                <w:spacing w:val="-1"/>
              </w:rPr>
              <w:t>HJ/T411</w:t>
            </w:r>
            <w:r>
              <w:rPr>
                <w:spacing w:val="-34"/>
              </w:rPr>
              <w:t xml:space="preserve"> </w:t>
            </w:r>
            <w:r>
              <w:rPr>
                <w:spacing w:val="-1"/>
              </w:rPr>
              <w:t>水嘴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pPr>
              <w:pStyle w:val="234"/>
              <w:spacing w:before="95" w:line="183" w:lineRule="auto"/>
              <w:ind w:left="116"/>
            </w:pPr>
            <w:r>
              <w:rPr>
                <w:spacing w:val="-4"/>
              </w:rPr>
              <w:t>26</w:t>
            </w:r>
          </w:p>
        </w:tc>
        <w:tc>
          <w:tcPr>
            <w:tcW w:w="1542" w:type="dxa"/>
          </w:tcPr>
          <w:p>
            <w:pPr>
              <w:pStyle w:val="234"/>
              <w:spacing w:before="67" w:line="221" w:lineRule="auto"/>
              <w:ind w:left="102"/>
            </w:pPr>
            <w:r>
              <w:rPr>
                <w:spacing w:val="-1"/>
              </w:rPr>
              <w:t>A0609</w:t>
            </w:r>
            <w:r>
              <w:rPr>
                <w:spacing w:val="-34"/>
              </w:rPr>
              <w:t xml:space="preserve"> </w:t>
            </w:r>
            <w:r>
              <w:rPr>
                <w:spacing w:val="-1"/>
              </w:rPr>
              <w:t>组合家具</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6" w:line="183" w:lineRule="auto"/>
              <w:ind w:left="116"/>
            </w:pPr>
            <w:r>
              <w:rPr>
                <w:spacing w:val="-4"/>
              </w:rPr>
              <w:t>27</w:t>
            </w:r>
          </w:p>
        </w:tc>
        <w:tc>
          <w:tcPr>
            <w:tcW w:w="1542" w:type="dxa"/>
          </w:tcPr>
          <w:p>
            <w:pPr>
              <w:pStyle w:val="234"/>
              <w:spacing w:before="68" w:line="282" w:lineRule="auto"/>
              <w:ind w:left="108" w:right="106" w:hanging="6"/>
            </w:pPr>
            <w:r>
              <w:rPr>
                <w:spacing w:val="4"/>
              </w:rPr>
              <w:t>A0610</w:t>
            </w:r>
            <w:r>
              <w:rPr>
                <w:spacing w:val="31"/>
              </w:rPr>
              <w:t xml:space="preserve"> </w:t>
            </w:r>
            <w:r>
              <w:rPr>
                <w:spacing w:val="4"/>
              </w:rPr>
              <w:t>家用家具</w:t>
            </w:r>
            <w:r>
              <w:rPr>
                <w:spacing w:val="-2"/>
              </w:rPr>
              <w:t>零配件</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tcPr>
          <w:p>
            <w:pPr>
              <w:pStyle w:val="234"/>
              <w:spacing w:before="99" w:line="183" w:lineRule="auto"/>
              <w:ind w:left="116"/>
            </w:pPr>
            <w:r>
              <w:rPr>
                <w:spacing w:val="-4"/>
              </w:rPr>
              <w:t>28</w:t>
            </w:r>
          </w:p>
        </w:tc>
        <w:tc>
          <w:tcPr>
            <w:tcW w:w="1542" w:type="dxa"/>
          </w:tcPr>
          <w:p>
            <w:pPr>
              <w:pStyle w:val="234"/>
              <w:spacing w:before="71" w:line="282" w:lineRule="auto"/>
              <w:ind w:left="109" w:right="106" w:hanging="7"/>
            </w:pPr>
            <w:r>
              <w:rPr>
                <w:spacing w:val="4"/>
              </w:rPr>
              <w:t>A0699</w:t>
            </w:r>
            <w:r>
              <w:rPr>
                <w:spacing w:val="31"/>
              </w:rPr>
              <w:t xml:space="preserve"> </w:t>
            </w:r>
            <w:r>
              <w:rPr>
                <w:spacing w:val="4"/>
              </w:rPr>
              <w:t>其他家具</w:t>
            </w:r>
            <w:r>
              <w:rPr>
                <w:spacing w:val="-3"/>
              </w:rPr>
              <w:t>用具</w:t>
            </w:r>
          </w:p>
        </w:tc>
        <w:tc>
          <w:tcPr>
            <w:tcW w:w="2672" w:type="dxa"/>
          </w:tcPr>
          <w:p>
            <w:pPr>
              <w:rPr>
                <w:rFonts w:ascii="Arial"/>
              </w:rPr>
            </w:pPr>
          </w:p>
        </w:tc>
        <w:tc>
          <w:tcPr>
            <w:tcW w:w="2248" w:type="dxa"/>
          </w:tcPr>
          <w:p>
            <w:pPr>
              <w:rPr>
                <w:rFonts w:ascii="Arial"/>
              </w:rPr>
            </w:pPr>
          </w:p>
        </w:tc>
        <w:tc>
          <w:tcPr>
            <w:tcW w:w="3543" w:type="dxa"/>
          </w:tcPr>
          <w:p>
            <w:pPr>
              <w:pStyle w:val="234"/>
              <w:spacing w:before="70"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pPr>
              <w:pStyle w:val="234"/>
              <w:spacing w:before="96" w:line="183" w:lineRule="auto"/>
              <w:ind w:left="116"/>
            </w:pPr>
            <w:r>
              <w:rPr>
                <w:spacing w:val="-4"/>
              </w:rPr>
              <w:t>29</w:t>
            </w:r>
          </w:p>
        </w:tc>
        <w:tc>
          <w:tcPr>
            <w:tcW w:w="1542" w:type="dxa"/>
          </w:tcPr>
          <w:p>
            <w:pPr>
              <w:pStyle w:val="234"/>
              <w:spacing w:before="69" w:line="284" w:lineRule="auto"/>
              <w:ind w:left="111" w:right="106" w:hanging="9"/>
            </w:pPr>
            <w:r>
              <w:rPr>
                <w:spacing w:val="-7"/>
              </w:rPr>
              <w:t>A070101</w:t>
            </w:r>
            <w:r>
              <w:rPr>
                <w:spacing w:val="-36"/>
              </w:rPr>
              <w:t xml:space="preserve"> </w:t>
            </w:r>
            <w:r>
              <w:rPr>
                <w:spacing w:val="-7"/>
              </w:rPr>
              <w:t>棉、化纤</w:t>
            </w:r>
            <w:r>
              <w:t xml:space="preserve"> </w:t>
            </w:r>
            <w:r>
              <w:rPr>
                <w:spacing w:val="-2"/>
              </w:rPr>
              <w:t>纺织及印染原料</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pPr>
            <w:r>
              <w:rPr>
                <w:spacing w:val="-1"/>
              </w:rPr>
              <w:t>HJ2546</w:t>
            </w:r>
            <w:r>
              <w:rPr>
                <w:spacing w:val="-34"/>
              </w:rPr>
              <w:t xml:space="preserve"> </w:t>
            </w:r>
            <w:r>
              <w:rPr>
                <w:spacing w:val="-1"/>
              </w:rPr>
              <w:t>纺织产品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83" w:type="dxa"/>
          </w:tcPr>
          <w:p>
            <w:pPr>
              <w:pStyle w:val="234"/>
              <w:spacing w:before="96" w:line="183" w:lineRule="auto"/>
              <w:ind w:left="118"/>
            </w:pPr>
            <w:r>
              <w:rPr>
                <w:spacing w:val="-5"/>
              </w:rPr>
              <w:t>30</w:t>
            </w:r>
          </w:p>
        </w:tc>
        <w:tc>
          <w:tcPr>
            <w:tcW w:w="1542" w:type="dxa"/>
          </w:tcPr>
          <w:p>
            <w:pPr>
              <w:pStyle w:val="234"/>
              <w:spacing w:before="69" w:line="296" w:lineRule="auto"/>
              <w:ind w:left="109" w:right="106" w:hanging="7"/>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pPr>
            <w:r>
              <w:rPr>
                <w:spacing w:val="-2"/>
              </w:rPr>
              <w:t>HJ410</w:t>
            </w:r>
            <w:r>
              <w:rPr>
                <w:spacing w:val="-27"/>
              </w:rPr>
              <w:t xml:space="preserve"> </w:t>
            </w:r>
            <w:r>
              <w:rPr>
                <w:spacing w:val="-2"/>
              </w:rPr>
              <w:t>文化用纸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3" w:type="dxa"/>
          </w:tcPr>
          <w:p>
            <w:pPr>
              <w:pStyle w:val="234"/>
              <w:spacing w:before="91" w:line="184" w:lineRule="auto"/>
              <w:ind w:left="118"/>
            </w:pPr>
            <w:r>
              <w:rPr>
                <w:spacing w:val="-5"/>
              </w:rPr>
              <w:t>31</w:t>
            </w:r>
          </w:p>
        </w:tc>
        <w:tc>
          <w:tcPr>
            <w:tcW w:w="1542" w:type="dxa"/>
          </w:tcPr>
          <w:p>
            <w:pPr>
              <w:pStyle w:val="234"/>
              <w:spacing w:before="64" w:line="296" w:lineRule="auto"/>
              <w:ind w:left="109" w:right="106" w:hanging="7"/>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672" w:type="dxa"/>
          </w:tcPr>
          <w:p>
            <w:pPr>
              <w:rPr>
                <w:rFonts w:ascii="Arial"/>
              </w:rPr>
            </w:pPr>
          </w:p>
        </w:tc>
        <w:tc>
          <w:tcPr>
            <w:tcW w:w="2248" w:type="dxa"/>
          </w:tcPr>
          <w:p>
            <w:pPr>
              <w:rPr>
                <w:rFonts w:ascii="Arial"/>
              </w:rPr>
            </w:pPr>
          </w:p>
        </w:tc>
        <w:tc>
          <w:tcPr>
            <w:tcW w:w="3543" w:type="dxa"/>
          </w:tcPr>
          <w:p>
            <w:pPr>
              <w:pStyle w:val="234"/>
              <w:spacing w:before="63" w:line="219" w:lineRule="auto"/>
              <w:ind w:left="109"/>
            </w:pPr>
            <w:r>
              <w:rPr>
                <w:spacing w:val="-1"/>
              </w:rPr>
              <w:t>HJ/T413</w:t>
            </w:r>
            <w:r>
              <w:rPr>
                <w:spacing w:val="-34"/>
              </w:rPr>
              <w:t xml:space="preserve"> </w:t>
            </w:r>
            <w:r>
              <w:rPr>
                <w:spacing w:val="-1"/>
              </w:rPr>
              <w:t>再生鼓粉盒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583" w:type="dxa"/>
            <w:vMerge w:val="restart"/>
            <w:tcBorders>
              <w:bottom w:val="nil"/>
            </w:tcBorders>
          </w:tcPr>
          <w:p>
            <w:pPr>
              <w:pStyle w:val="234"/>
              <w:spacing w:before="93" w:line="183" w:lineRule="auto"/>
              <w:ind w:left="118"/>
            </w:pPr>
            <w:r>
              <w:rPr>
                <w:spacing w:val="-5"/>
              </w:rPr>
              <w:t>32</w:t>
            </w:r>
          </w:p>
        </w:tc>
        <w:tc>
          <w:tcPr>
            <w:tcW w:w="1542" w:type="dxa"/>
            <w:vMerge w:val="restart"/>
            <w:tcBorders>
              <w:bottom w:val="nil"/>
            </w:tcBorders>
          </w:tcPr>
          <w:p>
            <w:pPr>
              <w:pStyle w:val="234"/>
              <w:spacing w:before="64" w:line="219" w:lineRule="auto"/>
              <w:ind w:left="102"/>
            </w:pPr>
            <w:r>
              <w:rPr>
                <w:spacing w:val="-1"/>
              </w:rPr>
              <w:t>A100203</w:t>
            </w:r>
            <w:r>
              <w:rPr>
                <w:spacing w:val="-33"/>
              </w:rPr>
              <w:t xml:space="preserve"> </w:t>
            </w:r>
            <w:r>
              <w:rPr>
                <w:spacing w:val="-1"/>
              </w:rPr>
              <w:t>人造板</w:t>
            </w:r>
          </w:p>
        </w:tc>
        <w:tc>
          <w:tcPr>
            <w:tcW w:w="2672" w:type="dxa"/>
          </w:tcPr>
          <w:p>
            <w:pPr>
              <w:pStyle w:val="234"/>
              <w:spacing w:before="64" w:line="219" w:lineRule="auto"/>
              <w:ind w:left="103"/>
            </w:pPr>
            <w:r>
              <w:rPr>
                <w:spacing w:val="-1"/>
              </w:rPr>
              <w:t>A10020301</w:t>
            </w:r>
            <w:r>
              <w:rPr>
                <w:spacing w:val="-32"/>
              </w:rPr>
              <w:t xml:space="preserve"> </w:t>
            </w:r>
            <w:r>
              <w:rPr>
                <w:spacing w:val="-1"/>
              </w:rPr>
              <w:t>胶合板</w:t>
            </w:r>
          </w:p>
        </w:tc>
        <w:tc>
          <w:tcPr>
            <w:tcW w:w="2248" w:type="dxa"/>
          </w:tcPr>
          <w:p>
            <w:pPr>
              <w:rPr>
                <w:rFonts w:ascii="Arial"/>
              </w:rPr>
            </w:pPr>
          </w:p>
        </w:tc>
        <w:tc>
          <w:tcPr>
            <w:tcW w:w="3543" w:type="dxa"/>
          </w:tcPr>
          <w:p>
            <w:pPr>
              <w:pStyle w:val="234"/>
              <w:spacing w:before="64" w:line="219" w:lineRule="auto"/>
              <w:ind w:left="109"/>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19" w:lineRule="auto"/>
              <w:ind w:left="103"/>
            </w:pPr>
            <w:r>
              <w:rPr>
                <w:spacing w:val="-1"/>
              </w:rPr>
              <w:t>A10020302</w:t>
            </w:r>
            <w:r>
              <w:rPr>
                <w:spacing w:val="-30"/>
              </w:rPr>
              <w:t xml:space="preserve"> </w:t>
            </w:r>
            <w:r>
              <w:rPr>
                <w:spacing w:val="-1"/>
              </w:rPr>
              <w:t>纤维板</w:t>
            </w:r>
          </w:p>
        </w:tc>
        <w:tc>
          <w:tcPr>
            <w:tcW w:w="2248" w:type="dxa"/>
          </w:tcPr>
          <w:p>
            <w:pPr>
              <w:rPr>
                <w:rFonts w:ascii="Arial"/>
              </w:rPr>
            </w:pPr>
          </w:p>
        </w:tc>
        <w:tc>
          <w:tcPr>
            <w:tcW w:w="3543" w:type="dxa"/>
          </w:tcPr>
          <w:p>
            <w:pPr>
              <w:pStyle w:val="234"/>
              <w:spacing w:before="64" w:line="219" w:lineRule="auto"/>
              <w:ind w:left="109"/>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19" w:lineRule="auto"/>
              <w:ind w:left="103"/>
            </w:pPr>
            <w:r>
              <w:rPr>
                <w:spacing w:val="-1"/>
              </w:rPr>
              <w:t>A10020303</w:t>
            </w:r>
            <w:r>
              <w:rPr>
                <w:spacing w:val="-32"/>
              </w:rPr>
              <w:t xml:space="preserve"> </w:t>
            </w:r>
            <w:r>
              <w:rPr>
                <w:spacing w:val="-1"/>
              </w:rPr>
              <w:t>刨花板</w:t>
            </w:r>
          </w:p>
        </w:tc>
        <w:tc>
          <w:tcPr>
            <w:tcW w:w="2248" w:type="dxa"/>
          </w:tcPr>
          <w:p>
            <w:pPr>
              <w:rPr>
                <w:rFonts w:ascii="Arial"/>
              </w:rPr>
            </w:pPr>
          </w:p>
        </w:tc>
        <w:tc>
          <w:tcPr>
            <w:tcW w:w="3543" w:type="dxa"/>
          </w:tcPr>
          <w:p>
            <w:pPr>
              <w:pStyle w:val="234"/>
              <w:spacing w:before="64" w:line="219" w:lineRule="auto"/>
              <w:ind w:left="109"/>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8" w:line="219" w:lineRule="auto"/>
              <w:ind w:left="103"/>
            </w:pPr>
            <w:r>
              <w:rPr>
                <w:spacing w:val="-1"/>
              </w:rPr>
              <w:t>A10020304</w:t>
            </w:r>
            <w:r>
              <w:rPr>
                <w:spacing w:val="-31"/>
              </w:rPr>
              <w:t xml:space="preserve"> </w:t>
            </w:r>
            <w:r>
              <w:rPr>
                <w:spacing w:val="-1"/>
              </w:rPr>
              <w:t>细木工板</w:t>
            </w:r>
          </w:p>
        </w:tc>
        <w:tc>
          <w:tcPr>
            <w:tcW w:w="2248" w:type="dxa"/>
          </w:tcPr>
          <w:p>
            <w:pPr>
              <w:rPr>
                <w:rFonts w:ascii="Arial"/>
              </w:rPr>
            </w:pPr>
          </w:p>
        </w:tc>
        <w:tc>
          <w:tcPr>
            <w:tcW w:w="3543" w:type="dxa"/>
          </w:tcPr>
          <w:p>
            <w:pPr>
              <w:pStyle w:val="234"/>
              <w:spacing w:before="67" w:line="219" w:lineRule="auto"/>
              <w:ind w:left="109"/>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5" w:line="219" w:lineRule="auto"/>
              <w:ind w:left="103"/>
            </w:pPr>
            <w:r>
              <w:rPr>
                <w:spacing w:val="-1"/>
              </w:rPr>
              <w:t>A10020399</w:t>
            </w:r>
            <w:r>
              <w:rPr>
                <w:spacing w:val="-31"/>
              </w:rPr>
              <w:t xml:space="preserve"> </w:t>
            </w:r>
            <w:r>
              <w:rPr>
                <w:spacing w:val="-1"/>
              </w:rPr>
              <w:t>其他人造板</w:t>
            </w:r>
          </w:p>
        </w:tc>
        <w:tc>
          <w:tcPr>
            <w:tcW w:w="2248" w:type="dxa"/>
          </w:tcPr>
          <w:p>
            <w:pPr>
              <w:rPr>
                <w:rFonts w:ascii="Arial"/>
              </w:rPr>
            </w:pPr>
          </w:p>
        </w:tc>
        <w:tc>
          <w:tcPr>
            <w:tcW w:w="3543" w:type="dxa"/>
          </w:tcPr>
          <w:p>
            <w:pPr>
              <w:pStyle w:val="234"/>
              <w:spacing w:before="64" w:line="219" w:lineRule="auto"/>
              <w:ind w:left="109"/>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83" w:type="dxa"/>
            <w:vMerge w:val="restart"/>
            <w:tcBorders>
              <w:bottom w:val="nil"/>
            </w:tcBorders>
          </w:tcPr>
          <w:p>
            <w:pPr>
              <w:pStyle w:val="234"/>
              <w:spacing w:before="93" w:line="183" w:lineRule="auto"/>
              <w:ind w:left="118"/>
            </w:pPr>
            <w:r>
              <w:rPr>
                <w:spacing w:val="-5"/>
              </w:rPr>
              <w:t>33</w:t>
            </w:r>
          </w:p>
        </w:tc>
        <w:tc>
          <w:tcPr>
            <w:tcW w:w="1542" w:type="dxa"/>
            <w:vMerge w:val="restart"/>
            <w:tcBorders>
              <w:bottom w:val="nil"/>
            </w:tcBorders>
          </w:tcPr>
          <w:p>
            <w:pPr>
              <w:pStyle w:val="234"/>
              <w:spacing w:before="65" w:line="305" w:lineRule="auto"/>
              <w:ind w:left="109" w:right="108" w:hanging="7"/>
            </w:pPr>
            <w:r>
              <w:rPr>
                <w:spacing w:val="3"/>
              </w:rPr>
              <w:t>A100204</w:t>
            </w:r>
            <w:r>
              <w:rPr>
                <w:spacing w:val="34"/>
              </w:rPr>
              <w:t xml:space="preserve"> </w:t>
            </w:r>
            <w:r>
              <w:rPr>
                <w:spacing w:val="3"/>
              </w:rPr>
              <w:t>二次加</w:t>
            </w:r>
            <w:r>
              <w:rPr>
                <w:spacing w:val="-2"/>
              </w:rPr>
              <w:t>工材,相关板材</w:t>
            </w:r>
          </w:p>
        </w:tc>
        <w:tc>
          <w:tcPr>
            <w:tcW w:w="2672" w:type="dxa"/>
          </w:tcPr>
          <w:p>
            <w:pPr>
              <w:pStyle w:val="234"/>
              <w:spacing w:before="65" w:line="219" w:lineRule="auto"/>
              <w:ind w:left="103"/>
            </w:pPr>
            <w:r>
              <w:rPr>
                <w:spacing w:val="-1"/>
              </w:rPr>
              <w:t>A10020404</w:t>
            </w:r>
            <w:r>
              <w:rPr>
                <w:spacing w:val="-28"/>
              </w:rPr>
              <w:t xml:space="preserve"> </w:t>
            </w:r>
            <w:r>
              <w:rPr>
                <w:spacing w:val="-1"/>
              </w:rPr>
              <w:t>人造板表面装饰板</w:t>
            </w:r>
          </w:p>
        </w:tc>
        <w:tc>
          <w:tcPr>
            <w:tcW w:w="2248" w:type="dxa"/>
          </w:tcPr>
          <w:p>
            <w:pPr>
              <w:rPr>
                <w:rFonts w:ascii="Arial"/>
              </w:rPr>
            </w:pPr>
          </w:p>
        </w:tc>
        <w:tc>
          <w:tcPr>
            <w:tcW w:w="3543" w:type="dxa"/>
          </w:tcPr>
          <w:p>
            <w:pPr>
              <w:pStyle w:val="234"/>
              <w:spacing w:before="64" w:line="219" w:lineRule="auto"/>
              <w:ind w:left="109"/>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84" w:lineRule="auto"/>
              <w:ind w:left="113" w:right="107" w:hanging="10"/>
            </w:pPr>
            <w:r>
              <w:rPr>
                <w:spacing w:val="5"/>
              </w:rPr>
              <w:t>A10020404</w:t>
            </w:r>
            <w:r>
              <w:rPr>
                <w:spacing w:val="30"/>
              </w:rPr>
              <w:t xml:space="preserve"> </w:t>
            </w:r>
            <w:r>
              <w:rPr>
                <w:spacing w:val="5"/>
              </w:rPr>
              <w:t>人造板表面装饰板</w:t>
            </w:r>
            <w:r>
              <w:t xml:space="preserve"> </w:t>
            </w:r>
            <w:r>
              <w:rPr>
                <w:spacing w:val="-3"/>
              </w:rPr>
              <w:t>（地板）</w:t>
            </w:r>
          </w:p>
        </w:tc>
        <w:tc>
          <w:tcPr>
            <w:tcW w:w="2248" w:type="dxa"/>
          </w:tcPr>
          <w:p>
            <w:pPr>
              <w:rPr>
                <w:rFonts w:ascii="Arial"/>
              </w:rPr>
            </w:pPr>
          </w:p>
        </w:tc>
        <w:tc>
          <w:tcPr>
            <w:tcW w:w="3543" w:type="dxa"/>
          </w:tcPr>
          <w:p>
            <w:pPr>
              <w:pStyle w:val="234"/>
              <w:spacing w:before="67" w:line="219" w:lineRule="auto"/>
              <w:ind w:left="109"/>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3" w:line="183" w:lineRule="auto"/>
              <w:ind w:left="118"/>
            </w:pPr>
            <w:r>
              <w:rPr>
                <w:spacing w:val="-5"/>
              </w:rPr>
              <w:t>34</w:t>
            </w:r>
          </w:p>
        </w:tc>
        <w:tc>
          <w:tcPr>
            <w:tcW w:w="1542" w:type="dxa"/>
          </w:tcPr>
          <w:p>
            <w:pPr>
              <w:pStyle w:val="234"/>
              <w:spacing w:before="66" w:line="283" w:lineRule="auto"/>
              <w:ind w:left="107" w:right="108" w:hanging="5"/>
            </w:pPr>
            <w:r>
              <w:rPr>
                <w:spacing w:val="3"/>
              </w:rPr>
              <w:t>A100301</w:t>
            </w:r>
            <w:r>
              <w:rPr>
                <w:spacing w:val="34"/>
              </w:rPr>
              <w:t xml:space="preserve"> </w:t>
            </w:r>
            <w:r>
              <w:rPr>
                <w:spacing w:val="3"/>
              </w:rPr>
              <w:t>水泥熟</w:t>
            </w:r>
            <w:r>
              <w:rPr>
                <w:spacing w:val="-2"/>
              </w:rPr>
              <w:t>料及水泥</w:t>
            </w:r>
          </w:p>
        </w:tc>
        <w:tc>
          <w:tcPr>
            <w:tcW w:w="2672" w:type="dxa"/>
          </w:tcPr>
          <w:p>
            <w:pPr>
              <w:pStyle w:val="234"/>
              <w:spacing w:before="65" w:line="220" w:lineRule="auto"/>
              <w:ind w:left="103"/>
            </w:pPr>
            <w:r>
              <w:rPr>
                <w:spacing w:val="-1"/>
              </w:rPr>
              <w:t>A10030102</w:t>
            </w:r>
            <w:r>
              <w:rPr>
                <w:spacing w:val="-31"/>
              </w:rPr>
              <w:t xml:space="preserve"> </w:t>
            </w:r>
            <w:r>
              <w:rPr>
                <w:spacing w:val="-1"/>
              </w:rPr>
              <w:t>水泥</w:t>
            </w:r>
          </w:p>
        </w:tc>
        <w:tc>
          <w:tcPr>
            <w:tcW w:w="2248" w:type="dxa"/>
          </w:tcPr>
          <w:p>
            <w:pPr>
              <w:rPr>
                <w:rFonts w:ascii="Arial"/>
              </w:rPr>
            </w:pPr>
          </w:p>
        </w:tc>
        <w:tc>
          <w:tcPr>
            <w:tcW w:w="3543" w:type="dxa"/>
          </w:tcPr>
          <w:p>
            <w:pPr>
              <w:pStyle w:val="234"/>
              <w:spacing w:before="64" w:line="219" w:lineRule="auto"/>
              <w:ind w:left="109"/>
            </w:pPr>
            <w:r>
              <w:rPr>
                <w:spacing w:val="-1"/>
              </w:rPr>
              <w:t>HJ2519</w:t>
            </w:r>
            <w:r>
              <w:rPr>
                <w:spacing w:val="-34"/>
              </w:rPr>
              <w:t xml:space="preserve"> </w:t>
            </w:r>
            <w:r>
              <w:rPr>
                <w:spacing w:val="-1"/>
              </w:rPr>
              <w:t>水泥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4" w:line="183" w:lineRule="auto"/>
              <w:ind w:left="118"/>
            </w:pPr>
            <w:r>
              <w:rPr>
                <w:spacing w:val="-5"/>
              </w:rPr>
              <w:t>35</w:t>
            </w:r>
          </w:p>
        </w:tc>
        <w:tc>
          <w:tcPr>
            <w:tcW w:w="1542" w:type="dxa"/>
          </w:tcPr>
          <w:p>
            <w:pPr>
              <w:pStyle w:val="234"/>
              <w:spacing w:before="66" w:line="283" w:lineRule="auto"/>
              <w:ind w:left="106" w:right="108" w:hanging="4"/>
            </w:pPr>
            <w:r>
              <w:rPr>
                <w:spacing w:val="3"/>
              </w:rPr>
              <w:t>A100303</w:t>
            </w:r>
            <w:r>
              <w:rPr>
                <w:spacing w:val="34"/>
              </w:rPr>
              <w:t xml:space="preserve"> </w:t>
            </w:r>
            <w:r>
              <w:rPr>
                <w:spacing w:val="3"/>
              </w:rPr>
              <w:t>水泥混</w:t>
            </w:r>
            <w:r>
              <w:rPr>
                <w:spacing w:val="-2"/>
              </w:rPr>
              <w:t>凝土制品</w:t>
            </w:r>
          </w:p>
        </w:tc>
        <w:tc>
          <w:tcPr>
            <w:tcW w:w="2672" w:type="dxa"/>
          </w:tcPr>
          <w:p>
            <w:pPr>
              <w:pStyle w:val="234"/>
              <w:spacing w:before="65" w:line="221" w:lineRule="auto"/>
              <w:ind w:left="103"/>
            </w:pPr>
            <w:r>
              <w:rPr>
                <w:spacing w:val="-1"/>
              </w:rPr>
              <w:t>A10030301</w:t>
            </w:r>
            <w:r>
              <w:rPr>
                <w:spacing w:val="-30"/>
              </w:rPr>
              <w:t xml:space="preserve"> </w:t>
            </w:r>
            <w:r>
              <w:rPr>
                <w:spacing w:val="-1"/>
              </w:rPr>
              <w:t>商品混凝土</w:t>
            </w:r>
          </w:p>
        </w:tc>
        <w:tc>
          <w:tcPr>
            <w:tcW w:w="2248" w:type="dxa"/>
          </w:tcPr>
          <w:p>
            <w:pPr>
              <w:rPr>
                <w:rFonts w:ascii="Arial"/>
              </w:rPr>
            </w:pPr>
          </w:p>
        </w:tc>
        <w:tc>
          <w:tcPr>
            <w:tcW w:w="3543" w:type="dxa"/>
          </w:tcPr>
          <w:p>
            <w:pPr>
              <w:pStyle w:val="234"/>
              <w:spacing w:before="65" w:line="219" w:lineRule="auto"/>
              <w:ind w:left="109"/>
            </w:pPr>
            <w:r>
              <w:rPr>
                <w:spacing w:val="-1"/>
              </w:rPr>
              <w:t>HJ/T412</w:t>
            </w:r>
            <w:r>
              <w:rPr>
                <w:spacing w:val="-34"/>
              </w:rPr>
              <w:t xml:space="preserve"> </w:t>
            </w:r>
            <w:r>
              <w:rPr>
                <w:spacing w:val="-1"/>
              </w:rPr>
              <w:t>预拌混凝土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4" w:line="183" w:lineRule="auto"/>
              <w:ind w:left="118"/>
            </w:pPr>
            <w:r>
              <w:rPr>
                <w:spacing w:val="-5"/>
              </w:rPr>
              <w:t>36</w:t>
            </w:r>
          </w:p>
        </w:tc>
        <w:tc>
          <w:tcPr>
            <w:tcW w:w="1542" w:type="dxa"/>
            <w:vMerge w:val="restart"/>
            <w:tcBorders>
              <w:bottom w:val="nil"/>
            </w:tcBorders>
          </w:tcPr>
          <w:p>
            <w:pPr>
              <w:pStyle w:val="234"/>
              <w:spacing w:before="65" w:line="307" w:lineRule="auto"/>
              <w:ind w:left="111" w:right="108" w:hanging="9"/>
            </w:pPr>
            <w:r>
              <w:rPr>
                <w:spacing w:val="3"/>
              </w:rPr>
              <w:t>A100304</w:t>
            </w:r>
            <w:r>
              <w:rPr>
                <w:spacing w:val="35"/>
              </w:rPr>
              <w:t xml:space="preserve"> </w:t>
            </w:r>
            <w:r>
              <w:rPr>
                <w:spacing w:val="3"/>
              </w:rPr>
              <w:t>纤维增</w:t>
            </w:r>
            <w:r>
              <w:rPr>
                <w:spacing w:val="-2"/>
              </w:rPr>
              <w:t>强水泥制品</w:t>
            </w:r>
          </w:p>
        </w:tc>
        <w:tc>
          <w:tcPr>
            <w:tcW w:w="2672" w:type="dxa"/>
          </w:tcPr>
          <w:p>
            <w:pPr>
              <w:pStyle w:val="234"/>
              <w:spacing w:before="66" w:line="219" w:lineRule="auto"/>
              <w:ind w:left="103"/>
            </w:pPr>
            <w:r>
              <w:rPr>
                <w:spacing w:val="-1"/>
              </w:rPr>
              <w:t>A10030402</w:t>
            </w:r>
            <w:r>
              <w:rPr>
                <w:spacing w:val="-28"/>
              </w:rPr>
              <w:t xml:space="preserve"> </w:t>
            </w:r>
            <w:r>
              <w:rPr>
                <w:spacing w:val="-1"/>
              </w:rPr>
              <w:t>纤维增强硅酸钙板</w:t>
            </w:r>
          </w:p>
        </w:tc>
        <w:tc>
          <w:tcPr>
            <w:tcW w:w="2248" w:type="dxa"/>
          </w:tcPr>
          <w:p>
            <w:pPr>
              <w:rPr>
                <w:rFonts w:ascii="Arial"/>
              </w:rPr>
            </w:pPr>
          </w:p>
        </w:tc>
        <w:tc>
          <w:tcPr>
            <w:tcW w:w="3543" w:type="dxa"/>
          </w:tcPr>
          <w:p>
            <w:pPr>
              <w:pStyle w:val="234"/>
              <w:spacing w:before="66" w:line="219" w:lineRule="auto"/>
              <w:ind w:left="109"/>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20" w:lineRule="auto"/>
              <w:ind w:left="103"/>
            </w:pPr>
            <w:r>
              <w:rPr>
                <w:spacing w:val="-1"/>
              </w:rPr>
              <w:t>A10030403</w:t>
            </w:r>
            <w:r>
              <w:rPr>
                <w:spacing w:val="-45"/>
              </w:rPr>
              <w:t xml:space="preserve"> </w:t>
            </w:r>
            <w:r>
              <w:rPr>
                <w:spacing w:val="-1"/>
              </w:rPr>
              <w:t>无石棉纤维水泥制品</w:t>
            </w:r>
          </w:p>
        </w:tc>
        <w:tc>
          <w:tcPr>
            <w:tcW w:w="2248" w:type="dxa"/>
          </w:tcPr>
          <w:p>
            <w:pPr>
              <w:rPr>
                <w:rFonts w:ascii="Arial"/>
              </w:rPr>
            </w:pPr>
          </w:p>
        </w:tc>
        <w:tc>
          <w:tcPr>
            <w:tcW w:w="3543" w:type="dxa"/>
          </w:tcPr>
          <w:p>
            <w:pPr>
              <w:pStyle w:val="234"/>
              <w:spacing w:before="66" w:line="219" w:lineRule="auto"/>
              <w:ind w:left="109"/>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5" w:line="183" w:lineRule="auto"/>
              <w:ind w:left="118"/>
            </w:pPr>
            <w:r>
              <w:rPr>
                <w:spacing w:val="-5"/>
              </w:rPr>
              <w:t>37</w:t>
            </w:r>
          </w:p>
        </w:tc>
        <w:tc>
          <w:tcPr>
            <w:tcW w:w="1542" w:type="dxa"/>
            <w:vMerge w:val="restart"/>
            <w:tcBorders>
              <w:bottom w:val="nil"/>
            </w:tcBorders>
          </w:tcPr>
          <w:p>
            <w:pPr>
              <w:pStyle w:val="234"/>
              <w:spacing w:before="67" w:line="306" w:lineRule="auto"/>
              <w:ind w:left="109" w:right="108" w:hanging="7"/>
            </w:pPr>
            <w:r>
              <w:rPr>
                <w:spacing w:val="3"/>
              </w:rPr>
              <w:t>A100305</w:t>
            </w:r>
            <w:r>
              <w:rPr>
                <w:spacing w:val="34"/>
              </w:rPr>
              <w:t xml:space="preserve"> </w:t>
            </w:r>
            <w:r>
              <w:rPr>
                <w:spacing w:val="3"/>
              </w:rPr>
              <w:t>轻质建</w:t>
            </w:r>
            <w:r>
              <w:rPr>
                <w:spacing w:val="-2"/>
              </w:rPr>
              <w:t>筑材料及制品</w:t>
            </w:r>
          </w:p>
        </w:tc>
        <w:tc>
          <w:tcPr>
            <w:tcW w:w="2672" w:type="dxa"/>
          </w:tcPr>
          <w:p>
            <w:pPr>
              <w:pStyle w:val="234"/>
              <w:spacing w:before="67" w:line="219" w:lineRule="auto"/>
              <w:ind w:left="103"/>
            </w:pPr>
            <w:r>
              <w:rPr>
                <w:spacing w:val="-1"/>
              </w:rPr>
              <w:t>A10030501</w:t>
            </w:r>
            <w:r>
              <w:rPr>
                <w:spacing w:val="-32"/>
              </w:rPr>
              <w:t xml:space="preserve"> </w:t>
            </w:r>
            <w:r>
              <w:rPr>
                <w:spacing w:val="-1"/>
              </w:rPr>
              <w:t>石膏板</w:t>
            </w:r>
          </w:p>
        </w:tc>
        <w:tc>
          <w:tcPr>
            <w:tcW w:w="2248" w:type="dxa"/>
          </w:tcPr>
          <w:p>
            <w:pPr>
              <w:rPr>
                <w:rFonts w:ascii="Arial"/>
              </w:rPr>
            </w:pPr>
          </w:p>
        </w:tc>
        <w:tc>
          <w:tcPr>
            <w:tcW w:w="3543" w:type="dxa"/>
          </w:tcPr>
          <w:p>
            <w:pPr>
              <w:pStyle w:val="234"/>
              <w:spacing w:before="66" w:line="219" w:lineRule="auto"/>
              <w:ind w:left="109"/>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19" w:lineRule="auto"/>
              <w:ind w:left="103"/>
            </w:pPr>
            <w:r>
              <w:rPr>
                <w:spacing w:val="-1"/>
              </w:rPr>
              <w:t>A10030503</w:t>
            </w:r>
            <w:r>
              <w:rPr>
                <w:spacing w:val="-30"/>
              </w:rPr>
              <w:t xml:space="preserve"> </w:t>
            </w:r>
            <w:r>
              <w:rPr>
                <w:spacing w:val="-1"/>
              </w:rPr>
              <w:t>轻质隔墙条板</w:t>
            </w:r>
          </w:p>
        </w:tc>
        <w:tc>
          <w:tcPr>
            <w:tcW w:w="2248" w:type="dxa"/>
          </w:tcPr>
          <w:p>
            <w:pPr>
              <w:rPr>
                <w:rFonts w:ascii="Arial"/>
              </w:rPr>
            </w:pPr>
          </w:p>
        </w:tc>
        <w:tc>
          <w:tcPr>
            <w:tcW w:w="3543" w:type="dxa"/>
          </w:tcPr>
          <w:p>
            <w:pPr>
              <w:pStyle w:val="234"/>
              <w:spacing w:before="66" w:line="219" w:lineRule="auto"/>
              <w:ind w:left="109"/>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5" w:line="183" w:lineRule="auto"/>
              <w:ind w:left="118"/>
            </w:pPr>
            <w:r>
              <w:rPr>
                <w:spacing w:val="-5"/>
              </w:rPr>
              <w:t>38</w:t>
            </w:r>
          </w:p>
        </w:tc>
        <w:tc>
          <w:tcPr>
            <w:tcW w:w="1542" w:type="dxa"/>
            <w:vMerge w:val="restart"/>
            <w:tcBorders>
              <w:bottom w:val="nil"/>
            </w:tcBorders>
          </w:tcPr>
          <w:p>
            <w:pPr>
              <w:pStyle w:val="234"/>
              <w:spacing w:before="66" w:line="307" w:lineRule="auto"/>
              <w:ind w:left="111" w:right="108" w:hanging="9"/>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672" w:type="dxa"/>
          </w:tcPr>
          <w:p>
            <w:pPr>
              <w:pStyle w:val="234"/>
              <w:spacing w:before="66" w:line="221" w:lineRule="auto"/>
              <w:ind w:left="103"/>
            </w:pPr>
            <w:r>
              <w:rPr>
                <w:spacing w:val="-1"/>
              </w:rPr>
              <w:t>A10030701</w:t>
            </w:r>
            <w:r>
              <w:rPr>
                <w:spacing w:val="-30"/>
              </w:rPr>
              <w:t xml:space="preserve"> </w:t>
            </w:r>
            <w:r>
              <w:rPr>
                <w:spacing w:val="-1"/>
              </w:rPr>
              <w:t>瓷质砖</w:t>
            </w:r>
          </w:p>
        </w:tc>
        <w:tc>
          <w:tcPr>
            <w:tcW w:w="2248" w:type="dxa"/>
          </w:tcPr>
          <w:p>
            <w:pPr>
              <w:rPr>
                <w:rFonts w:ascii="Arial"/>
              </w:rPr>
            </w:pPr>
          </w:p>
        </w:tc>
        <w:tc>
          <w:tcPr>
            <w:tcW w:w="3543" w:type="dxa"/>
          </w:tcPr>
          <w:p>
            <w:pPr>
              <w:pStyle w:val="234"/>
              <w:spacing w:before="66" w:line="219" w:lineRule="auto"/>
              <w:ind w:left="109"/>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6" w:line="221" w:lineRule="auto"/>
              <w:ind w:left="103"/>
            </w:pPr>
            <w:r>
              <w:t>A10030704 炻质砖</w:t>
            </w:r>
          </w:p>
        </w:tc>
        <w:tc>
          <w:tcPr>
            <w:tcW w:w="2248" w:type="dxa"/>
          </w:tcPr>
          <w:p>
            <w:pPr>
              <w:rPr>
                <w:rFonts w:ascii="Arial"/>
              </w:rPr>
            </w:pPr>
          </w:p>
        </w:tc>
        <w:tc>
          <w:tcPr>
            <w:tcW w:w="3543" w:type="dxa"/>
          </w:tcPr>
          <w:p>
            <w:pPr>
              <w:pStyle w:val="234"/>
              <w:spacing w:before="66" w:line="219" w:lineRule="auto"/>
              <w:ind w:left="109"/>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6" w:line="221" w:lineRule="auto"/>
              <w:ind w:left="103"/>
            </w:pPr>
            <w:r>
              <w:rPr>
                <w:spacing w:val="-2"/>
              </w:rPr>
              <w:t>A10030705</w:t>
            </w:r>
            <w:r>
              <w:rPr>
                <w:spacing w:val="-17"/>
              </w:rPr>
              <w:t xml:space="preserve"> </w:t>
            </w:r>
            <w:r>
              <w:rPr>
                <w:spacing w:val="-2"/>
              </w:rPr>
              <w:t>陶质砖</w:t>
            </w:r>
          </w:p>
        </w:tc>
        <w:tc>
          <w:tcPr>
            <w:tcW w:w="2248" w:type="dxa"/>
          </w:tcPr>
          <w:p>
            <w:pPr>
              <w:rPr>
                <w:rFonts w:ascii="Arial"/>
              </w:rPr>
            </w:pPr>
          </w:p>
        </w:tc>
        <w:tc>
          <w:tcPr>
            <w:tcW w:w="3543" w:type="dxa"/>
          </w:tcPr>
          <w:p>
            <w:pPr>
              <w:pStyle w:val="234"/>
              <w:spacing w:before="66" w:line="219" w:lineRule="auto"/>
              <w:ind w:left="109"/>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21" w:lineRule="auto"/>
              <w:ind w:left="103"/>
            </w:pPr>
            <w:r>
              <w:t>A10030799 其他建筑陶瓷制品</w:t>
            </w:r>
          </w:p>
        </w:tc>
        <w:tc>
          <w:tcPr>
            <w:tcW w:w="2248" w:type="dxa"/>
          </w:tcPr>
          <w:p>
            <w:pPr>
              <w:rPr>
                <w:rFonts w:ascii="Arial"/>
              </w:rPr>
            </w:pPr>
          </w:p>
        </w:tc>
        <w:tc>
          <w:tcPr>
            <w:tcW w:w="3543" w:type="dxa"/>
          </w:tcPr>
          <w:p>
            <w:pPr>
              <w:pStyle w:val="234"/>
              <w:spacing w:before="66" w:line="219" w:lineRule="auto"/>
              <w:ind w:left="109"/>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pPr>
              <w:pStyle w:val="234"/>
              <w:spacing w:before="95" w:line="183" w:lineRule="auto"/>
              <w:ind w:left="118"/>
            </w:pPr>
            <w:r>
              <w:rPr>
                <w:spacing w:val="-5"/>
              </w:rPr>
              <w:t>39</w:t>
            </w:r>
          </w:p>
        </w:tc>
        <w:tc>
          <w:tcPr>
            <w:tcW w:w="1542" w:type="dxa"/>
            <w:vMerge w:val="restart"/>
            <w:tcBorders>
              <w:bottom w:val="nil"/>
            </w:tcBorders>
          </w:tcPr>
          <w:p>
            <w:pPr>
              <w:pStyle w:val="234"/>
              <w:spacing w:before="66" w:line="306" w:lineRule="auto"/>
              <w:ind w:left="109" w:right="108" w:hanging="7"/>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672" w:type="dxa"/>
          </w:tcPr>
          <w:p>
            <w:pPr>
              <w:pStyle w:val="234"/>
              <w:spacing w:before="66" w:line="283" w:lineRule="auto"/>
              <w:ind w:left="110" w:right="107" w:hanging="7"/>
            </w:pPr>
            <w:r>
              <w:rPr>
                <w:spacing w:val="-1"/>
              </w:rPr>
              <w:t>A10030901</w:t>
            </w:r>
            <w:r>
              <w:rPr>
                <w:spacing w:val="-47"/>
              </w:rPr>
              <w:t xml:space="preserve"> </w:t>
            </w:r>
            <w:r>
              <w:rPr>
                <w:spacing w:val="-1"/>
              </w:rPr>
              <w:t>沥青和改性沥青防水</w:t>
            </w:r>
            <w:r>
              <w:t xml:space="preserve"> </w:t>
            </w:r>
            <w:r>
              <w:rPr>
                <w:spacing w:val="-3"/>
              </w:rPr>
              <w:t>卷材</w:t>
            </w:r>
          </w:p>
        </w:tc>
        <w:tc>
          <w:tcPr>
            <w:tcW w:w="2248" w:type="dxa"/>
          </w:tcPr>
          <w:p>
            <w:pPr>
              <w:rPr>
                <w:rFonts w:ascii="Arial"/>
              </w:rPr>
            </w:pPr>
          </w:p>
        </w:tc>
        <w:tc>
          <w:tcPr>
            <w:tcW w:w="3543" w:type="dxa"/>
          </w:tcPr>
          <w:p>
            <w:pPr>
              <w:pStyle w:val="234"/>
              <w:spacing w:before="66" w:line="219" w:lineRule="auto"/>
              <w:ind w:left="109"/>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7" w:line="219" w:lineRule="auto"/>
              <w:ind w:left="103"/>
            </w:pPr>
            <w:r>
              <w:rPr>
                <w:spacing w:val="-2"/>
              </w:rPr>
              <w:t>A10030903</w:t>
            </w:r>
            <w:r>
              <w:rPr>
                <w:spacing w:val="36"/>
              </w:rPr>
              <w:t xml:space="preserve"> </w:t>
            </w:r>
            <w:r>
              <w:rPr>
                <w:spacing w:val="-2"/>
              </w:rPr>
              <w:t>自粘防水卷材</w:t>
            </w:r>
          </w:p>
        </w:tc>
        <w:tc>
          <w:tcPr>
            <w:tcW w:w="2248" w:type="dxa"/>
          </w:tcPr>
          <w:p>
            <w:pPr>
              <w:rPr>
                <w:rFonts w:ascii="Arial"/>
              </w:rPr>
            </w:pPr>
          </w:p>
        </w:tc>
        <w:tc>
          <w:tcPr>
            <w:tcW w:w="3543" w:type="dxa"/>
          </w:tcPr>
          <w:p>
            <w:pPr>
              <w:pStyle w:val="234"/>
              <w:spacing w:before="66" w:line="219" w:lineRule="auto"/>
              <w:ind w:left="109"/>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83" w:lineRule="auto"/>
              <w:ind w:left="108" w:right="102" w:hanging="5"/>
            </w:pPr>
            <w:r>
              <w:rPr>
                <w:spacing w:val="-2"/>
              </w:rPr>
              <w:t>A10030906</w:t>
            </w:r>
            <w:r>
              <w:rPr>
                <w:spacing w:val="-24"/>
              </w:rPr>
              <w:t xml:space="preserve"> </w:t>
            </w:r>
            <w:r>
              <w:rPr>
                <w:spacing w:val="-2"/>
              </w:rPr>
              <w:t>高分子防水卷（片）</w:t>
            </w:r>
            <w:r>
              <w:t xml:space="preserve"> 材</w:t>
            </w:r>
          </w:p>
        </w:tc>
        <w:tc>
          <w:tcPr>
            <w:tcW w:w="2248" w:type="dxa"/>
          </w:tcPr>
          <w:p>
            <w:pPr>
              <w:rPr>
                <w:rFonts w:ascii="Arial"/>
              </w:rPr>
            </w:pPr>
          </w:p>
        </w:tc>
        <w:tc>
          <w:tcPr>
            <w:tcW w:w="3543" w:type="dxa"/>
          </w:tcPr>
          <w:p>
            <w:pPr>
              <w:pStyle w:val="234"/>
              <w:spacing w:before="66" w:line="219" w:lineRule="auto"/>
              <w:ind w:left="109"/>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pPr>
              <w:pStyle w:val="234"/>
              <w:spacing w:before="95" w:line="183" w:lineRule="auto"/>
              <w:ind w:left="114"/>
            </w:pPr>
            <w:r>
              <w:rPr>
                <w:spacing w:val="-3"/>
              </w:rPr>
              <w:t>40</w:t>
            </w:r>
          </w:p>
        </w:tc>
        <w:tc>
          <w:tcPr>
            <w:tcW w:w="1542" w:type="dxa"/>
            <w:vMerge w:val="restart"/>
            <w:tcBorders>
              <w:bottom w:val="nil"/>
            </w:tcBorders>
          </w:tcPr>
          <w:p>
            <w:pPr>
              <w:pStyle w:val="234"/>
              <w:spacing w:before="68" w:line="311" w:lineRule="auto"/>
              <w:ind w:left="106" w:right="106" w:hanging="4"/>
            </w:pPr>
            <w:r>
              <w:rPr>
                <w:spacing w:val="-8"/>
              </w:rPr>
              <w:t>A100310</w:t>
            </w:r>
            <w:r>
              <w:rPr>
                <w:spacing w:val="-25"/>
              </w:rPr>
              <w:t xml:space="preserve"> </w:t>
            </w:r>
            <w:r>
              <w:rPr>
                <w:spacing w:val="-8"/>
              </w:rPr>
              <w:t>隔热、隔</w:t>
            </w:r>
            <w:r>
              <w:t xml:space="preserve"> </w:t>
            </w:r>
            <w:r>
              <w:rPr>
                <w:spacing w:val="9"/>
              </w:rPr>
              <w:t>音人造矿物材料</w:t>
            </w:r>
            <w:r>
              <w:rPr>
                <w:spacing w:val="-2"/>
              </w:rPr>
              <w:t>及其制品</w:t>
            </w:r>
          </w:p>
        </w:tc>
        <w:tc>
          <w:tcPr>
            <w:tcW w:w="2672" w:type="dxa"/>
          </w:tcPr>
          <w:p>
            <w:pPr>
              <w:pStyle w:val="234"/>
              <w:spacing w:before="68" w:line="282" w:lineRule="auto"/>
              <w:ind w:left="108" w:right="107" w:hanging="5"/>
              <w:rPr>
                <w:lang w:eastAsia="zh-CN"/>
              </w:rPr>
            </w:pPr>
            <w:r>
              <w:rPr>
                <w:spacing w:val="6"/>
                <w:lang w:eastAsia="zh-CN"/>
              </w:rPr>
              <w:t>A10031001 矿物绝热和吸声材</w:t>
            </w:r>
            <w:r>
              <w:rPr>
                <w:spacing w:val="7"/>
                <w:lang w:eastAsia="zh-CN"/>
              </w:rPr>
              <w:t xml:space="preserve"> </w:t>
            </w:r>
            <w:r>
              <w:rPr>
                <w:lang w:eastAsia="zh-CN"/>
              </w:rPr>
              <w:t>料</w:t>
            </w:r>
          </w:p>
        </w:tc>
        <w:tc>
          <w:tcPr>
            <w:tcW w:w="2248" w:type="dxa"/>
          </w:tcPr>
          <w:p>
            <w:pPr>
              <w:rPr>
                <w:rFonts w:ascii="Arial"/>
              </w:rPr>
            </w:pPr>
          </w:p>
        </w:tc>
        <w:tc>
          <w:tcPr>
            <w:tcW w:w="3543" w:type="dxa"/>
          </w:tcPr>
          <w:p>
            <w:pPr>
              <w:pStyle w:val="234"/>
              <w:spacing w:before="67" w:line="219" w:lineRule="auto"/>
              <w:ind w:left="109"/>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8" w:line="219" w:lineRule="auto"/>
              <w:ind w:left="103"/>
            </w:pPr>
            <w:r>
              <w:rPr>
                <w:spacing w:val="-1"/>
              </w:rPr>
              <w:t>A10031002</w:t>
            </w:r>
            <w:r>
              <w:rPr>
                <w:spacing w:val="-30"/>
              </w:rPr>
              <w:t xml:space="preserve"> </w:t>
            </w:r>
            <w:r>
              <w:rPr>
                <w:spacing w:val="-1"/>
              </w:rPr>
              <w:t>矿物材料制品</w:t>
            </w:r>
          </w:p>
        </w:tc>
        <w:tc>
          <w:tcPr>
            <w:tcW w:w="2248" w:type="dxa"/>
          </w:tcPr>
          <w:p>
            <w:pPr>
              <w:rPr>
                <w:rFonts w:ascii="Arial"/>
              </w:rPr>
            </w:pPr>
          </w:p>
        </w:tc>
        <w:tc>
          <w:tcPr>
            <w:tcW w:w="3543" w:type="dxa"/>
          </w:tcPr>
          <w:p>
            <w:pPr>
              <w:pStyle w:val="234"/>
              <w:spacing w:before="67" w:line="219" w:lineRule="auto"/>
              <w:ind w:left="109"/>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5" w:line="184" w:lineRule="auto"/>
              <w:ind w:left="114"/>
            </w:pPr>
            <w:r>
              <w:rPr>
                <w:spacing w:val="-3"/>
              </w:rPr>
              <w:t>41</w:t>
            </w:r>
          </w:p>
        </w:tc>
        <w:tc>
          <w:tcPr>
            <w:tcW w:w="1542" w:type="dxa"/>
          </w:tcPr>
          <w:p>
            <w:pPr>
              <w:pStyle w:val="234"/>
              <w:spacing w:before="68" w:line="282" w:lineRule="auto"/>
              <w:ind w:left="109" w:right="108" w:hanging="7"/>
            </w:pPr>
            <w:r>
              <w:rPr>
                <w:spacing w:val="3"/>
              </w:rPr>
              <w:t>A100601</w:t>
            </w:r>
            <w:r>
              <w:rPr>
                <w:spacing w:val="34"/>
              </w:rPr>
              <w:t xml:space="preserve"> </w:t>
            </w:r>
            <w:r>
              <w:rPr>
                <w:spacing w:val="3"/>
              </w:rPr>
              <w:t>功能性</w:t>
            </w:r>
            <w:r>
              <w:t xml:space="preserve"> </w:t>
            </w:r>
            <w:r>
              <w:rPr>
                <w:spacing w:val="-2"/>
              </w:rPr>
              <w:t>建筑涂料</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pPr>
              <w:pStyle w:val="234"/>
              <w:spacing w:before="97" w:line="183" w:lineRule="auto"/>
              <w:ind w:left="114"/>
            </w:pPr>
            <w:r>
              <w:rPr>
                <w:spacing w:val="-3"/>
              </w:rPr>
              <w:t>42</w:t>
            </w:r>
          </w:p>
        </w:tc>
        <w:tc>
          <w:tcPr>
            <w:tcW w:w="1542" w:type="dxa"/>
          </w:tcPr>
          <w:p>
            <w:pPr>
              <w:pStyle w:val="234"/>
              <w:spacing w:before="69" w:line="284" w:lineRule="auto"/>
              <w:ind w:left="109" w:right="106" w:firstLine="84"/>
            </w:pPr>
            <w:r>
              <w:rPr>
                <w:spacing w:val="-1"/>
              </w:rPr>
              <w:t>A100399</w:t>
            </w:r>
            <w:r>
              <w:rPr>
                <w:spacing w:val="-15"/>
              </w:rPr>
              <w:t xml:space="preserve"> </w:t>
            </w:r>
            <w:r>
              <w:rPr>
                <w:spacing w:val="-1"/>
              </w:rPr>
              <w:t>其他非</w:t>
            </w:r>
            <w:r>
              <w:t xml:space="preserve"> </w:t>
            </w:r>
            <w:r>
              <w:rPr>
                <w:spacing w:val="-2"/>
              </w:rPr>
              <w:t>金属矿物制品</w:t>
            </w:r>
          </w:p>
        </w:tc>
        <w:tc>
          <w:tcPr>
            <w:tcW w:w="2672" w:type="dxa"/>
          </w:tcPr>
          <w:p>
            <w:pPr>
              <w:pStyle w:val="234"/>
              <w:spacing w:before="68" w:line="219" w:lineRule="auto"/>
              <w:ind w:left="103"/>
            </w:pPr>
            <w:r>
              <w:rPr>
                <w:spacing w:val="-1"/>
              </w:rPr>
              <w:t>A10039901</w:t>
            </w:r>
            <w:r>
              <w:rPr>
                <w:spacing w:val="-45"/>
              </w:rPr>
              <w:t xml:space="preserve"> </w:t>
            </w:r>
            <w:r>
              <w:rPr>
                <w:spacing w:val="-1"/>
              </w:rPr>
              <w:t>其他非金属建筑材料</w:t>
            </w:r>
          </w:p>
        </w:tc>
        <w:tc>
          <w:tcPr>
            <w:tcW w:w="2248" w:type="dxa"/>
          </w:tcPr>
          <w:p>
            <w:pPr>
              <w:rPr>
                <w:rFonts w:ascii="Arial"/>
              </w:rPr>
            </w:pPr>
          </w:p>
        </w:tc>
        <w:tc>
          <w:tcPr>
            <w:tcW w:w="3543" w:type="dxa"/>
          </w:tcPr>
          <w:p>
            <w:pPr>
              <w:pStyle w:val="234"/>
              <w:spacing w:before="68" w:line="219" w:lineRule="auto"/>
              <w:ind w:left="109"/>
            </w:pPr>
            <w:r>
              <w:rPr>
                <w:spacing w:val="-2"/>
              </w:rPr>
              <w:t>HJ456</w:t>
            </w:r>
            <w:r>
              <w:rPr>
                <w:spacing w:val="-23"/>
              </w:rPr>
              <w:t xml:space="preserve"> </w:t>
            </w:r>
            <w:r>
              <w:rPr>
                <w:spacing w:val="-2"/>
              </w:rPr>
              <w:t>刚性防水材料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vMerge w:val="restart"/>
            <w:tcBorders>
              <w:bottom w:val="nil"/>
            </w:tcBorders>
          </w:tcPr>
          <w:p>
            <w:pPr>
              <w:pStyle w:val="234"/>
              <w:spacing w:before="96" w:line="183" w:lineRule="auto"/>
              <w:ind w:left="114"/>
            </w:pPr>
            <w:r>
              <w:rPr>
                <w:spacing w:val="-3"/>
              </w:rPr>
              <w:t>43</w:t>
            </w:r>
          </w:p>
        </w:tc>
        <w:tc>
          <w:tcPr>
            <w:tcW w:w="1542" w:type="dxa"/>
            <w:vMerge w:val="restart"/>
            <w:tcBorders>
              <w:bottom w:val="nil"/>
            </w:tcBorders>
          </w:tcPr>
          <w:p>
            <w:pPr>
              <w:pStyle w:val="234"/>
              <w:spacing w:before="68" w:line="307" w:lineRule="auto"/>
              <w:ind w:left="107" w:right="108" w:hanging="5"/>
            </w:pPr>
            <w:r>
              <w:rPr>
                <w:spacing w:val="3"/>
              </w:rPr>
              <w:t>A100602</w:t>
            </w:r>
            <w:r>
              <w:rPr>
                <w:spacing w:val="34"/>
              </w:rPr>
              <w:t xml:space="preserve"> </w:t>
            </w:r>
            <w:r>
              <w:rPr>
                <w:spacing w:val="3"/>
              </w:rPr>
              <w:t>墙面涂</w:t>
            </w:r>
            <w:r>
              <w:t xml:space="preserve"> 料</w:t>
            </w:r>
          </w:p>
        </w:tc>
        <w:tc>
          <w:tcPr>
            <w:tcW w:w="2672" w:type="dxa"/>
          </w:tcPr>
          <w:p>
            <w:pPr>
              <w:pStyle w:val="234"/>
              <w:spacing w:before="69" w:line="284" w:lineRule="auto"/>
              <w:ind w:left="108" w:right="107" w:hanging="5"/>
            </w:pPr>
            <w:r>
              <w:rPr>
                <w:spacing w:val="-1"/>
              </w:rPr>
              <w:t>A10060202</w:t>
            </w:r>
            <w:r>
              <w:rPr>
                <w:spacing w:val="-47"/>
              </w:rPr>
              <w:t xml:space="preserve"> </w:t>
            </w:r>
            <w:r>
              <w:rPr>
                <w:spacing w:val="-1"/>
              </w:rPr>
              <w:t>合成树脂乳液内墙涂</w:t>
            </w:r>
            <w:r>
              <w:t xml:space="preserve"> 料</w:t>
            </w:r>
          </w:p>
        </w:tc>
        <w:tc>
          <w:tcPr>
            <w:tcW w:w="2248" w:type="dxa"/>
          </w:tcPr>
          <w:p>
            <w:pPr>
              <w:rPr>
                <w:rFonts w:ascii="Arial"/>
              </w:rPr>
            </w:pPr>
          </w:p>
        </w:tc>
        <w:tc>
          <w:tcPr>
            <w:tcW w:w="3543" w:type="dxa"/>
          </w:tcPr>
          <w:p>
            <w:pPr>
              <w:pStyle w:val="234"/>
              <w:spacing w:before="67" w:line="219" w:lineRule="auto"/>
              <w:ind w:left="109"/>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4" w:line="284" w:lineRule="auto"/>
              <w:ind w:left="108" w:right="107" w:hanging="5"/>
            </w:pPr>
            <w:r>
              <w:rPr>
                <w:spacing w:val="-1"/>
              </w:rPr>
              <w:t>A10060203</w:t>
            </w:r>
            <w:r>
              <w:rPr>
                <w:spacing w:val="-47"/>
              </w:rPr>
              <w:t xml:space="preserve"> </w:t>
            </w:r>
            <w:r>
              <w:rPr>
                <w:spacing w:val="-1"/>
              </w:rPr>
              <w:t>合成树脂乳液外墙涂</w:t>
            </w:r>
            <w:r>
              <w:t xml:space="preserve"> 料</w:t>
            </w:r>
          </w:p>
        </w:tc>
        <w:tc>
          <w:tcPr>
            <w:tcW w:w="2248" w:type="dxa"/>
          </w:tcPr>
          <w:p>
            <w:pPr>
              <w:rPr>
                <w:rFonts w:ascii="Arial"/>
              </w:rPr>
            </w:pPr>
          </w:p>
        </w:tc>
        <w:tc>
          <w:tcPr>
            <w:tcW w:w="3543" w:type="dxa"/>
          </w:tcPr>
          <w:p>
            <w:pPr>
              <w:pStyle w:val="234"/>
              <w:spacing w:before="63" w:line="219" w:lineRule="auto"/>
              <w:ind w:left="109"/>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4" w:line="221" w:lineRule="auto"/>
              <w:ind w:left="103"/>
            </w:pPr>
            <w:r>
              <w:rPr>
                <w:spacing w:val="-1"/>
              </w:rPr>
              <w:t>A10060299</w:t>
            </w:r>
            <w:r>
              <w:rPr>
                <w:spacing w:val="-30"/>
              </w:rPr>
              <w:t xml:space="preserve"> </w:t>
            </w:r>
            <w:r>
              <w:rPr>
                <w:spacing w:val="-1"/>
              </w:rPr>
              <w:t>其他墙面涂料</w:t>
            </w:r>
          </w:p>
        </w:tc>
        <w:tc>
          <w:tcPr>
            <w:tcW w:w="2248" w:type="dxa"/>
          </w:tcPr>
          <w:p>
            <w:pPr>
              <w:rPr>
                <w:rFonts w:ascii="Arial"/>
              </w:rPr>
            </w:pPr>
          </w:p>
        </w:tc>
        <w:tc>
          <w:tcPr>
            <w:tcW w:w="3543" w:type="dxa"/>
          </w:tcPr>
          <w:p>
            <w:pPr>
              <w:pStyle w:val="234"/>
              <w:spacing w:before="64" w:line="219" w:lineRule="auto"/>
              <w:ind w:left="109"/>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3" w:line="183" w:lineRule="auto"/>
              <w:ind w:left="114"/>
            </w:pPr>
            <w:r>
              <w:rPr>
                <w:spacing w:val="-3"/>
              </w:rPr>
              <w:t>44</w:t>
            </w:r>
          </w:p>
        </w:tc>
        <w:tc>
          <w:tcPr>
            <w:tcW w:w="1542" w:type="dxa"/>
          </w:tcPr>
          <w:p>
            <w:pPr>
              <w:pStyle w:val="234"/>
              <w:spacing w:before="66" w:line="283" w:lineRule="auto"/>
              <w:ind w:left="107" w:right="108" w:hanging="5"/>
            </w:pPr>
            <w:r>
              <w:rPr>
                <w:spacing w:val="2"/>
              </w:rPr>
              <w:t>A100604</w:t>
            </w:r>
            <w:r>
              <w:rPr>
                <w:spacing w:val="44"/>
              </w:rPr>
              <w:t xml:space="preserve"> </w:t>
            </w:r>
            <w:r>
              <w:rPr>
                <w:spacing w:val="2"/>
              </w:rPr>
              <w:t>防水涂</w:t>
            </w:r>
            <w:r>
              <w:t xml:space="preserve"> 料</w:t>
            </w:r>
          </w:p>
        </w:tc>
        <w:tc>
          <w:tcPr>
            <w:tcW w:w="2672" w:type="dxa"/>
          </w:tcPr>
          <w:p>
            <w:pPr>
              <w:pStyle w:val="234"/>
              <w:spacing w:before="65" w:line="220" w:lineRule="auto"/>
              <w:ind w:left="103"/>
            </w:pPr>
            <w:r>
              <w:rPr>
                <w:spacing w:val="-1"/>
              </w:rPr>
              <w:t>A10060499</w:t>
            </w:r>
            <w:r>
              <w:rPr>
                <w:spacing w:val="-30"/>
              </w:rPr>
              <w:t xml:space="preserve"> </w:t>
            </w:r>
            <w:r>
              <w:rPr>
                <w:spacing w:val="-1"/>
              </w:rPr>
              <w:t>其他防水涂料</w:t>
            </w:r>
          </w:p>
        </w:tc>
        <w:tc>
          <w:tcPr>
            <w:tcW w:w="2248" w:type="dxa"/>
          </w:tcPr>
          <w:p>
            <w:pPr>
              <w:rPr>
                <w:rFonts w:ascii="Arial"/>
              </w:rPr>
            </w:pPr>
          </w:p>
        </w:tc>
        <w:tc>
          <w:tcPr>
            <w:tcW w:w="3543" w:type="dxa"/>
          </w:tcPr>
          <w:p>
            <w:pPr>
              <w:pStyle w:val="234"/>
              <w:spacing w:before="65" w:line="219" w:lineRule="auto"/>
              <w:ind w:left="109"/>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4" w:line="183" w:lineRule="auto"/>
              <w:ind w:left="114"/>
            </w:pPr>
            <w:r>
              <w:rPr>
                <w:spacing w:val="-3"/>
              </w:rPr>
              <w:t>45</w:t>
            </w:r>
          </w:p>
        </w:tc>
        <w:tc>
          <w:tcPr>
            <w:tcW w:w="1542" w:type="dxa"/>
          </w:tcPr>
          <w:p>
            <w:pPr>
              <w:pStyle w:val="234"/>
              <w:spacing w:before="66" w:line="283" w:lineRule="auto"/>
              <w:ind w:left="109" w:right="108" w:hanging="7"/>
            </w:pPr>
            <w:r>
              <w:rPr>
                <w:spacing w:val="3"/>
              </w:rPr>
              <w:t>A100699</w:t>
            </w:r>
            <w:r>
              <w:rPr>
                <w:spacing w:val="34"/>
              </w:rPr>
              <w:t xml:space="preserve"> </w:t>
            </w:r>
            <w:r>
              <w:rPr>
                <w:spacing w:val="3"/>
              </w:rPr>
              <w:t>其他建</w:t>
            </w:r>
            <w:r>
              <w:rPr>
                <w:spacing w:val="-2"/>
              </w:rPr>
              <w:t>筑涂料</w:t>
            </w:r>
          </w:p>
        </w:tc>
        <w:tc>
          <w:tcPr>
            <w:tcW w:w="2672" w:type="dxa"/>
          </w:tcPr>
          <w:p>
            <w:pPr>
              <w:rPr>
                <w:rFonts w:ascii="Arial"/>
              </w:rPr>
            </w:pPr>
          </w:p>
        </w:tc>
        <w:tc>
          <w:tcPr>
            <w:tcW w:w="2248" w:type="dxa"/>
          </w:tcPr>
          <w:p>
            <w:pPr>
              <w:rPr>
                <w:rFonts w:ascii="Arial"/>
              </w:rPr>
            </w:pPr>
          </w:p>
        </w:tc>
        <w:tc>
          <w:tcPr>
            <w:tcW w:w="3543" w:type="dxa"/>
          </w:tcPr>
          <w:p>
            <w:pPr>
              <w:pStyle w:val="234"/>
              <w:spacing w:before="65" w:line="219" w:lineRule="auto"/>
              <w:ind w:left="109"/>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583" w:type="dxa"/>
          </w:tcPr>
          <w:p>
            <w:pPr>
              <w:pStyle w:val="234"/>
              <w:spacing w:before="95" w:line="183" w:lineRule="auto"/>
              <w:ind w:left="114"/>
            </w:pPr>
            <w:r>
              <w:rPr>
                <w:spacing w:val="-3"/>
              </w:rPr>
              <w:t>46</w:t>
            </w:r>
          </w:p>
        </w:tc>
        <w:tc>
          <w:tcPr>
            <w:tcW w:w="1542" w:type="dxa"/>
          </w:tcPr>
          <w:p>
            <w:pPr>
              <w:pStyle w:val="234"/>
              <w:spacing w:before="66" w:line="222" w:lineRule="auto"/>
              <w:ind w:left="102"/>
            </w:pPr>
            <w:r>
              <w:rPr>
                <w:spacing w:val="-8"/>
              </w:rPr>
              <w:t>A100701</w:t>
            </w:r>
            <w:r>
              <w:rPr>
                <w:spacing w:val="-12"/>
              </w:rPr>
              <w:t xml:space="preserve"> </w:t>
            </w:r>
            <w:r>
              <w:rPr>
                <w:spacing w:val="-8"/>
              </w:rPr>
              <w:t>门、门槛</w:t>
            </w:r>
          </w:p>
        </w:tc>
        <w:tc>
          <w:tcPr>
            <w:tcW w:w="2672" w:type="dxa"/>
          </w:tcPr>
          <w:p>
            <w:pPr>
              <w:rPr>
                <w:rFonts w:ascii="Arial"/>
              </w:rPr>
            </w:pPr>
          </w:p>
        </w:tc>
        <w:tc>
          <w:tcPr>
            <w:tcW w:w="2248" w:type="dxa"/>
          </w:tcPr>
          <w:p>
            <w:pPr>
              <w:rPr>
                <w:rFonts w:ascii="Arial"/>
              </w:rPr>
            </w:pPr>
          </w:p>
        </w:tc>
        <w:tc>
          <w:tcPr>
            <w:tcW w:w="3543" w:type="dxa"/>
          </w:tcPr>
          <w:p>
            <w:pPr>
              <w:pStyle w:val="234"/>
              <w:spacing w:before="66" w:line="219" w:lineRule="auto"/>
              <w:ind w:left="109"/>
              <w:rPr>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pPr>
              <w:pStyle w:val="234"/>
              <w:spacing w:before="95" w:line="183" w:lineRule="auto"/>
              <w:ind w:left="114"/>
            </w:pPr>
            <w:r>
              <w:rPr>
                <w:spacing w:val="-3"/>
              </w:rPr>
              <w:t>47</w:t>
            </w:r>
          </w:p>
        </w:tc>
        <w:tc>
          <w:tcPr>
            <w:tcW w:w="1542" w:type="dxa"/>
          </w:tcPr>
          <w:p>
            <w:pPr>
              <w:pStyle w:val="234"/>
              <w:spacing w:before="66" w:line="221" w:lineRule="auto"/>
              <w:ind w:left="102"/>
            </w:pPr>
            <w:r>
              <w:rPr>
                <w:spacing w:val="-1"/>
              </w:rPr>
              <w:t>A100702</w:t>
            </w:r>
            <w:r>
              <w:rPr>
                <w:spacing w:val="-24"/>
              </w:rPr>
              <w:t xml:space="preserve"> </w:t>
            </w:r>
            <w:r>
              <w:rPr>
                <w:spacing w:val="-1"/>
              </w:rPr>
              <w:t>窗</w:t>
            </w:r>
          </w:p>
        </w:tc>
        <w:tc>
          <w:tcPr>
            <w:tcW w:w="2672" w:type="dxa"/>
          </w:tcPr>
          <w:p>
            <w:pPr>
              <w:rPr>
                <w:rFonts w:ascii="Arial"/>
              </w:rPr>
            </w:pPr>
          </w:p>
        </w:tc>
        <w:tc>
          <w:tcPr>
            <w:tcW w:w="2248" w:type="dxa"/>
          </w:tcPr>
          <w:p>
            <w:pPr>
              <w:rPr>
                <w:rFonts w:ascii="Arial"/>
              </w:rPr>
            </w:pPr>
          </w:p>
        </w:tc>
        <w:tc>
          <w:tcPr>
            <w:tcW w:w="3543" w:type="dxa"/>
          </w:tcPr>
          <w:p>
            <w:pPr>
              <w:pStyle w:val="234"/>
              <w:spacing w:before="66" w:line="219" w:lineRule="auto"/>
              <w:ind w:left="109"/>
            </w:pPr>
            <w:r>
              <w:rPr>
                <w:spacing w:val="-1"/>
              </w:rPr>
              <w:t>HJ/T237</w:t>
            </w:r>
            <w:r>
              <w:rPr>
                <w:spacing w:val="-33"/>
              </w:rPr>
              <w:t xml:space="preserve"> </w:t>
            </w:r>
            <w:r>
              <w:rPr>
                <w:spacing w:val="-1"/>
              </w:rPr>
              <w:t>塑料门窗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583" w:type="dxa"/>
          </w:tcPr>
          <w:p>
            <w:pPr>
              <w:pStyle w:val="234"/>
              <w:spacing w:before="98" w:line="183" w:lineRule="auto"/>
              <w:ind w:left="114"/>
            </w:pPr>
            <w:r>
              <w:rPr>
                <w:spacing w:val="-3"/>
              </w:rPr>
              <w:t>48</w:t>
            </w:r>
          </w:p>
        </w:tc>
        <w:tc>
          <w:tcPr>
            <w:tcW w:w="1542" w:type="dxa"/>
          </w:tcPr>
          <w:p>
            <w:pPr>
              <w:pStyle w:val="234"/>
              <w:spacing w:before="70" w:line="282" w:lineRule="auto"/>
              <w:ind w:left="109" w:right="106" w:hanging="7"/>
            </w:pPr>
            <w:r>
              <w:rPr>
                <w:spacing w:val="-8"/>
              </w:rPr>
              <w:t>A170108</w:t>
            </w:r>
            <w:r>
              <w:rPr>
                <w:spacing w:val="-25"/>
              </w:rPr>
              <w:t xml:space="preserve"> </w:t>
            </w:r>
            <w:r>
              <w:rPr>
                <w:spacing w:val="-8"/>
              </w:rPr>
              <w:t>涂料（建</w:t>
            </w:r>
            <w:r>
              <w:t xml:space="preserve"> </w:t>
            </w:r>
            <w:r>
              <w:rPr>
                <w:spacing w:val="-2"/>
              </w:rPr>
              <w:t>筑涂料除外）</w:t>
            </w:r>
          </w:p>
        </w:tc>
        <w:tc>
          <w:tcPr>
            <w:tcW w:w="2672" w:type="dxa"/>
          </w:tcPr>
          <w:p>
            <w:pPr>
              <w:rPr>
                <w:rFonts w:ascii="Arial"/>
              </w:rPr>
            </w:pPr>
          </w:p>
        </w:tc>
        <w:tc>
          <w:tcPr>
            <w:tcW w:w="2248" w:type="dxa"/>
          </w:tcPr>
          <w:p>
            <w:pPr>
              <w:rPr>
                <w:rFonts w:ascii="Arial"/>
              </w:rPr>
            </w:pPr>
          </w:p>
        </w:tc>
        <w:tc>
          <w:tcPr>
            <w:tcW w:w="3543" w:type="dxa"/>
          </w:tcPr>
          <w:p>
            <w:pPr>
              <w:pStyle w:val="234"/>
              <w:spacing w:before="69" w:line="219" w:lineRule="auto"/>
              <w:ind w:left="109"/>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6" w:line="183" w:lineRule="auto"/>
              <w:ind w:left="114"/>
            </w:pPr>
            <w:r>
              <w:rPr>
                <w:spacing w:val="-3"/>
              </w:rPr>
              <w:t>49</w:t>
            </w:r>
          </w:p>
        </w:tc>
        <w:tc>
          <w:tcPr>
            <w:tcW w:w="1542" w:type="dxa"/>
          </w:tcPr>
          <w:p>
            <w:pPr>
              <w:pStyle w:val="234"/>
              <w:spacing w:before="68" w:line="282" w:lineRule="auto"/>
              <w:ind w:left="109" w:right="108" w:hanging="7"/>
            </w:pPr>
            <w:r>
              <w:rPr>
                <w:spacing w:val="3"/>
              </w:rPr>
              <w:t>A170112</w:t>
            </w:r>
            <w:r>
              <w:rPr>
                <w:spacing w:val="34"/>
              </w:rPr>
              <w:t xml:space="preserve"> </w:t>
            </w:r>
            <w:r>
              <w:rPr>
                <w:spacing w:val="3"/>
              </w:rPr>
              <w:t>密封用</w:t>
            </w:r>
            <w:r>
              <w:t xml:space="preserve"> </w:t>
            </w:r>
            <w:r>
              <w:rPr>
                <w:spacing w:val="-2"/>
              </w:rPr>
              <w:t>填料及类似品</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pPr>
            <w:r>
              <w:rPr>
                <w:spacing w:val="-1"/>
              </w:rPr>
              <w:t>HJ2541</w:t>
            </w:r>
            <w:r>
              <w:rPr>
                <w:spacing w:val="-35"/>
              </w:rPr>
              <w:t xml:space="preserve"> </w:t>
            </w:r>
            <w:r>
              <w:rPr>
                <w:spacing w:val="-1"/>
              </w:rPr>
              <w:t>胶粘剂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pPr>
              <w:pStyle w:val="234"/>
              <w:spacing w:before="97" w:line="183" w:lineRule="auto"/>
              <w:ind w:left="118"/>
            </w:pPr>
            <w:r>
              <w:rPr>
                <w:spacing w:val="-5"/>
              </w:rPr>
              <w:t>50</w:t>
            </w:r>
          </w:p>
        </w:tc>
        <w:tc>
          <w:tcPr>
            <w:tcW w:w="1542" w:type="dxa"/>
          </w:tcPr>
          <w:p>
            <w:pPr>
              <w:pStyle w:val="234"/>
              <w:spacing w:before="69" w:line="284" w:lineRule="auto"/>
              <w:ind w:left="122" w:right="108" w:hanging="20"/>
            </w:pPr>
            <w:r>
              <w:rPr>
                <w:spacing w:val="3"/>
              </w:rPr>
              <w:t>A180201</w:t>
            </w:r>
            <w:r>
              <w:rPr>
                <w:spacing w:val="34"/>
              </w:rPr>
              <w:t xml:space="preserve"> </w:t>
            </w:r>
            <w:r>
              <w:rPr>
                <w:spacing w:val="3"/>
              </w:rPr>
              <w:t>塑料制</w:t>
            </w:r>
            <w:r>
              <w:t xml:space="preserve"> 品</w:t>
            </w:r>
          </w:p>
        </w:tc>
        <w:tc>
          <w:tcPr>
            <w:tcW w:w="2672" w:type="dxa"/>
          </w:tcPr>
          <w:p>
            <w:pPr>
              <w:rPr>
                <w:rFonts w:ascii="Arial"/>
              </w:rPr>
            </w:pPr>
          </w:p>
        </w:tc>
        <w:tc>
          <w:tcPr>
            <w:tcW w:w="2248" w:type="dxa"/>
          </w:tcPr>
          <w:p>
            <w:pPr>
              <w:rPr>
                <w:rFonts w:ascii="Arial"/>
              </w:rPr>
            </w:pPr>
          </w:p>
        </w:tc>
        <w:tc>
          <w:tcPr>
            <w:tcW w:w="3543" w:type="dxa"/>
          </w:tcPr>
          <w:p>
            <w:pPr>
              <w:pStyle w:val="234"/>
              <w:spacing w:before="69" w:line="284" w:lineRule="auto"/>
              <w:ind w:left="113" w:right="104" w:hanging="4"/>
            </w:pPr>
            <w:r>
              <w:t>HJ/T226 建筑用塑料管材/HJ/</w:t>
            </w:r>
            <w:r>
              <w:rPr>
                <w:spacing w:val="-1"/>
              </w:rPr>
              <w:t>T231 再生塑</w:t>
            </w:r>
            <w:r>
              <w:t xml:space="preserve"> </w:t>
            </w:r>
            <w:r>
              <w:rPr>
                <w:spacing w:val="-2"/>
              </w:rPr>
              <w:t>料制品</w:t>
            </w:r>
          </w:p>
        </w:tc>
      </w:tr>
    </w:tbl>
    <w:p>
      <w:pPr>
        <w:spacing w:line="91" w:lineRule="auto"/>
        <w:rPr>
          <w:rFonts w:ascii="Arial"/>
          <w:sz w:val="2"/>
        </w:rPr>
      </w:pPr>
    </w:p>
    <w:p>
      <w:pPr>
        <w:rPr>
          <w:rFonts w:ascii="仿宋" w:hAnsi="仿宋" w:eastAsia="仿宋" w:cs="仿宋"/>
          <w:spacing w:val="-1"/>
          <w:sz w:val="24"/>
        </w:rPr>
      </w:pPr>
      <w:r>
        <w:rPr>
          <w:rFonts w:ascii="仿宋" w:hAnsi="仿宋" w:eastAsia="仿宋" w:cs="仿宋"/>
          <w:spacing w:val="-1"/>
          <w:sz w:val="24"/>
        </w:rPr>
        <w:t>注：环境标志产品认证应依据相关标准的最新版本</w:t>
      </w:r>
      <w:r>
        <w:rPr>
          <w:rFonts w:hint="eastAsia" w:ascii="仿宋" w:hAnsi="仿宋" w:eastAsia="仿宋" w:cs="仿宋"/>
          <w:spacing w:val="-1"/>
          <w:sz w:val="24"/>
        </w:rPr>
        <w:t>。</w:t>
      </w:r>
    </w:p>
    <w:p>
      <w:pPr>
        <w:adjustRightInd w:val="0"/>
        <w:spacing w:line="400" w:lineRule="exact"/>
        <w:ind w:firstLine="422" w:firstLineChars="200"/>
        <w:jc w:val="left"/>
        <w:textAlignment w:val="baseline"/>
        <w:rPr>
          <w:rFonts w:hAnsi="宋体"/>
          <w:b/>
          <w:bCs/>
        </w:rPr>
        <w:sectPr>
          <w:pgSz w:w="11906" w:h="16838"/>
          <w:pgMar w:top="1440" w:right="566" w:bottom="1440" w:left="851" w:header="851" w:footer="992" w:gutter="0"/>
          <w:cols w:space="720" w:num="1"/>
          <w:docGrid w:linePitch="312" w:charSpace="0"/>
        </w:sect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pStyle w:val="3"/>
        <w:jc w:val="center"/>
        <w:rPr>
          <w:rFonts w:ascii="仿宋_GB2312" w:eastAsia="仿宋_GB2312"/>
          <w:b w:val="0"/>
          <w:bCs w:val="0"/>
          <w:sz w:val="32"/>
          <w:szCs w:val="32"/>
        </w:rPr>
      </w:pPr>
      <w:bookmarkStart w:id="82" w:name="_Toc497578453"/>
      <w:bookmarkStart w:id="83" w:name="_Toc13083"/>
      <w:r>
        <w:rPr>
          <w:rFonts w:hint="eastAsia"/>
          <w:sz w:val="30"/>
          <w:szCs w:val="30"/>
        </w:rPr>
        <w:t>第五章 合同主要条款格式及广西壮族自治区政府采购项目合同验收书格式</w:t>
      </w:r>
      <w:bookmarkEnd w:id="82"/>
      <w:bookmarkEnd w:id="83"/>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jc w:val="left"/>
        <w:rPr>
          <w:rFonts w:ascii="仿宋_GB2312" w:eastAsia="仿宋_GB2312"/>
          <w:b/>
          <w:color w:val="FF0000"/>
          <w:sz w:val="24"/>
        </w:rPr>
      </w:pPr>
      <w:r>
        <w:rPr>
          <w:rFonts w:hint="eastAsia" w:ascii="仿宋_GB2312" w:eastAsia="仿宋_GB2312"/>
          <w:b/>
          <w:sz w:val="24"/>
        </w:rPr>
        <w:br w:type="page"/>
      </w:r>
      <w:bookmarkStart w:id="84" w:name="_Hlk93681122"/>
      <w:bookmarkStart w:id="85" w:name="_Hlk93681333"/>
    </w:p>
    <w:p>
      <w:pPr>
        <w:snapToGrid w:val="0"/>
        <w:ind w:firstLine="482" w:firstLineChars="200"/>
        <w:jc w:val="left"/>
        <w:rPr>
          <w:rFonts w:ascii="仿宋_GB2312" w:eastAsia="仿宋_GB2312"/>
          <w:b/>
          <w:sz w:val="24"/>
        </w:rPr>
      </w:pPr>
      <w:r>
        <w:rPr>
          <w:rFonts w:hint="eastAsia" w:ascii="仿宋_GB2312" w:eastAsia="仿宋_GB2312"/>
          <w:b/>
          <w:sz w:val="24"/>
        </w:rPr>
        <w:t>合同使用说明：本合同</w:t>
      </w:r>
      <w:bookmarkStart w:id="86" w:name="_Hlk102729543"/>
      <w:r>
        <w:rPr>
          <w:rFonts w:ascii="仿宋_GB2312" w:eastAsia="仿宋_GB2312"/>
          <w:b/>
          <w:sz w:val="24"/>
        </w:rPr>
        <w:t>非中小企业</w:t>
      </w:r>
      <w:bookmarkEnd w:id="86"/>
      <w:r>
        <w:rPr>
          <w:rFonts w:hint="eastAsia" w:ascii="仿宋_GB2312" w:eastAsia="仿宋_GB2312"/>
          <w:b/>
          <w:sz w:val="24"/>
        </w:rPr>
        <w:t>预留合同。</w:t>
      </w:r>
    </w:p>
    <w:p>
      <w:pPr>
        <w:pStyle w:val="26"/>
        <w:spacing w:line="400" w:lineRule="exact"/>
        <w:jc w:val="left"/>
        <w:rPr>
          <w:b/>
          <w:sz w:val="32"/>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pPr>
        <w:snapToGrid w:val="0"/>
        <w:jc w:val="center"/>
        <w:rPr>
          <w:rFonts w:hint="eastAsia" w:ascii="仿宋_GB2312" w:hAnsi="宋体" w:eastAsia="仿宋_GB2312"/>
          <w:b/>
          <w:bCs/>
          <w:sz w:val="36"/>
          <w:szCs w:val="36"/>
        </w:rPr>
      </w:pPr>
      <w:r>
        <w:rPr>
          <w:rFonts w:hint="eastAsia" w:ascii="仿宋_GB2312" w:hAnsi="宋体" w:eastAsia="仿宋_GB2312"/>
          <w:b/>
          <w:bCs/>
          <w:sz w:val="36"/>
          <w:szCs w:val="36"/>
        </w:rPr>
        <w:t>（一般货物类）</w:t>
      </w:r>
    </w:p>
    <w:p>
      <w:pPr>
        <w:wordWrap w:val="0"/>
        <w:snapToGrid w:val="0"/>
        <w:jc w:val="right"/>
        <w:rPr>
          <w:rFonts w:hint="eastAsia" w:ascii="仿宋_GB2312" w:hAnsi="宋体" w:eastAsia="仿宋_GB2312"/>
          <w:bCs/>
          <w:sz w:val="24"/>
          <w:u w:val="single"/>
        </w:rPr>
      </w:pPr>
      <w:r>
        <w:rPr>
          <w:rFonts w:hint="eastAsia" w:ascii="仿宋_GB2312" w:hAnsi="宋体" w:eastAsia="仿宋_GB2312"/>
          <w:bCs/>
          <w:sz w:val="24"/>
        </w:rPr>
        <w:t xml:space="preserve">合同编号：            </w:t>
      </w:r>
    </w:p>
    <w:p>
      <w:pPr>
        <w:snapToGrid w:val="0"/>
        <w:rPr>
          <w:rFonts w:hint="eastAsia" w:ascii="仿宋_GB2312" w:hAnsi="宋体" w:eastAsia="仿宋_GB2312"/>
          <w:sz w:val="24"/>
        </w:rPr>
      </w:pP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采购计划表编号：</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项目名称及编号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签  订  地  点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pacing w:val="38"/>
          <w:sz w:val="24"/>
        </w:rPr>
        <w:t>签订时间：</w:t>
      </w:r>
      <w:r>
        <w:rPr>
          <w:rFonts w:hint="eastAsia" w:ascii="仿宋_GB2312" w:hAnsi="宋体" w:eastAsia="仿宋_GB2312"/>
          <w:sz w:val="24"/>
          <w:u w:val="single"/>
        </w:rPr>
        <w:t xml:space="preserve">     年   月   日   </w:t>
      </w:r>
    </w:p>
    <w:p>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根据《中华人民共和国政府采购法》、《</w:t>
      </w:r>
      <w:r>
        <w:rPr>
          <w:rFonts w:hint="eastAsia" w:ascii="仿宋_GB2312" w:eastAsia="仿宋_GB2312"/>
          <w:color w:val="000000" w:themeColor="text1"/>
          <w:sz w:val="24"/>
          <w14:textFill>
            <w14:solidFill>
              <w14:schemeClr w14:val="tx1"/>
            </w14:solidFill>
          </w14:textFill>
        </w:rPr>
        <w:t>中华人民共和国民法典</w:t>
      </w:r>
      <w:r>
        <w:rPr>
          <w:rFonts w:hint="eastAsia" w:ascii="仿宋_GB2312" w:hAnsi="宋体" w:eastAsia="仿宋_GB2312"/>
          <w:color w:val="000000" w:themeColor="text1"/>
          <w:sz w:val="24"/>
          <w14:textFill>
            <w14:solidFill>
              <w14:schemeClr w14:val="tx1"/>
            </w14:solidFill>
          </w14:textFill>
        </w:rPr>
        <w:t>》等法律、法规规定，按照招标文件规定条款和中标</w:t>
      </w:r>
      <w:r>
        <w:rPr>
          <w:rFonts w:hint="eastAsia" w:ascii="仿宋_GB2312" w:hAnsi="宋体" w:eastAsia="仿宋_GB2312"/>
          <w:color w:val="000000" w:themeColor="text1"/>
          <w:sz w:val="24"/>
          <w:lang w:eastAsia="zh-CN"/>
          <w14:textFill>
            <w14:solidFill>
              <w14:schemeClr w14:val="tx1"/>
            </w14:solidFill>
          </w14:textFill>
        </w:rPr>
        <w:t>人投标文件及</w:t>
      </w:r>
      <w:r>
        <w:rPr>
          <w:rFonts w:hint="eastAsia" w:ascii="仿宋_GB2312" w:hAnsi="宋体" w:eastAsia="仿宋_GB2312"/>
          <w:color w:val="000000" w:themeColor="text1"/>
          <w:sz w:val="24"/>
          <w14:textFill>
            <w14:solidFill>
              <w14:schemeClr w14:val="tx1"/>
            </w14:solidFill>
          </w14:textFill>
        </w:rPr>
        <w:t>承诺，甲乙双方签订本合同。</w:t>
      </w:r>
    </w:p>
    <w:p>
      <w:pPr>
        <w:snapToGrid w:val="0"/>
        <w:spacing w:line="320" w:lineRule="exact"/>
        <w:ind w:right="-470" w:rightChars="-224" w:firstLine="482" w:firstLineChars="200"/>
        <w:rPr>
          <w:rFonts w:hint="eastAsia" w:ascii="仿宋_GB2312" w:hAnsi="宋体"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 xml:space="preserve"> </w:t>
      </w:r>
      <w:r>
        <w:rPr>
          <w:rFonts w:hint="eastAsia" w:ascii="仿宋_GB2312" w:hAnsi="宋体" w:eastAsia="仿宋_GB2312"/>
          <w:b/>
          <w:color w:val="000000" w:themeColor="text1"/>
          <w:sz w:val="24"/>
          <w14:textFill>
            <w14:solidFill>
              <w14:schemeClr w14:val="tx1"/>
            </w14:solidFill>
          </w14:textFill>
        </w:rPr>
        <w:t>第一条　合同标的</w:t>
      </w:r>
    </w:p>
    <w:p>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1.供货一览表</w:t>
      </w:r>
    </w:p>
    <w:tbl>
      <w:tblPr>
        <w:tblStyle w:val="48"/>
        <w:tblW w:w="94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序号</w:t>
            </w:r>
          </w:p>
        </w:tc>
        <w:tc>
          <w:tcPr>
            <w:tcW w:w="1207"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产品名称</w:t>
            </w:r>
          </w:p>
        </w:tc>
        <w:tc>
          <w:tcPr>
            <w:tcW w:w="1134"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商标品牌</w:t>
            </w:r>
          </w:p>
        </w:tc>
        <w:tc>
          <w:tcPr>
            <w:tcW w:w="1037"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规格型号</w:t>
            </w:r>
          </w:p>
        </w:tc>
        <w:tc>
          <w:tcPr>
            <w:tcW w:w="1161"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生产厂家</w:t>
            </w:r>
          </w:p>
        </w:tc>
        <w:tc>
          <w:tcPr>
            <w:tcW w:w="903"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数量</w:t>
            </w:r>
          </w:p>
        </w:tc>
        <w:tc>
          <w:tcPr>
            <w:tcW w:w="892"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单位</w:t>
            </w:r>
          </w:p>
        </w:tc>
        <w:tc>
          <w:tcPr>
            <w:tcW w:w="1422"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060"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1</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060"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2</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060"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060"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N</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060"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452" w:type="dxa"/>
            <w:gridSpan w:val="9"/>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人民币合计金额（大写） ：                         （小写）：¥</w:t>
            </w:r>
            <w:r>
              <w:rPr>
                <w:rFonts w:hint="eastAsia" w:ascii="仿宋_GB2312" w:hAnsi="宋体" w:eastAsia="仿宋_GB2312"/>
                <w:sz w:val="24"/>
                <w:u w:val="single"/>
              </w:rPr>
              <w:t xml:space="preserve">               </w:t>
            </w:r>
          </w:p>
        </w:tc>
      </w:tr>
    </w:tbl>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合同合计金额包括货物价款，标准附件、备品备件、专用工具、包装、运输、装卸、保险、税金、办理免税手续相关费用、货到就位以及安装、调试、培训、保修等一切税金和费用。如招投标文件对其另有规定的，从其规定。</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第二条　质量保证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1.乙方所提供的货物型号、技术规格、技术参数等质量必须与招投标文件和承诺相一致。乙方提供的节能和环保产品必须是列入政府采购清单的产品。</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2.乙方所提供的货物必须是全新、未使用的原装产品，且在正常安装、使用和保养条件下，其使用寿命期内各项指标均达到质量要求。</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第三条　权利保证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1.乙方应保证所提供货物在使用时不会侵犯任何第三方的专利权、商标权、工业设计权或其他权利。</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2.乙方应按招标文件规定的时间向甲方提供使用货物的有关技术资料。</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4.乙方保证所交付的货物的所有权完全属于乙方且无任何抵押、查封等产权瑕疵。</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第四条　包装和运输</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1.乙方提供的货物均应按招投标文件要求的包装材料、包装标准、包装方式进行包装，每一包装单元内应附详细的装箱单和质量合格证。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2.货物的运输方式：</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3.乙方负责货物运输，货物运输合理损耗及计算方法：</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第五条　交付和验收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1.交货时间：</w:t>
      </w:r>
      <w:r>
        <w:rPr>
          <w:rFonts w:hint="eastAsia" w:ascii="仿宋_GB2312" w:hAnsi="宋体" w:eastAsia="仿宋_GB2312"/>
          <w:sz w:val="24"/>
          <w:u w:val="single"/>
        </w:rPr>
        <w:t xml:space="preserve">                                  </w:t>
      </w:r>
      <w:r>
        <w:rPr>
          <w:rFonts w:hint="eastAsia" w:ascii="仿宋_GB2312" w:hAnsi="宋体" w:eastAsia="仿宋_GB2312"/>
          <w:sz w:val="24"/>
        </w:rPr>
        <w:t>、地点：</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2.乙方提供不符合招投标文件和本合同规定的货物，甲方有权拒绝接受。</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3.乙方应将所提供货物的装箱清单、用户手册、原厂保修卡、随机资料、工具和备品、备件等交付给甲方，如有缺失应及时补齐，否则视为逾期交货。</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4.甲方应当在到货（安装、调试完）后七个工作日内进行验收，逾期不验收的，乙方可视同验收合格。验收合格后由甲乙双方签署货物验收单并加盖采购单位公章，甲乙双方各执一份。</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采购人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6.甲方对验收有异议的，在验收后五个工作日内以书面形式向乙方提出，乙方应自收到甲方书面异议后</w:t>
      </w:r>
      <w:r>
        <w:rPr>
          <w:rFonts w:hint="eastAsia" w:ascii="仿宋_GB2312" w:hAnsi="仿宋" w:eastAsia="仿宋_GB2312"/>
          <w:sz w:val="24"/>
          <w:u w:val="single"/>
        </w:rPr>
        <w:t>五</w:t>
      </w:r>
      <w:r>
        <w:rPr>
          <w:rFonts w:hint="eastAsia" w:ascii="仿宋_GB2312" w:hAnsi="宋体" w:eastAsia="仿宋_GB2312"/>
          <w:sz w:val="24"/>
        </w:rPr>
        <w:t>日内及时予以解决。</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第六条　安装和培训</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1.甲方应提供必要安装条件（如场地、电源、水源等）。</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2.乙方负责甲方有关人员的培训。培训时间、地点：</w:t>
      </w:r>
      <w:r>
        <w:rPr>
          <w:rFonts w:hint="eastAsia" w:ascii="仿宋_GB2312" w:hAnsi="宋体" w:eastAsia="仿宋_GB2312"/>
          <w:sz w:val="24"/>
          <w:u w:val="single"/>
        </w:rPr>
        <w:t>与甲方商议</w:t>
      </w:r>
      <w:r>
        <w:rPr>
          <w:rFonts w:hint="eastAsia" w:ascii="仿宋_GB2312" w:hAnsi="宋体" w:eastAsia="仿宋_GB2312"/>
          <w:sz w:val="24"/>
        </w:rPr>
        <w:t>。</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第七条  售后服务</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1.乙方应按照国家有关法律法规和“三包”规定以及招投标文件和本合同所附的《服务承诺》，为甲方提供售后服务。</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2.货物保修期：</w:t>
      </w:r>
      <w:r>
        <w:rPr>
          <w:rFonts w:hint="eastAsia" w:ascii="仿宋_GB2312" w:hAnsi="宋体" w:eastAsia="仿宋_GB2312"/>
          <w:sz w:val="24"/>
          <w:u w:val="single"/>
        </w:rPr>
        <w:t>详见投标文件及合同附件。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3.乙方提供的服务承诺和售后服务及保修期责任等其它具体约定事项。（见合同附件）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4.售后服务、保修时间从项目整体验收合格之日起计算。</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付款方式</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1.当采购数量与实际使用数量不一致时，乙方应根据实际使用量供货，合同的最终结算金额按实际使用量乘以成交单价进行计算。</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2.资金性质：财政性资金。</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3.付款方式：财政性资金按财政国库集中支付规定程序办理。</w:t>
      </w:r>
      <w:r>
        <w:rPr>
          <w:rFonts w:hint="eastAsia" w:ascii="仿宋_GB2312" w:hAnsi="仿宋_GB2312" w:eastAsia="仿宋_GB2312" w:cs="仿宋_GB2312"/>
          <w:bCs/>
          <w:color w:val="000000"/>
          <w:sz w:val="24"/>
        </w:rPr>
        <w:t>本项目无预付款，货物全部到货完毕，货物验收合格之日起10个工作日内，支付合同价款的40%；全部安装、调试完毕，项目整体交付使用并通过最终验收合格10个工作日内支付合同价款的60%。</w:t>
      </w:r>
    </w:p>
    <w:p>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第九条  税费</w:t>
      </w:r>
    </w:p>
    <w:p>
      <w:pPr>
        <w:snapToGrid w:val="0"/>
        <w:spacing w:line="276" w:lineRule="auto"/>
        <w:ind w:firstLine="480" w:firstLineChars="200"/>
        <w:rPr>
          <w:rFonts w:hint="eastAsia" w:ascii="仿宋_GB2312" w:hAnsi="宋体" w:eastAsia="仿宋_GB2312"/>
          <w:sz w:val="24"/>
        </w:rPr>
      </w:pPr>
      <w:r>
        <w:rPr>
          <w:rFonts w:hint="eastAsia" w:ascii="仿宋_GB2312" w:hAnsi="宋体" w:eastAsia="仿宋_GB2312"/>
          <w:sz w:val="24"/>
        </w:rPr>
        <w:t>本合同执行中相关的一切税费均由乙方负担。</w:t>
      </w:r>
    </w:p>
    <w:p>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第十条  质量保证及售后服务</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1.乙方应按招标文件规定的货物性能、技术要求、质量标准向甲方提供未经使用的全新产品。不符合要求的，根据实际情况，经双方协商，可按以下办法处理：</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⑴更换：由乙方承担所发生的全部费用。</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⑵贬值处理：由甲乙双方合议定价。</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⑶退货处理：乙方应退还甲方支付的合同款，同时应承担该货物的直接费用（运输、保险、检验、货款利息及银行手续费等）。</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2.如在使用过程中发生质量问题，乙方在接到甲方通知后在</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小时内到达甲方现场。</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3.在质保期内，乙方应对货物出现的质量及安全问题负责处理解决并承担一切费用。</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4.上述的货物免费保修期为</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年，因人为因素出现的故障不在免费保修范围内。超过保修期的机器设备，终生维修，维修时只收部件成本费。</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第十一条  调试和验收</w:t>
      </w:r>
    </w:p>
    <w:p>
      <w:pPr>
        <w:snapToGrid w:val="0"/>
        <w:spacing w:line="360" w:lineRule="exact"/>
        <w:ind w:right="-611" w:rightChars="-291" w:firstLine="480" w:firstLineChars="200"/>
        <w:jc w:val="left"/>
        <w:rPr>
          <w:rFonts w:hint="eastAsia" w:ascii="仿宋_GB2312" w:hAnsi="宋体" w:eastAsia="仿宋_GB2312"/>
          <w:sz w:val="24"/>
        </w:rPr>
      </w:pPr>
      <w:r>
        <w:rPr>
          <w:rFonts w:hint="eastAsia" w:ascii="仿宋_GB2312" w:hAnsi="宋体" w:eastAsia="仿宋_GB2312"/>
          <w:sz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2.乙方交货前应对产品作出全面检查和对验收文件进行整理，并列出清单，作为甲方收货验收和使用的技术条件依据，检验的结果应随货物交甲方。</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3.甲方对乙方提供的货物在使用前进行调试时，乙方需负责安装并培训甲方的使用操作人员，并协助甲方一起调试，直到符合技术要求，甲方才做最终验收。</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4.对技术复杂的货物，甲方应请国家认可的专业检测机构参与初步验收及最终验收，并由其出具质量检测报告。</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5.验收时乙方必须在现场，验收完毕后作出验收结果报告；验收费用由乙方负责。</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第十二条  货物包装、发运及运输</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1.乙方应在货物发运前对其进行满足运输距离、防潮、防震、防锈和防破损装卸等要求包装，以保证货物安全运达甲方指定地点。</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2.使用说明书、质量检验证明书、随配附件和工具以及清单一并附于货物内。</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3.乙方在货物发运手续办理完毕后二十四小时内或货到甲方四十八小时前通知甲方，以准备接货。</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4.货物在交付甲方前发生的风险均由乙方负责。</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5.货物在规定的交付期限内由乙方送达甲方指定的地点视为交付，乙方同时需通知甲方货物已送达。</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第十三条 违约责任</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2.乙方提供的货物如侵犯了第三方合法权益而引发的任何纠纷或诉讼，均由乙方负责交涉并承担全部责任。</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3.因包装、运输引起的货物损坏，按质量不合格处理。</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4.甲方无故延期接收货物、乙方逾期交货的，每天向对方偿付违约货款额3‰违约金，但违约金累计不得超过违约货款额</w:t>
      </w:r>
      <w:r>
        <w:rPr>
          <w:rFonts w:hint="eastAsia" w:ascii="仿宋_GB2312" w:hAnsi="宋体" w:eastAsia="仿宋_GB2312"/>
          <w:sz w:val="24"/>
          <w:u w:val="single"/>
        </w:rPr>
        <w:t>5%</w:t>
      </w:r>
      <w:r>
        <w:rPr>
          <w:rFonts w:hint="eastAsia" w:ascii="仿宋_GB2312" w:hAnsi="宋体" w:eastAsia="仿宋_GB2312"/>
          <w:sz w:val="24"/>
        </w:rPr>
        <w:t xml:space="preserve">，超过 </w:t>
      </w:r>
      <w:r>
        <w:rPr>
          <w:rFonts w:hint="eastAsia" w:ascii="仿宋_GB2312" w:hAnsi="宋体" w:eastAsia="仿宋_GB2312"/>
          <w:sz w:val="24"/>
          <w:u w:val="single"/>
        </w:rPr>
        <w:t xml:space="preserve">   </w:t>
      </w:r>
      <w:r>
        <w:rPr>
          <w:rFonts w:hint="eastAsia" w:ascii="仿宋_GB2312" w:hAnsi="宋体" w:eastAsia="仿宋_GB2312"/>
          <w:sz w:val="24"/>
        </w:rPr>
        <w:t>天对方有权解除合同，违约方承担因此给对方造成的经济损失；甲方延期付货款的，每天向乙方偿付延期货款额3‰滞纳金，但滞纳金累计不得超过延期货款额</w:t>
      </w:r>
      <w:r>
        <w:rPr>
          <w:rFonts w:hint="eastAsia" w:ascii="仿宋_GB2312" w:hAnsi="宋体" w:eastAsia="仿宋_GB2312"/>
          <w:sz w:val="24"/>
          <w:u w:val="single"/>
        </w:rPr>
        <w:t>5%</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5.乙方未按本合同和投标文件中规定的服务承诺提供售后服务的，乙方应按本合同合计金额5%向甲方支付违约金。</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6.乙方提供的货物在质量保证期内，因设计、工艺或材料的缺陷和其它质量原因造成的问题，由乙方负责，费用从未付款项中扣除，不足另补。</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7.其它违约行为按违约货款额5%收取违约金并赔偿经济损失。</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第十四条 不可抗力事件处理</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1.在合同有效期内，任何一方因不可抗力事件导致不能履行合同，则合同履行期可延长，其延长期与不可抗力影响期相同。</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2.不可抗力事件发生后，应立即通知对方，并寄送有关权威机构出具的证明。</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3.不可抗力事件延续一百二十天以上，双方应通过友好协商，确定是否继续履行合同。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合同争议解决</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1.因货物质量问题发生争议的，应邀请国家认可的质量检测机构对货物质量进行鉴定。货物符合标准的，鉴定费由甲方承担；货物不符合标准的，鉴定费由乙方承担。</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2.因履行本合同引起的或与本合同有关的争议，甲乙双方应首先通过友好协商解决，如果协商不能解决，可向甲方所在地的人民法院提起诉讼。</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3.诉讼期间，本合同继续履行。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第十六条  合同生效及其它</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1.合同经双方法定代表人或授权代表签字并加盖单位公章后生效。</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第十七条　合同的变更、终止与转让</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1.除《中华人民共和国政府采购法》第五十条规定的情形外，本合同一经签订，甲乙双方不得擅自变更、中止或终止。</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2.乙方不得擅自转让（无进口资格的供应商委托进口货物除外）其应履行的合同义务。</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第十八条　签订本合同依据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1.政府采购招标文件；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2.乙方提供的采购投标（或应答）文件；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3.投标承诺书；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4.中标或成交通知书。</w:t>
      </w:r>
    </w:p>
    <w:p>
      <w:pPr>
        <w:snapToGrid w:val="0"/>
        <w:spacing w:line="360" w:lineRule="exact"/>
        <w:ind w:right="-754" w:rightChars="-359" w:firstLine="482" w:firstLineChars="200"/>
        <w:rPr>
          <w:rFonts w:hint="eastAsia" w:ascii="仿宋_GB2312" w:hAnsi="宋体" w:eastAsia="仿宋_GB2312"/>
          <w:sz w:val="24"/>
        </w:rPr>
      </w:pPr>
      <w:r>
        <w:rPr>
          <w:rFonts w:hint="eastAsia" w:ascii="仿宋_GB2312" w:hAnsi="宋体" w:eastAsia="仿宋_GB2312"/>
          <w:b/>
          <w:sz w:val="24"/>
        </w:rPr>
        <w:t>第十九条</w:t>
      </w:r>
      <w:r>
        <w:rPr>
          <w:rFonts w:hint="eastAsia" w:ascii="楷体_GB2312" w:hAnsi="宋体" w:eastAsia="楷体_GB2312"/>
          <w:b/>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hAnsi="宋体" w:eastAsia="仿宋_GB2312"/>
          <w:sz w:val="24"/>
          <w:u w:val="single"/>
        </w:rPr>
        <w:t xml:space="preserve">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 xml:space="preserve">甲方（章）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 xml:space="preserve">乙方（章）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pPr>
              <w:snapToGrid w:val="0"/>
              <w:spacing w:line="320" w:lineRule="exact"/>
              <w:rPr>
                <w:rFonts w:ascii="仿宋_GB2312" w:eastAsia="仿宋_GB2312"/>
                <w:sz w:val="24"/>
              </w:rPr>
            </w:pPr>
            <w:r>
              <w:rPr>
                <w:rFonts w:hint="eastAsia" w:ascii="仿宋_GB2312" w:eastAsia="仿宋_GB2312"/>
                <w:sz w:val="24"/>
              </w:rPr>
              <w:t>经办人：</w:t>
            </w: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hint="eastAsia" w:ascii="仿宋_GB2312" w:eastAsia="仿宋_GB2312"/>
          <w:sz w:val="24"/>
          <w:lang w:val="en-US" w:eastAsia="zh-CN"/>
        </w:rPr>
      </w:pPr>
      <w:r>
        <w:rPr>
          <w:rFonts w:hint="eastAsia" w:ascii="仿宋_GB2312" w:eastAsia="仿宋_GB2312"/>
          <w:sz w:val="24"/>
          <w:lang w:val="en-US" w:eastAsia="zh-CN"/>
        </w:rPr>
        <w:t>.</w:t>
      </w:r>
    </w:p>
    <w:p>
      <w:pPr>
        <w:spacing w:line="360" w:lineRule="exact"/>
        <w:ind w:left="420" w:leftChars="200" w:firstLine="360" w:firstLineChars="150"/>
        <w:jc w:val="left"/>
        <w:rPr>
          <w:rFonts w:hint="eastAsia" w:ascii="仿宋_GB2312" w:eastAsia="仿宋_GB2312"/>
          <w:sz w:val="24"/>
          <w:lang w:val="en-US" w:eastAsia="zh-CN"/>
        </w:rPr>
      </w:pPr>
    </w:p>
    <w:p>
      <w:pPr>
        <w:spacing w:line="360" w:lineRule="exact"/>
        <w:ind w:left="420" w:leftChars="200" w:firstLine="360" w:firstLineChars="150"/>
        <w:jc w:val="left"/>
        <w:rPr>
          <w:rFonts w:hint="eastAsia" w:ascii="仿宋_GB2312" w:eastAsia="仿宋_GB2312"/>
          <w:sz w:val="24"/>
          <w:lang w:val="en-US" w:eastAsia="zh-CN"/>
        </w:rPr>
      </w:pPr>
    </w:p>
    <w:p>
      <w:pPr>
        <w:spacing w:line="360" w:lineRule="exact"/>
        <w:ind w:left="420" w:leftChars="200" w:firstLine="360" w:firstLineChars="150"/>
        <w:jc w:val="left"/>
        <w:rPr>
          <w:rFonts w:hint="eastAsia" w:ascii="仿宋_GB2312" w:eastAsia="仿宋_GB2312"/>
          <w:sz w:val="24"/>
          <w:lang w:val="en-US" w:eastAsia="zh-CN"/>
        </w:rPr>
      </w:pPr>
    </w:p>
    <w:p>
      <w:pPr>
        <w:spacing w:line="360" w:lineRule="exact"/>
        <w:ind w:left="420" w:leftChars="200" w:firstLine="360" w:firstLineChars="150"/>
        <w:jc w:val="left"/>
        <w:rPr>
          <w:rFonts w:hint="eastAsia" w:ascii="仿宋_GB2312" w:eastAsia="仿宋_GB2312"/>
          <w:sz w:val="24"/>
          <w:lang w:val="en-US" w:eastAsia="zh-CN"/>
        </w:rPr>
      </w:pPr>
    </w:p>
    <w:p>
      <w:pPr>
        <w:spacing w:line="360" w:lineRule="exact"/>
        <w:ind w:left="420" w:leftChars="200" w:firstLine="360" w:firstLineChars="150"/>
        <w:jc w:val="left"/>
        <w:rPr>
          <w:rFonts w:hint="eastAsia" w:ascii="仿宋_GB2312" w:eastAsia="仿宋_GB2312"/>
          <w:sz w:val="24"/>
          <w:lang w:val="en-US" w:eastAsia="zh-CN"/>
        </w:rPr>
      </w:pPr>
    </w:p>
    <w:p>
      <w:pPr>
        <w:spacing w:line="360" w:lineRule="exact"/>
        <w:ind w:left="420" w:leftChars="200" w:firstLine="360" w:firstLineChars="150"/>
        <w:jc w:val="left"/>
        <w:rPr>
          <w:rFonts w:hint="eastAsia" w:ascii="仿宋_GB2312" w:eastAsia="仿宋_GB2312"/>
          <w:sz w:val="24"/>
          <w:lang w:val="en-US" w:eastAsia="zh-CN"/>
        </w:rPr>
      </w:pPr>
    </w:p>
    <w:p>
      <w:pPr>
        <w:spacing w:line="360" w:lineRule="exact"/>
        <w:ind w:left="420" w:leftChars="200" w:firstLine="360" w:firstLineChars="150"/>
        <w:jc w:val="left"/>
        <w:rPr>
          <w:rFonts w:hint="eastAsia" w:ascii="仿宋_GB2312" w:eastAsia="仿宋_GB2312"/>
          <w:sz w:val="24"/>
          <w:lang w:val="en-US" w:eastAsia="zh-CN"/>
        </w:rPr>
      </w:pPr>
    </w:p>
    <w:p>
      <w:pPr>
        <w:spacing w:line="360" w:lineRule="exact"/>
        <w:ind w:left="420" w:leftChars="200" w:firstLine="360" w:firstLineChars="150"/>
        <w:jc w:val="left"/>
        <w:rPr>
          <w:rFonts w:hint="eastAsia" w:ascii="仿宋_GB2312" w:eastAsia="仿宋_GB2312"/>
          <w:sz w:val="24"/>
          <w:lang w:val="en-US" w:eastAsia="zh-CN"/>
        </w:rPr>
      </w:pPr>
    </w:p>
    <w:p>
      <w:pPr>
        <w:snapToGrid w:val="0"/>
        <w:jc w:val="center"/>
        <w:rPr>
          <w:rFonts w:ascii="仿宋_GB2312" w:eastAsia="仿宋_GB2312"/>
          <w:b/>
          <w:sz w:val="28"/>
          <w:szCs w:val="28"/>
        </w:rPr>
      </w:pPr>
      <w:r>
        <w:rPr>
          <w:rFonts w:hint="eastAsia" w:ascii="仿宋_GB2312" w:eastAsia="仿宋_GB2312"/>
          <w:b/>
          <w:sz w:val="28"/>
          <w:szCs w:val="28"/>
        </w:rPr>
        <w:t>合 同 附 件</w:t>
      </w:r>
    </w:p>
    <w:p>
      <w:pPr>
        <w:snapToGrid w:val="0"/>
        <w:ind w:firstLine="240" w:firstLineChars="100"/>
        <w:rPr>
          <w:rFonts w:ascii="仿宋_GB2312" w:eastAsia="仿宋_GB2312"/>
          <w:b/>
          <w:sz w:val="24"/>
        </w:rPr>
      </w:pPr>
      <w:r>
        <w:rPr>
          <w:rFonts w:hint="eastAsia" w:ascii="仿宋_GB2312" w:eastAsia="仿宋_GB2312"/>
          <w:sz w:val="24"/>
        </w:rPr>
        <w:t>一般货物类</w:t>
      </w:r>
    </w:p>
    <w:tbl>
      <w:tblPr>
        <w:tblStyle w:val="48"/>
        <w:tblW w:w="9072" w:type="dxa"/>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售后服务具体事项：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保修期责任：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4</w:t>
            </w:r>
            <w:r>
              <w:rPr>
                <w:rFonts w:hint="eastAsia" w:ascii="仿宋_GB2312" w:hAnsi="宋体" w:eastAsia="仿宋_GB2312"/>
                <w:sz w:val="24"/>
              </w:rPr>
              <w:t>.</w:t>
            </w:r>
            <w:r>
              <w:rPr>
                <w:rFonts w:hint="eastAsia" w:ascii="仿宋_GB2312" w:eastAsia="仿宋_GB2312"/>
                <w:sz w:val="24"/>
              </w:rPr>
              <w:t>其他具体事项：</w:t>
            </w:r>
          </w:p>
          <w:p>
            <w:pPr>
              <w:snapToGrid w:val="0"/>
              <w:rPr>
                <w:rFonts w:ascii="仿宋_GB2312" w:eastAsia="仿宋_GB2312"/>
                <w:sz w:val="24"/>
              </w:rPr>
            </w:pP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ind w:firstLine="480" w:firstLineChars="200"/>
        <w:rPr>
          <w:rFonts w:ascii="仿宋_GB2312" w:eastAsia="仿宋_GB2312"/>
          <w:sz w:val="24"/>
        </w:rPr>
      </w:pPr>
      <w:r>
        <w:rPr>
          <w:rFonts w:hint="eastAsia" w:ascii="仿宋_GB2312" w:eastAsia="仿宋_GB2312"/>
          <w:sz w:val="24"/>
        </w:rPr>
        <w:t>注：售后服务事项填不下时可另加附页</w:t>
      </w:r>
    </w:p>
    <w:p>
      <w:pPr>
        <w:snapToGrid w:val="0"/>
        <w:ind w:firstLine="480" w:firstLineChars="200"/>
        <w:rPr>
          <w:rFonts w:ascii="仿宋_GB2312" w:eastAsia="仿宋_GB2312"/>
          <w:sz w:val="24"/>
        </w:rPr>
        <w:sectPr>
          <w:pgSz w:w="11906" w:h="16838"/>
          <w:pgMar w:top="1440" w:right="1440" w:bottom="1440" w:left="1440" w:header="851" w:footer="992" w:gutter="0"/>
          <w:cols w:space="720" w:num="1"/>
          <w:docGrid w:linePitch="312" w:charSpace="0"/>
        </w:sectPr>
      </w:pPr>
    </w:p>
    <w:p>
      <w:pPr>
        <w:spacing w:before="120" w:beforeLines="50" w:after="480" w:afterLines="200" w:line="340" w:lineRule="exact"/>
        <w:jc w:val="center"/>
        <w:rPr>
          <w:b/>
          <w:kern w:val="0"/>
          <w:sz w:val="32"/>
          <w:szCs w:val="32"/>
        </w:rPr>
      </w:pPr>
      <w:r>
        <w:rPr>
          <w:rFonts w:hint="eastAsia"/>
          <w:b/>
          <w:bCs/>
          <w:kern w:val="0"/>
          <w:sz w:val="32"/>
          <w:szCs w:val="32"/>
        </w:rPr>
        <w:t>广西壮族自治区政府采购项目</w:t>
      </w:r>
      <w:r>
        <w:rPr>
          <w:rFonts w:hint="eastAsia"/>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华文中宋" w:eastAsia="仿宋_GB2312"/>
          <w:bCs/>
          <w:szCs w:val="21"/>
        </w:rPr>
      </w:pPr>
    </w:p>
    <w:p>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bookmarkEnd w:id="84"/>
    <w:bookmarkEnd w:id="85"/>
    <w:p>
      <w:pPr>
        <w:snapToGrid w:val="0"/>
        <w:jc w:val="left"/>
        <w:rPr>
          <w:rFonts w:hint="eastAsia" w:ascii="仿宋_GB2312" w:hAnsi="华文中宋" w:eastAsia="仿宋_GB2312"/>
          <w:b/>
          <w:szCs w:val="21"/>
        </w:rPr>
        <w:sectPr>
          <w:footerReference r:id="rId8" w:type="default"/>
          <w:pgSz w:w="11906" w:h="16838"/>
          <w:pgMar w:top="1440" w:right="1440" w:bottom="1440" w:left="1440" w:header="851" w:footer="992" w:gutter="0"/>
          <w:cols w:space="720" w:num="1"/>
          <w:docGrid w:linePitch="312" w:charSpace="0"/>
        </w:sect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pStyle w:val="3"/>
        <w:jc w:val="center"/>
        <w:rPr>
          <w:rFonts w:ascii="仿宋_GB2312" w:eastAsia="仿宋_GB2312"/>
        </w:rPr>
      </w:pPr>
      <w:bookmarkStart w:id="87" w:name="_Toc504053343"/>
      <w:bookmarkStart w:id="88" w:name="_Toc13072"/>
      <w:bookmarkStart w:id="89" w:name="_Toc504231525"/>
      <w:bookmarkStart w:id="90" w:name="_Toc517113880"/>
      <w:r>
        <w:rPr>
          <w:rFonts w:hint="eastAsia"/>
          <w:sz w:val="32"/>
        </w:rPr>
        <w:t>第六章 投标文件格式</w:t>
      </w:r>
      <w:bookmarkEnd w:id="87"/>
      <w:bookmarkEnd w:id="88"/>
      <w:bookmarkEnd w:id="89"/>
      <w:bookmarkEnd w:id="90"/>
    </w:p>
    <w:p>
      <w:pPr>
        <w:spacing w:line="276" w:lineRule="auto"/>
        <w:rPr>
          <w:rFonts w:ascii="仿宋_GB2312" w:eastAsia="仿宋_GB2312"/>
          <w:b/>
          <w:sz w:val="44"/>
          <w:szCs w:val="44"/>
        </w:rPr>
        <w:sectPr>
          <w:pgSz w:w="11906" w:h="16838"/>
          <w:pgMar w:top="1440" w:right="1440" w:bottom="1440" w:left="1440" w:header="851" w:footer="992" w:gutter="0"/>
          <w:cols w:space="720" w:num="1"/>
          <w:docGrid w:linePitch="312" w:charSpace="0"/>
        </w:sectPr>
      </w:pPr>
    </w:p>
    <w:p>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投标人提交电子投标文件须知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一、投标人应保证全部声明和问题的回答是真实的和准确的。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二、评标委员会将应用投标人提交的资料作出自己的判断。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三、投标人提交的材料将在一定期限内被保密保存，不予退还。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四、电子投标文件编制格式及规范要求：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（一）投标文件应使用广西政府采购云平台客户端软件，并按照本公开招标文件和广西政府采购云平台要求编制并加密投标文件。未按规定加密的投标文件，广西政府采购云平台将拒收。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（二）投标文件制作并加密完成后应在广西政府采购云平台上传完成。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（三）投标文件应使用CA证书进行电子签章。在签章时，投标人应注意CA电子签章的位置，如因CA电子签章遮挡重要、关键信息导致评标委员会作出对投标人不利评审的，后果由投标人负责。</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（四）投标人应准确设置评审关联点。未设置或设置错误导致投标文件被误读、漏读或者查找不到相关内容的，是投标人的责任。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（五）投标文件所提供的相关材料的尺寸和清晰度应该能够在电脑上被阅读、识别和判断。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（六）投标文件内容无法阅读、识别和判断的，视为未提供。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（七）投标文件的容量大小须符合广西政府采购云平台规定。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五、投标人在使用广西政府采购云平台进行投标过程中遇到涉及平台使用的任何问题，可致电平台技术支持热线咨询，联系方式：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（一）投标文件中须加盖公章部分均采用投标人CA电子签章，否则视为投标无效。</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（二）</w:t>
      </w:r>
      <w:r>
        <w:rPr>
          <w:rFonts w:hint="eastAsia" w:ascii="仿宋_GB2312" w:eastAsia="仿宋_GB2312"/>
          <w:b/>
          <w:bCs/>
          <w:sz w:val="24"/>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jc w:val="left"/>
        <w:rPr>
          <w:rFonts w:ascii="仿宋_GB2312" w:eastAsia="仿宋_GB2312"/>
          <w:b/>
          <w:bCs/>
          <w:sz w:val="32"/>
          <w:szCs w:val="32"/>
          <w:highlight w:val="yellow"/>
        </w:rPr>
        <w:sectPr>
          <w:pgSz w:w="11906" w:h="16838"/>
          <w:pgMar w:top="1440" w:right="1274" w:bottom="1440" w:left="1440" w:header="851" w:footer="992" w:gutter="0"/>
          <w:cols w:space="720" w:num="1"/>
          <w:docGrid w:linePitch="312" w:charSpace="0"/>
        </w:sectPr>
      </w:pPr>
      <w:bookmarkStart w:id="91" w:name="_Hlk50566209"/>
    </w:p>
    <w:bookmarkEnd w:id="91"/>
    <w:p>
      <w:pPr>
        <w:adjustRightInd w:val="0"/>
        <w:snapToGrid w:val="0"/>
        <w:spacing w:line="460" w:lineRule="exact"/>
        <w:jc w:val="left"/>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hint="eastAsia" w:ascii="仿宋_GB2312" w:hAnsi="宋体" w:eastAsia="仿宋_GB2312"/>
          <w:b/>
          <w:bCs/>
          <w:sz w:val="72"/>
          <w:szCs w:val="72"/>
        </w:rPr>
      </w:pPr>
      <w:r>
        <w:rPr>
          <w:rFonts w:hint="eastAsia" w:ascii="仿宋_GB2312" w:hAnsi="宋体" w:eastAsia="仿宋_GB2312"/>
          <w:b/>
          <w:bCs/>
          <w:sz w:val="56"/>
          <w:szCs w:val="56"/>
        </w:rPr>
        <w:t>一、资 格 文 件 格 式</w:t>
      </w: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120" w:beforeLines="50" w:after="50"/>
        <w:outlineLvl w:val="1"/>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328"/>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32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32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w:t>
      </w:r>
    </w:p>
    <w:p>
      <w:pPr>
        <w:pStyle w:val="32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tabs>
          <w:tab w:val="left" w:pos="3870"/>
          <w:tab w:val="left" w:pos="4085"/>
        </w:tabs>
        <w:snapToGrid w:val="0"/>
        <w:spacing w:line="500" w:lineRule="exact"/>
        <w:ind w:firstLine="480" w:firstLineChars="200"/>
        <w:jc w:val="left"/>
        <w:rPr>
          <w:rFonts w:ascii="仿宋_GB2312" w:eastAsia="仿宋_GB2312"/>
          <w:sz w:val="24"/>
        </w:rPr>
        <w:sectPr>
          <w:pgSz w:w="11906" w:h="16838"/>
          <w:pgMar w:top="1440" w:right="991" w:bottom="1440" w:left="1440" w:header="851" w:footer="992" w:gutter="0"/>
          <w:cols w:space="720" w:num="1"/>
          <w:docGrid w:linePitch="312" w:charSpace="0"/>
        </w:sectPr>
      </w:pPr>
    </w:p>
    <w:p>
      <w:pPr>
        <w:pStyle w:val="73"/>
        <w:numPr>
          <w:ilvl w:val="0"/>
          <w:numId w:val="3"/>
        </w:numPr>
        <w:snapToGrid w:val="0"/>
        <w:spacing w:before="50" w:after="120" w:afterLines="50" w:line="360" w:lineRule="exact"/>
        <w:ind w:left="709" w:firstLineChars="0"/>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法定代表人身份证明书格式（必须提供）：</w:t>
      </w:r>
    </w:p>
    <w:p>
      <w:pPr>
        <w:pStyle w:val="26"/>
        <w:ind w:left="-10" w:firstLine="10" w:firstLineChars="3"/>
        <w:jc w:val="center"/>
        <w:rPr>
          <w:rFonts w:ascii="仿宋_GB2312" w:hAnsi="Times New Roman" w:eastAsia="仿宋_GB2312"/>
          <w:b/>
          <w:sz w:val="32"/>
        </w:rPr>
      </w:pPr>
    </w:p>
    <w:p>
      <w:pPr>
        <w:pStyle w:val="26"/>
        <w:ind w:left="-10" w:firstLine="10" w:firstLineChars="3"/>
        <w:jc w:val="center"/>
        <w:rPr>
          <w:rFonts w:ascii="仿宋_GB2312" w:hAnsi="Times New Roman" w:eastAsia="仿宋_GB2312"/>
          <w:b/>
          <w:sz w:val="32"/>
        </w:rPr>
      </w:pPr>
      <w:r>
        <w:rPr>
          <w:rFonts w:hint="eastAsia" w:ascii="仿宋_GB2312" w:hAnsi="Times New Roman" w:eastAsia="仿宋_GB2312"/>
          <w:b/>
          <w:sz w:val="32"/>
        </w:rPr>
        <w:t>法定代表人身份证明书</w:t>
      </w:r>
    </w:p>
    <w:p>
      <w:pPr>
        <w:pStyle w:val="26"/>
        <w:ind w:left="-10" w:firstLine="13" w:firstLineChars="3"/>
        <w:jc w:val="center"/>
        <w:rPr>
          <w:rFonts w:ascii="仿宋_GB2312" w:hAnsi="Times New Roman" w:eastAsia="仿宋_GB2312"/>
          <w:b/>
          <w:sz w:val="44"/>
        </w:rPr>
      </w:pPr>
    </w:p>
    <w:p>
      <w:pPr>
        <w:pStyle w:val="26"/>
        <w:spacing w:line="360" w:lineRule="exact"/>
        <w:ind w:firstLine="277"/>
        <w:rPr>
          <w:rFonts w:ascii="仿宋_GB2312" w:hAnsi="Times New Roman" w:eastAsia="仿宋_GB2312"/>
          <w:u w:val="single"/>
        </w:rPr>
      </w:pPr>
      <w:r>
        <w:rPr>
          <w:rFonts w:hint="eastAsia" w:ascii="仿宋_GB2312" w:hAnsi="宋体" w:eastAsia="仿宋_GB2312"/>
        </w:rPr>
        <w:t>单位名称：</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单位性质：</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地</w:t>
      </w:r>
      <w:r>
        <w:rPr>
          <w:rFonts w:hint="eastAsia" w:ascii="仿宋_GB2312" w:hAnsi="Times New Roman" w:eastAsia="仿宋_GB2312"/>
        </w:rPr>
        <w:t xml:space="preserve">    </w:t>
      </w:r>
      <w:r>
        <w:rPr>
          <w:rFonts w:hint="eastAsia" w:ascii="仿宋_GB2312" w:hAnsi="宋体" w:eastAsia="仿宋_GB2312"/>
        </w:rPr>
        <w:t>址：</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成立时间：</w:t>
      </w:r>
      <w:r>
        <w:rPr>
          <w:rFonts w:hint="eastAsia" w:ascii="仿宋_GB2312" w:hAnsi="Times New Roman" w:eastAsia="仿宋_GB2312"/>
          <w:u w:val="single"/>
        </w:rPr>
        <w:t xml:space="preserve">              </w:t>
      </w:r>
      <w:r>
        <w:rPr>
          <w:rFonts w:hint="eastAsia" w:ascii="仿宋_GB2312" w:hAnsi="宋体" w:eastAsia="仿宋_GB2312"/>
        </w:rPr>
        <w:t>年</w:t>
      </w:r>
      <w:r>
        <w:rPr>
          <w:rFonts w:hint="eastAsia" w:ascii="仿宋_GB2312" w:hAnsi="Times New Roman" w:eastAsia="仿宋_GB2312"/>
          <w:u w:val="single"/>
        </w:rPr>
        <w:t xml:space="preserve">   </w:t>
      </w:r>
      <w:r>
        <w:rPr>
          <w:rFonts w:hint="eastAsia" w:ascii="仿宋_GB2312" w:hAnsi="宋体" w:eastAsia="仿宋_GB2312"/>
        </w:rPr>
        <w:t>月</w:t>
      </w:r>
      <w:r>
        <w:rPr>
          <w:rFonts w:hint="eastAsia" w:ascii="仿宋_GB2312" w:hAnsi="Times New Roman" w:eastAsia="仿宋_GB2312"/>
          <w:u w:val="single"/>
        </w:rPr>
        <w:t xml:space="preserve">   </w:t>
      </w:r>
      <w:r>
        <w:rPr>
          <w:rFonts w:hint="eastAsia" w:ascii="仿宋_GB2312" w:hAnsi="宋体" w:eastAsia="仿宋_GB2312"/>
        </w:rPr>
        <w:t>日</w:t>
      </w:r>
    </w:p>
    <w:p>
      <w:pPr>
        <w:pStyle w:val="26"/>
        <w:spacing w:line="360" w:lineRule="exact"/>
        <w:ind w:firstLine="277"/>
        <w:rPr>
          <w:rFonts w:ascii="仿宋_GB2312" w:hAnsi="Times New Roman" w:eastAsia="仿宋_GB2312"/>
          <w:u w:val="single"/>
        </w:rPr>
      </w:pPr>
      <w:r>
        <w:rPr>
          <w:rFonts w:hint="eastAsia" w:ascii="仿宋_GB2312" w:hAnsi="宋体" w:eastAsia="仿宋_GB2312"/>
        </w:rPr>
        <w:t>经营期限：</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姓名：</w:t>
      </w:r>
      <w:r>
        <w:rPr>
          <w:rFonts w:hint="eastAsia" w:ascii="仿宋_GB2312" w:hAnsi="Times New Roman" w:eastAsia="仿宋_GB2312"/>
          <w:u w:val="single"/>
        </w:rPr>
        <w:t xml:space="preserve">       </w:t>
      </w:r>
      <w:r>
        <w:rPr>
          <w:rFonts w:hint="eastAsia" w:ascii="仿宋_GB2312" w:hAnsi="宋体" w:eastAsia="仿宋_GB2312"/>
        </w:rPr>
        <w:t>性别：</w:t>
      </w:r>
      <w:r>
        <w:rPr>
          <w:rFonts w:hint="eastAsia" w:ascii="仿宋_GB2312" w:hAnsi="Times New Roman" w:eastAsia="仿宋_GB2312"/>
          <w:u w:val="single"/>
        </w:rPr>
        <w:t xml:space="preserve">   </w:t>
      </w:r>
      <w:r>
        <w:rPr>
          <w:rFonts w:hint="eastAsia" w:ascii="仿宋_GB2312" w:hAnsi="宋体" w:eastAsia="仿宋_GB2312"/>
        </w:rPr>
        <w:t>年龄：</w:t>
      </w:r>
      <w:r>
        <w:rPr>
          <w:rFonts w:hint="eastAsia" w:ascii="仿宋_GB2312" w:hAnsi="Times New Roman" w:eastAsia="仿宋_GB2312"/>
          <w:u w:val="single"/>
        </w:rPr>
        <w:t xml:space="preserve">     </w:t>
      </w:r>
      <w:r>
        <w:rPr>
          <w:rFonts w:hint="eastAsia" w:ascii="仿宋_GB2312" w:hAnsi="宋体" w:eastAsia="仿宋_GB2312"/>
        </w:rPr>
        <w:t>职务：</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系</w:t>
      </w:r>
      <w:r>
        <w:rPr>
          <w:rFonts w:hint="eastAsia" w:ascii="仿宋_GB2312" w:hAnsi="Times New Roman" w:eastAsia="仿宋_GB2312"/>
          <w:u w:val="single"/>
        </w:rPr>
        <w:t xml:space="preserve">     </w:t>
      </w:r>
      <w:r>
        <w:rPr>
          <w:rFonts w:hint="eastAsia" w:ascii="仿宋_GB2312" w:hAnsi="宋体" w:eastAsia="仿宋_GB2312"/>
          <w:u w:val="single"/>
        </w:rPr>
        <w:t>（投标人名称）</w:t>
      </w:r>
      <w:r>
        <w:rPr>
          <w:rFonts w:hint="eastAsia" w:ascii="仿宋_GB2312" w:hAnsi="Times New Roman" w:eastAsia="仿宋_GB2312"/>
          <w:u w:val="single"/>
        </w:rPr>
        <w:t xml:space="preserve">  </w:t>
      </w:r>
      <w:r>
        <w:rPr>
          <w:rFonts w:hint="eastAsia" w:ascii="仿宋_GB2312" w:hAnsi="宋体" w:eastAsia="仿宋_GB2312"/>
        </w:rPr>
        <w:t>的法定代表人。</w:t>
      </w:r>
    </w:p>
    <w:p>
      <w:pPr>
        <w:pStyle w:val="26"/>
        <w:spacing w:line="360" w:lineRule="exact"/>
        <w:ind w:firstLine="277"/>
        <w:rPr>
          <w:rFonts w:ascii="仿宋_GB2312" w:hAnsi="Times New Roman" w:eastAsia="仿宋_GB2312"/>
        </w:rPr>
      </w:pPr>
      <w:r>
        <w:rPr>
          <w:rFonts w:hint="eastAsia" w:ascii="仿宋_GB2312" w:hAnsi="宋体" w:eastAsia="仿宋_GB2312"/>
        </w:rPr>
        <w:t>特此证明。</w:t>
      </w:r>
    </w:p>
    <w:p>
      <w:pPr>
        <w:pStyle w:val="26"/>
        <w:spacing w:line="360" w:lineRule="exact"/>
        <w:ind w:right="420" w:firstLine="5565" w:firstLineChars="2650"/>
        <w:rPr>
          <w:rFonts w:ascii="仿宋_GB2312" w:hAnsi="Times New Roman" w:eastAsia="仿宋_GB2312"/>
        </w:rPr>
      </w:pPr>
      <w:r>
        <w:rPr>
          <w:rFonts w:hint="eastAsia" w:ascii="仿宋_GB2312" w:hAnsi="Times New Roman" w:eastAsia="仿宋_GB2312"/>
        </w:rPr>
        <w:t>投标人（</w:t>
      </w:r>
      <w:r>
        <w:rPr>
          <w:rFonts w:hint="eastAsia" w:ascii="仿宋_GB2312" w:hAnsi="Times New Roman" w:eastAsia="仿宋_GB2312"/>
          <w:b/>
          <w:bCs/>
        </w:rPr>
        <w:t>CA电子签章</w:t>
      </w:r>
      <w:r>
        <w:rPr>
          <w:rFonts w:hint="eastAsia" w:ascii="仿宋_GB2312" w:hAnsi="Times New Roman" w:eastAsia="仿宋_GB2312"/>
        </w:rPr>
        <w:t>）：</w:t>
      </w:r>
      <w:r>
        <w:rPr>
          <w:rFonts w:hint="eastAsia" w:ascii="仿宋_GB2312" w:hAnsi="Times New Roman" w:eastAsia="仿宋_GB2312"/>
          <w:u w:val="single"/>
        </w:rPr>
        <w:t xml:space="preserve">     </w:t>
      </w:r>
      <w:r>
        <w:rPr>
          <w:rFonts w:ascii="仿宋_GB2312" w:hAnsi="Times New Roman" w:eastAsia="仿宋_GB2312"/>
          <w:u w:val="single"/>
        </w:rPr>
        <w:t xml:space="preserve">     </w:t>
      </w:r>
    </w:p>
    <w:p>
      <w:pPr>
        <w:pStyle w:val="26"/>
        <w:spacing w:line="360" w:lineRule="exact"/>
        <w:ind w:firstLine="420"/>
        <w:jc w:val="center"/>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6"/>
        <w:spacing w:line="360" w:lineRule="exact"/>
        <w:rPr>
          <w:rFonts w:ascii="仿宋_GB2312" w:hAnsi="Times New Roman" w:eastAsia="仿宋_GB2312"/>
        </w:rPr>
      </w:pPr>
      <w: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GnlhDXAAAACQEA&#10;AA8AAAAAAAAAAQAgAAAAIgAAAGRycy9kb3ducmV2LnhtbFBLAQIUABQAAAAIAIdO4kATWbsU4gEA&#10;AK8DAAAOAAAAAAAAAAEAIAAAACYBAABkcnMvZTJvRG9jLnhtbFBLBQYAAAAABgAGAFkBAAB6BQAA&#10;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6"/>
        <w:spacing w:line="480" w:lineRule="exact"/>
        <w:rPr>
          <w:rFonts w:ascii="仿宋_GB2312" w:hAnsi="Times New Roman" w:eastAsia="仿宋_GB2312"/>
        </w:rPr>
      </w:pPr>
      <w: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center"/>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1312;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2KZl2QAAAAoBAAAPAAAAAAAAAAEAIAAAACIAAABkcnMv&#10;ZG93bnJldi54bWxQSwECFAAUAAAACACHTuJAf1X8bzsCAAB8BAAADgAAAAAAAAABACAAAAAoAQAA&#10;ZHJzL2Uyb0RvYy54bWxQSwUGAAAAAAYABgBZAQAA1QU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center"/>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v:textbox>
              </v:rect>
            </w:pict>
          </mc:Fallback>
        </mc:AlternateContent>
      </w: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atLeast"/>
        <w:ind w:firstLine="6300" w:firstLineChars="3000"/>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rPr>
      </w:pPr>
      <w: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2336;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TjNE/YAAAACgEAAA8AAAAAAAAAAQAgAAAAIgAAAGRycy9kb3du&#10;cmV2LnhtbFBLAQIUABQAAAAIAIdO4kCrEEpsOAIAAHwEAAAOAAAAAAAAAAEAIAAAACcBAABkcnMv&#10;ZTJvRG9jLnhtbFBLBQYAAAAABgAGAFkBAADRBQ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v:textbox>
              </v:rect>
            </w:pict>
          </mc:Fallback>
        </mc:AlternateContent>
      </w: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jc w:val="center"/>
        <w:rPr>
          <w:rFonts w:ascii="仿宋_GB2312" w:eastAsia="仿宋_GB2312"/>
        </w:rPr>
      </w:pPr>
    </w:p>
    <w:p>
      <w:pPr>
        <w:jc w:val="center"/>
        <w:rPr>
          <w:rFonts w:ascii="仿宋_GB2312" w:eastAsia="仿宋_GB2312"/>
        </w:rPr>
      </w:pPr>
      <w:r>
        <w:rPr>
          <w:rFonts w:hint="eastAsia" w:ascii="仿宋_GB2312" w:eastAsia="仿宋_GB2312"/>
        </w:rPr>
        <w:t xml:space="preserve">      </w:t>
      </w:r>
    </w:p>
    <w:p>
      <w:pPr>
        <w:jc w:val="center"/>
        <w:rPr>
          <w:rFonts w:ascii="仿宋_GB2312" w:eastAsia="仿宋_GB2312"/>
          <w:u w:val="single"/>
        </w:rPr>
      </w:pPr>
      <w:r>
        <w:rPr>
          <w:rFonts w:hint="eastAsia" w:ascii="仿宋_GB2312" w:eastAsia="仿宋_GB2312"/>
        </w:rPr>
        <w:t xml:space="preserve">        </w:t>
      </w:r>
    </w:p>
    <w:p>
      <w:pPr>
        <w:pStyle w:val="26"/>
        <w:spacing w:line="240" w:lineRule="exact"/>
        <w:rPr>
          <w:rFonts w:ascii="仿宋_GB2312" w:hAnsi="Times New Roman" w:eastAsia="仿宋_GB2312"/>
          <w:sz w:val="44"/>
        </w:rPr>
      </w:pPr>
    </w:p>
    <w:p>
      <w:pPr>
        <w:pStyle w:val="26"/>
        <w:spacing w:line="240" w:lineRule="atLeast"/>
        <w:ind w:firstLine="6615" w:firstLineChars="3150"/>
        <w:rPr>
          <w:rFonts w:ascii="仿宋_GB2312" w:hAnsi="Times New Roman" w:eastAsia="仿宋_GB2312"/>
        </w:rPr>
      </w:pPr>
    </w:p>
    <w:p>
      <w:pPr>
        <w:pStyle w:val="26"/>
        <w:spacing w:line="240" w:lineRule="atLeast"/>
        <w:ind w:firstLine="6615" w:firstLineChars="3150"/>
        <w:rPr>
          <w:rFonts w:ascii="仿宋_GB2312" w:hAnsi="Times New Roman" w:eastAsia="仿宋_GB2312"/>
        </w:rPr>
      </w:pPr>
    </w:p>
    <w:p>
      <w:pPr>
        <w:pStyle w:val="26"/>
        <w:spacing w:line="240" w:lineRule="atLeast"/>
        <w:rPr>
          <w:rFonts w:ascii="仿宋_GB2312" w:hAnsi="Times New Roman" w:eastAsia="仿宋_GB2312"/>
        </w:rPr>
      </w:pPr>
    </w:p>
    <w:p>
      <w:pPr>
        <w:pStyle w:val="26"/>
        <w:spacing w:line="360" w:lineRule="exact"/>
        <w:ind w:firstLine="5460" w:firstLineChars="2600"/>
        <w:rPr>
          <w:rFonts w:ascii="Times New Roman" w:hAnsi="Times New Roman"/>
          <w:u w:val="single"/>
        </w:rPr>
      </w:pPr>
      <w:r>
        <w:rPr>
          <w:rFonts w:hint="eastAsia" w:ascii="仿宋_GB2312" w:hAnsi="Times New Roman" w:eastAsia="仿宋_GB2312"/>
        </w:rPr>
        <w:t>法定代表人</w:t>
      </w:r>
      <w:r>
        <w:rPr>
          <w:rFonts w:hint="eastAsia" w:ascii="仿宋_GB2312" w:eastAsia="仿宋_GB2312"/>
          <w:b/>
          <w:bCs/>
        </w:rPr>
        <w:t>（签字）</w:t>
      </w:r>
      <w:r>
        <w:rPr>
          <w:rFonts w:hint="eastAsia" w:ascii="仿宋_GB2312" w:hAnsi="Times New Roman" w:eastAsia="仿宋_GB2312"/>
          <w:b/>
          <w:bCs/>
        </w:rPr>
        <w:t>：</w:t>
      </w:r>
      <w:r>
        <w:rPr>
          <w:rFonts w:hint="eastAsia" w:ascii="仿宋_GB2312" w:hAnsi="Times New Roman" w:eastAsia="仿宋_GB2312"/>
          <w:u w:val="single"/>
        </w:rPr>
        <w:t xml:space="preserve">      </w:t>
      </w:r>
      <w:r>
        <w:rPr>
          <w:rFonts w:ascii="Times New Roman" w:hAnsi="Times New Roman"/>
          <w:u w:val="single"/>
        </w:rPr>
        <w:t xml:space="preserve">      </w:t>
      </w:r>
    </w:p>
    <w:p>
      <w:pPr>
        <w:pStyle w:val="26"/>
        <w:spacing w:line="360" w:lineRule="exact"/>
        <w:rPr>
          <w:rFonts w:ascii="仿宋_GB2312" w:eastAsia="仿宋_GB2312"/>
          <w:b/>
          <w:sz w:val="24"/>
        </w:rPr>
      </w:pP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6"/>
        <w:spacing w:line="360" w:lineRule="exact"/>
        <w:ind w:firstLine="420" w:firstLineChars="200"/>
        <w:rPr>
          <w:rFonts w:ascii="Times New Roman" w:hAnsi="Times New Roman"/>
        </w:rPr>
        <w:sectPr>
          <w:pgSz w:w="11906" w:h="16838"/>
          <w:pgMar w:top="1440" w:right="1440" w:bottom="1440" w:left="1440" w:header="851" w:footer="992" w:gutter="0"/>
          <w:cols w:space="720" w:num="1"/>
          <w:docGrid w:linePitch="312" w:charSpace="0"/>
        </w:sectPr>
      </w:pPr>
    </w:p>
    <w:p>
      <w:pPr>
        <w:pStyle w:val="26"/>
        <w:spacing w:line="320" w:lineRule="exact"/>
        <w:rPr>
          <w:rFonts w:ascii="仿宋_GB2312" w:hAnsi="Times New Roman" w:eastAsia="仿宋_GB2312"/>
          <w:spacing w:val="-4"/>
        </w:rPr>
      </w:pPr>
      <w:r>
        <w:rPr>
          <w:rFonts w:hint="eastAsia" w:ascii="仿宋_GB2312" w:eastAsia="仿宋_GB2312"/>
          <w:b/>
          <w:color w:val="000000"/>
          <w:sz w:val="24"/>
          <w:szCs w:val="24"/>
        </w:rPr>
        <w:t>（</w:t>
      </w:r>
      <w:r>
        <w:rPr>
          <w:rFonts w:ascii="仿宋_GB2312" w:eastAsia="仿宋_GB2312"/>
          <w:b/>
          <w:color w:val="000000"/>
          <w:sz w:val="24"/>
          <w:szCs w:val="24"/>
        </w:rPr>
        <w:t>2</w:t>
      </w:r>
      <w:r>
        <w:rPr>
          <w:rFonts w:hint="eastAsia" w:ascii="仿宋_GB2312" w:eastAsia="仿宋_GB2312"/>
          <w:b/>
          <w:color w:val="000000"/>
          <w:sz w:val="24"/>
          <w:szCs w:val="24"/>
        </w:rPr>
        <w:t>）法定代表人授权委托书格式（委托代理时必须提供）</w:t>
      </w:r>
      <w:r>
        <w:rPr>
          <w:rFonts w:hint="eastAsia" w:ascii="仿宋_GB2312" w:hAnsi="Times New Roman" w:eastAsia="仿宋_GB2312"/>
          <w:b/>
        </w:rPr>
        <w:t>：</w:t>
      </w:r>
    </w:p>
    <w:p>
      <w:pPr>
        <w:pStyle w:val="26"/>
        <w:spacing w:line="320" w:lineRule="exact"/>
        <w:jc w:val="center"/>
        <w:rPr>
          <w:rFonts w:ascii="仿宋_GB2312" w:hAnsi="Times New Roman" w:eastAsia="仿宋_GB2312"/>
          <w:sz w:val="32"/>
        </w:rPr>
      </w:pPr>
    </w:p>
    <w:p>
      <w:pPr>
        <w:pStyle w:val="26"/>
        <w:spacing w:line="320" w:lineRule="exact"/>
        <w:jc w:val="center"/>
        <w:rPr>
          <w:rFonts w:ascii="仿宋_GB2312" w:hAnsi="Times New Roman" w:eastAsia="仿宋_GB2312"/>
          <w:b/>
          <w:bCs/>
          <w:sz w:val="32"/>
        </w:rPr>
      </w:pPr>
      <w:r>
        <w:rPr>
          <w:rFonts w:hint="eastAsia" w:ascii="仿宋_GB2312" w:hAnsi="Times New Roman" w:eastAsia="仿宋_GB2312"/>
          <w:b/>
          <w:bCs/>
          <w:sz w:val="32"/>
        </w:rPr>
        <w:t>法定代表人授权委托书</w:t>
      </w:r>
    </w:p>
    <w:p>
      <w:pPr>
        <w:snapToGrid w:val="0"/>
        <w:spacing w:line="400" w:lineRule="exact"/>
        <w:rPr>
          <w:rFonts w:ascii="仿宋_GB2312" w:eastAsia="仿宋_GB2312"/>
          <w:bCs/>
          <w:szCs w:val="21"/>
        </w:rPr>
      </w:pP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ascii="仿宋_GB2312" w:eastAsia="仿宋_GB2312"/>
          <w:szCs w:val="21"/>
          <w:u w:val="single"/>
        </w:rPr>
        <w:t>柳州市城中区教育局</w:t>
      </w:r>
      <w:r>
        <w:rPr>
          <w:rFonts w:hint="eastAsia" w:ascii="仿宋_GB2312" w:hAnsi="宋体" w:eastAsia="仿宋_GB2312"/>
          <w:szCs w:val="21"/>
          <w:u w:val="single"/>
        </w:rPr>
        <w:t>、柳州市政府集中采购中心：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（投标人名称）的法定代表人，现授权委托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项目的投标活动，并代表我方全权办理针对上述项目的投标、开标、转为其他方式采购、评标、签约等具体事务和签署相关文件。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投标人</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ByIBmo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YtZctcAAAAJAQAADwAAAAAAAAAB&#10;ACAAAAAiAAAAZHJzL2Rvd25yZXYueG1sUEsBAhQAFAAAAAgAh07iQEbqwVrYAQAApAMAAA4AAAAA&#10;AAAAAQAgAAAAJgEAAGRycy9lMm9Eb2MueG1sUEsFBgAAAAAGAAYAWQEAAHAF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atLeast"/>
        <w:ind w:firstLine="5460" w:firstLineChars="2600"/>
        <w:rPr>
          <w:rFonts w:ascii="仿宋_GB2312" w:hAnsi="Times New Roman" w:eastAsia="仿宋_GB2312"/>
          <w:u w:val="single"/>
        </w:rPr>
      </w:pPr>
    </w:p>
    <w:p>
      <w:pPr>
        <w:pStyle w:val="26"/>
        <w:spacing w:line="240" w:lineRule="atLeast"/>
        <w:ind w:firstLine="5460" w:firstLineChars="2600"/>
        <w:rPr>
          <w:rFonts w:ascii="仿宋_GB2312" w:hAnsi="Times New Roman" w:eastAsia="仿宋_GB2312"/>
          <w:u w:val="single"/>
        </w:rPr>
      </w:pPr>
    </w:p>
    <w:p>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SXEk9gAAAAKAQAADwAAAAAAAAABACAAAAAiAAAAZHJzL2Rv&#10;d25yZXYueG1sUEsBAhQAFAAAAAgAh07iQAP2fjM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snapToGrid w:val="0"/>
        <w:spacing w:before="120" w:beforeLines="50" w:after="50"/>
        <w:ind w:firstLine="420" w:firstLineChars="200"/>
        <w:outlineLvl w:val="1"/>
        <w:rPr>
          <w:rFonts w:ascii="仿宋_GB2312" w:eastAsia="仿宋_GB2312"/>
        </w:rPr>
      </w:pPr>
      <w:r>
        <w:rPr>
          <w:rFonts w:hint="eastAsia" w:ascii="仿宋_GB2312" w:eastAsia="仿宋_GB2312"/>
        </w:rPr>
        <w:t xml:space="preserve">                                             </w:t>
      </w:r>
    </w:p>
    <w:p>
      <w:pPr>
        <w:snapToGrid w:val="0"/>
        <w:spacing w:before="120" w:beforeLines="50" w:after="50"/>
        <w:ind w:firstLine="420" w:firstLineChars="200"/>
        <w:outlineLvl w:val="1"/>
        <w:rPr>
          <w:rFonts w:ascii="仿宋_GB2312" w:eastAsia="仿宋_GB2312"/>
        </w:rPr>
      </w:pPr>
    </w:p>
    <w:p>
      <w:pPr>
        <w:snapToGrid w:val="0"/>
        <w:spacing w:before="120" w:beforeLines="50" w:after="50"/>
        <w:ind w:firstLine="482" w:firstLineChars="200"/>
        <w:outlineLvl w:val="1"/>
        <w:rPr>
          <w:rFonts w:ascii="仿宋_GB2312"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line="400" w:lineRule="exact"/>
        <w:ind w:firstLine="475" w:firstLineChars="197"/>
        <w:jc w:val="left"/>
        <w:rPr>
          <w:rFonts w:ascii="仿宋_GB2312" w:hAnsi="Calibri" w:eastAsia="仿宋_GB2312"/>
          <w:b/>
          <w:bCs/>
          <w:sz w:val="24"/>
        </w:rPr>
      </w:pPr>
      <w:r>
        <w:rPr>
          <w:rFonts w:hint="eastAsia" w:ascii="仿宋_GB2312" w:hAnsi="Calibri" w:eastAsia="仿宋_GB2312"/>
          <w:b/>
          <w:bCs/>
          <w:sz w:val="24"/>
        </w:rPr>
        <w:t>（3）投标人资格声明函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20"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投标人资格声明函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ascii="仿宋_GB2312" w:eastAsia="仿宋_GB2312"/>
          <w:spacing w:val="6"/>
          <w:sz w:val="24"/>
          <w:u w:val="single"/>
        </w:rPr>
        <w:t>柳州市城中区教育局</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hint="eastAsia" w:ascii="仿宋_GB2312" w:eastAsia="仿宋_GB2312"/>
          <w:spacing w:val="6"/>
          <w:sz w:val="24"/>
        </w:rPr>
      </w:pPr>
      <w:r>
        <w:rPr>
          <w:rFonts w:hint="eastAsia" w:ascii="仿宋_GB2312" w:eastAsia="仿宋_GB2312"/>
          <w:spacing w:val="6"/>
          <w:sz w:val="24"/>
        </w:rPr>
        <w:t>（五）参加政府采购活动前三年内，在经营活动中没有重大违法记录；</w:t>
      </w:r>
    </w:p>
    <w:p>
      <w:pPr>
        <w:autoSpaceDE w:val="0"/>
        <w:autoSpaceDN w:val="0"/>
        <w:adjustRightInd w:val="0"/>
        <w:spacing w:line="400" w:lineRule="exact"/>
        <w:ind w:firstLine="640"/>
        <w:rPr>
          <w:rFonts w:hint="eastAsia" w:ascii="仿宋_GB2312" w:eastAsia="仿宋_GB2312"/>
          <w:spacing w:val="6"/>
          <w:sz w:val="24"/>
          <w:lang w:val="en-US" w:eastAsia="zh-CN"/>
        </w:rPr>
      </w:pPr>
      <w:r>
        <w:rPr>
          <w:rFonts w:hint="eastAsia" w:ascii="仿宋_GB2312" w:eastAsia="仿宋_GB2312"/>
          <w:spacing w:val="6"/>
          <w:sz w:val="24"/>
        </w:rPr>
        <w:t>（六）</w:t>
      </w:r>
      <w:r>
        <w:rPr>
          <w:rFonts w:hint="eastAsia" w:ascii="仿宋_GB2312" w:eastAsia="仿宋_GB2312"/>
          <w:spacing w:val="6"/>
          <w:sz w:val="24"/>
          <w:lang w:eastAsia="zh-CN"/>
        </w:rPr>
        <w:t>若以分公司名义参与政府采购活动的，已获得总公司针对本项目的授权；</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w:t>
      </w:r>
      <w:r>
        <w:rPr>
          <w:rFonts w:hint="eastAsia" w:ascii="仿宋_GB2312" w:eastAsia="仿宋_GB2312"/>
          <w:spacing w:val="6"/>
          <w:sz w:val="24"/>
          <w:lang w:eastAsia="zh-CN"/>
        </w:rPr>
        <w:t>七</w:t>
      </w:r>
      <w:r>
        <w:rPr>
          <w:rFonts w:hint="eastAsia" w:ascii="仿宋_GB2312" w:eastAsia="仿宋_GB2312"/>
          <w:spacing w:val="6"/>
          <w:sz w:val="24"/>
        </w:rPr>
        <w:t xml:space="preserve">）法律、行政法规规定的其他条件。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47"/>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6"/>
        <w:spacing w:line="400" w:lineRule="exact"/>
        <w:rPr>
          <w:rFonts w:hint="eastAsia" w:ascii="仿宋_GB2312" w:hAnsi="宋体" w:eastAsia="仿宋_GB2312"/>
          <w:sz w:val="24"/>
          <w:szCs w:val="24"/>
        </w:rPr>
      </w:pPr>
    </w:p>
    <w:p>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6"/>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pStyle w:val="8"/>
        <w:overflowPunct w:val="0"/>
        <w:ind w:left="0" w:firstLine="0"/>
        <w:rPr>
          <w:rFonts w:ascii="仿宋_GB2312" w:hAnsi="Courier New" w:eastAsia="仿宋_GB2312" w:cs="Courier New"/>
          <w:bCs/>
          <w:color w:val="000000" w:themeColor="text1"/>
          <w:sz w:val="24"/>
          <w:szCs w:val="24"/>
          <w14:textFill>
            <w14:solidFill>
              <w14:schemeClr w14:val="tx1"/>
            </w14:solidFill>
          </w14:textFill>
        </w:rPr>
        <w:sectPr>
          <w:pgSz w:w="11906" w:h="16838"/>
          <w:pgMar w:top="1440" w:right="707" w:bottom="1440" w:left="1440" w:header="851" w:footer="992" w:gutter="0"/>
          <w:cols w:space="720" w:num="1"/>
          <w:docGrid w:linePitch="312" w:charSpace="0"/>
        </w:sectPr>
      </w:pPr>
    </w:p>
    <w:p>
      <w:pPr>
        <w:pStyle w:val="348"/>
        <w:spacing w:before="0" w:beforeAutospacing="0" w:after="0" w:afterAutospacing="0" w:line="460" w:lineRule="atLeast"/>
        <w:rPr>
          <w:rFonts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bookmarkStart w:id="92" w:name="_Hlk56503802"/>
      <w:r>
        <w:rPr>
          <w:rFonts w:hint="eastAsia" w:ascii="仿宋_GB2312" w:eastAsia="仿宋_GB2312"/>
          <w:b/>
          <w:bCs/>
          <w:sz w:val="32"/>
          <w:szCs w:val="32"/>
        </w:rPr>
        <w:t>注：第（4）项必须提供且为PDF格式，并加盖投标人CA电子签章。</w:t>
      </w:r>
    </w:p>
    <w:p>
      <w:pPr>
        <w:ind w:firstLine="643" w:firstLineChars="200"/>
        <w:jc w:val="left"/>
        <w:rPr>
          <w:rFonts w:ascii="仿宋_GB2312" w:eastAsia="仿宋_GB2312"/>
          <w:b/>
          <w:bCs/>
          <w:sz w:val="32"/>
          <w:szCs w:val="32"/>
        </w:rPr>
      </w:pPr>
      <w:bookmarkStart w:id="93" w:name="_Hlk102729607"/>
    </w:p>
    <w:bookmarkEnd w:id="92"/>
    <w:bookmarkEnd w:id="93"/>
    <w:p>
      <w:pPr>
        <w:snapToGrid w:val="0"/>
        <w:spacing w:before="120" w:beforeLines="50" w:after="50" w:line="400" w:lineRule="exact"/>
        <w:rPr>
          <w:rFonts w:ascii="仿宋_GB2312" w:eastAsia="仿宋_GB2312"/>
          <w:color w:val="000000" w:themeColor="text1"/>
          <w:szCs w:val="21"/>
          <w14:textFill>
            <w14:solidFill>
              <w14:schemeClr w14:val="tx1"/>
            </w14:solidFill>
          </w14:textFill>
        </w:rPr>
        <w:sectPr>
          <w:pgSz w:w="11906" w:h="16838"/>
          <w:pgMar w:top="1440" w:right="707" w:bottom="1440" w:left="1440" w:header="851" w:footer="992" w:gutter="0"/>
          <w:cols w:space="720" w:num="1"/>
          <w:docGrid w:linePitch="312" w:charSpace="0"/>
        </w:sectPr>
      </w:pPr>
    </w:p>
    <w:p>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 xml:space="preserve">   </w:t>
      </w:r>
    </w:p>
    <w:p>
      <w:pPr>
        <w:spacing w:line="276" w:lineRule="auto"/>
        <w:jc w:val="center"/>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snapToGrid w:val="0"/>
        <w:spacing w:before="50" w:after="50"/>
        <w:rPr>
          <w:rFonts w:ascii="仿宋_GB2312" w:eastAsia="仿宋_GB2312"/>
          <w:bCs/>
          <w:sz w:val="30"/>
          <w:szCs w:val="30"/>
        </w:rPr>
      </w:pPr>
    </w:p>
    <w:p>
      <w:pPr>
        <w:snapToGrid w:val="0"/>
        <w:spacing w:before="50" w:after="50"/>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24" w:firstLineChars="177"/>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附件1中小企业声明函格式（如有）………………………………………</w:t>
      </w:r>
    </w:p>
    <w:p>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附件2残疾人福利性单位声明函格式（如有）………………………………………</w:t>
      </w:r>
    </w:p>
    <w:p>
      <w:pPr>
        <w:spacing w:line="360" w:lineRule="auto"/>
        <w:ind w:firstLine="1080" w:firstLineChars="450"/>
        <w:rPr>
          <w:rFonts w:ascii="仿宋_GB2312" w:eastAsia="仿宋_GB2312" w:cs="Courier New"/>
          <w:sz w:val="24"/>
        </w:rPr>
      </w:pPr>
      <w:bookmarkStart w:id="94" w:name="_Hlk102729630"/>
      <w:r>
        <w:rPr>
          <w:rFonts w:hint="eastAsia" w:ascii="仿宋_GB2312" w:eastAsia="仿宋_GB2312" w:cs="Courier New"/>
          <w:sz w:val="24"/>
        </w:rPr>
        <w:t>附件3：监狱企业由省级以上监狱管理局、戒毒管理局（含新疆生产建设兵团）出具的属于监狱企业的证明文件（如有）……………………………………</w:t>
      </w:r>
    </w:p>
    <w:p>
      <w:pPr>
        <w:spacing w:line="360" w:lineRule="auto"/>
        <w:ind w:firstLine="424" w:firstLineChars="177"/>
        <w:rPr>
          <w:rFonts w:ascii="仿宋_GB2312" w:eastAsia="仿宋_GB2312" w:cs="Courier New"/>
          <w:sz w:val="24"/>
        </w:rPr>
      </w:pPr>
      <w:r>
        <w:rPr>
          <w:rFonts w:hint="eastAsia" w:ascii="仿宋_GB2312" w:eastAsia="仿宋_GB2312" w:cs="Courier New"/>
          <w:sz w:val="24"/>
        </w:rPr>
        <w:t>（</w:t>
      </w:r>
      <w:r>
        <w:rPr>
          <w:rFonts w:ascii="仿宋_GB2312" w:eastAsia="仿宋_GB2312" w:cs="Courier New"/>
          <w:sz w:val="24"/>
        </w:rPr>
        <w:t>2</w:t>
      </w:r>
      <w:r>
        <w:rPr>
          <w:rFonts w:hint="eastAsia" w:ascii="仿宋_GB2312" w:eastAsia="仿宋_GB2312" w:cs="Courier New"/>
          <w:sz w:val="24"/>
        </w:rPr>
        <w:t>）投标报价明细表</w:t>
      </w:r>
      <w:r>
        <w:rPr>
          <w:rFonts w:hint="eastAsia" w:ascii="仿宋_GB2312" w:eastAsia="仿宋_GB2312" w:cs="Courier New"/>
          <w:b/>
          <w:bCs/>
          <w:sz w:val="24"/>
        </w:rPr>
        <w:t>（必须提供）</w:t>
      </w:r>
      <w:r>
        <w:rPr>
          <w:rFonts w:hint="eastAsia" w:ascii="仿宋_GB2312" w:eastAsia="仿宋_GB2312" w:cs="Courier New"/>
          <w:sz w:val="24"/>
        </w:rPr>
        <w:t>……………………………………………………</w:t>
      </w:r>
    </w:p>
    <w:bookmarkEnd w:id="94"/>
    <w:p>
      <w:pPr>
        <w:snapToGrid w:val="0"/>
        <w:spacing w:before="120" w:beforeLines="50" w:after="50" w:line="320" w:lineRule="exact"/>
        <w:jc w:val="center"/>
        <w:rPr>
          <w:rFonts w:ascii="仿宋_GB2312" w:eastAsia="仿宋_GB2312"/>
          <w:sz w:val="30"/>
          <w:szCs w:val="30"/>
        </w:rPr>
        <w:sectPr>
          <w:pgSz w:w="11906" w:h="16838"/>
          <w:pgMar w:top="1440" w:right="1133" w:bottom="1440" w:left="1440" w:header="851" w:footer="992" w:gutter="0"/>
          <w:cols w:space="720" w:num="1"/>
          <w:docGrid w:linePitch="312" w:charSpace="0"/>
        </w:sectPr>
      </w:pPr>
    </w:p>
    <w:p>
      <w:pPr>
        <w:spacing w:line="276" w:lineRule="auto"/>
        <w:jc w:val="left"/>
        <w:rPr>
          <w:rFonts w:ascii="仿宋_GB2312" w:hAnsi="Courier New" w:eastAsia="仿宋_GB2312" w:cs="Courier New"/>
          <w:b/>
          <w:sz w:val="24"/>
        </w:rPr>
      </w:pPr>
      <w:bookmarkStart w:id="95" w:name="_Hlk93681038"/>
      <w:bookmarkStart w:id="96" w:name="_Hlk93681273"/>
      <w:r>
        <w:rPr>
          <w:rFonts w:hint="eastAsia" w:ascii="仿宋_GB2312" w:hAnsi="Courier New" w:eastAsia="仿宋_GB2312" w:cs="Courier New"/>
          <w:b/>
          <w:sz w:val="24"/>
        </w:rPr>
        <w:t>（1）开标一览表格式（必须提供）：</w:t>
      </w:r>
    </w:p>
    <w:p>
      <w:pPr>
        <w:snapToGrid w:val="0"/>
        <w:spacing w:before="50" w:after="50" w:line="400" w:lineRule="exact"/>
        <w:jc w:val="center"/>
        <w:rPr>
          <w:rFonts w:ascii="仿宋_GB2312" w:eastAsia="仿宋_GB2312"/>
          <w:b/>
          <w:bCs/>
          <w:sz w:val="32"/>
          <w:szCs w:val="32"/>
        </w:rPr>
      </w:pPr>
      <w:r>
        <w:rPr>
          <w:rFonts w:hint="eastAsia" w:ascii="仿宋_GB2312" w:eastAsia="仿宋_GB2312"/>
          <w:b/>
          <w:bCs/>
          <w:sz w:val="32"/>
          <w:szCs w:val="32"/>
        </w:rPr>
        <w:t>开标一览表</w:t>
      </w:r>
    </w:p>
    <w:p>
      <w:pPr>
        <w:snapToGrid w:val="0"/>
        <w:spacing w:before="50" w:after="50" w:line="400" w:lineRule="exact"/>
        <w:jc w:val="center"/>
        <w:rPr>
          <w:rFonts w:ascii="仿宋_GB2312" w:eastAsia="仿宋_GB2312"/>
          <w:b/>
          <w:sz w:val="30"/>
        </w:rPr>
      </w:pPr>
    </w:p>
    <w:p>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pPr>
        <w:snapToGrid w:val="0"/>
        <w:spacing w:before="50" w:after="120" w:afterLines="50" w:line="400" w:lineRule="exact"/>
        <w:jc w:val="left"/>
        <w:rPr>
          <w:rFonts w:ascii="仿宋_GB2312" w:eastAsia="仿宋_GB2312"/>
          <w:sz w:val="24"/>
        </w:rPr>
      </w:pPr>
      <w:r>
        <w:rPr>
          <w:rFonts w:hint="eastAsia" w:ascii="仿宋_GB2312" w:eastAsia="仿宋_GB2312"/>
          <w:sz w:val="24"/>
        </w:rPr>
        <w:t xml:space="preserve">项目编号： </w:t>
      </w:r>
    </w:p>
    <w:p>
      <w:pPr>
        <w:snapToGrid w:val="0"/>
        <w:spacing w:before="50" w:after="120" w:afterLines="50" w:line="400" w:lineRule="exact"/>
        <w:jc w:val="left"/>
        <w:rPr>
          <w:rFonts w:ascii="仿宋_GB2312" w:eastAsia="仿宋_GB2312"/>
          <w:b/>
          <w:sz w:val="24"/>
        </w:rPr>
      </w:pPr>
      <w:r>
        <w:rPr>
          <w:rFonts w:hint="eastAsia" w:ascii="仿宋_GB2312" w:eastAsia="仿宋_GB2312"/>
          <w:sz w:val="24"/>
        </w:rPr>
        <w:t xml:space="preserve">                                   </w:t>
      </w:r>
    </w:p>
    <w:p>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101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418"/>
        <w:gridCol w:w="1417"/>
        <w:gridCol w:w="880"/>
        <w:gridCol w:w="1813"/>
        <w:gridCol w:w="1423"/>
        <w:gridCol w:w="751"/>
        <w:gridCol w:w="17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bookmarkStart w:id="97" w:name="_Hlk50566116"/>
            <w:r>
              <w:rPr>
                <w:rFonts w:hint="eastAsia" w:ascii="仿宋_GB2312" w:hAnsi="宋体" w:eastAsia="仿宋_GB2312"/>
                <w:sz w:val="24"/>
              </w:rPr>
              <w:t>序号</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货物名称</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品牌及厂家</w:t>
            </w: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产地</w:t>
            </w: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规格型号</w:t>
            </w: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数量及单位</w:t>
            </w: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单价</w:t>
            </w: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1</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Cs w:val="21"/>
              </w:rPr>
              <w:t>2</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10131"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u w:val="single"/>
              </w:rPr>
            </w:pPr>
            <w:r>
              <w:rPr>
                <w:rFonts w:hint="eastAsia" w:ascii="仿宋_GB2312" w:hAnsi="宋体" w:eastAsia="仿宋_GB2312"/>
                <w:sz w:val="24"/>
              </w:rPr>
              <w:t>本项目合计金额大写：</w:t>
            </w:r>
            <w:r>
              <w:rPr>
                <w:rFonts w:hint="eastAsia" w:ascii="仿宋_GB2312" w:hAnsi="宋体" w:eastAsia="仿宋_GB2312"/>
                <w:sz w:val="24"/>
                <w:u w:val="single"/>
              </w:rPr>
              <w:t xml:space="preserve">                                        </w:t>
            </w:r>
            <w:r>
              <w:rPr>
                <w:rFonts w:hint="eastAsia" w:ascii="仿宋_GB2312" w:eastAsia="仿宋_GB2312"/>
                <w:sz w:val="24"/>
                <w:u w:val="single"/>
              </w:rPr>
              <w:t>¥</w:t>
            </w:r>
            <w:r>
              <w:rPr>
                <w:rFonts w:hint="eastAsia" w:ascii="仿宋_GB2312" w:hAnsi="宋体" w:eastAsia="仿宋_GB2312"/>
                <w:sz w:val="24"/>
                <w:u w:val="single"/>
              </w:rPr>
              <w:t xml:space="preserve">            </w:t>
            </w:r>
          </w:p>
        </w:tc>
      </w:tr>
      <w:bookmarkEnd w:id="97"/>
    </w:tbl>
    <w:p>
      <w:pPr>
        <w:snapToGrid w:val="0"/>
        <w:spacing w:before="50" w:after="50" w:line="400" w:lineRule="exact"/>
        <w:jc w:val="left"/>
        <w:rPr>
          <w:rFonts w:ascii="仿宋_GB2312" w:eastAsia="仿宋_GB2312"/>
          <w:sz w:val="24"/>
        </w:rPr>
      </w:pPr>
    </w:p>
    <w:p>
      <w:pPr>
        <w:snapToGrid w:val="0"/>
        <w:spacing w:before="50" w:after="120" w:afterLines="50" w:line="400" w:lineRule="exact"/>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2.报价一经涂改，应在涂改处加盖投标人CA电子签章或者由法定代表人或授权委托代理人签字或盖章，否则其投标作无效标处理；</w:t>
      </w:r>
    </w:p>
    <w:p>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3</w:t>
      </w:r>
      <w:r>
        <w:rPr>
          <w:rFonts w:hint="eastAsia" w:ascii="仿宋_GB2312" w:eastAsia="仿宋_GB2312"/>
          <w:b/>
          <w:bCs/>
          <w:sz w:val="24"/>
        </w:rPr>
        <w:t>.投标报价包括货物及货物运抵指定交付地点的所有成本、各种费用的总和。</w:t>
      </w:r>
    </w:p>
    <w:p>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4</w:t>
      </w:r>
      <w:r>
        <w:rPr>
          <w:rFonts w:hint="eastAsia" w:ascii="仿宋_GB2312" w:eastAsia="仿宋_GB2312"/>
          <w:b/>
          <w:bCs/>
          <w:sz w:val="24"/>
        </w:rPr>
        <w:t>.以上报价应与“投标报价明细表”中的“投标总价”相一致。</w:t>
      </w:r>
    </w:p>
    <w:bookmarkEnd w:id="95"/>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r>
        <w:rPr>
          <w:rFonts w:hint="eastAsia" w:ascii="仿宋_GB2312" w:eastAsia="仿宋_GB2312"/>
          <w:b/>
          <w:bCs/>
          <w:sz w:val="24"/>
          <w:highlight w:val="none"/>
          <w:lang w:val="en-US" w:eastAsia="zh-CN"/>
        </w:rPr>
        <w:t>5</w:t>
      </w:r>
      <w:r>
        <w:rPr>
          <w:rFonts w:hint="eastAsia" w:ascii="仿宋_GB2312" w:eastAsia="仿宋_GB2312"/>
          <w:b/>
          <w:bCs/>
          <w:sz w:val="24"/>
          <w:highlight w:val="none"/>
        </w:rPr>
        <w:t>.投标人如有《中小企业声明函》（格式见附件1）或《残疾人福利性单位声明函》（格式见附件2）或《监狱企业的证明文件》（附件3），请按附件格式提供，并附在本表后。</w:t>
      </w:r>
      <w:r>
        <w:rPr>
          <w:rFonts w:hint="eastAsia" w:ascii="仿宋_GB2312" w:eastAsia="仿宋_GB2312"/>
          <w:szCs w:val="21"/>
        </w:rPr>
        <w:t xml:space="preserve">        </w:t>
      </w:r>
    </w:p>
    <w:p>
      <w:pPr>
        <w:pStyle w:val="26"/>
        <w:ind w:firstLine="4515" w:firstLineChars="2150"/>
        <w:rPr>
          <w:rFonts w:ascii="仿宋_GB2312" w:eastAsia="仿宋_GB2312"/>
        </w:rPr>
      </w:pPr>
    </w:p>
    <w:p>
      <w:pPr>
        <w:pStyle w:val="26"/>
        <w:ind w:firstLine="4515" w:firstLineChars="2150"/>
        <w:rPr>
          <w:rFonts w:ascii="仿宋_GB2312" w:eastAsia="仿宋_GB2312"/>
        </w:rPr>
      </w:pPr>
    </w:p>
    <w:p>
      <w:pPr>
        <w:pStyle w:val="26"/>
        <w:ind w:firstLine="4515" w:firstLineChars="2150"/>
        <w:rPr>
          <w:rFonts w:ascii="仿宋_GB2312" w:eastAsia="仿宋_GB2312"/>
        </w:rPr>
      </w:pPr>
    </w:p>
    <w:p>
      <w:pPr>
        <w:pStyle w:val="26"/>
        <w:ind w:firstLine="4515" w:firstLineChars="2150"/>
        <w:rPr>
          <w:rFonts w:ascii="仿宋_GB2312" w:eastAsia="仿宋_GB2312"/>
        </w:rPr>
      </w:pPr>
    </w:p>
    <w:p>
      <w:pPr>
        <w:pStyle w:val="26"/>
        <w:ind w:firstLine="4515" w:firstLineChars="2150"/>
        <w:rPr>
          <w:rFonts w:ascii="仿宋_GB2312" w:eastAsia="仿宋_GB2312"/>
        </w:rPr>
      </w:pPr>
    </w:p>
    <w:p>
      <w:pPr>
        <w:pStyle w:val="26"/>
        <w:ind w:firstLine="4515" w:firstLineChars="2150"/>
        <w:rPr>
          <w:rFonts w:ascii="仿宋_GB2312" w:eastAsia="仿宋_GB2312"/>
        </w:rPr>
      </w:pPr>
    </w:p>
    <w:p>
      <w:pPr>
        <w:pStyle w:val="26"/>
        <w:ind w:firstLine="4515" w:firstLineChars="2150"/>
        <w:rPr>
          <w:rFonts w:ascii="仿宋_GB2312" w:eastAsia="仿宋_GB2312"/>
        </w:rPr>
      </w:pPr>
    </w:p>
    <w:p>
      <w:pPr>
        <w:pStyle w:val="26"/>
        <w:ind w:firstLine="4515" w:firstLineChars="2150"/>
        <w:rPr>
          <w:rFonts w:ascii="仿宋_GB2312" w:eastAsia="仿宋_GB2312"/>
        </w:rPr>
      </w:pPr>
    </w:p>
    <w:p>
      <w:pPr>
        <w:pStyle w:val="26"/>
        <w:ind w:firstLine="4515" w:firstLineChars="2150"/>
        <w:rPr>
          <w:rFonts w:ascii="仿宋_GB2312" w:eastAsia="仿宋_GB2312"/>
        </w:rPr>
      </w:pPr>
    </w:p>
    <w:p>
      <w:pPr>
        <w:pStyle w:val="26"/>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Cs w:val="21"/>
          <w:u w:val="single"/>
        </w:rPr>
        <w:t xml:space="preserve">         </w:t>
      </w:r>
      <w:r>
        <w:rPr>
          <w:rFonts w:ascii="仿宋_GB2312" w:eastAsia="仿宋_GB2312"/>
          <w:szCs w:val="21"/>
          <w:u w:val="single"/>
        </w:rPr>
        <w:t xml:space="preserve">         </w:t>
      </w:r>
    </w:p>
    <w:p>
      <w:pPr>
        <w:jc w:val="center"/>
        <w:rPr>
          <w:rFonts w:ascii="仿宋_GB2312" w:eastAsia="仿宋_GB2312"/>
          <w:szCs w:val="21"/>
          <w:u w:val="single"/>
        </w:rPr>
      </w:pPr>
    </w:p>
    <w:p>
      <w:pPr>
        <w:pStyle w:val="26"/>
        <w:ind w:firstLine="5160" w:firstLineChars="2150"/>
        <w:rPr>
          <w:rFonts w:ascii="仿宋_GB2312" w:eastAsia="仿宋_GB2312"/>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rPr>
        <w:t>：</w:t>
      </w:r>
      <w:r>
        <w:rPr>
          <w:rFonts w:hint="eastAsia" w:ascii="仿宋_GB2312" w:eastAsia="仿宋_GB2312"/>
          <w:u w:val="single"/>
        </w:rPr>
        <w:t xml:space="preserve">                </w:t>
      </w:r>
    </w:p>
    <w:bookmarkEnd w:id="96"/>
    <w:p>
      <w:pPr>
        <w:pStyle w:val="26"/>
        <w:spacing w:line="400" w:lineRule="exact"/>
        <w:rPr>
          <w:rFonts w:hint="eastAsia" w:ascii="仿宋_GB2312" w:hAnsi="宋体" w:eastAsia="仿宋_GB2312"/>
        </w:rPr>
      </w:pPr>
    </w:p>
    <w:p>
      <w:pPr>
        <w:pStyle w:val="26"/>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26"/>
        <w:spacing w:line="240" w:lineRule="atLeast"/>
        <w:jc w:val="right"/>
        <w:rPr>
          <w:rFonts w:hint="eastAsia" w:ascii="仿宋_GB2312" w:hAnsi="宋体" w:eastAsia="仿宋_GB2312"/>
        </w:rPr>
      </w:pPr>
    </w:p>
    <w:p>
      <w:pPr>
        <w:pStyle w:val="368"/>
        <w:rPr>
          <w:rFonts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附件1：中小企业声明函格式（如有）：</w:t>
      </w:r>
    </w:p>
    <w:p>
      <w:pPr>
        <w:pStyle w:val="368"/>
        <w:jc w:val="center"/>
        <w:rPr>
          <w:rFonts w:hint="eastAsia" w:ascii="仿宋_GB2312" w:eastAsia="仿宋_GB2312"/>
          <w:color w:val="000000"/>
        </w:rPr>
      </w:pPr>
      <w:r>
        <w:rPr>
          <w:rFonts w:hint="eastAsia" w:ascii="仿宋_GB2312" w:eastAsia="仿宋_GB2312"/>
          <w:b/>
          <w:bCs/>
          <w:color w:val="000000"/>
          <w:sz w:val="33"/>
          <w:szCs w:val="33"/>
        </w:rPr>
        <w:t>中小企业声明函（货物）</w:t>
      </w:r>
    </w:p>
    <w:p>
      <w:pPr>
        <w:pStyle w:val="368"/>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柳州市城中区教育局</w:t>
      </w:r>
      <w:r>
        <w:rPr>
          <w:rFonts w:hint="eastAsia" w:ascii="仿宋_GB2312" w:eastAsia="仿宋_GB2312"/>
          <w:color w:val="000000"/>
        </w:rPr>
        <w:t>的</w:t>
      </w:r>
      <w:r>
        <w:rPr>
          <w:rFonts w:hint="eastAsia" w:ascii="仿宋_GB2312" w:eastAsia="仿宋_GB2312"/>
          <w:color w:val="000000"/>
          <w:u w:val="single"/>
        </w:rPr>
        <w:t>柳州市2025年城中区教育局班班通设备采购</w:t>
      </w:r>
      <w:r>
        <w:rPr>
          <w:rFonts w:hint="eastAsia" w:ascii="仿宋_GB2312" w:eastAsia="仿宋_GB2312"/>
          <w:color w:val="000000"/>
        </w:rPr>
        <w:t>采购活动，提供的货物全部由符合政策要求的中小企业制造。相关企业的具体情况如下：</w:t>
      </w:r>
      <w:r>
        <w:rPr>
          <w:rFonts w:hint="eastAsia" w:ascii="仿宋_GB2312" w:eastAsia="仿宋_GB2312"/>
          <w:color w:val="000000"/>
        </w:rPr>
        <w:br w:type="textWrapping"/>
      </w:r>
      <w:r>
        <w:rPr>
          <w:rFonts w:hint="eastAsia" w:ascii="仿宋_GB2312" w:eastAsia="仿宋_GB2312"/>
          <w:color w:val="000000"/>
        </w:rPr>
        <w:t>  1.</w:t>
      </w:r>
      <w:r>
        <w:rPr>
          <w:rFonts w:hint="eastAsia" w:ascii="仿宋_GB2312" w:eastAsia="仿宋_GB2312"/>
          <w:color w:val="000000"/>
          <w:u w:val="single"/>
          <w:lang w:val="en-US" w:eastAsia="zh-CN"/>
        </w:rPr>
        <w:t xml:space="preserve">  互动平板一体机  </w:t>
      </w:r>
      <w:r>
        <w:rPr>
          <w:rFonts w:hint="eastAsia" w:ascii="仿宋_GB2312" w:eastAsia="仿宋_GB2312"/>
          <w:color w:val="000000"/>
        </w:rPr>
        <w:t>，属于</w:t>
      </w:r>
      <w:r>
        <w:rPr>
          <w:rFonts w:hint="eastAsia" w:ascii="仿宋_GB2312" w:eastAsia="仿宋_GB2312"/>
          <w:color w:val="000000"/>
          <w:u w:val="single"/>
          <w:lang w:val="en-US" w:eastAsia="zh-CN"/>
        </w:rPr>
        <w:t xml:space="preserve"> 工业  </w:t>
      </w:r>
      <w:r>
        <w:rPr>
          <w:rFonts w:hint="eastAsia" w:ascii="仿宋_GB2312" w:eastAsia="仿宋_GB2312"/>
          <w:color w:val="000000"/>
        </w:rPr>
        <w:t>；制造商为</w:t>
      </w:r>
      <w:r>
        <w:rPr>
          <w:rFonts w:hint="eastAsia" w:ascii="仿宋_GB2312" w:eastAsia="仿宋_GB2312"/>
          <w:color w:val="000000"/>
          <w:u w:val="single"/>
        </w:rPr>
        <w:t xml:space="preserve">    </w:t>
      </w:r>
      <w:r>
        <w:rPr>
          <w:rStyle w:val="369"/>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xml:space="preserve">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lang w:val="en-US" w:eastAsia="zh-CN"/>
        </w:rPr>
        <w:t xml:space="preserve">            </w:t>
      </w:r>
      <w:r>
        <w:rPr>
          <w:rStyle w:val="369"/>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2.</w:t>
      </w:r>
      <w:r>
        <w:rPr>
          <w:rFonts w:hint="eastAsia" w:ascii="仿宋_GB2312" w:eastAsia="仿宋_GB2312"/>
          <w:color w:val="000000"/>
          <w:u w:val="single"/>
          <w:lang w:val="en-US" w:eastAsia="zh-CN"/>
        </w:rPr>
        <w:t xml:space="preserve"> 壁挂视频展台  </w:t>
      </w:r>
      <w:r>
        <w:rPr>
          <w:rFonts w:hint="eastAsia" w:ascii="仿宋_GB2312" w:eastAsia="仿宋_GB2312"/>
          <w:color w:val="000000"/>
        </w:rPr>
        <w:t>，属于</w:t>
      </w:r>
      <w:r>
        <w:rPr>
          <w:rFonts w:hint="eastAsia" w:ascii="仿宋_GB2312" w:eastAsia="仿宋_GB2312"/>
          <w:color w:val="000000"/>
          <w:lang w:val="en-US" w:eastAsia="zh-CN"/>
        </w:rPr>
        <w:t xml:space="preserve"> </w:t>
      </w:r>
      <w:r>
        <w:rPr>
          <w:rFonts w:hint="eastAsia" w:ascii="仿宋_GB2312" w:eastAsia="仿宋_GB2312"/>
          <w:color w:val="000000"/>
          <w:u w:val="single"/>
          <w:lang w:val="en-US" w:eastAsia="zh-CN"/>
        </w:rPr>
        <w:t>工业 ；</w:t>
      </w:r>
      <w:r>
        <w:rPr>
          <w:rFonts w:hint="eastAsia" w:ascii="仿宋_GB2312" w:eastAsia="仿宋_GB2312"/>
          <w:color w:val="000000"/>
        </w:rPr>
        <w:t>制造商为</w:t>
      </w:r>
      <w:r>
        <w:rPr>
          <w:rFonts w:hint="eastAsia" w:ascii="仿宋_GB2312" w:eastAsia="仿宋_GB2312"/>
          <w:color w:val="000000"/>
          <w:u w:val="single"/>
        </w:rPr>
        <w:t xml:space="preserve">    </w:t>
      </w:r>
      <w:r>
        <w:rPr>
          <w:rStyle w:val="369"/>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Fonts w:hint="eastAsia" w:ascii="仿宋_GB2312" w:eastAsia="仿宋_GB2312"/>
          <w:color w:val="000000"/>
          <w:u w:val="single"/>
          <w:lang w:val="en-US" w:eastAsia="zh-CN"/>
        </w:rPr>
        <w:t xml:space="preserve">              </w:t>
      </w:r>
      <w:r>
        <w:rPr>
          <w:rStyle w:val="369"/>
          <w:rFonts w:hint="eastAsia" w:ascii="仿宋_GB2312" w:eastAsia="仿宋_GB2312"/>
          <w:color w:val="000000"/>
          <w:u w:val="single"/>
        </w:rPr>
        <w:t>（中型企业、小型 企业、微型企业）</w:t>
      </w:r>
      <w:r>
        <w:rPr>
          <w:rFonts w:hint="eastAsia" w:ascii="仿宋_GB2312" w:eastAsia="仿宋_GB2312"/>
          <w:color w:val="000000"/>
        </w:rPr>
        <w:t>；</w:t>
      </w:r>
    </w:p>
    <w:p>
      <w:pPr>
        <w:pStyle w:val="368"/>
        <w:numPr>
          <w:ilvl w:val="-1"/>
          <w:numId w:val="0"/>
        </w:numPr>
        <w:spacing w:line="405" w:lineRule="atLeast"/>
        <w:ind w:left="0" w:firstLine="480" w:firstLineChars="200"/>
        <w:rPr>
          <w:rFonts w:hint="eastAsia" w:ascii="仿宋_GB2312" w:eastAsia="仿宋_GB2312"/>
          <w:color w:val="000000"/>
        </w:rPr>
      </w:pPr>
      <w:r>
        <w:rPr>
          <w:rFonts w:hint="eastAsia" w:ascii="仿宋_GB2312" w:eastAsia="仿宋_GB2312"/>
          <w:color w:val="000000"/>
          <w:lang w:val="en-US" w:eastAsia="zh-CN"/>
        </w:rPr>
        <w:t>3.</w:t>
      </w:r>
      <w:r>
        <w:rPr>
          <w:rFonts w:hint="eastAsia" w:ascii="仿宋_GB2312" w:eastAsia="仿宋_GB2312"/>
          <w:color w:val="000000"/>
          <w:u w:val="single"/>
          <w:lang w:val="en-US" w:eastAsia="zh-CN"/>
        </w:rPr>
        <w:t xml:space="preserve"> 音箱   </w:t>
      </w:r>
      <w:r>
        <w:rPr>
          <w:rFonts w:hint="eastAsia" w:ascii="仿宋_GB2312" w:eastAsia="仿宋_GB2312"/>
          <w:color w:val="000000"/>
        </w:rPr>
        <w:t>，属于</w:t>
      </w:r>
      <w:r>
        <w:rPr>
          <w:rFonts w:hint="eastAsia" w:ascii="仿宋_GB2312" w:eastAsia="仿宋_GB2312"/>
          <w:color w:val="000000"/>
          <w:u w:val="single"/>
          <w:lang w:val="en-US" w:eastAsia="zh-CN"/>
        </w:rPr>
        <w:t xml:space="preserve"> 工业 </w:t>
      </w:r>
      <w:r>
        <w:rPr>
          <w:rFonts w:hint="eastAsia" w:ascii="仿宋_GB2312" w:eastAsia="仿宋_GB2312"/>
          <w:color w:val="000000"/>
        </w:rPr>
        <w:t>；制造商为</w:t>
      </w:r>
      <w:r>
        <w:rPr>
          <w:rFonts w:hint="eastAsia" w:ascii="仿宋_GB2312" w:eastAsia="仿宋_GB2312"/>
          <w:color w:val="000000"/>
          <w:u w:val="single"/>
          <w:lang w:val="en-US" w:eastAsia="zh-CN"/>
        </w:rPr>
        <w:t xml:space="preserve">        </w:t>
      </w:r>
      <w:r>
        <w:rPr>
          <w:rStyle w:val="369"/>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Fonts w:hint="eastAsia" w:ascii="仿宋_GB2312" w:eastAsia="仿宋_GB2312"/>
          <w:color w:val="000000"/>
          <w:u w:val="single"/>
          <w:lang w:val="en-US" w:eastAsia="zh-CN"/>
        </w:rPr>
        <w:t xml:space="preserve">              </w:t>
      </w:r>
      <w:r>
        <w:rPr>
          <w:rStyle w:val="369"/>
          <w:rFonts w:hint="eastAsia" w:ascii="仿宋_GB2312" w:eastAsia="仿宋_GB2312"/>
          <w:color w:val="000000"/>
          <w:u w:val="single"/>
        </w:rPr>
        <w:t>（中型企业、小型 企业、微型企业）</w:t>
      </w:r>
      <w:r>
        <w:rPr>
          <w:rFonts w:hint="eastAsia" w:ascii="仿宋_GB2312" w:eastAsia="仿宋_GB2312"/>
          <w:color w:val="000000"/>
        </w:rPr>
        <w:t>；</w:t>
      </w:r>
    </w:p>
    <w:p>
      <w:pPr>
        <w:pStyle w:val="368"/>
        <w:numPr>
          <w:ilvl w:val="-1"/>
          <w:numId w:val="0"/>
        </w:numPr>
        <w:spacing w:line="405" w:lineRule="atLeast"/>
        <w:ind w:left="0" w:firstLine="480" w:firstLineChars="200"/>
        <w:rPr>
          <w:rFonts w:hint="eastAsia" w:ascii="仿宋_GB2312" w:eastAsia="仿宋_GB2312"/>
          <w:color w:val="000000"/>
        </w:rPr>
      </w:pPr>
      <w:r>
        <w:rPr>
          <w:rFonts w:hint="eastAsia" w:ascii="仿宋_GB2312" w:eastAsia="仿宋_GB2312"/>
          <w:color w:val="000000"/>
          <w:lang w:val="en-US" w:eastAsia="zh-CN"/>
        </w:rPr>
        <w:t>4.</w:t>
      </w:r>
      <w:r>
        <w:rPr>
          <w:rFonts w:hint="eastAsia" w:ascii="仿宋_GB2312" w:hAnsi="仿宋_GB2312" w:eastAsia="仿宋_GB2312" w:cs="仿宋_GB2312"/>
          <w:color w:val="auto"/>
          <w:sz w:val="24"/>
          <w:szCs w:val="24"/>
          <w:highlight w:val="none"/>
          <w:u w:val="single"/>
          <w:lang w:val="en-US" w:eastAsia="zh-CN"/>
        </w:rPr>
        <w:t>麦克风</w:t>
      </w:r>
      <w:r>
        <w:rPr>
          <w:rFonts w:hint="eastAsia" w:ascii="仿宋_GB2312" w:eastAsia="仿宋_GB2312"/>
          <w:color w:val="000000"/>
          <w:u w:val="single"/>
          <w:lang w:val="en-US" w:eastAsia="zh-CN"/>
        </w:rPr>
        <w:t xml:space="preserve"> </w:t>
      </w:r>
      <w:r>
        <w:rPr>
          <w:rFonts w:hint="eastAsia" w:ascii="仿宋_GB2312" w:eastAsia="仿宋_GB2312"/>
          <w:color w:val="000000"/>
        </w:rPr>
        <w:t>，属于</w:t>
      </w:r>
      <w:r>
        <w:rPr>
          <w:rFonts w:hint="eastAsia" w:ascii="仿宋_GB2312" w:eastAsia="仿宋_GB2312"/>
          <w:color w:val="000000"/>
          <w:u w:val="single"/>
          <w:lang w:val="en-US" w:eastAsia="zh-CN"/>
        </w:rPr>
        <w:t xml:space="preserve">  工业  </w:t>
      </w:r>
      <w:r>
        <w:rPr>
          <w:rFonts w:hint="eastAsia" w:ascii="仿宋_GB2312" w:eastAsia="仿宋_GB2312"/>
          <w:color w:val="000000"/>
        </w:rPr>
        <w:t>；制造商为</w:t>
      </w:r>
      <w:r>
        <w:rPr>
          <w:rFonts w:hint="eastAsia" w:ascii="仿宋_GB2312" w:eastAsia="仿宋_GB2312"/>
          <w:color w:val="000000"/>
          <w:u w:val="single"/>
          <w:lang w:val="en-US" w:eastAsia="zh-CN"/>
        </w:rPr>
        <w:t xml:space="preserve">          </w:t>
      </w:r>
      <w:r>
        <w:rPr>
          <w:rStyle w:val="369"/>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Fonts w:hint="eastAsia" w:ascii="仿宋_GB2312" w:eastAsia="仿宋_GB2312"/>
          <w:color w:val="000000"/>
          <w:u w:val="single"/>
          <w:lang w:val="en-US" w:eastAsia="zh-CN"/>
        </w:rPr>
        <w:t xml:space="preserve">              </w:t>
      </w:r>
      <w:r>
        <w:rPr>
          <w:rStyle w:val="369"/>
          <w:rFonts w:hint="eastAsia" w:ascii="仿宋_GB2312" w:eastAsia="仿宋_GB2312"/>
          <w:color w:val="000000"/>
          <w:u w:val="single"/>
        </w:rPr>
        <w:t>（中型企业、小型 企业、微型企业）</w:t>
      </w:r>
      <w:r>
        <w:rPr>
          <w:rFonts w:hint="eastAsia" w:ascii="仿宋_GB2312" w:eastAsia="仿宋_GB2312"/>
          <w:color w:val="000000"/>
        </w:rPr>
        <w:t>；</w:t>
      </w:r>
    </w:p>
    <w:p>
      <w:pPr>
        <w:pStyle w:val="368"/>
        <w:numPr>
          <w:ilvl w:val="-1"/>
          <w:numId w:val="0"/>
        </w:numPr>
        <w:spacing w:line="405" w:lineRule="atLeast"/>
        <w:ind w:left="0" w:firstLine="480" w:firstLineChars="200"/>
        <w:rPr>
          <w:rStyle w:val="369"/>
          <w:rFonts w:hint="eastAsia" w:ascii="仿宋_GB2312" w:eastAsia="仿宋_GB2312"/>
          <w:color w:val="000000"/>
          <w:u w:val="single"/>
          <w:lang w:eastAsia="zh-CN"/>
        </w:rPr>
      </w:pPr>
      <w:r>
        <w:rPr>
          <w:rFonts w:hint="eastAsia" w:ascii="仿宋_GB2312" w:eastAsia="仿宋_GB2312"/>
          <w:color w:val="000000"/>
          <w:lang w:val="en-US" w:eastAsia="zh-CN"/>
        </w:rPr>
        <w:t>5.</w:t>
      </w:r>
      <w:r>
        <w:rPr>
          <w:rFonts w:hint="eastAsia" w:ascii="仿宋_GB2312" w:eastAsia="仿宋_GB2312"/>
          <w:color w:val="000000"/>
          <w:u w:val="single"/>
        </w:rPr>
        <w:t xml:space="preserve"> 推拉板</w:t>
      </w:r>
      <w:r>
        <w:rPr>
          <w:rFonts w:hint="eastAsia" w:ascii="仿宋_GB2312" w:eastAsia="仿宋_GB2312"/>
          <w:color w:val="000000"/>
          <w:u w:val="single"/>
          <w:lang w:val="en-US" w:eastAsia="zh-CN"/>
        </w:rPr>
        <w:t xml:space="preserve">   </w:t>
      </w:r>
      <w:r>
        <w:rPr>
          <w:rFonts w:hint="eastAsia" w:ascii="仿宋_GB2312" w:eastAsia="仿宋_GB2312"/>
          <w:color w:val="000000"/>
        </w:rPr>
        <w:t>，属于</w:t>
      </w:r>
      <w:r>
        <w:rPr>
          <w:rFonts w:hint="eastAsia" w:ascii="仿宋_GB2312" w:eastAsia="仿宋_GB2312"/>
          <w:color w:val="000000"/>
          <w:u w:val="single"/>
          <w:lang w:val="en-US" w:eastAsia="zh-CN"/>
        </w:rPr>
        <w:t xml:space="preserve"> 工业 </w:t>
      </w:r>
      <w:r>
        <w:rPr>
          <w:rFonts w:hint="eastAsia" w:ascii="仿宋_GB2312" w:eastAsia="仿宋_GB2312"/>
          <w:color w:val="000000"/>
        </w:rPr>
        <w:t>；制造商为</w:t>
      </w:r>
      <w:r>
        <w:rPr>
          <w:rFonts w:hint="eastAsia" w:ascii="仿宋_GB2312" w:eastAsia="仿宋_GB2312"/>
          <w:color w:val="000000"/>
          <w:u w:val="single"/>
          <w:lang w:val="en-US" w:eastAsia="zh-CN"/>
        </w:rPr>
        <w:t xml:space="preserve">         </w:t>
      </w:r>
      <w:r>
        <w:rPr>
          <w:rStyle w:val="369"/>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Fonts w:hint="eastAsia" w:ascii="仿宋_GB2312" w:eastAsia="仿宋_GB2312"/>
          <w:color w:val="000000"/>
          <w:u w:val="single"/>
          <w:lang w:val="en-US" w:eastAsia="zh-CN"/>
        </w:rPr>
        <w:t xml:space="preserve">              </w:t>
      </w:r>
      <w:r>
        <w:rPr>
          <w:rStyle w:val="369"/>
          <w:rFonts w:hint="eastAsia" w:ascii="仿宋_GB2312" w:eastAsia="仿宋_GB2312"/>
          <w:color w:val="000000"/>
          <w:u w:val="single"/>
        </w:rPr>
        <w:t>（中型企业、小型 企业、微型企业）</w:t>
      </w:r>
      <w:r>
        <w:rPr>
          <w:rStyle w:val="369"/>
          <w:rFonts w:hint="eastAsia" w:ascii="仿宋_GB2312" w:eastAsia="仿宋_GB2312"/>
          <w:color w:val="000000"/>
          <w:u w:val="single"/>
          <w:lang w:eastAsia="zh-CN"/>
        </w:rPr>
        <w:t>；</w:t>
      </w:r>
    </w:p>
    <w:p>
      <w:pPr>
        <w:pStyle w:val="368"/>
        <w:numPr>
          <w:ilvl w:val="-1"/>
          <w:numId w:val="0"/>
        </w:numPr>
        <w:spacing w:line="405" w:lineRule="atLeast"/>
        <w:ind w:left="0" w:firstLine="480" w:firstLineChars="200"/>
        <w:rPr>
          <w:rFonts w:hint="eastAsia" w:ascii="仿宋_GB2312" w:eastAsia="仿宋_GB2312"/>
          <w:color w:val="000000"/>
        </w:rPr>
      </w:pPr>
      <w:r>
        <w:rPr>
          <w:rStyle w:val="50"/>
          <w:rFonts w:hint="eastAsia" w:ascii="仿宋_GB2312" w:eastAsia="仿宋_GB2312"/>
          <w:color w:val="000000"/>
          <w:u w:val="none"/>
          <w:lang w:val="en-US" w:eastAsia="zh-CN"/>
        </w:rPr>
        <w:t>6.</w:t>
      </w:r>
      <w:r>
        <w:rPr>
          <w:rFonts w:hint="eastAsia" w:ascii="仿宋_GB2312" w:eastAsia="仿宋_GB2312"/>
          <w:color w:val="000000"/>
          <w:u w:val="single"/>
          <w:lang w:val="en-US" w:eastAsia="zh-CN"/>
        </w:rPr>
        <w:t xml:space="preserve"> 讲台 </w:t>
      </w:r>
      <w:r>
        <w:rPr>
          <w:rFonts w:hint="eastAsia" w:ascii="仿宋_GB2312" w:eastAsia="仿宋_GB2312"/>
          <w:color w:val="000000"/>
        </w:rPr>
        <w:t>，属于</w:t>
      </w:r>
      <w:r>
        <w:rPr>
          <w:rFonts w:hint="eastAsia" w:ascii="仿宋_GB2312" w:eastAsia="仿宋_GB2312"/>
          <w:color w:val="000000"/>
          <w:u w:val="single"/>
          <w:lang w:val="en-US" w:eastAsia="zh-CN"/>
        </w:rPr>
        <w:t xml:space="preserve"> 工业 </w:t>
      </w:r>
      <w:r>
        <w:rPr>
          <w:rFonts w:hint="eastAsia" w:ascii="仿宋_GB2312" w:eastAsia="仿宋_GB2312"/>
          <w:color w:val="000000"/>
        </w:rPr>
        <w:t xml:space="preserve"> ；制造商为</w:t>
      </w:r>
      <w:r>
        <w:rPr>
          <w:rFonts w:hint="eastAsia" w:ascii="仿宋_GB2312" w:eastAsia="仿宋_GB2312"/>
          <w:color w:val="000000"/>
          <w:u w:val="single"/>
          <w:lang w:val="en-US" w:eastAsia="zh-CN"/>
        </w:rPr>
        <w:t xml:space="preserve">          </w:t>
      </w:r>
      <w:r>
        <w:rPr>
          <w:rStyle w:val="369"/>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Fonts w:hint="eastAsia" w:ascii="仿宋_GB2312" w:eastAsia="仿宋_GB2312"/>
          <w:color w:val="000000"/>
          <w:u w:val="single"/>
          <w:lang w:val="en-US" w:eastAsia="zh-CN"/>
        </w:rPr>
        <w:t xml:space="preserve">              </w:t>
      </w:r>
      <w:r>
        <w:rPr>
          <w:rStyle w:val="369"/>
          <w:rFonts w:hint="eastAsia" w:ascii="仿宋_GB2312" w:eastAsia="仿宋_GB2312"/>
          <w:color w:val="000000"/>
          <w:u w:val="single"/>
        </w:rPr>
        <w:t>（中型企业、小型 企业、微型企业）</w:t>
      </w:r>
      <w:r>
        <w:rPr>
          <w:rFonts w:hint="eastAsia" w:ascii="仿宋_GB2312" w:eastAsia="仿宋_GB2312"/>
          <w:color w:val="000000"/>
        </w:rPr>
        <w:t>；</w:t>
      </w:r>
    </w:p>
    <w:p>
      <w:pPr>
        <w:pStyle w:val="368"/>
        <w:spacing w:line="405" w:lineRule="atLeast"/>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pPr>
        <w:pStyle w:val="368"/>
        <w:spacing w:line="405" w:lineRule="atLeast"/>
        <w:rPr>
          <w:rFonts w:hint="eastAsia" w:ascii="仿宋_GB2312" w:eastAsia="仿宋_GB2312"/>
          <w:color w:val="000000"/>
        </w:rPr>
      </w:pPr>
      <w:r>
        <w:rPr>
          <w:rFonts w:hint="eastAsia" w:ascii="仿宋_GB2312" w:eastAsia="仿宋_GB2312"/>
          <w:color w:val="000000"/>
        </w:rPr>
        <w:t> </w:t>
      </w:r>
    </w:p>
    <w:p>
      <w:pPr>
        <w:pStyle w:val="368"/>
        <w:spacing w:line="405" w:lineRule="atLeast"/>
        <w:rPr>
          <w:rFonts w:hint="eastAsia" w:ascii="仿宋_GB2312" w:eastAsia="仿宋_GB2312"/>
          <w:color w:val="000000"/>
        </w:rPr>
      </w:pPr>
      <w:r>
        <w:rPr>
          <w:rFonts w:hint="eastAsia" w:ascii="仿宋_GB2312" w:eastAsia="仿宋_GB2312"/>
          <w:color w:val="000000"/>
        </w:rPr>
        <w:t>      </w:t>
      </w:r>
    </w:p>
    <w:p>
      <w:pPr>
        <w:pStyle w:val="368"/>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368"/>
        <w:jc w:val="right"/>
        <w:rPr>
          <w:rFonts w:hint="eastAsia" w:ascii="仿宋_GB2312" w:eastAsia="仿宋_GB2312"/>
          <w:color w:val="000000"/>
        </w:rPr>
      </w:pPr>
      <w:r>
        <w:rPr>
          <w:rFonts w:hint="eastAsia" w:ascii="仿宋_GB2312" w:eastAsia="仿宋_GB2312"/>
          <w:color w:val="000000"/>
        </w:rPr>
        <w:t> </w:t>
      </w:r>
    </w:p>
    <w:p>
      <w:pPr>
        <w:pStyle w:val="368"/>
        <w:jc w:val="right"/>
        <w:rPr>
          <w:rFonts w:hint="eastAsia" w:ascii="仿宋_GB2312" w:eastAsia="仿宋_GB2312"/>
          <w:color w:val="000000"/>
        </w:rPr>
      </w:pPr>
      <w:r>
        <w:rPr>
          <w:rFonts w:hint="eastAsia" w:ascii="仿宋_GB2312" w:eastAsia="仿宋_GB2312"/>
          <w:color w:val="000000"/>
        </w:rPr>
        <w:t>日期：   年 月 日</w:t>
      </w:r>
    </w:p>
    <w:p>
      <w:pPr>
        <w:pStyle w:val="368"/>
        <w:spacing w:line="405" w:lineRule="atLeast"/>
        <w:rPr>
          <w:rFonts w:hint="eastAsia" w:ascii="仿宋_GB2312" w:eastAsia="仿宋_GB2312"/>
          <w:color w:val="000000"/>
        </w:rPr>
      </w:pPr>
      <w:r>
        <w:rPr>
          <w:rFonts w:hint="eastAsia" w:ascii="仿宋_GB2312" w:eastAsia="仿宋_GB2312"/>
          <w:b/>
          <w:bCs/>
          <w:color w:val="000000"/>
        </w:rPr>
        <w:t>  注：1.此项材料</w:t>
      </w:r>
      <w:r>
        <w:rPr>
          <w:rFonts w:hint="eastAsia" w:ascii="仿宋_GB2312" w:eastAsia="仿宋_GB2312"/>
          <w:b/>
          <w:bCs/>
          <w:color w:val="000000"/>
          <w:lang w:val="en-US" w:eastAsia="zh-CN"/>
        </w:rPr>
        <w:t>如有请</w:t>
      </w:r>
      <w:r>
        <w:rPr>
          <w:rFonts w:hint="eastAsia" w:ascii="仿宋_GB2312" w:eastAsia="仿宋_GB2312"/>
          <w:b/>
          <w:bCs/>
          <w:color w:val="000000"/>
        </w:rPr>
        <w:t>以PDF格式上传；</w:t>
      </w:r>
      <w:r>
        <w:rPr>
          <w:rFonts w:hint="eastAsia" w:ascii="仿宋_GB2312" w:eastAsia="仿宋_GB2312"/>
          <w:b/>
          <w:bCs/>
          <w:color w:val="000000"/>
        </w:rPr>
        <w:br w:type="textWrapping"/>
      </w:r>
      <w:r>
        <w:rPr>
          <w:rFonts w:hint="eastAsia" w:ascii="仿宋_GB2312" w:eastAsia="仿宋_GB2312"/>
          <w:b/>
          <w:bCs/>
          <w:color w:val="000000"/>
        </w:rPr>
        <w:t>  2.投标人出具的《中小企业声明函》中填写的“所属行业”应与采购文件明确的“所属行业”内容一致。</w:t>
      </w:r>
      <w:r>
        <w:rPr>
          <w:rFonts w:hint="eastAsia" w:ascii="仿宋_GB2312" w:eastAsia="仿宋_GB2312"/>
          <w:b/>
          <w:bCs/>
          <w:color w:val="000000"/>
        </w:rPr>
        <w:br w:type="textWrapping"/>
      </w:r>
      <w:r>
        <w:rPr>
          <w:rFonts w:hint="eastAsia" w:ascii="仿宋_GB2312" w:eastAsia="仿宋_GB2312"/>
          <w:b/>
          <w:bCs/>
          <w:color w:val="000000"/>
        </w:rPr>
        <w:t>采购标的对应的中小企业划分标准所属行业：</w:t>
      </w:r>
      <w:r>
        <w:rPr>
          <w:rFonts w:hint="eastAsia" w:ascii="仿宋_GB2312" w:eastAsia="仿宋_GB2312"/>
          <w:b/>
          <w:bCs/>
          <w:color w:val="000000"/>
          <w:u w:val="single"/>
        </w:rPr>
        <w:t> </w:t>
      </w:r>
      <w:r>
        <w:rPr>
          <w:rFonts w:hint="eastAsia" w:ascii="仿宋_GB2312" w:eastAsia="仿宋_GB2312"/>
          <w:b/>
          <w:bCs/>
          <w:color w:val="000000"/>
          <w:u w:val="single"/>
          <w:lang w:eastAsia="zh-CN"/>
        </w:rPr>
        <w:t>工业</w:t>
      </w:r>
      <w:r>
        <w:rPr>
          <w:rFonts w:hint="eastAsia" w:ascii="仿宋_GB2312" w:eastAsia="仿宋_GB2312"/>
          <w:color w:val="000000"/>
        </w:rPr>
        <w:t> </w:t>
      </w:r>
      <w:r>
        <w:rPr>
          <w:rFonts w:hint="eastAsia" w:ascii="仿宋_GB2312" w:eastAsia="仿宋_GB2312"/>
          <w:b/>
          <w:bCs/>
          <w:color w:val="000000"/>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4.为方便投标人识别企业规模类型，投标人可使用工业和信息化部组织开发的中小企业规模类型自测小程序生成企业规模类型测试结果。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5.投标人须按上述格式要求如实填写中小企业声明函，并对该声明函的真实性负责，否则不得享受相关中小企业扶持政策；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6.中标人依法享受中小企业扶持政策的，采购代理机构将在中标结果公告中公告其《中小企业声明函》。</w:t>
      </w:r>
    </w:p>
    <w:p>
      <w:pPr>
        <w:pStyle w:val="817"/>
        <w:spacing w:line="405" w:lineRule="atLeast"/>
        <w:ind w:firstLine="482" w:firstLineChars="200"/>
        <w:rPr>
          <w:rFonts w:hint="eastAsia" w:ascii="仿宋_GB2312" w:eastAsia="仿宋_GB2312"/>
          <w:b/>
          <w:bCs/>
          <w:color w:val="000000"/>
        </w:rPr>
      </w:pPr>
      <w:r>
        <w:rPr>
          <w:rFonts w:hint="eastAsia" w:ascii="仿宋_GB2312" w:eastAsia="仿宋_GB2312"/>
          <w:b/>
          <w:bCs/>
          <w:color w:val="000000"/>
        </w:rPr>
        <w:t>7.中小微企业划型标准附表(若附表有变动，按最新政策执行)：</w:t>
      </w:r>
    </w:p>
    <w:p>
      <w:pPr>
        <w:pStyle w:val="817"/>
        <w:jc w:val="center"/>
        <w:rPr>
          <w:rFonts w:hint="eastAsia" w:ascii="仿宋_GB2312" w:eastAsia="仿宋_GB2312"/>
          <w:b/>
          <w:bCs/>
          <w:color w:val="000000"/>
        </w:rPr>
      </w:pPr>
      <w:r>
        <w:rPr>
          <w:rFonts w:hint="eastAsia" w:ascii="仿宋_GB2312" w:eastAsia="仿宋_GB2312"/>
          <w:b/>
          <w:bCs/>
          <w:color w:val="000000"/>
          <w:sz w:val="33"/>
          <w:szCs w:val="33"/>
        </w:rPr>
        <w:t>中小微企业划型标准</w:t>
      </w:r>
    </w:p>
    <w:tbl>
      <w:tblPr>
        <w:tblStyle w:val="48"/>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18"/>
        <w:gridCol w:w="1975"/>
        <w:gridCol w:w="1236"/>
        <w:gridCol w:w="2023"/>
        <w:gridCol w:w="1702"/>
        <w:gridCol w:w="12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71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9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23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202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70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23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9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123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9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noWrap w:val="0"/>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170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123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9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170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123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noWrap w:val="0"/>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170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123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9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170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123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noWrap w:val="0"/>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170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23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9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170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123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noWrap w:val="0"/>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123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9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noWrap w:val="0"/>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170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123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9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170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123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noWrap w:val="0"/>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170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9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noWrap w:val="0"/>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170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9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noWrap w:val="0"/>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9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noWrap w:val="0"/>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9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170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noWrap w:val="0"/>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170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9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noWrap w:val="0"/>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170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123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9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170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123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noWrap w:val="0"/>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170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123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9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23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noWrap w:val="0"/>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70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123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9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noWrap w:val="0"/>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170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123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9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pPr>
        <w:pStyle w:val="817"/>
        <w:spacing w:line="405" w:lineRule="atLeast"/>
        <w:rPr>
          <w:rFonts w:hint="eastAsia" w:ascii="仿宋_GB2312" w:eastAsia="仿宋_GB2312"/>
          <w:b/>
          <w:bCs/>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pPr>
        <w:pStyle w:val="368"/>
        <w:spacing w:line="405" w:lineRule="atLeast"/>
        <w:rPr>
          <w:rFonts w:hint="eastAsia" w:ascii="仿宋_GB2312" w:eastAsia="仿宋_GB2312"/>
          <w:color w:val="000000"/>
        </w:rPr>
      </w:pPr>
    </w:p>
    <w:p>
      <w:pPr>
        <w:pStyle w:val="368"/>
        <w:rPr>
          <w:rFonts w:hint="eastAsia"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附件2：残疾人福利性单位声明函格式（如有）：</w:t>
      </w:r>
    </w:p>
    <w:p>
      <w:pPr>
        <w:pStyle w:val="368"/>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pPr>
        <w:pStyle w:val="368"/>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pPr>
        <w:pStyle w:val="368"/>
        <w:spacing w:line="405" w:lineRule="atLeast"/>
        <w:rPr>
          <w:rFonts w:hint="eastAsia" w:ascii="仿宋_GB2312" w:eastAsia="仿宋_GB2312"/>
          <w:color w:val="000000"/>
        </w:rPr>
      </w:pPr>
      <w:r>
        <w:rPr>
          <w:rFonts w:hint="eastAsia" w:ascii="仿宋_GB2312" w:eastAsia="仿宋_GB2312"/>
          <w:color w:val="000000"/>
        </w:rPr>
        <w:t> </w:t>
      </w:r>
    </w:p>
    <w:p>
      <w:pPr>
        <w:pStyle w:val="368"/>
        <w:spacing w:line="405" w:lineRule="atLeast"/>
        <w:rPr>
          <w:rFonts w:hint="eastAsia" w:ascii="仿宋_GB2312" w:eastAsia="仿宋_GB2312"/>
          <w:color w:val="000000"/>
        </w:rPr>
      </w:pPr>
      <w:r>
        <w:rPr>
          <w:rFonts w:hint="eastAsia" w:ascii="仿宋_GB2312" w:eastAsia="仿宋_GB2312"/>
          <w:color w:val="000000"/>
        </w:rPr>
        <w:t>                                         </w:t>
      </w:r>
    </w:p>
    <w:p>
      <w:pPr>
        <w:pStyle w:val="368"/>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pPr>
        <w:pStyle w:val="368"/>
        <w:jc w:val="right"/>
        <w:rPr>
          <w:rFonts w:hint="eastAsia" w:ascii="仿宋_GB2312" w:eastAsia="仿宋_GB2312"/>
          <w:color w:val="000000"/>
        </w:rPr>
      </w:pPr>
      <w:r>
        <w:rPr>
          <w:rFonts w:hint="eastAsia" w:ascii="仿宋_GB2312" w:eastAsia="仿宋_GB2312"/>
          <w:color w:val="000000"/>
        </w:rPr>
        <w:t> </w:t>
      </w:r>
    </w:p>
    <w:p>
      <w:pPr>
        <w:pStyle w:val="368"/>
        <w:jc w:val="right"/>
        <w:rPr>
          <w:rFonts w:hint="eastAsia" w:ascii="仿宋_GB2312" w:eastAsia="仿宋_GB2312"/>
          <w:color w:val="000000"/>
        </w:rPr>
      </w:pPr>
      <w:r>
        <w:rPr>
          <w:rFonts w:hint="eastAsia" w:ascii="仿宋_GB2312" w:eastAsia="仿宋_GB2312"/>
          <w:color w:val="000000"/>
        </w:rPr>
        <w:t>日期：       </w:t>
      </w:r>
    </w:p>
    <w:p>
      <w:pPr>
        <w:pStyle w:val="368"/>
        <w:spacing w:line="405" w:lineRule="atLeast"/>
        <w:rPr>
          <w:rFonts w:hint="eastAsia" w:ascii="仿宋_GB2312" w:eastAsia="仿宋_GB2312"/>
          <w:color w:val="000000"/>
        </w:rPr>
      </w:pPr>
      <w:r>
        <w:rPr>
          <w:rFonts w:hint="eastAsia" w:ascii="仿宋_GB2312" w:eastAsia="仿宋_GB2312"/>
          <w:b/>
          <w:bCs/>
          <w:color w:val="000000"/>
        </w:rPr>
        <w:t>  注：1.此项材料如有请以PDF格式上传；</w:t>
      </w:r>
    </w:p>
    <w:p>
      <w:pPr>
        <w:pStyle w:val="368"/>
        <w:spacing w:line="405" w:lineRule="atLeast"/>
        <w:rPr>
          <w:rFonts w:hint="eastAsia" w:ascii="仿宋_GB2312" w:eastAsia="仿宋_GB2312"/>
          <w:color w:val="000000"/>
        </w:rPr>
      </w:pPr>
      <w:r>
        <w:rPr>
          <w:rFonts w:hint="eastAsia" w:ascii="仿宋_GB2312" w:eastAsia="仿宋_GB2312"/>
          <w:b/>
          <w:bCs/>
          <w:color w:val="000000"/>
        </w:rPr>
        <w:t>  2.中标人声明为残疾人福利性单位的，采购代理机构将随中标结果同时公告其《残疾人福利性单位声明函》，接受社会监督；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368"/>
        <w:rPr>
          <w:rFonts w:hint="eastAsia"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附件3：监狱企业由省级以上监狱管理局、戒毒管理局（含新疆生产建设兵团）出具的属于监狱企业的证明文件（如有）</w:t>
      </w:r>
    </w:p>
    <w:p>
      <w:pPr>
        <w:pStyle w:val="368"/>
        <w:spacing w:line="405" w:lineRule="atLeast"/>
        <w:rPr>
          <w:rFonts w:hint="eastAsia" w:ascii="仿宋_GB2312" w:eastAsia="仿宋_GB2312"/>
          <w:color w:val="000000"/>
        </w:rPr>
      </w:pPr>
      <w:r>
        <w:rPr>
          <w:rFonts w:hint="eastAsia" w:ascii="仿宋_GB2312" w:eastAsia="仿宋_GB2312"/>
          <w:color w:val="000000"/>
        </w:rPr>
        <w:t> </w:t>
      </w:r>
    </w:p>
    <w:p>
      <w:pPr>
        <w:pStyle w:val="368"/>
        <w:spacing w:line="405" w:lineRule="atLeast"/>
        <w:rPr>
          <w:rFonts w:hint="eastAsia" w:ascii="仿宋_GB2312" w:eastAsia="仿宋_GB2312"/>
          <w:color w:val="000000"/>
        </w:rPr>
      </w:pPr>
      <w:r>
        <w:rPr>
          <w:rFonts w:hint="eastAsia" w:ascii="仿宋_GB2312" w:eastAsia="仿宋_GB2312"/>
          <w:color w:val="000000"/>
        </w:rPr>
        <w:t> </w:t>
      </w:r>
    </w:p>
    <w:p>
      <w:pPr>
        <w:pStyle w:val="368"/>
        <w:spacing w:line="405" w:lineRule="atLeast"/>
        <w:rPr>
          <w:rFonts w:hint="eastAsia" w:ascii="仿宋_GB2312" w:eastAsia="仿宋_GB2312"/>
          <w:color w:val="000000"/>
        </w:rPr>
      </w:pPr>
      <w:r>
        <w:rPr>
          <w:rFonts w:hint="eastAsia" w:ascii="仿宋_GB2312" w:eastAsia="仿宋_GB2312"/>
          <w:b/>
          <w:bCs/>
          <w:color w:val="000000"/>
          <w:sz w:val="33"/>
          <w:szCs w:val="33"/>
        </w:rPr>
        <w:t xml:space="preserve">    </w:t>
      </w:r>
    </w:p>
    <w:p>
      <w:pPr>
        <w:pStyle w:val="368"/>
        <w:spacing w:line="405" w:lineRule="atLeast"/>
        <w:rPr>
          <w:rFonts w:hint="eastAsia" w:ascii="仿宋_GB2312" w:eastAsia="仿宋_GB2312"/>
          <w:color w:val="000000"/>
        </w:rPr>
      </w:pPr>
      <w:r>
        <w:rPr>
          <w:rFonts w:hint="eastAsia" w:ascii="仿宋_GB2312" w:eastAsia="仿宋_GB2312"/>
          <w:b/>
          <w:bCs/>
          <w:color w:val="000000"/>
          <w:sz w:val="33"/>
          <w:szCs w:val="33"/>
        </w:rPr>
        <w:t>  注：附件3如有，请以PDF格式提供并加盖投标人CA电子签章。</w:t>
      </w:r>
    </w:p>
    <w:p>
      <w:pPr>
        <w:pStyle w:val="26"/>
        <w:spacing w:line="240" w:lineRule="atLeast"/>
        <w:jc w:val="left"/>
        <w:rPr>
          <w:rFonts w:hint="eastAsia" w:ascii="仿宋_GB2312" w:hAnsi="宋体" w:eastAsia="仿宋_GB2312"/>
        </w:rPr>
      </w:pPr>
      <w:r>
        <w:rPr>
          <w:rFonts w:ascii="仿宋_GB2312" w:hAnsi="宋体" w:eastAsia="仿宋_GB2312"/>
        </w:rPr>
        <w:br w:type="page"/>
      </w:r>
    </w:p>
    <w:p>
      <w:pPr>
        <w:pStyle w:val="389"/>
        <w:rPr>
          <w:rFonts w:ascii="仿宋_GB2312" w:eastAsia="仿宋_GB2312"/>
          <w:b/>
          <w:bCs/>
          <w:color w:val="000000"/>
        </w:rPr>
      </w:pPr>
      <w:r>
        <w:rPr>
          <w:rFonts w:hint="eastAsia" w:ascii="仿宋_GB2312" w:eastAsia="仿宋_GB2312"/>
          <w:b/>
          <w:bCs/>
          <w:color w:val="000000"/>
        </w:rPr>
        <w:t>（2）投标报价明细表格式（必须提供）：</w:t>
      </w:r>
    </w:p>
    <w:p>
      <w:pPr>
        <w:pStyle w:val="389"/>
        <w:jc w:val="center"/>
        <w:rPr>
          <w:rFonts w:hint="eastAsia" w:ascii="仿宋_GB2312" w:eastAsia="仿宋_GB2312"/>
          <w:color w:val="000000"/>
        </w:rPr>
      </w:pPr>
      <w:r>
        <w:rPr>
          <w:rFonts w:hint="eastAsia" w:ascii="仿宋_GB2312" w:eastAsia="仿宋_GB2312"/>
          <w:b/>
          <w:bCs/>
          <w:color w:val="000000"/>
          <w:sz w:val="33"/>
          <w:szCs w:val="33"/>
        </w:rPr>
        <w:t>投标报价明细表</w:t>
      </w:r>
    </w:p>
    <w:p>
      <w:pPr>
        <w:pStyle w:val="389"/>
        <w:spacing w:line="405" w:lineRule="atLeast"/>
        <w:rPr>
          <w:rFonts w:hint="eastAsia" w:ascii="仿宋_GB2312" w:eastAsia="仿宋_GB2312"/>
          <w:color w:val="000000"/>
        </w:rPr>
      </w:pPr>
      <w:r>
        <w:rPr>
          <w:rFonts w:hint="eastAsia" w:ascii="仿宋_GB2312" w:eastAsia="仿宋_GB2312"/>
          <w:color w:val="000000"/>
        </w:rPr>
        <w:t>    项目名称：</w:t>
      </w:r>
    </w:p>
    <w:p>
      <w:pPr>
        <w:pStyle w:val="389"/>
        <w:spacing w:line="405" w:lineRule="atLeast"/>
        <w:rPr>
          <w:rFonts w:hint="eastAsia" w:ascii="仿宋_GB2312" w:eastAsia="仿宋_GB2312"/>
          <w:color w:val="000000"/>
        </w:rPr>
      </w:pPr>
      <w:r>
        <w:rPr>
          <w:rFonts w:hint="eastAsia" w:ascii="仿宋_GB2312" w:eastAsia="仿宋_GB2312"/>
          <w:color w:val="000000"/>
        </w:rPr>
        <w:t>    项目编号：</w:t>
      </w:r>
    </w:p>
    <w:p>
      <w:pPr>
        <w:pStyle w:val="389"/>
        <w:jc w:val="right"/>
        <w:rPr>
          <w:rFonts w:hint="eastAsia" w:ascii="仿宋_GB2312" w:eastAsia="仿宋_GB2312"/>
          <w:color w:val="000000"/>
        </w:rPr>
      </w:pPr>
      <w:r>
        <w:rPr>
          <w:rFonts w:hint="eastAsia" w:ascii="仿宋_GB2312" w:eastAsia="仿宋_GB2312"/>
          <w:color w:val="000000"/>
        </w:rPr>
        <w:t> 金额单位：人民币（元）</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46"/>
        <w:gridCol w:w="1251"/>
        <w:gridCol w:w="1122"/>
        <w:gridCol w:w="707"/>
        <w:gridCol w:w="1148"/>
        <w:gridCol w:w="863"/>
        <w:gridCol w:w="966"/>
        <w:gridCol w:w="237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33" w:hRule="atLeast"/>
          <w:jc w:val="center"/>
        </w:trPr>
        <w:tc>
          <w:tcPr>
            <w:tcW w:w="7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9"/>
              <w:jc w:val="center"/>
              <w:rPr>
                <w:rFonts w:hint="eastAsia" w:ascii="仿宋_GB2312" w:eastAsia="仿宋_GB2312"/>
                <w:color w:val="000000"/>
              </w:rPr>
            </w:pPr>
            <w:r>
              <w:rPr>
                <w:rFonts w:hint="eastAsia" w:ascii="仿宋_GB2312" w:eastAsia="仿宋_GB2312"/>
                <w:color w:val="000000"/>
              </w:rPr>
              <w:t>序号</w:t>
            </w:r>
          </w:p>
        </w:tc>
        <w:tc>
          <w:tcPr>
            <w:tcW w:w="12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9"/>
              <w:jc w:val="center"/>
              <w:rPr>
                <w:rFonts w:hint="eastAsia" w:ascii="仿宋_GB2312" w:eastAsia="仿宋_GB2312"/>
                <w:color w:val="000000"/>
              </w:rPr>
            </w:pPr>
            <w:r>
              <w:rPr>
                <w:rFonts w:hint="eastAsia" w:ascii="仿宋_GB2312" w:eastAsia="仿宋_GB2312"/>
                <w:color w:val="000000"/>
              </w:rPr>
              <w:t>货物名称</w:t>
            </w:r>
          </w:p>
        </w:tc>
        <w:tc>
          <w:tcPr>
            <w:tcW w:w="11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9"/>
              <w:jc w:val="center"/>
              <w:rPr>
                <w:rFonts w:hint="eastAsia" w:ascii="仿宋_GB2312" w:eastAsia="仿宋_GB2312"/>
                <w:color w:val="000000"/>
              </w:rPr>
            </w:pPr>
            <w:r>
              <w:rPr>
                <w:rFonts w:hint="eastAsia" w:ascii="仿宋_GB2312" w:eastAsia="仿宋_GB2312"/>
                <w:color w:val="000000"/>
              </w:rPr>
              <w:t>生产厂家</w:t>
            </w:r>
          </w:p>
        </w:tc>
        <w:tc>
          <w:tcPr>
            <w:tcW w:w="70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9"/>
              <w:jc w:val="center"/>
              <w:rPr>
                <w:rFonts w:hint="eastAsia" w:ascii="仿宋_GB2312" w:eastAsia="仿宋_GB2312"/>
                <w:color w:val="000000"/>
              </w:rPr>
            </w:pPr>
            <w:r>
              <w:rPr>
                <w:rFonts w:hint="eastAsia" w:ascii="仿宋_GB2312" w:eastAsia="仿宋_GB2312"/>
                <w:color w:val="000000"/>
              </w:rPr>
              <w:t>品牌</w:t>
            </w:r>
          </w:p>
        </w:tc>
        <w:tc>
          <w:tcPr>
            <w:tcW w:w="11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9"/>
              <w:jc w:val="center"/>
              <w:rPr>
                <w:rFonts w:hint="eastAsia" w:ascii="仿宋_GB2312" w:eastAsia="仿宋_GB2312"/>
                <w:color w:val="000000"/>
              </w:rPr>
            </w:pPr>
            <w:r>
              <w:rPr>
                <w:rFonts w:hint="eastAsia" w:ascii="仿宋_GB2312" w:eastAsia="仿宋_GB2312"/>
                <w:color w:val="000000"/>
              </w:rPr>
              <w:t>规格型号</w:t>
            </w:r>
          </w:p>
        </w:tc>
        <w:tc>
          <w:tcPr>
            <w:tcW w:w="86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9"/>
              <w:jc w:val="center"/>
              <w:rPr>
                <w:rFonts w:hint="eastAsia" w:ascii="仿宋_GB2312" w:eastAsia="仿宋_GB2312"/>
                <w:color w:val="000000"/>
              </w:rPr>
            </w:pPr>
            <w:r>
              <w:rPr>
                <w:rFonts w:hint="eastAsia" w:ascii="仿宋_GB2312" w:eastAsia="仿宋_GB2312"/>
                <w:color w:val="000000"/>
              </w:rPr>
              <w:t>数量及单位</w:t>
            </w:r>
          </w:p>
        </w:tc>
        <w:tc>
          <w:tcPr>
            <w:tcW w:w="96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9"/>
              <w:jc w:val="center"/>
              <w:rPr>
                <w:rFonts w:hint="eastAsia" w:ascii="仿宋_GB2312" w:eastAsia="仿宋_GB2312"/>
                <w:color w:val="000000"/>
              </w:rPr>
            </w:pPr>
            <w:r>
              <w:rPr>
                <w:rFonts w:hint="eastAsia" w:ascii="仿宋_GB2312" w:eastAsia="仿宋_GB2312"/>
                <w:color w:val="000000"/>
              </w:rPr>
              <w:t>单价</w:t>
            </w:r>
          </w:p>
        </w:tc>
        <w:tc>
          <w:tcPr>
            <w:tcW w:w="237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9"/>
              <w:jc w:val="center"/>
              <w:rPr>
                <w:rFonts w:hint="eastAsia" w:ascii="仿宋_GB2312" w:eastAsia="仿宋_GB2312"/>
                <w:color w:val="000000"/>
              </w:rPr>
            </w:pPr>
            <w:r>
              <w:rPr>
                <w:rFonts w:hint="eastAsia" w:ascii="仿宋_GB2312" w:eastAsia="仿宋_GB2312"/>
                <w:color w:val="000000"/>
              </w:rPr>
              <w:t>单项合价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0" w:hRule="atLeast"/>
          <w:jc w:val="center"/>
        </w:trPr>
        <w:tc>
          <w:tcPr>
            <w:tcW w:w="7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9"/>
              <w:jc w:val="center"/>
              <w:rPr>
                <w:rFonts w:hint="eastAsia" w:ascii="仿宋_GB2312" w:eastAsia="仿宋_GB2312"/>
                <w:color w:val="000000"/>
              </w:rPr>
            </w:pPr>
            <w:r>
              <w:rPr>
                <w:rFonts w:hint="eastAsia" w:ascii="仿宋_GB2312" w:eastAsia="仿宋_GB2312"/>
                <w:color w:val="000000"/>
              </w:rPr>
              <w:t>1</w:t>
            </w:r>
          </w:p>
        </w:tc>
        <w:tc>
          <w:tcPr>
            <w:tcW w:w="12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9"/>
              <w:jc w:val="center"/>
              <w:rPr>
                <w:rFonts w:hint="eastAsia" w:ascii="仿宋_GB2312" w:eastAsia="仿宋_GB2312"/>
                <w:color w:val="000000"/>
              </w:rPr>
            </w:pPr>
            <w:r>
              <w:rPr>
                <w:rFonts w:hint="eastAsia" w:ascii="仿宋_GB2312" w:eastAsia="仿宋_GB2312"/>
                <w:color w:val="000000"/>
              </w:rPr>
              <w:t> </w:t>
            </w:r>
          </w:p>
        </w:tc>
        <w:tc>
          <w:tcPr>
            <w:tcW w:w="11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9"/>
              <w:jc w:val="center"/>
              <w:rPr>
                <w:rFonts w:hint="eastAsia" w:ascii="仿宋_GB2312" w:eastAsia="仿宋_GB2312"/>
                <w:color w:val="000000"/>
              </w:rPr>
            </w:pPr>
            <w:r>
              <w:rPr>
                <w:rFonts w:hint="eastAsia" w:ascii="仿宋_GB2312" w:eastAsia="仿宋_GB2312"/>
                <w:color w:val="000000"/>
              </w:rPr>
              <w:t> </w:t>
            </w:r>
          </w:p>
        </w:tc>
        <w:tc>
          <w:tcPr>
            <w:tcW w:w="70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9"/>
              <w:jc w:val="center"/>
              <w:rPr>
                <w:rFonts w:hint="eastAsia" w:ascii="仿宋_GB2312" w:eastAsia="仿宋_GB2312"/>
                <w:color w:val="000000"/>
              </w:rPr>
            </w:pPr>
            <w:r>
              <w:rPr>
                <w:rFonts w:hint="eastAsia" w:ascii="仿宋_GB2312" w:eastAsia="仿宋_GB2312"/>
                <w:color w:val="000000"/>
              </w:rPr>
              <w:t> </w:t>
            </w:r>
          </w:p>
        </w:tc>
        <w:tc>
          <w:tcPr>
            <w:tcW w:w="11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9"/>
              <w:jc w:val="center"/>
              <w:rPr>
                <w:rFonts w:hint="eastAsia" w:ascii="仿宋_GB2312" w:eastAsia="仿宋_GB2312"/>
                <w:color w:val="000000"/>
              </w:rPr>
            </w:pPr>
            <w:r>
              <w:rPr>
                <w:rFonts w:hint="eastAsia" w:ascii="仿宋_GB2312" w:eastAsia="仿宋_GB2312"/>
                <w:color w:val="000000"/>
              </w:rPr>
              <w:t> </w:t>
            </w:r>
          </w:p>
        </w:tc>
        <w:tc>
          <w:tcPr>
            <w:tcW w:w="86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9"/>
              <w:jc w:val="center"/>
              <w:rPr>
                <w:rFonts w:hint="eastAsia" w:ascii="仿宋_GB2312" w:eastAsia="仿宋_GB2312"/>
                <w:color w:val="000000"/>
              </w:rPr>
            </w:pPr>
            <w:r>
              <w:rPr>
                <w:rFonts w:hint="eastAsia" w:ascii="仿宋_GB2312" w:eastAsia="仿宋_GB2312"/>
                <w:color w:val="000000"/>
              </w:rPr>
              <w:t> </w:t>
            </w:r>
          </w:p>
        </w:tc>
        <w:tc>
          <w:tcPr>
            <w:tcW w:w="96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9"/>
              <w:jc w:val="center"/>
              <w:rPr>
                <w:rFonts w:hint="eastAsia" w:ascii="仿宋_GB2312" w:eastAsia="仿宋_GB2312"/>
                <w:color w:val="000000"/>
              </w:rPr>
            </w:pPr>
            <w:r>
              <w:rPr>
                <w:rFonts w:hint="eastAsia" w:ascii="仿宋_GB2312" w:eastAsia="仿宋_GB2312"/>
                <w:color w:val="000000"/>
              </w:rPr>
              <w:t> </w:t>
            </w:r>
          </w:p>
        </w:tc>
        <w:tc>
          <w:tcPr>
            <w:tcW w:w="237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9"/>
              <w:jc w:val="center"/>
              <w:rPr>
                <w:rFonts w:hint="eastAsia" w:ascii="仿宋_GB2312" w:eastAsia="仿宋_GB2312"/>
                <w:color w:val="000000"/>
              </w:rPr>
            </w:pPr>
            <w:r>
              <w:rPr>
                <w:rFonts w:hint="eastAsia" w:ascii="仿宋_GB2312" w:eastAsia="仿宋_GB2312"/>
                <w:color w:val="000000"/>
              </w:rPr>
              <w:t> </w:t>
            </w:r>
          </w:p>
          <w:p>
            <w:pPr>
              <w:pStyle w:val="389"/>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7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9"/>
              <w:jc w:val="center"/>
              <w:rPr>
                <w:rFonts w:hint="eastAsia" w:ascii="仿宋_GB2312" w:eastAsia="仿宋_GB2312"/>
                <w:color w:val="000000"/>
              </w:rPr>
            </w:pPr>
            <w:r>
              <w:rPr>
                <w:rFonts w:hint="eastAsia" w:ascii="仿宋_GB2312" w:eastAsia="仿宋_GB2312"/>
                <w:color w:val="000000"/>
              </w:rPr>
              <w:t>2</w:t>
            </w:r>
          </w:p>
        </w:tc>
        <w:tc>
          <w:tcPr>
            <w:tcW w:w="12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9"/>
              <w:jc w:val="center"/>
              <w:rPr>
                <w:rFonts w:hint="eastAsia" w:ascii="仿宋_GB2312" w:eastAsia="仿宋_GB2312"/>
                <w:color w:val="000000"/>
              </w:rPr>
            </w:pPr>
            <w:r>
              <w:rPr>
                <w:rFonts w:hint="eastAsia" w:ascii="仿宋_GB2312" w:eastAsia="仿宋_GB2312"/>
                <w:color w:val="000000"/>
              </w:rPr>
              <w:t> </w:t>
            </w:r>
          </w:p>
        </w:tc>
        <w:tc>
          <w:tcPr>
            <w:tcW w:w="11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9"/>
              <w:jc w:val="center"/>
              <w:rPr>
                <w:rFonts w:hint="eastAsia" w:ascii="仿宋_GB2312" w:eastAsia="仿宋_GB2312"/>
                <w:color w:val="000000"/>
              </w:rPr>
            </w:pPr>
            <w:r>
              <w:rPr>
                <w:rFonts w:hint="eastAsia" w:ascii="仿宋_GB2312" w:eastAsia="仿宋_GB2312"/>
                <w:color w:val="000000"/>
              </w:rPr>
              <w:t> </w:t>
            </w:r>
          </w:p>
        </w:tc>
        <w:tc>
          <w:tcPr>
            <w:tcW w:w="70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9"/>
              <w:jc w:val="center"/>
              <w:rPr>
                <w:rFonts w:hint="eastAsia" w:ascii="仿宋_GB2312" w:eastAsia="仿宋_GB2312"/>
                <w:color w:val="000000"/>
              </w:rPr>
            </w:pPr>
            <w:r>
              <w:rPr>
                <w:rFonts w:hint="eastAsia" w:ascii="仿宋_GB2312" w:eastAsia="仿宋_GB2312"/>
                <w:color w:val="000000"/>
              </w:rPr>
              <w:t> </w:t>
            </w:r>
          </w:p>
        </w:tc>
        <w:tc>
          <w:tcPr>
            <w:tcW w:w="11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9"/>
              <w:jc w:val="center"/>
              <w:rPr>
                <w:rFonts w:hint="eastAsia" w:ascii="仿宋_GB2312" w:eastAsia="仿宋_GB2312"/>
                <w:color w:val="000000"/>
              </w:rPr>
            </w:pPr>
            <w:r>
              <w:rPr>
                <w:rFonts w:hint="eastAsia" w:ascii="仿宋_GB2312" w:eastAsia="仿宋_GB2312"/>
                <w:color w:val="000000"/>
              </w:rPr>
              <w:t> </w:t>
            </w:r>
          </w:p>
        </w:tc>
        <w:tc>
          <w:tcPr>
            <w:tcW w:w="86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9"/>
              <w:jc w:val="center"/>
              <w:rPr>
                <w:rFonts w:hint="eastAsia" w:ascii="仿宋_GB2312" w:eastAsia="仿宋_GB2312"/>
                <w:color w:val="000000"/>
              </w:rPr>
            </w:pPr>
            <w:r>
              <w:rPr>
                <w:rFonts w:hint="eastAsia" w:ascii="仿宋_GB2312" w:eastAsia="仿宋_GB2312"/>
                <w:color w:val="000000"/>
              </w:rPr>
              <w:t> </w:t>
            </w:r>
          </w:p>
        </w:tc>
        <w:tc>
          <w:tcPr>
            <w:tcW w:w="96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9"/>
              <w:jc w:val="center"/>
              <w:rPr>
                <w:rFonts w:hint="eastAsia" w:ascii="仿宋_GB2312" w:eastAsia="仿宋_GB2312"/>
                <w:color w:val="000000"/>
              </w:rPr>
            </w:pPr>
            <w:r>
              <w:rPr>
                <w:rFonts w:hint="eastAsia" w:ascii="仿宋_GB2312" w:eastAsia="仿宋_GB2312"/>
                <w:color w:val="000000"/>
              </w:rPr>
              <w:t> </w:t>
            </w:r>
          </w:p>
        </w:tc>
        <w:tc>
          <w:tcPr>
            <w:tcW w:w="237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9"/>
              <w:jc w:val="center"/>
              <w:rPr>
                <w:rFonts w:hint="eastAsia" w:ascii="仿宋_GB2312" w:eastAsia="仿宋_GB2312"/>
                <w:color w:val="000000"/>
              </w:rPr>
            </w:pPr>
            <w:r>
              <w:rPr>
                <w:rFonts w:hint="eastAsia" w:ascii="仿宋_GB2312" w:eastAsia="仿宋_GB2312"/>
                <w:color w:val="000000"/>
              </w:rPr>
              <w:t> </w:t>
            </w:r>
          </w:p>
          <w:p>
            <w:pPr>
              <w:pStyle w:val="389"/>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3826"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9"/>
              <w:jc w:val="center"/>
              <w:rPr>
                <w:rFonts w:hint="eastAsia" w:ascii="仿宋_GB2312" w:eastAsia="仿宋_GB2312"/>
                <w:color w:val="000000"/>
              </w:rPr>
            </w:pPr>
            <w:r>
              <w:rPr>
                <w:rFonts w:hint="eastAsia" w:ascii="仿宋_GB2312" w:eastAsia="仿宋_GB2312"/>
                <w:color w:val="000000"/>
              </w:rPr>
              <w:t>专用耗材</w:t>
            </w:r>
          </w:p>
        </w:tc>
        <w:tc>
          <w:tcPr>
            <w:tcW w:w="5350"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9"/>
              <w:jc w:val="center"/>
              <w:rPr>
                <w:rFonts w:hint="eastAsia" w:ascii="仿宋_GB2312" w:eastAsia="仿宋_GB2312"/>
                <w:color w:val="000000"/>
              </w:rPr>
            </w:pPr>
            <w:r>
              <w:rPr>
                <w:rFonts w:hint="eastAsia" w:ascii="仿宋_GB2312" w:eastAsia="仿宋_GB2312"/>
                <w:color w:val="000000"/>
              </w:rPr>
              <w:t>已含在投标报价中</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9176" w:type="dxa"/>
            <w:gridSpan w:val="8"/>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389"/>
              <w:spacing w:line="405" w:lineRule="atLeast"/>
              <w:rPr>
                <w:rFonts w:hint="eastAsia" w:ascii="仿宋_GB2312" w:eastAsia="仿宋_GB2312"/>
                <w:color w:val="000000"/>
              </w:rPr>
            </w:pPr>
            <w:r>
              <w:rPr>
                <w:rFonts w:hint="eastAsia" w:ascii="仿宋_GB2312" w:eastAsia="仿宋_GB2312"/>
                <w:color w:val="000000"/>
              </w:rPr>
              <w:t>投标总价大写：</w:t>
            </w:r>
            <w:r>
              <w:rPr>
                <w:rFonts w:hint="eastAsia" w:ascii="仿宋_GB2312" w:eastAsia="仿宋_GB2312"/>
                <w:color w:val="000000"/>
                <w:u w:val="single"/>
              </w:rPr>
              <w:t>            </w:t>
            </w:r>
            <w:r>
              <w:rPr>
                <w:rFonts w:hint="eastAsia" w:ascii="仿宋_GB2312" w:eastAsia="仿宋_GB2312"/>
                <w:color w:val="000000"/>
              </w:rPr>
              <w:t>                ¥</w:t>
            </w:r>
            <w:r>
              <w:rPr>
                <w:rFonts w:hint="eastAsia" w:ascii="仿宋_GB2312" w:eastAsia="仿宋_GB2312"/>
                <w:color w:val="000000"/>
                <w:u w:val="single"/>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389"/>
        <w:spacing w:line="405" w:lineRule="atLeast"/>
        <w:ind w:firstLine="720"/>
        <w:rPr>
          <w:rFonts w:hint="eastAsia" w:ascii="仿宋_GB2312" w:eastAsia="仿宋_GB2312"/>
          <w:color w:val="000000"/>
        </w:rPr>
      </w:pPr>
      <w:r>
        <w:rPr>
          <w:rFonts w:hint="eastAsia" w:ascii="仿宋_GB2312" w:eastAsia="仿宋_GB2312"/>
          <w:color w:val="000000"/>
        </w:rPr>
        <w:t>注：</w:t>
      </w:r>
      <w:r>
        <w:rPr>
          <w:rFonts w:hint="eastAsia" w:ascii="仿宋_GB2312" w:eastAsia="仿宋_GB2312"/>
          <w:b/>
          <w:bCs/>
          <w:color w:val="000000"/>
        </w:rPr>
        <w:t>1.此项材料必须以PDF格式上传；</w:t>
      </w:r>
      <w:r>
        <w:rPr>
          <w:rFonts w:hint="eastAsia" w:ascii="仿宋_GB2312" w:eastAsia="仿宋_GB2312"/>
          <w:color w:val="000000"/>
        </w:rPr>
        <w:br w:type="textWrapping"/>
      </w:r>
      <w:r>
        <w:rPr>
          <w:rFonts w:hint="eastAsia" w:ascii="仿宋_GB2312" w:eastAsia="仿宋_GB2312"/>
          <w:color w:val="000000"/>
        </w:rPr>
        <w:t>    2.报价一经涂改，应在涂改处加盖投标人CA电子签章或者由法定代表人或授权委托代理人签字或盖章，否则其投标作无效标处理。</w:t>
      </w:r>
      <w:r>
        <w:rPr>
          <w:rFonts w:hint="eastAsia" w:ascii="仿宋_GB2312" w:eastAsia="仿宋_GB2312"/>
          <w:color w:val="000000"/>
        </w:rPr>
        <w:br w:type="textWrapping"/>
      </w:r>
      <w:r>
        <w:rPr>
          <w:rFonts w:hint="eastAsia" w:ascii="仿宋_GB2312" w:eastAsia="仿宋_GB2312"/>
          <w:color w:val="000000"/>
        </w:rPr>
        <w:t>    3.投标报价包括货物及货物运抵指定交付地点的所有成本、各种费用的总和；</w:t>
      </w:r>
      <w:r>
        <w:rPr>
          <w:rFonts w:hint="eastAsia" w:ascii="仿宋_GB2312" w:eastAsia="仿宋_GB2312"/>
          <w:color w:val="000000"/>
        </w:rPr>
        <w:br w:type="textWrapping"/>
      </w:r>
      <w:r>
        <w:rPr>
          <w:rFonts w:hint="eastAsia" w:ascii="仿宋_GB2312" w:eastAsia="仿宋_GB2312"/>
          <w:b/>
          <w:bCs/>
          <w:color w:val="000000"/>
        </w:rPr>
        <w:t xml:space="preserve">    </w:t>
      </w:r>
      <w:r>
        <w:rPr>
          <w:rFonts w:hint="eastAsia" w:ascii="仿宋_GB2312" w:eastAsia="仿宋_GB2312"/>
          <w:b/>
          <w:bCs/>
          <w:color w:val="000000"/>
          <w:lang w:val="en-US" w:eastAsia="zh-CN"/>
        </w:rPr>
        <w:t xml:space="preserve"> </w:t>
      </w:r>
      <w:r>
        <w:rPr>
          <w:rFonts w:hint="eastAsia" w:ascii="仿宋_GB2312" w:eastAsia="仿宋_GB2312"/>
          <w:color w:val="000000"/>
          <w:lang w:val="en-US" w:eastAsia="zh-CN"/>
        </w:rPr>
        <w:t>4</w:t>
      </w:r>
      <w:r>
        <w:rPr>
          <w:rFonts w:hint="eastAsia" w:ascii="仿宋_GB2312" w:eastAsia="仿宋_GB2312"/>
          <w:color w:val="000000"/>
        </w:rPr>
        <w:t>.投标报价明细表单价汇总须与投标总价一致，投标总价须与开标一览表投标总报价一致。</w:t>
      </w:r>
    </w:p>
    <w:p>
      <w:pPr>
        <w:pStyle w:val="389"/>
        <w:spacing w:line="405" w:lineRule="atLeast"/>
        <w:rPr>
          <w:rFonts w:hint="eastAsia" w:ascii="仿宋_GB2312" w:eastAsia="仿宋_GB2312"/>
          <w:color w:val="000000"/>
        </w:rPr>
      </w:pPr>
      <w:r>
        <w:rPr>
          <w:rFonts w:hint="eastAsia" w:ascii="仿宋_GB2312" w:eastAsia="仿宋_GB2312"/>
          <w:color w:val="000000"/>
        </w:rPr>
        <w:t> </w:t>
      </w:r>
    </w:p>
    <w:p>
      <w:pPr>
        <w:pStyle w:val="389"/>
        <w:ind w:left="-2"/>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b/>
          <w:bCs/>
          <w:color w:val="000000"/>
          <w:u w:val="single"/>
        </w:rPr>
        <w:t>       </w:t>
      </w:r>
    </w:p>
    <w:p>
      <w:pPr>
        <w:pStyle w:val="389"/>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389"/>
        <w:jc w:val="right"/>
        <w:rPr>
          <w:rFonts w:hint="eastAsia" w:ascii="仿宋_GB2312" w:eastAsia="仿宋_GB2312"/>
          <w:color w:val="000000"/>
        </w:rPr>
      </w:pPr>
      <w:r>
        <w:rPr>
          <w:rFonts w:hint="eastAsia" w:ascii="仿宋_GB2312" w:eastAsia="仿宋_GB2312"/>
          <w:color w:val="000000"/>
        </w:rPr>
        <w:t>                                                          日期：   年 月 日</w:t>
      </w:r>
    </w:p>
    <w:p>
      <w:pPr>
        <w:spacing w:line="320" w:lineRule="exact"/>
        <w:ind w:right="360" w:firstLine="480"/>
        <w:jc w:val="righ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pacing w:line="276" w:lineRule="auto"/>
        <w:rPr>
          <w:rFonts w:hint="eastAsia" w:ascii="仿宋_GB2312" w:hAnsi="宋体" w:eastAsia="仿宋_GB2312"/>
          <w:b/>
          <w:bCs/>
          <w:w w:val="95"/>
          <w:sz w:val="56"/>
          <w:szCs w:val="56"/>
        </w:rPr>
      </w:pPr>
      <w:r>
        <w:rPr>
          <w:rFonts w:hint="eastAsia" w:ascii="仿宋_GB2312" w:hAnsi="宋体" w:eastAsia="仿宋_GB2312"/>
          <w:b/>
          <w:bCs/>
          <w:w w:val="95"/>
          <w:sz w:val="56"/>
          <w:szCs w:val="56"/>
        </w:rPr>
        <w:t xml:space="preserve">三、商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务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技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术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文  件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格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式</w:t>
      </w:r>
    </w:p>
    <w:p>
      <w:pPr>
        <w:spacing w:line="276" w:lineRule="auto"/>
        <w:rPr>
          <w:rFonts w:hint="eastAsia" w:ascii="仿宋_GB2312" w:hAnsi="宋体" w:eastAsia="仿宋_GB2312"/>
          <w:b/>
          <w:bCs/>
          <w:w w:val="95"/>
          <w:sz w:val="56"/>
          <w:szCs w:val="56"/>
        </w:rPr>
      </w:pPr>
    </w:p>
    <w:p>
      <w:pPr>
        <w:spacing w:line="320" w:lineRule="exact"/>
        <w:ind w:right="1080"/>
        <w:jc w:val="lef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sz w:val="24"/>
        </w:rPr>
        <w:t>商务技术</w:t>
      </w:r>
      <w:r>
        <w:rPr>
          <w:rFonts w:hint="eastAsia" w:ascii="仿宋_GB2312" w:eastAsia="仿宋_GB2312"/>
          <w:b/>
          <w:bCs/>
          <w:sz w:val="24"/>
        </w:rPr>
        <w:t>文件目录：</w:t>
      </w:r>
    </w:p>
    <w:p>
      <w:pPr>
        <w:snapToGrid w:val="0"/>
        <w:spacing w:before="50" w:after="50"/>
        <w:rPr>
          <w:rFonts w:ascii="仿宋_GB2312" w:eastAsia="仿宋_GB2312"/>
          <w:b/>
          <w:bCs/>
          <w:sz w:val="24"/>
        </w:rPr>
      </w:pPr>
    </w:p>
    <w:p>
      <w:pPr>
        <w:tabs>
          <w:tab w:val="left" w:pos="3870"/>
          <w:tab w:val="left" w:pos="4085"/>
        </w:tabs>
        <w:snapToGrid w:val="0"/>
        <w:spacing w:line="400" w:lineRule="exact"/>
        <w:jc w:val="center"/>
        <w:rPr>
          <w:sz w:val="44"/>
          <w:szCs w:val="44"/>
        </w:rPr>
      </w:pPr>
      <w:r>
        <w:rPr>
          <w:sz w:val="44"/>
          <w:szCs w:val="44"/>
        </w:rPr>
        <w:t>目    录</w:t>
      </w:r>
    </w:p>
    <w:p>
      <w:pPr>
        <w:pStyle w:val="409"/>
        <w:spacing w:before="0" w:beforeAutospacing="0" w:after="0" w:afterAutospacing="0" w:line="40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w:t>
      </w:r>
    </w:p>
    <w:p>
      <w:pPr>
        <w:pStyle w:val="40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w:t>
      </w:r>
    </w:p>
    <w:p>
      <w:pPr>
        <w:pStyle w:val="40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409"/>
        <w:spacing w:before="0" w:beforeAutospacing="0" w:after="0" w:afterAutospacing="0" w:line="400" w:lineRule="atLeast"/>
        <w:rPr>
          <w:rFonts w:hint="default" w:ascii="仿宋_GB2312" w:eastAsia="仿宋_GB2312"/>
          <w:color w:val="000000"/>
          <w:lang w:val="en-US" w:eastAsia="zh-CN"/>
        </w:rPr>
      </w:pPr>
      <w:r>
        <w:rPr>
          <w:rFonts w:hint="eastAsia" w:ascii="仿宋_GB2312" w:eastAsia="仿宋_GB2312"/>
          <w:color w:val="000000"/>
          <w:lang w:val="en-US" w:eastAsia="zh-CN"/>
        </w:rPr>
        <w:t xml:space="preserve">    （4）</w:t>
      </w:r>
      <w:r>
        <w:rPr>
          <w:rFonts w:hint="eastAsia" w:ascii="仿宋_GB2312" w:eastAsia="仿宋_GB2312"/>
          <w:color w:val="000000"/>
        </w:rPr>
        <w:t>所投“互动平板一体机”</w:t>
      </w:r>
      <w:r>
        <w:rPr>
          <w:rFonts w:hint="eastAsia" w:ascii="仿宋_GB2312" w:eastAsia="仿宋_GB2312"/>
          <w:color w:val="000000"/>
          <w:lang w:val="en-US" w:eastAsia="zh-CN"/>
        </w:rPr>
        <w:t>采购需求</w:t>
      </w:r>
      <w:r>
        <w:rPr>
          <w:rFonts w:hint="eastAsia" w:ascii="仿宋_GB2312" w:eastAsia="仿宋_GB2312"/>
          <w:color w:val="000000"/>
        </w:rPr>
        <w:t>技术参数</w:t>
      </w:r>
      <w:r>
        <w:rPr>
          <w:rFonts w:hint="eastAsia" w:ascii="仿宋_GB2312" w:eastAsia="仿宋_GB2312"/>
          <w:color w:val="000000"/>
          <w:lang w:val="en-US" w:eastAsia="zh-CN"/>
        </w:rPr>
        <w:t>中注明的</w:t>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投标时须</w:t>
      </w:r>
      <w:r>
        <w:rPr>
          <w:rFonts w:hint="eastAsia" w:ascii="仿宋_GB2312" w:hAnsi="仿宋_GB2312" w:eastAsia="仿宋_GB2312" w:cs="仿宋_GB2312"/>
          <w:color w:val="auto"/>
          <w:kern w:val="0"/>
          <w:sz w:val="24"/>
          <w:highlight w:val="none"/>
          <w:u w:val="none"/>
          <w:lang w:eastAsia="zh-CN" w:bidi="ar"/>
        </w:rPr>
        <w:t>提供具有CMA或CNAS标识的检测（检验）报告或提供其它证明材料（彩页、产品说明书、官网或功能截图等其中任意一项）</w:t>
      </w:r>
      <w:r>
        <w:rPr>
          <w:rFonts w:hint="eastAsia" w:ascii="仿宋_GB2312" w:eastAsia="仿宋_GB2312"/>
          <w:b/>
          <w:bCs/>
          <w:color w:val="000000"/>
          <w:lang w:val="en-US" w:eastAsia="zh-CN"/>
        </w:rPr>
        <w:t>（必须提供）</w:t>
      </w:r>
      <w:r>
        <w:rPr>
          <w:rFonts w:hint="eastAsia" w:ascii="仿宋_GB2312" w:eastAsia="仿宋_GB2312"/>
          <w:color w:val="000000"/>
          <w:lang w:val="en-US" w:eastAsia="zh-CN"/>
        </w:rPr>
        <w:t>……………………………</w:t>
      </w:r>
    </w:p>
    <w:p>
      <w:pPr>
        <w:pStyle w:val="40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5</w:t>
      </w:r>
      <w:r>
        <w:rPr>
          <w:rFonts w:hint="eastAsia" w:ascii="仿宋_GB2312" w:eastAsia="仿宋_GB2312"/>
          <w:color w:val="000000"/>
        </w:rPr>
        <w:t>）项目实施组织结构（如有）………………………………………………………</w:t>
      </w:r>
    </w:p>
    <w:p>
      <w:pPr>
        <w:pStyle w:val="40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6</w:t>
      </w:r>
      <w:r>
        <w:rPr>
          <w:rFonts w:hint="eastAsia" w:ascii="仿宋_GB2312" w:eastAsia="仿宋_GB2312"/>
          <w:color w:val="000000"/>
        </w:rPr>
        <w:t>）安装进度计划和工期保证（如有）………………………………………………</w:t>
      </w:r>
    </w:p>
    <w:p>
      <w:pPr>
        <w:pStyle w:val="40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7</w:t>
      </w:r>
      <w:r>
        <w:rPr>
          <w:rFonts w:hint="eastAsia" w:ascii="仿宋_GB2312" w:eastAsia="仿宋_GB2312"/>
          <w:color w:val="000000"/>
        </w:rPr>
        <w:t>）设备安装调试方案（如有）………………………………………………………</w:t>
      </w:r>
    </w:p>
    <w:p>
      <w:pPr>
        <w:pStyle w:val="40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）售后服务方案（如有）……………………………………………………………</w:t>
      </w:r>
    </w:p>
    <w:p>
      <w:pPr>
        <w:pStyle w:val="40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）所投产品采购需求中标记“★”和“◆”的技术参数中带“</w:t>
      </w:r>
      <w:r>
        <w:rPr>
          <w:rFonts w:hint="eastAsia" w:ascii="仿宋_GB2312" w:eastAsia="仿宋_GB2312"/>
          <w:color w:val="000000"/>
          <w:u w:val="wave"/>
          <w:lang w:val="en-US" w:eastAsia="zh-CN"/>
        </w:rPr>
        <w:t xml:space="preserve">  </w:t>
      </w:r>
      <w:r>
        <w:rPr>
          <w:rFonts w:hint="eastAsia" w:ascii="仿宋_GB2312" w:hAnsi="仿宋_GB2312" w:eastAsia="仿宋_GB2312" w:cs="仿宋_GB2312"/>
          <w:color w:val="auto"/>
          <w:sz w:val="21"/>
          <w:szCs w:val="21"/>
          <w:u w:val="wave"/>
          <w:lang w:val="en-US" w:eastAsia="zh-CN"/>
        </w:rPr>
        <w:t xml:space="preserve">    </w:t>
      </w:r>
      <w:r>
        <w:rPr>
          <w:rFonts w:hint="eastAsia" w:ascii="仿宋_GB2312" w:eastAsia="仿宋_GB2312"/>
          <w:color w:val="000000"/>
        </w:rPr>
        <w:t>”的内容，提供具有CMA或CNAS标识的检测（检验）报告或提供其它证明材料（彩页、产品说明书、官网或功能截图等其中任意一项）（如有）…………………………………………………  </w:t>
      </w:r>
    </w:p>
    <w:p>
      <w:pPr>
        <w:pStyle w:val="409"/>
        <w:spacing w:before="0" w:beforeAutospacing="0" w:after="0" w:afterAutospacing="0" w:line="400" w:lineRule="atLeast"/>
        <w:ind w:firstLine="480" w:firstLineChars="200"/>
        <w:rPr>
          <w:rFonts w:hint="eastAsia" w:ascii="仿宋_GB2312" w:eastAsia="仿宋_GB2312"/>
          <w:color w:val="000000"/>
          <w:lang w:val="en-US" w:eastAsia="zh-CN"/>
        </w:rPr>
      </w:pPr>
      <w:r>
        <w:rPr>
          <w:rFonts w:hint="eastAsia" w:ascii="仿宋_GB2312" w:eastAsia="仿宋_GB2312"/>
          <w:color w:val="000000"/>
        </w:rPr>
        <w:t>（</w:t>
      </w:r>
      <w:r>
        <w:rPr>
          <w:rFonts w:hint="eastAsia" w:ascii="仿宋_GB2312" w:eastAsia="仿宋_GB2312"/>
          <w:color w:val="000000"/>
          <w:lang w:val="en-US" w:eastAsia="zh-CN"/>
        </w:rPr>
        <w:t>10</w:t>
      </w:r>
      <w:r>
        <w:rPr>
          <w:rFonts w:hint="eastAsia" w:ascii="仿宋_GB2312" w:eastAsia="仿宋_GB2312"/>
          <w:color w:val="000000"/>
        </w:rPr>
        <w:t>）投标人或投标核心产品生产厂家具备有效的质量管理体系认证证书（如有）……</w:t>
      </w:r>
    </w:p>
    <w:p>
      <w:pPr>
        <w:pStyle w:val="40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11</w:t>
      </w:r>
      <w:r>
        <w:rPr>
          <w:rFonts w:hint="eastAsia" w:ascii="仿宋_GB2312" w:eastAsia="仿宋_GB2312"/>
          <w:color w:val="000000"/>
        </w:rPr>
        <w:t>）投标人或投标核心产品生产厂家具备有效的职业健康安全管理体系认证证书（如有）……………………………………………………………………………………………</w:t>
      </w:r>
    </w:p>
    <w:p>
      <w:pPr>
        <w:pStyle w:val="40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12</w:t>
      </w:r>
      <w:r>
        <w:rPr>
          <w:rFonts w:hint="eastAsia" w:ascii="仿宋_GB2312" w:eastAsia="仿宋_GB2312"/>
          <w:color w:val="000000"/>
        </w:rPr>
        <w:t>）投标人或投标核心产品生产厂家具备有效的环境管理体系认证证书（如有）……</w:t>
      </w:r>
    </w:p>
    <w:p>
      <w:pPr>
        <w:pStyle w:val="40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13</w:t>
      </w:r>
      <w:r>
        <w:rPr>
          <w:rFonts w:hint="eastAsia" w:ascii="仿宋_GB2312" w:eastAsia="仿宋_GB2312"/>
          <w:color w:val="000000"/>
        </w:rPr>
        <w:t>）投标产品由国家确定的认证机构出具的、处于有效期之内的环境标志产品认证证书（如有）………………………………………………………………………………………</w:t>
      </w:r>
    </w:p>
    <w:p>
      <w:pPr>
        <w:pStyle w:val="40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14</w:t>
      </w:r>
      <w:r>
        <w:rPr>
          <w:rFonts w:hint="eastAsia" w:ascii="仿宋_GB2312" w:eastAsia="仿宋_GB2312"/>
          <w:color w:val="000000"/>
        </w:rPr>
        <w:t>）投标人对本项目的合理化建议和改进措施（如有，格式自拟）……………</w:t>
      </w:r>
    </w:p>
    <w:p>
      <w:pPr>
        <w:pStyle w:val="40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15</w:t>
      </w:r>
      <w:r>
        <w:rPr>
          <w:rFonts w:hint="eastAsia" w:ascii="仿宋_GB2312" w:eastAsia="仿宋_GB2312"/>
          <w:color w:val="000000"/>
        </w:rPr>
        <w:t>）投标人认为必要提供的声明及文件资料（如有，格式自拟）………………</w:t>
      </w:r>
    </w:p>
    <w:p>
      <w:pPr>
        <w:spacing w:line="320" w:lineRule="exact"/>
        <w:ind w:right="95"/>
        <w:jc w:val="left"/>
        <w:rPr>
          <w:rFonts w:hint="eastAsia" w:ascii="仿宋_GB2312" w:hAnsi="宋体" w:eastAsia="仿宋_GB2312" w:cs="Courier New"/>
          <w:sz w:val="24"/>
        </w:rPr>
        <w:sectPr>
          <w:pgSz w:w="11906" w:h="16838"/>
          <w:pgMar w:top="1440" w:right="707" w:bottom="1440" w:left="1440" w:header="851" w:footer="992" w:gutter="0"/>
          <w:cols w:space="720" w:num="1"/>
          <w:docGrid w:linePitch="312" w:charSpace="0"/>
        </w:sectPr>
      </w:pPr>
    </w:p>
    <w:p>
      <w:pPr>
        <w:spacing w:line="400" w:lineRule="exact"/>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（1）投标函格式（必须提供）：</w:t>
      </w:r>
    </w:p>
    <w:p>
      <w:pPr>
        <w:snapToGrid w:val="0"/>
        <w:spacing w:before="50" w:after="50"/>
        <w:ind w:firstLine="3518" w:firstLineChars="1095"/>
        <w:rPr>
          <w:rFonts w:ascii="仿宋_GB2312" w:eastAsia="仿宋_GB2312"/>
          <w:b/>
          <w:sz w:val="32"/>
        </w:rPr>
      </w:pPr>
      <w:r>
        <w:rPr>
          <w:rFonts w:hint="eastAsia" w:ascii="仿宋_GB2312" w:eastAsia="仿宋_GB2312"/>
          <w:b/>
          <w:sz w:val="32"/>
          <w:szCs w:val="32"/>
        </w:rPr>
        <w:t>投 标 函</w:t>
      </w:r>
    </w:p>
    <w:p>
      <w:pPr>
        <w:pStyle w:val="26"/>
        <w:ind w:left="-10" w:firstLine="6" w:firstLineChars="3"/>
        <w:jc w:val="center"/>
        <w:rPr>
          <w:rFonts w:hint="eastAsia" w:ascii="仿宋_GB2312" w:hAnsi="宋体" w:eastAsia="仿宋_GB2312"/>
          <w:b/>
        </w:rPr>
      </w:pPr>
    </w:p>
    <w:p>
      <w:pPr>
        <w:snapToGrid w:val="0"/>
        <w:spacing w:line="400" w:lineRule="exact"/>
        <w:ind w:right="-187" w:rightChars="-89"/>
        <w:rPr>
          <w:rFonts w:ascii="仿宋_GB2312" w:eastAsia="仿宋_GB2312"/>
          <w:szCs w:val="21"/>
        </w:rPr>
      </w:pPr>
      <w:r>
        <w:rPr>
          <w:rFonts w:hint="eastAsia" w:ascii="仿宋_GB2312" w:eastAsia="仿宋_GB2312"/>
          <w:szCs w:val="21"/>
        </w:rPr>
        <w:t>致：</w:t>
      </w:r>
      <w:r>
        <w:rPr>
          <w:rFonts w:ascii="仿宋_GB2312" w:eastAsia="仿宋_GB2312"/>
          <w:szCs w:val="21"/>
          <w:u w:val="single"/>
        </w:rPr>
        <w:t>柳州市城中区教育局</w:t>
      </w:r>
      <w:r>
        <w:rPr>
          <w:rFonts w:hint="eastAsia" w:ascii="仿宋_GB2312" w:eastAsia="仿宋_GB2312"/>
          <w:szCs w:val="21"/>
          <w:u w:val="single"/>
        </w:rPr>
        <w:t>、柳州市政府集中采购中心</w:t>
      </w:r>
      <w:r>
        <w:rPr>
          <w:rFonts w:hint="eastAsia" w:ascii="仿宋_GB2312" w:eastAsia="仿宋_GB2312"/>
          <w:szCs w:val="21"/>
        </w:rPr>
        <w:t>：</w:t>
      </w:r>
    </w:p>
    <w:p>
      <w:pPr>
        <w:snapToGrid w:val="0"/>
        <w:spacing w:line="400" w:lineRule="exact"/>
        <w:ind w:right="-187" w:rightChars="-89" w:firstLine="480"/>
        <w:rPr>
          <w:rFonts w:ascii="仿宋_GB2312" w:eastAsia="仿宋_GB2312"/>
          <w:szCs w:val="21"/>
        </w:rPr>
      </w:pPr>
      <w:r>
        <w:rPr>
          <w:rFonts w:hint="eastAsia" w:ascii="仿宋_GB2312" w:eastAsia="仿宋_GB2312"/>
          <w:szCs w:val="21"/>
        </w:rPr>
        <w:t>根据贵方</w:t>
      </w:r>
      <w:r>
        <w:rPr>
          <w:rFonts w:hint="eastAsia" w:ascii="仿宋_GB2312" w:eastAsia="仿宋_GB2312"/>
          <w:szCs w:val="21"/>
          <w:u w:val="single"/>
        </w:rPr>
        <w:t xml:space="preserve">                        </w:t>
      </w:r>
      <w:r>
        <w:rPr>
          <w:rFonts w:hint="eastAsia" w:ascii="仿宋_GB2312" w:eastAsia="仿宋_GB2312"/>
          <w:szCs w:val="21"/>
        </w:rPr>
        <w:t>项目的招标公告（项目编号：</w:t>
      </w:r>
      <w:r>
        <w:rPr>
          <w:rFonts w:hint="eastAsia" w:ascii="仿宋_GB2312" w:eastAsia="仿宋_GB2312"/>
          <w:szCs w:val="21"/>
          <w:u w:val="single"/>
        </w:rPr>
        <w:t xml:space="preserve">           </w:t>
      </w:r>
      <w:r>
        <w:rPr>
          <w:rFonts w:hint="eastAsia" w:ascii="仿宋_GB2312" w:eastAsia="仿宋_GB2312"/>
          <w:szCs w:val="21"/>
        </w:rPr>
        <w:t xml:space="preserve">），我方 </w:t>
      </w:r>
    </w:p>
    <w:p>
      <w:pPr>
        <w:snapToGrid w:val="0"/>
        <w:spacing w:line="400" w:lineRule="exact"/>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（姓名及职务）经正式授权并代表投标人</w:t>
      </w:r>
      <w:r>
        <w:rPr>
          <w:rFonts w:hint="eastAsia" w:ascii="仿宋_GB2312" w:eastAsia="仿宋_GB2312"/>
          <w:szCs w:val="21"/>
          <w:u w:val="single"/>
        </w:rPr>
        <w:t xml:space="preserve">         </w:t>
      </w:r>
      <w:r>
        <w:rPr>
          <w:rFonts w:hint="eastAsia" w:ascii="仿宋_GB2312" w:eastAsia="仿宋_GB2312"/>
          <w:szCs w:val="21"/>
        </w:rPr>
        <w:t>（投标人名称）提交电子投标文件，包括：资格文件、报价要求文件、商务技术文件三部分。</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据此函，授权代表宣布同意如下：</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1.已详细审查全部招标文件，包括修改文件（如有的话）以及全部参考资料和有关附件，已经了解我方对于招标文件、采购过程、采购结果有依法进行询问、质疑、投诉的权利及相关渠道和要求。</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2.在投标之前已经与贵方进行了充分的沟通，完全理解并接受招标文件的各项规定和要求，对招标文件的合理性、合法性不再有异议。</w:t>
      </w:r>
    </w:p>
    <w:p>
      <w:pPr>
        <w:snapToGrid w:val="0"/>
        <w:spacing w:line="400" w:lineRule="exact"/>
        <w:ind w:firstLine="420" w:firstLineChars="200"/>
        <w:rPr>
          <w:rFonts w:ascii="仿宋_GB2312" w:eastAsia="仿宋_GB2312"/>
          <w:szCs w:val="21"/>
        </w:rPr>
      </w:pPr>
      <w:r>
        <w:rPr>
          <w:rFonts w:hint="eastAsia" w:ascii="仿宋_GB2312" w:eastAsia="仿宋_GB2312"/>
          <w:szCs w:val="21"/>
        </w:rPr>
        <w:t>3.本投标有效期自投标截止日期后</w:t>
      </w:r>
      <w:r>
        <w:rPr>
          <w:rFonts w:hint="eastAsia" w:ascii="仿宋_GB2312" w:eastAsia="仿宋_GB2312"/>
          <w:szCs w:val="21"/>
          <w:u w:val="single"/>
        </w:rPr>
        <w:t xml:space="preserve">      </w:t>
      </w:r>
      <w:r>
        <w:rPr>
          <w:rFonts w:hint="eastAsia" w:ascii="仿宋_GB2312" w:eastAsia="仿宋_GB2312"/>
          <w:szCs w:val="21"/>
        </w:rPr>
        <w:t>天（日历天）</w:t>
      </w:r>
      <w:r>
        <w:rPr>
          <w:rFonts w:hint="eastAsia" w:ascii="仿宋_GB2312" w:hAnsi="宋体" w:eastAsia="仿宋_GB2312"/>
          <w:b/>
          <w:bCs/>
          <w:szCs w:val="21"/>
        </w:rPr>
        <w:t>（不得少于90天，否则投标无效）</w:t>
      </w:r>
      <w:r>
        <w:rPr>
          <w:rFonts w:hint="eastAsia" w:ascii="仿宋_GB2312" w:eastAsia="仿宋_GB2312"/>
          <w:szCs w:val="21"/>
        </w:rPr>
        <w:t>。</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4.如中标，本投标文件至本项目合同履行完毕止均保持有效，本投标人将按招标文件及政府采购法律、法规的规定履行合同责任和义务。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5.同意按照贵方要求提供与投标有关的一切数据或资料</w:t>
      </w:r>
      <w:bookmarkStart w:id="98" w:name="_Hlk101431499"/>
      <w:r>
        <w:rPr>
          <w:rFonts w:hint="eastAsia" w:ascii="仿宋_GB2312" w:eastAsia="仿宋_GB2312"/>
          <w:szCs w:val="21"/>
        </w:rPr>
        <w:t>，并承诺我方向贵方提交的所有投标文件、资料都是准确的和真实的。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ascii="仿宋_GB2312" w:eastAsia="仿宋_GB2312"/>
          <w:szCs w:val="21"/>
        </w:rPr>
      </w:pPr>
      <w:r>
        <w:rPr>
          <w:rFonts w:hint="eastAsia" w:ascii="仿宋_GB2312" w:eastAsia="仿宋_GB2312"/>
          <w:szCs w:val="21"/>
        </w:rPr>
        <w:t>7.以上事项如有虚假或隐瞒，我方愿意承担一切后果，并不再寻求任何旨在减轻或免除法律责任的辩解。</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8.与本投标有关的一切正式往来信函请寄：</w:t>
      </w:r>
      <w:bookmarkEnd w:id="98"/>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地址：</w:t>
      </w:r>
      <w:r>
        <w:rPr>
          <w:rFonts w:hint="eastAsia" w:ascii="仿宋_GB2312" w:eastAsia="仿宋_GB2312"/>
          <w:szCs w:val="21"/>
          <w:u w:val="single"/>
        </w:rPr>
        <w:t xml:space="preserve">                       </w:t>
      </w:r>
      <w:r>
        <w:rPr>
          <w:rFonts w:hint="eastAsia" w:ascii="仿宋_GB2312" w:eastAsia="仿宋_GB2312"/>
          <w:szCs w:val="21"/>
        </w:rPr>
        <w:t>邮编：</w:t>
      </w:r>
      <w:r>
        <w:rPr>
          <w:rFonts w:hint="eastAsia" w:ascii="仿宋_GB2312" w:eastAsia="仿宋_GB2312"/>
          <w:szCs w:val="21"/>
          <w:u w:val="single"/>
        </w:rPr>
        <w:t xml:space="preserve">            </w:t>
      </w:r>
      <w:r>
        <w:rPr>
          <w:rFonts w:hint="eastAsia" w:ascii="仿宋_GB2312" w:eastAsia="仿宋_GB2312"/>
          <w:szCs w:val="21"/>
        </w:rPr>
        <w:t>电话：</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传真：</w:t>
      </w:r>
      <w:r>
        <w:rPr>
          <w:rFonts w:hint="eastAsia" w:ascii="仿宋_GB2312" w:eastAsia="仿宋_GB2312"/>
          <w:szCs w:val="21"/>
          <w:u w:val="single"/>
        </w:rPr>
        <w:t xml:space="preserve">               </w:t>
      </w:r>
      <w:r>
        <w:rPr>
          <w:rFonts w:hint="eastAsia" w:ascii="仿宋_GB2312" w:eastAsia="仿宋_GB2312"/>
          <w:szCs w:val="21"/>
        </w:rPr>
        <w:t>投标人代表姓名：</w:t>
      </w:r>
      <w:r>
        <w:rPr>
          <w:rFonts w:hint="eastAsia" w:ascii="仿宋_GB2312" w:eastAsia="仿宋_GB2312"/>
          <w:szCs w:val="21"/>
          <w:u w:val="single"/>
        </w:rPr>
        <w:t xml:space="preserve">            </w:t>
      </w:r>
      <w:r>
        <w:rPr>
          <w:rFonts w:hint="eastAsia" w:ascii="仿宋_GB2312" w:eastAsia="仿宋_GB2312"/>
          <w:szCs w:val="21"/>
        </w:rPr>
        <w:t>职务：</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投标人名称(全称)：</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开户银行：</w:t>
      </w:r>
      <w:r>
        <w:rPr>
          <w:rFonts w:hint="eastAsia" w:ascii="仿宋_GB2312" w:eastAsia="仿宋_GB2312"/>
          <w:szCs w:val="21"/>
          <w:u w:val="single"/>
        </w:rPr>
        <w:t xml:space="preserve">                      </w:t>
      </w:r>
      <w:r>
        <w:rPr>
          <w:rFonts w:hint="eastAsia" w:ascii="仿宋_GB2312" w:eastAsia="仿宋_GB2312"/>
          <w:szCs w:val="21"/>
        </w:rPr>
        <w:t xml:space="preserve">   账号：</w:t>
      </w:r>
      <w:r>
        <w:rPr>
          <w:rFonts w:hint="eastAsia" w:ascii="仿宋_GB2312" w:eastAsia="仿宋_GB2312"/>
          <w:szCs w:val="21"/>
          <w:u w:val="single"/>
        </w:rPr>
        <w:t xml:space="preserve">                        </w:t>
      </w:r>
    </w:p>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pStyle w:val="26"/>
        <w:ind w:firstLine="4515" w:firstLineChars="2150"/>
        <w:rPr>
          <w:rFonts w:ascii="仿宋_GB2312" w:eastAsia="仿宋_GB2312"/>
        </w:rPr>
      </w:pPr>
    </w:p>
    <w:p>
      <w:pPr>
        <w:pStyle w:val="26"/>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Cs w:val="21"/>
        </w:rPr>
        <w:t xml:space="preserve">                      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jc w:val="center"/>
        <w:rPr>
          <w:rFonts w:ascii="仿宋_GB2312" w:eastAsia="仿宋_GB2312"/>
          <w:szCs w:val="21"/>
          <w:u w:val="single"/>
        </w:rPr>
      </w:pPr>
    </w:p>
    <w:p>
      <w:pPr>
        <w:pStyle w:val="26"/>
        <w:ind w:firstLine="4515" w:firstLineChars="2150"/>
        <w:rPr>
          <w:rFonts w:ascii="仿宋_GB2312" w:eastAsia="仿宋_GB2312"/>
        </w:rPr>
      </w:pPr>
      <w:r>
        <w:rPr>
          <w:rFonts w:hint="eastAsia" w:ascii="仿宋_GB2312" w:eastAsia="仿宋_GB2312"/>
        </w:rPr>
        <w:t>投标人</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6"/>
        <w:spacing w:line="400" w:lineRule="exact"/>
        <w:rPr>
          <w:rFonts w:hint="eastAsia" w:ascii="仿宋_GB2312" w:hAnsi="宋体" w:eastAsia="仿宋_GB2312"/>
        </w:rPr>
      </w:pPr>
    </w:p>
    <w:p>
      <w:pPr>
        <w:pStyle w:val="26"/>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26"/>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6"/>
        <w:spacing w:line="360" w:lineRule="exact"/>
        <w:ind w:firstLine="482" w:firstLineChars="200"/>
        <w:rPr>
          <w:rFonts w:hint="eastAsia" w:ascii="仿宋_GB2312" w:hAnsi="宋体" w:eastAsia="仿宋_GB2312"/>
          <w:b/>
          <w:bCs/>
          <w:sz w:val="24"/>
        </w:rPr>
        <w:sectPr>
          <w:pgSz w:w="11906" w:h="16838"/>
          <w:pgMar w:top="1440" w:right="1440" w:bottom="1440" w:left="1440" w:header="851" w:footer="992" w:gutter="0"/>
          <w:cols w:space="720" w:num="1"/>
          <w:docGrid w:linePitch="312" w:charSpace="0"/>
        </w:sectPr>
      </w:pPr>
    </w:p>
    <w:p>
      <w:pPr>
        <w:pStyle w:val="429"/>
        <w:rPr>
          <w:rFonts w:ascii="仿宋_GB2312" w:eastAsia="仿宋_GB2312"/>
          <w:b/>
          <w:bCs/>
          <w:color w:val="000000"/>
        </w:rPr>
      </w:pPr>
      <w:r>
        <w:rPr>
          <w:rFonts w:hint="eastAsia" w:ascii="仿宋_GB2312" w:eastAsia="仿宋_GB2312"/>
          <w:b/>
          <w:bCs/>
          <w:color w:val="000000"/>
        </w:rPr>
        <w:t>（2）技术响应表格式（必须提供）：</w:t>
      </w:r>
    </w:p>
    <w:p>
      <w:pPr>
        <w:pStyle w:val="429"/>
        <w:ind w:left="412"/>
        <w:jc w:val="center"/>
        <w:rPr>
          <w:rFonts w:hint="eastAsia" w:ascii="仿宋_GB2312" w:eastAsia="仿宋_GB2312"/>
          <w:color w:val="000000"/>
        </w:rPr>
      </w:pPr>
      <w:r>
        <w:rPr>
          <w:rFonts w:hint="eastAsia" w:ascii="仿宋_GB2312" w:eastAsia="仿宋_GB2312"/>
          <w:b/>
          <w:bCs/>
          <w:color w:val="000000"/>
          <w:sz w:val="32"/>
          <w:szCs w:val="32"/>
        </w:rPr>
        <w:t>技术响应表</w:t>
      </w:r>
    </w:p>
    <w:p>
      <w:pPr>
        <w:pStyle w:val="429"/>
        <w:ind w:left="412"/>
        <w:rPr>
          <w:rFonts w:hint="eastAsia" w:ascii="仿宋_GB2312" w:eastAsia="仿宋_GB2312"/>
          <w:color w:val="000000"/>
        </w:rPr>
      </w:pPr>
      <w:r>
        <w:rPr>
          <w:rFonts w:hint="eastAsia" w:ascii="仿宋_GB2312" w:eastAsia="仿宋_GB2312"/>
          <w:color w:val="000000"/>
        </w:rPr>
        <w:t> </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49"/>
        <w:gridCol w:w="2103"/>
        <w:gridCol w:w="2852"/>
        <w:gridCol w:w="2246"/>
        <w:gridCol w:w="195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9"/>
              <w:jc w:val="center"/>
              <w:rPr>
                <w:rFonts w:hint="eastAsia" w:ascii="仿宋_GB2312" w:eastAsia="仿宋_GB2312"/>
                <w:color w:val="000000"/>
              </w:rPr>
            </w:pPr>
            <w:r>
              <w:rPr>
                <w:rFonts w:hint="eastAsia" w:ascii="仿宋_GB2312" w:eastAsia="仿宋_GB2312"/>
                <w:color w:val="000000"/>
              </w:rPr>
              <w:t>项号</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9"/>
              <w:jc w:val="center"/>
              <w:rPr>
                <w:rFonts w:hint="eastAsia" w:ascii="仿宋_GB2312" w:eastAsia="仿宋_GB2312"/>
                <w:color w:val="000000"/>
              </w:rPr>
            </w:pPr>
            <w:r>
              <w:rPr>
                <w:rFonts w:hint="eastAsia" w:ascii="仿宋_GB2312" w:eastAsia="仿宋_GB2312"/>
                <w:color w:val="000000"/>
              </w:rPr>
              <w:t>货物名称</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9"/>
              <w:jc w:val="center"/>
              <w:rPr>
                <w:rFonts w:hint="eastAsia" w:ascii="仿宋_GB2312" w:eastAsia="仿宋_GB2312"/>
                <w:color w:val="000000"/>
              </w:rPr>
            </w:pPr>
            <w:r>
              <w:rPr>
                <w:rFonts w:hint="eastAsia" w:ascii="仿宋_GB2312" w:eastAsia="仿宋_GB2312"/>
                <w:color w:val="000000"/>
              </w:rPr>
              <w:t>招标文件</w:t>
            </w:r>
          </w:p>
          <w:p>
            <w:pPr>
              <w:pStyle w:val="429"/>
              <w:jc w:val="center"/>
              <w:rPr>
                <w:rFonts w:hint="eastAsia" w:ascii="仿宋_GB2312" w:eastAsia="仿宋_GB2312"/>
                <w:color w:val="000000"/>
              </w:rPr>
            </w:pPr>
            <w:r>
              <w:rPr>
                <w:rFonts w:hint="eastAsia" w:ascii="仿宋_GB2312" w:eastAsia="仿宋_GB2312"/>
                <w:color w:val="000000"/>
              </w:rPr>
              <w:t>技术参数要求</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9"/>
              <w:jc w:val="center"/>
              <w:rPr>
                <w:rFonts w:hint="eastAsia" w:ascii="仿宋_GB2312" w:eastAsia="仿宋_GB2312"/>
                <w:color w:val="000000"/>
              </w:rPr>
            </w:pPr>
            <w:r>
              <w:rPr>
                <w:rFonts w:hint="eastAsia" w:ascii="仿宋_GB2312" w:eastAsia="仿宋_GB2312"/>
                <w:color w:val="000000"/>
              </w:rPr>
              <w:t>投标文件</w:t>
            </w:r>
          </w:p>
          <w:p>
            <w:pPr>
              <w:pStyle w:val="429"/>
              <w:jc w:val="center"/>
              <w:rPr>
                <w:rFonts w:hint="eastAsia" w:ascii="仿宋_GB2312" w:eastAsia="仿宋_GB2312"/>
                <w:color w:val="000000"/>
              </w:rPr>
            </w:pPr>
            <w:r>
              <w:rPr>
                <w:rFonts w:hint="eastAsia" w:ascii="仿宋_GB2312" w:eastAsia="仿宋_GB2312"/>
                <w:color w:val="000000"/>
              </w:rPr>
              <w:t>响应技术参数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9"/>
              <w:jc w:val="center"/>
              <w:rPr>
                <w:rFonts w:hint="eastAsia" w:ascii="仿宋_GB2312" w:eastAsia="仿宋_GB2312"/>
                <w:color w:val="000000"/>
              </w:rPr>
            </w:pPr>
            <w:r>
              <w:rPr>
                <w:rFonts w:hint="eastAsia" w:ascii="仿宋_GB2312" w:eastAsia="仿宋_GB2312"/>
                <w:color w:val="000000"/>
              </w:rPr>
              <w:t>偏离说明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9"/>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9"/>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9"/>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9"/>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9"/>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9"/>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9"/>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9"/>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9"/>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9"/>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9"/>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9"/>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9"/>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9"/>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9"/>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9"/>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9"/>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9"/>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9"/>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9"/>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9"/>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9"/>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9"/>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9"/>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9"/>
              <w:spacing w:line="405" w:lineRule="atLeast"/>
              <w:rPr>
                <w:rFonts w:hint="eastAsia" w:ascii="仿宋_GB2312" w:eastAsia="仿宋_GB2312"/>
                <w:color w:val="000000"/>
              </w:rPr>
            </w:pPr>
            <w:r>
              <w:rPr>
                <w:rFonts w:hint="eastAsia" w:ascii="仿宋_GB2312" w:eastAsia="仿宋_GB2312"/>
                <w:color w:val="000000"/>
              </w:rPr>
              <w:t> </w:t>
            </w:r>
          </w:p>
        </w:tc>
      </w:tr>
    </w:tbl>
    <w:p>
      <w:pPr>
        <w:pStyle w:val="429"/>
        <w:spacing w:line="405" w:lineRule="atLeast"/>
        <w:rPr>
          <w:rFonts w:hint="eastAsia" w:ascii="仿宋_GB2312" w:eastAsia="仿宋_GB2312"/>
          <w:color w:val="000000"/>
        </w:rPr>
      </w:pPr>
      <w:r>
        <w:rPr>
          <w:rFonts w:hint="eastAsia" w:ascii="仿宋_GB2312" w:eastAsia="仿宋_GB2312"/>
          <w:b/>
          <w:bCs/>
          <w:color w:val="000000"/>
        </w:rPr>
        <w:t xml:space="preserve">  </w:t>
      </w:r>
    </w:p>
    <w:p>
      <w:pPr>
        <w:pStyle w:val="429"/>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投标人应根据投标货物的性能指标、对照招标文件要求在技术响应表中详细列明招标要求及投标货物技术规格的响应情况，并填写“偏离说明”。“偏离说明”栏注明“正偏离”、“负偏离”或“无偏离”。投标技术规格与招标要求相同的为无偏离，投标技术规格高于招标要求的为正偏离，低于招标要求的为负偏离；</w:t>
      </w:r>
      <w:r>
        <w:rPr>
          <w:rFonts w:hint="eastAsia" w:ascii="仿宋_GB2312" w:eastAsia="仿宋_GB2312"/>
          <w:b/>
          <w:bCs/>
          <w:color w:val="000000"/>
        </w:rPr>
        <w:br w:type="textWrapping"/>
      </w:r>
      <w:r>
        <w:rPr>
          <w:rFonts w:hint="eastAsia" w:ascii="仿宋_GB2312" w:eastAsia="仿宋_GB2312"/>
          <w:b/>
          <w:bCs/>
          <w:color w:val="000000"/>
        </w:rPr>
        <w:t>  3.投标人就标记“★”符号的实质性响应内容发生负偏离一项以上的，视为投标无效。</w:t>
      </w:r>
      <w:r>
        <w:rPr>
          <w:rFonts w:hint="eastAsia" w:ascii="仿宋_GB2312" w:eastAsia="仿宋_GB2312"/>
          <w:b/>
          <w:bCs/>
          <w:color w:val="000000"/>
        </w:rPr>
        <w:br w:type="textWrapping"/>
      </w:r>
      <w:r>
        <w:rPr>
          <w:rFonts w:hint="eastAsia" w:ascii="仿宋_GB2312" w:eastAsia="仿宋_GB2312"/>
          <w:b/>
          <w:bCs/>
          <w:color w:val="000000"/>
        </w:rPr>
        <w:t>  4.投标人就没有标记“★”符号的技术参数要求响应内容发生负偏离</w:t>
      </w:r>
      <w:r>
        <w:rPr>
          <w:rFonts w:hint="eastAsia" w:ascii="仿宋_GB2312" w:eastAsia="仿宋_GB2312"/>
          <w:b/>
          <w:bCs/>
          <w:color w:val="000000"/>
          <w:lang w:eastAsia="zh-CN"/>
        </w:rPr>
        <w:t>四</w:t>
      </w:r>
      <w:r>
        <w:rPr>
          <w:rFonts w:hint="eastAsia" w:ascii="仿宋_GB2312" w:eastAsia="仿宋_GB2312"/>
          <w:b/>
          <w:bCs/>
          <w:color w:val="000000"/>
        </w:rPr>
        <w:t>项以上的，视为投标无效。</w:t>
      </w:r>
    </w:p>
    <w:p>
      <w:pPr>
        <w:pStyle w:val="429"/>
        <w:spacing w:line="405" w:lineRule="atLeast"/>
        <w:rPr>
          <w:rFonts w:hint="eastAsia" w:ascii="仿宋_GB2312" w:eastAsia="仿宋_GB2312"/>
          <w:color w:val="000000"/>
        </w:rPr>
      </w:pPr>
      <w:r>
        <w:rPr>
          <w:rFonts w:hint="eastAsia" w:ascii="仿宋_GB2312" w:eastAsia="仿宋_GB2312"/>
          <w:color w:val="000000"/>
        </w:rPr>
        <w:t> </w:t>
      </w:r>
    </w:p>
    <w:p>
      <w:pPr>
        <w:pStyle w:val="429"/>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color w:val="000000"/>
          <w:u w:val="single"/>
        </w:rPr>
        <w:t>        </w:t>
      </w:r>
    </w:p>
    <w:p>
      <w:pPr>
        <w:pStyle w:val="429"/>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u w:val="single"/>
        </w:rPr>
        <w:t>        </w:t>
      </w:r>
    </w:p>
    <w:p>
      <w:pPr>
        <w:pStyle w:val="429"/>
        <w:jc w:val="right"/>
        <w:rPr>
          <w:rFonts w:hint="eastAsia" w:ascii="仿宋_GB2312" w:eastAsia="仿宋_GB2312"/>
          <w:color w:val="000000"/>
        </w:rPr>
      </w:pPr>
      <w:r>
        <w:rPr>
          <w:rFonts w:hint="eastAsia" w:ascii="仿宋_GB2312" w:eastAsia="仿宋_GB2312"/>
          <w:color w:val="000000"/>
        </w:rPr>
        <w:t>日期：    年 月 日</w:t>
      </w:r>
    </w:p>
    <w:p>
      <w:pPr>
        <w:pStyle w:val="26"/>
        <w:spacing w:line="240" w:lineRule="atLeast"/>
        <w:jc w:val="right"/>
        <w:rPr>
          <w:rFonts w:hint="eastAsia" w:ascii="仿宋_GB2312" w:hAnsi="宋体" w:eastAsia="仿宋_GB2312"/>
        </w:rPr>
        <w:sectPr>
          <w:pgSz w:w="11906" w:h="16838"/>
          <w:pgMar w:top="1440" w:right="707" w:bottom="1440" w:left="1440" w:header="851" w:footer="992" w:gutter="0"/>
          <w:cols w:space="720" w:num="1"/>
          <w:docGrid w:linePitch="312" w:charSpace="0"/>
        </w:sectPr>
      </w:pPr>
    </w:p>
    <w:p>
      <w:pPr>
        <w:snapToGrid w:val="0"/>
        <w:spacing w:before="50"/>
        <w:jc w:val="left"/>
        <w:rPr>
          <w:rFonts w:hint="eastAsia" w:ascii="仿宋_GB2312" w:hAnsi="宋体" w:eastAsia="仿宋_GB2312"/>
          <w:b/>
          <w:color w:val="000000"/>
          <w:sz w:val="24"/>
        </w:rPr>
      </w:pPr>
      <w:r>
        <w:rPr>
          <w:rFonts w:hint="eastAsia" w:ascii="仿宋_GB2312" w:hAnsi="宋体" w:eastAsia="仿宋_GB2312"/>
          <w:b/>
          <w:color w:val="000000"/>
          <w:sz w:val="24"/>
        </w:rPr>
        <w:t>（</w:t>
      </w:r>
      <w:r>
        <w:rPr>
          <w:rFonts w:ascii="仿宋_GB2312" w:hAnsi="宋体" w:eastAsia="仿宋_GB2312"/>
          <w:b/>
          <w:color w:val="000000"/>
          <w:sz w:val="24"/>
        </w:rPr>
        <w:t>3</w:t>
      </w:r>
      <w:r>
        <w:rPr>
          <w:rFonts w:hint="eastAsia" w:ascii="仿宋_GB2312" w:hAnsi="宋体" w:eastAsia="仿宋_GB2312"/>
          <w:b/>
          <w:color w:val="000000"/>
          <w:sz w:val="24"/>
        </w:rPr>
        <w:t>）商务响应表格式（必须提供）：</w:t>
      </w:r>
    </w:p>
    <w:p>
      <w:pPr>
        <w:snapToGrid w:val="0"/>
        <w:spacing w:before="50" w:line="300" w:lineRule="exact"/>
        <w:ind w:firstLine="643" w:firstLineChars="200"/>
        <w:jc w:val="center"/>
        <w:rPr>
          <w:rFonts w:ascii="仿宋_GB2312" w:eastAsia="仿宋_GB2312"/>
          <w:b/>
          <w:sz w:val="24"/>
        </w:rPr>
      </w:pPr>
      <w:r>
        <w:rPr>
          <w:rFonts w:hint="eastAsia" w:ascii="仿宋_GB2312" w:eastAsia="仿宋_GB2312"/>
          <w:b/>
          <w:sz w:val="32"/>
          <w:szCs w:val="32"/>
        </w:rPr>
        <w:t>商务响应表</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项目</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基本要求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质量保证期</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售后服务要求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交货时间及地点</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备品备件及耗材等要求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仿宋_GB2312" w:eastAsia="仿宋_GB2312" w:cs="仿宋_GB2312"/>
                <w:color w:val="000000"/>
                <w:sz w:val="24"/>
              </w:rPr>
            </w:pPr>
            <w:r>
              <w:rPr>
                <w:rFonts w:hint="eastAsia" w:ascii="仿宋_GB2312" w:hAnsi="仿宋_GB2312" w:eastAsia="仿宋_GB2312" w:cs="仿宋_GB2312"/>
                <w:sz w:val="24"/>
              </w:rPr>
              <w:t>辅助材料及施工等</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政策性加分条件（如有）</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bCs/>
                <w:color w:val="000000"/>
                <w:sz w:val="24"/>
              </w:rPr>
            </w:pPr>
            <w:r>
              <w:rPr>
                <w:rFonts w:ascii="仿宋_GB2312" w:hAnsi="宋体" w:eastAsia="仿宋_GB2312" w:cs="宋体"/>
                <w:b/>
                <w:kern w:val="0"/>
                <w:sz w:val="24"/>
              </w:rPr>
              <w:t>★</w:t>
            </w:r>
            <w:r>
              <w:rPr>
                <w:rFonts w:hint="eastAsia" w:ascii="仿宋_GB2312" w:hAnsi="宋体" w:eastAsia="仿宋_GB2312"/>
                <w:b/>
                <w:bCs/>
                <w:color w:val="000000"/>
                <w:sz w:val="24"/>
              </w:rPr>
              <w:t>五、其他要求</w:t>
            </w:r>
          </w:p>
        </w:tc>
        <w:tc>
          <w:tcPr>
            <w:tcW w:w="6637"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宋体" w:eastAsia="仿宋_GB2312" w:cs="Arial"/>
                <w:bCs/>
                <w:color w:val="000000"/>
                <w:sz w:val="24"/>
                <w:lang w:val="en-US" w:eastAsia="zh-CN"/>
              </w:rPr>
              <w:t>其他</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bl>
    <w:p>
      <w:pPr>
        <w:pStyle w:val="26"/>
        <w:spacing w:line="360" w:lineRule="exact"/>
        <w:ind w:firstLine="482" w:firstLineChars="200"/>
        <w:rPr>
          <w:rFonts w:ascii="Times New Roman" w:hAnsi="Times New Roman"/>
        </w:rPr>
      </w:pPr>
      <w:r>
        <w:rPr>
          <w:rFonts w:hint="eastAsia" w:ascii="仿宋_GB2312" w:hAnsi="宋体" w:eastAsia="仿宋_GB2312"/>
          <w:b/>
          <w:bCs/>
          <w:kern w:val="0"/>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ind w:firstLine="482" w:firstLineChars="200"/>
        <w:rPr>
          <w:rFonts w:ascii="仿宋_GB2312" w:eastAsia="仿宋_GB2312"/>
          <w:b/>
          <w:sz w:val="24"/>
        </w:rPr>
      </w:pPr>
      <w:r>
        <w:rPr>
          <w:rFonts w:hint="eastAsia" w:ascii="仿宋_GB2312" w:hAnsi="宋体" w:eastAsia="仿宋_GB2312"/>
          <w:b/>
          <w:bCs/>
          <w:kern w:val="0"/>
          <w:sz w:val="24"/>
        </w:rPr>
        <w:t>2.</w:t>
      </w:r>
      <w:r>
        <w:rPr>
          <w:rFonts w:hint="eastAsia" w:ascii="仿宋_GB2312" w:eastAsia="仿宋_GB2312"/>
          <w:b/>
          <w:sz w:val="24"/>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pPr>
        <w:ind w:left="-283" w:leftChars="-135" w:right="-754" w:rightChars="-359" w:firstLine="495"/>
        <w:jc w:val="center"/>
        <w:rPr>
          <w:rFonts w:hint="eastAsia" w:ascii="仿宋_GB2312" w:hAnsi="宋体" w:eastAsia="仿宋_GB2312"/>
          <w:b/>
          <w:bCs/>
          <w:kern w:val="0"/>
          <w:sz w:val="24"/>
        </w:rPr>
      </w:pPr>
      <w:r>
        <w:rPr>
          <w:rFonts w:hint="eastAsia" w:ascii="仿宋_GB2312" w:hAnsi="宋体" w:eastAsia="仿宋_GB2312"/>
          <w:b/>
          <w:bCs/>
          <w:kern w:val="0"/>
          <w:sz w:val="24"/>
        </w:rPr>
        <w:t>3.投标人就标记“★”符号的实质性响应内容发生负偏离一项以上的，视为投标无效。</w:t>
      </w:r>
    </w:p>
    <w:p>
      <w:pPr>
        <w:ind w:left="-283" w:leftChars="-135" w:right="-754" w:rightChars="-359" w:firstLine="495"/>
        <w:jc w:val="center"/>
        <w:rPr>
          <w:rFonts w:ascii="仿宋_GB2312" w:eastAsia="仿宋_GB2312"/>
          <w:sz w:val="24"/>
        </w:rPr>
      </w:pPr>
    </w:p>
    <w:p>
      <w:pPr>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wordWrap w:val="0"/>
        <w:snapToGrid w:val="0"/>
        <w:spacing w:before="120" w:beforeLines="50"/>
        <w:jc w:val="right"/>
        <w:rPr>
          <w:rFonts w:ascii="仿宋_GB2312" w:eastAsia="仿宋_GB2312"/>
          <w:sz w:val="24"/>
          <w:u w:val="single"/>
        </w:rPr>
      </w:pPr>
      <w:bookmarkStart w:id="99" w:name="_Hlk93680923"/>
      <w:r>
        <w:rPr>
          <w:rFonts w:hint="eastAsia" w:ascii="仿宋_GB2312" w:eastAsia="仿宋_GB2312"/>
          <w:sz w:val="24"/>
        </w:rPr>
        <w:t xml:space="preserve"> 投标人</w:t>
      </w:r>
      <w:r>
        <w:rPr>
          <w:rFonts w:hint="eastAsia" w:ascii="仿宋_GB2312" w:eastAsia="仿宋_GB2312"/>
          <w:b/>
          <w:bCs/>
          <w:sz w:val="24"/>
        </w:rPr>
        <w:t>（CA电子签章）</w:t>
      </w:r>
      <w:r>
        <w:rPr>
          <w:rFonts w:hint="eastAsia" w:ascii="仿宋_GB2312" w:eastAsia="仿宋_GB2312"/>
          <w:sz w:val="24"/>
        </w:rPr>
        <w:t>：</w:t>
      </w:r>
      <w:r>
        <w:rPr>
          <w:rFonts w:hint="eastAsia" w:ascii="仿宋_GB2312" w:eastAsia="仿宋_GB2312"/>
          <w:sz w:val="24"/>
          <w:u w:val="single"/>
        </w:rPr>
        <w:t xml:space="preserve">                    </w:t>
      </w:r>
    </w:p>
    <w:bookmarkEnd w:id="99"/>
    <w:p>
      <w:pPr>
        <w:pStyle w:val="26"/>
        <w:spacing w:line="240" w:lineRule="atLeast"/>
        <w:jc w:val="right"/>
        <w:rPr>
          <w:rFonts w:hint="eastAsia" w:ascii="仿宋_GB2312" w:eastAsia="仿宋_GB2312"/>
          <w:sz w:val="24"/>
        </w:rPr>
      </w:pPr>
    </w:p>
    <w:p>
      <w:pPr>
        <w:pStyle w:val="26"/>
        <w:spacing w:line="240" w:lineRule="atLeast"/>
        <w:jc w:val="right"/>
        <w:rPr>
          <w:rFonts w:hint="eastAsia" w:ascii="仿宋_GB2312" w:eastAsia="仿宋_GB2312"/>
          <w:sz w:val="24"/>
        </w:rPr>
      </w:pPr>
    </w:p>
    <w:p>
      <w:pPr>
        <w:pStyle w:val="26"/>
        <w:spacing w:line="240" w:lineRule="atLeast"/>
        <w:jc w:val="right"/>
        <w:rPr>
          <w:rFonts w:ascii="仿宋_GB2312" w:eastAsia="仿宋_GB2312"/>
        </w:rPr>
      </w:pPr>
      <w:r>
        <w:rPr>
          <w:rFonts w:hint="eastAsia" w:ascii="仿宋_GB2312" w:eastAsia="仿宋_GB2312"/>
          <w:sz w:val="24"/>
        </w:rPr>
        <w:t xml:space="preserve">     </w:t>
      </w:r>
      <w:r>
        <w:rPr>
          <w:rFonts w:hint="eastAsia" w:ascii="仿宋_GB2312" w:eastAsia="仿宋_GB2312"/>
        </w:rPr>
        <w:t>日期：       年   月   日</w:t>
      </w:r>
    </w:p>
    <w:p>
      <w:pPr>
        <w:pStyle w:val="26"/>
        <w:spacing w:line="240" w:lineRule="atLeast"/>
        <w:jc w:val="right"/>
        <w:rPr>
          <w:rFonts w:ascii="仿宋_GB2312" w:eastAsia="仿宋_GB2312"/>
        </w:rPr>
      </w:pPr>
    </w:p>
    <w:p>
      <w:pPr>
        <w:pStyle w:val="26"/>
        <w:spacing w:line="240" w:lineRule="atLeast"/>
        <w:jc w:val="right"/>
        <w:rPr>
          <w:rFonts w:ascii="仿宋_GB2312" w:eastAsia="仿宋_GB2312"/>
        </w:rPr>
      </w:pPr>
    </w:p>
    <w:p>
      <w:pPr>
        <w:pStyle w:val="26"/>
        <w:spacing w:line="240" w:lineRule="atLeast"/>
        <w:jc w:val="right"/>
        <w:rPr>
          <w:rFonts w:ascii="仿宋_GB2312" w:eastAsia="仿宋_GB2312"/>
        </w:rPr>
      </w:pPr>
    </w:p>
    <w:p>
      <w:pPr>
        <w:pStyle w:val="26"/>
        <w:spacing w:line="240" w:lineRule="atLeast"/>
        <w:jc w:val="right"/>
        <w:rPr>
          <w:rFonts w:ascii="仿宋_GB2312" w:eastAsia="仿宋_GB2312"/>
        </w:rPr>
      </w:pPr>
    </w:p>
    <w:p>
      <w:pPr>
        <w:pStyle w:val="26"/>
        <w:spacing w:line="240" w:lineRule="atLeast"/>
        <w:jc w:val="right"/>
        <w:rPr>
          <w:rFonts w:ascii="仿宋_GB2312" w:eastAsia="仿宋_GB2312"/>
        </w:rPr>
      </w:pPr>
    </w:p>
    <w:p>
      <w:pPr>
        <w:pStyle w:val="26"/>
        <w:spacing w:line="240" w:lineRule="atLeast"/>
        <w:jc w:val="both"/>
        <w:rPr>
          <w:rFonts w:hint="eastAsia" w:ascii="仿宋_GB2312" w:eastAsia="仿宋_GB2312"/>
          <w:sz w:val="24"/>
          <w:szCs w:val="24"/>
        </w:rPr>
      </w:pPr>
      <w:r>
        <w:rPr>
          <w:rFonts w:hint="eastAsia" w:ascii="仿宋_GB2312" w:eastAsia="仿宋_GB2312"/>
          <w:sz w:val="24"/>
          <w:szCs w:val="24"/>
        </w:rPr>
        <w:t>（4）</w:t>
      </w:r>
      <w:r>
        <w:rPr>
          <w:rFonts w:hint="eastAsia" w:ascii="仿宋_GB2312" w:eastAsia="仿宋_GB2312"/>
          <w:b w:val="0"/>
          <w:bCs w:val="0"/>
          <w:sz w:val="24"/>
          <w:szCs w:val="24"/>
        </w:rPr>
        <w:t>所投“互动平板一体机”</w:t>
      </w:r>
      <w:r>
        <w:rPr>
          <w:rFonts w:hint="eastAsia" w:ascii="仿宋_GB2312" w:eastAsia="仿宋_GB2312"/>
          <w:b w:val="0"/>
          <w:bCs w:val="0"/>
          <w:sz w:val="24"/>
          <w:szCs w:val="24"/>
          <w:lang w:val="en-US" w:eastAsia="zh-CN"/>
        </w:rPr>
        <w:t>采购需求</w:t>
      </w:r>
      <w:r>
        <w:rPr>
          <w:rFonts w:hint="eastAsia" w:ascii="仿宋_GB2312" w:eastAsia="仿宋_GB2312"/>
          <w:b w:val="0"/>
          <w:bCs w:val="0"/>
          <w:sz w:val="24"/>
          <w:szCs w:val="24"/>
        </w:rPr>
        <w:t>技术参数</w:t>
      </w:r>
      <w:r>
        <w:rPr>
          <w:rFonts w:hint="eastAsia" w:ascii="仿宋_GB2312" w:eastAsia="仿宋_GB2312"/>
          <w:b w:val="0"/>
          <w:bCs w:val="0"/>
          <w:sz w:val="24"/>
          <w:szCs w:val="24"/>
          <w:lang w:val="en-US" w:eastAsia="zh-CN"/>
        </w:rPr>
        <w:t>中注明的</w:t>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投标时须</w:t>
      </w:r>
      <w:r>
        <w:rPr>
          <w:rFonts w:hint="eastAsia" w:ascii="仿宋_GB2312" w:hAnsi="仿宋_GB2312" w:eastAsia="仿宋_GB2312" w:cs="仿宋_GB2312"/>
          <w:color w:val="auto"/>
          <w:kern w:val="0"/>
          <w:sz w:val="24"/>
          <w:highlight w:val="none"/>
          <w:u w:val="none"/>
          <w:lang w:eastAsia="zh-CN" w:bidi="ar"/>
        </w:rPr>
        <w:t>提供具有CMA或CNAS标识的检测（检验）报告或提供其它证明材料（彩页、产品说明书、官网或功能截图等其中任意一项）</w:t>
      </w:r>
      <w:r>
        <w:rPr>
          <w:rFonts w:hint="eastAsia" w:ascii="仿宋_GB2312" w:eastAsia="仿宋_GB2312"/>
          <w:b w:val="0"/>
          <w:bCs w:val="0"/>
          <w:sz w:val="24"/>
          <w:szCs w:val="24"/>
        </w:rPr>
        <w:t>（</w:t>
      </w:r>
      <w:r>
        <w:rPr>
          <w:rFonts w:hint="eastAsia" w:ascii="仿宋_GB2312" w:eastAsia="仿宋_GB2312"/>
          <w:b/>
          <w:bCs/>
          <w:sz w:val="24"/>
          <w:szCs w:val="24"/>
        </w:rPr>
        <w:t>必须提供）</w:t>
      </w:r>
      <w:r>
        <w:rPr>
          <w:rFonts w:hint="eastAsia" w:ascii="仿宋_GB2312" w:eastAsia="仿宋_GB2312"/>
          <w:b/>
          <w:bCs/>
          <w:sz w:val="24"/>
          <w:szCs w:val="24"/>
          <w:lang w:eastAsia="zh-CN"/>
        </w:rPr>
        <w:t>；</w:t>
      </w:r>
    </w:p>
    <w:p>
      <w:pPr>
        <w:pStyle w:val="26"/>
        <w:spacing w:line="240" w:lineRule="atLeast"/>
        <w:jc w:val="both"/>
        <w:rPr>
          <w:rFonts w:hint="eastAsia" w:ascii="仿宋_GB2312" w:eastAsia="仿宋_GB2312"/>
          <w:sz w:val="24"/>
          <w:szCs w:val="24"/>
        </w:rPr>
      </w:pPr>
    </w:p>
    <w:p>
      <w:pPr>
        <w:pStyle w:val="26"/>
        <w:spacing w:line="240" w:lineRule="atLeast"/>
        <w:jc w:val="both"/>
        <w:rPr>
          <w:rFonts w:ascii="仿宋_GB2312" w:eastAsia="仿宋_GB2312"/>
          <w:b/>
          <w:bCs/>
          <w:sz w:val="30"/>
          <w:szCs w:val="30"/>
        </w:rPr>
      </w:pPr>
      <w:r>
        <w:rPr>
          <w:rFonts w:hint="eastAsia" w:ascii="仿宋_GB2312" w:eastAsia="仿宋_GB2312"/>
          <w:b/>
          <w:bCs/>
          <w:sz w:val="30"/>
          <w:szCs w:val="30"/>
        </w:rPr>
        <w:t>注：第（4）项必须提供且为PDF格式，并加盖投标人CA电子签章。</w:t>
      </w:r>
    </w:p>
    <w:p>
      <w:pPr>
        <w:pStyle w:val="26"/>
        <w:spacing w:line="240" w:lineRule="atLeast"/>
        <w:jc w:val="right"/>
        <w:rPr>
          <w:rFonts w:ascii="仿宋_GB2312" w:eastAsia="仿宋_GB2312"/>
        </w:rPr>
        <w:sectPr>
          <w:pgSz w:w="11906" w:h="16838"/>
          <w:pgMar w:top="1440" w:right="1440" w:bottom="1440" w:left="1440" w:header="851" w:footer="992" w:gutter="0"/>
          <w:cols w:space="720" w:num="1"/>
          <w:docGrid w:linePitch="312" w:charSpace="0"/>
        </w:sectPr>
      </w:pPr>
    </w:p>
    <w:p>
      <w:pPr>
        <w:pStyle w:val="26"/>
        <w:spacing w:line="320" w:lineRule="exact"/>
        <w:jc w:val="right"/>
        <w:rPr>
          <w:rFonts w:ascii="仿宋_GB2312" w:eastAsia="仿宋_GB2312"/>
          <w:spacing w:val="-4"/>
        </w:rPr>
      </w:pPr>
    </w:p>
    <w:p>
      <w:pPr>
        <w:pStyle w:val="452"/>
        <w:rPr>
          <w:rFonts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5</w:t>
      </w:r>
      <w:r>
        <w:rPr>
          <w:rFonts w:hint="eastAsia" w:ascii="仿宋_GB2312" w:eastAsia="仿宋_GB2312"/>
          <w:b/>
          <w:bCs/>
          <w:color w:val="000000"/>
        </w:rPr>
        <w:t>）项目实施组织结构格式（如有）：</w:t>
      </w:r>
    </w:p>
    <w:p>
      <w:pPr>
        <w:pStyle w:val="452"/>
        <w:jc w:val="center"/>
        <w:rPr>
          <w:rFonts w:hint="eastAsia" w:ascii="仿宋_GB2312" w:eastAsia="仿宋_GB2312"/>
          <w:color w:val="000000"/>
        </w:rPr>
      </w:pPr>
      <w:r>
        <w:rPr>
          <w:rFonts w:hint="eastAsia" w:ascii="仿宋_GB2312" w:eastAsia="仿宋_GB2312"/>
          <w:color w:val="000000"/>
        </w:rPr>
        <w:t> </w:t>
      </w:r>
    </w:p>
    <w:p>
      <w:pPr>
        <w:pStyle w:val="452"/>
        <w:jc w:val="center"/>
        <w:rPr>
          <w:rFonts w:hint="eastAsia" w:ascii="仿宋_GB2312" w:eastAsia="仿宋_GB2312"/>
          <w:color w:val="000000"/>
        </w:rPr>
      </w:pPr>
      <w:r>
        <w:rPr>
          <w:rFonts w:hint="eastAsia" w:ascii="仿宋_GB2312" w:eastAsia="仿宋_GB2312"/>
          <w:b/>
          <w:bCs/>
          <w:color w:val="000000"/>
          <w:sz w:val="33"/>
          <w:szCs w:val="33"/>
        </w:rPr>
        <w:t>项目实施组织结构</w:t>
      </w:r>
    </w:p>
    <w:p>
      <w:pPr>
        <w:pStyle w:val="452"/>
        <w:spacing w:line="405" w:lineRule="atLeast"/>
        <w:rPr>
          <w:rFonts w:hint="eastAsia" w:ascii="仿宋_GB2312" w:eastAsia="仿宋_GB2312"/>
          <w:color w:val="000000"/>
        </w:rPr>
      </w:pPr>
      <w:r>
        <w:rPr>
          <w:rFonts w:hint="eastAsia" w:ascii="仿宋_GB2312" w:eastAsia="仿宋_GB2312"/>
          <w:color w:val="000000"/>
        </w:rPr>
        <w:t> </w:t>
      </w:r>
    </w:p>
    <w:p>
      <w:pPr>
        <w:pStyle w:val="452"/>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由投标人按第二章《采购需求》要求自行编写，项目实施组织结构</w:t>
      </w:r>
      <w:r>
        <w:rPr>
          <w:rFonts w:hint="eastAsia" w:ascii="仿宋_GB2312" w:eastAsia="仿宋_GB2312"/>
          <w:color w:val="000000"/>
          <w:lang w:eastAsia="zh-CN"/>
        </w:rPr>
        <w:t>，</w:t>
      </w:r>
      <w:r>
        <w:rPr>
          <w:rFonts w:hint="eastAsia" w:ascii="仿宋_GB2312" w:eastAsia="仿宋_GB2312"/>
          <w:b/>
          <w:bCs/>
          <w:color w:val="000000"/>
        </w:rPr>
        <w:t>包括：（1）组织结构；（2）职能分工；（3）劳力分配计划；（4）人员信息与技能</w:t>
      </w:r>
      <w:r>
        <w:rPr>
          <w:rFonts w:hint="eastAsia" w:ascii="仿宋_GB2312" w:eastAsia="仿宋_GB2312"/>
          <w:color w:val="000000"/>
        </w:rPr>
        <w:t>等内容。</w:t>
      </w:r>
    </w:p>
    <w:p>
      <w:pPr>
        <w:pStyle w:val="452"/>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452"/>
        <w:spacing w:line="405" w:lineRule="atLeast"/>
        <w:rPr>
          <w:rFonts w:hint="eastAsia" w:ascii="仿宋_GB2312" w:eastAsia="仿宋_GB2312"/>
          <w:color w:val="000000"/>
        </w:rPr>
      </w:pPr>
      <w:r>
        <w:rPr>
          <w:rFonts w:hint="eastAsia" w:ascii="仿宋_GB2312" w:eastAsia="仿宋_GB2312"/>
          <w:color w:val="000000"/>
        </w:rPr>
        <w:t> </w:t>
      </w:r>
    </w:p>
    <w:p>
      <w:pPr>
        <w:pStyle w:val="452"/>
        <w:spacing w:line="405" w:lineRule="atLeast"/>
        <w:rPr>
          <w:rFonts w:hint="eastAsia" w:ascii="仿宋_GB2312" w:eastAsia="仿宋_GB2312"/>
          <w:color w:val="000000"/>
        </w:rPr>
      </w:pPr>
      <w:r>
        <w:rPr>
          <w:rFonts w:hint="eastAsia" w:ascii="仿宋_GB2312" w:eastAsia="仿宋_GB2312"/>
          <w:color w:val="000000"/>
        </w:rPr>
        <w:t> </w:t>
      </w:r>
    </w:p>
    <w:p>
      <w:pPr>
        <w:pStyle w:val="452"/>
        <w:jc w:val="right"/>
        <w:rPr>
          <w:rFonts w:hint="eastAsia" w:ascii="仿宋_GB2312" w:eastAsia="仿宋_GB2312"/>
          <w:color w:val="000000"/>
        </w:rPr>
      </w:pPr>
      <w:r>
        <w:rPr>
          <w:rFonts w:hint="eastAsia" w:ascii="仿宋_GB2312" w:eastAsia="仿宋_GB2312"/>
          <w:color w:val="000000"/>
        </w:rPr>
        <w:t xml:space="preserve">                                   </w:t>
      </w:r>
    </w:p>
    <w:p>
      <w:pPr>
        <w:pStyle w:val="452"/>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52"/>
        <w:jc w:val="right"/>
        <w:rPr>
          <w:rFonts w:hint="eastAsia" w:ascii="仿宋_GB2312" w:eastAsia="仿宋_GB2312"/>
          <w:color w:val="000000"/>
        </w:rPr>
      </w:pPr>
      <w:r>
        <w:rPr>
          <w:rFonts w:hint="eastAsia" w:ascii="仿宋_GB2312" w:eastAsia="仿宋_GB2312"/>
          <w:color w:val="000000"/>
        </w:rPr>
        <w:t> </w:t>
      </w:r>
    </w:p>
    <w:p>
      <w:pPr>
        <w:pStyle w:val="452"/>
        <w:jc w:val="right"/>
        <w:rPr>
          <w:rFonts w:hint="eastAsia" w:ascii="仿宋_GB2312" w:eastAsia="仿宋_GB2312"/>
          <w:color w:val="000000"/>
        </w:rPr>
      </w:pPr>
      <w:r>
        <w:rPr>
          <w:rFonts w:hint="eastAsia" w:ascii="仿宋_GB2312" w:eastAsia="仿宋_GB2312"/>
          <w:color w:val="000000"/>
        </w:rPr>
        <w:t>日期：   年 月 日</w:t>
      </w:r>
    </w:p>
    <w:p>
      <w:pPr>
        <w:pStyle w:val="452"/>
        <w:spacing w:line="405" w:lineRule="atLeast"/>
        <w:rPr>
          <w:rFonts w:hint="eastAsia" w:ascii="仿宋_GB2312" w:eastAsia="仿宋_GB2312"/>
          <w:color w:val="000000"/>
        </w:rPr>
      </w:pPr>
      <w:r>
        <w:rPr>
          <w:rFonts w:hint="eastAsia" w:ascii="仿宋_GB2312" w:eastAsia="仿宋_GB2312"/>
          <w:color w:val="000000"/>
        </w:rPr>
        <w:t> </w:t>
      </w:r>
    </w:p>
    <w:p>
      <w:pPr>
        <w:pStyle w:val="45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52"/>
        <w:spacing w:line="405" w:lineRule="atLeast"/>
        <w:rPr>
          <w:rFonts w:hint="eastAsia" w:ascii="仿宋_GB2312" w:eastAsia="仿宋_GB2312"/>
          <w:color w:val="000000"/>
        </w:rPr>
      </w:pPr>
      <w:r>
        <w:rPr>
          <w:rFonts w:hint="eastAsia" w:ascii="仿宋_GB2312" w:eastAsia="仿宋_GB2312"/>
          <w:color w:val="000000"/>
        </w:rPr>
        <w:t> </w:t>
      </w:r>
    </w:p>
    <w:p>
      <w:pPr>
        <w:pStyle w:val="452"/>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6</w:t>
      </w:r>
      <w:r>
        <w:rPr>
          <w:rFonts w:hint="eastAsia" w:ascii="仿宋_GB2312" w:eastAsia="仿宋_GB2312"/>
          <w:b/>
          <w:bCs/>
          <w:color w:val="000000"/>
        </w:rPr>
        <w:t>）安装进度计划和工期保证格式（如有）：</w:t>
      </w:r>
    </w:p>
    <w:p>
      <w:pPr>
        <w:pStyle w:val="452"/>
        <w:jc w:val="center"/>
        <w:rPr>
          <w:rFonts w:hint="eastAsia" w:ascii="仿宋_GB2312" w:eastAsia="仿宋_GB2312"/>
          <w:color w:val="000000"/>
        </w:rPr>
      </w:pPr>
      <w:r>
        <w:rPr>
          <w:rFonts w:hint="eastAsia" w:ascii="仿宋_GB2312" w:eastAsia="仿宋_GB2312"/>
          <w:color w:val="000000"/>
        </w:rPr>
        <w:t> </w:t>
      </w:r>
    </w:p>
    <w:p>
      <w:pPr>
        <w:pStyle w:val="452"/>
        <w:jc w:val="center"/>
        <w:rPr>
          <w:rFonts w:hint="eastAsia" w:ascii="仿宋_GB2312" w:eastAsia="仿宋_GB2312"/>
          <w:color w:val="000000"/>
        </w:rPr>
      </w:pPr>
      <w:r>
        <w:rPr>
          <w:rFonts w:hint="eastAsia" w:ascii="仿宋_GB2312" w:eastAsia="仿宋_GB2312"/>
          <w:b/>
          <w:bCs/>
          <w:color w:val="000000"/>
          <w:sz w:val="32"/>
          <w:szCs w:val="32"/>
        </w:rPr>
        <w:t>安装进度计划和工期保证</w:t>
      </w:r>
    </w:p>
    <w:p>
      <w:pPr>
        <w:pStyle w:val="452"/>
        <w:spacing w:line="405" w:lineRule="atLeast"/>
        <w:rPr>
          <w:rFonts w:hint="eastAsia" w:ascii="仿宋_GB2312" w:eastAsia="仿宋_GB2312"/>
          <w:color w:val="000000"/>
        </w:rPr>
      </w:pPr>
      <w:r>
        <w:rPr>
          <w:rFonts w:hint="eastAsia" w:ascii="仿宋_GB2312" w:eastAsia="仿宋_GB2312"/>
          <w:color w:val="000000"/>
        </w:rPr>
        <w:t>    </w:t>
      </w:r>
    </w:p>
    <w:p>
      <w:pPr>
        <w:pStyle w:val="452"/>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针对本项目的安装进度计划和工期保证：（1）安装进度计划；（2）工期保证措施</w:t>
      </w:r>
      <w:r>
        <w:rPr>
          <w:rFonts w:hint="eastAsia" w:ascii="仿宋_GB2312" w:eastAsia="仿宋_GB2312"/>
          <w:color w:val="000000"/>
        </w:rPr>
        <w:t>。</w:t>
      </w:r>
    </w:p>
    <w:p>
      <w:pPr>
        <w:pStyle w:val="452"/>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452"/>
        <w:spacing w:line="405" w:lineRule="atLeast"/>
        <w:rPr>
          <w:rFonts w:hint="eastAsia" w:ascii="仿宋_GB2312" w:eastAsia="仿宋_GB2312"/>
          <w:color w:val="000000"/>
        </w:rPr>
      </w:pPr>
      <w:r>
        <w:rPr>
          <w:rFonts w:hint="eastAsia" w:ascii="仿宋_GB2312" w:eastAsia="仿宋_GB2312"/>
          <w:color w:val="000000"/>
        </w:rPr>
        <w:t> </w:t>
      </w:r>
    </w:p>
    <w:p>
      <w:pPr>
        <w:pStyle w:val="452"/>
        <w:spacing w:line="405" w:lineRule="atLeast"/>
        <w:rPr>
          <w:rFonts w:hint="eastAsia" w:ascii="仿宋_GB2312" w:eastAsia="仿宋_GB2312"/>
          <w:color w:val="000000"/>
        </w:rPr>
      </w:pPr>
      <w:r>
        <w:rPr>
          <w:rFonts w:hint="eastAsia" w:ascii="仿宋_GB2312" w:eastAsia="仿宋_GB2312"/>
          <w:color w:val="000000"/>
        </w:rPr>
        <w:t> </w:t>
      </w:r>
    </w:p>
    <w:p>
      <w:pPr>
        <w:pStyle w:val="452"/>
        <w:jc w:val="right"/>
        <w:rPr>
          <w:rFonts w:hint="eastAsia" w:ascii="仿宋_GB2312" w:eastAsia="仿宋_GB2312"/>
          <w:color w:val="000000"/>
        </w:rPr>
      </w:pPr>
      <w:r>
        <w:rPr>
          <w:rFonts w:hint="eastAsia" w:ascii="仿宋_GB2312" w:eastAsia="仿宋_GB2312"/>
          <w:color w:val="000000"/>
        </w:rPr>
        <w:t xml:space="preserve">                                   </w:t>
      </w:r>
    </w:p>
    <w:p>
      <w:pPr>
        <w:pStyle w:val="452"/>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52"/>
        <w:jc w:val="right"/>
        <w:rPr>
          <w:rFonts w:hint="eastAsia" w:ascii="仿宋_GB2312" w:eastAsia="仿宋_GB2312"/>
          <w:color w:val="000000"/>
        </w:rPr>
      </w:pPr>
      <w:r>
        <w:rPr>
          <w:rFonts w:hint="eastAsia" w:ascii="仿宋_GB2312" w:eastAsia="仿宋_GB2312"/>
          <w:color w:val="000000"/>
        </w:rPr>
        <w:t> </w:t>
      </w:r>
    </w:p>
    <w:p>
      <w:pPr>
        <w:pStyle w:val="452"/>
        <w:jc w:val="right"/>
        <w:rPr>
          <w:rFonts w:hint="eastAsia" w:ascii="仿宋_GB2312" w:eastAsia="仿宋_GB2312"/>
          <w:color w:val="000000"/>
        </w:rPr>
      </w:pPr>
      <w:r>
        <w:rPr>
          <w:rFonts w:hint="eastAsia" w:ascii="仿宋_GB2312" w:eastAsia="仿宋_GB2312"/>
          <w:color w:val="000000"/>
        </w:rPr>
        <w:t>日期：   年 月 日</w:t>
      </w:r>
    </w:p>
    <w:p>
      <w:pPr>
        <w:pStyle w:val="45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52"/>
        <w:spacing w:line="405" w:lineRule="atLeast"/>
        <w:rPr>
          <w:rFonts w:hint="eastAsia" w:ascii="仿宋_GB2312" w:eastAsia="仿宋_GB2312"/>
          <w:color w:val="000000"/>
        </w:rPr>
      </w:pPr>
      <w:r>
        <w:rPr>
          <w:rFonts w:hint="eastAsia" w:ascii="仿宋_GB2312" w:eastAsia="仿宋_GB2312"/>
          <w:color w:val="000000"/>
        </w:rPr>
        <w:t> </w:t>
      </w:r>
    </w:p>
    <w:p>
      <w:pPr>
        <w:pStyle w:val="452"/>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7</w:t>
      </w:r>
      <w:r>
        <w:rPr>
          <w:rFonts w:hint="eastAsia" w:ascii="仿宋_GB2312" w:eastAsia="仿宋_GB2312"/>
          <w:b/>
          <w:bCs/>
          <w:color w:val="000000"/>
        </w:rPr>
        <w:t>）设备安装调试方案格式（如有）：</w:t>
      </w:r>
    </w:p>
    <w:p>
      <w:pPr>
        <w:pStyle w:val="452"/>
        <w:jc w:val="center"/>
        <w:rPr>
          <w:rFonts w:hint="eastAsia" w:ascii="仿宋_GB2312" w:eastAsia="仿宋_GB2312"/>
          <w:color w:val="000000"/>
        </w:rPr>
      </w:pPr>
      <w:r>
        <w:rPr>
          <w:rFonts w:hint="eastAsia" w:ascii="仿宋_GB2312" w:eastAsia="仿宋_GB2312"/>
          <w:color w:val="000000"/>
        </w:rPr>
        <w:t> </w:t>
      </w:r>
    </w:p>
    <w:p>
      <w:pPr>
        <w:pStyle w:val="452"/>
        <w:jc w:val="center"/>
        <w:rPr>
          <w:rFonts w:hint="eastAsia" w:ascii="仿宋_GB2312" w:eastAsia="仿宋_GB2312"/>
          <w:color w:val="000000"/>
        </w:rPr>
      </w:pPr>
      <w:r>
        <w:rPr>
          <w:rFonts w:hint="eastAsia" w:ascii="仿宋_GB2312" w:eastAsia="仿宋_GB2312"/>
          <w:b/>
          <w:bCs/>
          <w:color w:val="000000"/>
          <w:sz w:val="33"/>
          <w:szCs w:val="33"/>
        </w:rPr>
        <w:t>设备安装调试方案</w:t>
      </w:r>
    </w:p>
    <w:p>
      <w:pPr>
        <w:pStyle w:val="452"/>
        <w:spacing w:line="405" w:lineRule="atLeast"/>
        <w:rPr>
          <w:rFonts w:hint="eastAsia" w:ascii="仿宋_GB2312" w:eastAsia="仿宋_GB2312"/>
          <w:color w:val="000000"/>
        </w:rPr>
      </w:pPr>
      <w:r>
        <w:rPr>
          <w:rFonts w:hint="eastAsia" w:ascii="仿宋_GB2312" w:eastAsia="仿宋_GB2312"/>
          <w:color w:val="000000"/>
        </w:rPr>
        <w:t>    </w:t>
      </w:r>
    </w:p>
    <w:p>
      <w:pPr>
        <w:pStyle w:val="452"/>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针对本项目的设备安装调试方案</w:t>
      </w:r>
      <w:r>
        <w:rPr>
          <w:rFonts w:hint="eastAsia" w:ascii="仿宋_GB2312" w:eastAsia="仿宋_GB2312"/>
          <w:color w:val="000000"/>
        </w:rPr>
        <w:t>。</w:t>
      </w:r>
    </w:p>
    <w:p>
      <w:pPr>
        <w:pStyle w:val="452"/>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452"/>
        <w:spacing w:line="405" w:lineRule="atLeast"/>
        <w:rPr>
          <w:rFonts w:hint="eastAsia" w:ascii="仿宋_GB2312" w:eastAsia="仿宋_GB2312"/>
          <w:color w:val="000000"/>
        </w:rPr>
      </w:pPr>
      <w:r>
        <w:rPr>
          <w:rFonts w:hint="eastAsia" w:ascii="仿宋_GB2312" w:eastAsia="仿宋_GB2312"/>
          <w:color w:val="000000"/>
        </w:rPr>
        <w:t> </w:t>
      </w:r>
    </w:p>
    <w:p>
      <w:pPr>
        <w:pStyle w:val="452"/>
        <w:spacing w:line="405" w:lineRule="atLeast"/>
        <w:rPr>
          <w:rFonts w:hint="eastAsia" w:ascii="仿宋_GB2312" w:eastAsia="仿宋_GB2312"/>
          <w:color w:val="000000"/>
        </w:rPr>
      </w:pPr>
      <w:r>
        <w:rPr>
          <w:rFonts w:hint="eastAsia" w:ascii="仿宋_GB2312" w:eastAsia="仿宋_GB2312"/>
          <w:color w:val="000000"/>
        </w:rPr>
        <w:t> </w:t>
      </w:r>
    </w:p>
    <w:p>
      <w:pPr>
        <w:pStyle w:val="452"/>
        <w:jc w:val="right"/>
        <w:rPr>
          <w:rFonts w:hint="eastAsia" w:ascii="仿宋_GB2312" w:eastAsia="仿宋_GB2312"/>
          <w:color w:val="000000"/>
        </w:rPr>
      </w:pPr>
      <w:r>
        <w:rPr>
          <w:rFonts w:hint="eastAsia" w:ascii="仿宋_GB2312" w:eastAsia="仿宋_GB2312"/>
          <w:color w:val="000000"/>
        </w:rPr>
        <w:t>                                  </w:t>
      </w:r>
    </w:p>
    <w:p>
      <w:pPr>
        <w:pStyle w:val="452"/>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52"/>
        <w:jc w:val="right"/>
        <w:rPr>
          <w:rFonts w:hint="eastAsia" w:ascii="仿宋_GB2312" w:eastAsia="仿宋_GB2312"/>
          <w:color w:val="000000"/>
        </w:rPr>
      </w:pPr>
      <w:r>
        <w:rPr>
          <w:rFonts w:hint="eastAsia" w:ascii="仿宋_GB2312" w:eastAsia="仿宋_GB2312"/>
          <w:color w:val="000000"/>
        </w:rPr>
        <w:t> </w:t>
      </w:r>
    </w:p>
    <w:p>
      <w:pPr>
        <w:pStyle w:val="452"/>
        <w:jc w:val="right"/>
        <w:rPr>
          <w:rFonts w:hint="eastAsia" w:ascii="仿宋_GB2312" w:eastAsia="仿宋_GB2312"/>
          <w:color w:val="000000"/>
        </w:rPr>
      </w:pPr>
      <w:r>
        <w:rPr>
          <w:rFonts w:hint="eastAsia" w:ascii="仿宋_GB2312" w:eastAsia="仿宋_GB2312"/>
          <w:color w:val="000000"/>
        </w:rPr>
        <w:t>日期：   年 月 日</w:t>
      </w:r>
    </w:p>
    <w:p>
      <w:pPr>
        <w:pStyle w:val="45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52"/>
        <w:spacing w:line="405" w:lineRule="atLeast"/>
        <w:rPr>
          <w:rFonts w:hint="eastAsia" w:ascii="仿宋_GB2312" w:eastAsia="仿宋_GB2312"/>
          <w:color w:val="000000"/>
        </w:rPr>
      </w:pPr>
      <w:r>
        <w:rPr>
          <w:rFonts w:hint="eastAsia" w:ascii="仿宋_GB2312" w:eastAsia="仿宋_GB2312"/>
          <w:color w:val="000000"/>
        </w:rPr>
        <w:br w:type="page"/>
      </w:r>
    </w:p>
    <w:p>
      <w:pPr>
        <w:pStyle w:val="452"/>
        <w:rPr>
          <w:rFonts w:hint="eastAsia"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8</w:t>
      </w:r>
      <w:r>
        <w:rPr>
          <w:rFonts w:hint="eastAsia" w:ascii="仿宋_GB2312" w:eastAsia="仿宋_GB2312"/>
          <w:b/>
          <w:bCs/>
          <w:color w:val="000000"/>
        </w:rPr>
        <w:t>）售后服务方案格式（如有）：</w:t>
      </w:r>
    </w:p>
    <w:p>
      <w:pPr>
        <w:pStyle w:val="452"/>
        <w:jc w:val="center"/>
        <w:rPr>
          <w:rFonts w:hint="eastAsia" w:ascii="仿宋_GB2312" w:eastAsia="仿宋_GB2312"/>
          <w:color w:val="000000"/>
        </w:rPr>
      </w:pPr>
      <w:r>
        <w:rPr>
          <w:rFonts w:hint="eastAsia" w:ascii="仿宋_GB2312" w:eastAsia="仿宋_GB2312"/>
          <w:color w:val="000000"/>
        </w:rPr>
        <w:t> </w:t>
      </w:r>
    </w:p>
    <w:p>
      <w:pPr>
        <w:pStyle w:val="452"/>
        <w:jc w:val="center"/>
        <w:rPr>
          <w:rFonts w:hint="eastAsia" w:ascii="仿宋_GB2312" w:eastAsia="仿宋_GB2312"/>
          <w:color w:val="000000"/>
        </w:rPr>
      </w:pPr>
      <w:r>
        <w:rPr>
          <w:rFonts w:hint="eastAsia" w:ascii="仿宋_GB2312" w:eastAsia="仿宋_GB2312"/>
          <w:b/>
          <w:bCs/>
          <w:color w:val="000000"/>
          <w:sz w:val="33"/>
          <w:szCs w:val="33"/>
        </w:rPr>
        <w:t>售后服务方案</w:t>
      </w:r>
    </w:p>
    <w:p>
      <w:pPr>
        <w:pStyle w:val="452"/>
        <w:spacing w:line="405" w:lineRule="atLeast"/>
        <w:rPr>
          <w:rFonts w:hint="eastAsia" w:ascii="仿宋_GB2312" w:eastAsia="仿宋_GB2312"/>
          <w:color w:val="000000"/>
        </w:rPr>
      </w:pPr>
      <w:r>
        <w:rPr>
          <w:rFonts w:hint="eastAsia" w:ascii="仿宋_GB2312" w:eastAsia="仿宋_GB2312"/>
          <w:color w:val="000000"/>
        </w:rPr>
        <w:t>    </w:t>
      </w:r>
    </w:p>
    <w:p>
      <w:pPr>
        <w:pStyle w:val="452"/>
        <w:spacing w:line="405" w:lineRule="atLeast"/>
        <w:rPr>
          <w:rFonts w:hint="eastAsia" w:ascii="仿宋_GB2312" w:eastAsia="仿宋_GB2312"/>
          <w:b/>
          <w:bCs/>
          <w:color w:val="000000"/>
        </w:rPr>
      </w:pPr>
      <w:r>
        <w:rPr>
          <w:rFonts w:hint="eastAsia" w:ascii="仿宋_GB2312" w:eastAsia="仿宋_GB2312"/>
          <w:color w:val="000000"/>
        </w:rPr>
        <w:t>  由投标人按第二章《采购需求》要求自行填写，提供本项目的售后服务方案</w:t>
      </w:r>
      <w:r>
        <w:rPr>
          <w:rFonts w:hint="eastAsia" w:ascii="仿宋_GB2312" w:eastAsia="仿宋_GB2312"/>
          <w:b/>
          <w:bCs/>
          <w:color w:val="000000"/>
        </w:rPr>
        <w:t>包括：（1）技术培训方案；（2）定期回访维护方案；（3）售后服务技术支持（包括售后服务机构、技术人员等）；（4）维修应急预案；（5）零配件储备供应；（6）保修期外维修方案。</w:t>
      </w:r>
    </w:p>
    <w:p>
      <w:pPr>
        <w:pStyle w:val="452"/>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52"/>
        <w:spacing w:line="405" w:lineRule="atLeast"/>
        <w:rPr>
          <w:rFonts w:hint="eastAsia" w:ascii="仿宋_GB2312" w:eastAsia="仿宋_GB2312"/>
          <w:color w:val="000000"/>
        </w:rPr>
      </w:pPr>
      <w:r>
        <w:rPr>
          <w:rFonts w:hint="eastAsia" w:ascii="仿宋_GB2312" w:eastAsia="仿宋_GB2312"/>
          <w:color w:val="000000"/>
        </w:rPr>
        <w:t> </w:t>
      </w:r>
    </w:p>
    <w:p>
      <w:pPr>
        <w:pStyle w:val="452"/>
        <w:spacing w:line="405" w:lineRule="atLeast"/>
        <w:rPr>
          <w:rFonts w:hint="eastAsia" w:ascii="仿宋_GB2312" w:eastAsia="仿宋_GB2312"/>
          <w:color w:val="000000"/>
        </w:rPr>
      </w:pPr>
      <w:r>
        <w:rPr>
          <w:rFonts w:hint="eastAsia" w:ascii="仿宋_GB2312" w:eastAsia="仿宋_GB2312"/>
          <w:color w:val="000000"/>
        </w:rPr>
        <w:t> </w:t>
      </w:r>
    </w:p>
    <w:p>
      <w:pPr>
        <w:pStyle w:val="452"/>
        <w:jc w:val="right"/>
        <w:rPr>
          <w:rFonts w:hint="eastAsia" w:ascii="仿宋_GB2312" w:eastAsia="仿宋_GB2312"/>
          <w:color w:val="000000"/>
        </w:rPr>
      </w:pPr>
      <w:r>
        <w:rPr>
          <w:rFonts w:hint="eastAsia" w:ascii="仿宋_GB2312" w:eastAsia="仿宋_GB2312"/>
          <w:color w:val="000000"/>
        </w:rPr>
        <w:t>                                  </w:t>
      </w:r>
    </w:p>
    <w:p>
      <w:pPr>
        <w:pStyle w:val="452"/>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52"/>
        <w:jc w:val="right"/>
        <w:rPr>
          <w:rFonts w:hint="eastAsia" w:ascii="仿宋_GB2312" w:eastAsia="仿宋_GB2312"/>
          <w:color w:val="000000"/>
        </w:rPr>
      </w:pPr>
      <w:r>
        <w:rPr>
          <w:rFonts w:hint="eastAsia" w:ascii="仿宋_GB2312" w:eastAsia="仿宋_GB2312"/>
          <w:color w:val="000000"/>
        </w:rPr>
        <w:t> </w:t>
      </w:r>
    </w:p>
    <w:p>
      <w:pPr>
        <w:pStyle w:val="452"/>
        <w:jc w:val="right"/>
        <w:rPr>
          <w:rFonts w:hint="eastAsia" w:ascii="仿宋_GB2312" w:eastAsia="仿宋_GB2312"/>
          <w:color w:val="000000"/>
        </w:rPr>
      </w:pPr>
      <w:r>
        <w:rPr>
          <w:rFonts w:hint="eastAsia" w:ascii="仿宋_GB2312" w:eastAsia="仿宋_GB2312"/>
          <w:color w:val="000000"/>
        </w:rPr>
        <w:t>日期：   年 月 日</w:t>
      </w:r>
    </w:p>
    <w:p>
      <w:pPr>
        <w:pStyle w:val="45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52"/>
        <w:spacing w:line="405" w:lineRule="atLeast"/>
        <w:rPr>
          <w:rFonts w:hint="eastAsia"/>
        </w:rPr>
      </w:pPr>
      <w:r>
        <w:rPr>
          <w:rFonts w:hint="eastAsia" w:ascii="仿宋_GB2312" w:eastAsia="仿宋_GB2312"/>
          <w:color w:val="000000"/>
        </w:rPr>
        <w:br w:type="page"/>
      </w:r>
    </w:p>
    <w:p>
      <w:pPr>
        <w:pStyle w:val="472"/>
        <w:numPr>
          <w:ilvl w:val="-1"/>
          <w:numId w:val="0"/>
        </w:numPr>
        <w:spacing w:before="0" w:beforeAutospacing="0" w:after="0" w:afterAutospacing="0" w:line="460" w:lineRule="atLeast"/>
        <w:ind w:left="0" w:leftChars="0" w:firstLine="480" w:firstLineChars="200"/>
        <w:rPr>
          <w:rFonts w:hint="eastAsia" w:ascii="仿宋_GB2312" w:eastAsia="仿宋_GB2312"/>
          <w:color w:val="000000"/>
        </w:rPr>
      </w:pPr>
      <w:r>
        <w:rPr>
          <w:rFonts w:hint="eastAsia" w:ascii="仿宋_GB2312" w:eastAsia="仿宋_GB2312"/>
          <w:color w:val="000000"/>
          <w:lang w:eastAsia="zh-CN"/>
        </w:rPr>
        <w:t>（</w:t>
      </w:r>
      <w:r>
        <w:rPr>
          <w:rFonts w:hint="eastAsia" w:ascii="仿宋_GB2312" w:eastAsia="仿宋_GB2312"/>
          <w:color w:val="000000"/>
          <w:lang w:val="en-US" w:eastAsia="zh-CN"/>
        </w:rPr>
        <w:t>9</w:t>
      </w:r>
      <w:r>
        <w:rPr>
          <w:rFonts w:hint="eastAsia" w:ascii="仿宋_GB2312" w:eastAsia="仿宋_GB2312"/>
          <w:color w:val="000000"/>
          <w:lang w:eastAsia="zh-CN"/>
        </w:rPr>
        <w:t>）</w:t>
      </w:r>
      <w:r>
        <w:rPr>
          <w:rFonts w:hint="eastAsia" w:ascii="仿宋_GB2312" w:eastAsia="仿宋_GB2312"/>
          <w:color w:val="000000"/>
        </w:rPr>
        <w:t>所投产品采购需求中标记“★”和“◆”的技术参数中带“</w:t>
      </w:r>
      <w:r>
        <w:rPr>
          <w:rFonts w:hint="eastAsia" w:ascii="仿宋_GB2312" w:hAnsi="仿宋_GB2312" w:eastAsia="仿宋_GB2312" w:cs="仿宋_GB2312"/>
          <w:color w:val="auto"/>
          <w:sz w:val="21"/>
          <w:szCs w:val="21"/>
          <w:u w:val="wave"/>
          <w:lang w:val="en-US" w:eastAsia="zh-CN"/>
        </w:rPr>
        <w:t xml:space="preserve">    </w:t>
      </w:r>
      <w:r>
        <w:rPr>
          <w:rFonts w:hint="eastAsia" w:ascii="仿宋_GB2312" w:eastAsia="仿宋_GB2312"/>
          <w:color w:val="000000"/>
        </w:rPr>
        <w:t>”的内容，</w:t>
      </w:r>
      <w:r>
        <w:rPr>
          <w:rFonts w:hint="eastAsia" w:ascii="仿宋_GB2312" w:eastAsia="仿宋_GB2312"/>
          <w:color w:val="000000"/>
          <w:lang w:val="en-US" w:eastAsia="zh-CN"/>
        </w:rPr>
        <w:t>提供</w:t>
      </w:r>
      <w:r>
        <w:rPr>
          <w:rFonts w:hint="eastAsia" w:ascii="仿宋_GB2312" w:eastAsia="仿宋_GB2312"/>
          <w:color w:val="000000"/>
        </w:rPr>
        <w:t>具有CMA或CNAS标识的检测（检验）报告或提供其它证明材料（彩页、产品说明书、官网或功能截图等其中任意一项）（如有）</w:t>
      </w:r>
    </w:p>
    <w:p>
      <w:pPr>
        <w:pStyle w:val="472"/>
        <w:numPr>
          <w:ilvl w:val="0"/>
          <w:numId w:val="0"/>
        </w:numPr>
        <w:spacing w:before="0" w:beforeAutospacing="0" w:after="0" w:afterAutospacing="0" w:line="460" w:lineRule="atLeast"/>
        <w:ind w:firstLine="480" w:firstLineChars="200"/>
        <w:rPr>
          <w:rFonts w:hint="eastAsia" w:ascii="仿宋_GB2312" w:eastAsia="仿宋_GB2312"/>
          <w:color w:val="000000"/>
        </w:rPr>
      </w:pPr>
      <w:r>
        <w:rPr>
          <w:rFonts w:hint="eastAsia" w:ascii="仿宋_GB2312" w:eastAsia="仿宋_GB2312"/>
          <w:color w:val="000000"/>
        </w:rPr>
        <w:t>（1</w:t>
      </w:r>
      <w:r>
        <w:rPr>
          <w:rFonts w:hint="eastAsia" w:ascii="仿宋_GB2312" w:eastAsia="仿宋_GB2312"/>
          <w:color w:val="000000"/>
          <w:lang w:val="en-US" w:eastAsia="zh-CN"/>
        </w:rPr>
        <w:t>0</w:t>
      </w:r>
      <w:r>
        <w:rPr>
          <w:rFonts w:hint="eastAsia" w:ascii="仿宋_GB2312" w:eastAsia="仿宋_GB2312"/>
          <w:color w:val="000000"/>
        </w:rPr>
        <w:t>）投标人或投标核心产品生产厂家具备有效的质量管理体系认证证书（如有）</w:t>
      </w:r>
    </w:p>
    <w:p>
      <w:pPr>
        <w:pStyle w:val="47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）投标人或投标核心产品生产厂家具备有效的职业健康安全管理体系认证证书（如有）</w:t>
      </w:r>
    </w:p>
    <w:p>
      <w:pPr>
        <w:pStyle w:val="47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）投标人或投标核心产品生产厂家具备有效的环境管理体系认证证书（如有）</w:t>
      </w:r>
    </w:p>
    <w:p>
      <w:pPr>
        <w:pStyle w:val="47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）投标产品由国家确定的认证机构出具的、处于有效期之内的环境标志产品认证证书（如有）</w:t>
      </w:r>
    </w:p>
    <w:p>
      <w:pPr>
        <w:pStyle w:val="47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）投标人对本项目的合理化建议和改进措施（如有，格式自拟）</w:t>
      </w:r>
    </w:p>
    <w:p>
      <w:pPr>
        <w:pStyle w:val="47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）投标人认为必要提供的声明及文件资料（如有，格式自拟）</w:t>
      </w: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hint="eastAsia" w:ascii="仿宋_GB2312" w:eastAsia="仿宋_GB2312"/>
          <w:b/>
          <w:bCs/>
          <w:sz w:val="32"/>
          <w:szCs w:val="32"/>
          <w:lang w:val="en-US" w:eastAsia="zh-CN"/>
        </w:rPr>
        <w:t>9</w:t>
      </w:r>
      <w:r>
        <w:rPr>
          <w:rFonts w:hint="eastAsia" w:ascii="仿宋_GB2312" w:eastAsia="仿宋_GB2312"/>
          <w:b/>
          <w:bCs/>
          <w:sz w:val="32"/>
          <w:szCs w:val="32"/>
        </w:rPr>
        <w:t>）项至第（</w:t>
      </w:r>
      <w:r>
        <w:rPr>
          <w:rFonts w:ascii="仿宋_GB2312" w:eastAsia="仿宋_GB2312"/>
          <w:b/>
          <w:bCs/>
          <w:sz w:val="32"/>
          <w:szCs w:val="32"/>
        </w:rPr>
        <w:t>1</w:t>
      </w:r>
      <w:r>
        <w:rPr>
          <w:rFonts w:hint="eastAsia" w:ascii="仿宋_GB2312" w:eastAsia="仿宋_GB2312"/>
          <w:b/>
          <w:bCs/>
          <w:sz w:val="32"/>
          <w:szCs w:val="32"/>
          <w:lang w:val="en-US" w:eastAsia="zh-CN"/>
        </w:rPr>
        <w:t>5</w:t>
      </w:r>
      <w:r>
        <w:rPr>
          <w:rFonts w:hint="eastAsia" w:ascii="仿宋_GB2312" w:eastAsia="仿宋_GB2312"/>
          <w:b/>
          <w:bCs/>
          <w:sz w:val="32"/>
          <w:szCs w:val="32"/>
        </w:rPr>
        <w:t>）项</w:t>
      </w:r>
      <w:r>
        <w:rPr>
          <w:rFonts w:hint="eastAsia" w:ascii="仿宋_GB2312" w:hAnsi="宋体" w:eastAsia="仿宋_GB2312"/>
          <w:b/>
          <w:bCs/>
          <w:sz w:val="30"/>
          <w:szCs w:val="30"/>
        </w:rPr>
        <w:t>如有请以PDF格式提供，并加盖投标人CA电子签章</w:t>
      </w:r>
      <w:r>
        <w:rPr>
          <w:rFonts w:hint="eastAsia" w:ascii="仿宋_GB2312" w:eastAsia="仿宋_GB2312"/>
          <w:b/>
          <w:bCs/>
          <w:sz w:val="32"/>
          <w:szCs w:val="32"/>
        </w:rPr>
        <w:t>。</w:t>
      </w:r>
    </w:p>
    <w:sectPr>
      <w:footerReference r:id="rId9"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auto"/>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2"/>
      </w:rPr>
    </w:pPr>
    <w:r>
      <w:fldChar w:fldCharType="begin"/>
    </w:r>
    <w:r>
      <w:rPr>
        <w:rStyle w:val="52"/>
      </w:rPr>
      <w:instrText xml:space="preserve">PAGE  </w:instrText>
    </w:r>
    <w:r>
      <w:fldChar w:fldCharType="separate"/>
    </w:r>
    <w:r>
      <w:rPr>
        <w:rStyle w:val="52"/>
      </w:rPr>
      <w:t>1</w:t>
    </w:r>
    <w:r>
      <w:fldChar w:fldCharType="end"/>
    </w:r>
  </w:p>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406300"/>
      <w:docPartObj>
        <w:docPartGallery w:val="autotext"/>
      </w:docPartObj>
    </w:sdtPr>
    <w:sdtContent>
      <w:p>
        <w:pPr>
          <w:pStyle w:val="31"/>
          <w:jc w:val="center"/>
        </w:pPr>
        <w:r>
          <w:fldChar w:fldCharType="begin"/>
        </w:r>
        <w:r>
          <w:instrText xml:space="preserve">PAGE   \* MERGEFORMAT</w:instrText>
        </w:r>
        <w:r>
          <w:fldChar w:fldCharType="separate"/>
        </w:r>
        <w:r>
          <w:rPr>
            <w:lang w:val="zh-CN"/>
          </w:rPr>
          <w:t>45</w:t>
        </w:r>
        <w:r>
          <w:fldChar w:fldCharType="end"/>
        </w:r>
      </w:p>
    </w:sdtContent>
  </w:sdt>
  <w:p>
    <w:pPr>
      <w:pStyle w:val="31"/>
      <w:tabs>
        <w:tab w:val="left" w:pos="6787"/>
        <w:tab w:val="center" w:pos="6979"/>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b/>
        <w:color w:val="000000"/>
      </w:rPr>
    </w:pPr>
    <w:r>
      <w:rPr>
        <w:b/>
      </w:rPr>
      <w:t>柳州市2025年城中区教育局班班通设备采购</w:t>
    </w:r>
    <w:r>
      <w:rPr>
        <w:rFonts w:hint="eastAsia"/>
        <w:b/>
      </w:rPr>
      <w:t xml:space="preserve">（LZZC2025-G1-020028-LZSZ）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10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2">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zY2I2ZDdmZjA4YjY5MmY4Y2U3NmYzMmI1NzY5M2QifQ=="/>
  </w:docVars>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4960"/>
    <w:rsid w:val="00015568"/>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3587"/>
    <w:rsid w:val="00033A5E"/>
    <w:rsid w:val="000345B3"/>
    <w:rsid w:val="0003560F"/>
    <w:rsid w:val="00035DE8"/>
    <w:rsid w:val="00036947"/>
    <w:rsid w:val="00036DAE"/>
    <w:rsid w:val="00036F4B"/>
    <w:rsid w:val="000374B1"/>
    <w:rsid w:val="00037604"/>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2D8"/>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535"/>
    <w:rsid w:val="00126A2C"/>
    <w:rsid w:val="001276BD"/>
    <w:rsid w:val="00127D60"/>
    <w:rsid w:val="00131D50"/>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65CA"/>
    <w:rsid w:val="001D7F37"/>
    <w:rsid w:val="001E0888"/>
    <w:rsid w:val="001E08AC"/>
    <w:rsid w:val="001E2E15"/>
    <w:rsid w:val="001E3547"/>
    <w:rsid w:val="001E4177"/>
    <w:rsid w:val="001E41D3"/>
    <w:rsid w:val="001E424E"/>
    <w:rsid w:val="001E4491"/>
    <w:rsid w:val="001E46AC"/>
    <w:rsid w:val="001E4B32"/>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15F"/>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AAB"/>
    <w:rsid w:val="00246D33"/>
    <w:rsid w:val="00247100"/>
    <w:rsid w:val="00247A2E"/>
    <w:rsid w:val="00247A40"/>
    <w:rsid w:val="00247C61"/>
    <w:rsid w:val="00247DF3"/>
    <w:rsid w:val="0025069C"/>
    <w:rsid w:val="00250889"/>
    <w:rsid w:val="00251BD0"/>
    <w:rsid w:val="00252C91"/>
    <w:rsid w:val="00252F53"/>
    <w:rsid w:val="00253110"/>
    <w:rsid w:val="00254E9E"/>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AD7"/>
    <w:rsid w:val="002A7E3E"/>
    <w:rsid w:val="002B1420"/>
    <w:rsid w:val="002B171E"/>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57"/>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01D"/>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73B7"/>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97E53"/>
    <w:rsid w:val="003A0373"/>
    <w:rsid w:val="003A21B5"/>
    <w:rsid w:val="003A225A"/>
    <w:rsid w:val="003A2C1E"/>
    <w:rsid w:val="003A34E1"/>
    <w:rsid w:val="003A3B0B"/>
    <w:rsid w:val="003A3B16"/>
    <w:rsid w:val="003A3B82"/>
    <w:rsid w:val="003A3D05"/>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3B7"/>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9A3"/>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D797C"/>
    <w:rsid w:val="004E003E"/>
    <w:rsid w:val="004E014B"/>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15F"/>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5F51"/>
    <w:rsid w:val="005066BE"/>
    <w:rsid w:val="00506A57"/>
    <w:rsid w:val="00507404"/>
    <w:rsid w:val="00512490"/>
    <w:rsid w:val="005124B7"/>
    <w:rsid w:val="00513355"/>
    <w:rsid w:val="00513BDB"/>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E0"/>
    <w:rsid w:val="0053132E"/>
    <w:rsid w:val="00531F15"/>
    <w:rsid w:val="005328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AC4"/>
    <w:rsid w:val="00541613"/>
    <w:rsid w:val="0054231D"/>
    <w:rsid w:val="0054235F"/>
    <w:rsid w:val="00543BED"/>
    <w:rsid w:val="00543C4A"/>
    <w:rsid w:val="005453C4"/>
    <w:rsid w:val="0054587E"/>
    <w:rsid w:val="00545B71"/>
    <w:rsid w:val="00546081"/>
    <w:rsid w:val="0054668E"/>
    <w:rsid w:val="0054718A"/>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1EB4"/>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CD3"/>
    <w:rsid w:val="00571F84"/>
    <w:rsid w:val="005730BB"/>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B1"/>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A3F"/>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18D"/>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5A4"/>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4508"/>
    <w:rsid w:val="0074556C"/>
    <w:rsid w:val="007456C7"/>
    <w:rsid w:val="00745A71"/>
    <w:rsid w:val="00745C00"/>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497"/>
    <w:rsid w:val="007866D6"/>
    <w:rsid w:val="00786ACA"/>
    <w:rsid w:val="007870CC"/>
    <w:rsid w:val="00790FF9"/>
    <w:rsid w:val="00791752"/>
    <w:rsid w:val="00791BC1"/>
    <w:rsid w:val="00791C9A"/>
    <w:rsid w:val="0079250A"/>
    <w:rsid w:val="007928DB"/>
    <w:rsid w:val="007937AF"/>
    <w:rsid w:val="00794FAB"/>
    <w:rsid w:val="00795080"/>
    <w:rsid w:val="007955F0"/>
    <w:rsid w:val="0079623D"/>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A7DE6"/>
    <w:rsid w:val="007B0041"/>
    <w:rsid w:val="007B073F"/>
    <w:rsid w:val="007B0D9B"/>
    <w:rsid w:val="007B1C22"/>
    <w:rsid w:val="007B2593"/>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2E5"/>
    <w:rsid w:val="007C6402"/>
    <w:rsid w:val="007C64E5"/>
    <w:rsid w:val="007C6C62"/>
    <w:rsid w:val="007C7147"/>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237"/>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C6B"/>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9E"/>
    <w:rsid w:val="0088495B"/>
    <w:rsid w:val="0088497A"/>
    <w:rsid w:val="0088509B"/>
    <w:rsid w:val="00885719"/>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43D"/>
    <w:rsid w:val="008F05FE"/>
    <w:rsid w:val="008F0F24"/>
    <w:rsid w:val="008F112D"/>
    <w:rsid w:val="008F1F55"/>
    <w:rsid w:val="008F21E9"/>
    <w:rsid w:val="008F273B"/>
    <w:rsid w:val="008F3665"/>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231"/>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25D4"/>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941"/>
    <w:rsid w:val="00A17B0B"/>
    <w:rsid w:val="00A17F28"/>
    <w:rsid w:val="00A205B4"/>
    <w:rsid w:val="00A20C2D"/>
    <w:rsid w:val="00A23332"/>
    <w:rsid w:val="00A24042"/>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2CE3"/>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84C"/>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708"/>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160D"/>
    <w:rsid w:val="00CD18A3"/>
    <w:rsid w:val="00CD240F"/>
    <w:rsid w:val="00CD27F5"/>
    <w:rsid w:val="00CD3056"/>
    <w:rsid w:val="00CD31CA"/>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6FB1"/>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8CE"/>
    <w:rsid w:val="00E70B65"/>
    <w:rsid w:val="00E716F4"/>
    <w:rsid w:val="00E71A1F"/>
    <w:rsid w:val="00E71D82"/>
    <w:rsid w:val="00E724FD"/>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780"/>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600"/>
    <w:rsid w:val="00FA0DA4"/>
    <w:rsid w:val="00FA0FC8"/>
    <w:rsid w:val="00FA1D2B"/>
    <w:rsid w:val="00FA2A35"/>
    <w:rsid w:val="00FA355E"/>
    <w:rsid w:val="00FA467C"/>
    <w:rsid w:val="00FA5436"/>
    <w:rsid w:val="00FA54AB"/>
    <w:rsid w:val="00FA583E"/>
    <w:rsid w:val="00FA6818"/>
    <w:rsid w:val="00FA73E9"/>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6247FA"/>
    <w:rsid w:val="01745EE6"/>
    <w:rsid w:val="018326A3"/>
    <w:rsid w:val="01A06A8F"/>
    <w:rsid w:val="01C012ED"/>
    <w:rsid w:val="01C6622B"/>
    <w:rsid w:val="01E07CD8"/>
    <w:rsid w:val="01EA671C"/>
    <w:rsid w:val="021673DB"/>
    <w:rsid w:val="022353B4"/>
    <w:rsid w:val="022A3557"/>
    <w:rsid w:val="024A56F5"/>
    <w:rsid w:val="026E0F2B"/>
    <w:rsid w:val="027A2F04"/>
    <w:rsid w:val="02845B9C"/>
    <w:rsid w:val="02B1196D"/>
    <w:rsid w:val="02DD55DA"/>
    <w:rsid w:val="032A676A"/>
    <w:rsid w:val="032D7D27"/>
    <w:rsid w:val="03415224"/>
    <w:rsid w:val="03E32C2B"/>
    <w:rsid w:val="03E45FEA"/>
    <w:rsid w:val="03F375BC"/>
    <w:rsid w:val="044C3505"/>
    <w:rsid w:val="04551879"/>
    <w:rsid w:val="04704D33"/>
    <w:rsid w:val="047713FB"/>
    <w:rsid w:val="04C65B16"/>
    <w:rsid w:val="04FE6EBB"/>
    <w:rsid w:val="05184748"/>
    <w:rsid w:val="05290F57"/>
    <w:rsid w:val="053A77BB"/>
    <w:rsid w:val="055B55D2"/>
    <w:rsid w:val="05647B71"/>
    <w:rsid w:val="05DD7507"/>
    <w:rsid w:val="05FE680E"/>
    <w:rsid w:val="060824FF"/>
    <w:rsid w:val="06353B0F"/>
    <w:rsid w:val="063F11B9"/>
    <w:rsid w:val="06B12657"/>
    <w:rsid w:val="070C0CAE"/>
    <w:rsid w:val="071146A4"/>
    <w:rsid w:val="072040CD"/>
    <w:rsid w:val="072C420B"/>
    <w:rsid w:val="07725961"/>
    <w:rsid w:val="07E04069"/>
    <w:rsid w:val="08101121"/>
    <w:rsid w:val="083945D9"/>
    <w:rsid w:val="08422A5C"/>
    <w:rsid w:val="0848612E"/>
    <w:rsid w:val="08A14F57"/>
    <w:rsid w:val="08AD7C99"/>
    <w:rsid w:val="08EE742E"/>
    <w:rsid w:val="09275B42"/>
    <w:rsid w:val="0946657C"/>
    <w:rsid w:val="09547520"/>
    <w:rsid w:val="09697C1D"/>
    <w:rsid w:val="09CA6EA6"/>
    <w:rsid w:val="0A2B7D2A"/>
    <w:rsid w:val="0A57260B"/>
    <w:rsid w:val="0ACA5829"/>
    <w:rsid w:val="0ACC1410"/>
    <w:rsid w:val="0B083D6B"/>
    <w:rsid w:val="0B141F1A"/>
    <w:rsid w:val="0B6573F2"/>
    <w:rsid w:val="0BB958B8"/>
    <w:rsid w:val="0BC5640F"/>
    <w:rsid w:val="0BC663BC"/>
    <w:rsid w:val="0BD537C3"/>
    <w:rsid w:val="0BD92474"/>
    <w:rsid w:val="0C371ADF"/>
    <w:rsid w:val="0C600AAB"/>
    <w:rsid w:val="0C650670"/>
    <w:rsid w:val="0C8D4FC9"/>
    <w:rsid w:val="0CBD3194"/>
    <w:rsid w:val="0D4E0837"/>
    <w:rsid w:val="0D5762D9"/>
    <w:rsid w:val="0D5A60C0"/>
    <w:rsid w:val="0DA647C9"/>
    <w:rsid w:val="0DCA115E"/>
    <w:rsid w:val="0E062541"/>
    <w:rsid w:val="0E115C8A"/>
    <w:rsid w:val="0E2E0BE6"/>
    <w:rsid w:val="0EA30700"/>
    <w:rsid w:val="0EB31142"/>
    <w:rsid w:val="0EB63CC1"/>
    <w:rsid w:val="0F095504"/>
    <w:rsid w:val="0F375670"/>
    <w:rsid w:val="0F3B2473"/>
    <w:rsid w:val="0FBA74F6"/>
    <w:rsid w:val="0FC3085C"/>
    <w:rsid w:val="0FE20946"/>
    <w:rsid w:val="10111F7C"/>
    <w:rsid w:val="1023263D"/>
    <w:rsid w:val="104F1744"/>
    <w:rsid w:val="106016F3"/>
    <w:rsid w:val="10861BA8"/>
    <w:rsid w:val="1094132B"/>
    <w:rsid w:val="10A52D12"/>
    <w:rsid w:val="10A56E7C"/>
    <w:rsid w:val="11203590"/>
    <w:rsid w:val="11402F73"/>
    <w:rsid w:val="11454713"/>
    <w:rsid w:val="114F5A4E"/>
    <w:rsid w:val="11612A9E"/>
    <w:rsid w:val="119A3B84"/>
    <w:rsid w:val="11F56D91"/>
    <w:rsid w:val="12671F77"/>
    <w:rsid w:val="126A3F81"/>
    <w:rsid w:val="127A0FCA"/>
    <w:rsid w:val="127E4ECB"/>
    <w:rsid w:val="12B37438"/>
    <w:rsid w:val="12BD152A"/>
    <w:rsid w:val="12D2305F"/>
    <w:rsid w:val="12EF1953"/>
    <w:rsid w:val="12F67447"/>
    <w:rsid w:val="13177D05"/>
    <w:rsid w:val="131A0221"/>
    <w:rsid w:val="1335429C"/>
    <w:rsid w:val="13540009"/>
    <w:rsid w:val="13BD11B7"/>
    <w:rsid w:val="13FE1564"/>
    <w:rsid w:val="141D2C0B"/>
    <w:rsid w:val="14957781"/>
    <w:rsid w:val="1593631A"/>
    <w:rsid w:val="15D40117"/>
    <w:rsid w:val="16103820"/>
    <w:rsid w:val="161B6B1A"/>
    <w:rsid w:val="16263110"/>
    <w:rsid w:val="16B761A1"/>
    <w:rsid w:val="16C43866"/>
    <w:rsid w:val="16F2564D"/>
    <w:rsid w:val="1711684A"/>
    <w:rsid w:val="173516EA"/>
    <w:rsid w:val="173D7D0F"/>
    <w:rsid w:val="17965F21"/>
    <w:rsid w:val="17D404BB"/>
    <w:rsid w:val="17EC4251"/>
    <w:rsid w:val="17F13463"/>
    <w:rsid w:val="187E553C"/>
    <w:rsid w:val="18E427C8"/>
    <w:rsid w:val="18E52B69"/>
    <w:rsid w:val="18FE3B8E"/>
    <w:rsid w:val="192223EF"/>
    <w:rsid w:val="19523A78"/>
    <w:rsid w:val="196F2052"/>
    <w:rsid w:val="197449B0"/>
    <w:rsid w:val="19AE7F28"/>
    <w:rsid w:val="19B6113F"/>
    <w:rsid w:val="19C45382"/>
    <w:rsid w:val="19CA0989"/>
    <w:rsid w:val="19F40797"/>
    <w:rsid w:val="1A213ABD"/>
    <w:rsid w:val="1A617FFD"/>
    <w:rsid w:val="1A8447BF"/>
    <w:rsid w:val="1AF71523"/>
    <w:rsid w:val="1B1A4A1C"/>
    <w:rsid w:val="1B38030C"/>
    <w:rsid w:val="1B3C1C8E"/>
    <w:rsid w:val="1B4954E5"/>
    <w:rsid w:val="1B674AC7"/>
    <w:rsid w:val="1B695F6C"/>
    <w:rsid w:val="1B746B39"/>
    <w:rsid w:val="1B80541E"/>
    <w:rsid w:val="1BC50187"/>
    <w:rsid w:val="1BCA7842"/>
    <w:rsid w:val="1C0C2E02"/>
    <w:rsid w:val="1C2C3E6E"/>
    <w:rsid w:val="1C42696B"/>
    <w:rsid w:val="1C427144"/>
    <w:rsid w:val="1C4409AC"/>
    <w:rsid w:val="1C530BD0"/>
    <w:rsid w:val="1C8F133C"/>
    <w:rsid w:val="1CB957A5"/>
    <w:rsid w:val="1CC90CBC"/>
    <w:rsid w:val="1D01483C"/>
    <w:rsid w:val="1D094F9C"/>
    <w:rsid w:val="1D0E23E7"/>
    <w:rsid w:val="1D491EF1"/>
    <w:rsid w:val="1D8C2345"/>
    <w:rsid w:val="1D8D7A52"/>
    <w:rsid w:val="1DAE65F0"/>
    <w:rsid w:val="1DEF5D9F"/>
    <w:rsid w:val="1E111767"/>
    <w:rsid w:val="1E117A37"/>
    <w:rsid w:val="1E397E1B"/>
    <w:rsid w:val="1E720322"/>
    <w:rsid w:val="1E8B4AEE"/>
    <w:rsid w:val="1EB142DF"/>
    <w:rsid w:val="1F035E51"/>
    <w:rsid w:val="1F264A2D"/>
    <w:rsid w:val="1F656BFD"/>
    <w:rsid w:val="1F664E2A"/>
    <w:rsid w:val="1F9E565E"/>
    <w:rsid w:val="1FA2333B"/>
    <w:rsid w:val="200864FE"/>
    <w:rsid w:val="2023550C"/>
    <w:rsid w:val="203B4DB3"/>
    <w:rsid w:val="204A5C3C"/>
    <w:rsid w:val="208E77B9"/>
    <w:rsid w:val="20BA60AB"/>
    <w:rsid w:val="20F64BEA"/>
    <w:rsid w:val="20F75FD5"/>
    <w:rsid w:val="20FB6AEC"/>
    <w:rsid w:val="2105481C"/>
    <w:rsid w:val="210E4642"/>
    <w:rsid w:val="213011D5"/>
    <w:rsid w:val="21B45DF5"/>
    <w:rsid w:val="21E15853"/>
    <w:rsid w:val="22037383"/>
    <w:rsid w:val="22211C9D"/>
    <w:rsid w:val="224332AE"/>
    <w:rsid w:val="22581B32"/>
    <w:rsid w:val="22605689"/>
    <w:rsid w:val="226833B4"/>
    <w:rsid w:val="228377FC"/>
    <w:rsid w:val="22AD589A"/>
    <w:rsid w:val="22FB72D8"/>
    <w:rsid w:val="23245B22"/>
    <w:rsid w:val="23314333"/>
    <w:rsid w:val="23360FD0"/>
    <w:rsid w:val="23C2673F"/>
    <w:rsid w:val="23CC6C6C"/>
    <w:rsid w:val="23E9602A"/>
    <w:rsid w:val="24105B34"/>
    <w:rsid w:val="24777F0B"/>
    <w:rsid w:val="24975E97"/>
    <w:rsid w:val="24D17B32"/>
    <w:rsid w:val="24FD13D3"/>
    <w:rsid w:val="253C2765"/>
    <w:rsid w:val="256652B4"/>
    <w:rsid w:val="256D377B"/>
    <w:rsid w:val="256F5ACC"/>
    <w:rsid w:val="2581184D"/>
    <w:rsid w:val="25965F7C"/>
    <w:rsid w:val="25A517EF"/>
    <w:rsid w:val="25AE084C"/>
    <w:rsid w:val="26036EDD"/>
    <w:rsid w:val="26713644"/>
    <w:rsid w:val="2674362D"/>
    <w:rsid w:val="268F20C6"/>
    <w:rsid w:val="26C72B6F"/>
    <w:rsid w:val="26DA605D"/>
    <w:rsid w:val="26EC6985"/>
    <w:rsid w:val="273A63A3"/>
    <w:rsid w:val="274279F3"/>
    <w:rsid w:val="2749444C"/>
    <w:rsid w:val="28197154"/>
    <w:rsid w:val="2821708A"/>
    <w:rsid w:val="28372A70"/>
    <w:rsid w:val="28A50A8C"/>
    <w:rsid w:val="28B65382"/>
    <w:rsid w:val="28D26420"/>
    <w:rsid w:val="28DE02D2"/>
    <w:rsid w:val="28F84B93"/>
    <w:rsid w:val="29077D29"/>
    <w:rsid w:val="2918419C"/>
    <w:rsid w:val="294616FD"/>
    <w:rsid w:val="29901348"/>
    <w:rsid w:val="29AB330F"/>
    <w:rsid w:val="29AC5FBF"/>
    <w:rsid w:val="29E509C9"/>
    <w:rsid w:val="29EC0E89"/>
    <w:rsid w:val="29F8157A"/>
    <w:rsid w:val="29F8177E"/>
    <w:rsid w:val="2A1E335D"/>
    <w:rsid w:val="2A524FDF"/>
    <w:rsid w:val="2A753158"/>
    <w:rsid w:val="2A965B0A"/>
    <w:rsid w:val="2AAC37FB"/>
    <w:rsid w:val="2ADB2BD5"/>
    <w:rsid w:val="2BA519D8"/>
    <w:rsid w:val="2BBE1B4A"/>
    <w:rsid w:val="2C250B14"/>
    <w:rsid w:val="2C3B5405"/>
    <w:rsid w:val="2C466AF1"/>
    <w:rsid w:val="2C4B2FA5"/>
    <w:rsid w:val="2C59031C"/>
    <w:rsid w:val="2C5907E9"/>
    <w:rsid w:val="2C650E64"/>
    <w:rsid w:val="2C6579B8"/>
    <w:rsid w:val="2CD56F5D"/>
    <w:rsid w:val="2CF00EAC"/>
    <w:rsid w:val="2D067E31"/>
    <w:rsid w:val="2D8C63A3"/>
    <w:rsid w:val="2DAC19F5"/>
    <w:rsid w:val="2DE03CE6"/>
    <w:rsid w:val="2E0470F3"/>
    <w:rsid w:val="2E0D253C"/>
    <w:rsid w:val="2E486DD2"/>
    <w:rsid w:val="2E57306B"/>
    <w:rsid w:val="2E9441FB"/>
    <w:rsid w:val="2F1B5F35"/>
    <w:rsid w:val="2F1B7500"/>
    <w:rsid w:val="2F4C544D"/>
    <w:rsid w:val="2F7067E6"/>
    <w:rsid w:val="2F757199"/>
    <w:rsid w:val="2F885A73"/>
    <w:rsid w:val="2F8922A1"/>
    <w:rsid w:val="2FDF791C"/>
    <w:rsid w:val="2FE34720"/>
    <w:rsid w:val="2FE9521D"/>
    <w:rsid w:val="2FEA60CD"/>
    <w:rsid w:val="30341FA2"/>
    <w:rsid w:val="303E25B2"/>
    <w:rsid w:val="306C7738"/>
    <w:rsid w:val="307E7C38"/>
    <w:rsid w:val="3106378E"/>
    <w:rsid w:val="312E2219"/>
    <w:rsid w:val="31EF1640"/>
    <w:rsid w:val="321C5403"/>
    <w:rsid w:val="321F5EE6"/>
    <w:rsid w:val="32640468"/>
    <w:rsid w:val="327A1D2F"/>
    <w:rsid w:val="32AF52CD"/>
    <w:rsid w:val="32E22E40"/>
    <w:rsid w:val="33280090"/>
    <w:rsid w:val="334249CD"/>
    <w:rsid w:val="33982369"/>
    <w:rsid w:val="33A201DA"/>
    <w:rsid w:val="33A32A64"/>
    <w:rsid w:val="33D1015A"/>
    <w:rsid w:val="33D25DFC"/>
    <w:rsid w:val="342B3CB6"/>
    <w:rsid w:val="346A20F2"/>
    <w:rsid w:val="346B5F4A"/>
    <w:rsid w:val="346D28AC"/>
    <w:rsid w:val="34986757"/>
    <w:rsid w:val="34C834CB"/>
    <w:rsid w:val="34DF211F"/>
    <w:rsid w:val="35154E98"/>
    <w:rsid w:val="35186016"/>
    <w:rsid w:val="35245E9E"/>
    <w:rsid w:val="355E0625"/>
    <w:rsid w:val="35B01E4A"/>
    <w:rsid w:val="361E2AC3"/>
    <w:rsid w:val="36496066"/>
    <w:rsid w:val="36C2714B"/>
    <w:rsid w:val="36EA2872"/>
    <w:rsid w:val="37021DBA"/>
    <w:rsid w:val="37905BEB"/>
    <w:rsid w:val="37B55A13"/>
    <w:rsid w:val="37D44F73"/>
    <w:rsid w:val="37F62DDE"/>
    <w:rsid w:val="38556DEE"/>
    <w:rsid w:val="388E70B3"/>
    <w:rsid w:val="389E3F9D"/>
    <w:rsid w:val="38CF612C"/>
    <w:rsid w:val="38E5008F"/>
    <w:rsid w:val="391D4354"/>
    <w:rsid w:val="397F4D6D"/>
    <w:rsid w:val="399A3AC3"/>
    <w:rsid w:val="3A2D21AE"/>
    <w:rsid w:val="3A41153E"/>
    <w:rsid w:val="3A476958"/>
    <w:rsid w:val="3A5E004A"/>
    <w:rsid w:val="3A6409FF"/>
    <w:rsid w:val="3A9D283C"/>
    <w:rsid w:val="3AA24F6A"/>
    <w:rsid w:val="3AED0349"/>
    <w:rsid w:val="3B027B15"/>
    <w:rsid w:val="3B146EA0"/>
    <w:rsid w:val="3B1C7208"/>
    <w:rsid w:val="3B26064F"/>
    <w:rsid w:val="3BB47D76"/>
    <w:rsid w:val="3BCA3D2B"/>
    <w:rsid w:val="3BDD3D31"/>
    <w:rsid w:val="3C0C24D0"/>
    <w:rsid w:val="3C2329DE"/>
    <w:rsid w:val="3C387C13"/>
    <w:rsid w:val="3C3C148C"/>
    <w:rsid w:val="3C566D4D"/>
    <w:rsid w:val="3CF51FB8"/>
    <w:rsid w:val="3D1F45F0"/>
    <w:rsid w:val="3D676C4F"/>
    <w:rsid w:val="3D6D42D8"/>
    <w:rsid w:val="3D82706F"/>
    <w:rsid w:val="3D9764AF"/>
    <w:rsid w:val="3DB4460F"/>
    <w:rsid w:val="3DCD5673"/>
    <w:rsid w:val="3DD1395F"/>
    <w:rsid w:val="3DDA40C2"/>
    <w:rsid w:val="3DDC6D05"/>
    <w:rsid w:val="3DEB3817"/>
    <w:rsid w:val="3E01510C"/>
    <w:rsid w:val="3E6E6B8D"/>
    <w:rsid w:val="3ECD1262"/>
    <w:rsid w:val="3F0F2990"/>
    <w:rsid w:val="3F216D3E"/>
    <w:rsid w:val="3F69603F"/>
    <w:rsid w:val="3FD95300"/>
    <w:rsid w:val="3FE8458F"/>
    <w:rsid w:val="3FE93DFA"/>
    <w:rsid w:val="40442564"/>
    <w:rsid w:val="406A7E41"/>
    <w:rsid w:val="407767B1"/>
    <w:rsid w:val="40DC1DD0"/>
    <w:rsid w:val="40EB305C"/>
    <w:rsid w:val="40FA2DBD"/>
    <w:rsid w:val="4137798B"/>
    <w:rsid w:val="413C07FF"/>
    <w:rsid w:val="414423C4"/>
    <w:rsid w:val="41653B2C"/>
    <w:rsid w:val="41755597"/>
    <w:rsid w:val="418878EA"/>
    <w:rsid w:val="41A30C6B"/>
    <w:rsid w:val="41B34B7E"/>
    <w:rsid w:val="41BF5814"/>
    <w:rsid w:val="42247208"/>
    <w:rsid w:val="422D4A8B"/>
    <w:rsid w:val="425B616B"/>
    <w:rsid w:val="42815EC9"/>
    <w:rsid w:val="42B34FB0"/>
    <w:rsid w:val="42F47F65"/>
    <w:rsid w:val="43256988"/>
    <w:rsid w:val="433444B4"/>
    <w:rsid w:val="433E181F"/>
    <w:rsid w:val="434F194C"/>
    <w:rsid w:val="437D5F38"/>
    <w:rsid w:val="43F63A9A"/>
    <w:rsid w:val="440D168C"/>
    <w:rsid w:val="441A5719"/>
    <w:rsid w:val="443864E5"/>
    <w:rsid w:val="44454911"/>
    <w:rsid w:val="444570D7"/>
    <w:rsid w:val="44687A88"/>
    <w:rsid w:val="44693328"/>
    <w:rsid w:val="44B741BA"/>
    <w:rsid w:val="451106FD"/>
    <w:rsid w:val="454F554E"/>
    <w:rsid w:val="45966907"/>
    <w:rsid w:val="459906E4"/>
    <w:rsid w:val="45A76D4B"/>
    <w:rsid w:val="45BA501A"/>
    <w:rsid w:val="45F22775"/>
    <w:rsid w:val="462D281F"/>
    <w:rsid w:val="46386346"/>
    <w:rsid w:val="463E3C14"/>
    <w:rsid w:val="46857774"/>
    <w:rsid w:val="468F1A0F"/>
    <w:rsid w:val="46955E71"/>
    <w:rsid w:val="46C45A77"/>
    <w:rsid w:val="46DC5996"/>
    <w:rsid w:val="46E20A9A"/>
    <w:rsid w:val="47131F0F"/>
    <w:rsid w:val="473258A5"/>
    <w:rsid w:val="473E12F1"/>
    <w:rsid w:val="47993A99"/>
    <w:rsid w:val="47A130F5"/>
    <w:rsid w:val="47A42777"/>
    <w:rsid w:val="47AA6410"/>
    <w:rsid w:val="47BD3DAB"/>
    <w:rsid w:val="47E8192D"/>
    <w:rsid w:val="47F05DD2"/>
    <w:rsid w:val="47FA1031"/>
    <w:rsid w:val="481E0C0D"/>
    <w:rsid w:val="48403B96"/>
    <w:rsid w:val="485754EA"/>
    <w:rsid w:val="486D5E67"/>
    <w:rsid w:val="487C3FC9"/>
    <w:rsid w:val="487F367A"/>
    <w:rsid w:val="48BB4C17"/>
    <w:rsid w:val="48DD7E3B"/>
    <w:rsid w:val="492C319F"/>
    <w:rsid w:val="496F4763"/>
    <w:rsid w:val="49963007"/>
    <w:rsid w:val="49B10DCB"/>
    <w:rsid w:val="49F112D9"/>
    <w:rsid w:val="4A033B04"/>
    <w:rsid w:val="4A4F4589"/>
    <w:rsid w:val="4A930BD8"/>
    <w:rsid w:val="4AE43E3C"/>
    <w:rsid w:val="4B2D7D1E"/>
    <w:rsid w:val="4B323E0F"/>
    <w:rsid w:val="4B64236F"/>
    <w:rsid w:val="4B977869"/>
    <w:rsid w:val="4BA86EA2"/>
    <w:rsid w:val="4BB369F5"/>
    <w:rsid w:val="4BBB7FB4"/>
    <w:rsid w:val="4BC87E09"/>
    <w:rsid w:val="4BED7415"/>
    <w:rsid w:val="4BEF5D69"/>
    <w:rsid w:val="4C28492A"/>
    <w:rsid w:val="4C56200A"/>
    <w:rsid w:val="4C8D360A"/>
    <w:rsid w:val="4CA14229"/>
    <w:rsid w:val="4CC35913"/>
    <w:rsid w:val="4CD16286"/>
    <w:rsid w:val="4CEA78A8"/>
    <w:rsid w:val="4D0C3224"/>
    <w:rsid w:val="4D1164D8"/>
    <w:rsid w:val="4D221CD7"/>
    <w:rsid w:val="4D573E80"/>
    <w:rsid w:val="4D6C41D0"/>
    <w:rsid w:val="4D6F32C7"/>
    <w:rsid w:val="4D8656DA"/>
    <w:rsid w:val="4DA40E96"/>
    <w:rsid w:val="4DAF0F0C"/>
    <w:rsid w:val="4DDC7AE7"/>
    <w:rsid w:val="4DED05FC"/>
    <w:rsid w:val="4DF36CCF"/>
    <w:rsid w:val="4E1A38B1"/>
    <w:rsid w:val="4E3852C6"/>
    <w:rsid w:val="4E6F3AA1"/>
    <w:rsid w:val="4EBC7A0C"/>
    <w:rsid w:val="4F236AC7"/>
    <w:rsid w:val="4F2D6FE8"/>
    <w:rsid w:val="4F5370C0"/>
    <w:rsid w:val="4F5438DD"/>
    <w:rsid w:val="4F581010"/>
    <w:rsid w:val="4F5B3392"/>
    <w:rsid w:val="4F726AC9"/>
    <w:rsid w:val="50045AC3"/>
    <w:rsid w:val="50244C57"/>
    <w:rsid w:val="50AB3096"/>
    <w:rsid w:val="50AD2C9D"/>
    <w:rsid w:val="50F02B8B"/>
    <w:rsid w:val="5127149B"/>
    <w:rsid w:val="517717CD"/>
    <w:rsid w:val="52030F03"/>
    <w:rsid w:val="52091678"/>
    <w:rsid w:val="5212572E"/>
    <w:rsid w:val="521469DC"/>
    <w:rsid w:val="522C74B0"/>
    <w:rsid w:val="527B7A70"/>
    <w:rsid w:val="528662F8"/>
    <w:rsid w:val="52FA6F7C"/>
    <w:rsid w:val="53130BF7"/>
    <w:rsid w:val="531B1423"/>
    <w:rsid w:val="5322600D"/>
    <w:rsid w:val="53240014"/>
    <w:rsid w:val="533E1D0F"/>
    <w:rsid w:val="534479FE"/>
    <w:rsid w:val="5363180D"/>
    <w:rsid w:val="53B35F17"/>
    <w:rsid w:val="540D783D"/>
    <w:rsid w:val="541B65F4"/>
    <w:rsid w:val="549D73AB"/>
    <w:rsid w:val="54A02E19"/>
    <w:rsid w:val="54A414C7"/>
    <w:rsid w:val="54A746AA"/>
    <w:rsid w:val="54D0545F"/>
    <w:rsid w:val="552B0F66"/>
    <w:rsid w:val="5552691D"/>
    <w:rsid w:val="55566A4B"/>
    <w:rsid w:val="55A44BCF"/>
    <w:rsid w:val="55A60A43"/>
    <w:rsid w:val="55B55BE8"/>
    <w:rsid w:val="55E23B6E"/>
    <w:rsid w:val="55E8379E"/>
    <w:rsid w:val="55FC278C"/>
    <w:rsid w:val="56011DF0"/>
    <w:rsid w:val="56180A5E"/>
    <w:rsid w:val="565C2507"/>
    <w:rsid w:val="566B62A7"/>
    <w:rsid w:val="56E6151A"/>
    <w:rsid w:val="575F25C1"/>
    <w:rsid w:val="57A03881"/>
    <w:rsid w:val="57B66DF8"/>
    <w:rsid w:val="57E2605D"/>
    <w:rsid w:val="57FD1792"/>
    <w:rsid w:val="583B339B"/>
    <w:rsid w:val="58415193"/>
    <w:rsid w:val="58481CE4"/>
    <w:rsid w:val="5898636D"/>
    <w:rsid w:val="58B73B3C"/>
    <w:rsid w:val="58BA34DE"/>
    <w:rsid w:val="58BC5859"/>
    <w:rsid w:val="58C953BB"/>
    <w:rsid w:val="5926651D"/>
    <w:rsid w:val="593D497F"/>
    <w:rsid w:val="59830BF8"/>
    <w:rsid w:val="59963052"/>
    <w:rsid w:val="59D5057A"/>
    <w:rsid w:val="59F55F3E"/>
    <w:rsid w:val="5A024091"/>
    <w:rsid w:val="5A8A6DE2"/>
    <w:rsid w:val="5AA36D42"/>
    <w:rsid w:val="5AFC5479"/>
    <w:rsid w:val="5B2710E1"/>
    <w:rsid w:val="5B3A4EE7"/>
    <w:rsid w:val="5B40336D"/>
    <w:rsid w:val="5B4E4486"/>
    <w:rsid w:val="5B8C5D73"/>
    <w:rsid w:val="5B9F1E05"/>
    <w:rsid w:val="5BA45CD6"/>
    <w:rsid w:val="5BEE65FC"/>
    <w:rsid w:val="5BFA36D3"/>
    <w:rsid w:val="5BFD58A1"/>
    <w:rsid w:val="5C084732"/>
    <w:rsid w:val="5C125816"/>
    <w:rsid w:val="5C13465C"/>
    <w:rsid w:val="5C2115FE"/>
    <w:rsid w:val="5C286C65"/>
    <w:rsid w:val="5C566B5C"/>
    <w:rsid w:val="5CC26E55"/>
    <w:rsid w:val="5CE16196"/>
    <w:rsid w:val="5D003399"/>
    <w:rsid w:val="5D5757D7"/>
    <w:rsid w:val="5D720F98"/>
    <w:rsid w:val="5DCE0AA9"/>
    <w:rsid w:val="5DD07523"/>
    <w:rsid w:val="5DDA0FE2"/>
    <w:rsid w:val="5DE73D28"/>
    <w:rsid w:val="5E17422D"/>
    <w:rsid w:val="5E527C50"/>
    <w:rsid w:val="5EC703E6"/>
    <w:rsid w:val="5ECB0068"/>
    <w:rsid w:val="5EDB4F20"/>
    <w:rsid w:val="5F284E40"/>
    <w:rsid w:val="5F5641FA"/>
    <w:rsid w:val="5F754BEE"/>
    <w:rsid w:val="5F89287F"/>
    <w:rsid w:val="5FAC6573"/>
    <w:rsid w:val="602148BA"/>
    <w:rsid w:val="606317CC"/>
    <w:rsid w:val="607625F6"/>
    <w:rsid w:val="608530DA"/>
    <w:rsid w:val="60A832D2"/>
    <w:rsid w:val="60EA14E8"/>
    <w:rsid w:val="61145E0F"/>
    <w:rsid w:val="61624FEF"/>
    <w:rsid w:val="61643FD1"/>
    <w:rsid w:val="61997B21"/>
    <w:rsid w:val="61A638B8"/>
    <w:rsid w:val="61BB2F63"/>
    <w:rsid w:val="61E25761"/>
    <w:rsid w:val="62030D09"/>
    <w:rsid w:val="622D4EEC"/>
    <w:rsid w:val="623D546B"/>
    <w:rsid w:val="626271F8"/>
    <w:rsid w:val="62746729"/>
    <w:rsid w:val="629275AC"/>
    <w:rsid w:val="62B46A9A"/>
    <w:rsid w:val="62B603BE"/>
    <w:rsid w:val="62B836E7"/>
    <w:rsid w:val="62CD3163"/>
    <w:rsid w:val="62F55F13"/>
    <w:rsid w:val="630F140E"/>
    <w:rsid w:val="63153957"/>
    <w:rsid w:val="636E3A96"/>
    <w:rsid w:val="63951267"/>
    <w:rsid w:val="63BE1A11"/>
    <w:rsid w:val="64224B50"/>
    <w:rsid w:val="642E62DB"/>
    <w:rsid w:val="646F4906"/>
    <w:rsid w:val="64D55086"/>
    <w:rsid w:val="64EF1EE4"/>
    <w:rsid w:val="653149E5"/>
    <w:rsid w:val="654A3F98"/>
    <w:rsid w:val="655167DB"/>
    <w:rsid w:val="65611DD3"/>
    <w:rsid w:val="658F1C8B"/>
    <w:rsid w:val="659A53D5"/>
    <w:rsid w:val="659C4F1B"/>
    <w:rsid w:val="661C031E"/>
    <w:rsid w:val="665D1497"/>
    <w:rsid w:val="66EC609B"/>
    <w:rsid w:val="67054BC5"/>
    <w:rsid w:val="67072FFE"/>
    <w:rsid w:val="671477D7"/>
    <w:rsid w:val="672958C3"/>
    <w:rsid w:val="674928AC"/>
    <w:rsid w:val="67DF2416"/>
    <w:rsid w:val="67F61CED"/>
    <w:rsid w:val="683449CB"/>
    <w:rsid w:val="68351B67"/>
    <w:rsid w:val="683F1CAB"/>
    <w:rsid w:val="6887014C"/>
    <w:rsid w:val="688A62C1"/>
    <w:rsid w:val="68A7765D"/>
    <w:rsid w:val="68B61ACB"/>
    <w:rsid w:val="68D61FD5"/>
    <w:rsid w:val="68DF2F48"/>
    <w:rsid w:val="690F3D82"/>
    <w:rsid w:val="694834FE"/>
    <w:rsid w:val="695745BC"/>
    <w:rsid w:val="69AB4CF2"/>
    <w:rsid w:val="69C94CCC"/>
    <w:rsid w:val="69D96939"/>
    <w:rsid w:val="69F53BBD"/>
    <w:rsid w:val="69F86402"/>
    <w:rsid w:val="6A476AE4"/>
    <w:rsid w:val="6A517BC2"/>
    <w:rsid w:val="6A65224D"/>
    <w:rsid w:val="6AD03CA4"/>
    <w:rsid w:val="6B015F03"/>
    <w:rsid w:val="6B730D8D"/>
    <w:rsid w:val="6B7A5E67"/>
    <w:rsid w:val="6B820029"/>
    <w:rsid w:val="6BC45011"/>
    <w:rsid w:val="6C340FB1"/>
    <w:rsid w:val="6C4F0A89"/>
    <w:rsid w:val="6C9735EF"/>
    <w:rsid w:val="6C9B33DD"/>
    <w:rsid w:val="6CC1445E"/>
    <w:rsid w:val="6CFB6AE7"/>
    <w:rsid w:val="6D260192"/>
    <w:rsid w:val="6D3C62EF"/>
    <w:rsid w:val="6D3E020C"/>
    <w:rsid w:val="6D5B7C22"/>
    <w:rsid w:val="6D6D47E3"/>
    <w:rsid w:val="6D7F34AE"/>
    <w:rsid w:val="6D96073B"/>
    <w:rsid w:val="6D9F6F97"/>
    <w:rsid w:val="6DD803C3"/>
    <w:rsid w:val="6E2A03E1"/>
    <w:rsid w:val="6E3217E2"/>
    <w:rsid w:val="6E46523A"/>
    <w:rsid w:val="6E4E02CB"/>
    <w:rsid w:val="6EE719C0"/>
    <w:rsid w:val="6F0F37DA"/>
    <w:rsid w:val="6F121666"/>
    <w:rsid w:val="6F345DED"/>
    <w:rsid w:val="6F4A4CF9"/>
    <w:rsid w:val="6F4E6D96"/>
    <w:rsid w:val="6F647671"/>
    <w:rsid w:val="6F713328"/>
    <w:rsid w:val="6FD16072"/>
    <w:rsid w:val="6FD553A6"/>
    <w:rsid w:val="702173D8"/>
    <w:rsid w:val="705F6AE0"/>
    <w:rsid w:val="70C31947"/>
    <w:rsid w:val="70DA5CBA"/>
    <w:rsid w:val="712F4FF4"/>
    <w:rsid w:val="71B04CB7"/>
    <w:rsid w:val="71E6401D"/>
    <w:rsid w:val="71EC6C57"/>
    <w:rsid w:val="720A1AEC"/>
    <w:rsid w:val="72377A68"/>
    <w:rsid w:val="724F6160"/>
    <w:rsid w:val="72AA2522"/>
    <w:rsid w:val="72C23555"/>
    <w:rsid w:val="72C65A98"/>
    <w:rsid w:val="72D0311E"/>
    <w:rsid w:val="72E15C27"/>
    <w:rsid w:val="733D3771"/>
    <w:rsid w:val="73470CFE"/>
    <w:rsid w:val="73A3351D"/>
    <w:rsid w:val="73D3670A"/>
    <w:rsid w:val="73EC4408"/>
    <w:rsid w:val="74006B47"/>
    <w:rsid w:val="741E7F6E"/>
    <w:rsid w:val="742D051E"/>
    <w:rsid w:val="744C66E2"/>
    <w:rsid w:val="74613231"/>
    <w:rsid w:val="74C81B3F"/>
    <w:rsid w:val="74EC3944"/>
    <w:rsid w:val="74F759BA"/>
    <w:rsid w:val="75076AED"/>
    <w:rsid w:val="752D39CB"/>
    <w:rsid w:val="759B20C5"/>
    <w:rsid w:val="75C62F7B"/>
    <w:rsid w:val="75DD6C75"/>
    <w:rsid w:val="76565CF8"/>
    <w:rsid w:val="765D6AD9"/>
    <w:rsid w:val="768C18A5"/>
    <w:rsid w:val="76E141CE"/>
    <w:rsid w:val="771C2B72"/>
    <w:rsid w:val="773D399C"/>
    <w:rsid w:val="776E2CBE"/>
    <w:rsid w:val="778B4C48"/>
    <w:rsid w:val="77AE64E8"/>
    <w:rsid w:val="77B072BC"/>
    <w:rsid w:val="77F80F61"/>
    <w:rsid w:val="78031D58"/>
    <w:rsid w:val="78207259"/>
    <w:rsid w:val="7832110C"/>
    <w:rsid w:val="78546EFA"/>
    <w:rsid w:val="78627FD0"/>
    <w:rsid w:val="78E32DDE"/>
    <w:rsid w:val="78EF05F9"/>
    <w:rsid w:val="792A77D2"/>
    <w:rsid w:val="793F27C8"/>
    <w:rsid w:val="79645141"/>
    <w:rsid w:val="79661EFB"/>
    <w:rsid w:val="796A7017"/>
    <w:rsid w:val="796C2017"/>
    <w:rsid w:val="797125E2"/>
    <w:rsid w:val="799D2830"/>
    <w:rsid w:val="79A37060"/>
    <w:rsid w:val="79DF25E2"/>
    <w:rsid w:val="7A591AD6"/>
    <w:rsid w:val="7A5E1396"/>
    <w:rsid w:val="7AEB20F3"/>
    <w:rsid w:val="7B097CF6"/>
    <w:rsid w:val="7B1D7B50"/>
    <w:rsid w:val="7B2A639A"/>
    <w:rsid w:val="7B8D25BC"/>
    <w:rsid w:val="7BBF0C53"/>
    <w:rsid w:val="7C344213"/>
    <w:rsid w:val="7C4D54D1"/>
    <w:rsid w:val="7C6712B6"/>
    <w:rsid w:val="7C754C18"/>
    <w:rsid w:val="7CC806D1"/>
    <w:rsid w:val="7CFA0158"/>
    <w:rsid w:val="7CFF1633"/>
    <w:rsid w:val="7D0F19D8"/>
    <w:rsid w:val="7D1F2AE3"/>
    <w:rsid w:val="7D2E4F75"/>
    <w:rsid w:val="7D322D1E"/>
    <w:rsid w:val="7D362C5F"/>
    <w:rsid w:val="7D4C467F"/>
    <w:rsid w:val="7D4C6582"/>
    <w:rsid w:val="7DE2711F"/>
    <w:rsid w:val="7DE63809"/>
    <w:rsid w:val="7DE642E1"/>
    <w:rsid w:val="7E723B52"/>
    <w:rsid w:val="7E782E0A"/>
    <w:rsid w:val="7EBB7B93"/>
    <w:rsid w:val="7EE80CA9"/>
    <w:rsid w:val="7F3B0A52"/>
    <w:rsid w:val="7FE24C19"/>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0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809"/>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810"/>
    <w:qFormat/>
    <w:uiPriority w:val="0"/>
    <w:pPr>
      <w:keepNext/>
      <w:keepLines/>
      <w:spacing w:before="260" w:after="260" w:line="416" w:lineRule="auto"/>
      <w:outlineLvl w:val="2"/>
    </w:pPr>
    <w:rPr>
      <w:b/>
      <w:bCs/>
      <w:sz w:val="32"/>
      <w:szCs w:val="32"/>
    </w:rPr>
  </w:style>
  <w:style w:type="paragraph" w:styleId="6">
    <w:name w:val="heading 4"/>
    <w:basedOn w:val="1"/>
    <w:next w:val="1"/>
    <w:link w:val="81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812"/>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813"/>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87"/>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134"/>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macro"/>
    <w:link w:val="92"/>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86"/>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link w:val="64"/>
    <w:qFormat/>
    <w:uiPriority w:val="0"/>
    <w:pPr>
      <w:spacing w:before="152" w:after="160"/>
    </w:pPr>
    <w:rPr>
      <w:rFonts w:ascii="Arial" w:hAnsi="Arial" w:eastAsia="黑体"/>
      <w:sz w:val="20"/>
      <w:szCs w:val="20"/>
    </w:rPr>
  </w:style>
  <w:style w:type="paragraph" w:styleId="16">
    <w:name w:val="Document Map"/>
    <w:basedOn w:val="1"/>
    <w:link w:val="130"/>
    <w:qFormat/>
    <w:uiPriority w:val="0"/>
    <w:pPr>
      <w:shd w:val="clear" w:color="auto" w:fill="000080"/>
    </w:pPr>
  </w:style>
  <w:style w:type="paragraph" w:styleId="17">
    <w:name w:val="annotation text"/>
    <w:basedOn w:val="1"/>
    <w:link w:val="103"/>
    <w:unhideWhenUsed/>
    <w:qFormat/>
    <w:uiPriority w:val="99"/>
    <w:pPr>
      <w:jc w:val="left"/>
    </w:pPr>
  </w:style>
  <w:style w:type="paragraph" w:styleId="18">
    <w:name w:val="Body Text 3"/>
    <w:basedOn w:val="1"/>
    <w:link w:val="84"/>
    <w:qFormat/>
    <w:uiPriority w:val="0"/>
    <w:pPr>
      <w:spacing w:line="500" w:lineRule="exact"/>
    </w:pPr>
    <w:rPr>
      <w:b/>
      <w:bCs/>
      <w:kern w:val="0"/>
      <w:sz w:val="24"/>
    </w:rPr>
  </w:style>
  <w:style w:type="paragraph" w:styleId="19">
    <w:name w:val="Body Text"/>
    <w:basedOn w:val="1"/>
    <w:next w:val="1"/>
    <w:link w:val="120"/>
    <w:qFormat/>
    <w:uiPriority w:val="0"/>
    <w:pPr>
      <w:spacing w:line="420" w:lineRule="exact"/>
    </w:pPr>
    <w:rPr>
      <w:sz w:val="24"/>
    </w:rPr>
  </w:style>
  <w:style w:type="paragraph" w:styleId="20">
    <w:name w:val="Body Text Indent"/>
    <w:basedOn w:val="1"/>
    <w:link w:val="70"/>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31"/>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4"/>
    <w:qFormat/>
    <w:uiPriority w:val="0"/>
    <w:pPr>
      <w:ind w:left="100" w:leftChars="2500"/>
    </w:pPr>
    <w:rPr>
      <w:sz w:val="24"/>
    </w:rPr>
  </w:style>
  <w:style w:type="paragraph" w:styleId="29">
    <w:name w:val="Body Text Indent 2"/>
    <w:basedOn w:val="1"/>
    <w:link w:val="140"/>
    <w:qFormat/>
    <w:uiPriority w:val="0"/>
    <w:pPr>
      <w:spacing w:after="120" w:line="480" w:lineRule="auto"/>
      <w:ind w:left="420" w:leftChars="200"/>
    </w:pPr>
  </w:style>
  <w:style w:type="paragraph" w:styleId="30">
    <w:name w:val="Balloon Text"/>
    <w:basedOn w:val="1"/>
    <w:link w:val="141"/>
    <w:qFormat/>
    <w:uiPriority w:val="0"/>
    <w:rPr>
      <w:sz w:val="18"/>
      <w:szCs w:val="18"/>
    </w:rPr>
  </w:style>
  <w:style w:type="paragraph" w:styleId="31">
    <w:name w:val="footer"/>
    <w:basedOn w:val="1"/>
    <w:link w:val="133"/>
    <w:qFormat/>
    <w:uiPriority w:val="99"/>
    <w:pPr>
      <w:tabs>
        <w:tab w:val="center" w:pos="4153"/>
        <w:tab w:val="right" w:pos="8306"/>
      </w:tabs>
      <w:snapToGrid w:val="0"/>
      <w:jc w:val="left"/>
    </w:pPr>
    <w:rPr>
      <w:sz w:val="18"/>
      <w:szCs w:val="18"/>
    </w:rPr>
  </w:style>
  <w:style w:type="paragraph" w:styleId="32">
    <w:name w:val="header"/>
    <w:basedOn w:val="1"/>
    <w:link w:val="127"/>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1"/>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57"/>
    <w:qFormat/>
    <w:uiPriority w:val="0"/>
    <w:pPr>
      <w:spacing w:after="120" w:line="480" w:lineRule="auto"/>
    </w:pPr>
    <w:rPr>
      <w:kern w:val="0"/>
      <w:sz w:val="20"/>
    </w:rPr>
  </w:style>
  <w:style w:type="paragraph" w:styleId="42">
    <w:name w:val="HTML Preformatted"/>
    <w:basedOn w:val="1"/>
    <w:link w:val="11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7"/>
    <w:next w:val="17"/>
    <w:link w:val="122"/>
    <w:unhideWhenUsed/>
    <w:qFormat/>
    <w:uiPriority w:val="0"/>
    <w:rPr>
      <w:b/>
      <w:bCs/>
    </w:rPr>
  </w:style>
  <w:style w:type="paragraph" w:styleId="47">
    <w:name w:val="Body Text First Indent 2"/>
    <w:basedOn w:val="20"/>
    <w:link w:val="233"/>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99"/>
    <w:rPr>
      <w:color w:val="800080"/>
      <w:u w:val="single"/>
    </w:rPr>
  </w:style>
  <w:style w:type="character" w:styleId="54">
    <w:name w:val="Emphasis"/>
    <w:qFormat/>
    <w:uiPriority w:val="0"/>
    <w:rPr>
      <w:color w:val="CC0000"/>
    </w:rPr>
  </w:style>
  <w:style w:type="character" w:styleId="55">
    <w:name w:val="Hyperlink"/>
    <w:qFormat/>
    <w:uiPriority w:val="99"/>
    <w:rPr>
      <w:color w:val="0000FF"/>
      <w:u w:val="single"/>
    </w:rPr>
  </w:style>
  <w:style w:type="character" w:styleId="56">
    <w:name w:val="annotation reference"/>
    <w:basedOn w:val="50"/>
    <w:unhideWhenUsed/>
    <w:qFormat/>
    <w:uiPriority w:val="0"/>
    <w:rPr>
      <w:sz w:val="21"/>
      <w:szCs w:val="21"/>
    </w:rPr>
  </w:style>
  <w:style w:type="character" w:customStyle="1" w:styleId="57">
    <w:name w:val="font51"/>
    <w:qFormat/>
    <w:uiPriority w:val="0"/>
    <w:rPr>
      <w:rFonts w:hint="eastAsia" w:ascii="宋体" w:hAnsi="宋体" w:eastAsia="宋体" w:cs="宋体"/>
      <w:color w:val="000000"/>
      <w:sz w:val="20"/>
      <w:szCs w:val="20"/>
      <w:u w:val="none"/>
    </w:rPr>
  </w:style>
  <w:style w:type="character" w:customStyle="1" w:styleId="58">
    <w:name w:val="正文文本缩进 2 Char2"/>
    <w:semiHidden/>
    <w:qFormat/>
    <w:uiPriority w:val="99"/>
    <w:rPr>
      <w:kern w:val="2"/>
      <w:sz w:val="21"/>
      <w:szCs w:val="24"/>
    </w:rPr>
  </w:style>
  <w:style w:type="character" w:customStyle="1" w:styleId="59">
    <w:name w:val="宏文本 Char1"/>
    <w:qFormat/>
    <w:uiPriority w:val="99"/>
    <w:rPr>
      <w:rFonts w:ascii="Courier New" w:hAnsi="Courier New" w:cs="Courier New"/>
      <w:kern w:val="2"/>
      <w:sz w:val="24"/>
      <w:szCs w:val="24"/>
    </w:rPr>
  </w:style>
  <w:style w:type="character" w:customStyle="1" w:styleId="60">
    <w:name w:val="正文文本缩进 2 Char1"/>
    <w:semiHidden/>
    <w:qFormat/>
    <w:uiPriority w:val="99"/>
    <w:rPr>
      <w:rFonts w:ascii="Times New Roman" w:hAnsi="Times New Roman" w:eastAsia="宋体" w:cs="Times New Roman"/>
      <w:szCs w:val="24"/>
    </w:rPr>
  </w:style>
  <w:style w:type="character" w:customStyle="1" w:styleId="61">
    <w:name w:val="样式2"/>
    <w:qFormat/>
    <w:uiPriority w:val="0"/>
    <w:rPr>
      <w:rFonts w:ascii="宋体" w:hAnsi="宋体"/>
      <w:b/>
      <w:szCs w:val="21"/>
    </w:rPr>
  </w:style>
  <w:style w:type="character" w:customStyle="1" w:styleId="62">
    <w:name w:val="apple-converted-space"/>
    <w:basedOn w:val="50"/>
    <w:qFormat/>
    <w:uiPriority w:val="0"/>
  </w:style>
  <w:style w:type="character" w:customStyle="1" w:styleId="63">
    <w:name w:val="标题 9 字符"/>
    <w:link w:val="12"/>
    <w:qFormat/>
    <w:uiPriority w:val="0"/>
    <w:rPr>
      <w:rFonts w:ascii="Arial" w:hAnsi="Arial" w:eastAsia="黑体"/>
      <w:kern w:val="2"/>
      <w:sz w:val="21"/>
      <w:szCs w:val="24"/>
    </w:rPr>
  </w:style>
  <w:style w:type="character" w:customStyle="1" w:styleId="64">
    <w:name w:val="题注 字符"/>
    <w:link w:val="15"/>
    <w:qFormat/>
    <w:uiPriority w:val="0"/>
    <w:rPr>
      <w:rFonts w:ascii="Arial" w:hAnsi="Arial" w:eastAsia="黑体" w:cs="Arial"/>
      <w:kern w:val="2"/>
    </w:rPr>
  </w:style>
  <w:style w:type="character" w:customStyle="1" w:styleId="65">
    <w:name w:val="标题 5 字符"/>
    <w:link w:val="7"/>
    <w:qFormat/>
    <w:uiPriority w:val="0"/>
    <w:rPr>
      <w:b/>
      <w:kern w:val="2"/>
      <w:sz w:val="28"/>
      <w:szCs w:val="24"/>
    </w:rPr>
  </w:style>
  <w:style w:type="character" w:customStyle="1" w:styleId="66">
    <w:name w:val="正文文本 3 Char1"/>
    <w:qFormat/>
    <w:uiPriority w:val="99"/>
    <w:rPr>
      <w:kern w:val="2"/>
      <w:sz w:val="16"/>
      <w:szCs w:val="16"/>
    </w:rPr>
  </w:style>
  <w:style w:type="character" w:customStyle="1" w:styleId="67">
    <w:name w:val="标题 3 字符"/>
    <w:link w:val="5"/>
    <w:qFormat/>
    <w:uiPriority w:val="0"/>
    <w:rPr>
      <w:b/>
      <w:bCs/>
      <w:kern w:val="2"/>
      <w:sz w:val="32"/>
      <w:szCs w:val="32"/>
    </w:rPr>
  </w:style>
  <w:style w:type="character" w:customStyle="1" w:styleId="68">
    <w:name w:val="样式1"/>
    <w:qFormat/>
    <w:uiPriority w:val="0"/>
    <w:rPr>
      <w:rFonts w:ascii="宋体" w:hAnsi="宋体"/>
      <w:szCs w:val="21"/>
    </w:rPr>
  </w:style>
  <w:style w:type="character" w:customStyle="1" w:styleId="69">
    <w:name w:val="标题 2 字符"/>
    <w:link w:val="4"/>
    <w:qFormat/>
    <w:uiPriority w:val="0"/>
    <w:rPr>
      <w:rFonts w:eastAsia="隶书"/>
      <w:b/>
      <w:sz w:val="44"/>
    </w:rPr>
  </w:style>
  <w:style w:type="character" w:customStyle="1" w:styleId="70">
    <w:name w:val="正文文本缩进 字符"/>
    <w:link w:val="20"/>
    <w:qFormat/>
    <w:uiPriority w:val="0"/>
    <w:rPr>
      <w:kern w:val="2"/>
      <w:sz w:val="21"/>
      <w:szCs w:val="24"/>
    </w:rPr>
  </w:style>
  <w:style w:type="character" w:customStyle="1" w:styleId="71">
    <w:name w:val="页脚 Char2"/>
    <w:semiHidden/>
    <w:qFormat/>
    <w:uiPriority w:val="99"/>
    <w:rPr>
      <w:kern w:val="2"/>
      <w:sz w:val="18"/>
      <w:szCs w:val="18"/>
    </w:rPr>
  </w:style>
  <w:style w:type="character" w:customStyle="1" w:styleId="72">
    <w:name w:val="列表段落 字符"/>
    <w:link w:val="73"/>
    <w:qFormat/>
    <w:locked/>
    <w:uiPriority w:val="34"/>
    <w:rPr>
      <w:rFonts w:ascii="Calibri" w:hAnsi="Calibri"/>
      <w:kern w:val="2"/>
      <w:sz w:val="21"/>
      <w:szCs w:val="22"/>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gray"/>
    <w:qFormat/>
    <w:uiPriority w:val="0"/>
    <w:rPr>
      <w:rFonts w:ascii="Tahoma" w:hAnsi="Tahoma" w:eastAsia="宋体"/>
      <w:kern w:val="2"/>
      <w:sz w:val="24"/>
      <w:szCs w:val="24"/>
      <w:lang w:val="en-US" w:eastAsia="zh-CN" w:bidi="ar-SA"/>
    </w:rPr>
  </w:style>
  <w:style w:type="character" w:customStyle="1" w:styleId="75">
    <w:name w:val="HTML 预设格式 Char1"/>
    <w:qFormat/>
    <w:uiPriority w:val="99"/>
    <w:rPr>
      <w:rFonts w:ascii="Courier New" w:hAnsi="Courier New" w:cs="Courier New"/>
      <w:kern w:val="2"/>
    </w:rPr>
  </w:style>
  <w:style w:type="character" w:customStyle="1" w:styleId="76">
    <w:name w:val="mark"/>
    <w:basedOn w:val="50"/>
    <w:qFormat/>
    <w:uiPriority w:val="0"/>
  </w:style>
  <w:style w:type="character" w:customStyle="1" w:styleId="77">
    <w:name w:val="A15"/>
    <w:qFormat/>
    <w:uiPriority w:val="0"/>
    <w:rPr>
      <w:rFonts w:ascii="Times New Roman" w:hAnsi="Times New Roman"/>
      <w:color w:val="000000"/>
      <w:sz w:val="14"/>
      <w:szCs w:val="14"/>
    </w:rPr>
  </w:style>
  <w:style w:type="character" w:customStyle="1" w:styleId="78">
    <w:name w:val="日期 Char1"/>
    <w:semiHidden/>
    <w:qFormat/>
    <w:uiPriority w:val="99"/>
    <w:rPr>
      <w:rFonts w:ascii="Times New Roman" w:hAnsi="Times New Roman" w:eastAsia="宋体" w:cs="Times New Roman"/>
      <w:szCs w:val="24"/>
    </w:rPr>
  </w:style>
  <w:style w:type="character" w:customStyle="1" w:styleId="79">
    <w:name w:val="引用 字符"/>
    <w:link w:val="80"/>
    <w:qFormat/>
    <w:uiPriority w:val="29"/>
    <w:rPr>
      <w:i/>
      <w:iCs/>
      <w:color w:val="404040"/>
      <w:kern w:val="2"/>
      <w:sz w:val="21"/>
      <w:szCs w:val="24"/>
    </w:rPr>
  </w:style>
  <w:style w:type="paragraph" w:styleId="80">
    <w:name w:val="Quote"/>
    <w:basedOn w:val="1"/>
    <w:next w:val="1"/>
    <w:link w:val="79"/>
    <w:qFormat/>
    <w:uiPriority w:val="29"/>
    <w:pPr>
      <w:spacing w:before="200" w:after="160"/>
      <w:ind w:left="864" w:right="864"/>
      <w:jc w:val="center"/>
    </w:pPr>
    <w:rPr>
      <w:i/>
      <w:iCs/>
      <w:color w:val="404040"/>
    </w:rPr>
  </w:style>
  <w:style w:type="character" w:customStyle="1" w:styleId="81">
    <w:name w:val="超链接2"/>
    <w:qFormat/>
    <w:uiPriority w:val="0"/>
    <w:rPr>
      <w:rFonts w:hint="eastAsia" w:ascii="宋体" w:hAnsi="宋体" w:eastAsia="宋体"/>
      <w:color w:val="FFFFFF"/>
      <w:sz w:val="18"/>
      <w:szCs w:val="18"/>
      <w:u w:val="none"/>
    </w:rPr>
  </w:style>
  <w:style w:type="character" w:customStyle="1" w:styleId="82">
    <w:name w:val="ca-2"/>
    <w:basedOn w:val="50"/>
    <w:qFormat/>
    <w:uiPriority w:val="0"/>
  </w:style>
  <w:style w:type="character" w:customStyle="1" w:styleId="83">
    <w:name w:val="页脚 Char1"/>
    <w:semiHidden/>
    <w:qFormat/>
    <w:uiPriority w:val="99"/>
    <w:rPr>
      <w:rFonts w:ascii="Times New Roman" w:hAnsi="Times New Roman" w:eastAsia="宋体" w:cs="Times New Roman"/>
      <w:sz w:val="18"/>
      <w:szCs w:val="18"/>
    </w:rPr>
  </w:style>
  <w:style w:type="character" w:customStyle="1" w:styleId="84">
    <w:name w:val="正文文本 3 字符"/>
    <w:link w:val="18"/>
    <w:qFormat/>
    <w:uiPriority w:val="0"/>
    <w:rPr>
      <w:b/>
      <w:bCs/>
      <w:sz w:val="24"/>
      <w:szCs w:val="24"/>
    </w:rPr>
  </w:style>
  <w:style w:type="character" w:customStyle="1" w:styleId="85">
    <w:name w:val="引用 Char1"/>
    <w:qFormat/>
    <w:uiPriority w:val="99"/>
    <w:rPr>
      <w:rFonts w:ascii="Times New Roman" w:hAnsi="Times New Roman"/>
      <w:i/>
      <w:iCs/>
      <w:color w:val="000000"/>
      <w:kern w:val="2"/>
      <w:sz w:val="21"/>
      <w:szCs w:val="24"/>
    </w:rPr>
  </w:style>
  <w:style w:type="character" w:customStyle="1" w:styleId="86">
    <w:name w:val="正文缩进 字符"/>
    <w:link w:val="8"/>
    <w:qFormat/>
    <w:uiPriority w:val="0"/>
    <w:rPr>
      <w:rFonts w:ascii="宋体"/>
      <w:snapToGrid w:val="0"/>
    </w:rPr>
  </w:style>
  <w:style w:type="character" w:customStyle="1" w:styleId="87">
    <w:name w:val="标题 7 字符"/>
    <w:link w:val="10"/>
    <w:qFormat/>
    <w:uiPriority w:val="0"/>
    <w:rPr>
      <w:b/>
      <w:kern w:val="2"/>
      <w:sz w:val="24"/>
      <w:szCs w:val="24"/>
    </w:rPr>
  </w:style>
  <w:style w:type="character" w:customStyle="1" w:styleId="88">
    <w:name w:val="style21"/>
    <w:qFormat/>
    <w:uiPriority w:val="0"/>
    <w:rPr>
      <w:sz w:val="22"/>
      <w:szCs w:val="22"/>
    </w:rPr>
  </w:style>
  <w:style w:type="character" w:customStyle="1" w:styleId="89">
    <w:name w:val="A4"/>
    <w:qFormat/>
    <w:uiPriority w:val="0"/>
    <w:rPr>
      <w:rFonts w:ascii="新宋体" w:eastAsia="新宋体" w:cs="新宋体"/>
      <w:color w:val="000000"/>
      <w:lang w:bidi="ar-SA"/>
    </w:rPr>
  </w:style>
  <w:style w:type="character" w:customStyle="1" w:styleId="90">
    <w:name w:val="纯文本 字符1"/>
    <w:qFormat/>
    <w:uiPriority w:val="0"/>
    <w:rPr>
      <w:rFonts w:ascii="宋体" w:hAnsi="Courier New" w:eastAsia="宋体" w:cs="Courier New"/>
      <w:szCs w:val="21"/>
    </w:rPr>
  </w:style>
  <w:style w:type="character" w:customStyle="1" w:styleId="91">
    <w:name w:val="Subtle Emphasis"/>
    <w:qFormat/>
    <w:uiPriority w:val="19"/>
    <w:rPr>
      <w:i/>
      <w:iCs/>
      <w:color w:val="808080"/>
    </w:rPr>
  </w:style>
  <w:style w:type="character" w:customStyle="1" w:styleId="92">
    <w:name w:val="宏文本 字符"/>
    <w:link w:val="2"/>
    <w:qFormat/>
    <w:uiPriority w:val="99"/>
    <w:rPr>
      <w:rFonts w:ascii="Courier New" w:hAnsi="Courier New"/>
      <w:kern w:val="2"/>
      <w:sz w:val="24"/>
      <w:szCs w:val="24"/>
      <w:lang w:val="en-US" w:eastAsia="zh-CN" w:bidi="ar-SA"/>
    </w:rPr>
  </w:style>
  <w:style w:type="character" w:customStyle="1" w:styleId="93">
    <w:name w:val="正文文本缩进 3 Char2"/>
    <w:semiHidden/>
    <w:qFormat/>
    <w:uiPriority w:val="99"/>
    <w:rPr>
      <w:kern w:val="2"/>
      <w:sz w:val="16"/>
      <w:szCs w:val="16"/>
    </w:rPr>
  </w:style>
  <w:style w:type="character" w:customStyle="1" w:styleId="94">
    <w:name w:val="日期 字符"/>
    <w:link w:val="28"/>
    <w:qFormat/>
    <w:uiPriority w:val="0"/>
    <w:rPr>
      <w:kern w:val="2"/>
      <w:sz w:val="24"/>
      <w:szCs w:val="24"/>
    </w:rPr>
  </w:style>
  <w:style w:type="character" w:customStyle="1" w:styleId="95">
    <w:name w:val="正文文本缩进 3 Char1"/>
    <w:semiHidden/>
    <w:qFormat/>
    <w:uiPriority w:val="99"/>
    <w:rPr>
      <w:rFonts w:ascii="Times New Roman" w:hAnsi="Times New Roman" w:eastAsia="宋体" w:cs="Times New Roman"/>
      <w:sz w:val="16"/>
      <w:szCs w:val="16"/>
    </w:rPr>
  </w:style>
  <w:style w:type="character" w:customStyle="1" w:styleId="96">
    <w:name w:val="普通文字 Char Char4"/>
    <w:qFormat/>
    <w:uiPriority w:val="0"/>
    <w:rPr>
      <w:rFonts w:ascii="宋体" w:hAnsi="Courier New" w:eastAsia="宋体" w:cs="Courier New"/>
      <w:szCs w:val="21"/>
    </w:rPr>
  </w:style>
  <w:style w:type="character" w:customStyle="1" w:styleId="97">
    <w:name w:val="text1"/>
    <w:basedOn w:val="50"/>
    <w:qFormat/>
    <w:uiPriority w:val="0"/>
  </w:style>
  <w:style w:type="character" w:customStyle="1" w:styleId="98">
    <w:name w:val="表正文 Char2"/>
    <w:qFormat/>
    <w:uiPriority w:val="0"/>
    <w:rPr>
      <w:rFonts w:ascii="Times New Roman" w:hAnsi="Times New Roman"/>
      <w:kern w:val="2"/>
      <w:sz w:val="21"/>
    </w:rPr>
  </w:style>
  <w:style w:type="character" w:customStyle="1" w:styleId="99">
    <w:name w:val="项目排列 Char Char"/>
    <w:link w:val="100"/>
    <w:qFormat/>
    <w:uiPriority w:val="0"/>
    <w:rPr>
      <w:kern w:val="2"/>
      <w:sz w:val="24"/>
      <w:szCs w:val="24"/>
    </w:rPr>
  </w:style>
  <w:style w:type="paragraph" w:customStyle="1" w:styleId="100">
    <w:name w:val="项目排列"/>
    <w:basedOn w:val="1"/>
    <w:link w:val="99"/>
    <w:qFormat/>
    <w:uiPriority w:val="0"/>
    <w:pPr>
      <w:numPr>
        <w:ilvl w:val="0"/>
        <w:numId w:val="1"/>
      </w:numPr>
      <w:tabs>
        <w:tab w:val="left" w:pos="1200"/>
      </w:tabs>
      <w:spacing w:before="156" w:beforeLines="50" w:after="156" w:afterLines="50" w:line="300" w:lineRule="auto"/>
    </w:pPr>
    <w:rPr>
      <w:sz w:val="24"/>
    </w:rPr>
  </w:style>
  <w:style w:type="character" w:customStyle="1" w:styleId="101">
    <w:name w:val="正文文本缩进 3 字符"/>
    <w:link w:val="38"/>
    <w:qFormat/>
    <w:uiPriority w:val="0"/>
    <w:rPr>
      <w:kern w:val="2"/>
      <w:sz w:val="16"/>
      <w:szCs w:val="16"/>
    </w:rPr>
  </w:style>
  <w:style w:type="character" w:customStyle="1" w:styleId="102">
    <w:name w:val="text11"/>
    <w:qFormat/>
    <w:uiPriority w:val="0"/>
    <w:rPr>
      <w:rFonts w:hint="default" w:ascii="Verdana" w:hAnsi="Verdana"/>
      <w:color w:val="4E4E4E"/>
      <w:sz w:val="18"/>
      <w:szCs w:val="18"/>
    </w:rPr>
  </w:style>
  <w:style w:type="character" w:customStyle="1" w:styleId="103">
    <w:name w:val="批注文字 字符"/>
    <w:link w:val="17"/>
    <w:qFormat/>
    <w:uiPriority w:val="99"/>
    <w:rPr>
      <w:kern w:val="2"/>
      <w:sz w:val="21"/>
      <w:szCs w:val="24"/>
    </w:rPr>
  </w:style>
  <w:style w:type="character" w:customStyle="1" w:styleId="104">
    <w:name w:val="lmain1"/>
    <w:qFormat/>
    <w:uiPriority w:val="0"/>
    <w:rPr>
      <w:color w:val="407AAB"/>
      <w:sz w:val="30"/>
      <w:szCs w:val="30"/>
    </w:rPr>
  </w:style>
  <w:style w:type="character" w:customStyle="1" w:styleId="105">
    <w:name w:val="case31"/>
    <w:qFormat/>
    <w:uiPriority w:val="0"/>
    <w:rPr>
      <w:rFonts w:hint="default"/>
      <w:sz w:val="21"/>
      <w:szCs w:val="21"/>
    </w:rPr>
  </w:style>
  <w:style w:type="character" w:customStyle="1" w:styleId="106">
    <w:name w:val="ca-11"/>
    <w:qFormat/>
    <w:uiPriority w:val="0"/>
    <w:rPr>
      <w:rFonts w:hint="eastAsia" w:ascii="宋体" w:hAnsi="宋体" w:eastAsia="宋体"/>
      <w:b/>
      <w:bCs/>
      <w:spacing w:val="-20"/>
      <w:sz w:val="21"/>
      <w:szCs w:val="21"/>
    </w:rPr>
  </w:style>
  <w:style w:type="character" w:customStyle="1" w:styleId="107">
    <w:name w:val="f161"/>
    <w:qFormat/>
    <w:uiPriority w:val="0"/>
    <w:rPr>
      <w:b/>
      <w:bCs/>
      <w:sz w:val="24"/>
      <w:szCs w:val="24"/>
    </w:rPr>
  </w:style>
  <w:style w:type="character" w:customStyle="1" w:styleId="108">
    <w:name w:val="标题 4 字符"/>
    <w:link w:val="6"/>
    <w:qFormat/>
    <w:uiPriority w:val="0"/>
    <w:rPr>
      <w:rFonts w:ascii="Arial" w:hAnsi="Arial" w:eastAsia="黑体"/>
      <w:b/>
      <w:bCs/>
      <w:kern w:val="2"/>
      <w:sz w:val="28"/>
      <w:szCs w:val="28"/>
    </w:rPr>
  </w:style>
  <w:style w:type="character" w:customStyle="1" w:styleId="109">
    <w:name w:val="正文文本 2 Char2"/>
    <w:qFormat/>
    <w:uiPriority w:val="99"/>
    <w:rPr>
      <w:kern w:val="2"/>
      <w:sz w:val="21"/>
      <w:szCs w:val="24"/>
    </w:rPr>
  </w:style>
  <w:style w:type="character" w:customStyle="1" w:styleId="110">
    <w:name w:val="style1"/>
    <w:basedOn w:val="50"/>
    <w:qFormat/>
    <w:uiPriority w:val="0"/>
  </w:style>
  <w:style w:type="character" w:customStyle="1" w:styleId="111">
    <w:name w:val="ca-21"/>
    <w:qFormat/>
    <w:uiPriority w:val="0"/>
    <w:rPr>
      <w:rFonts w:hint="eastAsia" w:ascii="宋体" w:hAnsi="宋体" w:eastAsia="宋体"/>
      <w:sz w:val="21"/>
      <w:szCs w:val="21"/>
    </w:rPr>
  </w:style>
  <w:style w:type="character" w:customStyle="1" w:styleId="112">
    <w:name w:val="HTML 预设格式 字符"/>
    <w:link w:val="42"/>
    <w:qFormat/>
    <w:uiPriority w:val="99"/>
    <w:rPr>
      <w:rFonts w:ascii="宋体" w:hAnsi="宋体" w:cs="宋体"/>
      <w:sz w:val="24"/>
      <w:szCs w:val="24"/>
    </w:rPr>
  </w:style>
  <w:style w:type="character" w:customStyle="1" w:styleId="113">
    <w:name w:val="Char Char11"/>
    <w:qFormat/>
    <w:uiPriority w:val="0"/>
    <w:rPr>
      <w:rFonts w:ascii="宋体" w:hAnsi="Courier New" w:eastAsia="宋体" w:cs="Courier New"/>
      <w:szCs w:val="21"/>
    </w:rPr>
  </w:style>
  <w:style w:type="character" w:customStyle="1" w:styleId="114">
    <w:name w:val="日期 Char2"/>
    <w:semiHidden/>
    <w:qFormat/>
    <w:uiPriority w:val="99"/>
    <w:rPr>
      <w:kern w:val="2"/>
      <w:sz w:val="21"/>
      <w:szCs w:val="24"/>
    </w:rPr>
  </w:style>
  <w:style w:type="character" w:customStyle="1" w:styleId="115">
    <w:name w:val="hei16b"/>
    <w:basedOn w:val="50"/>
    <w:qFormat/>
    <w:uiPriority w:val="0"/>
  </w:style>
  <w:style w:type="character" w:customStyle="1" w:styleId="116">
    <w:name w:val="标题 1 字符"/>
    <w:link w:val="3"/>
    <w:qFormat/>
    <w:uiPriority w:val="0"/>
    <w:rPr>
      <w:b/>
      <w:bCs/>
      <w:kern w:val="44"/>
      <w:sz w:val="44"/>
      <w:szCs w:val="44"/>
    </w:rPr>
  </w:style>
  <w:style w:type="character" w:customStyle="1" w:styleId="117">
    <w:name w:val="页眉 Char1"/>
    <w:semiHidden/>
    <w:qFormat/>
    <w:uiPriority w:val="99"/>
    <w:rPr>
      <w:kern w:val="2"/>
      <w:sz w:val="18"/>
      <w:szCs w:val="18"/>
    </w:rPr>
  </w:style>
  <w:style w:type="character" w:customStyle="1" w:styleId="118">
    <w:name w:val="正文缩进 Char1"/>
    <w:qFormat/>
    <w:uiPriority w:val="0"/>
    <w:rPr>
      <w:rFonts w:ascii="Times New Roman" w:hAnsi="Times New Roman"/>
      <w:kern w:val="2"/>
      <w:sz w:val="21"/>
    </w:rPr>
  </w:style>
  <w:style w:type="character" w:customStyle="1" w:styleId="119">
    <w:name w:val="font12-blue-bold1"/>
    <w:qFormat/>
    <w:uiPriority w:val="0"/>
    <w:rPr>
      <w:b/>
      <w:bCs/>
      <w:color w:val="0249A5"/>
      <w:sz w:val="14"/>
      <w:szCs w:val="14"/>
      <w:u w:val="none"/>
    </w:rPr>
  </w:style>
  <w:style w:type="character" w:customStyle="1" w:styleId="120">
    <w:name w:val="正文文本 字符"/>
    <w:link w:val="19"/>
    <w:qFormat/>
    <w:uiPriority w:val="0"/>
    <w:rPr>
      <w:kern w:val="2"/>
      <w:sz w:val="24"/>
      <w:szCs w:val="24"/>
    </w:rPr>
  </w:style>
  <w:style w:type="character" w:customStyle="1" w:styleId="121">
    <w:name w:val="Body Text Indent 3 Char"/>
    <w:qFormat/>
    <w:locked/>
    <w:uiPriority w:val="99"/>
    <w:rPr>
      <w:rFonts w:eastAsia="宋体"/>
      <w:sz w:val="16"/>
    </w:rPr>
  </w:style>
  <w:style w:type="character" w:customStyle="1" w:styleId="122">
    <w:name w:val="批注主题 字符"/>
    <w:link w:val="46"/>
    <w:qFormat/>
    <w:uiPriority w:val="0"/>
    <w:rPr>
      <w:b/>
      <w:bCs/>
      <w:kern w:val="2"/>
      <w:sz w:val="21"/>
      <w:szCs w:val="24"/>
    </w:rPr>
  </w:style>
  <w:style w:type="character" w:customStyle="1" w:styleId="123">
    <w:name w:val="bold1"/>
    <w:qFormat/>
    <w:uiPriority w:val="0"/>
    <w:rPr>
      <w:rFonts w:hint="default"/>
      <w:b/>
      <w:bCs/>
      <w:color w:val="000000"/>
      <w:sz w:val="18"/>
      <w:szCs w:val="18"/>
    </w:rPr>
  </w:style>
  <w:style w:type="character" w:customStyle="1" w:styleId="124">
    <w:name w:val="标题 6 字符"/>
    <w:link w:val="9"/>
    <w:qFormat/>
    <w:uiPriority w:val="0"/>
    <w:rPr>
      <w:rFonts w:ascii="Arial" w:hAnsi="Arial" w:eastAsia="黑体"/>
      <w:b/>
      <w:kern w:val="2"/>
      <w:sz w:val="24"/>
      <w:szCs w:val="24"/>
    </w:rPr>
  </w:style>
  <w:style w:type="character" w:customStyle="1" w:styleId="125">
    <w:name w:val="文档结构图 Char1"/>
    <w:qFormat/>
    <w:uiPriority w:val="99"/>
    <w:rPr>
      <w:rFonts w:ascii="宋体"/>
      <w:kern w:val="2"/>
      <w:sz w:val="18"/>
      <w:szCs w:val="18"/>
    </w:rPr>
  </w:style>
  <w:style w:type="character" w:customStyle="1" w:styleId="126">
    <w:name w:val="正文文本 Char1"/>
    <w:semiHidden/>
    <w:qFormat/>
    <w:uiPriority w:val="99"/>
    <w:rPr>
      <w:rFonts w:ascii="Times New Roman" w:hAnsi="Times New Roman" w:eastAsia="宋体" w:cs="Times New Roman"/>
      <w:szCs w:val="24"/>
    </w:rPr>
  </w:style>
  <w:style w:type="character" w:customStyle="1" w:styleId="127">
    <w:name w:val="页眉 字符"/>
    <w:link w:val="32"/>
    <w:qFormat/>
    <w:uiPriority w:val="0"/>
    <w:rPr>
      <w:kern w:val="2"/>
      <w:sz w:val="18"/>
      <w:szCs w:val="18"/>
    </w:rPr>
  </w:style>
  <w:style w:type="character" w:customStyle="1" w:styleId="128">
    <w:name w:val="正文文本缩进 Char1"/>
    <w:semiHidden/>
    <w:qFormat/>
    <w:uiPriority w:val="99"/>
    <w:rPr>
      <w:kern w:val="2"/>
      <w:sz w:val="21"/>
      <w:szCs w:val="24"/>
    </w:rPr>
  </w:style>
  <w:style w:type="character" w:customStyle="1" w:styleId="129">
    <w:name w:val="正文文本 2 Char1"/>
    <w:semiHidden/>
    <w:qFormat/>
    <w:uiPriority w:val="99"/>
    <w:rPr>
      <w:rFonts w:ascii="Times New Roman" w:hAnsi="Times New Roman" w:eastAsia="宋体" w:cs="Times New Roman"/>
      <w:szCs w:val="24"/>
    </w:rPr>
  </w:style>
  <w:style w:type="character" w:customStyle="1" w:styleId="130">
    <w:name w:val="文档结构图 字符"/>
    <w:link w:val="16"/>
    <w:qFormat/>
    <w:uiPriority w:val="0"/>
    <w:rPr>
      <w:kern w:val="2"/>
      <w:sz w:val="21"/>
      <w:szCs w:val="24"/>
      <w:shd w:val="clear" w:color="auto" w:fill="000080"/>
    </w:rPr>
  </w:style>
  <w:style w:type="character" w:customStyle="1" w:styleId="131">
    <w:name w:val="纯文本 字符"/>
    <w:link w:val="26"/>
    <w:qFormat/>
    <w:uiPriority w:val="0"/>
    <w:rPr>
      <w:rFonts w:ascii="宋体" w:hAnsi="Courier New" w:eastAsia="宋体" w:cs="Courier New"/>
      <w:kern w:val="2"/>
      <w:sz w:val="21"/>
      <w:szCs w:val="21"/>
      <w:lang w:val="en-US" w:eastAsia="zh-CN" w:bidi="ar-SA"/>
    </w:rPr>
  </w:style>
  <w:style w:type="character" w:customStyle="1" w:styleId="132">
    <w:name w:val="apple-style-span"/>
    <w:qFormat/>
    <w:uiPriority w:val="0"/>
  </w:style>
  <w:style w:type="character" w:customStyle="1" w:styleId="133">
    <w:name w:val="页脚 字符"/>
    <w:link w:val="31"/>
    <w:qFormat/>
    <w:uiPriority w:val="99"/>
    <w:rPr>
      <w:kern w:val="2"/>
      <w:sz w:val="18"/>
      <w:szCs w:val="18"/>
    </w:rPr>
  </w:style>
  <w:style w:type="character" w:customStyle="1" w:styleId="134">
    <w:name w:val="标题 8 字符"/>
    <w:link w:val="11"/>
    <w:qFormat/>
    <w:uiPriority w:val="0"/>
    <w:rPr>
      <w:rFonts w:ascii="Arial" w:hAnsi="Arial" w:eastAsia="黑体"/>
      <w:kern w:val="2"/>
      <w:sz w:val="24"/>
      <w:szCs w:val="24"/>
    </w:rPr>
  </w:style>
  <w:style w:type="character" w:customStyle="1" w:styleId="135">
    <w:name w:val="Char Char4"/>
    <w:semiHidden/>
    <w:qFormat/>
    <w:uiPriority w:val="0"/>
    <w:rPr>
      <w:rFonts w:ascii="Times New Roman" w:hAnsi="Times New Roman" w:eastAsia="宋体" w:cs="Times New Roman"/>
      <w:sz w:val="16"/>
      <w:szCs w:val="16"/>
    </w:rPr>
  </w:style>
  <w:style w:type="character" w:customStyle="1" w:styleId="136">
    <w:name w:val="Plain Text Char"/>
    <w:qFormat/>
    <w:locked/>
    <w:uiPriority w:val="0"/>
    <w:rPr>
      <w:rFonts w:ascii="宋体" w:hAnsi="Courier New" w:eastAsia="宋体"/>
    </w:rPr>
  </w:style>
  <w:style w:type="character" w:customStyle="1" w:styleId="137">
    <w:name w:val="ca-41"/>
    <w:qFormat/>
    <w:uiPriority w:val="0"/>
    <w:rPr>
      <w:rFonts w:hint="eastAsia" w:ascii="宋体" w:hAnsi="宋体" w:eastAsia="宋体"/>
      <w:color w:val="FF0000"/>
      <w:sz w:val="21"/>
      <w:szCs w:val="21"/>
    </w:rPr>
  </w:style>
  <w:style w:type="character" w:customStyle="1" w:styleId="138">
    <w:name w:val="无间隔 字符"/>
    <w:link w:val="139"/>
    <w:qFormat/>
    <w:uiPriority w:val="1"/>
    <w:rPr>
      <w:rFonts w:hAnsi="Courier New"/>
      <w:kern w:val="2"/>
      <w:sz w:val="21"/>
      <w:lang w:val="en-US" w:eastAsia="zh-CN" w:bidi="ar-SA"/>
    </w:rPr>
  </w:style>
  <w:style w:type="paragraph" w:styleId="139">
    <w:name w:val="No Spacing"/>
    <w:link w:val="138"/>
    <w:qFormat/>
    <w:uiPriority w:val="1"/>
    <w:pPr>
      <w:widowControl w:val="0"/>
      <w:jc w:val="both"/>
    </w:pPr>
    <w:rPr>
      <w:rFonts w:ascii="Times New Roman" w:hAnsi="Courier New" w:eastAsia="宋体" w:cs="Times New Roman"/>
      <w:kern w:val="2"/>
      <w:sz w:val="21"/>
      <w:lang w:val="en-US" w:eastAsia="zh-CN" w:bidi="ar-SA"/>
    </w:rPr>
  </w:style>
  <w:style w:type="character" w:customStyle="1" w:styleId="140">
    <w:name w:val="正文文本缩进 2 字符"/>
    <w:link w:val="29"/>
    <w:qFormat/>
    <w:uiPriority w:val="0"/>
    <w:rPr>
      <w:kern w:val="2"/>
      <w:sz w:val="21"/>
      <w:szCs w:val="24"/>
    </w:rPr>
  </w:style>
  <w:style w:type="character" w:customStyle="1" w:styleId="141">
    <w:name w:val="批注框文本 字符"/>
    <w:link w:val="30"/>
    <w:qFormat/>
    <w:uiPriority w:val="0"/>
    <w:rPr>
      <w:kern w:val="2"/>
      <w:sz w:val="18"/>
      <w:szCs w:val="18"/>
    </w:rPr>
  </w:style>
  <w:style w:type="character" w:customStyle="1" w:styleId="142">
    <w:name w:val="文档正文 Char Char"/>
    <w:link w:val="143"/>
    <w:qFormat/>
    <w:locked/>
    <w:uiPriority w:val="0"/>
    <w:rPr>
      <w:rFonts w:ascii="华文细黑" w:hAnsi="华文细黑" w:eastAsia="华文细黑"/>
      <w:color w:val="000000"/>
      <w:sz w:val="24"/>
    </w:rPr>
  </w:style>
  <w:style w:type="paragraph" w:customStyle="1" w:styleId="143">
    <w:name w:val="文档正文"/>
    <w:basedOn w:val="1"/>
    <w:link w:val="14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4">
    <w:name w:val="纯文本 Char2"/>
    <w:qFormat/>
    <w:uiPriority w:val="0"/>
    <w:rPr>
      <w:rFonts w:ascii="宋体" w:hAnsi="Courier New" w:eastAsia="宋体" w:cs="Courier New"/>
      <w:kern w:val="2"/>
      <w:sz w:val="21"/>
      <w:szCs w:val="21"/>
      <w:lang w:val="en-US" w:eastAsia="zh-CN" w:bidi="ar-SA"/>
    </w:rPr>
  </w:style>
  <w:style w:type="character" w:customStyle="1" w:styleId="145">
    <w:name w:val="font91"/>
    <w:qFormat/>
    <w:uiPriority w:val="0"/>
    <w:rPr>
      <w:rFonts w:hint="default" w:ascii="Times New Roman" w:hAnsi="Times New Roman" w:cs="Times New Roman"/>
      <w:color w:val="000000"/>
      <w:sz w:val="20"/>
      <w:szCs w:val="20"/>
      <w:u w:val="none"/>
    </w:rPr>
  </w:style>
  <w:style w:type="character" w:customStyle="1" w:styleId="146">
    <w:name w:val="062"/>
    <w:qFormat/>
    <w:uiPriority w:val="0"/>
    <w:rPr>
      <w:rFonts w:ascii="宋体" w:hAnsi="宋体"/>
      <w:b/>
      <w:bCs/>
      <w:sz w:val="32"/>
    </w:rPr>
  </w:style>
  <w:style w:type="character" w:customStyle="1" w:styleId="147">
    <w:name w:val="纯文本 Char3"/>
    <w:qFormat/>
    <w:uiPriority w:val="0"/>
    <w:rPr>
      <w:rFonts w:ascii="宋体" w:hAnsi="Courier New" w:eastAsia="宋体" w:cs="Courier New"/>
      <w:szCs w:val="21"/>
    </w:rPr>
  </w:style>
  <w:style w:type="character" w:customStyle="1" w:styleId="148">
    <w:name w:val="正文文本 Char2"/>
    <w:semiHidden/>
    <w:qFormat/>
    <w:uiPriority w:val="99"/>
    <w:rPr>
      <w:kern w:val="2"/>
      <w:sz w:val="21"/>
      <w:szCs w:val="24"/>
    </w:rPr>
  </w:style>
  <w:style w:type="character" w:customStyle="1" w:styleId="149">
    <w:name w:val="纯文本 Char1"/>
    <w:qFormat/>
    <w:uiPriority w:val="0"/>
    <w:rPr>
      <w:rFonts w:ascii="宋体" w:hAnsi="Courier New" w:eastAsia="宋体" w:cs="Courier New"/>
      <w:szCs w:val="21"/>
    </w:rPr>
  </w:style>
  <w:style w:type="character" w:customStyle="1" w:styleId="150">
    <w:name w:val="Char Char1"/>
    <w:qFormat/>
    <w:uiPriority w:val="0"/>
    <w:rPr>
      <w:rFonts w:eastAsia="宋体"/>
      <w:kern w:val="2"/>
      <w:sz w:val="21"/>
      <w:szCs w:val="24"/>
      <w:lang w:bidi="ar-SA"/>
    </w:rPr>
  </w:style>
  <w:style w:type="character" w:customStyle="1" w:styleId="151">
    <w:name w:val="1ji Char"/>
    <w:link w:val="152"/>
    <w:qFormat/>
    <w:uiPriority w:val="0"/>
    <w:rPr>
      <w:rFonts w:ascii="宋体" w:hAnsi="宋体"/>
      <w:b/>
      <w:bCs/>
      <w:kern w:val="44"/>
      <w:sz w:val="36"/>
      <w:szCs w:val="44"/>
    </w:rPr>
  </w:style>
  <w:style w:type="paragraph" w:customStyle="1" w:styleId="152">
    <w:name w:val="1ji"/>
    <w:basedOn w:val="3"/>
    <w:link w:val="151"/>
    <w:qFormat/>
    <w:uiPriority w:val="0"/>
    <w:pPr>
      <w:keepLines w:val="0"/>
      <w:widowControl/>
      <w:spacing w:before="0" w:after="0" w:line="240" w:lineRule="auto"/>
      <w:jc w:val="center"/>
    </w:pPr>
    <w:rPr>
      <w:rFonts w:ascii="宋体" w:hAnsi="宋体"/>
      <w:sz w:val="36"/>
    </w:rPr>
  </w:style>
  <w:style w:type="character" w:customStyle="1" w:styleId="153">
    <w:name w:val="批注主题 Char1"/>
    <w:qFormat/>
    <w:uiPriority w:val="99"/>
    <w:rPr>
      <w:b/>
      <w:bCs/>
      <w:kern w:val="2"/>
      <w:sz w:val="21"/>
      <w:szCs w:val="24"/>
    </w:rPr>
  </w:style>
  <w:style w:type="character" w:customStyle="1" w:styleId="154">
    <w:name w:val="标题3 Char Char"/>
    <w:link w:val="155"/>
    <w:qFormat/>
    <w:uiPriority w:val="0"/>
    <w:rPr>
      <w:rFonts w:eastAsia="仿宋_GB2312"/>
      <w:bCs/>
      <w:kern w:val="2"/>
      <w:sz w:val="30"/>
      <w:szCs w:val="32"/>
    </w:rPr>
  </w:style>
  <w:style w:type="paragraph" w:customStyle="1" w:styleId="155">
    <w:name w:val="标题3"/>
    <w:basedOn w:val="5"/>
    <w:link w:val="154"/>
    <w:qFormat/>
    <w:uiPriority w:val="0"/>
    <w:pPr>
      <w:keepNext w:val="0"/>
      <w:keepLines w:val="0"/>
      <w:spacing w:before="0" w:after="0" w:line="360" w:lineRule="auto"/>
    </w:pPr>
    <w:rPr>
      <w:rFonts w:eastAsia="仿宋_GB2312"/>
      <w:b w:val="0"/>
      <w:sz w:val="30"/>
    </w:rPr>
  </w:style>
  <w:style w:type="character" w:customStyle="1" w:styleId="156">
    <w:name w:val="批注框文本 Char1"/>
    <w:semiHidden/>
    <w:qFormat/>
    <w:uiPriority w:val="99"/>
    <w:rPr>
      <w:kern w:val="2"/>
      <w:sz w:val="18"/>
      <w:szCs w:val="18"/>
    </w:rPr>
  </w:style>
  <w:style w:type="character" w:customStyle="1" w:styleId="157">
    <w:name w:val="正文文本 2 字符"/>
    <w:link w:val="41"/>
    <w:qFormat/>
    <w:uiPriority w:val="0"/>
    <w:rPr>
      <w:szCs w:val="24"/>
    </w:rPr>
  </w:style>
  <w:style w:type="character" w:customStyle="1" w:styleId="158">
    <w:name w:val="引用 Char2"/>
    <w:qFormat/>
    <w:uiPriority w:val="29"/>
    <w:rPr>
      <w:i/>
      <w:iCs/>
      <w:color w:val="000000"/>
      <w:kern w:val="2"/>
      <w:sz w:val="21"/>
      <w:szCs w:val="24"/>
    </w:rPr>
  </w:style>
  <w:style w:type="paragraph" w:customStyle="1" w:styleId="159">
    <w:name w:val="Char Char Char"/>
    <w:basedOn w:val="1"/>
    <w:qFormat/>
    <w:uiPriority w:val="0"/>
    <w:rPr>
      <w:rFonts w:ascii="Tahoma" w:hAnsi="Tahoma"/>
      <w:sz w:val="24"/>
      <w:szCs w:val="20"/>
    </w:rPr>
  </w:style>
  <w:style w:type="paragraph" w:customStyle="1" w:styleId="160">
    <w:name w:val="Char11"/>
    <w:basedOn w:val="1"/>
    <w:qFormat/>
    <w:uiPriority w:val="0"/>
    <w:rPr>
      <w:szCs w:val="21"/>
    </w:rPr>
  </w:style>
  <w:style w:type="paragraph" w:customStyle="1" w:styleId="161">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2">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3">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4">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2ji"/>
    <w:basedOn w:val="4"/>
    <w:qFormat/>
    <w:uiPriority w:val="0"/>
    <w:pPr>
      <w:keepLines/>
      <w:spacing w:before="0"/>
      <w:jc w:val="both"/>
      <w:textAlignment w:val="baseline"/>
    </w:pPr>
    <w:rPr>
      <w:rFonts w:ascii="宋体" w:hAnsi="宋体" w:eastAsia="宋体"/>
      <w:bCs/>
      <w:sz w:val="21"/>
      <w:szCs w:val="21"/>
    </w:rPr>
  </w:style>
  <w:style w:type="paragraph" w:customStyle="1" w:styleId="166">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7">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68">
    <w:name w:val="正文段"/>
    <w:basedOn w:val="1"/>
    <w:qFormat/>
    <w:uiPriority w:val="0"/>
    <w:pPr>
      <w:widowControl/>
      <w:snapToGrid w:val="0"/>
      <w:spacing w:after="156" w:afterLines="50"/>
      <w:ind w:firstLine="200" w:firstLineChars="200"/>
    </w:pPr>
    <w:rPr>
      <w:kern w:val="0"/>
      <w:sz w:val="24"/>
      <w:szCs w:val="20"/>
    </w:rPr>
  </w:style>
  <w:style w:type="paragraph" w:customStyle="1" w:styleId="169">
    <w:name w:val="五级条标题"/>
    <w:basedOn w:val="170"/>
    <w:next w:val="173"/>
    <w:qFormat/>
    <w:uiPriority w:val="0"/>
    <w:pPr>
      <w:outlineLvl w:val="6"/>
    </w:pPr>
  </w:style>
  <w:style w:type="paragraph" w:customStyle="1" w:styleId="170">
    <w:name w:val="四级条标题"/>
    <w:basedOn w:val="171"/>
    <w:next w:val="173"/>
    <w:qFormat/>
    <w:uiPriority w:val="0"/>
    <w:pPr>
      <w:outlineLvl w:val="5"/>
    </w:pPr>
  </w:style>
  <w:style w:type="paragraph" w:customStyle="1" w:styleId="171">
    <w:name w:val="三级条标题"/>
    <w:basedOn w:val="172"/>
    <w:next w:val="173"/>
    <w:qFormat/>
    <w:uiPriority w:val="0"/>
    <w:pPr>
      <w:outlineLvl w:val="4"/>
    </w:pPr>
  </w:style>
  <w:style w:type="paragraph" w:customStyle="1" w:styleId="172">
    <w:name w:val="二级条标题"/>
    <w:basedOn w:val="1"/>
    <w:next w:val="1"/>
    <w:qFormat/>
    <w:uiPriority w:val="0"/>
    <w:pPr>
      <w:widowControl/>
      <w:jc w:val="left"/>
      <w:outlineLvl w:val="3"/>
    </w:pPr>
    <w:rPr>
      <w:rFonts w:ascii="宋体" w:hAnsi="宋体"/>
      <w:color w:val="000000"/>
      <w:kern w:val="0"/>
      <w:szCs w:val="20"/>
    </w:rPr>
  </w:style>
  <w:style w:type="paragraph" w:customStyle="1" w:styleId="173">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4">
    <w:name w:val="表格"/>
    <w:basedOn w:val="1"/>
    <w:qFormat/>
    <w:uiPriority w:val="0"/>
    <w:pPr>
      <w:spacing w:line="400" w:lineRule="exact"/>
    </w:pPr>
    <w:rPr>
      <w:sz w:val="24"/>
    </w:rPr>
  </w:style>
  <w:style w:type="paragraph" w:customStyle="1" w:styleId="175">
    <w:name w:val="列表段落1"/>
    <w:basedOn w:val="1"/>
    <w:qFormat/>
    <w:uiPriority w:val="0"/>
    <w:pPr>
      <w:ind w:firstLine="420" w:firstLineChars="200"/>
    </w:pPr>
    <w:rPr>
      <w:rFonts w:ascii="Calibri" w:hAnsi="Calibri"/>
      <w:szCs w:val="22"/>
    </w:rPr>
  </w:style>
  <w:style w:type="paragraph" w:customStyle="1" w:styleId="176">
    <w:name w:val="Char1 Char Char Char Char Char Char Char Char Char Char Char Char"/>
    <w:basedOn w:val="1"/>
    <w:qFormat/>
    <w:uiPriority w:val="0"/>
    <w:rPr>
      <w:rFonts w:ascii="Tahoma" w:hAnsi="Tahoma"/>
      <w:sz w:val="24"/>
      <w:szCs w:val="20"/>
    </w:rPr>
  </w:style>
  <w:style w:type="paragraph" w:customStyle="1" w:styleId="177">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p0"/>
    <w:basedOn w:val="1"/>
    <w:qFormat/>
    <w:uiPriority w:val="0"/>
    <w:pPr>
      <w:widowControl/>
    </w:pPr>
    <w:rPr>
      <w:kern w:val="0"/>
      <w:szCs w:val="21"/>
    </w:rPr>
  </w:style>
  <w:style w:type="paragraph" w:customStyle="1" w:styleId="17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0">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3">
    <w:name w:val="pa-5"/>
    <w:basedOn w:val="1"/>
    <w:qFormat/>
    <w:uiPriority w:val="0"/>
    <w:pPr>
      <w:widowControl/>
      <w:spacing w:line="240" w:lineRule="atLeast"/>
      <w:ind w:firstLine="420"/>
    </w:pPr>
    <w:rPr>
      <w:rFonts w:ascii="宋体" w:hAnsi="宋体" w:cs="宋体"/>
      <w:kern w:val="0"/>
      <w:sz w:val="24"/>
    </w:rPr>
  </w:style>
  <w:style w:type="paragraph" w:customStyle="1" w:styleId="184">
    <w:name w:val="默认段落字体 Para Char Char Char1 Char"/>
    <w:basedOn w:val="1"/>
    <w:qFormat/>
    <w:uiPriority w:val="0"/>
    <w:rPr>
      <w:rFonts w:ascii="Tahoma" w:hAnsi="Tahoma"/>
      <w:sz w:val="24"/>
      <w:szCs w:val="20"/>
    </w:rPr>
  </w:style>
  <w:style w:type="paragraph" w:customStyle="1" w:styleId="185">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6">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444"/>
    <w:basedOn w:val="1"/>
    <w:qFormat/>
    <w:uiPriority w:val="0"/>
    <w:pPr>
      <w:adjustRightInd w:val="0"/>
      <w:spacing w:line="312" w:lineRule="atLeast"/>
      <w:jc w:val="center"/>
      <w:textAlignment w:val="baseline"/>
    </w:pPr>
    <w:rPr>
      <w:b/>
      <w:kern w:val="0"/>
      <w:sz w:val="36"/>
      <w:szCs w:val="36"/>
    </w:rPr>
  </w:style>
  <w:style w:type="paragraph" w:customStyle="1" w:styleId="188">
    <w:name w:val="列表1"/>
    <w:basedOn w:val="189"/>
    <w:qFormat/>
    <w:uiPriority w:val="0"/>
    <w:pPr>
      <w:tabs>
        <w:tab w:val="left" w:pos="900"/>
      </w:tabs>
      <w:ind w:left="900" w:hanging="420"/>
    </w:pPr>
    <w:rPr>
      <w:rFonts w:ascii="Times New Roman" w:hAnsi="Times New Roman"/>
      <w:szCs w:val="20"/>
    </w:rPr>
  </w:style>
  <w:style w:type="paragraph" w:customStyle="1" w:styleId="189">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19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1">
    <w:name w:val="样式 标题 2 + Times New Roman 四号 非加粗 段前: 5 磅 段后: 0 磅 行距: 固定值 20..."/>
    <w:basedOn w:val="4"/>
    <w:qFormat/>
    <w:uiPriority w:val="0"/>
    <w:pPr>
      <w:keepLines/>
      <w:adjustRightInd/>
      <w:spacing w:before="100" w:line="400" w:lineRule="exact"/>
      <w:jc w:val="both"/>
    </w:pPr>
    <w:rPr>
      <w:rFonts w:eastAsia="黑体" w:cs="宋体"/>
      <w:b w:val="0"/>
      <w:sz w:val="28"/>
    </w:rPr>
  </w:style>
  <w:style w:type="paragraph" w:customStyle="1" w:styleId="19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3">
    <w:name w:val="样式 Verdana 首行缩进:  0.74 厘米"/>
    <w:basedOn w:val="1"/>
    <w:qFormat/>
    <w:uiPriority w:val="0"/>
    <w:pPr>
      <w:spacing w:line="360" w:lineRule="auto"/>
      <w:ind w:firstLine="420"/>
    </w:pPr>
    <w:rPr>
      <w:rFonts w:ascii="Verdana" w:hAnsi="Verdana"/>
      <w:sz w:val="24"/>
      <w:szCs w:val="20"/>
    </w:rPr>
  </w:style>
  <w:style w:type="paragraph" w:customStyle="1" w:styleId="19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5">
    <w:name w:val="1 Char"/>
    <w:basedOn w:val="8"/>
    <w:qFormat/>
    <w:uiPriority w:val="0"/>
    <w:pPr>
      <w:spacing w:line="360" w:lineRule="auto"/>
      <w:ind w:left="0" w:firstLine="200" w:firstLineChars="200"/>
      <w:jc w:val="both"/>
    </w:pPr>
    <w:rPr>
      <w:rFonts w:ascii="Times New Roman"/>
      <w:snapToGrid/>
      <w:kern w:val="2"/>
      <w:sz w:val="21"/>
    </w:rPr>
  </w:style>
  <w:style w:type="paragraph" w:customStyle="1" w:styleId="196">
    <w:name w:val="列出段落1"/>
    <w:basedOn w:val="1"/>
    <w:qFormat/>
    <w:uiPriority w:val="0"/>
    <w:pPr>
      <w:ind w:firstLine="420" w:firstLineChars="200"/>
    </w:pPr>
    <w:rPr>
      <w:rFonts w:ascii="Calibri" w:hAnsi="Calibri"/>
      <w:szCs w:val="22"/>
    </w:rPr>
  </w:style>
  <w:style w:type="paragraph" w:customStyle="1" w:styleId="197">
    <w:name w:val="_Style 2"/>
    <w:basedOn w:val="1"/>
    <w:qFormat/>
    <w:uiPriority w:val="0"/>
    <w:pPr>
      <w:ind w:firstLine="420" w:firstLineChars="200"/>
    </w:pPr>
  </w:style>
  <w:style w:type="paragraph" w:customStyle="1" w:styleId="19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Char"/>
    <w:basedOn w:val="1"/>
    <w:qFormat/>
    <w:uiPriority w:val="0"/>
  </w:style>
  <w:style w:type="paragraph" w:customStyle="1" w:styleId="20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1">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Char Char Char"/>
    <w:basedOn w:val="1"/>
    <w:qFormat/>
    <w:uiPriority w:val="0"/>
  </w:style>
  <w:style w:type="paragraph" w:customStyle="1" w:styleId="204">
    <w:name w:val="1"/>
    <w:basedOn w:val="1"/>
    <w:next w:val="26"/>
    <w:qFormat/>
    <w:uiPriority w:val="0"/>
    <w:rPr>
      <w:rFonts w:ascii="宋体" w:hAnsi="Courier New"/>
      <w:szCs w:val="20"/>
    </w:rPr>
  </w:style>
  <w:style w:type="paragraph" w:customStyle="1" w:styleId="205">
    <w:name w:val="Char Char Char Char1"/>
    <w:basedOn w:val="1"/>
    <w:qFormat/>
    <w:uiPriority w:val="0"/>
  </w:style>
  <w:style w:type="paragraph" w:customStyle="1" w:styleId="206">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8">
    <w:name w:val="pa-3"/>
    <w:basedOn w:val="1"/>
    <w:qFormat/>
    <w:uiPriority w:val="0"/>
    <w:pPr>
      <w:widowControl/>
      <w:spacing w:line="240" w:lineRule="atLeast"/>
    </w:pPr>
    <w:rPr>
      <w:rFonts w:ascii="宋体" w:hAnsi="宋体" w:cs="宋体"/>
      <w:kern w:val="0"/>
      <w:sz w:val="24"/>
    </w:rPr>
  </w:style>
  <w:style w:type="paragraph" w:customStyle="1" w:styleId="209">
    <w:name w:val="规范正文"/>
    <w:basedOn w:val="1"/>
    <w:qFormat/>
    <w:uiPriority w:val="0"/>
    <w:pPr>
      <w:adjustRightInd w:val="0"/>
      <w:spacing w:line="360" w:lineRule="auto"/>
      <w:ind w:left="480"/>
      <w:textAlignment w:val="baseline"/>
    </w:pPr>
    <w:rPr>
      <w:kern w:val="0"/>
      <w:sz w:val="24"/>
      <w:szCs w:val="20"/>
    </w:rPr>
  </w:style>
  <w:style w:type="paragraph" w:customStyle="1" w:styleId="21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1">
    <w:name w:val="pa-2"/>
    <w:basedOn w:val="1"/>
    <w:qFormat/>
    <w:uiPriority w:val="0"/>
    <w:pPr>
      <w:widowControl/>
      <w:spacing w:line="280" w:lineRule="atLeast"/>
      <w:ind w:firstLine="420"/>
    </w:pPr>
    <w:rPr>
      <w:rFonts w:ascii="宋体" w:hAnsi="宋体" w:cs="宋体"/>
      <w:kern w:val="0"/>
      <w:sz w:val="24"/>
    </w:rPr>
  </w:style>
  <w:style w:type="paragraph" w:customStyle="1" w:styleId="212">
    <w:name w:val="Char1"/>
    <w:basedOn w:val="16"/>
    <w:qFormat/>
    <w:uiPriority w:val="0"/>
    <w:pPr>
      <w:widowControl/>
      <w:ind w:firstLine="454"/>
      <w:jc w:val="left"/>
    </w:pPr>
    <w:rPr>
      <w:rFonts w:ascii="Tahoma" w:hAnsi="Tahoma" w:cs="宋体"/>
      <w:kern w:val="0"/>
      <w:sz w:val="24"/>
      <w:szCs w:val="20"/>
    </w:rPr>
  </w:style>
  <w:style w:type="paragraph" w:customStyle="1" w:styleId="213">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4">
    <w:name w:val="正文1"/>
    <w:basedOn w:val="1"/>
    <w:qFormat/>
    <w:uiPriority w:val="0"/>
    <w:pPr>
      <w:widowControl/>
      <w:overflowPunct w:val="0"/>
      <w:autoSpaceDE w:val="0"/>
      <w:autoSpaceDN w:val="0"/>
      <w:adjustRightInd w:val="0"/>
    </w:pPr>
    <w:rPr>
      <w:rFonts w:ascii="宋体"/>
      <w:kern w:val="0"/>
      <w:szCs w:val="20"/>
    </w:rPr>
  </w:style>
  <w:style w:type="paragraph" w:customStyle="1" w:styleId="215">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216">
    <w:name w:val="正文首行缩进两字符"/>
    <w:basedOn w:val="1"/>
    <w:qFormat/>
    <w:uiPriority w:val="0"/>
    <w:pPr>
      <w:spacing w:line="360" w:lineRule="auto"/>
      <w:ind w:firstLine="200" w:firstLineChars="200"/>
    </w:pPr>
  </w:style>
  <w:style w:type="paragraph" w:customStyle="1" w:styleId="217">
    <w:name w:val="一级条标题"/>
    <w:next w:val="173"/>
    <w:qFormat/>
    <w:uiPriority w:val="0"/>
    <w:pPr>
      <w:ind w:left="284"/>
      <w:outlineLvl w:val="2"/>
    </w:pPr>
    <w:rPr>
      <w:rFonts w:ascii="Times New Roman" w:hAnsi="Times New Roman" w:eastAsia="黑体" w:cs="Times New Roman"/>
      <w:sz w:val="21"/>
      <w:lang w:val="en-US" w:eastAsia="zh-CN" w:bidi="ar-SA"/>
    </w:rPr>
  </w:style>
  <w:style w:type="paragraph" w:customStyle="1" w:styleId="218">
    <w:name w:val="1."/>
    <w:basedOn w:val="1"/>
    <w:qFormat/>
    <w:uiPriority w:val="0"/>
    <w:pPr>
      <w:spacing w:line="360" w:lineRule="auto"/>
      <w:ind w:firstLine="480" w:firstLineChars="200"/>
    </w:pPr>
    <w:rPr>
      <w:rFonts w:ascii="宋体" w:hAnsi="宋体"/>
      <w:sz w:val="24"/>
    </w:rPr>
  </w:style>
  <w:style w:type="paragraph" w:customStyle="1" w:styleId="219">
    <w:name w:val="样式 首行缩进:  2 字符"/>
    <w:basedOn w:val="1"/>
    <w:qFormat/>
    <w:uiPriority w:val="0"/>
    <w:pPr>
      <w:spacing w:line="400" w:lineRule="exact"/>
      <w:ind w:firstLine="200" w:firstLineChars="200"/>
    </w:pPr>
    <w:rPr>
      <w:rFonts w:cs="宋体"/>
      <w:sz w:val="24"/>
    </w:rPr>
  </w:style>
  <w:style w:type="paragraph" w:customStyle="1" w:styleId="220">
    <w:name w:val="Char Char3 Char Char"/>
    <w:basedOn w:val="1"/>
    <w:qFormat/>
    <w:uiPriority w:val="0"/>
  </w:style>
  <w:style w:type="paragraph" w:customStyle="1" w:styleId="221">
    <w:name w:val="Char12"/>
    <w:basedOn w:val="1"/>
    <w:qFormat/>
    <w:uiPriority w:val="0"/>
    <w:rPr>
      <w:szCs w:val="21"/>
    </w:rPr>
  </w:style>
  <w:style w:type="paragraph" w:customStyle="1" w:styleId="222">
    <w:name w:val="F2"/>
    <w:basedOn w:val="1"/>
    <w:qFormat/>
    <w:uiPriority w:val="0"/>
    <w:pPr>
      <w:autoSpaceDE w:val="0"/>
      <w:autoSpaceDN w:val="0"/>
      <w:adjustRightInd w:val="0"/>
      <w:ind w:firstLine="601"/>
      <w:textAlignment w:val="baseline"/>
    </w:pPr>
    <w:rPr>
      <w:kern w:val="0"/>
      <w:sz w:val="24"/>
      <w:szCs w:val="20"/>
    </w:rPr>
  </w:style>
  <w:style w:type="paragraph" w:customStyle="1" w:styleId="223">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4">
    <w:name w:val="样式6"/>
    <w:basedOn w:val="7"/>
    <w:qFormat/>
    <w:uiPriority w:val="0"/>
    <w:pPr>
      <w:numPr>
        <w:numId w:val="0"/>
      </w:numPr>
      <w:spacing w:line="360" w:lineRule="auto"/>
      <w:ind w:left="210" w:leftChars="100"/>
    </w:pPr>
    <w:rPr>
      <w:rFonts w:ascii="宋体" w:hAnsi="宋体" w:cs="Arial"/>
      <w:bCs/>
      <w:sz w:val="24"/>
    </w:rPr>
  </w:style>
  <w:style w:type="paragraph" w:customStyle="1" w:styleId="22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6">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7">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28">
    <w:name w:val="样式5"/>
    <w:basedOn w:val="4"/>
    <w:qFormat/>
    <w:uiPriority w:val="0"/>
    <w:pPr>
      <w:keepLines/>
      <w:adjustRightInd/>
      <w:spacing w:before="260" w:after="260"/>
      <w:ind w:left="420" w:leftChars="200"/>
      <w:jc w:val="both"/>
    </w:pPr>
    <w:rPr>
      <w:rFonts w:ascii="宋体" w:hAnsi="宋体" w:eastAsia="宋体"/>
      <w:bCs/>
      <w:sz w:val="24"/>
      <w:szCs w:val="24"/>
    </w:rPr>
  </w:style>
  <w:style w:type="paragraph" w:customStyle="1" w:styleId="229">
    <w:name w:val="默认段落字体 Para Char Char Char Char Char Char Char Char Char1 Char Char Char Char"/>
    <w:basedOn w:val="1"/>
    <w:qFormat/>
    <w:uiPriority w:val="0"/>
    <w:rPr>
      <w:rFonts w:ascii="Tahoma" w:hAnsi="Tahoma"/>
      <w:sz w:val="24"/>
      <w:szCs w:val="20"/>
    </w:rPr>
  </w:style>
  <w:style w:type="paragraph" w:customStyle="1" w:styleId="230">
    <w:name w:val="2-2ji"/>
    <w:basedOn w:val="4"/>
    <w:qFormat/>
    <w:uiPriority w:val="0"/>
    <w:pPr>
      <w:keepLines/>
      <w:spacing w:before="0"/>
      <w:textAlignment w:val="baseline"/>
    </w:pPr>
    <w:rPr>
      <w:rFonts w:ascii="宋体" w:hAnsi="宋体" w:eastAsia="宋体"/>
      <w:sz w:val="36"/>
      <w:szCs w:val="32"/>
    </w:rPr>
  </w:style>
  <w:style w:type="paragraph" w:customStyle="1" w:styleId="231">
    <w:name w:val="表格文字"/>
    <w:basedOn w:val="1"/>
    <w:qFormat/>
    <w:uiPriority w:val="99"/>
    <w:pPr>
      <w:spacing w:before="25" w:after="25"/>
      <w:jc w:val="left"/>
    </w:pPr>
    <w:rPr>
      <w:bCs/>
      <w:spacing w:val="10"/>
      <w:kern w:val="0"/>
      <w:sz w:val="24"/>
    </w:rPr>
  </w:style>
  <w:style w:type="paragraph" w:customStyle="1" w:styleId="232">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3">
    <w:name w:val="正文文本首行缩进 2 字符"/>
    <w:basedOn w:val="70"/>
    <w:link w:val="47"/>
    <w:semiHidden/>
    <w:qFormat/>
    <w:uiPriority w:val="0"/>
    <w:rPr>
      <w:kern w:val="2"/>
      <w:sz w:val="21"/>
      <w:szCs w:val="24"/>
    </w:rPr>
  </w:style>
  <w:style w:type="paragraph" w:customStyle="1" w:styleId="234">
    <w:name w:val="Table Text"/>
    <w:basedOn w:val="1"/>
    <w:semiHidden/>
    <w:qFormat/>
    <w:uiPriority w:val="0"/>
    <w:rPr>
      <w:rFonts w:ascii="宋体" w:hAnsi="宋体" w:cs="宋体"/>
      <w:sz w:val="19"/>
      <w:szCs w:val="19"/>
      <w:lang w:eastAsia="en-US"/>
    </w:rPr>
  </w:style>
  <w:style w:type="table" w:customStyle="1" w:styleId="235">
    <w:name w:val="Table Normal"/>
    <w:semiHidden/>
    <w:unhideWhenUsed/>
    <w:qFormat/>
    <w:uiPriority w:val="0"/>
    <w:tblPr>
      <w:tblCellMar>
        <w:top w:w="0" w:type="dxa"/>
        <w:left w:w="0" w:type="dxa"/>
        <w:bottom w:w="0" w:type="dxa"/>
        <w:right w:w="0" w:type="dxa"/>
      </w:tblCellMar>
    </w:tblPr>
  </w:style>
  <w:style w:type="paragraph" w:customStyle="1" w:styleId="236">
    <w:name w:val="Normal_file_25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heading 1_file_2523"/>
    <w:basedOn w:val="236"/>
    <w:next w:val="3"/>
    <w:qFormat/>
    <w:uiPriority w:val="0"/>
    <w:pPr>
      <w:keepNext/>
      <w:keepLines/>
      <w:spacing w:before="340" w:after="330" w:line="578" w:lineRule="auto"/>
      <w:outlineLvl w:val="0"/>
    </w:pPr>
    <w:rPr>
      <w:b/>
      <w:bCs/>
      <w:kern w:val="44"/>
      <w:sz w:val="44"/>
      <w:szCs w:val="44"/>
    </w:rPr>
  </w:style>
  <w:style w:type="paragraph" w:customStyle="1" w:styleId="238">
    <w:name w:val="heading 2_file_2523"/>
    <w:basedOn w:val="236"/>
    <w:next w:val="3"/>
    <w:qFormat/>
    <w:uiPriority w:val="0"/>
    <w:pPr>
      <w:keepNext/>
      <w:adjustRightInd w:val="0"/>
      <w:spacing w:before="120" w:line="360" w:lineRule="auto"/>
      <w:jc w:val="center"/>
      <w:outlineLvl w:val="1"/>
    </w:pPr>
    <w:rPr>
      <w:rFonts w:eastAsia="隶书"/>
      <w:b/>
      <w:kern w:val="0"/>
      <w:sz w:val="44"/>
      <w:szCs w:val="20"/>
    </w:rPr>
  </w:style>
  <w:style w:type="character" w:customStyle="1" w:styleId="239">
    <w:name w:val="Default Paragraph Font_file_2523"/>
    <w:semiHidden/>
    <w:qFormat/>
    <w:uiPriority w:val="0"/>
  </w:style>
  <w:style w:type="table" w:customStyle="1" w:styleId="240">
    <w:name w:val="Normal Table_file_2523"/>
    <w:semiHidden/>
    <w:qFormat/>
    <w:uiPriority w:val="0"/>
    <w:tblPr>
      <w:tblCellMar>
        <w:top w:w="0" w:type="dxa"/>
        <w:left w:w="108" w:type="dxa"/>
        <w:bottom w:w="0" w:type="dxa"/>
        <w:right w:w="108" w:type="dxa"/>
      </w:tblCellMar>
    </w:tblPr>
  </w:style>
  <w:style w:type="paragraph" w:customStyle="1" w:styleId="241">
    <w:name w:val="annotation text_file_2523"/>
    <w:basedOn w:val="236"/>
    <w:unhideWhenUsed/>
    <w:qFormat/>
    <w:uiPriority w:val="99"/>
    <w:pPr>
      <w:jc w:val="left"/>
    </w:pPr>
  </w:style>
  <w:style w:type="paragraph" w:customStyle="1" w:styleId="242">
    <w:name w:val="footer_file_2523"/>
    <w:basedOn w:val="236"/>
    <w:qFormat/>
    <w:uiPriority w:val="99"/>
    <w:pPr>
      <w:tabs>
        <w:tab w:val="center" w:pos="4153"/>
        <w:tab w:val="right" w:pos="8306"/>
      </w:tabs>
      <w:snapToGrid w:val="0"/>
      <w:jc w:val="left"/>
    </w:pPr>
    <w:rPr>
      <w:sz w:val="18"/>
      <w:szCs w:val="18"/>
    </w:rPr>
  </w:style>
  <w:style w:type="table" w:customStyle="1" w:styleId="243">
    <w:name w:val="Normal Table_file_671_file_219_file_2523"/>
    <w:semiHidden/>
    <w:qFormat/>
    <w:uiPriority w:val="0"/>
    <w:tblPr>
      <w:tblCellMar>
        <w:top w:w="0" w:type="dxa"/>
        <w:left w:w="108" w:type="dxa"/>
        <w:bottom w:w="0" w:type="dxa"/>
        <w:right w:w="108" w:type="dxa"/>
      </w:tblCellMar>
    </w:tblPr>
  </w:style>
  <w:style w:type="paragraph" w:customStyle="1" w:styleId="244">
    <w:name w:val="Table Paragraph_file_671_file_219_file_2523"/>
    <w:basedOn w:val="245"/>
    <w:qFormat/>
    <w:uiPriority w:val="1"/>
    <w:pPr>
      <w:autoSpaceDE w:val="0"/>
      <w:autoSpaceDN w:val="0"/>
      <w:adjustRightInd w:val="0"/>
      <w:jc w:val="left"/>
    </w:pPr>
    <w:rPr>
      <w:rFonts w:ascii="黑体" w:eastAsia="黑体" w:cs="黑体"/>
      <w:kern w:val="0"/>
      <w:sz w:val="24"/>
    </w:rPr>
  </w:style>
  <w:style w:type="paragraph" w:customStyle="1" w:styleId="245">
    <w:name w:val="Normal_file_671_file_219_file_2523"/>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6">
    <w:name w:val="Normal_file_252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47">
    <w:name w:val="heading 1_file_2524"/>
    <w:basedOn w:val="246"/>
    <w:qFormat/>
    <w:uiPriority w:val="9"/>
    <w:pPr>
      <w:outlineLvl w:val="0"/>
    </w:pPr>
    <w:rPr>
      <w:kern w:val="36"/>
      <w:sz w:val="48"/>
      <w:szCs w:val="48"/>
    </w:rPr>
  </w:style>
  <w:style w:type="paragraph" w:customStyle="1" w:styleId="248">
    <w:name w:val="heading 2_file_2524"/>
    <w:basedOn w:val="246"/>
    <w:qFormat/>
    <w:uiPriority w:val="9"/>
    <w:pPr>
      <w:outlineLvl w:val="1"/>
    </w:pPr>
    <w:rPr>
      <w:sz w:val="36"/>
      <w:szCs w:val="36"/>
    </w:rPr>
  </w:style>
  <w:style w:type="paragraph" w:customStyle="1" w:styleId="249">
    <w:name w:val="heading 3_file_2524"/>
    <w:basedOn w:val="246"/>
    <w:qFormat/>
    <w:uiPriority w:val="9"/>
    <w:pPr>
      <w:outlineLvl w:val="2"/>
    </w:pPr>
    <w:rPr>
      <w:sz w:val="27"/>
      <w:szCs w:val="27"/>
    </w:rPr>
  </w:style>
  <w:style w:type="paragraph" w:customStyle="1" w:styleId="250">
    <w:name w:val="heading 4_file_2524"/>
    <w:basedOn w:val="246"/>
    <w:qFormat/>
    <w:uiPriority w:val="9"/>
    <w:pPr>
      <w:outlineLvl w:val="3"/>
    </w:pPr>
  </w:style>
  <w:style w:type="paragraph" w:customStyle="1" w:styleId="251">
    <w:name w:val="heading 5_file_2524"/>
    <w:basedOn w:val="246"/>
    <w:qFormat/>
    <w:uiPriority w:val="9"/>
    <w:pPr>
      <w:outlineLvl w:val="4"/>
    </w:pPr>
    <w:rPr>
      <w:sz w:val="20"/>
      <w:szCs w:val="20"/>
    </w:rPr>
  </w:style>
  <w:style w:type="paragraph" w:customStyle="1" w:styleId="252">
    <w:name w:val="heading 6_file_2524"/>
    <w:basedOn w:val="246"/>
    <w:qFormat/>
    <w:uiPriority w:val="9"/>
    <w:pPr>
      <w:outlineLvl w:val="5"/>
    </w:pPr>
    <w:rPr>
      <w:sz w:val="15"/>
      <w:szCs w:val="15"/>
    </w:rPr>
  </w:style>
  <w:style w:type="character" w:customStyle="1" w:styleId="253">
    <w:name w:val="Default Paragraph Font_file_2524"/>
    <w:semiHidden/>
    <w:unhideWhenUsed/>
    <w:qFormat/>
    <w:uiPriority w:val="1"/>
  </w:style>
  <w:style w:type="table" w:customStyle="1" w:styleId="254">
    <w:name w:val="Normal Table_file_2524"/>
    <w:semiHidden/>
    <w:unhideWhenUsed/>
    <w:qFormat/>
    <w:uiPriority w:val="99"/>
    <w:tblPr>
      <w:tblCellMar>
        <w:top w:w="0" w:type="dxa"/>
        <w:left w:w="108" w:type="dxa"/>
        <w:bottom w:w="0" w:type="dxa"/>
        <w:right w:w="108" w:type="dxa"/>
      </w:tblCellMar>
    </w:tblPr>
  </w:style>
  <w:style w:type="character" w:customStyle="1" w:styleId="255">
    <w:name w:val="Hyperlink_file_2524"/>
    <w:basedOn w:val="253"/>
    <w:semiHidden/>
    <w:unhideWhenUsed/>
    <w:qFormat/>
    <w:uiPriority w:val="99"/>
    <w:rPr>
      <w:color w:val="0782C1"/>
      <w:u w:val="single"/>
    </w:rPr>
  </w:style>
  <w:style w:type="character" w:customStyle="1" w:styleId="256">
    <w:name w:val="FollowedHyperlink_file_2524"/>
    <w:basedOn w:val="253"/>
    <w:semiHidden/>
    <w:unhideWhenUsed/>
    <w:qFormat/>
    <w:uiPriority w:val="99"/>
    <w:rPr>
      <w:color w:val="0782C1"/>
      <w:u w:val="single"/>
    </w:rPr>
  </w:style>
  <w:style w:type="character" w:customStyle="1" w:styleId="257">
    <w:name w:val="标题 1 Char_file_2524"/>
    <w:basedOn w:val="253"/>
    <w:link w:val="3"/>
    <w:qFormat/>
    <w:uiPriority w:val="9"/>
    <w:rPr>
      <w:rFonts w:ascii="宋体" w:hAnsi="宋体" w:eastAsia="宋体" w:cs="宋体"/>
      <w:b/>
      <w:bCs/>
      <w:kern w:val="44"/>
      <w:sz w:val="44"/>
      <w:szCs w:val="44"/>
    </w:rPr>
  </w:style>
  <w:style w:type="character" w:customStyle="1" w:styleId="258">
    <w:name w:val="标题 2 Char_file_2524"/>
    <w:basedOn w:val="253"/>
    <w:link w:val="4"/>
    <w:semiHidden/>
    <w:qFormat/>
    <w:uiPriority w:val="9"/>
    <w:rPr>
      <w:rFonts w:asciiTheme="majorHAnsi" w:hAnsiTheme="majorHAnsi" w:eastAsiaTheme="majorEastAsia" w:cstheme="majorBidi"/>
      <w:b/>
      <w:bCs/>
      <w:sz w:val="32"/>
      <w:szCs w:val="32"/>
    </w:rPr>
  </w:style>
  <w:style w:type="character" w:customStyle="1" w:styleId="259">
    <w:name w:val="标题 3 Char_file_2524"/>
    <w:basedOn w:val="253"/>
    <w:link w:val="5"/>
    <w:semiHidden/>
    <w:qFormat/>
    <w:uiPriority w:val="9"/>
    <w:rPr>
      <w:rFonts w:ascii="宋体" w:hAnsi="宋体" w:eastAsia="宋体" w:cs="宋体"/>
      <w:b/>
      <w:bCs/>
      <w:sz w:val="32"/>
      <w:szCs w:val="32"/>
    </w:rPr>
  </w:style>
  <w:style w:type="character" w:customStyle="1" w:styleId="260">
    <w:name w:val="标题 4 Char_file_2524"/>
    <w:basedOn w:val="253"/>
    <w:link w:val="6"/>
    <w:semiHidden/>
    <w:qFormat/>
    <w:uiPriority w:val="9"/>
    <w:rPr>
      <w:rFonts w:asciiTheme="majorHAnsi" w:hAnsiTheme="majorHAnsi" w:eastAsiaTheme="majorEastAsia" w:cstheme="majorBidi"/>
      <w:b/>
      <w:bCs/>
      <w:sz w:val="28"/>
      <w:szCs w:val="28"/>
    </w:rPr>
  </w:style>
  <w:style w:type="character" w:customStyle="1" w:styleId="261">
    <w:name w:val="标题 5 Char_file_2524"/>
    <w:basedOn w:val="253"/>
    <w:link w:val="7"/>
    <w:semiHidden/>
    <w:qFormat/>
    <w:uiPriority w:val="9"/>
    <w:rPr>
      <w:rFonts w:ascii="宋体" w:hAnsi="宋体" w:eastAsia="宋体" w:cs="宋体"/>
      <w:b/>
      <w:bCs/>
      <w:sz w:val="28"/>
      <w:szCs w:val="28"/>
    </w:rPr>
  </w:style>
  <w:style w:type="character" w:customStyle="1" w:styleId="262">
    <w:name w:val="标题 6 Char_file_2524"/>
    <w:basedOn w:val="253"/>
    <w:link w:val="9"/>
    <w:semiHidden/>
    <w:qFormat/>
    <w:uiPriority w:val="9"/>
    <w:rPr>
      <w:rFonts w:asciiTheme="majorHAnsi" w:hAnsiTheme="majorHAnsi" w:eastAsiaTheme="majorEastAsia" w:cstheme="majorBidi"/>
      <w:b/>
      <w:bCs/>
      <w:sz w:val="24"/>
      <w:szCs w:val="24"/>
    </w:rPr>
  </w:style>
  <w:style w:type="paragraph" w:customStyle="1" w:styleId="263">
    <w:name w:val="cke_editable_file_2524"/>
    <w:basedOn w:val="246"/>
    <w:qFormat/>
    <w:uiPriority w:val="0"/>
    <w:rPr>
      <w:rFonts w:ascii="仿宋_GB2312" w:eastAsia="仿宋_GB2312"/>
    </w:rPr>
  </w:style>
  <w:style w:type="paragraph" w:customStyle="1" w:styleId="264">
    <w:name w:val="marker_file_2524"/>
    <w:basedOn w:val="246"/>
    <w:qFormat/>
    <w:uiPriority w:val="0"/>
    <w:pPr>
      <w:shd w:val="clear" w:color="auto" w:fill="FFFF00"/>
    </w:pPr>
  </w:style>
  <w:style w:type="paragraph" w:customStyle="1" w:styleId="265">
    <w:name w:val="Normal (Web)_file_2524"/>
    <w:basedOn w:val="246"/>
    <w:semiHidden/>
    <w:unhideWhenUsed/>
    <w:qFormat/>
    <w:uiPriority w:val="99"/>
  </w:style>
  <w:style w:type="paragraph" w:customStyle="1" w:styleId="266">
    <w:name w:val="Normal_file_25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7">
    <w:name w:val="heading 1_file_2525"/>
    <w:basedOn w:val="266"/>
    <w:qFormat/>
    <w:uiPriority w:val="9"/>
    <w:pPr>
      <w:outlineLvl w:val="0"/>
    </w:pPr>
    <w:rPr>
      <w:kern w:val="36"/>
      <w:sz w:val="48"/>
      <w:szCs w:val="48"/>
    </w:rPr>
  </w:style>
  <w:style w:type="paragraph" w:customStyle="1" w:styleId="268">
    <w:name w:val="heading 2_file_2525"/>
    <w:basedOn w:val="266"/>
    <w:qFormat/>
    <w:uiPriority w:val="9"/>
    <w:pPr>
      <w:outlineLvl w:val="1"/>
    </w:pPr>
    <w:rPr>
      <w:sz w:val="36"/>
      <w:szCs w:val="36"/>
    </w:rPr>
  </w:style>
  <w:style w:type="paragraph" w:customStyle="1" w:styleId="269">
    <w:name w:val="heading 3_file_2525"/>
    <w:basedOn w:val="266"/>
    <w:qFormat/>
    <w:uiPriority w:val="9"/>
    <w:pPr>
      <w:outlineLvl w:val="2"/>
    </w:pPr>
    <w:rPr>
      <w:sz w:val="27"/>
      <w:szCs w:val="27"/>
    </w:rPr>
  </w:style>
  <w:style w:type="paragraph" w:customStyle="1" w:styleId="270">
    <w:name w:val="heading 4_file_2525"/>
    <w:basedOn w:val="266"/>
    <w:qFormat/>
    <w:uiPriority w:val="9"/>
    <w:pPr>
      <w:outlineLvl w:val="3"/>
    </w:pPr>
  </w:style>
  <w:style w:type="paragraph" w:customStyle="1" w:styleId="271">
    <w:name w:val="heading 5_file_2525"/>
    <w:basedOn w:val="266"/>
    <w:qFormat/>
    <w:uiPriority w:val="9"/>
    <w:pPr>
      <w:outlineLvl w:val="4"/>
    </w:pPr>
    <w:rPr>
      <w:sz w:val="20"/>
      <w:szCs w:val="20"/>
    </w:rPr>
  </w:style>
  <w:style w:type="paragraph" w:customStyle="1" w:styleId="272">
    <w:name w:val="heading 6_file_2525"/>
    <w:basedOn w:val="266"/>
    <w:qFormat/>
    <w:uiPriority w:val="9"/>
    <w:pPr>
      <w:outlineLvl w:val="5"/>
    </w:pPr>
    <w:rPr>
      <w:sz w:val="15"/>
      <w:szCs w:val="15"/>
    </w:rPr>
  </w:style>
  <w:style w:type="character" w:customStyle="1" w:styleId="273">
    <w:name w:val="Default Paragraph Font_file_2525"/>
    <w:semiHidden/>
    <w:unhideWhenUsed/>
    <w:qFormat/>
    <w:uiPriority w:val="1"/>
  </w:style>
  <w:style w:type="table" w:customStyle="1" w:styleId="274">
    <w:name w:val="Normal Table_file_2525"/>
    <w:semiHidden/>
    <w:unhideWhenUsed/>
    <w:qFormat/>
    <w:uiPriority w:val="99"/>
    <w:tblPr>
      <w:tblCellMar>
        <w:top w:w="0" w:type="dxa"/>
        <w:left w:w="108" w:type="dxa"/>
        <w:bottom w:w="0" w:type="dxa"/>
        <w:right w:w="108" w:type="dxa"/>
      </w:tblCellMar>
    </w:tblPr>
  </w:style>
  <w:style w:type="character" w:customStyle="1" w:styleId="275">
    <w:name w:val="Hyperlink_file_2525"/>
    <w:basedOn w:val="273"/>
    <w:semiHidden/>
    <w:unhideWhenUsed/>
    <w:qFormat/>
    <w:uiPriority w:val="99"/>
    <w:rPr>
      <w:color w:val="0782C1"/>
      <w:u w:val="single"/>
    </w:rPr>
  </w:style>
  <w:style w:type="character" w:customStyle="1" w:styleId="276">
    <w:name w:val="FollowedHyperlink_file_2525"/>
    <w:basedOn w:val="273"/>
    <w:semiHidden/>
    <w:unhideWhenUsed/>
    <w:qFormat/>
    <w:uiPriority w:val="99"/>
    <w:rPr>
      <w:color w:val="0782C1"/>
      <w:u w:val="single"/>
    </w:rPr>
  </w:style>
  <w:style w:type="character" w:customStyle="1" w:styleId="277">
    <w:name w:val="标题 1 Char_file_2525"/>
    <w:basedOn w:val="273"/>
    <w:link w:val="3"/>
    <w:qFormat/>
    <w:uiPriority w:val="9"/>
    <w:rPr>
      <w:rFonts w:ascii="宋体" w:hAnsi="宋体" w:eastAsia="宋体" w:cs="宋体"/>
      <w:b/>
      <w:bCs/>
      <w:kern w:val="44"/>
      <w:sz w:val="44"/>
      <w:szCs w:val="44"/>
    </w:rPr>
  </w:style>
  <w:style w:type="character" w:customStyle="1" w:styleId="278">
    <w:name w:val="标题 2 Char_file_2525"/>
    <w:basedOn w:val="273"/>
    <w:link w:val="4"/>
    <w:semiHidden/>
    <w:qFormat/>
    <w:uiPriority w:val="9"/>
    <w:rPr>
      <w:rFonts w:asciiTheme="majorHAnsi" w:hAnsiTheme="majorHAnsi" w:eastAsiaTheme="majorEastAsia" w:cstheme="majorBidi"/>
      <w:b/>
      <w:bCs/>
      <w:sz w:val="32"/>
      <w:szCs w:val="32"/>
    </w:rPr>
  </w:style>
  <w:style w:type="character" w:customStyle="1" w:styleId="279">
    <w:name w:val="标题 3 Char_file_2525"/>
    <w:basedOn w:val="273"/>
    <w:link w:val="5"/>
    <w:semiHidden/>
    <w:qFormat/>
    <w:uiPriority w:val="9"/>
    <w:rPr>
      <w:rFonts w:ascii="宋体" w:hAnsi="宋体" w:eastAsia="宋体" w:cs="宋体"/>
      <w:b/>
      <w:bCs/>
      <w:sz w:val="32"/>
      <w:szCs w:val="32"/>
    </w:rPr>
  </w:style>
  <w:style w:type="character" w:customStyle="1" w:styleId="280">
    <w:name w:val="标题 4 Char_file_2525"/>
    <w:basedOn w:val="273"/>
    <w:link w:val="6"/>
    <w:semiHidden/>
    <w:qFormat/>
    <w:uiPriority w:val="9"/>
    <w:rPr>
      <w:rFonts w:asciiTheme="majorHAnsi" w:hAnsiTheme="majorHAnsi" w:eastAsiaTheme="majorEastAsia" w:cstheme="majorBidi"/>
      <w:b/>
      <w:bCs/>
      <w:sz w:val="28"/>
      <w:szCs w:val="28"/>
    </w:rPr>
  </w:style>
  <w:style w:type="character" w:customStyle="1" w:styleId="281">
    <w:name w:val="标题 5 Char_file_2525"/>
    <w:basedOn w:val="273"/>
    <w:link w:val="7"/>
    <w:semiHidden/>
    <w:qFormat/>
    <w:uiPriority w:val="9"/>
    <w:rPr>
      <w:rFonts w:ascii="宋体" w:hAnsi="宋体" w:eastAsia="宋体" w:cs="宋体"/>
      <w:b/>
      <w:bCs/>
      <w:sz w:val="28"/>
      <w:szCs w:val="28"/>
    </w:rPr>
  </w:style>
  <w:style w:type="character" w:customStyle="1" w:styleId="282">
    <w:name w:val="标题 6 Char_file_2525"/>
    <w:basedOn w:val="273"/>
    <w:link w:val="9"/>
    <w:semiHidden/>
    <w:qFormat/>
    <w:uiPriority w:val="9"/>
    <w:rPr>
      <w:rFonts w:asciiTheme="majorHAnsi" w:hAnsiTheme="majorHAnsi" w:eastAsiaTheme="majorEastAsia" w:cstheme="majorBidi"/>
      <w:b/>
      <w:bCs/>
      <w:sz w:val="24"/>
      <w:szCs w:val="24"/>
    </w:rPr>
  </w:style>
  <w:style w:type="paragraph" w:customStyle="1" w:styleId="283">
    <w:name w:val="cke_editable_file_2525"/>
    <w:basedOn w:val="266"/>
    <w:qFormat/>
    <w:uiPriority w:val="0"/>
    <w:rPr>
      <w:rFonts w:ascii="仿宋_GB2312" w:eastAsia="仿宋_GB2312"/>
    </w:rPr>
  </w:style>
  <w:style w:type="paragraph" w:customStyle="1" w:styleId="284">
    <w:name w:val="marker_file_2525"/>
    <w:basedOn w:val="266"/>
    <w:qFormat/>
    <w:uiPriority w:val="0"/>
    <w:pPr>
      <w:shd w:val="clear" w:color="auto" w:fill="FFFF00"/>
    </w:pPr>
  </w:style>
  <w:style w:type="paragraph" w:customStyle="1" w:styleId="285">
    <w:name w:val="Normal (Web)_file_2525"/>
    <w:basedOn w:val="266"/>
    <w:semiHidden/>
    <w:unhideWhenUsed/>
    <w:qFormat/>
    <w:uiPriority w:val="99"/>
  </w:style>
  <w:style w:type="paragraph" w:customStyle="1" w:styleId="286">
    <w:name w:val="Normal_file_2526"/>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heading 2_file_2526"/>
    <w:basedOn w:val="286"/>
    <w:next w:val="3"/>
    <w:qFormat/>
    <w:uiPriority w:val="0"/>
    <w:pPr>
      <w:keepNext/>
      <w:keepLines/>
      <w:widowControl w:val="0"/>
      <w:spacing w:before="260" w:after="260" w:line="416" w:lineRule="auto"/>
      <w:jc w:val="both"/>
      <w:outlineLvl w:val="1"/>
    </w:pPr>
    <w:rPr>
      <w:rFonts w:ascii="Arial" w:hAnsi="Arial" w:eastAsia="黑体" w:cs="Times New Roman"/>
      <w:b/>
      <w:bCs/>
      <w:kern w:val="0"/>
      <w:sz w:val="32"/>
      <w:szCs w:val="32"/>
      <w:lang w:val="en-US" w:eastAsia="zh-CN" w:bidi="ar-SA"/>
    </w:rPr>
  </w:style>
  <w:style w:type="paragraph" w:customStyle="1" w:styleId="288">
    <w:name w:val="heading 3_file_2526"/>
    <w:basedOn w:val="286"/>
    <w:next w:val="3"/>
    <w:qFormat/>
    <w:uiPriority w:val="0"/>
    <w:pPr>
      <w:keepNext/>
      <w:keepLines/>
      <w:spacing w:before="260" w:after="260" w:line="416" w:lineRule="auto"/>
      <w:outlineLvl w:val="2"/>
    </w:pPr>
    <w:rPr>
      <w:b/>
      <w:bCs/>
      <w:sz w:val="32"/>
      <w:szCs w:val="32"/>
    </w:rPr>
  </w:style>
  <w:style w:type="paragraph" w:customStyle="1" w:styleId="289">
    <w:name w:val="heading 4_file_2526"/>
    <w:basedOn w:val="286"/>
    <w:next w:val="3"/>
    <w:qFormat/>
    <w:uiPriority w:val="0"/>
    <w:pPr>
      <w:keepNext/>
      <w:keepLines/>
      <w:spacing w:before="280" w:after="290" w:line="480" w:lineRule="exact"/>
      <w:jc w:val="center"/>
      <w:outlineLvl w:val="3"/>
    </w:pPr>
    <w:rPr>
      <w:rFonts w:ascii="Cambria" w:hAnsi="Cambria"/>
      <w:b/>
      <w:bCs/>
      <w:sz w:val="28"/>
      <w:szCs w:val="28"/>
    </w:rPr>
  </w:style>
  <w:style w:type="paragraph" w:customStyle="1" w:styleId="290">
    <w:name w:val="heading 5_file_2526"/>
    <w:basedOn w:val="286"/>
    <w:next w:val="9"/>
    <w:qFormat/>
    <w:uiPriority w:val="0"/>
    <w:pPr>
      <w:keepNext/>
      <w:keepLines/>
      <w:numPr>
        <w:ilvl w:val="4"/>
        <w:numId w:val="1"/>
      </w:numPr>
      <w:spacing w:before="280" w:after="290" w:line="376" w:lineRule="auto"/>
      <w:outlineLvl w:val="4"/>
    </w:pPr>
    <w:rPr>
      <w:b/>
      <w:sz w:val="28"/>
    </w:rPr>
  </w:style>
  <w:style w:type="character" w:customStyle="1" w:styleId="291">
    <w:name w:val="Default Paragraph Font_file_2526"/>
    <w:semiHidden/>
    <w:qFormat/>
    <w:uiPriority w:val="0"/>
  </w:style>
  <w:style w:type="table" w:customStyle="1" w:styleId="292">
    <w:name w:val="Normal Table_file_2526"/>
    <w:semiHidden/>
    <w:qFormat/>
    <w:uiPriority w:val="0"/>
    <w:tblPr>
      <w:tblCellMar>
        <w:top w:w="0" w:type="dxa"/>
        <w:left w:w="108" w:type="dxa"/>
        <w:bottom w:w="0" w:type="dxa"/>
        <w:right w:w="108" w:type="dxa"/>
      </w:tblCellMar>
    </w:tblPr>
  </w:style>
  <w:style w:type="paragraph" w:customStyle="1" w:styleId="293">
    <w:name w:val="Normal Indent_file_2526"/>
    <w:basedOn w:val="286"/>
    <w:qFormat/>
    <w:uiPriority w:val="0"/>
    <w:pPr>
      <w:spacing w:line="240" w:lineRule="atLeast"/>
      <w:ind w:left="900" w:hanging="900"/>
      <w:jc w:val="left"/>
    </w:pPr>
    <w:rPr>
      <w:rFonts w:ascii="宋体"/>
      <w:snapToGrid w:val="0"/>
      <w:kern w:val="0"/>
      <w:sz w:val="20"/>
      <w:szCs w:val="20"/>
    </w:rPr>
  </w:style>
  <w:style w:type="table" w:customStyle="1" w:styleId="294">
    <w:name w:val="Normal Table_file_380_file_2526"/>
    <w:semiHidden/>
    <w:qFormat/>
    <w:uiPriority w:val="0"/>
    <w:tblPr>
      <w:tblCellMar>
        <w:top w:w="0" w:type="dxa"/>
        <w:left w:w="108" w:type="dxa"/>
        <w:bottom w:w="0" w:type="dxa"/>
        <w:right w:w="108" w:type="dxa"/>
      </w:tblCellMar>
    </w:tblPr>
  </w:style>
  <w:style w:type="paragraph" w:customStyle="1" w:styleId="295">
    <w:name w:val="Plain Text_file_380_file_2526"/>
    <w:basedOn w:val="296"/>
    <w:qFormat/>
    <w:uiPriority w:val="0"/>
    <w:rPr>
      <w:rFonts w:ascii="宋体" w:hAnsi="Courier New" w:cs="Courier New"/>
      <w:szCs w:val="21"/>
    </w:rPr>
  </w:style>
  <w:style w:type="paragraph" w:customStyle="1" w:styleId="296">
    <w:name w:val="Normal_file_380_file_2526"/>
    <w:next w:val="5"/>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97">
    <w:name w:val="Normal Table_file_423_file_233_file_325_file_2526"/>
    <w:semiHidden/>
    <w:qFormat/>
    <w:uiPriority w:val="0"/>
    <w:rPr>
      <w:rFonts w:ascii="Times New Roman" w:hAnsi="Times New Roman" w:eastAsia="宋体" w:cs="Times New Roman"/>
    </w:rPr>
    <w:tblPr>
      <w:tblCellMar>
        <w:top w:w="0" w:type="dxa"/>
        <w:left w:w="108" w:type="dxa"/>
        <w:bottom w:w="0" w:type="dxa"/>
        <w:right w:w="108" w:type="dxa"/>
      </w:tblCellMar>
    </w:tblPr>
  </w:style>
  <w:style w:type="paragraph" w:customStyle="1" w:styleId="298">
    <w:name w:val="表格文字_file_592_file_509_file_457_file_528_file_222_file_2526"/>
    <w:basedOn w:val="299"/>
    <w:qFormat/>
    <w:uiPriority w:val="99"/>
    <w:pPr>
      <w:spacing w:before="25" w:after="25"/>
      <w:jc w:val="left"/>
    </w:pPr>
    <w:rPr>
      <w:bCs/>
      <w:spacing w:val="10"/>
      <w:kern w:val="0"/>
      <w:sz w:val="24"/>
    </w:rPr>
  </w:style>
  <w:style w:type="paragraph" w:customStyle="1" w:styleId="299">
    <w:name w:val="Normal_file_592_file_509_file_457_file_528_file_222_file_25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0">
    <w:name w:val="表格文字_file_457_file_528_file_222_file_2526"/>
    <w:basedOn w:val="301"/>
    <w:qFormat/>
    <w:uiPriority w:val="99"/>
    <w:pPr>
      <w:spacing w:before="25" w:after="25"/>
      <w:jc w:val="left"/>
    </w:pPr>
    <w:rPr>
      <w:bCs/>
      <w:spacing w:val="10"/>
      <w:kern w:val="0"/>
      <w:sz w:val="24"/>
    </w:rPr>
  </w:style>
  <w:style w:type="paragraph" w:customStyle="1" w:styleId="301">
    <w:name w:val="Normal_file_457_file_528_file_222_file_2526"/>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2">
    <w:name w:val="Plain Text_file_457_file_528_file_222_file_2526"/>
    <w:basedOn w:val="301"/>
    <w:next w:val="4"/>
    <w:qFormat/>
    <w:uiPriority w:val="0"/>
    <w:rPr>
      <w:rFonts w:ascii="宋体" w:hAnsi="Courier New" w:cs="Courier New"/>
      <w:szCs w:val="21"/>
    </w:rPr>
  </w:style>
  <w:style w:type="paragraph" w:customStyle="1" w:styleId="303">
    <w:name w:val="Plain Text_file_222_file_2526"/>
    <w:basedOn w:val="304"/>
    <w:next w:val="4"/>
    <w:qFormat/>
    <w:uiPriority w:val="0"/>
    <w:rPr>
      <w:rFonts w:ascii="宋体" w:hAnsi="Courier New" w:cs="Courier New"/>
      <w:szCs w:val="21"/>
    </w:rPr>
  </w:style>
  <w:style w:type="paragraph" w:customStyle="1" w:styleId="304">
    <w:name w:val="Normal_file_222_file_2526"/>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5">
    <w:name w:val="Plain Text_file_372_file_669_file_674_file_222_file_2526"/>
    <w:basedOn w:val="306"/>
    <w:qFormat/>
    <w:uiPriority w:val="0"/>
    <w:rPr>
      <w:rFonts w:ascii="宋体" w:hAnsi="Courier New" w:cs="Courier New"/>
      <w:szCs w:val="21"/>
    </w:rPr>
  </w:style>
  <w:style w:type="paragraph" w:customStyle="1" w:styleId="306">
    <w:name w:val="Normal_file_372_file_669_file_674_file_222_file_2526"/>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7">
    <w:name w:val="Plain Text_file_423_file_233_file_325_file_2526"/>
    <w:basedOn w:val="308"/>
    <w:qFormat/>
    <w:uiPriority w:val="0"/>
    <w:rPr>
      <w:rFonts w:ascii="宋体" w:hAnsi="Courier New" w:cs="Courier New"/>
      <w:szCs w:val="21"/>
    </w:rPr>
  </w:style>
  <w:style w:type="paragraph" w:customStyle="1" w:styleId="308">
    <w:name w:val="Normal_file_233_file_325_file_2526"/>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9">
    <w:name w:val="Normal_file_252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10">
    <w:name w:val="heading 1_file_2527"/>
    <w:basedOn w:val="309"/>
    <w:qFormat/>
    <w:uiPriority w:val="9"/>
    <w:pPr>
      <w:outlineLvl w:val="0"/>
    </w:pPr>
    <w:rPr>
      <w:kern w:val="36"/>
      <w:sz w:val="48"/>
      <w:szCs w:val="48"/>
    </w:rPr>
  </w:style>
  <w:style w:type="paragraph" w:customStyle="1" w:styleId="311">
    <w:name w:val="heading 2_file_2527"/>
    <w:basedOn w:val="309"/>
    <w:qFormat/>
    <w:uiPriority w:val="9"/>
    <w:pPr>
      <w:outlineLvl w:val="1"/>
    </w:pPr>
    <w:rPr>
      <w:sz w:val="36"/>
      <w:szCs w:val="36"/>
    </w:rPr>
  </w:style>
  <w:style w:type="paragraph" w:customStyle="1" w:styleId="312">
    <w:name w:val="heading 3_file_2527"/>
    <w:basedOn w:val="309"/>
    <w:qFormat/>
    <w:uiPriority w:val="9"/>
    <w:pPr>
      <w:outlineLvl w:val="2"/>
    </w:pPr>
    <w:rPr>
      <w:sz w:val="27"/>
      <w:szCs w:val="27"/>
    </w:rPr>
  </w:style>
  <w:style w:type="paragraph" w:customStyle="1" w:styleId="313">
    <w:name w:val="heading 4_file_2527"/>
    <w:basedOn w:val="309"/>
    <w:qFormat/>
    <w:uiPriority w:val="9"/>
    <w:pPr>
      <w:outlineLvl w:val="3"/>
    </w:pPr>
  </w:style>
  <w:style w:type="paragraph" w:customStyle="1" w:styleId="314">
    <w:name w:val="heading 5_file_2527"/>
    <w:basedOn w:val="309"/>
    <w:qFormat/>
    <w:uiPriority w:val="9"/>
    <w:pPr>
      <w:outlineLvl w:val="4"/>
    </w:pPr>
    <w:rPr>
      <w:sz w:val="20"/>
      <w:szCs w:val="20"/>
    </w:rPr>
  </w:style>
  <w:style w:type="paragraph" w:customStyle="1" w:styleId="315">
    <w:name w:val="heading 6_file_2527"/>
    <w:basedOn w:val="309"/>
    <w:qFormat/>
    <w:uiPriority w:val="9"/>
    <w:pPr>
      <w:outlineLvl w:val="5"/>
    </w:pPr>
    <w:rPr>
      <w:sz w:val="15"/>
      <w:szCs w:val="15"/>
    </w:rPr>
  </w:style>
  <w:style w:type="character" w:customStyle="1" w:styleId="316">
    <w:name w:val="Default Paragraph Font_file_2527"/>
    <w:semiHidden/>
    <w:unhideWhenUsed/>
    <w:qFormat/>
    <w:uiPriority w:val="1"/>
  </w:style>
  <w:style w:type="table" w:customStyle="1" w:styleId="317">
    <w:name w:val="Normal Table_file_2527"/>
    <w:semiHidden/>
    <w:unhideWhenUsed/>
    <w:qFormat/>
    <w:uiPriority w:val="99"/>
    <w:tblPr>
      <w:tblCellMar>
        <w:top w:w="0" w:type="dxa"/>
        <w:left w:w="108" w:type="dxa"/>
        <w:bottom w:w="0" w:type="dxa"/>
        <w:right w:w="108" w:type="dxa"/>
      </w:tblCellMar>
    </w:tblPr>
  </w:style>
  <w:style w:type="character" w:customStyle="1" w:styleId="318">
    <w:name w:val="Hyperlink_file_2527"/>
    <w:basedOn w:val="316"/>
    <w:semiHidden/>
    <w:unhideWhenUsed/>
    <w:qFormat/>
    <w:uiPriority w:val="99"/>
    <w:rPr>
      <w:color w:val="0782C1"/>
      <w:u w:val="single"/>
    </w:rPr>
  </w:style>
  <w:style w:type="character" w:customStyle="1" w:styleId="319">
    <w:name w:val="FollowedHyperlink_file_2527"/>
    <w:basedOn w:val="316"/>
    <w:semiHidden/>
    <w:unhideWhenUsed/>
    <w:qFormat/>
    <w:uiPriority w:val="99"/>
    <w:rPr>
      <w:color w:val="0782C1"/>
      <w:u w:val="single"/>
    </w:rPr>
  </w:style>
  <w:style w:type="character" w:customStyle="1" w:styleId="320">
    <w:name w:val="标题 1 Char_file_2527"/>
    <w:basedOn w:val="316"/>
    <w:link w:val="3"/>
    <w:qFormat/>
    <w:uiPriority w:val="9"/>
    <w:rPr>
      <w:rFonts w:ascii="宋体" w:hAnsi="宋体" w:eastAsia="宋体" w:cs="宋体"/>
      <w:b/>
      <w:bCs/>
      <w:kern w:val="44"/>
      <w:sz w:val="44"/>
      <w:szCs w:val="44"/>
    </w:rPr>
  </w:style>
  <w:style w:type="character" w:customStyle="1" w:styleId="321">
    <w:name w:val="标题 2 Char_file_2527"/>
    <w:basedOn w:val="316"/>
    <w:link w:val="4"/>
    <w:semiHidden/>
    <w:qFormat/>
    <w:uiPriority w:val="9"/>
    <w:rPr>
      <w:rFonts w:asciiTheme="majorHAnsi" w:hAnsiTheme="majorHAnsi" w:eastAsiaTheme="majorEastAsia" w:cstheme="majorBidi"/>
      <w:b/>
      <w:bCs/>
      <w:sz w:val="32"/>
      <w:szCs w:val="32"/>
    </w:rPr>
  </w:style>
  <w:style w:type="character" w:customStyle="1" w:styleId="322">
    <w:name w:val="标题 3 Char_file_2527"/>
    <w:basedOn w:val="316"/>
    <w:link w:val="5"/>
    <w:semiHidden/>
    <w:qFormat/>
    <w:uiPriority w:val="9"/>
    <w:rPr>
      <w:rFonts w:ascii="宋体" w:hAnsi="宋体" w:eastAsia="宋体" w:cs="宋体"/>
      <w:b/>
      <w:bCs/>
      <w:sz w:val="32"/>
      <w:szCs w:val="32"/>
    </w:rPr>
  </w:style>
  <w:style w:type="character" w:customStyle="1" w:styleId="323">
    <w:name w:val="标题 4 Char_file_2527"/>
    <w:basedOn w:val="316"/>
    <w:link w:val="6"/>
    <w:semiHidden/>
    <w:qFormat/>
    <w:uiPriority w:val="9"/>
    <w:rPr>
      <w:rFonts w:asciiTheme="majorHAnsi" w:hAnsiTheme="majorHAnsi" w:eastAsiaTheme="majorEastAsia" w:cstheme="majorBidi"/>
      <w:b/>
      <w:bCs/>
      <w:sz w:val="28"/>
      <w:szCs w:val="28"/>
    </w:rPr>
  </w:style>
  <w:style w:type="character" w:customStyle="1" w:styleId="324">
    <w:name w:val="标题 5 Char_file_2527"/>
    <w:basedOn w:val="316"/>
    <w:link w:val="7"/>
    <w:semiHidden/>
    <w:qFormat/>
    <w:uiPriority w:val="9"/>
    <w:rPr>
      <w:rFonts w:ascii="宋体" w:hAnsi="宋体" w:eastAsia="宋体" w:cs="宋体"/>
      <w:b/>
      <w:bCs/>
      <w:sz w:val="28"/>
      <w:szCs w:val="28"/>
    </w:rPr>
  </w:style>
  <w:style w:type="character" w:customStyle="1" w:styleId="325">
    <w:name w:val="标题 6 Char_file_2527"/>
    <w:basedOn w:val="316"/>
    <w:link w:val="9"/>
    <w:semiHidden/>
    <w:qFormat/>
    <w:uiPriority w:val="9"/>
    <w:rPr>
      <w:rFonts w:asciiTheme="majorHAnsi" w:hAnsiTheme="majorHAnsi" w:eastAsiaTheme="majorEastAsia" w:cstheme="majorBidi"/>
      <w:b/>
      <w:bCs/>
      <w:sz w:val="24"/>
      <w:szCs w:val="24"/>
    </w:rPr>
  </w:style>
  <w:style w:type="paragraph" w:customStyle="1" w:styleId="326">
    <w:name w:val="cke_editable_file_2527"/>
    <w:basedOn w:val="309"/>
    <w:qFormat/>
    <w:uiPriority w:val="0"/>
    <w:rPr>
      <w:rFonts w:ascii="仿宋_GB2312" w:eastAsia="仿宋_GB2312"/>
    </w:rPr>
  </w:style>
  <w:style w:type="paragraph" w:customStyle="1" w:styleId="327">
    <w:name w:val="marker_file_2527"/>
    <w:basedOn w:val="309"/>
    <w:qFormat/>
    <w:uiPriority w:val="0"/>
    <w:pPr>
      <w:shd w:val="clear" w:color="auto" w:fill="FFFF00"/>
    </w:pPr>
  </w:style>
  <w:style w:type="paragraph" w:customStyle="1" w:styleId="328">
    <w:name w:val="Normal (Web)_file_2527"/>
    <w:basedOn w:val="309"/>
    <w:semiHidden/>
    <w:unhideWhenUsed/>
    <w:qFormat/>
    <w:uiPriority w:val="99"/>
  </w:style>
  <w:style w:type="paragraph" w:customStyle="1" w:styleId="329">
    <w:name w:val="Normal_file_25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30">
    <w:name w:val="heading 1_file_2528"/>
    <w:basedOn w:val="329"/>
    <w:qFormat/>
    <w:uiPriority w:val="9"/>
    <w:pPr>
      <w:outlineLvl w:val="0"/>
    </w:pPr>
    <w:rPr>
      <w:kern w:val="36"/>
      <w:sz w:val="48"/>
      <w:szCs w:val="48"/>
    </w:rPr>
  </w:style>
  <w:style w:type="paragraph" w:customStyle="1" w:styleId="331">
    <w:name w:val="heading 2_file_2528"/>
    <w:basedOn w:val="329"/>
    <w:qFormat/>
    <w:uiPriority w:val="9"/>
    <w:pPr>
      <w:outlineLvl w:val="1"/>
    </w:pPr>
    <w:rPr>
      <w:sz w:val="36"/>
      <w:szCs w:val="36"/>
    </w:rPr>
  </w:style>
  <w:style w:type="paragraph" w:customStyle="1" w:styleId="332">
    <w:name w:val="heading 3_file_2528"/>
    <w:basedOn w:val="329"/>
    <w:qFormat/>
    <w:uiPriority w:val="9"/>
    <w:pPr>
      <w:outlineLvl w:val="2"/>
    </w:pPr>
    <w:rPr>
      <w:sz w:val="27"/>
      <w:szCs w:val="27"/>
    </w:rPr>
  </w:style>
  <w:style w:type="paragraph" w:customStyle="1" w:styleId="333">
    <w:name w:val="heading 4_file_2528"/>
    <w:basedOn w:val="329"/>
    <w:qFormat/>
    <w:uiPriority w:val="9"/>
    <w:pPr>
      <w:outlineLvl w:val="3"/>
    </w:pPr>
  </w:style>
  <w:style w:type="paragraph" w:customStyle="1" w:styleId="334">
    <w:name w:val="heading 5_file_2528"/>
    <w:basedOn w:val="329"/>
    <w:qFormat/>
    <w:uiPriority w:val="9"/>
    <w:pPr>
      <w:outlineLvl w:val="4"/>
    </w:pPr>
    <w:rPr>
      <w:sz w:val="20"/>
      <w:szCs w:val="20"/>
    </w:rPr>
  </w:style>
  <w:style w:type="paragraph" w:customStyle="1" w:styleId="335">
    <w:name w:val="heading 6_file_2528"/>
    <w:basedOn w:val="329"/>
    <w:qFormat/>
    <w:uiPriority w:val="9"/>
    <w:pPr>
      <w:outlineLvl w:val="5"/>
    </w:pPr>
    <w:rPr>
      <w:sz w:val="15"/>
      <w:szCs w:val="15"/>
    </w:rPr>
  </w:style>
  <w:style w:type="character" w:customStyle="1" w:styleId="336">
    <w:name w:val="Default Paragraph Font_file_2528"/>
    <w:semiHidden/>
    <w:unhideWhenUsed/>
    <w:qFormat/>
    <w:uiPriority w:val="1"/>
  </w:style>
  <w:style w:type="table" w:customStyle="1" w:styleId="337">
    <w:name w:val="Normal Table_file_2528"/>
    <w:semiHidden/>
    <w:unhideWhenUsed/>
    <w:qFormat/>
    <w:uiPriority w:val="99"/>
    <w:tblPr>
      <w:tblCellMar>
        <w:top w:w="0" w:type="dxa"/>
        <w:left w:w="108" w:type="dxa"/>
        <w:bottom w:w="0" w:type="dxa"/>
        <w:right w:w="108" w:type="dxa"/>
      </w:tblCellMar>
    </w:tblPr>
  </w:style>
  <w:style w:type="character" w:customStyle="1" w:styleId="338">
    <w:name w:val="Hyperlink_file_2528"/>
    <w:basedOn w:val="336"/>
    <w:semiHidden/>
    <w:unhideWhenUsed/>
    <w:qFormat/>
    <w:uiPriority w:val="99"/>
    <w:rPr>
      <w:color w:val="0782C1"/>
      <w:u w:val="single"/>
    </w:rPr>
  </w:style>
  <w:style w:type="character" w:customStyle="1" w:styleId="339">
    <w:name w:val="FollowedHyperlink_file_2528"/>
    <w:basedOn w:val="336"/>
    <w:semiHidden/>
    <w:unhideWhenUsed/>
    <w:qFormat/>
    <w:uiPriority w:val="99"/>
    <w:rPr>
      <w:color w:val="0782C1"/>
      <w:u w:val="single"/>
    </w:rPr>
  </w:style>
  <w:style w:type="character" w:customStyle="1" w:styleId="340">
    <w:name w:val="标题 1 Char_file_2528"/>
    <w:basedOn w:val="336"/>
    <w:link w:val="3"/>
    <w:qFormat/>
    <w:uiPriority w:val="9"/>
    <w:rPr>
      <w:rFonts w:ascii="宋体" w:hAnsi="宋体" w:eastAsia="宋体" w:cs="宋体"/>
      <w:b/>
      <w:bCs/>
      <w:kern w:val="44"/>
      <w:sz w:val="44"/>
      <w:szCs w:val="44"/>
    </w:rPr>
  </w:style>
  <w:style w:type="character" w:customStyle="1" w:styleId="341">
    <w:name w:val="标题 2 Char_file_2528"/>
    <w:basedOn w:val="336"/>
    <w:link w:val="4"/>
    <w:semiHidden/>
    <w:qFormat/>
    <w:uiPriority w:val="9"/>
    <w:rPr>
      <w:rFonts w:asciiTheme="majorHAnsi" w:hAnsiTheme="majorHAnsi" w:eastAsiaTheme="majorEastAsia" w:cstheme="majorBidi"/>
      <w:b/>
      <w:bCs/>
      <w:sz w:val="32"/>
      <w:szCs w:val="32"/>
    </w:rPr>
  </w:style>
  <w:style w:type="character" w:customStyle="1" w:styleId="342">
    <w:name w:val="标题 3 Char_file_2528"/>
    <w:basedOn w:val="336"/>
    <w:link w:val="5"/>
    <w:semiHidden/>
    <w:qFormat/>
    <w:uiPriority w:val="9"/>
    <w:rPr>
      <w:rFonts w:ascii="宋体" w:hAnsi="宋体" w:eastAsia="宋体" w:cs="宋体"/>
      <w:b/>
      <w:bCs/>
      <w:sz w:val="32"/>
      <w:szCs w:val="32"/>
    </w:rPr>
  </w:style>
  <w:style w:type="character" w:customStyle="1" w:styleId="343">
    <w:name w:val="标题 4 Char_file_2528"/>
    <w:basedOn w:val="336"/>
    <w:link w:val="6"/>
    <w:semiHidden/>
    <w:qFormat/>
    <w:uiPriority w:val="9"/>
    <w:rPr>
      <w:rFonts w:asciiTheme="majorHAnsi" w:hAnsiTheme="majorHAnsi" w:eastAsiaTheme="majorEastAsia" w:cstheme="majorBidi"/>
      <w:b/>
      <w:bCs/>
      <w:sz w:val="28"/>
      <w:szCs w:val="28"/>
    </w:rPr>
  </w:style>
  <w:style w:type="character" w:customStyle="1" w:styleId="344">
    <w:name w:val="标题 5 Char_file_2528"/>
    <w:basedOn w:val="336"/>
    <w:link w:val="7"/>
    <w:semiHidden/>
    <w:qFormat/>
    <w:uiPriority w:val="9"/>
    <w:rPr>
      <w:rFonts w:ascii="宋体" w:hAnsi="宋体" w:eastAsia="宋体" w:cs="宋体"/>
      <w:b/>
      <w:bCs/>
      <w:sz w:val="28"/>
      <w:szCs w:val="28"/>
    </w:rPr>
  </w:style>
  <w:style w:type="character" w:customStyle="1" w:styleId="345">
    <w:name w:val="标题 6 Char_file_2528"/>
    <w:basedOn w:val="336"/>
    <w:link w:val="9"/>
    <w:semiHidden/>
    <w:qFormat/>
    <w:uiPriority w:val="9"/>
    <w:rPr>
      <w:rFonts w:asciiTheme="majorHAnsi" w:hAnsiTheme="majorHAnsi" w:eastAsiaTheme="majorEastAsia" w:cstheme="majorBidi"/>
      <w:b/>
      <w:bCs/>
      <w:sz w:val="24"/>
      <w:szCs w:val="24"/>
    </w:rPr>
  </w:style>
  <w:style w:type="paragraph" w:customStyle="1" w:styleId="346">
    <w:name w:val="cke_editable_file_2528"/>
    <w:basedOn w:val="329"/>
    <w:qFormat/>
    <w:uiPriority w:val="0"/>
    <w:rPr>
      <w:rFonts w:ascii="仿宋_GB2312" w:eastAsia="仿宋_GB2312"/>
    </w:rPr>
  </w:style>
  <w:style w:type="paragraph" w:customStyle="1" w:styleId="347">
    <w:name w:val="marker_file_2528"/>
    <w:basedOn w:val="329"/>
    <w:qFormat/>
    <w:uiPriority w:val="0"/>
    <w:pPr>
      <w:shd w:val="clear" w:color="auto" w:fill="FFFF00"/>
    </w:pPr>
  </w:style>
  <w:style w:type="paragraph" w:customStyle="1" w:styleId="348">
    <w:name w:val="Normal (Web)_file_2528"/>
    <w:basedOn w:val="329"/>
    <w:semiHidden/>
    <w:unhideWhenUsed/>
    <w:qFormat/>
    <w:uiPriority w:val="99"/>
  </w:style>
  <w:style w:type="paragraph" w:customStyle="1" w:styleId="349">
    <w:name w:val="Normal_file_252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0">
    <w:name w:val="heading 1_file_2529"/>
    <w:basedOn w:val="349"/>
    <w:qFormat/>
    <w:uiPriority w:val="9"/>
    <w:pPr>
      <w:outlineLvl w:val="0"/>
    </w:pPr>
    <w:rPr>
      <w:kern w:val="36"/>
      <w:sz w:val="48"/>
      <w:szCs w:val="48"/>
    </w:rPr>
  </w:style>
  <w:style w:type="paragraph" w:customStyle="1" w:styleId="351">
    <w:name w:val="heading 2_file_2529"/>
    <w:basedOn w:val="349"/>
    <w:qFormat/>
    <w:uiPriority w:val="9"/>
    <w:pPr>
      <w:outlineLvl w:val="1"/>
    </w:pPr>
    <w:rPr>
      <w:sz w:val="36"/>
      <w:szCs w:val="36"/>
    </w:rPr>
  </w:style>
  <w:style w:type="paragraph" w:customStyle="1" w:styleId="352">
    <w:name w:val="heading 3_file_2529"/>
    <w:basedOn w:val="349"/>
    <w:qFormat/>
    <w:uiPriority w:val="9"/>
    <w:pPr>
      <w:outlineLvl w:val="2"/>
    </w:pPr>
    <w:rPr>
      <w:sz w:val="27"/>
      <w:szCs w:val="27"/>
    </w:rPr>
  </w:style>
  <w:style w:type="paragraph" w:customStyle="1" w:styleId="353">
    <w:name w:val="heading 4_file_2529"/>
    <w:basedOn w:val="349"/>
    <w:qFormat/>
    <w:uiPriority w:val="9"/>
    <w:pPr>
      <w:outlineLvl w:val="3"/>
    </w:pPr>
  </w:style>
  <w:style w:type="paragraph" w:customStyle="1" w:styleId="354">
    <w:name w:val="heading 5_file_2529"/>
    <w:basedOn w:val="349"/>
    <w:qFormat/>
    <w:uiPriority w:val="9"/>
    <w:pPr>
      <w:outlineLvl w:val="4"/>
    </w:pPr>
    <w:rPr>
      <w:sz w:val="20"/>
      <w:szCs w:val="20"/>
    </w:rPr>
  </w:style>
  <w:style w:type="paragraph" w:customStyle="1" w:styleId="355">
    <w:name w:val="heading 6_file_2529"/>
    <w:basedOn w:val="349"/>
    <w:qFormat/>
    <w:uiPriority w:val="9"/>
    <w:pPr>
      <w:outlineLvl w:val="5"/>
    </w:pPr>
    <w:rPr>
      <w:sz w:val="15"/>
      <w:szCs w:val="15"/>
    </w:rPr>
  </w:style>
  <w:style w:type="character" w:customStyle="1" w:styleId="356">
    <w:name w:val="Default Paragraph Font_file_2529"/>
    <w:semiHidden/>
    <w:unhideWhenUsed/>
    <w:qFormat/>
    <w:uiPriority w:val="1"/>
  </w:style>
  <w:style w:type="table" w:customStyle="1" w:styleId="357">
    <w:name w:val="Normal Table_file_2529"/>
    <w:semiHidden/>
    <w:unhideWhenUsed/>
    <w:qFormat/>
    <w:uiPriority w:val="99"/>
    <w:tblPr>
      <w:tblCellMar>
        <w:top w:w="0" w:type="dxa"/>
        <w:left w:w="108" w:type="dxa"/>
        <w:bottom w:w="0" w:type="dxa"/>
        <w:right w:w="108" w:type="dxa"/>
      </w:tblCellMar>
    </w:tblPr>
  </w:style>
  <w:style w:type="character" w:customStyle="1" w:styleId="358">
    <w:name w:val="Hyperlink_file_2529"/>
    <w:basedOn w:val="356"/>
    <w:semiHidden/>
    <w:unhideWhenUsed/>
    <w:qFormat/>
    <w:uiPriority w:val="99"/>
    <w:rPr>
      <w:color w:val="0782C1"/>
      <w:u w:val="single"/>
    </w:rPr>
  </w:style>
  <w:style w:type="character" w:customStyle="1" w:styleId="359">
    <w:name w:val="FollowedHyperlink_file_2529"/>
    <w:basedOn w:val="356"/>
    <w:semiHidden/>
    <w:unhideWhenUsed/>
    <w:qFormat/>
    <w:uiPriority w:val="99"/>
    <w:rPr>
      <w:color w:val="0782C1"/>
      <w:u w:val="single"/>
    </w:rPr>
  </w:style>
  <w:style w:type="character" w:customStyle="1" w:styleId="360">
    <w:name w:val="标题 1 Char_file_2529"/>
    <w:basedOn w:val="356"/>
    <w:link w:val="3"/>
    <w:qFormat/>
    <w:uiPriority w:val="9"/>
    <w:rPr>
      <w:rFonts w:ascii="宋体" w:hAnsi="宋体" w:eastAsia="宋体" w:cs="宋体"/>
      <w:b/>
      <w:bCs/>
      <w:kern w:val="44"/>
      <w:sz w:val="44"/>
      <w:szCs w:val="44"/>
    </w:rPr>
  </w:style>
  <w:style w:type="character" w:customStyle="1" w:styleId="361">
    <w:name w:val="标题 2 Char_file_2529"/>
    <w:basedOn w:val="356"/>
    <w:link w:val="4"/>
    <w:semiHidden/>
    <w:qFormat/>
    <w:uiPriority w:val="9"/>
    <w:rPr>
      <w:rFonts w:asciiTheme="majorHAnsi" w:hAnsiTheme="majorHAnsi" w:eastAsiaTheme="majorEastAsia" w:cstheme="majorBidi"/>
      <w:b/>
      <w:bCs/>
      <w:sz w:val="32"/>
      <w:szCs w:val="32"/>
    </w:rPr>
  </w:style>
  <w:style w:type="character" w:customStyle="1" w:styleId="362">
    <w:name w:val="标题 3 Char_file_2529"/>
    <w:basedOn w:val="356"/>
    <w:link w:val="5"/>
    <w:semiHidden/>
    <w:qFormat/>
    <w:uiPriority w:val="9"/>
    <w:rPr>
      <w:rFonts w:ascii="宋体" w:hAnsi="宋体" w:eastAsia="宋体" w:cs="宋体"/>
      <w:b/>
      <w:bCs/>
      <w:sz w:val="32"/>
      <w:szCs w:val="32"/>
    </w:rPr>
  </w:style>
  <w:style w:type="character" w:customStyle="1" w:styleId="363">
    <w:name w:val="标题 4 Char_file_2529"/>
    <w:basedOn w:val="356"/>
    <w:link w:val="6"/>
    <w:semiHidden/>
    <w:qFormat/>
    <w:uiPriority w:val="9"/>
    <w:rPr>
      <w:rFonts w:asciiTheme="majorHAnsi" w:hAnsiTheme="majorHAnsi" w:eastAsiaTheme="majorEastAsia" w:cstheme="majorBidi"/>
      <w:b/>
      <w:bCs/>
      <w:sz w:val="28"/>
      <w:szCs w:val="28"/>
    </w:rPr>
  </w:style>
  <w:style w:type="character" w:customStyle="1" w:styleId="364">
    <w:name w:val="标题 5 Char_file_2529"/>
    <w:basedOn w:val="356"/>
    <w:link w:val="7"/>
    <w:semiHidden/>
    <w:qFormat/>
    <w:uiPriority w:val="9"/>
    <w:rPr>
      <w:rFonts w:ascii="宋体" w:hAnsi="宋体" w:eastAsia="宋体" w:cs="宋体"/>
      <w:b/>
      <w:bCs/>
      <w:sz w:val="28"/>
      <w:szCs w:val="28"/>
    </w:rPr>
  </w:style>
  <w:style w:type="character" w:customStyle="1" w:styleId="365">
    <w:name w:val="标题 6 Char_file_2529"/>
    <w:basedOn w:val="356"/>
    <w:link w:val="9"/>
    <w:semiHidden/>
    <w:qFormat/>
    <w:uiPriority w:val="9"/>
    <w:rPr>
      <w:rFonts w:asciiTheme="majorHAnsi" w:hAnsiTheme="majorHAnsi" w:eastAsiaTheme="majorEastAsia" w:cstheme="majorBidi"/>
      <w:b/>
      <w:bCs/>
      <w:sz w:val="24"/>
      <w:szCs w:val="24"/>
    </w:rPr>
  </w:style>
  <w:style w:type="paragraph" w:customStyle="1" w:styleId="366">
    <w:name w:val="cke_editable_file_2529"/>
    <w:basedOn w:val="349"/>
    <w:qFormat/>
    <w:uiPriority w:val="0"/>
    <w:rPr>
      <w:rFonts w:ascii="仿宋_GB2312" w:eastAsia="仿宋_GB2312"/>
    </w:rPr>
  </w:style>
  <w:style w:type="paragraph" w:customStyle="1" w:styleId="367">
    <w:name w:val="marker_file_2529"/>
    <w:basedOn w:val="349"/>
    <w:qFormat/>
    <w:uiPriority w:val="0"/>
    <w:pPr>
      <w:shd w:val="clear" w:color="auto" w:fill="FFFF00"/>
    </w:pPr>
  </w:style>
  <w:style w:type="paragraph" w:customStyle="1" w:styleId="368">
    <w:name w:val="Normal (Web)_file_2529"/>
    <w:basedOn w:val="349"/>
    <w:semiHidden/>
    <w:unhideWhenUsed/>
    <w:qFormat/>
    <w:uiPriority w:val="99"/>
  </w:style>
  <w:style w:type="character" w:customStyle="1" w:styleId="369">
    <w:name w:val="Emphasis_file_2529"/>
    <w:basedOn w:val="356"/>
    <w:qFormat/>
    <w:uiPriority w:val="20"/>
    <w:rPr>
      <w:i/>
      <w:iCs/>
    </w:rPr>
  </w:style>
  <w:style w:type="paragraph" w:customStyle="1" w:styleId="370">
    <w:name w:val="Normal_file_25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1">
    <w:name w:val="heading 1_file_2530"/>
    <w:basedOn w:val="370"/>
    <w:qFormat/>
    <w:uiPriority w:val="9"/>
    <w:pPr>
      <w:outlineLvl w:val="0"/>
    </w:pPr>
    <w:rPr>
      <w:kern w:val="36"/>
      <w:sz w:val="48"/>
      <w:szCs w:val="48"/>
    </w:rPr>
  </w:style>
  <w:style w:type="paragraph" w:customStyle="1" w:styleId="372">
    <w:name w:val="heading 2_file_2530"/>
    <w:basedOn w:val="370"/>
    <w:qFormat/>
    <w:uiPriority w:val="9"/>
    <w:pPr>
      <w:outlineLvl w:val="1"/>
    </w:pPr>
    <w:rPr>
      <w:sz w:val="36"/>
      <w:szCs w:val="36"/>
    </w:rPr>
  </w:style>
  <w:style w:type="paragraph" w:customStyle="1" w:styleId="373">
    <w:name w:val="heading 3_file_2530"/>
    <w:basedOn w:val="370"/>
    <w:qFormat/>
    <w:uiPriority w:val="9"/>
    <w:pPr>
      <w:outlineLvl w:val="2"/>
    </w:pPr>
    <w:rPr>
      <w:sz w:val="27"/>
      <w:szCs w:val="27"/>
    </w:rPr>
  </w:style>
  <w:style w:type="paragraph" w:customStyle="1" w:styleId="374">
    <w:name w:val="heading 4_file_2530"/>
    <w:basedOn w:val="370"/>
    <w:qFormat/>
    <w:uiPriority w:val="9"/>
    <w:pPr>
      <w:outlineLvl w:val="3"/>
    </w:pPr>
  </w:style>
  <w:style w:type="paragraph" w:customStyle="1" w:styleId="375">
    <w:name w:val="heading 5_file_2530"/>
    <w:basedOn w:val="370"/>
    <w:qFormat/>
    <w:uiPriority w:val="9"/>
    <w:pPr>
      <w:outlineLvl w:val="4"/>
    </w:pPr>
    <w:rPr>
      <w:sz w:val="20"/>
      <w:szCs w:val="20"/>
    </w:rPr>
  </w:style>
  <w:style w:type="paragraph" w:customStyle="1" w:styleId="376">
    <w:name w:val="heading 6_file_2530"/>
    <w:basedOn w:val="370"/>
    <w:qFormat/>
    <w:uiPriority w:val="9"/>
    <w:pPr>
      <w:outlineLvl w:val="5"/>
    </w:pPr>
    <w:rPr>
      <w:sz w:val="15"/>
      <w:szCs w:val="15"/>
    </w:rPr>
  </w:style>
  <w:style w:type="character" w:customStyle="1" w:styleId="377">
    <w:name w:val="Default Paragraph Font_file_2530"/>
    <w:semiHidden/>
    <w:unhideWhenUsed/>
    <w:qFormat/>
    <w:uiPriority w:val="1"/>
  </w:style>
  <w:style w:type="table" w:customStyle="1" w:styleId="378">
    <w:name w:val="Normal Table_file_2530"/>
    <w:semiHidden/>
    <w:unhideWhenUsed/>
    <w:qFormat/>
    <w:uiPriority w:val="99"/>
    <w:tblPr>
      <w:tblCellMar>
        <w:top w:w="0" w:type="dxa"/>
        <w:left w:w="108" w:type="dxa"/>
        <w:bottom w:w="0" w:type="dxa"/>
        <w:right w:w="108" w:type="dxa"/>
      </w:tblCellMar>
    </w:tblPr>
  </w:style>
  <w:style w:type="character" w:customStyle="1" w:styleId="379">
    <w:name w:val="Hyperlink_file_2530"/>
    <w:basedOn w:val="377"/>
    <w:semiHidden/>
    <w:unhideWhenUsed/>
    <w:qFormat/>
    <w:uiPriority w:val="99"/>
    <w:rPr>
      <w:color w:val="0782C1"/>
      <w:u w:val="single"/>
    </w:rPr>
  </w:style>
  <w:style w:type="character" w:customStyle="1" w:styleId="380">
    <w:name w:val="FollowedHyperlink_file_2530"/>
    <w:basedOn w:val="377"/>
    <w:semiHidden/>
    <w:unhideWhenUsed/>
    <w:qFormat/>
    <w:uiPriority w:val="99"/>
    <w:rPr>
      <w:color w:val="0782C1"/>
      <w:u w:val="single"/>
    </w:rPr>
  </w:style>
  <w:style w:type="character" w:customStyle="1" w:styleId="381">
    <w:name w:val="标题 1 Char_file_2530"/>
    <w:basedOn w:val="377"/>
    <w:link w:val="3"/>
    <w:qFormat/>
    <w:uiPriority w:val="9"/>
    <w:rPr>
      <w:rFonts w:ascii="宋体" w:hAnsi="宋体" w:eastAsia="宋体" w:cs="宋体"/>
      <w:b/>
      <w:bCs/>
      <w:kern w:val="44"/>
      <w:sz w:val="44"/>
      <w:szCs w:val="44"/>
    </w:rPr>
  </w:style>
  <w:style w:type="character" w:customStyle="1" w:styleId="382">
    <w:name w:val="标题 2 Char_file_2530"/>
    <w:basedOn w:val="377"/>
    <w:link w:val="4"/>
    <w:semiHidden/>
    <w:qFormat/>
    <w:uiPriority w:val="9"/>
    <w:rPr>
      <w:rFonts w:asciiTheme="majorHAnsi" w:hAnsiTheme="majorHAnsi" w:eastAsiaTheme="majorEastAsia" w:cstheme="majorBidi"/>
      <w:b/>
      <w:bCs/>
      <w:sz w:val="32"/>
      <w:szCs w:val="32"/>
    </w:rPr>
  </w:style>
  <w:style w:type="character" w:customStyle="1" w:styleId="383">
    <w:name w:val="标题 3 Char_file_2530"/>
    <w:basedOn w:val="377"/>
    <w:link w:val="5"/>
    <w:semiHidden/>
    <w:qFormat/>
    <w:uiPriority w:val="9"/>
    <w:rPr>
      <w:rFonts w:ascii="宋体" w:hAnsi="宋体" w:eastAsia="宋体" w:cs="宋体"/>
      <w:b/>
      <w:bCs/>
      <w:sz w:val="32"/>
      <w:szCs w:val="32"/>
    </w:rPr>
  </w:style>
  <w:style w:type="character" w:customStyle="1" w:styleId="384">
    <w:name w:val="标题 4 Char_file_2530"/>
    <w:basedOn w:val="377"/>
    <w:link w:val="6"/>
    <w:semiHidden/>
    <w:qFormat/>
    <w:uiPriority w:val="9"/>
    <w:rPr>
      <w:rFonts w:asciiTheme="majorHAnsi" w:hAnsiTheme="majorHAnsi" w:eastAsiaTheme="majorEastAsia" w:cstheme="majorBidi"/>
      <w:b/>
      <w:bCs/>
      <w:sz w:val="28"/>
      <w:szCs w:val="28"/>
    </w:rPr>
  </w:style>
  <w:style w:type="character" w:customStyle="1" w:styleId="385">
    <w:name w:val="标题 5 Char_file_2530"/>
    <w:basedOn w:val="377"/>
    <w:link w:val="7"/>
    <w:semiHidden/>
    <w:qFormat/>
    <w:uiPriority w:val="9"/>
    <w:rPr>
      <w:rFonts w:ascii="宋体" w:hAnsi="宋体" w:eastAsia="宋体" w:cs="宋体"/>
      <w:b/>
      <w:bCs/>
      <w:sz w:val="28"/>
      <w:szCs w:val="28"/>
    </w:rPr>
  </w:style>
  <w:style w:type="character" w:customStyle="1" w:styleId="386">
    <w:name w:val="标题 6 Char_file_2530"/>
    <w:basedOn w:val="377"/>
    <w:link w:val="9"/>
    <w:semiHidden/>
    <w:qFormat/>
    <w:uiPriority w:val="9"/>
    <w:rPr>
      <w:rFonts w:asciiTheme="majorHAnsi" w:hAnsiTheme="majorHAnsi" w:eastAsiaTheme="majorEastAsia" w:cstheme="majorBidi"/>
      <w:b/>
      <w:bCs/>
      <w:sz w:val="24"/>
      <w:szCs w:val="24"/>
    </w:rPr>
  </w:style>
  <w:style w:type="paragraph" w:customStyle="1" w:styleId="387">
    <w:name w:val="cke_editable_file_2530"/>
    <w:basedOn w:val="370"/>
    <w:qFormat/>
    <w:uiPriority w:val="0"/>
    <w:rPr>
      <w:rFonts w:ascii="仿宋_GB2312" w:eastAsia="仿宋_GB2312"/>
    </w:rPr>
  </w:style>
  <w:style w:type="paragraph" w:customStyle="1" w:styleId="388">
    <w:name w:val="marker_file_2530"/>
    <w:basedOn w:val="370"/>
    <w:qFormat/>
    <w:uiPriority w:val="0"/>
    <w:pPr>
      <w:shd w:val="clear" w:color="auto" w:fill="FFFF00"/>
    </w:pPr>
  </w:style>
  <w:style w:type="paragraph" w:customStyle="1" w:styleId="389">
    <w:name w:val="Normal (Web)_file_2530"/>
    <w:basedOn w:val="370"/>
    <w:semiHidden/>
    <w:unhideWhenUsed/>
    <w:qFormat/>
    <w:uiPriority w:val="99"/>
  </w:style>
  <w:style w:type="paragraph" w:customStyle="1" w:styleId="390">
    <w:name w:val="Normal_file_253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1">
    <w:name w:val="heading 1_file_2531"/>
    <w:basedOn w:val="390"/>
    <w:qFormat/>
    <w:uiPriority w:val="9"/>
    <w:pPr>
      <w:outlineLvl w:val="0"/>
    </w:pPr>
    <w:rPr>
      <w:kern w:val="36"/>
      <w:sz w:val="48"/>
      <w:szCs w:val="48"/>
    </w:rPr>
  </w:style>
  <w:style w:type="paragraph" w:customStyle="1" w:styleId="392">
    <w:name w:val="heading 2_file_2531"/>
    <w:basedOn w:val="390"/>
    <w:qFormat/>
    <w:uiPriority w:val="9"/>
    <w:pPr>
      <w:outlineLvl w:val="1"/>
    </w:pPr>
    <w:rPr>
      <w:sz w:val="36"/>
      <w:szCs w:val="36"/>
    </w:rPr>
  </w:style>
  <w:style w:type="paragraph" w:customStyle="1" w:styleId="393">
    <w:name w:val="heading 3_file_2531"/>
    <w:basedOn w:val="390"/>
    <w:qFormat/>
    <w:uiPriority w:val="9"/>
    <w:pPr>
      <w:outlineLvl w:val="2"/>
    </w:pPr>
    <w:rPr>
      <w:sz w:val="27"/>
      <w:szCs w:val="27"/>
    </w:rPr>
  </w:style>
  <w:style w:type="paragraph" w:customStyle="1" w:styleId="394">
    <w:name w:val="heading 4_file_2531"/>
    <w:basedOn w:val="390"/>
    <w:qFormat/>
    <w:uiPriority w:val="9"/>
    <w:pPr>
      <w:outlineLvl w:val="3"/>
    </w:pPr>
  </w:style>
  <w:style w:type="paragraph" w:customStyle="1" w:styleId="395">
    <w:name w:val="heading 5_file_2531"/>
    <w:basedOn w:val="390"/>
    <w:qFormat/>
    <w:uiPriority w:val="9"/>
    <w:pPr>
      <w:outlineLvl w:val="4"/>
    </w:pPr>
    <w:rPr>
      <w:sz w:val="20"/>
      <w:szCs w:val="20"/>
    </w:rPr>
  </w:style>
  <w:style w:type="paragraph" w:customStyle="1" w:styleId="396">
    <w:name w:val="heading 6_file_2531"/>
    <w:basedOn w:val="390"/>
    <w:qFormat/>
    <w:uiPriority w:val="9"/>
    <w:pPr>
      <w:outlineLvl w:val="5"/>
    </w:pPr>
    <w:rPr>
      <w:sz w:val="15"/>
      <w:szCs w:val="15"/>
    </w:rPr>
  </w:style>
  <w:style w:type="character" w:customStyle="1" w:styleId="397">
    <w:name w:val="Default Paragraph Font_file_2531"/>
    <w:semiHidden/>
    <w:unhideWhenUsed/>
    <w:qFormat/>
    <w:uiPriority w:val="1"/>
  </w:style>
  <w:style w:type="table" w:customStyle="1" w:styleId="398">
    <w:name w:val="Normal Table_file_2531"/>
    <w:semiHidden/>
    <w:unhideWhenUsed/>
    <w:qFormat/>
    <w:uiPriority w:val="99"/>
    <w:tblPr>
      <w:tblCellMar>
        <w:top w:w="0" w:type="dxa"/>
        <w:left w:w="108" w:type="dxa"/>
        <w:bottom w:w="0" w:type="dxa"/>
        <w:right w:w="108" w:type="dxa"/>
      </w:tblCellMar>
    </w:tblPr>
  </w:style>
  <w:style w:type="character" w:customStyle="1" w:styleId="399">
    <w:name w:val="Hyperlink_file_2531"/>
    <w:basedOn w:val="397"/>
    <w:semiHidden/>
    <w:unhideWhenUsed/>
    <w:qFormat/>
    <w:uiPriority w:val="99"/>
    <w:rPr>
      <w:color w:val="0782C1"/>
      <w:u w:val="single"/>
    </w:rPr>
  </w:style>
  <w:style w:type="character" w:customStyle="1" w:styleId="400">
    <w:name w:val="FollowedHyperlink_file_2531"/>
    <w:basedOn w:val="397"/>
    <w:semiHidden/>
    <w:unhideWhenUsed/>
    <w:qFormat/>
    <w:uiPriority w:val="99"/>
    <w:rPr>
      <w:color w:val="0782C1"/>
      <w:u w:val="single"/>
    </w:rPr>
  </w:style>
  <w:style w:type="character" w:customStyle="1" w:styleId="401">
    <w:name w:val="标题 1 Char_file_2531"/>
    <w:basedOn w:val="397"/>
    <w:link w:val="3"/>
    <w:qFormat/>
    <w:uiPriority w:val="9"/>
    <w:rPr>
      <w:rFonts w:ascii="宋体" w:hAnsi="宋体" w:eastAsia="宋体" w:cs="宋体"/>
      <w:b/>
      <w:bCs/>
      <w:kern w:val="44"/>
      <w:sz w:val="44"/>
      <w:szCs w:val="44"/>
    </w:rPr>
  </w:style>
  <w:style w:type="character" w:customStyle="1" w:styleId="402">
    <w:name w:val="标题 2 Char_file_2531"/>
    <w:basedOn w:val="397"/>
    <w:link w:val="4"/>
    <w:semiHidden/>
    <w:qFormat/>
    <w:uiPriority w:val="9"/>
    <w:rPr>
      <w:rFonts w:asciiTheme="majorHAnsi" w:hAnsiTheme="majorHAnsi" w:eastAsiaTheme="majorEastAsia" w:cstheme="majorBidi"/>
      <w:b/>
      <w:bCs/>
      <w:sz w:val="32"/>
      <w:szCs w:val="32"/>
    </w:rPr>
  </w:style>
  <w:style w:type="character" w:customStyle="1" w:styleId="403">
    <w:name w:val="标题 3 Char_file_2531"/>
    <w:basedOn w:val="397"/>
    <w:link w:val="5"/>
    <w:semiHidden/>
    <w:qFormat/>
    <w:uiPriority w:val="9"/>
    <w:rPr>
      <w:rFonts w:ascii="宋体" w:hAnsi="宋体" w:eastAsia="宋体" w:cs="宋体"/>
      <w:b/>
      <w:bCs/>
      <w:sz w:val="32"/>
      <w:szCs w:val="32"/>
    </w:rPr>
  </w:style>
  <w:style w:type="character" w:customStyle="1" w:styleId="404">
    <w:name w:val="标题 4 Char_file_2531"/>
    <w:basedOn w:val="397"/>
    <w:link w:val="6"/>
    <w:semiHidden/>
    <w:qFormat/>
    <w:uiPriority w:val="9"/>
    <w:rPr>
      <w:rFonts w:asciiTheme="majorHAnsi" w:hAnsiTheme="majorHAnsi" w:eastAsiaTheme="majorEastAsia" w:cstheme="majorBidi"/>
      <w:b/>
      <w:bCs/>
      <w:sz w:val="28"/>
      <w:szCs w:val="28"/>
    </w:rPr>
  </w:style>
  <w:style w:type="character" w:customStyle="1" w:styleId="405">
    <w:name w:val="标题 5 Char_file_2531"/>
    <w:basedOn w:val="397"/>
    <w:link w:val="7"/>
    <w:semiHidden/>
    <w:qFormat/>
    <w:uiPriority w:val="9"/>
    <w:rPr>
      <w:rFonts w:ascii="宋体" w:hAnsi="宋体" w:eastAsia="宋体" w:cs="宋体"/>
      <w:b/>
      <w:bCs/>
      <w:sz w:val="28"/>
      <w:szCs w:val="28"/>
    </w:rPr>
  </w:style>
  <w:style w:type="character" w:customStyle="1" w:styleId="406">
    <w:name w:val="标题 6 Char_file_2531"/>
    <w:basedOn w:val="397"/>
    <w:link w:val="9"/>
    <w:semiHidden/>
    <w:qFormat/>
    <w:uiPriority w:val="9"/>
    <w:rPr>
      <w:rFonts w:asciiTheme="majorHAnsi" w:hAnsiTheme="majorHAnsi" w:eastAsiaTheme="majorEastAsia" w:cstheme="majorBidi"/>
      <w:b/>
      <w:bCs/>
      <w:sz w:val="24"/>
      <w:szCs w:val="24"/>
    </w:rPr>
  </w:style>
  <w:style w:type="paragraph" w:customStyle="1" w:styleId="407">
    <w:name w:val="cke_editable_file_2531"/>
    <w:basedOn w:val="390"/>
    <w:qFormat/>
    <w:uiPriority w:val="0"/>
    <w:rPr>
      <w:rFonts w:ascii="仿宋_GB2312" w:eastAsia="仿宋_GB2312"/>
    </w:rPr>
  </w:style>
  <w:style w:type="paragraph" w:customStyle="1" w:styleId="408">
    <w:name w:val="marker_file_2531"/>
    <w:basedOn w:val="390"/>
    <w:qFormat/>
    <w:uiPriority w:val="0"/>
    <w:pPr>
      <w:shd w:val="clear" w:color="auto" w:fill="FFFF00"/>
    </w:pPr>
  </w:style>
  <w:style w:type="paragraph" w:customStyle="1" w:styleId="409">
    <w:name w:val="Normal (Web)_file_2531"/>
    <w:basedOn w:val="390"/>
    <w:semiHidden/>
    <w:unhideWhenUsed/>
    <w:qFormat/>
    <w:uiPriority w:val="99"/>
  </w:style>
  <w:style w:type="paragraph" w:customStyle="1" w:styleId="410">
    <w:name w:val="Normal_file_25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11">
    <w:name w:val="heading 1_file_2532"/>
    <w:basedOn w:val="410"/>
    <w:qFormat/>
    <w:uiPriority w:val="9"/>
    <w:pPr>
      <w:outlineLvl w:val="0"/>
    </w:pPr>
    <w:rPr>
      <w:kern w:val="36"/>
      <w:sz w:val="48"/>
      <w:szCs w:val="48"/>
    </w:rPr>
  </w:style>
  <w:style w:type="paragraph" w:customStyle="1" w:styleId="412">
    <w:name w:val="heading 2_file_2532"/>
    <w:basedOn w:val="410"/>
    <w:qFormat/>
    <w:uiPriority w:val="9"/>
    <w:pPr>
      <w:outlineLvl w:val="1"/>
    </w:pPr>
    <w:rPr>
      <w:sz w:val="36"/>
      <w:szCs w:val="36"/>
    </w:rPr>
  </w:style>
  <w:style w:type="paragraph" w:customStyle="1" w:styleId="413">
    <w:name w:val="heading 3_file_2532"/>
    <w:basedOn w:val="410"/>
    <w:qFormat/>
    <w:uiPriority w:val="9"/>
    <w:pPr>
      <w:outlineLvl w:val="2"/>
    </w:pPr>
    <w:rPr>
      <w:sz w:val="27"/>
      <w:szCs w:val="27"/>
    </w:rPr>
  </w:style>
  <w:style w:type="paragraph" w:customStyle="1" w:styleId="414">
    <w:name w:val="heading 4_file_2532"/>
    <w:basedOn w:val="410"/>
    <w:qFormat/>
    <w:uiPriority w:val="9"/>
    <w:pPr>
      <w:outlineLvl w:val="3"/>
    </w:pPr>
  </w:style>
  <w:style w:type="paragraph" w:customStyle="1" w:styleId="415">
    <w:name w:val="heading 5_file_2532"/>
    <w:basedOn w:val="410"/>
    <w:qFormat/>
    <w:uiPriority w:val="9"/>
    <w:pPr>
      <w:outlineLvl w:val="4"/>
    </w:pPr>
    <w:rPr>
      <w:sz w:val="20"/>
      <w:szCs w:val="20"/>
    </w:rPr>
  </w:style>
  <w:style w:type="paragraph" w:customStyle="1" w:styleId="416">
    <w:name w:val="heading 6_file_2532"/>
    <w:basedOn w:val="410"/>
    <w:qFormat/>
    <w:uiPriority w:val="9"/>
    <w:pPr>
      <w:outlineLvl w:val="5"/>
    </w:pPr>
    <w:rPr>
      <w:sz w:val="15"/>
      <w:szCs w:val="15"/>
    </w:rPr>
  </w:style>
  <w:style w:type="character" w:customStyle="1" w:styleId="417">
    <w:name w:val="Default Paragraph Font_file_2532"/>
    <w:semiHidden/>
    <w:unhideWhenUsed/>
    <w:qFormat/>
    <w:uiPriority w:val="1"/>
  </w:style>
  <w:style w:type="table" w:customStyle="1" w:styleId="418">
    <w:name w:val="Normal Table_file_2532"/>
    <w:semiHidden/>
    <w:unhideWhenUsed/>
    <w:qFormat/>
    <w:uiPriority w:val="99"/>
    <w:tblPr>
      <w:tblCellMar>
        <w:top w:w="0" w:type="dxa"/>
        <w:left w:w="108" w:type="dxa"/>
        <w:bottom w:w="0" w:type="dxa"/>
        <w:right w:w="108" w:type="dxa"/>
      </w:tblCellMar>
    </w:tblPr>
  </w:style>
  <w:style w:type="character" w:customStyle="1" w:styleId="419">
    <w:name w:val="Hyperlink_file_2532"/>
    <w:basedOn w:val="417"/>
    <w:semiHidden/>
    <w:unhideWhenUsed/>
    <w:qFormat/>
    <w:uiPriority w:val="99"/>
    <w:rPr>
      <w:color w:val="0782C1"/>
      <w:u w:val="single"/>
    </w:rPr>
  </w:style>
  <w:style w:type="character" w:customStyle="1" w:styleId="420">
    <w:name w:val="FollowedHyperlink_file_2532"/>
    <w:basedOn w:val="417"/>
    <w:semiHidden/>
    <w:unhideWhenUsed/>
    <w:qFormat/>
    <w:uiPriority w:val="99"/>
    <w:rPr>
      <w:color w:val="0782C1"/>
      <w:u w:val="single"/>
    </w:rPr>
  </w:style>
  <w:style w:type="character" w:customStyle="1" w:styleId="421">
    <w:name w:val="标题 1 Char_file_2532"/>
    <w:basedOn w:val="417"/>
    <w:link w:val="3"/>
    <w:qFormat/>
    <w:uiPriority w:val="9"/>
    <w:rPr>
      <w:rFonts w:ascii="宋体" w:hAnsi="宋体" w:eastAsia="宋体" w:cs="宋体"/>
      <w:b/>
      <w:bCs/>
      <w:kern w:val="44"/>
      <w:sz w:val="44"/>
      <w:szCs w:val="44"/>
    </w:rPr>
  </w:style>
  <w:style w:type="character" w:customStyle="1" w:styleId="422">
    <w:name w:val="标题 2 Char_file_2532"/>
    <w:basedOn w:val="417"/>
    <w:link w:val="4"/>
    <w:semiHidden/>
    <w:qFormat/>
    <w:uiPriority w:val="9"/>
    <w:rPr>
      <w:rFonts w:asciiTheme="majorHAnsi" w:hAnsiTheme="majorHAnsi" w:eastAsiaTheme="majorEastAsia" w:cstheme="majorBidi"/>
      <w:b/>
      <w:bCs/>
      <w:sz w:val="32"/>
      <w:szCs w:val="32"/>
    </w:rPr>
  </w:style>
  <w:style w:type="character" w:customStyle="1" w:styleId="423">
    <w:name w:val="标题 3 Char_file_2532"/>
    <w:basedOn w:val="417"/>
    <w:link w:val="5"/>
    <w:semiHidden/>
    <w:qFormat/>
    <w:uiPriority w:val="9"/>
    <w:rPr>
      <w:rFonts w:ascii="宋体" w:hAnsi="宋体" w:eastAsia="宋体" w:cs="宋体"/>
      <w:b/>
      <w:bCs/>
      <w:sz w:val="32"/>
      <w:szCs w:val="32"/>
    </w:rPr>
  </w:style>
  <w:style w:type="character" w:customStyle="1" w:styleId="424">
    <w:name w:val="标题 4 Char_file_2532"/>
    <w:basedOn w:val="417"/>
    <w:link w:val="6"/>
    <w:semiHidden/>
    <w:qFormat/>
    <w:uiPriority w:val="9"/>
    <w:rPr>
      <w:rFonts w:asciiTheme="majorHAnsi" w:hAnsiTheme="majorHAnsi" w:eastAsiaTheme="majorEastAsia" w:cstheme="majorBidi"/>
      <w:b/>
      <w:bCs/>
      <w:sz w:val="28"/>
      <w:szCs w:val="28"/>
    </w:rPr>
  </w:style>
  <w:style w:type="character" w:customStyle="1" w:styleId="425">
    <w:name w:val="标题 5 Char_file_2532"/>
    <w:basedOn w:val="417"/>
    <w:link w:val="7"/>
    <w:semiHidden/>
    <w:qFormat/>
    <w:uiPriority w:val="9"/>
    <w:rPr>
      <w:rFonts w:ascii="宋体" w:hAnsi="宋体" w:eastAsia="宋体" w:cs="宋体"/>
      <w:b/>
      <w:bCs/>
      <w:sz w:val="28"/>
      <w:szCs w:val="28"/>
    </w:rPr>
  </w:style>
  <w:style w:type="character" w:customStyle="1" w:styleId="426">
    <w:name w:val="标题 6 Char_file_2532"/>
    <w:basedOn w:val="417"/>
    <w:link w:val="9"/>
    <w:semiHidden/>
    <w:qFormat/>
    <w:uiPriority w:val="9"/>
    <w:rPr>
      <w:rFonts w:asciiTheme="majorHAnsi" w:hAnsiTheme="majorHAnsi" w:eastAsiaTheme="majorEastAsia" w:cstheme="majorBidi"/>
      <w:b/>
      <w:bCs/>
      <w:sz w:val="24"/>
      <w:szCs w:val="24"/>
    </w:rPr>
  </w:style>
  <w:style w:type="paragraph" w:customStyle="1" w:styleId="427">
    <w:name w:val="cke_editable_file_2532"/>
    <w:basedOn w:val="410"/>
    <w:qFormat/>
    <w:uiPriority w:val="0"/>
    <w:rPr>
      <w:rFonts w:ascii="仿宋_GB2312" w:eastAsia="仿宋_GB2312"/>
    </w:rPr>
  </w:style>
  <w:style w:type="paragraph" w:customStyle="1" w:styleId="428">
    <w:name w:val="marker_file_2532"/>
    <w:basedOn w:val="410"/>
    <w:qFormat/>
    <w:uiPriority w:val="0"/>
    <w:pPr>
      <w:shd w:val="clear" w:color="auto" w:fill="FFFF00"/>
    </w:pPr>
  </w:style>
  <w:style w:type="paragraph" w:customStyle="1" w:styleId="429">
    <w:name w:val="Normal (Web)_file_2532"/>
    <w:basedOn w:val="410"/>
    <w:semiHidden/>
    <w:unhideWhenUsed/>
    <w:qFormat/>
    <w:uiPriority w:val="99"/>
  </w:style>
  <w:style w:type="paragraph" w:customStyle="1" w:styleId="430">
    <w:name w:val="Normal_file_2533"/>
    <w:qFormat/>
    <w:uiPriority w:val="0"/>
    <w:pPr>
      <w:widowControl w:val="0"/>
      <w:jc w:val="both"/>
    </w:pPr>
    <w:rPr>
      <w:rFonts w:ascii="Times New Roman" w:hAnsi="Times New Roman" w:eastAsia="宋体" w:cs="Times New Roman"/>
      <w:szCs w:val="24"/>
      <w:lang w:val="en-US" w:eastAsia="zh-CN" w:bidi="ar-SA"/>
    </w:rPr>
  </w:style>
  <w:style w:type="character" w:customStyle="1" w:styleId="431">
    <w:name w:val="Default Paragraph Font_file_2533"/>
    <w:semiHidden/>
    <w:unhideWhenUsed/>
    <w:qFormat/>
    <w:uiPriority w:val="1"/>
  </w:style>
  <w:style w:type="table" w:customStyle="1" w:styleId="432">
    <w:name w:val="Normal Table_file_2533"/>
    <w:semiHidden/>
    <w:unhideWhenUsed/>
    <w:qFormat/>
    <w:uiPriority w:val="99"/>
    <w:tblPr>
      <w:tblCellMar>
        <w:top w:w="0" w:type="dxa"/>
        <w:left w:w="108" w:type="dxa"/>
        <w:bottom w:w="0" w:type="dxa"/>
        <w:right w:w="108" w:type="dxa"/>
      </w:tblCellMar>
    </w:tblPr>
  </w:style>
  <w:style w:type="paragraph" w:customStyle="1" w:styleId="433">
    <w:name w:val="Normal_file_2522_file_25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4">
    <w:name w:val="heading 1_file_2522_file_2533"/>
    <w:basedOn w:val="433"/>
    <w:qFormat/>
    <w:uiPriority w:val="9"/>
    <w:pPr>
      <w:outlineLvl w:val="0"/>
    </w:pPr>
    <w:rPr>
      <w:kern w:val="36"/>
      <w:sz w:val="48"/>
      <w:szCs w:val="48"/>
    </w:rPr>
  </w:style>
  <w:style w:type="paragraph" w:customStyle="1" w:styleId="435">
    <w:name w:val="heading 2_file_2522_file_2533"/>
    <w:basedOn w:val="433"/>
    <w:qFormat/>
    <w:uiPriority w:val="9"/>
    <w:pPr>
      <w:outlineLvl w:val="1"/>
    </w:pPr>
    <w:rPr>
      <w:sz w:val="36"/>
      <w:szCs w:val="36"/>
    </w:rPr>
  </w:style>
  <w:style w:type="paragraph" w:customStyle="1" w:styleId="436">
    <w:name w:val="heading 3_file_2522_file_2533"/>
    <w:basedOn w:val="433"/>
    <w:qFormat/>
    <w:uiPriority w:val="9"/>
    <w:pPr>
      <w:outlineLvl w:val="2"/>
    </w:pPr>
    <w:rPr>
      <w:sz w:val="27"/>
      <w:szCs w:val="27"/>
    </w:rPr>
  </w:style>
  <w:style w:type="paragraph" w:customStyle="1" w:styleId="437">
    <w:name w:val="heading 4_file_2522_file_2533"/>
    <w:basedOn w:val="433"/>
    <w:qFormat/>
    <w:uiPriority w:val="9"/>
    <w:pPr>
      <w:outlineLvl w:val="3"/>
    </w:pPr>
  </w:style>
  <w:style w:type="paragraph" w:customStyle="1" w:styleId="438">
    <w:name w:val="heading 5_file_2522_file_2533"/>
    <w:basedOn w:val="433"/>
    <w:qFormat/>
    <w:uiPriority w:val="9"/>
    <w:pPr>
      <w:outlineLvl w:val="4"/>
    </w:pPr>
    <w:rPr>
      <w:sz w:val="20"/>
      <w:szCs w:val="20"/>
    </w:rPr>
  </w:style>
  <w:style w:type="paragraph" w:customStyle="1" w:styleId="439">
    <w:name w:val="heading 6_file_2522_file_2533"/>
    <w:basedOn w:val="433"/>
    <w:qFormat/>
    <w:uiPriority w:val="9"/>
    <w:pPr>
      <w:outlineLvl w:val="5"/>
    </w:pPr>
    <w:rPr>
      <w:sz w:val="15"/>
      <w:szCs w:val="15"/>
    </w:rPr>
  </w:style>
  <w:style w:type="character" w:customStyle="1" w:styleId="440">
    <w:name w:val="Default Paragraph Font_file_2522_file_2533"/>
    <w:semiHidden/>
    <w:unhideWhenUsed/>
    <w:qFormat/>
    <w:uiPriority w:val="1"/>
  </w:style>
  <w:style w:type="table" w:customStyle="1" w:styleId="441">
    <w:name w:val="Normal Table_file_2522_file_2533"/>
    <w:semiHidden/>
    <w:unhideWhenUsed/>
    <w:qFormat/>
    <w:uiPriority w:val="99"/>
    <w:tblPr>
      <w:tblCellMar>
        <w:top w:w="0" w:type="dxa"/>
        <w:left w:w="108" w:type="dxa"/>
        <w:bottom w:w="0" w:type="dxa"/>
        <w:right w:w="108" w:type="dxa"/>
      </w:tblCellMar>
    </w:tblPr>
  </w:style>
  <w:style w:type="character" w:customStyle="1" w:styleId="442">
    <w:name w:val="Hyperlink_file_2522_file_2533"/>
    <w:basedOn w:val="440"/>
    <w:semiHidden/>
    <w:unhideWhenUsed/>
    <w:qFormat/>
    <w:uiPriority w:val="99"/>
    <w:rPr>
      <w:color w:val="0782C1"/>
      <w:u w:val="single"/>
    </w:rPr>
  </w:style>
  <w:style w:type="character" w:customStyle="1" w:styleId="443">
    <w:name w:val="FollowedHyperlink_file_2522_file_2533"/>
    <w:basedOn w:val="440"/>
    <w:semiHidden/>
    <w:unhideWhenUsed/>
    <w:qFormat/>
    <w:uiPriority w:val="99"/>
    <w:rPr>
      <w:color w:val="0782C1"/>
      <w:u w:val="single"/>
    </w:rPr>
  </w:style>
  <w:style w:type="character" w:customStyle="1" w:styleId="444">
    <w:name w:val="标题 1 Char_file_2522_file_2533"/>
    <w:basedOn w:val="440"/>
    <w:link w:val="3"/>
    <w:qFormat/>
    <w:uiPriority w:val="9"/>
    <w:rPr>
      <w:rFonts w:ascii="宋体" w:hAnsi="宋体" w:eastAsia="宋体" w:cs="宋体"/>
      <w:b/>
      <w:bCs/>
      <w:kern w:val="44"/>
      <w:sz w:val="44"/>
      <w:szCs w:val="44"/>
    </w:rPr>
  </w:style>
  <w:style w:type="character" w:customStyle="1" w:styleId="445">
    <w:name w:val="标题 2 Char_file_2522_file_2533"/>
    <w:basedOn w:val="440"/>
    <w:link w:val="4"/>
    <w:semiHidden/>
    <w:qFormat/>
    <w:uiPriority w:val="9"/>
    <w:rPr>
      <w:rFonts w:asciiTheme="majorHAnsi" w:hAnsiTheme="majorHAnsi" w:eastAsiaTheme="majorEastAsia" w:cstheme="majorBidi"/>
      <w:b/>
      <w:bCs/>
      <w:sz w:val="32"/>
      <w:szCs w:val="32"/>
    </w:rPr>
  </w:style>
  <w:style w:type="character" w:customStyle="1" w:styleId="446">
    <w:name w:val="标题 3 Char_file_2522_file_2533"/>
    <w:basedOn w:val="440"/>
    <w:link w:val="5"/>
    <w:semiHidden/>
    <w:qFormat/>
    <w:uiPriority w:val="9"/>
    <w:rPr>
      <w:rFonts w:ascii="宋体" w:hAnsi="宋体" w:eastAsia="宋体" w:cs="宋体"/>
      <w:b/>
      <w:bCs/>
      <w:sz w:val="32"/>
      <w:szCs w:val="32"/>
    </w:rPr>
  </w:style>
  <w:style w:type="character" w:customStyle="1" w:styleId="447">
    <w:name w:val="标题 4 Char_file_2522_file_2533"/>
    <w:basedOn w:val="440"/>
    <w:link w:val="6"/>
    <w:semiHidden/>
    <w:qFormat/>
    <w:uiPriority w:val="9"/>
    <w:rPr>
      <w:rFonts w:asciiTheme="majorHAnsi" w:hAnsiTheme="majorHAnsi" w:eastAsiaTheme="majorEastAsia" w:cstheme="majorBidi"/>
      <w:b/>
      <w:bCs/>
      <w:sz w:val="28"/>
      <w:szCs w:val="28"/>
    </w:rPr>
  </w:style>
  <w:style w:type="character" w:customStyle="1" w:styleId="448">
    <w:name w:val="标题 5 Char_file_2522_file_2533"/>
    <w:basedOn w:val="440"/>
    <w:link w:val="7"/>
    <w:semiHidden/>
    <w:qFormat/>
    <w:uiPriority w:val="9"/>
    <w:rPr>
      <w:rFonts w:ascii="宋体" w:hAnsi="宋体" w:eastAsia="宋体" w:cs="宋体"/>
      <w:b/>
      <w:bCs/>
      <w:sz w:val="28"/>
      <w:szCs w:val="28"/>
    </w:rPr>
  </w:style>
  <w:style w:type="character" w:customStyle="1" w:styleId="449">
    <w:name w:val="标题 6 Char_file_2522_file_2533"/>
    <w:basedOn w:val="440"/>
    <w:link w:val="9"/>
    <w:semiHidden/>
    <w:qFormat/>
    <w:uiPriority w:val="9"/>
    <w:rPr>
      <w:rFonts w:asciiTheme="majorHAnsi" w:hAnsiTheme="majorHAnsi" w:eastAsiaTheme="majorEastAsia" w:cstheme="majorBidi"/>
      <w:b/>
      <w:bCs/>
      <w:sz w:val="24"/>
      <w:szCs w:val="24"/>
    </w:rPr>
  </w:style>
  <w:style w:type="paragraph" w:customStyle="1" w:styleId="450">
    <w:name w:val="cke_editable_file_2522_file_2533"/>
    <w:basedOn w:val="433"/>
    <w:qFormat/>
    <w:uiPriority w:val="0"/>
    <w:rPr>
      <w:rFonts w:ascii="仿宋_GB2312" w:eastAsia="仿宋_GB2312"/>
    </w:rPr>
  </w:style>
  <w:style w:type="paragraph" w:customStyle="1" w:styleId="451">
    <w:name w:val="marker_file_2522_file_2533"/>
    <w:basedOn w:val="433"/>
    <w:qFormat/>
    <w:uiPriority w:val="0"/>
    <w:pPr>
      <w:shd w:val="clear" w:color="auto" w:fill="FFFF00"/>
    </w:pPr>
  </w:style>
  <w:style w:type="paragraph" w:customStyle="1" w:styleId="452">
    <w:name w:val="Normal (Web)_file_2522_file_2533"/>
    <w:basedOn w:val="433"/>
    <w:semiHidden/>
    <w:unhideWhenUsed/>
    <w:qFormat/>
    <w:uiPriority w:val="99"/>
  </w:style>
  <w:style w:type="paragraph" w:customStyle="1" w:styleId="453">
    <w:name w:val="Normal_file_25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4">
    <w:name w:val="heading 1_file_2534"/>
    <w:basedOn w:val="453"/>
    <w:qFormat/>
    <w:uiPriority w:val="9"/>
    <w:pPr>
      <w:outlineLvl w:val="0"/>
    </w:pPr>
    <w:rPr>
      <w:kern w:val="36"/>
      <w:sz w:val="48"/>
      <w:szCs w:val="48"/>
    </w:rPr>
  </w:style>
  <w:style w:type="paragraph" w:customStyle="1" w:styleId="455">
    <w:name w:val="heading 2_file_2534"/>
    <w:basedOn w:val="453"/>
    <w:qFormat/>
    <w:uiPriority w:val="9"/>
    <w:pPr>
      <w:outlineLvl w:val="1"/>
    </w:pPr>
    <w:rPr>
      <w:sz w:val="36"/>
      <w:szCs w:val="36"/>
    </w:rPr>
  </w:style>
  <w:style w:type="paragraph" w:customStyle="1" w:styleId="456">
    <w:name w:val="heading 3_file_2534"/>
    <w:basedOn w:val="453"/>
    <w:qFormat/>
    <w:uiPriority w:val="9"/>
    <w:pPr>
      <w:outlineLvl w:val="2"/>
    </w:pPr>
    <w:rPr>
      <w:sz w:val="27"/>
      <w:szCs w:val="27"/>
    </w:rPr>
  </w:style>
  <w:style w:type="paragraph" w:customStyle="1" w:styleId="457">
    <w:name w:val="heading 4_file_2534"/>
    <w:basedOn w:val="453"/>
    <w:qFormat/>
    <w:uiPriority w:val="9"/>
    <w:pPr>
      <w:outlineLvl w:val="3"/>
    </w:pPr>
  </w:style>
  <w:style w:type="paragraph" w:customStyle="1" w:styleId="458">
    <w:name w:val="heading 5_file_2534"/>
    <w:basedOn w:val="453"/>
    <w:qFormat/>
    <w:uiPriority w:val="9"/>
    <w:pPr>
      <w:outlineLvl w:val="4"/>
    </w:pPr>
    <w:rPr>
      <w:sz w:val="20"/>
      <w:szCs w:val="20"/>
    </w:rPr>
  </w:style>
  <w:style w:type="paragraph" w:customStyle="1" w:styleId="459">
    <w:name w:val="heading 6_file_2534"/>
    <w:basedOn w:val="453"/>
    <w:qFormat/>
    <w:uiPriority w:val="9"/>
    <w:pPr>
      <w:outlineLvl w:val="5"/>
    </w:pPr>
    <w:rPr>
      <w:sz w:val="15"/>
      <w:szCs w:val="15"/>
    </w:rPr>
  </w:style>
  <w:style w:type="character" w:customStyle="1" w:styleId="460">
    <w:name w:val="Default Paragraph Font_file_2534"/>
    <w:semiHidden/>
    <w:unhideWhenUsed/>
    <w:qFormat/>
    <w:uiPriority w:val="1"/>
  </w:style>
  <w:style w:type="table" w:customStyle="1" w:styleId="461">
    <w:name w:val="Normal Table_file_2534"/>
    <w:semiHidden/>
    <w:unhideWhenUsed/>
    <w:qFormat/>
    <w:uiPriority w:val="99"/>
    <w:tblPr>
      <w:tblCellMar>
        <w:top w:w="0" w:type="dxa"/>
        <w:left w:w="108" w:type="dxa"/>
        <w:bottom w:w="0" w:type="dxa"/>
        <w:right w:w="108" w:type="dxa"/>
      </w:tblCellMar>
    </w:tblPr>
  </w:style>
  <w:style w:type="character" w:customStyle="1" w:styleId="462">
    <w:name w:val="Hyperlink_file_2534"/>
    <w:basedOn w:val="460"/>
    <w:semiHidden/>
    <w:unhideWhenUsed/>
    <w:qFormat/>
    <w:uiPriority w:val="99"/>
    <w:rPr>
      <w:color w:val="0782C1"/>
      <w:u w:val="single"/>
    </w:rPr>
  </w:style>
  <w:style w:type="character" w:customStyle="1" w:styleId="463">
    <w:name w:val="FollowedHyperlink_file_2534"/>
    <w:basedOn w:val="460"/>
    <w:semiHidden/>
    <w:unhideWhenUsed/>
    <w:qFormat/>
    <w:uiPriority w:val="99"/>
    <w:rPr>
      <w:color w:val="0782C1"/>
      <w:u w:val="single"/>
    </w:rPr>
  </w:style>
  <w:style w:type="character" w:customStyle="1" w:styleId="464">
    <w:name w:val="标题 1 Char_file_2534"/>
    <w:basedOn w:val="460"/>
    <w:link w:val="3"/>
    <w:qFormat/>
    <w:uiPriority w:val="9"/>
    <w:rPr>
      <w:rFonts w:ascii="宋体" w:hAnsi="宋体" w:eastAsia="宋体" w:cs="宋体"/>
      <w:b/>
      <w:bCs/>
      <w:kern w:val="44"/>
      <w:sz w:val="44"/>
      <w:szCs w:val="44"/>
    </w:rPr>
  </w:style>
  <w:style w:type="character" w:customStyle="1" w:styleId="465">
    <w:name w:val="标题 2 Char_file_2534"/>
    <w:basedOn w:val="460"/>
    <w:link w:val="4"/>
    <w:semiHidden/>
    <w:qFormat/>
    <w:uiPriority w:val="9"/>
    <w:rPr>
      <w:rFonts w:asciiTheme="majorHAnsi" w:hAnsiTheme="majorHAnsi" w:eastAsiaTheme="majorEastAsia" w:cstheme="majorBidi"/>
      <w:b/>
      <w:bCs/>
      <w:sz w:val="32"/>
      <w:szCs w:val="32"/>
    </w:rPr>
  </w:style>
  <w:style w:type="character" w:customStyle="1" w:styleId="466">
    <w:name w:val="标题 3 Char_file_2534"/>
    <w:basedOn w:val="460"/>
    <w:link w:val="5"/>
    <w:semiHidden/>
    <w:qFormat/>
    <w:uiPriority w:val="9"/>
    <w:rPr>
      <w:rFonts w:ascii="宋体" w:hAnsi="宋体" w:eastAsia="宋体" w:cs="宋体"/>
      <w:b/>
      <w:bCs/>
      <w:sz w:val="32"/>
      <w:szCs w:val="32"/>
    </w:rPr>
  </w:style>
  <w:style w:type="character" w:customStyle="1" w:styleId="467">
    <w:name w:val="标题 4 Char_file_2534"/>
    <w:basedOn w:val="460"/>
    <w:link w:val="6"/>
    <w:semiHidden/>
    <w:qFormat/>
    <w:uiPriority w:val="9"/>
    <w:rPr>
      <w:rFonts w:asciiTheme="majorHAnsi" w:hAnsiTheme="majorHAnsi" w:eastAsiaTheme="majorEastAsia" w:cstheme="majorBidi"/>
      <w:b/>
      <w:bCs/>
      <w:sz w:val="28"/>
      <w:szCs w:val="28"/>
    </w:rPr>
  </w:style>
  <w:style w:type="character" w:customStyle="1" w:styleId="468">
    <w:name w:val="标题 5 Char_file_2534"/>
    <w:basedOn w:val="460"/>
    <w:link w:val="7"/>
    <w:semiHidden/>
    <w:qFormat/>
    <w:uiPriority w:val="9"/>
    <w:rPr>
      <w:rFonts w:ascii="宋体" w:hAnsi="宋体" w:eastAsia="宋体" w:cs="宋体"/>
      <w:b/>
      <w:bCs/>
      <w:sz w:val="28"/>
      <w:szCs w:val="28"/>
    </w:rPr>
  </w:style>
  <w:style w:type="character" w:customStyle="1" w:styleId="469">
    <w:name w:val="标题 6 Char_file_2534"/>
    <w:basedOn w:val="460"/>
    <w:link w:val="9"/>
    <w:semiHidden/>
    <w:qFormat/>
    <w:uiPriority w:val="9"/>
    <w:rPr>
      <w:rFonts w:asciiTheme="majorHAnsi" w:hAnsiTheme="majorHAnsi" w:eastAsiaTheme="majorEastAsia" w:cstheme="majorBidi"/>
      <w:b/>
      <w:bCs/>
      <w:sz w:val="24"/>
      <w:szCs w:val="24"/>
    </w:rPr>
  </w:style>
  <w:style w:type="paragraph" w:customStyle="1" w:styleId="470">
    <w:name w:val="cke_editable_file_2534"/>
    <w:basedOn w:val="453"/>
    <w:qFormat/>
    <w:uiPriority w:val="0"/>
    <w:rPr>
      <w:rFonts w:ascii="仿宋_GB2312" w:eastAsia="仿宋_GB2312"/>
    </w:rPr>
  </w:style>
  <w:style w:type="paragraph" w:customStyle="1" w:styleId="471">
    <w:name w:val="marker_file_2534"/>
    <w:basedOn w:val="453"/>
    <w:qFormat/>
    <w:uiPriority w:val="0"/>
    <w:pPr>
      <w:shd w:val="clear" w:color="auto" w:fill="FFFF00"/>
    </w:pPr>
  </w:style>
  <w:style w:type="paragraph" w:customStyle="1" w:styleId="472">
    <w:name w:val="Normal (Web)_file_2534"/>
    <w:basedOn w:val="453"/>
    <w:semiHidden/>
    <w:unhideWhenUsed/>
    <w:qFormat/>
    <w:uiPriority w:val="99"/>
  </w:style>
  <w:style w:type="paragraph" w:customStyle="1" w:styleId="473">
    <w:name w:val="Normal_file_253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4">
    <w:name w:val="heading 1_file_2535"/>
    <w:basedOn w:val="473"/>
    <w:qFormat/>
    <w:uiPriority w:val="9"/>
    <w:pPr>
      <w:outlineLvl w:val="0"/>
    </w:pPr>
    <w:rPr>
      <w:kern w:val="36"/>
      <w:sz w:val="48"/>
      <w:szCs w:val="48"/>
    </w:rPr>
  </w:style>
  <w:style w:type="paragraph" w:customStyle="1" w:styleId="475">
    <w:name w:val="heading 2_file_2535"/>
    <w:basedOn w:val="473"/>
    <w:qFormat/>
    <w:uiPriority w:val="9"/>
    <w:pPr>
      <w:outlineLvl w:val="1"/>
    </w:pPr>
    <w:rPr>
      <w:sz w:val="36"/>
      <w:szCs w:val="36"/>
    </w:rPr>
  </w:style>
  <w:style w:type="paragraph" w:customStyle="1" w:styleId="476">
    <w:name w:val="heading 3_file_2535"/>
    <w:basedOn w:val="473"/>
    <w:qFormat/>
    <w:uiPriority w:val="9"/>
    <w:pPr>
      <w:outlineLvl w:val="2"/>
    </w:pPr>
    <w:rPr>
      <w:sz w:val="27"/>
      <w:szCs w:val="27"/>
    </w:rPr>
  </w:style>
  <w:style w:type="paragraph" w:customStyle="1" w:styleId="477">
    <w:name w:val="heading 4_file_2535"/>
    <w:basedOn w:val="473"/>
    <w:qFormat/>
    <w:uiPriority w:val="9"/>
    <w:pPr>
      <w:outlineLvl w:val="3"/>
    </w:pPr>
  </w:style>
  <w:style w:type="paragraph" w:customStyle="1" w:styleId="478">
    <w:name w:val="heading 5_file_2535"/>
    <w:basedOn w:val="473"/>
    <w:qFormat/>
    <w:uiPriority w:val="9"/>
    <w:pPr>
      <w:outlineLvl w:val="4"/>
    </w:pPr>
    <w:rPr>
      <w:sz w:val="20"/>
      <w:szCs w:val="20"/>
    </w:rPr>
  </w:style>
  <w:style w:type="paragraph" w:customStyle="1" w:styleId="479">
    <w:name w:val="heading 6_file_2535"/>
    <w:basedOn w:val="473"/>
    <w:qFormat/>
    <w:uiPriority w:val="9"/>
    <w:pPr>
      <w:outlineLvl w:val="5"/>
    </w:pPr>
    <w:rPr>
      <w:sz w:val="15"/>
      <w:szCs w:val="15"/>
    </w:rPr>
  </w:style>
  <w:style w:type="character" w:customStyle="1" w:styleId="480">
    <w:name w:val="Default Paragraph Font_file_2535"/>
    <w:semiHidden/>
    <w:unhideWhenUsed/>
    <w:qFormat/>
    <w:uiPriority w:val="1"/>
  </w:style>
  <w:style w:type="table" w:customStyle="1" w:styleId="481">
    <w:name w:val="Normal Table_file_2535"/>
    <w:semiHidden/>
    <w:unhideWhenUsed/>
    <w:qFormat/>
    <w:uiPriority w:val="99"/>
    <w:tblPr>
      <w:tblCellMar>
        <w:top w:w="0" w:type="dxa"/>
        <w:left w:w="108" w:type="dxa"/>
        <w:bottom w:w="0" w:type="dxa"/>
        <w:right w:w="108" w:type="dxa"/>
      </w:tblCellMar>
    </w:tblPr>
  </w:style>
  <w:style w:type="character" w:customStyle="1" w:styleId="482">
    <w:name w:val="Hyperlink_file_2535"/>
    <w:basedOn w:val="480"/>
    <w:semiHidden/>
    <w:unhideWhenUsed/>
    <w:qFormat/>
    <w:uiPriority w:val="99"/>
    <w:rPr>
      <w:color w:val="0782C1"/>
      <w:u w:val="single"/>
    </w:rPr>
  </w:style>
  <w:style w:type="character" w:customStyle="1" w:styleId="483">
    <w:name w:val="FollowedHyperlink_file_2535"/>
    <w:basedOn w:val="480"/>
    <w:semiHidden/>
    <w:unhideWhenUsed/>
    <w:qFormat/>
    <w:uiPriority w:val="99"/>
    <w:rPr>
      <w:color w:val="0782C1"/>
      <w:u w:val="single"/>
    </w:rPr>
  </w:style>
  <w:style w:type="character" w:customStyle="1" w:styleId="484">
    <w:name w:val="标题 1 Char_file_2535"/>
    <w:basedOn w:val="480"/>
    <w:link w:val="3"/>
    <w:qFormat/>
    <w:uiPriority w:val="9"/>
    <w:rPr>
      <w:rFonts w:ascii="宋体" w:hAnsi="宋体" w:eastAsia="宋体" w:cs="宋体"/>
      <w:b/>
      <w:bCs/>
      <w:kern w:val="44"/>
      <w:sz w:val="44"/>
      <w:szCs w:val="44"/>
    </w:rPr>
  </w:style>
  <w:style w:type="character" w:customStyle="1" w:styleId="485">
    <w:name w:val="标题 2 Char_file_2535"/>
    <w:basedOn w:val="480"/>
    <w:link w:val="4"/>
    <w:semiHidden/>
    <w:qFormat/>
    <w:uiPriority w:val="9"/>
    <w:rPr>
      <w:rFonts w:asciiTheme="majorHAnsi" w:hAnsiTheme="majorHAnsi" w:eastAsiaTheme="majorEastAsia" w:cstheme="majorBidi"/>
      <w:b/>
      <w:bCs/>
      <w:sz w:val="32"/>
      <w:szCs w:val="32"/>
    </w:rPr>
  </w:style>
  <w:style w:type="character" w:customStyle="1" w:styleId="486">
    <w:name w:val="标题 3 Char_file_2535"/>
    <w:basedOn w:val="480"/>
    <w:link w:val="5"/>
    <w:semiHidden/>
    <w:qFormat/>
    <w:uiPriority w:val="9"/>
    <w:rPr>
      <w:rFonts w:ascii="宋体" w:hAnsi="宋体" w:eastAsia="宋体" w:cs="宋体"/>
      <w:b/>
      <w:bCs/>
      <w:sz w:val="32"/>
      <w:szCs w:val="32"/>
    </w:rPr>
  </w:style>
  <w:style w:type="character" w:customStyle="1" w:styleId="487">
    <w:name w:val="标题 4 Char_file_2535"/>
    <w:basedOn w:val="480"/>
    <w:link w:val="6"/>
    <w:semiHidden/>
    <w:qFormat/>
    <w:uiPriority w:val="9"/>
    <w:rPr>
      <w:rFonts w:asciiTheme="majorHAnsi" w:hAnsiTheme="majorHAnsi" w:eastAsiaTheme="majorEastAsia" w:cstheme="majorBidi"/>
      <w:b/>
      <w:bCs/>
      <w:sz w:val="28"/>
      <w:szCs w:val="28"/>
    </w:rPr>
  </w:style>
  <w:style w:type="character" w:customStyle="1" w:styleId="488">
    <w:name w:val="标题 5 Char_file_2535"/>
    <w:basedOn w:val="480"/>
    <w:link w:val="7"/>
    <w:semiHidden/>
    <w:qFormat/>
    <w:uiPriority w:val="9"/>
    <w:rPr>
      <w:rFonts w:ascii="宋体" w:hAnsi="宋体" w:eastAsia="宋体" w:cs="宋体"/>
      <w:b/>
      <w:bCs/>
      <w:sz w:val="28"/>
      <w:szCs w:val="28"/>
    </w:rPr>
  </w:style>
  <w:style w:type="character" w:customStyle="1" w:styleId="489">
    <w:name w:val="标题 6 Char_file_2535"/>
    <w:basedOn w:val="480"/>
    <w:link w:val="9"/>
    <w:semiHidden/>
    <w:qFormat/>
    <w:uiPriority w:val="9"/>
    <w:rPr>
      <w:rFonts w:asciiTheme="majorHAnsi" w:hAnsiTheme="majorHAnsi" w:eastAsiaTheme="majorEastAsia" w:cstheme="majorBidi"/>
      <w:b/>
      <w:bCs/>
      <w:sz w:val="24"/>
      <w:szCs w:val="24"/>
    </w:rPr>
  </w:style>
  <w:style w:type="paragraph" w:customStyle="1" w:styleId="490">
    <w:name w:val="cke_editable_file_2535"/>
    <w:basedOn w:val="473"/>
    <w:qFormat/>
    <w:uiPriority w:val="0"/>
    <w:rPr>
      <w:rFonts w:ascii="仿宋_GB2312" w:eastAsia="仿宋_GB2312"/>
    </w:rPr>
  </w:style>
  <w:style w:type="paragraph" w:customStyle="1" w:styleId="491">
    <w:name w:val="marker_file_2535"/>
    <w:basedOn w:val="473"/>
    <w:qFormat/>
    <w:uiPriority w:val="0"/>
    <w:pPr>
      <w:shd w:val="clear" w:color="auto" w:fill="FFFF00"/>
    </w:pPr>
  </w:style>
  <w:style w:type="paragraph" w:customStyle="1" w:styleId="492">
    <w:name w:val="Normal (Web)_file_2535"/>
    <w:basedOn w:val="473"/>
    <w:semiHidden/>
    <w:unhideWhenUsed/>
    <w:qFormat/>
    <w:uiPriority w:val="99"/>
  </w:style>
  <w:style w:type="character" w:customStyle="1" w:styleId="493">
    <w:name w:val="Strong_file_2535"/>
    <w:basedOn w:val="480"/>
    <w:qFormat/>
    <w:uiPriority w:val="22"/>
    <w:rPr>
      <w:b/>
      <w:bCs/>
    </w:rPr>
  </w:style>
  <w:style w:type="paragraph" w:customStyle="1" w:styleId="494">
    <w:name w:val="Normal_file_253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5">
    <w:name w:val="heading 1_file_2536"/>
    <w:basedOn w:val="494"/>
    <w:qFormat/>
    <w:uiPriority w:val="9"/>
    <w:pPr>
      <w:outlineLvl w:val="0"/>
    </w:pPr>
    <w:rPr>
      <w:kern w:val="36"/>
      <w:sz w:val="48"/>
      <w:szCs w:val="48"/>
    </w:rPr>
  </w:style>
  <w:style w:type="paragraph" w:customStyle="1" w:styleId="496">
    <w:name w:val="heading 2_file_2536"/>
    <w:basedOn w:val="494"/>
    <w:qFormat/>
    <w:uiPriority w:val="9"/>
    <w:pPr>
      <w:outlineLvl w:val="1"/>
    </w:pPr>
    <w:rPr>
      <w:sz w:val="36"/>
      <w:szCs w:val="36"/>
    </w:rPr>
  </w:style>
  <w:style w:type="paragraph" w:customStyle="1" w:styleId="497">
    <w:name w:val="heading 3_file_2536"/>
    <w:basedOn w:val="494"/>
    <w:qFormat/>
    <w:uiPriority w:val="9"/>
    <w:pPr>
      <w:outlineLvl w:val="2"/>
    </w:pPr>
    <w:rPr>
      <w:sz w:val="27"/>
      <w:szCs w:val="27"/>
    </w:rPr>
  </w:style>
  <w:style w:type="paragraph" w:customStyle="1" w:styleId="498">
    <w:name w:val="heading 4_file_2536"/>
    <w:basedOn w:val="494"/>
    <w:qFormat/>
    <w:uiPriority w:val="9"/>
    <w:pPr>
      <w:outlineLvl w:val="3"/>
    </w:pPr>
  </w:style>
  <w:style w:type="paragraph" w:customStyle="1" w:styleId="499">
    <w:name w:val="heading 5_file_2536"/>
    <w:basedOn w:val="494"/>
    <w:qFormat/>
    <w:uiPriority w:val="9"/>
    <w:pPr>
      <w:outlineLvl w:val="4"/>
    </w:pPr>
    <w:rPr>
      <w:sz w:val="20"/>
      <w:szCs w:val="20"/>
    </w:rPr>
  </w:style>
  <w:style w:type="paragraph" w:customStyle="1" w:styleId="500">
    <w:name w:val="heading 6_file_2536"/>
    <w:basedOn w:val="494"/>
    <w:qFormat/>
    <w:uiPriority w:val="9"/>
    <w:pPr>
      <w:outlineLvl w:val="5"/>
    </w:pPr>
    <w:rPr>
      <w:sz w:val="15"/>
      <w:szCs w:val="15"/>
    </w:rPr>
  </w:style>
  <w:style w:type="character" w:customStyle="1" w:styleId="501">
    <w:name w:val="Default Paragraph Font_file_2536"/>
    <w:semiHidden/>
    <w:unhideWhenUsed/>
    <w:qFormat/>
    <w:uiPriority w:val="1"/>
  </w:style>
  <w:style w:type="table" w:customStyle="1" w:styleId="502">
    <w:name w:val="Normal Table_file_2536"/>
    <w:semiHidden/>
    <w:unhideWhenUsed/>
    <w:qFormat/>
    <w:uiPriority w:val="99"/>
    <w:tblPr>
      <w:tblCellMar>
        <w:top w:w="0" w:type="dxa"/>
        <w:left w:w="108" w:type="dxa"/>
        <w:bottom w:w="0" w:type="dxa"/>
        <w:right w:w="108" w:type="dxa"/>
      </w:tblCellMar>
    </w:tblPr>
  </w:style>
  <w:style w:type="character" w:customStyle="1" w:styleId="503">
    <w:name w:val="Hyperlink_file_2536"/>
    <w:basedOn w:val="501"/>
    <w:semiHidden/>
    <w:unhideWhenUsed/>
    <w:qFormat/>
    <w:uiPriority w:val="99"/>
    <w:rPr>
      <w:color w:val="0782C1"/>
      <w:u w:val="single"/>
    </w:rPr>
  </w:style>
  <w:style w:type="character" w:customStyle="1" w:styleId="504">
    <w:name w:val="FollowedHyperlink_file_2536"/>
    <w:basedOn w:val="501"/>
    <w:semiHidden/>
    <w:unhideWhenUsed/>
    <w:qFormat/>
    <w:uiPriority w:val="99"/>
    <w:rPr>
      <w:color w:val="0782C1"/>
      <w:u w:val="single"/>
    </w:rPr>
  </w:style>
  <w:style w:type="character" w:customStyle="1" w:styleId="505">
    <w:name w:val="标题 1 Char_file_2536"/>
    <w:basedOn w:val="501"/>
    <w:link w:val="3"/>
    <w:qFormat/>
    <w:uiPriority w:val="9"/>
    <w:rPr>
      <w:rFonts w:ascii="宋体" w:hAnsi="宋体" w:eastAsia="宋体" w:cs="宋体"/>
      <w:b/>
      <w:bCs/>
      <w:kern w:val="44"/>
      <w:sz w:val="44"/>
      <w:szCs w:val="44"/>
    </w:rPr>
  </w:style>
  <w:style w:type="character" w:customStyle="1" w:styleId="506">
    <w:name w:val="标题 2 Char_file_2536"/>
    <w:basedOn w:val="501"/>
    <w:link w:val="4"/>
    <w:semiHidden/>
    <w:qFormat/>
    <w:uiPriority w:val="9"/>
    <w:rPr>
      <w:rFonts w:asciiTheme="majorHAnsi" w:hAnsiTheme="majorHAnsi" w:eastAsiaTheme="majorEastAsia" w:cstheme="majorBidi"/>
      <w:b/>
      <w:bCs/>
      <w:sz w:val="32"/>
      <w:szCs w:val="32"/>
    </w:rPr>
  </w:style>
  <w:style w:type="character" w:customStyle="1" w:styleId="507">
    <w:name w:val="标题 3 Char_file_2536"/>
    <w:basedOn w:val="501"/>
    <w:link w:val="5"/>
    <w:semiHidden/>
    <w:qFormat/>
    <w:uiPriority w:val="9"/>
    <w:rPr>
      <w:rFonts w:ascii="宋体" w:hAnsi="宋体" w:eastAsia="宋体" w:cs="宋体"/>
      <w:b/>
      <w:bCs/>
      <w:sz w:val="32"/>
      <w:szCs w:val="32"/>
    </w:rPr>
  </w:style>
  <w:style w:type="character" w:customStyle="1" w:styleId="508">
    <w:name w:val="标题 4 Char_file_2536"/>
    <w:basedOn w:val="501"/>
    <w:link w:val="6"/>
    <w:semiHidden/>
    <w:qFormat/>
    <w:uiPriority w:val="9"/>
    <w:rPr>
      <w:rFonts w:asciiTheme="majorHAnsi" w:hAnsiTheme="majorHAnsi" w:eastAsiaTheme="majorEastAsia" w:cstheme="majorBidi"/>
      <w:b/>
      <w:bCs/>
      <w:sz w:val="28"/>
      <w:szCs w:val="28"/>
    </w:rPr>
  </w:style>
  <w:style w:type="character" w:customStyle="1" w:styleId="509">
    <w:name w:val="标题 5 Char_file_2536"/>
    <w:basedOn w:val="501"/>
    <w:link w:val="7"/>
    <w:semiHidden/>
    <w:qFormat/>
    <w:uiPriority w:val="9"/>
    <w:rPr>
      <w:rFonts w:ascii="宋体" w:hAnsi="宋体" w:eastAsia="宋体" w:cs="宋体"/>
      <w:b/>
      <w:bCs/>
      <w:sz w:val="28"/>
      <w:szCs w:val="28"/>
    </w:rPr>
  </w:style>
  <w:style w:type="character" w:customStyle="1" w:styleId="510">
    <w:name w:val="标题 6 Char_file_2536"/>
    <w:basedOn w:val="501"/>
    <w:link w:val="9"/>
    <w:semiHidden/>
    <w:qFormat/>
    <w:uiPriority w:val="9"/>
    <w:rPr>
      <w:rFonts w:asciiTheme="majorHAnsi" w:hAnsiTheme="majorHAnsi" w:eastAsiaTheme="majorEastAsia" w:cstheme="majorBidi"/>
      <w:b/>
      <w:bCs/>
      <w:sz w:val="24"/>
      <w:szCs w:val="24"/>
    </w:rPr>
  </w:style>
  <w:style w:type="paragraph" w:customStyle="1" w:styleId="511">
    <w:name w:val="cke_editable_file_2536"/>
    <w:basedOn w:val="494"/>
    <w:qFormat/>
    <w:uiPriority w:val="0"/>
    <w:rPr>
      <w:rFonts w:ascii="仿宋_GB2312" w:eastAsia="仿宋_GB2312"/>
    </w:rPr>
  </w:style>
  <w:style w:type="paragraph" w:customStyle="1" w:styleId="512">
    <w:name w:val="marker_file_2536"/>
    <w:basedOn w:val="494"/>
    <w:qFormat/>
    <w:uiPriority w:val="0"/>
    <w:pPr>
      <w:shd w:val="clear" w:color="auto" w:fill="FFFF00"/>
    </w:pPr>
  </w:style>
  <w:style w:type="paragraph" w:customStyle="1" w:styleId="513">
    <w:name w:val="Normal (Web)_file_2536"/>
    <w:basedOn w:val="494"/>
    <w:semiHidden/>
    <w:unhideWhenUsed/>
    <w:qFormat/>
    <w:uiPriority w:val="99"/>
  </w:style>
  <w:style w:type="paragraph" w:customStyle="1" w:styleId="514">
    <w:name w:val="Normal_file_25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5">
    <w:name w:val="heading 1_file_2537"/>
    <w:basedOn w:val="514"/>
    <w:qFormat/>
    <w:uiPriority w:val="9"/>
    <w:pPr>
      <w:outlineLvl w:val="0"/>
    </w:pPr>
    <w:rPr>
      <w:kern w:val="36"/>
      <w:sz w:val="48"/>
      <w:szCs w:val="48"/>
    </w:rPr>
  </w:style>
  <w:style w:type="paragraph" w:customStyle="1" w:styleId="516">
    <w:name w:val="heading 2_file_2537"/>
    <w:basedOn w:val="514"/>
    <w:qFormat/>
    <w:uiPriority w:val="9"/>
    <w:pPr>
      <w:outlineLvl w:val="1"/>
    </w:pPr>
    <w:rPr>
      <w:sz w:val="36"/>
      <w:szCs w:val="36"/>
    </w:rPr>
  </w:style>
  <w:style w:type="paragraph" w:customStyle="1" w:styleId="517">
    <w:name w:val="heading 3_file_2537"/>
    <w:basedOn w:val="514"/>
    <w:qFormat/>
    <w:uiPriority w:val="9"/>
    <w:pPr>
      <w:outlineLvl w:val="2"/>
    </w:pPr>
    <w:rPr>
      <w:sz w:val="27"/>
      <w:szCs w:val="27"/>
    </w:rPr>
  </w:style>
  <w:style w:type="paragraph" w:customStyle="1" w:styleId="518">
    <w:name w:val="heading 4_file_2537"/>
    <w:basedOn w:val="514"/>
    <w:qFormat/>
    <w:uiPriority w:val="9"/>
    <w:pPr>
      <w:outlineLvl w:val="3"/>
    </w:pPr>
  </w:style>
  <w:style w:type="paragraph" w:customStyle="1" w:styleId="519">
    <w:name w:val="heading 5_file_2537"/>
    <w:basedOn w:val="514"/>
    <w:qFormat/>
    <w:uiPriority w:val="9"/>
    <w:pPr>
      <w:outlineLvl w:val="4"/>
    </w:pPr>
    <w:rPr>
      <w:sz w:val="20"/>
      <w:szCs w:val="20"/>
    </w:rPr>
  </w:style>
  <w:style w:type="paragraph" w:customStyle="1" w:styleId="520">
    <w:name w:val="heading 6_file_2537"/>
    <w:basedOn w:val="514"/>
    <w:qFormat/>
    <w:uiPriority w:val="9"/>
    <w:pPr>
      <w:outlineLvl w:val="5"/>
    </w:pPr>
    <w:rPr>
      <w:sz w:val="15"/>
      <w:szCs w:val="15"/>
    </w:rPr>
  </w:style>
  <w:style w:type="character" w:customStyle="1" w:styleId="521">
    <w:name w:val="Default Paragraph Font_file_2537"/>
    <w:semiHidden/>
    <w:unhideWhenUsed/>
    <w:qFormat/>
    <w:uiPriority w:val="1"/>
  </w:style>
  <w:style w:type="table" w:customStyle="1" w:styleId="522">
    <w:name w:val="Normal Table_file_2537"/>
    <w:semiHidden/>
    <w:unhideWhenUsed/>
    <w:qFormat/>
    <w:uiPriority w:val="99"/>
    <w:tblPr>
      <w:tblCellMar>
        <w:top w:w="0" w:type="dxa"/>
        <w:left w:w="108" w:type="dxa"/>
        <w:bottom w:w="0" w:type="dxa"/>
        <w:right w:w="108" w:type="dxa"/>
      </w:tblCellMar>
    </w:tblPr>
  </w:style>
  <w:style w:type="character" w:customStyle="1" w:styleId="523">
    <w:name w:val="Hyperlink_file_2537"/>
    <w:basedOn w:val="521"/>
    <w:semiHidden/>
    <w:unhideWhenUsed/>
    <w:qFormat/>
    <w:uiPriority w:val="99"/>
    <w:rPr>
      <w:color w:val="0782C1"/>
      <w:u w:val="single"/>
    </w:rPr>
  </w:style>
  <w:style w:type="character" w:customStyle="1" w:styleId="524">
    <w:name w:val="FollowedHyperlink_file_2537"/>
    <w:basedOn w:val="521"/>
    <w:semiHidden/>
    <w:unhideWhenUsed/>
    <w:qFormat/>
    <w:uiPriority w:val="99"/>
    <w:rPr>
      <w:color w:val="0782C1"/>
      <w:u w:val="single"/>
    </w:rPr>
  </w:style>
  <w:style w:type="character" w:customStyle="1" w:styleId="525">
    <w:name w:val="标题 1 Char_file_2537"/>
    <w:basedOn w:val="521"/>
    <w:link w:val="3"/>
    <w:qFormat/>
    <w:uiPriority w:val="9"/>
    <w:rPr>
      <w:rFonts w:ascii="宋体" w:hAnsi="宋体" w:eastAsia="宋体" w:cs="宋体"/>
      <w:b/>
      <w:bCs/>
      <w:kern w:val="44"/>
      <w:sz w:val="44"/>
      <w:szCs w:val="44"/>
    </w:rPr>
  </w:style>
  <w:style w:type="character" w:customStyle="1" w:styleId="526">
    <w:name w:val="标题 2 Char_file_2537"/>
    <w:basedOn w:val="521"/>
    <w:link w:val="4"/>
    <w:semiHidden/>
    <w:qFormat/>
    <w:uiPriority w:val="9"/>
    <w:rPr>
      <w:rFonts w:asciiTheme="majorHAnsi" w:hAnsiTheme="majorHAnsi" w:eastAsiaTheme="majorEastAsia" w:cstheme="majorBidi"/>
      <w:b/>
      <w:bCs/>
      <w:sz w:val="32"/>
      <w:szCs w:val="32"/>
    </w:rPr>
  </w:style>
  <w:style w:type="character" w:customStyle="1" w:styleId="527">
    <w:name w:val="标题 3 Char_file_2537"/>
    <w:basedOn w:val="521"/>
    <w:link w:val="5"/>
    <w:semiHidden/>
    <w:qFormat/>
    <w:uiPriority w:val="9"/>
    <w:rPr>
      <w:rFonts w:ascii="宋体" w:hAnsi="宋体" w:eastAsia="宋体" w:cs="宋体"/>
      <w:b/>
      <w:bCs/>
      <w:sz w:val="32"/>
      <w:szCs w:val="32"/>
    </w:rPr>
  </w:style>
  <w:style w:type="character" w:customStyle="1" w:styleId="528">
    <w:name w:val="标题 4 Char_file_2537"/>
    <w:basedOn w:val="521"/>
    <w:link w:val="6"/>
    <w:semiHidden/>
    <w:qFormat/>
    <w:uiPriority w:val="9"/>
    <w:rPr>
      <w:rFonts w:asciiTheme="majorHAnsi" w:hAnsiTheme="majorHAnsi" w:eastAsiaTheme="majorEastAsia" w:cstheme="majorBidi"/>
      <w:b/>
      <w:bCs/>
      <w:sz w:val="28"/>
      <w:szCs w:val="28"/>
    </w:rPr>
  </w:style>
  <w:style w:type="character" w:customStyle="1" w:styleId="529">
    <w:name w:val="标题 5 Char_file_2537"/>
    <w:basedOn w:val="521"/>
    <w:link w:val="7"/>
    <w:semiHidden/>
    <w:qFormat/>
    <w:uiPriority w:val="9"/>
    <w:rPr>
      <w:rFonts w:ascii="宋体" w:hAnsi="宋体" w:eastAsia="宋体" w:cs="宋体"/>
      <w:b/>
      <w:bCs/>
      <w:sz w:val="28"/>
      <w:szCs w:val="28"/>
    </w:rPr>
  </w:style>
  <w:style w:type="character" w:customStyle="1" w:styleId="530">
    <w:name w:val="标题 6 Char_file_2537"/>
    <w:basedOn w:val="521"/>
    <w:link w:val="9"/>
    <w:semiHidden/>
    <w:qFormat/>
    <w:uiPriority w:val="9"/>
    <w:rPr>
      <w:rFonts w:asciiTheme="majorHAnsi" w:hAnsiTheme="majorHAnsi" w:eastAsiaTheme="majorEastAsia" w:cstheme="majorBidi"/>
      <w:b/>
      <w:bCs/>
      <w:sz w:val="24"/>
      <w:szCs w:val="24"/>
    </w:rPr>
  </w:style>
  <w:style w:type="paragraph" w:customStyle="1" w:styleId="531">
    <w:name w:val="cke_editable_file_2537"/>
    <w:basedOn w:val="514"/>
    <w:qFormat/>
    <w:uiPriority w:val="0"/>
    <w:rPr>
      <w:rFonts w:ascii="仿宋_GB2312" w:eastAsia="仿宋_GB2312"/>
    </w:rPr>
  </w:style>
  <w:style w:type="paragraph" w:customStyle="1" w:styleId="532">
    <w:name w:val="marker_file_2537"/>
    <w:basedOn w:val="514"/>
    <w:qFormat/>
    <w:uiPriority w:val="0"/>
    <w:pPr>
      <w:shd w:val="clear" w:color="auto" w:fill="FFFF00"/>
    </w:pPr>
  </w:style>
  <w:style w:type="paragraph" w:customStyle="1" w:styleId="533">
    <w:name w:val="Normal (Web)_file_2537"/>
    <w:basedOn w:val="514"/>
    <w:semiHidden/>
    <w:unhideWhenUsed/>
    <w:qFormat/>
    <w:uiPriority w:val="99"/>
  </w:style>
  <w:style w:type="paragraph" w:customStyle="1" w:styleId="534">
    <w:name w:val="Normal_file_25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5">
    <w:name w:val="heading 1_file_2538"/>
    <w:basedOn w:val="534"/>
    <w:qFormat/>
    <w:uiPriority w:val="9"/>
    <w:pPr>
      <w:outlineLvl w:val="0"/>
    </w:pPr>
    <w:rPr>
      <w:kern w:val="36"/>
      <w:sz w:val="48"/>
      <w:szCs w:val="48"/>
    </w:rPr>
  </w:style>
  <w:style w:type="paragraph" w:customStyle="1" w:styleId="536">
    <w:name w:val="heading 2_file_2538"/>
    <w:basedOn w:val="534"/>
    <w:qFormat/>
    <w:uiPriority w:val="9"/>
    <w:pPr>
      <w:outlineLvl w:val="1"/>
    </w:pPr>
    <w:rPr>
      <w:sz w:val="36"/>
      <w:szCs w:val="36"/>
    </w:rPr>
  </w:style>
  <w:style w:type="paragraph" w:customStyle="1" w:styleId="537">
    <w:name w:val="heading 3_file_2538"/>
    <w:basedOn w:val="534"/>
    <w:qFormat/>
    <w:uiPriority w:val="9"/>
    <w:pPr>
      <w:outlineLvl w:val="2"/>
    </w:pPr>
    <w:rPr>
      <w:sz w:val="27"/>
      <w:szCs w:val="27"/>
    </w:rPr>
  </w:style>
  <w:style w:type="paragraph" w:customStyle="1" w:styleId="538">
    <w:name w:val="heading 4_file_2538"/>
    <w:basedOn w:val="534"/>
    <w:qFormat/>
    <w:uiPriority w:val="9"/>
    <w:pPr>
      <w:outlineLvl w:val="3"/>
    </w:pPr>
  </w:style>
  <w:style w:type="paragraph" w:customStyle="1" w:styleId="539">
    <w:name w:val="heading 5_file_2538"/>
    <w:basedOn w:val="534"/>
    <w:qFormat/>
    <w:uiPriority w:val="9"/>
    <w:pPr>
      <w:outlineLvl w:val="4"/>
    </w:pPr>
    <w:rPr>
      <w:sz w:val="20"/>
      <w:szCs w:val="20"/>
    </w:rPr>
  </w:style>
  <w:style w:type="paragraph" w:customStyle="1" w:styleId="540">
    <w:name w:val="heading 6_file_2538"/>
    <w:basedOn w:val="534"/>
    <w:qFormat/>
    <w:uiPriority w:val="9"/>
    <w:pPr>
      <w:outlineLvl w:val="5"/>
    </w:pPr>
    <w:rPr>
      <w:sz w:val="15"/>
      <w:szCs w:val="15"/>
    </w:rPr>
  </w:style>
  <w:style w:type="character" w:customStyle="1" w:styleId="541">
    <w:name w:val="Default Paragraph Font_file_2538"/>
    <w:semiHidden/>
    <w:unhideWhenUsed/>
    <w:qFormat/>
    <w:uiPriority w:val="1"/>
  </w:style>
  <w:style w:type="table" w:customStyle="1" w:styleId="542">
    <w:name w:val="Normal Table_file_2538"/>
    <w:semiHidden/>
    <w:unhideWhenUsed/>
    <w:qFormat/>
    <w:uiPriority w:val="99"/>
    <w:tblPr>
      <w:tblCellMar>
        <w:top w:w="0" w:type="dxa"/>
        <w:left w:w="108" w:type="dxa"/>
        <w:bottom w:w="0" w:type="dxa"/>
        <w:right w:w="108" w:type="dxa"/>
      </w:tblCellMar>
    </w:tblPr>
  </w:style>
  <w:style w:type="character" w:customStyle="1" w:styleId="543">
    <w:name w:val="Hyperlink_file_2538"/>
    <w:basedOn w:val="541"/>
    <w:semiHidden/>
    <w:unhideWhenUsed/>
    <w:qFormat/>
    <w:uiPriority w:val="99"/>
    <w:rPr>
      <w:color w:val="0782C1"/>
      <w:u w:val="single"/>
    </w:rPr>
  </w:style>
  <w:style w:type="character" w:customStyle="1" w:styleId="544">
    <w:name w:val="FollowedHyperlink_file_2538"/>
    <w:basedOn w:val="541"/>
    <w:semiHidden/>
    <w:unhideWhenUsed/>
    <w:qFormat/>
    <w:uiPriority w:val="99"/>
    <w:rPr>
      <w:color w:val="0782C1"/>
      <w:u w:val="single"/>
    </w:rPr>
  </w:style>
  <w:style w:type="character" w:customStyle="1" w:styleId="545">
    <w:name w:val="标题 1 Char_file_2538"/>
    <w:basedOn w:val="541"/>
    <w:link w:val="3"/>
    <w:qFormat/>
    <w:uiPriority w:val="9"/>
    <w:rPr>
      <w:rFonts w:ascii="宋体" w:hAnsi="宋体" w:eastAsia="宋体" w:cs="宋体"/>
      <w:b/>
      <w:bCs/>
      <w:kern w:val="44"/>
      <w:sz w:val="44"/>
      <w:szCs w:val="44"/>
    </w:rPr>
  </w:style>
  <w:style w:type="character" w:customStyle="1" w:styleId="546">
    <w:name w:val="标题 2 Char_file_2538"/>
    <w:basedOn w:val="541"/>
    <w:link w:val="4"/>
    <w:semiHidden/>
    <w:qFormat/>
    <w:uiPriority w:val="9"/>
    <w:rPr>
      <w:rFonts w:asciiTheme="majorHAnsi" w:hAnsiTheme="majorHAnsi" w:eastAsiaTheme="majorEastAsia" w:cstheme="majorBidi"/>
      <w:b/>
      <w:bCs/>
      <w:sz w:val="32"/>
      <w:szCs w:val="32"/>
    </w:rPr>
  </w:style>
  <w:style w:type="character" w:customStyle="1" w:styleId="547">
    <w:name w:val="标题 3 Char_file_2538"/>
    <w:basedOn w:val="541"/>
    <w:link w:val="5"/>
    <w:semiHidden/>
    <w:qFormat/>
    <w:uiPriority w:val="9"/>
    <w:rPr>
      <w:rFonts w:ascii="宋体" w:hAnsi="宋体" w:eastAsia="宋体" w:cs="宋体"/>
      <w:b/>
      <w:bCs/>
      <w:sz w:val="32"/>
      <w:szCs w:val="32"/>
    </w:rPr>
  </w:style>
  <w:style w:type="character" w:customStyle="1" w:styleId="548">
    <w:name w:val="标题 4 Char_file_2538"/>
    <w:basedOn w:val="541"/>
    <w:link w:val="6"/>
    <w:semiHidden/>
    <w:qFormat/>
    <w:uiPriority w:val="9"/>
    <w:rPr>
      <w:rFonts w:asciiTheme="majorHAnsi" w:hAnsiTheme="majorHAnsi" w:eastAsiaTheme="majorEastAsia" w:cstheme="majorBidi"/>
      <w:b/>
      <w:bCs/>
      <w:sz w:val="28"/>
      <w:szCs w:val="28"/>
    </w:rPr>
  </w:style>
  <w:style w:type="character" w:customStyle="1" w:styleId="549">
    <w:name w:val="标题 5 Char_file_2538"/>
    <w:basedOn w:val="541"/>
    <w:link w:val="7"/>
    <w:semiHidden/>
    <w:qFormat/>
    <w:uiPriority w:val="9"/>
    <w:rPr>
      <w:rFonts w:ascii="宋体" w:hAnsi="宋体" w:eastAsia="宋体" w:cs="宋体"/>
      <w:b/>
      <w:bCs/>
      <w:sz w:val="28"/>
      <w:szCs w:val="28"/>
    </w:rPr>
  </w:style>
  <w:style w:type="character" w:customStyle="1" w:styleId="550">
    <w:name w:val="标题 6 Char_file_2538"/>
    <w:basedOn w:val="541"/>
    <w:link w:val="9"/>
    <w:semiHidden/>
    <w:qFormat/>
    <w:uiPriority w:val="9"/>
    <w:rPr>
      <w:rFonts w:asciiTheme="majorHAnsi" w:hAnsiTheme="majorHAnsi" w:eastAsiaTheme="majorEastAsia" w:cstheme="majorBidi"/>
      <w:b/>
      <w:bCs/>
      <w:sz w:val="24"/>
      <w:szCs w:val="24"/>
    </w:rPr>
  </w:style>
  <w:style w:type="paragraph" w:customStyle="1" w:styleId="551">
    <w:name w:val="cke_editable_file_2538"/>
    <w:basedOn w:val="534"/>
    <w:qFormat/>
    <w:uiPriority w:val="0"/>
    <w:rPr>
      <w:rFonts w:ascii="仿宋_GB2312" w:eastAsia="仿宋_GB2312"/>
    </w:rPr>
  </w:style>
  <w:style w:type="paragraph" w:customStyle="1" w:styleId="552">
    <w:name w:val="marker_file_2538"/>
    <w:basedOn w:val="534"/>
    <w:qFormat/>
    <w:uiPriority w:val="0"/>
    <w:pPr>
      <w:shd w:val="clear" w:color="auto" w:fill="FFFF00"/>
    </w:pPr>
  </w:style>
  <w:style w:type="paragraph" w:customStyle="1" w:styleId="553">
    <w:name w:val="Normal_file_253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4">
    <w:name w:val="heading 1_file_2539"/>
    <w:basedOn w:val="553"/>
    <w:qFormat/>
    <w:uiPriority w:val="9"/>
    <w:pPr>
      <w:outlineLvl w:val="0"/>
    </w:pPr>
    <w:rPr>
      <w:kern w:val="36"/>
      <w:sz w:val="48"/>
      <w:szCs w:val="48"/>
    </w:rPr>
  </w:style>
  <w:style w:type="paragraph" w:customStyle="1" w:styleId="555">
    <w:name w:val="heading 2_file_2539"/>
    <w:basedOn w:val="553"/>
    <w:qFormat/>
    <w:uiPriority w:val="9"/>
    <w:pPr>
      <w:outlineLvl w:val="1"/>
    </w:pPr>
    <w:rPr>
      <w:sz w:val="36"/>
      <w:szCs w:val="36"/>
    </w:rPr>
  </w:style>
  <w:style w:type="paragraph" w:customStyle="1" w:styleId="556">
    <w:name w:val="heading 3_file_2539"/>
    <w:basedOn w:val="553"/>
    <w:qFormat/>
    <w:uiPriority w:val="9"/>
    <w:pPr>
      <w:outlineLvl w:val="2"/>
    </w:pPr>
    <w:rPr>
      <w:sz w:val="27"/>
      <w:szCs w:val="27"/>
    </w:rPr>
  </w:style>
  <w:style w:type="paragraph" w:customStyle="1" w:styleId="557">
    <w:name w:val="heading 4_file_2539"/>
    <w:basedOn w:val="553"/>
    <w:qFormat/>
    <w:uiPriority w:val="9"/>
    <w:pPr>
      <w:outlineLvl w:val="3"/>
    </w:pPr>
  </w:style>
  <w:style w:type="paragraph" w:customStyle="1" w:styleId="558">
    <w:name w:val="heading 5_file_2539"/>
    <w:basedOn w:val="553"/>
    <w:qFormat/>
    <w:uiPriority w:val="9"/>
    <w:pPr>
      <w:outlineLvl w:val="4"/>
    </w:pPr>
    <w:rPr>
      <w:sz w:val="20"/>
      <w:szCs w:val="20"/>
    </w:rPr>
  </w:style>
  <w:style w:type="paragraph" w:customStyle="1" w:styleId="559">
    <w:name w:val="heading 6_file_2539"/>
    <w:basedOn w:val="553"/>
    <w:qFormat/>
    <w:uiPriority w:val="9"/>
    <w:pPr>
      <w:outlineLvl w:val="5"/>
    </w:pPr>
    <w:rPr>
      <w:sz w:val="15"/>
      <w:szCs w:val="15"/>
    </w:rPr>
  </w:style>
  <w:style w:type="character" w:customStyle="1" w:styleId="560">
    <w:name w:val="Default Paragraph Font_file_2539"/>
    <w:semiHidden/>
    <w:unhideWhenUsed/>
    <w:qFormat/>
    <w:uiPriority w:val="1"/>
  </w:style>
  <w:style w:type="table" w:customStyle="1" w:styleId="561">
    <w:name w:val="Normal Table_file_2539"/>
    <w:semiHidden/>
    <w:unhideWhenUsed/>
    <w:qFormat/>
    <w:uiPriority w:val="99"/>
    <w:tblPr>
      <w:tblCellMar>
        <w:top w:w="0" w:type="dxa"/>
        <w:left w:w="108" w:type="dxa"/>
        <w:bottom w:w="0" w:type="dxa"/>
        <w:right w:w="108" w:type="dxa"/>
      </w:tblCellMar>
    </w:tblPr>
  </w:style>
  <w:style w:type="character" w:customStyle="1" w:styleId="562">
    <w:name w:val="Hyperlink_file_2539"/>
    <w:basedOn w:val="560"/>
    <w:semiHidden/>
    <w:unhideWhenUsed/>
    <w:qFormat/>
    <w:uiPriority w:val="99"/>
    <w:rPr>
      <w:color w:val="0782C1"/>
      <w:u w:val="single"/>
    </w:rPr>
  </w:style>
  <w:style w:type="character" w:customStyle="1" w:styleId="563">
    <w:name w:val="FollowedHyperlink_file_2539"/>
    <w:basedOn w:val="560"/>
    <w:semiHidden/>
    <w:unhideWhenUsed/>
    <w:qFormat/>
    <w:uiPriority w:val="99"/>
    <w:rPr>
      <w:color w:val="0782C1"/>
      <w:u w:val="single"/>
    </w:rPr>
  </w:style>
  <w:style w:type="character" w:customStyle="1" w:styleId="564">
    <w:name w:val="标题 1 Char_file_2539"/>
    <w:basedOn w:val="560"/>
    <w:link w:val="3"/>
    <w:qFormat/>
    <w:uiPriority w:val="9"/>
    <w:rPr>
      <w:rFonts w:ascii="宋体" w:hAnsi="宋体" w:eastAsia="宋体" w:cs="宋体"/>
      <w:b/>
      <w:bCs/>
      <w:kern w:val="44"/>
      <w:sz w:val="44"/>
      <w:szCs w:val="44"/>
    </w:rPr>
  </w:style>
  <w:style w:type="character" w:customStyle="1" w:styleId="565">
    <w:name w:val="标题 2 Char_file_2539"/>
    <w:basedOn w:val="560"/>
    <w:link w:val="4"/>
    <w:semiHidden/>
    <w:qFormat/>
    <w:uiPriority w:val="9"/>
    <w:rPr>
      <w:rFonts w:asciiTheme="majorHAnsi" w:hAnsiTheme="majorHAnsi" w:eastAsiaTheme="majorEastAsia" w:cstheme="majorBidi"/>
      <w:b/>
      <w:bCs/>
      <w:sz w:val="32"/>
      <w:szCs w:val="32"/>
    </w:rPr>
  </w:style>
  <w:style w:type="character" w:customStyle="1" w:styleId="566">
    <w:name w:val="标题 3 Char_file_2539"/>
    <w:basedOn w:val="560"/>
    <w:link w:val="5"/>
    <w:semiHidden/>
    <w:qFormat/>
    <w:uiPriority w:val="9"/>
    <w:rPr>
      <w:rFonts w:ascii="宋体" w:hAnsi="宋体" w:eastAsia="宋体" w:cs="宋体"/>
      <w:b/>
      <w:bCs/>
      <w:sz w:val="32"/>
      <w:szCs w:val="32"/>
    </w:rPr>
  </w:style>
  <w:style w:type="character" w:customStyle="1" w:styleId="567">
    <w:name w:val="标题 4 Char_file_2539"/>
    <w:basedOn w:val="560"/>
    <w:link w:val="6"/>
    <w:semiHidden/>
    <w:qFormat/>
    <w:uiPriority w:val="9"/>
    <w:rPr>
      <w:rFonts w:asciiTheme="majorHAnsi" w:hAnsiTheme="majorHAnsi" w:eastAsiaTheme="majorEastAsia" w:cstheme="majorBidi"/>
      <w:b/>
      <w:bCs/>
      <w:sz w:val="28"/>
      <w:szCs w:val="28"/>
    </w:rPr>
  </w:style>
  <w:style w:type="character" w:customStyle="1" w:styleId="568">
    <w:name w:val="标题 5 Char_file_2539"/>
    <w:basedOn w:val="560"/>
    <w:link w:val="7"/>
    <w:semiHidden/>
    <w:qFormat/>
    <w:uiPriority w:val="9"/>
    <w:rPr>
      <w:rFonts w:ascii="宋体" w:hAnsi="宋体" w:eastAsia="宋体" w:cs="宋体"/>
      <w:b/>
      <w:bCs/>
      <w:sz w:val="28"/>
      <w:szCs w:val="28"/>
    </w:rPr>
  </w:style>
  <w:style w:type="character" w:customStyle="1" w:styleId="569">
    <w:name w:val="标题 6 Char_file_2539"/>
    <w:basedOn w:val="560"/>
    <w:link w:val="9"/>
    <w:semiHidden/>
    <w:qFormat/>
    <w:uiPriority w:val="9"/>
    <w:rPr>
      <w:rFonts w:asciiTheme="majorHAnsi" w:hAnsiTheme="majorHAnsi" w:eastAsiaTheme="majorEastAsia" w:cstheme="majorBidi"/>
      <w:b/>
      <w:bCs/>
      <w:sz w:val="24"/>
      <w:szCs w:val="24"/>
    </w:rPr>
  </w:style>
  <w:style w:type="paragraph" w:customStyle="1" w:styleId="570">
    <w:name w:val="cke_editable_file_2539"/>
    <w:basedOn w:val="553"/>
    <w:qFormat/>
    <w:uiPriority w:val="0"/>
    <w:rPr>
      <w:rFonts w:ascii="仿宋_GB2312" w:eastAsia="仿宋_GB2312"/>
    </w:rPr>
  </w:style>
  <w:style w:type="paragraph" w:customStyle="1" w:styleId="571">
    <w:name w:val="marker_file_2539"/>
    <w:basedOn w:val="553"/>
    <w:qFormat/>
    <w:uiPriority w:val="0"/>
    <w:pPr>
      <w:shd w:val="clear" w:color="auto" w:fill="FFFF00"/>
    </w:pPr>
  </w:style>
  <w:style w:type="paragraph" w:customStyle="1" w:styleId="572">
    <w:name w:val="Normal (Web)_file_2539"/>
    <w:basedOn w:val="553"/>
    <w:semiHidden/>
    <w:unhideWhenUsed/>
    <w:qFormat/>
    <w:uiPriority w:val="99"/>
  </w:style>
  <w:style w:type="character" w:customStyle="1" w:styleId="573">
    <w:name w:val="Strong_file_2539"/>
    <w:basedOn w:val="560"/>
    <w:qFormat/>
    <w:uiPriority w:val="22"/>
    <w:rPr>
      <w:b/>
      <w:bCs/>
    </w:rPr>
  </w:style>
  <w:style w:type="paragraph" w:customStyle="1" w:styleId="574">
    <w:name w:val="Normal_file_25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5">
    <w:name w:val="heading 1_file_2540"/>
    <w:basedOn w:val="574"/>
    <w:qFormat/>
    <w:uiPriority w:val="9"/>
    <w:pPr>
      <w:outlineLvl w:val="0"/>
    </w:pPr>
    <w:rPr>
      <w:kern w:val="36"/>
      <w:sz w:val="48"/>
      <w:szCs w:val="48"/>
    </w:rPr>
  </w:style>
  <w:style w:type="paragraph" w:customStyle="1" w:styleId="576">
    <w:name w:val="heading 2_file_2540"/>
    <w:basedOn w:val="574"/>
    <w:qFormat/>
    <w:uiPriority w:val="9"/>
    <w:pPr>
      <w:outlineLvl w:val="1"/>
    </w:pPr>
    <w:rPr>
      <w:sz w:val="36"/>
      <w:szCs w:val="36"/>
    </w:rPr>
  </w:style>
  <w:style w:type="paragraph" w:customStyle="1" w:styleId="577">
    <w:name w:val="heading 3_file_2540"/>
    <w:basedOn w:val="574"/>
    <w:qFormat/>
    <w:uiPriority w:val="9"/>
    <w:pPr>
      <w:outlineLvl w:val="2"/>
    </w:pPr>
    <w:rPr>
      <w:sz w:val="27"/>
      <w:szCs w:val="27"/>
    </w:rPr>
  </w:style>
  <w:style w:type="paragraph" w:customStyle="1" w:styleId="578">
    <w:name w:val="heading 4_file_2540"/>
    <w:basedOn w:val="574"/>
    <w:qFormat/>
    <w:uiPriority w:val="9"/>
    <w:pPr>
      <w:outlineLvl w:val="3"/>
    </w:pPr>
  </w:style>
  <w:style w:type="paragraph" w:customStyle="1" w:styleId="579">
    <w:name w:val="heading 5_file_2540"/>
    <w:basedOn w:val="574"/>
    <w:qFormat/>
    <w:uiPriority w:val="9"/>
    <w:pPr>
      <w:outlineLvl w:val="4"/>
    </w:pPr>
    <w:rPr>
      <w:sz w:val="20"/>
      <w:szCs w:val="20"/>
    </w:rPr>
  </w:style>
  <w:style w:type="paragraph" w:customStyle="1" w:styleId="580">
    <w:name w:val="heading 6_file_2540"/>
    <w:basedOn w:val="574"/>
    <w:qFormat/>
    <w:uiPriority w:val="9"/>
    <w:pPr>
      <w:outlineLvl w:val="5"/>
    </w:pPr>
    <w:rPr>
      <w:sz w:val="15"/>
      <w:szCs w:val="15"/>
    </w:rPr>
  </w:style>
  <w:style w:type="character" w:customStyle="1" w:styleId="581">
    <w:name w:val="Default Paragraph Font_file_2540"/>
    <w:semiHidden/>
    <w:unhideWhenUsed/>
    <w:qFormat/>
    <w:uiPriority w:val="1"/>
  </w:style>
  <w:style w:type="table" w:customStyle="1" w:styleId="582">
    <w:name w:val="Normal Table_file_2540"/>
    <w:semiHidden/>
    <w:unhideWhenUsed/>
    <w:qFormat/>
    <w:uiPriority w:val="99"/>
    <w:tblPr>
      <w:tblCellMar>
        <w:top w:w="0" w:type="dxa"/>
        <w:left w:w="108" w:type="dxa"/>
        <w:bottom w:w="0" w:type="dxa"/>
        <w:right w:w="108" w:type="dxa"/>
      </w:tblCellMar>
    </w:tblPr>
  </w:style>
  <w:style w:type="character" w:customStyle="1" w:styleId="583">
    <w:name w:val="Hyperlink_file_2540"/>
    <w:basedOn w:val="581"/>
    <w:semiHidden/>
    <w:unhideWhenUsed/>
    <w:qFormat/>
    <w:uiPriority w:val="99"/>
    <w:rPr>
      <w:color w:val="0782C1"/>
      <w:u w:val="single"/>
    </w:rPr>
  </w:style>
  <w:style w:type="character" w:customStyle="1" w:styleId="584">
    <w:name w:val="FollowedHyperlink_file_2540"/>
    <w:basedOn w:val="581"/>
    <w:semiHidden/>
    <w:unhideWhenUsed/>
    <w:qFormat/>
    <w:uiPriority w:val="99"/>
    <w:rPr>
      <w:color w:val="0782C1"/>
      <w:u w:val="single"/>
    </w:rPr>
  </w:style>
  <w:style w:type="character" w:customStyle="1" w:styleId="585">
    <w:name w:val="标题 1 Char_file_2540"/>
    <w:basedOn w:val="581"/>
    <w:link w:val="3"/>
    <w:qFormat/>
    <w:uiPriority w:val="9"/>
    <w:rPr>
      <w:rFonts w:ascii="宋体" w:hAnsi="宋体" w:eastAsia="宋体" w:cs="宋体"/>
      <w:b/>
      <w:bCs/>
      <w:kern w:val="44"/>
      <w:sz w:val="44"/>
      <w:szCs w:val="44"/>
    </w:rPr>
  </w:style>
  <w:style w:type="character" w:customStyle="1" w:styleId="586">
    <w:name w:val="标题 2 Char_file_2540"/>
    <w:basedOn w:val="581"/>
    <w:link w:val="4"/>
    <w:semiHidden/>
    <w:qFormat/>
    <w:uiPriority w:val="9"/>
    <w:rPr>
      <w:rFonts w:asciiTheme="majorHAnsi" w:hAnsiTheme="majorHAnsi" w:eastAsiaTheme="majorEastAsia" w:cstheme="majorBidi"/>
      <w:b/>
      <w:bCs/>
      <w:sz w:val="32"/>
      <w:szCs w:val="32"/>
    </w:rPr>
  </w:style>
  <w:style w:type="character" w:customStyle="1" w:styleId="587">
    <w:name w:val="标题 3 Char_file_2540"/>
    <w:basedOn w:val="581"/>
    <w:link w:val="5"/>
    <w:semiHidden/>
    <w:qFormat/>
    <w:uiPriority w:val="9"/>
    <w:rPr>
      <w:rFonts w:ascii="宋体" w:hAnsi="宋体" w:eastAsia="宋体" w:cs="宋体"/>
      <w:b/>
      <w:bCs/>
      <w:sz w:val="32"/>
      <w:szCs w:val="32"/>
    </w:rPr>
  </w:style>
  <w:style w:type="character" w:customStyle="1" w:styleId="588">
    <w:name w:val="标题 4 Char_file_2540"/>
    <w:basedOn w:val="581"/>
    <w:link w:val="6"/>
    <w:semiHidden/>
    <w:qFormat/>
    <w:uiPriority w:val="9"/>
    <w:rPr>
      <w:rFonts w:asciiTheme="majorHAnsi" w:hAnsiTheme="majorHAnsi" w:eastAsiaTheme="majorEastAsia" w:cstheme="majorBidi"/>
      <w:b/>
      <w:bCs/>
      <w:sz w:val="28"/>
      <w:szCs w:val="28"/>
    </w:rPr>
  </w:style>
  <w:style w:type="character" w:customStyle="1" w:styleId="589">
    <w:name w:val="标题 5 Char_file_2540"/>
    <w:basedOn w:val="581"/>
    <w:link w:val="7"/>
    <w:semiHidden/>
    <w:qFormat/>
    <w:uiPriority w:val="9"/>
    <w:rPr>
      <w:rFonts w:ascii="宋体" w:hAnsi="宋体" w:eastAsia="宋体" w:cs="宋体"/>
      <w:b/>
      <w:bCs/>
      <w:sz w:val="28"/>
      <w:szCs w:val="28"/>
    </w:rPr>
  </w:style>
  <w:style w:type="character" w:customStyle="1" w:styleId="590">
    <w:name w:val="标题 6 Char_file_2540"/>
    <w:basedOn w:val="581"/>
    <w:link w:val="9"/>
    <w:semiHidden/>
    <w:qFormat/>
    <w:uiPriority w:val="9"/>
    <w:rPr>
      <w:rFonts w:asciiTheme="majorHAnsi" w:hAnsiTheme="majorHAnsi" w:eastAsiaTheme="majorEastAsia" w:cstheme="majorBidi"/>
      <w:b/>
      <w:bCs/>
      <w:sz w:val="24"/>
      <w:szCs w:val="24"/>
    </w:rPr>
  </w:style>
  <w:style w:type="paragraph" w:customStyle="1" w:styleId="591">
    <w:name w:val="cke_editable_file_2540"/>
    <w:basedOn w:val="574"/>
    <w:qFormat/>
    <w:uiPriority w:val="0"/>
    <w:rPr>
      <w:rFonts w:ascii="仿宋_GB2312" w:eastAsia="仿宋_GB2312"/>
    </w:rPr>
  </w:style>
  <w:style w:type="paragraph" w:customStyle="1" w:styleId="592">
    <w:name w:val="marker_file_2540"/>
    <w:basedOn w:val="574"/>
    <w:qFormat/>
    <w:uiPriority w:val="0"/>
    <w:pPr>
      <w:shd w:val="clear" w:color="auto" w:fill="FFFF00"/>
    </w:pPr>
  </w:style>
  <w:style w:type="paragraph" w:customStyle="1" w:styleId="593">
    <w:name w:val="Normal (Web)_file_2540"/>
    <w:basedOn w:val="574"/>
    <w:semiHidden/>
    <w:unhideWhenUsed/>
    <w:qFormat/>
    <w:uiPriority w:val="99"/>
  </w:style>
  <w:style w:type="paragraph" w:customStyle="1" w:styleId="594">
    <w:name w:val="Normal_file_254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5">
    <w:name w:val="heading 1_file_2541"/>
    <w:basedOn w:val="594"/>
    <w:qFormat/>
    <w:uiPriority w:val="9"/>
    <w:pPr>
      <w:outlineLvl w:val="0"/>
    </w:pPr>
    <w:rPr>
      <w:kern w:val="36"/>
      <w:sz w:val="48"/>
      <w:szCs w:val="48"/>
    </w:rPr>
  </w:style>
  <w:style w:type="paragraph" w:customStyle="1" w:styleId="596">
    <w:name w:val="heading 2_file_2541"/>
    <w:basedOn w:val="594"/>
    <w:qFormat/>
    <w:uiPriority w:val="9"/>
    <w:pPr>
      <w:outlineLvl w:val="1"/>
    </w:pPr>
    <w:rPr>
      <w:sz w:val="36"/>
      <w:szCs w:val="36"/>
    </w:rPr>
  </w:style>
  <w:style w:type="paragraph" w:customStyle="1" w:styleId="597">
    <w:name w:val="heading 3_file_2541"/>
    <w:basedOn w:val="594"/>
    <w:qFormat/>
    <w:uiPriority w:val="9"/>
    <w:pPr>
      <w:outlineLvl w:val="2"/>
    </w:pPr>
    <w:rPr>
      <w:sz w:val="27"/>
      <w:szCs w:val="27"/>
    </w:rPr>
  </w:style>
  <w:style w:type="paragraph" w:customStyle="1" w:styleId="598">
    <w:name w:val="heading 4_file_2541"/>
    <w:basedOn w:val="594"/>
    <w:qFormat/>
    <w:uiPriority w:val="9"/>
    <w:pPr>
      <w:outlineLvl w:val="3"/>
    </w:pPr>
  </w:style>
  <w:style w:type="paragraph" w:customStyle="1" w:styleId="599">
    <w:name w:val="heading 5_file_2541"/>
    <w:basedOn w:val="594"/>
    <w:qFormat/>
    <w:uiPriority w:val="9"/>
    <w:pPr>
      <w:outlineLvl w:val="4"/>
    </w:pPr>
    <w:rPr>
      <w:sz w:val="20"/>
      <w:szCs w:val="20"/>
    </w:rPr>
  </w:style>
  <w:style w:type="paragraph" w:customStyle="1" w:styleId="600">
    <w:name w:val="heading 6_file_2541"/>
    <w:basedOn w:val="594"/>
    <w:qFormat/>
    <w:uiPriority w:val="9"/>
    <w:pPr>
      <w:outlineLvl w:val="5"/>
    </w:pPr>
    <w:rPr>
      <w:sz w:val="15"/>
      <w:szCs w:val="15"/>
    </w:rPr>
  </w:style>
  <w:style w:type="character" w:customStyle="1" w:styleId="601">
    <w:name w:val="Default Paragraph Font_file_2541"/>
    <w:semiHidden/>
    <w:unhideWhenUsed/>
    <w:qFormat/>
    <w:uiPriority w:val="1"/>
  </w:style>
  <w:style w:type="table" w:customStyle="1" w:styleId="602">
    <w:name w:val="Normal Table_file_2541"/>
    <w:semiHidden/>
    <w:unhideWhenUsed/>
    <w:qFormat/>
    <w:uiPriority w:val="99"/>
    <w:tblPr>
      <w:tblCellMar>
        <w:top w:w="0" w:type="dxa"/>
        <w:left w:w="108" w:type="dxa"/>
        <w:bottom w:w="0" w:type="dxa"/>
        <w:right w:w="108" w:type="dxa"/>
      </w:tblCellMar>
    </w:tblPr>
  </w:style>
  <w:style w:type="character" w:customStyle="1" w:styleId="603">
    <w:name w:val="Hyperlink_file_2541"/>
    <w:basedOn w:val="601"/>
    <w:semiHidden/>
    <w:unhideWhenUsed/>
    <w:qFormat/>
    <w:uiPriority w:val="99"/>
    <w:rPr>
      <w:color w:val="0782C1"/>
      <w:u w:val="single"/>
    </w:rPr>
  </w:style>
  <w:style w:type="character" w:customStyle="1" w:styleId="604">
    <w:name w:val="FollowedHyperlink_file_2541"/>
    <w:basedOn w:val="601"/>
    <w:semiHidden/>
    <w:unhideWhenUsed/>
    <w:qFormat/>
    <w:uiPriority w:val="99"/>
    <w:rPr>
      <w:color w:val="0782C1"/>
      <w:u w:val="single"/>
    </w:rPr>
  </w:style>
  <w:style w:type="character" w:customStyle="1" w:styleId="605">
    <w:name w:val="标题 1 Char_file_2541"/>
    <w:basedOn w:val="601"/>
    <w:link w:val="3"/>
    <w:qFormat/>
    <w:uiPriority w:val="9"/>
    <w:rPr>
      <w:rFonts w:ascii="宋体" w:hAnsi="宋体" w:eastAsia="宋体" w:cs="宋体"/>
      <w:b/>
      <w:bCs/>
      <w:kern w:val="44"/>
      <w:sz w:val="44"/>
      <w:szCs w:val="44"/>
    </w:rPr>
  </w:style>
  <w:style w:type="character" w:customStyle="1" w:styleId="606">
    <w:name w:val="标题 2 Char_file_2541"/>
    <w:basedOn w:val="601"/>
    <w:link w:val="4"/>
    <w:semiHidden/>
    <w:qFormat/>
    <w:uiPriority w:val="9"/>
    <w:rPr>
      <w:rFonts w:asciiTheme="majorHAnsi" w:hAnsiTheme="majorHAnsi" w:eastAsiaTheme="majorEastAsia" w:cstheme="majorBidi"/>
      <w:b/>
      <w:bCs/>
      <w:sz w:val="32"/>
      <w:szCs w:val="32"/>
    </w:rPr>
  </w:style>
  <w:style w:type="character" w:customStyle="1" w:styleId="607">
    <w:name w:val="标题 3 Char_file_2541"/>
    <w:basedOn w:val="601"/>
    <w:link w:val="5"/>
    <w:semiHidden/>
    <w:qFormat/>
    <w:uiPriority w:val="9"/>
    <w:rPr>
      <w:rFonts w:ascii="宋体" w:hAnsi="宋体" w:eastAsia="宋体" w:cs="宋体"/>
      <w:b/>
      <w:bCs/>
      <w:sz w:val="32"/>
      <w:szCs w:val="32"/>
    </w:rPr>
  </w:style>
  <w:style w:type="character" w:customStyle="1" w:styleId="608">
    <w:name w:val="标题 4 Char_file_2541"/>
    <w:basedOn w:val="601"/>
    <w:link w:val="6"/>
    <w:semiHidden/>
    <w:qFormat/>
    <w:uiPriority w:val="9"/>
    <w:rPr>
      <w:rFonts w:asciiTheme="majorHAnsi" w:hAnsiTheme="majorHAnsi" w:eastAsiaTheme="majorEastAsia" w:cstheme="majorBidi"/>
      <w:b/>
      <w:bCs/>
      <w:sz w:val="28"/>
      <w:szCs w:val="28"/>
    </w:rPr>
  </w:style>
  <w:style w:type="character" w:customStyle="1" w:styleId="609">
    <w:name w:val="标题 5 Char_file_2541"/>
    <w:basedOn w:val="601"/>
    <w:link w:val="7"/>
    <w:semiHidden/>
    <w:qFormat/>
    <w:uiPriority w:val="9"/>
    <w:rPr>
      <w:rFonts w:ascii="宋体" w:hAnsi="宋体" w:eastAsia="宋体" w:cs="宋体"/>
      <w:b/>
      <w:bCs/>
      <w:sz w:val="28"/>
      <w:szCs w:val="28"/>
    </w:rPr>
  </w:style>
  <w:style w:type="character" w:customStyle="1" w:styleId="610">
    <w:name w:val="标题 6 Char_file_2541"/>
    <w:basedOn w:val="601"/>
    <w:link w:val="9"/>
    <w:semiHidden/>
    <w:qFormat/>
    <w:uiPriority w:val="9"/>
    <w:rPr>
      <w:rFonts w:asciiTheme="majorHAnsi" w:hAnsiTheme="majorHAnsi" w:eastAsiaTheme="majorEastAsia" w:cstheme="majorBidi"/>
      <w:b/>
      <w:bCs/>
      <w:sz w:val="24"/>
      <w:szCs w:val="24"/>
    </w:rPr>
  </w:style>
  <w:style w:type="paragraph" w:customStyle="1" w:styleId="611">
    <w:name w:val="cke_editable_file_2541"/>
    <w:basedOn w:val="594"/>
    <w:qFormat/>
    <w:uiPriority w:val="0"/>
    <w:rPr>
      <w:rFonts w:ascii="仿宋_GB2312" w:eastAsia="仿宋_GB2312"/>
    </w:rPr>
  </w:style>
  <w:style w:type="paragraph" w:customStyle="1" w:styleId="612">
    <w:name w:val="marker_file_2541"/>
    <w:basedOn w:val="594"/>
    <w:qFormat/>
    <w:uiPriority w:val="0"/>
    <w:pPr>
      <w:shd w:val="clear" w:color="auto" w:fill="FFFF00"/>
    </w:pPr>
  </w:style>
  <w:style w:type="paragraph" w:customStyle="1" w:styleId="613">
    <w:name w:val="Normal (Web)_file_2541"/>
    <w:basedOn w:val="594"/>
    <w:semiHidden/>
    <w:unhideWhenUsed/>
    <w:qFormat/>
    <w:uiPriority w:val="99"/>
  </w:style>
  <w:style w:type="paragraph" w:customStyle="1" w:styleId="614">
    <w:name w:val="Normal_file_254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5">
    <w:name w:val="heading 1_file_2542"/>
    <w:basedOn w:val="614"/>
    <w:qFormat/>
    <w:uiPriority w:val="9"/>
    <w:pPr>
      <w:outlineLvl w:val="0"/>
    </w:pPr>
    <w:rPr>
      <w:kern w:val="36"/>
      <w:sz w:val="48"/>
      <w:szCs w:val="48"/>
    </w:rPr>
  </w:style>
  <w:style w:type="paragraph" w:customStyle="1" w:styleId="616">
    <w:name w:val="heading 2_file_2542"/>
    <w:basedOn w:val="614"/>
    <w:qFormat/>
    <w:uiPriority w:val="9"/>
    <w:pPr>
      <w:outlineLvl w:val="1"/>
    </w:pPr>
    <w:rPr>
      <w:sz w:val="36"/>
      <w:szCs w:val="36"/>
    </w:rPr>
  </w:style>
  <w:style w:type="paragraph" w:customStyle="1" w:styleId="617">
    <w:name w:val="heading 3_file_2542"/>
    <w:basedOn w:val="614"/>
    <w:qFormat/>
    <w:uiPriority w:val="9"/>
    <w:pPr>
      <w:outlineLvl w:val="2"/>
    </w:pPr>
    <w:rPr>
      <w:sz w:val="27"/>
      <w:szCs w:val="27"/>
    </w:rPr>
  </w:style>
  <w:style w:type="paragraph" w:customStyle="1" w:styleId="618">
    <w:name w:val="heading 4_file_2542"/>
    <w:basedOn w:val="614"/>
    <w:qFormat/>
    <w:uiPriority w:val="9"/>
    <w:pPr>
      <w:outlineLvl w:val="3"/>
    </w:pPr>
  </w:style>
  <w:style w:type="paragraph" w:customStyle="1" w:styleId="619">
    <w:name w:val="heading 5_file_2542"/>
    <w:basedOn w:val="614"/>
    <w:qFormat/>
    <w:uiPriority w:val="9"/>
    <w:pPr>
      <w:outlineLvl w:val="4"/>
    </w:pPr>
    <w:rPr>
      <w:sz w:val="20"/>
      <w:szCs w:val="20"/>
    </w:rPr>
  </w:style>
  <w:style w:type="paragraph" w:customStyle="1" w:styleId="620">
    <w:name w:val="heading 6_file_2542"/>
    <w:basedOn w:val="614"/>
    <w:qFormat/>
    <w:uiPriority w:val="9"/>
    <w:pPr>
      <w:outlineLvl w:val="5"/>
    </w:pPr>
    <w:rPr>
      <w:sz w:val="15"/>
      <w:szCs w:val="15"/>
    </w:rPr>
  </w:style>
  <w:style w:type="character" w:customStyle="1" w:styleId="621">
    <w:name w:val="Default Paragraph Font_file_2542"/>
    <w:semiHidden/>
    <w:unhideWhenUsed/>
    <w:qFormat/>
    <w:uiPriority w:val="1"/>
  </w:style>
  <w:style w:type="table" w:customStyle="1" w:styleId="622">
    <w:name w:val="Normal Table_file_2542"/>
    <w:semiHidden/>
    <w:unhideWhenUsed/>
    <w:qFormat/>
    <w:uiPriority w:val="99"/>
    <w:tblPr>
      <w:tblCellMar>
        <w:top w:w="0" w:type="dxa"/>
        <w:left w:w="108" w:type="dxa"/>
        <w:bottom w:w="0" w:type="dxa"/>
        <w:right w:w="108" w:type="dxa"/>
      </w:tblCellMar>
    </w:tblPr>
  </w:style>
  <w:style w:type="character" w:customStyle="1" w:styleId="623">
    <w:name w:val="Hyperlink_file_2542"/>
    <w:basedOn w:val="621"/>
    <w:semiHidden/>
    <w:unhideWhenUsed/>
    <w:qFormat/>
    <w:uiPriority w:val="99"/>
    <w:rPr>
      <w:color w:val="0782C1"/>
      <w:u w:val="single"/>
    </w:rPr>
  </w:style>
  <w:style w:type="character" w:customStyle="1" w:styleId="624">
    <w:name w:val="FollowedHyperlink_file_2542"/>
    <w:basedOn w:val="621"/>
    <w:semiHidden/>
    <w:unhideWhenUsed/>
    <w:qFormat/>
    <w:uiPriority w:val="99"/>
    <w:rPr>
      <w:color w:val="0782C1"/>
      <w:u w:val="single"/>
    </w:rPr>
  </w:style>
  <w:style w:type="character" w:customStyle="1" w:styleId="625">
    <w:name w:val="标题 1 Char_file_2542"/>
    <w:basedOn w:val="621"/>
    <w:link w:val="3"/>
    <w:qFormat/>
    <w:uiPriority w:val="9"/>
    <w:rPr>
      <w:rFonts w:ascii="宋体" w:hAnsi="宋体" w:eastAsia="宋体" w:cs="宋体"/>
      <w:b/>
      <w:bCs/>
      <w:kern w:val="44"/>
      <w:sz w:val="44"/>
      <w:szCs w:val="44"/>
    </w:rPr>
  </w:style>
  <w:style w:type="character" w:customStyle="1" w:styleId="626">
    <w:name w:val="标题 2 Char_file_2542"/>
    <w:basedOn w:val="621"/>
    <w:link w:val="4"/>
    <w:semiHidden/>
    <w:qFormat/>
    <w:uiPriority w:val="9"/>
    <w:rPr>
      <w:rFonts w:asciiTheme="majorHAnsi" w:hAnsiTheme="majorHAnsi" w:eastAsiaTheme="majorEastAsia" w:cstheme="majorBidi"/>
      <w:b/>
      <w:bCs/>
      <w:sz w:val="32"/>
      <w:szCs w:val="32"/>
    </w:rPr>
  </w:style>
  <w:style w:type="character" w:customStyle="1" w:styleId="627">
    <w:name w:val="标题 3 Char_file_2542"/>
    <w:basedOn w:val="621"/>
    <w:link w:val="5"/>
    <w:semiHidden/>
    <w:qFormat/>
    <w:uiPriority w:val="9"/>
    <w:rPr>
      <w:rFonts w:ascii="宋体" w:hAnsi="宋体" w:eastAsia="宋体" w:cs="宋体"/>
      <w:b/>
      <w:bCs/>
      <w:sz w:val="32"/>
      <w:szCs w:val="32"/>
    </w:rPr>
  </w:style>
  <w:style w:type="character" w:customStyle="1" w:styleId="628">
    <w:name w:val="标题 4 Char_file_2542"/>
    <w:basedOn w:val="621"/>
    <w:link w:val="6"/>
    <w:semiHidden/>
    <w:qFormat/>
    <w:uiPriority w:val="9"/>
    <w:rPr>
      <w:rFonts w:asciiTheme="majorHAnsi" w:hAnsiTheme="majorHAnsi" w:eastAsiaTheme="majorEastAsia" w:cstheme="majorBidi"/>
      <w:b/>
      <w:bCs/>
      <w:sz w:val="28"/>
      <w:szCs w:val="28"/>
    </w:rPr>
  </w:style>
  <w:style w:type="character" w:customStyle="1" w:styleId="629">
    <w:name w:val="标题 5 Char_file_2542"/>
    <w:basedOn w:val="621"/>
    <w:link w:val="7"/>
    <w:semiHidden/>
    <w:qFormat/>
    <w:uiPriority w:val="9"/>
    <w:rPr>
      <w:rFonts w:ascii="宋体" w:hAnsi="宋体" w:eastAsia="宋体" w:cs="宋体"/>
      <w:b/>
      <w:bCs/>
      <w:sz w:val="28"/>
      <w:szCs w:val="28"/>
    </w:rPr>
  </w:style>
  <w:style w:type="character" w:customStyle="1" w:styleId="630">
    <w:name w:val="标题 6 Char_file_2542"/>
    <w:basedOn w:val="621"/>
    <w:link w:val="9"/>
    <w:semiHidden/>
    <w:qFormat/>
    <w:uiPriority w:val="9"/>
    <w:rPr>
      <w:rFonts w:asciiTheme="majorHAnsi" w:hAnsiTheme="majorHAnsi" w:eastAsiaTheme="majorEastAsia" w:cstheme="majorBidi"/>
      <w:b/>
      <w:bCs/>
      <w:sz w:val="24"/>
      <w:szCs w:val="24"/>
    </w:rPr>
  </w:style>
  <w:style w:type="paragraph" w:customStyle="1" w:styleId="631">
    <w:name w:val="cke_editable_file_2542"/>
    <w:basedOn w:val="614"/>
    <w:qFormat/>
    <w:uiPriority w:val="0"/>
    <w:rPr>
      <w:rFonts w:ascii="仿宋_GB2312" w:eastAsia="仿宋_GB2312"/>
    </w:rPr>
  </w:style>
  <w:style w:type="paragraph" w:customStyle="1" w:styleId="632">
    <w:name w:val="marker_file_2542"/>
    <w:basedOn w:val="614"/>
    <w:qFormat/>
    <w:uiPriority w:val="0"/>
    <w:pPr>
      <w:shd w:val="clear" w:color="auto" w:fill="FFFF00"/>
    </w:pPr>
  </w:style>
  <w:style w:type="paragraph" w:customStyle="1" w:styleId="633">
    <w:name w:val="Normal (Web)_file_2542"/>
    <w:basedOn w:val="614"/>
    <w:semiHidden/>
    <w:unhideWhenUsed/>
    <w:qFormat/>
    <w:uiPriority w:val="99"/>
  </w:style>
  <w:style w:type="paragraph" w:customStyle="1" w:styleId="634">
    <w:name w:val="Normal_file_254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5">
    <w:name w:val="heading 1_file_2543"/>
    <w:basedOn w:val="634"/>
    <w:qFormat/>
    <w:uiPriority w:val="9"/>
    <w:pPr>
      <w:outlineLvl w:val="0"/>
    </w:pPr>
    <w:rPr>
      <w:kern w:val="36"/>
      <w:sz w:val="48"/>
      <w:szCs w:val="48"/>
    </w:rPr>
  </w:style>
  <w:style w:type="paragraph" w:customStyle="1" w:styleId="636">
    <w:name w:val="heading 2_file_2543"/>
    <w:basedOn w:val="634"/>
    <w:qFormat/>
    <w:uiPriority w:val="9"/>
    <w:pPr>
      <w:outlineLvl w:val="1"/>
    </w:pPr>
    <w:rPr>
      <w:sz w:val="36"/>
      <w:szCs w:val="36"/>
    </w:rPr>
  </w:style>
  <w:style w:type="paragraph" w:customStyle="1" w:styleId="637">
    <w:name w:val="heading 3_file_2543"/>
    <w:basedOn w:val="634"/>
    <w:qFormat/>
    <w:uiPriority w:val="9"/>
    <w:pPr>
      <w:outlineLvl w:val="2"/>
    </w:pPr>
    <w:rPr>
      <w:sz w:val="27"/>
      <w:szCs w:val="27"/>
    </w:rPr>
  </w:style>
  <w:style w:type="paragraph" w:customStyle="1" w:styleId="638">
    <w:name w:val="heading 4_file_2543"/>
    <w:basedOn w:val="634"/>
    <w:qFormat/>
    <w:uiPriority w:val="9"/>
    <w:pPr>
      <w:outlineLvl w:val="3"/>
    </w:pPr>
  </w:style>
  <w:style w:type="paragraph" w:customStyle="1" w:styleId="639">
    <w:name w:val="heading 5_file_2543"/>
    <w:basedOn w:val="634"/>
    <w:qFormat/>
    <w:uiPriority w:val="9"/>
    <w:pPr>
      <w:outlineLvl w:val="4"/>
    </w:pPr>
    <w:rPr>
      <w:sz w:val="20"/>
      <w:szCs w:val="20"/>
    </w:rPr>
  </w:style>
  <w:style w:type="paragraph" w:customStyle="1" w:styleId="640">
    <w:name w:val="heading 6_file_2543"/>
    <w:basedOn w:val="634"/>
    <w:qFormat/>
    <w:uiPriority w:val="9"/>
    <w:pPr>
      <w:outlineLvl w:val="5"/>
    </w:pPr>
    <w:rPr>
      <w:sz w:val="15"/>
      <w:szCs w:val="15"/>
    </w:rPr>
  </w:style>
  <w:style w:type="character" w:customStyle="1" w:styleId="641">
    <w:name w:val="Default Paragraph Font_file_2543"/>
    <w:semiHidden/>
    <w:unhideWhenUsed/>
    <w:qFormat/>
    <w:uiPriority w:val="1"/>
  </w:style>
  <w:style w:type="table" w:customStyle="1" w:styleId="642">
    <w:name w:val="Normal Table_file_2543"/>
    <w:semiHidden/>
    <w:unhideWhenUsed/>
    <w:qFormat/>
    <w:uiPriority w:val="99"/>
    <w:tblPr>
      <w:tblCellMar>
        <w:top w:w="0" w:type="dxa"/>
        <w:left w:w="108" w:type="dxa"/>
        <w:bottom w:w="0" w:type="dxa"/>
        <w:right w:w="108" w:type="dxa"/>
      </w:tblCellMar>
    </w:tblPr>
  </w:style>
  <w:style w:type="character" w:customStyle="1" w:styleId="643">
    <w:name w:val="Hyperlink_file_2543"/>
    <w:basedOn w:val="641"/>
    <w:semiHidden/>
    <w:unhideWhenUsed/>
    <w:qFormat/>
    <w:uiPriority w:val="99"/>
    <w:rPr>
      <w:color w:val="0782C1"/>
      <w:u w:val="single"/>
    </w:rPr>
  </w:style>
  <w:style w:type="character" w:customStyle="1" w:styleId="644">
    <w:name w:val="FollowedHyperlink_file_2543"/>
    <w:basedOn w:val="641"/>
    <w:semiHidden/>
    <w:unhideWhenUsed/>
    <w:qFormat/>
    <w:uiPriority w:val="99"/>
    <w:rPr>
      <w:color w:val="0782C1"/>
      <w:u w:val="single"/>
    </w:rPr>
  </w:style>
  <w:style w:type="character" w:customStyle="1" w:styleId="645">
    <w:name w:val="标题 1 Char_file_2543"/>
    <w:basedOn w:val="641"/>
    <w:link w:val="3"/>
    <w:qFormat/>
    <w:uiPriority w:val="9"/>
    <w:rPr>
      <w:rFonts w:ascii="宋体" w:hAnsi="宋体" w:eastAsia="宋体" w:cs="宋体"/>
      <w:b/>
      <w:bCs/>
      <w:kern w:val="44"/>
      <w:sz w:val="44"/>
      <w:szCs w:val="44"/>
    </w:rPr>
  </w:style>
  <w:style w:type="character" w:customStyle="1" w:styleId="646">
    <w:name w:val="标题 2 Char_file_2543"/>
    <w:basedOn w:val="641"/>
    <w:link w:val="4"/>
    <w:semiHidden/>
    <w:qFormat/>
    <w:uiPriority w:val="9"/>
    <w:rPr>
      <w:rFonts w:asciiTheme="majorHAnsi" w:hAnsiTheme="majorHAnsi" w:eastAsiaTheme="majorEastAsia" w:cstheme="majorBidi"/>
      <w:b/>
      <w:bCs/>
      <w:sz w:val="32"/>
      <w:szCs w:val="32"/>
    </w:rPr>
  </w:style>
  <w:style w:type="character" w:customStyle="1" w:styleId="647">
    <w:name w:val="标题 3 Char_file_2543"/>
    <w:basedOn w:val="641"/>
    <w:link w:val="5"/>
    <w:semiHidden/>
    <w:qFormat/>
    <w:uiPriority w:val="9"/>
    <w:rPr>
      <w:rFonts w:ascii="宋体" w:hAnsi="宋体" w:eastAsia="宋体" w:cs="宋体"/>
      <w:b/>
      <w:bCs/>
      <w:sz w:val="32"/>
      <w:szCs w:val="32"/>
    </w:rPr>
  </w:style>
  <w:style w:type="character" w:customStyle="1" w:styleId="648">
    <w:name w:val="标题 4 Char_file_2543"/>
    <w:basedOn w:val="641"/>
    <w:link w:val="6"/>
    <w:semiHidden/>
    <w:qFormat/>
    <w:uiPriority w:val="9"/>
    <w:rPr>
      <w:rFonts w:asciiTheme="majorHAnsi" w:hAnsiTheme="majorHAnsi" w:eastAsiaTheme="majorEastAsia" w:cstheme="majorBidi"/>
      <w:b/>
      <w:bCs/>
      <w:sz w:val="28"/>
      <w:szCs w:val="28"/>
    </w:rPr>
  </w:style>
  <w:style w:type="character" w:customStyle="1" w:styleId="649">
    <w:name w:val="标题 5 Char_file_2543"/>
    <w:basedOn w:val="641"/>
    <w:link w:val="7"/>
    <w:semiHidden/>
    <w:qFormat/>
    <w:uiPriority w:val="9"/>
    <w:rPr>
      <w:rFonts w:ascii="宋体" w:hAnsi="宋体" w:eastAsia="宋体" w:cs="宋体"/>
      <w:b/>
      <w:bCs/>
      <w:sz w:val="28"/>
      <w:szCs w:val="28"/>
    </w:rPr>
  </w:style>
  <w:style w:type="character" w:customStyle="1" w:styleId="650">
    <w:name w:val="标题 6 Char_file_2543"/>
    <w:basedOn w:val="641"/>
    <w:link w:val="9"/>
    <w:semiHidden/>
    <w:qFormat/>
    <w:uiPriority w:val="9"/>
    <w:rPr>
      <w:rFonts w:asciiTheme="majorHAnsi" w:hAnsiTheme="majorHAnsi" w:eastAsiaTheme="majorEastAsia" w:cstheme="majorBidi"/>
      <w:b/>
      <w:bCs/>
      <w:sz w:val="24"/>
      <w:szCs w:val="24"/>
    </w:rPr>
  </w:style>
  <w:style w:type="paragraph" w:customStyle="1" w:styleId="651">
    <w:name w:val="cke_editable_file_2543"/>
    <w:basedOn w:val="634"/>
    <w:qFormat/>
    <w:uiPriority w:val="0"/>
    <w:rPr>
      <w:rFonts w:ascii="仿宋_GB2312" w:eastAsia="仿宋_GB2312"/>
    </w:rPr>
  </w:style>
  <w:style w:type="paragraph" w:customStyle="1" w:styleId="652">
    <w:name w:val="marker_file_2543"/>
    <w:basedOn w:val="634"/>
    <w:qFormat/>
    <w:uiPriority w:val="0"/>
    <w:pPr>
      <w:shd w:val="clear" w:color="auto" w:fill="FFFF00"/>
    </w:pPr>
  </w:style>
  <w:style w:type="paragraph" w:customStyle="1" w:styleId="653">
    <w:name w:val="Normal (Web)_file_2543"/>
    <w:basedOn w:val="634"/>
    <w:semiHidden/>
    <w:unhideWhenUsed/>
    <w:qFormat/>
    <w:uiPriority w:val="99"/>
  </w:style>
  <w:style w:type="paragraph" w:customStyle="1" w:styleId="654">
    <w:name w:val="Normal_file_254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5">
    <w:name w:val="heading 1_file_2544"/>
    <w:basedOn w:val="654"/>
    <w:qFormat/>
    <w:uiPriority w:val="9"/>
    <w:pPr>
      <w:outlineLvl w:val="0"/>
    </w:pPr>
    <w:rPr>
      <w:kern w:val="36"/>
      <w:sz w:val="48"/>
      <w:szCs w:val="48"/>
    </w:rPr>
  </w:style>
  <w:style w:type="paragraph" w:customStyle="1" w:styleId="656">
    <w:name w:val="heading 2_file_2544"/>
    <w:basedOn w:val="654"/>
    <w:qFormat/>
    <w:uiPriority w:val="9"/>
    <w:pPr>
      <w:outlineLvl w:val="1"/>
    </w:pPr>
    <w:rPr>
      <w:sz w:val="36"/>
      <w:szCs w:val="36"/>
    </w:rPr>
  </w:style>
  <w:style w:type="paragraph" w:customStyle="1" w:styleId="657">
    <w:name w:val="heading 3_file_2544"/>
    <w:basedOn w:val="654"/>
    <w:qFormat/>
    <w:uiPriority w:val="9"/>
    <w:pPr>
      <w:outlineLvl w:val="2"/>
    </w:pPr>
    <w:rPr>
      <w:sz w:val="27"/>
      <w:szCs w:val="27"/>
    </w:rPr>
  </w:style>
  <w:style w:type="paragraph" w:customStyle="1" w:styleId="658">
    <w:name w:val="heading 4_file_2544"/>
    <w:basedOn w:val="654"/>
    <w:qFormat/>
    <w:uiPriority w:val="9"/>
    <w:pPr>
      <w:outlineLvl w:val="3"/>
    </w:pPr>
  </w:style>
  <w:style w:type="paragraph" w:customStyle="1" w:styleId="659">
    <w:name w:val="heading 5_file_2544"/>
    <w:basedOn w:val="654"/>
    <w:qFormat/>
    <w:uiPriority w:val="9"/>
    <w:pPr>
      <w:outlineLvl w:val="4"/>
    </w:pPr>
    <w:rPr>
      <w:sz w:val="20"/>
      <w:szCs w:val="20"/>
    </w:rPr>
  </w:style>
  <w:style w:type="paragraph" w:customStyle="1" w:styleId="660">
    <w:name w:val="heading 6_file_2544"/>
    <w:basedOn w:val="654"/>
    <w:qFormat/>
    <w:uiPriority w:val="9"/>
    <w:pPr>
      <w:outlineLvl w:val="5"/>
    </w:pPr>
    <w:rPr>
      <w:sz w:val="15"/>
      <w:szCs w:val="15"/>
    </w:rPr>
  </w:style>
  <w:style w:type="character" w:customStyle="1" w:styleId="661">
    <w:name w:val="Default Paragraph Font_file_2544"/>
    <w:semiHidden/>
    <w:unhideWhenUsed/>
    <w:qFormat/>
    <w:uiPriority w:val="1"/>
  </w:style>
  <w:style w:type="table" w:customStyle="1" w:styleId="662">
    <w:name w:val="Normal Table_file_2544"/>
    <w:semiHidden/>
    <w:unhideWhenUsed/>
    <w:qFormat/>
    <w:uiPriority w:val="99"/>
    <w:tblPr>
      <w:tblCellMar>
        <w:top w:w="0" w:type="dxa"/>
        <w:left w:w="108" w:type="dxa"/>
        <w:bottom w:w="0" w:type="dxa"/>
        <w:right w:w="108" w:type="dxa"/>
      </w:tblCellMar>
    </w:tblPr>
  </w:style>
  <w:style w:type="character" w:customStyle="1" w:styleId="663">
    <w:name w:val="Hyperlink_file_2544"/>
    <w:basedOn w:val="661"/>
    <w:semiHidden/>
    <w:unhideWhenUsed/>
    <w:qFormat/>
    <w:uiPriority w:val="99"/>
    <w:rPr>
      <w:color w:val="0782C1"/>
      <w:u w:val="single"/>
    </w:rPr>
  </w:style>
  <w:style w:type="character" w:customStyle="1" w:styleId="664">
    <w:name w:val="FollowedHyperlink_file_2544"/>
    <w:basedOn w:val="661"/>
    <w:semiHidden/>
    <w:unhideWhenUsed/>
    <w:qFormat/>
    <w:uiPriority w:val="99"/>
    <w:rPr>
      <w:color w:val="0782C1"/>
      <w:u w:val="single"/>
    </w:rPr>
  </w:style>
  <w:style w:type="character" w:customStyle="1" w:styleId="665">
    <w:name w:val="标题 1 Char_file_2544"/>
    <w:basedOn w:val="661"/>
    <w:link w:val="3"/>
    <w:qFormat/>
    <w:uiPriority w:val="9"/>
    <w:rPr>
      <w:rFonts w:ascii="宋体" w:hAnsi="宋体" w:eastAsia="宋体" w:cs="宋体"/>
      <w:b/>
      <w:bCs/>
      <w:kern w:val="44"/>
      <w:sz w:val="44"/>
      <w:szCs w:val="44"/>
    </w:rPr>
  </w:style>
  <w:style w:type="character" w:customStyle="1" w:styleId="666">
    <w:name w:val="标题 2 Char_file_2544"/>
    <w:basedOn w:val="661"/>
    <w:link w:val="4"/>
    <w:semiHidden/>
    <w:qFormat/>
    <w:uiPriority w:val="9"/>
    <w:rPr>
      <w:rFonts w:asciiTheme="majorHAnsi" w:hAnsiTheme="majorHAnsi" w:eastAsiaTheme="majorEastAsia" w:cstheme="majorBidi"/>
      <w:b/>
      <w:bCs/>
      <w:sz w:val="32"/>
      <w:szCs w:val="32"/>
    </w:rPr>
  </w:style>
  <w:style w:type="character" w:customStyle="1" w:styleId="667">
    <w:name w:val="标题 3 Char_file_2544"/>
    <w:basedOn w:val="661"/>
    <w:link w:val="5"/>
    <w:semiHidden/>
    <w:qFormat/>
    <w:uiPriority w:val="9"/>
    <w:rPr>
      <w:rFonts w:ascii="宋体" w:hAnsi="宋体" w:eastAsia="宋体" w:cs="宋体"/>
      <w:b/>
      <w:bCs/>
      <w:sz w:val="32"/>
      <w:szCs w:val="32"/>
    </w:rPr>
  </w:style>
  <w:style w:type="character" w:customStyle="1" w:styleId="668">
    <w:name w:val="标题 4 Char_file_2544"/>
    <w:basedOn w:val="661"/>
    <w:link w:val="6"/>
    <w:semiHidden/>
    <w:qFormat/>
    <w:uiPriority w:val="9"/>
    <w:rPr>
      <w:rFonts w:asciiTheme="majorHAnsi" w:hAnsiTheme="majorHAnsi" w:eastAsiaTheme="majorEastAsia" w:cstheme="majorBidi"/>
      <w:b/>
      <w:bCs/>
      <w:sz w:val="28"/>
      <w:szCs w:val="28"/>
    </w:rPr>
  </w:style>
  <w:style w:type="character" w:customStyle="1" w:styleId="669">
    <w:name w:val="标题 5 Char_file_2544"/>
    <w:basedOn w:val="661"/>
    <w:link w:val="7"/>
    <w:semiHidden/>
    <w:qFormat/>
    <w:uiPriority w:val="9"/>
    <w:rPr>
      <w:rFonts w:ascii="宋体" w:hAnsi="宋体" w:eastAsia="宋体" w:cs="宋体"/>
      <w:b/>
      <w:bCs/>
      <w:sz w:val="28"/>
      <w:szCs w:val="28"/>
    </w:rPr>
  </w:style>
  <w:style w:type="character" w:customStyle="1" w:styleId="670">
    <w:name w:val="标题 6 Char_file_2544"/>
    <w:basedOn w:val="661"/>
    <w:link w:val="9"/>
    <w:semiHidden/>
    <w:qFormat/>
    <w:uiPriority w:val="9"/>
    <w:rPr>
      <w:rFonts w:asciiTheme="majorHAnsi" w:hAnsiTheme="majorHAnsi" w:eastAsiaTheme="majorEastAsia" w:cstheme="majorBidi"/>
      <w:b/>
      <w:bCs/>
      <w:sz w:val="24"/>
      <w:szCs w:val="24"/>
    </w:rPr>
  </w:style>
  <w:style w:type="paragraph" w:customStyle="1" w:styleId="671">
    <w:name w:val="cke_editable_file_2544"/>
    <w:basedOn w:val="654"/>
    <w:qFormat/>
    <w:uiPriority w:val="0"/>
    <w:rPr>
      <w:rFonts w:ascii="仿宋_GB2312" w:eastAsia="仿宋_GB2312"/>
    </w:rPr>
  </w:style>
  <w:style w:type="paragraph" w:customStyle="1" w:styleId="672">
    <w:name w:val="marker_file_2544"/>
    <w:basedOn w:val="654"/>
    <w:qFormat/>
    <w:uiPriority w:val="0"/>
    <w:pPr>
      <w:shd w:val="clear" w:color="auto" w:fill="FFFF00"/>
    </w:pPr>
  </w:style>
  <w:style w:type="paragraph" w:customStyle="1" w:styleId="673">
    <w:name w:val="Normal (Web)_file_2544"/>
    <w:basedOn w:val="654"/>
    <w:semiHidden/>
    <w:unhideWhenUsed/>
    <w:qFormat/>
    <w:uiPriority w:val="99"/>
  </w:style>
  <w:style w:type="paragraph" w:customStyle="1" w:styleId="674">
    <w:name w:val="Normal_file_254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5">
    <w:name w:val="heading 1_file_2545"/>
    <w:basedOn w:val="674"/>
    <w:qFormat/>
    <w:uiPriority w:val="9"/>
    <w:pPr>
      <w:outlineLvl w:val="0"/>
    </w:pPr>
    <w:rPr>
      <w:kern w:val="36"/>
      <w:sz w:val="48"/>
      <w:szCs w:val="48"/>
    </w:rPr>
  </w:style>
  <w:style w:type="paragraph" w:customStyle="1" w:styleId="676">
    <w:name w:val="heading 2_file_2545"/>
    <w:basedOn w:val="674"/>
    <w:qFormat/>
    <w:uiPriority w:val="9"/>
    <w:pPr>
      <w:outlineLvl w:val="1"/>
    </w:pPr>
    <w:rPr>
      <w:sz w:val="36"/>
      <w:szCs w:val="36"/>
    </w:rPr>
  </w:style>
  <w:style w:type="paragraph" w:customStyle="1" w:styleId="677">
    <w:name w:val="heading 3_file_2545"/>
    <w:basedOn w:val="674"/>
    <w:qFormat/>
    <w:uiPriority w:val="9"/>
    <w:pPr>
      <w:outlineLvl w:val="2"/>
    </w:pPr>
    <w:rPr>
      <w:sz w:val="27"/>
      <w:szCs w:val="27"/>
    </w:rPr>
  </w:style>
  <w:style w:type="paragraph" w:customStyle="1" w:styleId="678">
    <w:name w:val="heading 4_file_2545"/>
    <w:basedOn w:val="674"/>
    <w:qFormat/>
    <w:uiPriority w:val="9"/>
    <w:pPr>
      <w:outlineLvl w:val="3"/>
    </w:pPr>
  </w:style>
  <w:style w:type="paragraph" w:customStyle="1" w:styleId="679">
    <w:name w:val="heading 5_file_2545"/>
    <w:basedOn w:val="674"/>
    <w:qFormat/>
    <w:uiPriority w:val="9"/>
    <w:pPr>
      <w:outlineLvl w:val="4"/>
    </w:pPr>
    <w:rPr>
      <w:sz w:val="20"/>
      <w:szCs w:val="20"/>
    </w:rPr>
  </w:style>
  <w:style w:type="paragraph" w:customStyle="1" w:styleId="680">
    <w:name w:val="heading 6_file_2545"/>
    <w:basedOn w:val="674"/>
    <w:qFormat/>
    <w:uiPriority w:val="9"/>
    <w:pPr>
      <w:outlineLvl w:val="5"/>
    </w:pPr>
    <w:rPr>
      <w:sz w:val="15"/>
      <w:szCs w:val="15"/>
    </w:rPr>
  </w:style>
  <w:style w:type="character" w:customStyle="1" w:styleId="681">
    <w:name w:val="Default Paragraph Font_file_2545"/>
    <w:semiHidden/>
    <w:unhideWhenUsed/>
    <w:qFormat/>
    <w:uiPriority w:val="1"/>
  </w:style>
  <w:style w:type="table" w:customStyle="1" w:styleId="682">
    <w:name w:val="Normal Table_file_2545"/>
    <w:semiHidden/>
    <w:unhideWhenUsed/>
    <w:qFormat/>
    <w:uiPriority w:val="99"/>
    <w:tblPr>
      <w:tblCellMar>
        <w:top w:w="0" w:type="dxa"/>
        <w:left w:w="108" w:type="dxa"/>
        <w:bottom w:w="0" w:type="dxa"/>
        <w:right w:w="108" w:type="dxa"/>
      </w:tblCellMar>
    </w:tblPr>
  </w:style>
  <w:style w:type="character" w:customStyle="1" w:styleId="683">
    <w:name w:val="Hyperlink_file_2545"/>
    <w:basedOn w:val="681"/>
    <w:semiHidden/>
    <w:unhideWhenUsed/>
    <w:qFormat/>
    <w:uiPriority w:val="99"/>
    <w:rPr>
      <w:color w:val="0782C1"/>
      <w:u w:val="single"/>
    </w:rPr>
  </w:style>
  <w:style w:type="character" w:customStyle="1" w:styleId="684">
    <w:name w:val="FollowedHyperlink_file_2545"/>
    <w:basedOn w:val="681"/>
    <w:semiHidden/>
    <w:unhideWhenUsed/>
    <w:qFormat/>
    <w:uiPriority w:val="99"/>
    <w:rPr>
      <w:color w:val="0782C1"/>
      <w:u w:val="single"/>
    </w:rPr>
  </w:style>
  <w:style w:type="character" w:customStyle="1" w:styleId="685">
    <w:name w:val="标题 1 Char_file_2545"/>
    <w:basedOn w:val="681"/>
    <w:link w:val="3"/>
    <w:qFormat/>
    <w:uiPriority w:val="9"/>
    <w:rPr>
      <w:rFonts w:ascii="宋体" w:hAnsi="宋体" w:eastAsia="宋体" w:cs="宋体"/>
      <w:b/>
      <w:bCs/>
      <w:kern w:val="44"/>
      <w:sz w:val="44"/>
      <w:szCs w:val="44"/>
    </w:rPr>
  </w:style>
  <w:style w:type="character" w:customStyle="1" w:styleId="686">
    <w:name w:val="标题 2 Char_file_2545"/>
    <w:basedOn w:val="681"/>
    <w:link w:val="4"/>
    <w:semiHidden/>
    <w:qFormat/>
    <w:uiPriority w:val="9"/>
    <w:rPr>
      <w:rFonts w:asciiTheme="majorHAnsi" w:hAnsiTheme="majorHAnsi" w:eastAsiaTheme="majorEastAsia" w:cstheme="majorBidi"/>
      <w:b/>
      <w:bCs/>
      <w:sz w:val="32"/>
      <w:szCs w:val="32"/>
    </w:rPr>
  </w:style>
  <w:style w:type="character" w:customStyle="1" w:styleId="687">
    <w:name w:val="标题 3 Char_file_2545"/>
    <w:basedOn w:val="681"/>
    <w:link w:val="5"/>
    <w:semiHidden/>
    <w:qFormat/>
    <w:uiPriority w:val="9"/>
    <w:rPr>
      <w:rFonts w:ascii="宋体" w:hAnsi="宋体" w:eastAsia="宋体" w:cs="宋体"/>
      <w:b/>
      <w:bCs/>
      <w:sz w:val="32"/>
      <w:szCs w:val="32"/>
    </w:rPr>
  </w:style>
  <w:style w:type="character" w:customStyle="1" w:styleId="688">
    <w:name w:val="标题 4 Char_file_2545"/>
    <w:basedOn w:val="681"/>
    <w:link w:val="6"/>
    <w:semiHidden/>
    <w:qFormat/>
    <w:uiPriority w:val="9"/>
    <w:rPr>
      <w:rFonts w:asciiTheme="majorHAnsi" w:hAnsiTheme="majorHAnsi" w:eastAsiaTheme="majorEastAsia" w:cstheme="majorBidi"/>
      <w:b/>
      <w:bCs/>
      <w:sz w:val="28"/>
      <w:szCs w:val="28"/>
    </w:rPr>
  </w:style>
  <w:style w:type="character" w:customStyle="1" w:styleId="689">
    <w:name w:val="标题 5 Char_file_2545"/>
    <w:basedOn w:val="681"/>
    <w:link w:val="7"/>
    <w:semiHidden/>
    <w:qFormat/>
    <w:uiPriority w:val="9"/>
    <w:rPr>
      <w:rFonts w:ascii="宋体" w:hAnsi="宋体" w:eastAsia="宋体" w:cs="宋体"/>
      <w:b/>
      <w:bCs/>
      <w:sz w:val="28"/>
      <w:szCs w:val="28"/>
    </w:rPr>
  </w:style>
  <w:style w:type="character" w:customStyle="1" w:styleId="690">
    <w:name w:val="标题 6 Char_file_2545"/>
    <w:basedOn w:val="681"/>
    <w:link w:val="9"/>
    <w:semiHidden/>
    <w:qFormat/>
    <w:uiPriority w:val="9"/>
    <w:rPr>
      <w:rFonts w:asciiTheme="majorHAnsi" w:hAnsiTheme="majorHAnsi" w:eastAsiaTheme="majorEastAsia" w:cstheme="majorBidi"/>
      <w:b/>
      <w:bCs/>
      <w:sz w:val="24"/>
      <w:szCs w:val="24"/>
    </w:rPr>
  </w:style>
  <w:style w:type="paragraph" w:customStyle="1" w:styleId="691">
    <w:name w:val="cke_editable_file_2545"/>
    <w:basedOn w:val="674"/>
    <w:qFormat/>
    <w:uiPriority w:val="0"/>
    <w:rPr>
      <w:rFonts w:ascii="仿宋_GB2312" w:eastAsia="仿宋_GB2312"/>
    </w:rPr>
  </w:style>
  <w:style w:type="paragraph" w:customStyle="1" w:styleId="692">
    <w:name w:val="marker_file_2545"/>
    <w:basedOn w:val="674"/>
    <w:qFormat/>
    <w:uiPriority w:val="0"/>
    <w:pPr>
      <w:shd w:val="clear" w:color="auto" w:fill="FFFF00"/>
    </w:pPr>
  </w:style>
  <w:style w:type="paragraph" w:customStyle="1" w:styleId="693">
    <w:name w:val="Normal (Web)_file_2545"/>
    <w:basedOn w:val="674"/>
    <w:semiHidden/>
    <w:unhideWhenUsed/>
    <w:qFormat/>
    <w:uiPriority w:val="99"/>
  </w:style>
  <w:style w:type="character" w:customStyle="1" w:styleId="694">
    <w:name w:val="Strong_file_2545"/>
    <w:basedOn w:val="681"/>
    <w:qFormat/>
    <w:uiPriority w:val="22"/>
    <w:rPr>
      <w:b/>
      <w:bCs/>
    </w:rPr>
  </w:style>
  <w:style w:type="paragraph" w:customStyle="1" w:styleId="695">
    <w:name w:val="Normal_file_254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6">
    <w:name w:val="heading 1_file_2546"/>
    <w:basedOn w:val="695"/>
    <w:qFormat/>
    <w:uiPriority w:val="9"/>
    <w:pPr>
      <w:outlineLvl w:val="0"/>
    </w:pPr>
    <w:rPr>
      <w:kern w:val="36"/>
      <w:sz w:val="48"/>
      <w:szCs w:val="48"/>
    </w:rPr>
  </w:style>
  <w:style w:type="paragraph" w:customStyle="1" w:styleId="697">
    <w:name w:val="heading 2_file_2546"/>
    <w:basedOn w:val="695"/>
    <w:qFormat/>
    <w:uiPriority w:val="9"/>
    <w:pPr>
      <w:outlineLvl w:val="1"/>
    </w:pPr>
    <w:rPr>
      <w:sz w:val="36"/>
      <w:szCs w:val="36"/>
    </w:rPr>
  </w:style>
  <w:style w:type="paragraph" w:customStyle="1" w:styleId="698">
    <w:name w:val="heading 3_file_2546"/>
    <w:basedOn w:val="695"/>
    <w:qFormat/>
    <w:uiPriority w:val="9"/>
    <w:pPr>
      <w:outlineLvl w:val="2"/>
    </w:pPr>
    <w:rPr>
      <w:sz w:val="27"/>
      <w:szCs w:val="27"/>
    </w:rPr>
  </w:style>
  <w:style w:type="paragraph" w:customStyle="1" w:styleId="699">
    <w:name w:val="heading 4_file_2546"/>
    <w:basedOn w:val="695"/>
    <w:qFormat/>
    <w:uiPriority w:val="9"/>
    <w:pPr>
      <w:outlineLvl w:val="3"/>
    </w:pPr>
  </w:style>
  <w:style w:type="paragraph" w:customStyle="1" w:styleId="700">
    <w:name w:val="heading 5_file_2546"/>
    <w:basedOn w:val="695"/>
    <w:qFormat/>
    <w:uiPriority w:val="9"/>
    <w:pPr>
      <w:outlineLvl w:val="4"/>
    </w:pPr>
    <w:rPr>
      <w:sz w:val="20"/>
      <w:szCs w:val="20"/>
    </w:rPr>
  </w:style>
  <w:style w:type="paragraph" w:customStyle="1" w:styleId="701">
    <w:name w:val="heading 6_file_2546"/>
    <w:basedOn w:val="695"/>
    <w:qFormat/>
    <w:uiPriority w:val="9"/>
    <w:pPr>
      <w:outlineLvl w:val="5"/>
    </w:pPr>
    <w:rPr>
      <w:sz w:val="15"/>
      <w:szCs w:val="15"/>
    </w:rPr>
  </w:style>
  <w:style w:type="character" w:customStyle="1" w:styleId="702">
    <w:name w:val="Default Paragraph Font_file_2546"/>
    <w:semiHidden/>
    <w:unhideWhenUsed/>
    <w:qFormat/>
    <w:uiPriority w:val="1"/>
  </w:style>
  <w:style w:type="table" w:customStyle="1" w:styleId="703">
    <w:name w:val="Normal Table_file_2546"/>
    <w:semiHidden/>
    <w:unhideWhenUsed/>
    <w:qFormat/>
    <w:uiPriority w:val="99"/>
    <w:tblPr>
      <w:tblCellMar>
        <w:top w:w="0" w:type="dxa"/>
        <w:left w:w="108" w:type="dxa"/>
        <w:bottom w:w="0" w:type="dxa"/>
        <w:right w:w="108" w:type="dxa"/>
      </w:tblCellMar>
    </w:tblPr>
  </w:style>
  <w:style w:type="character" w:customStyle="1" w:styleId="704">
    <w:name w:val="Hyperlink_file_2546"/>
    <w:basedOn w:val="702"/>
    <w:semiHidden/>
    <w:unhideWhenUsed/>
    <w:qFormat/>
    <w:uiPriority w:val="99"/>
    <w:rPr>
      <w:color w:val="0782C1"/>
      <w:u w:val="single"/>
    </w:rPr>
  </w:style>
  <w:style w:type="character" w:customStyle="1" w:styleId="705">
    <w:name w:val="FollowedHyperlink_file_2546"/>
    <w:basedOn w:val="702"/>
    <w:semiHidden/>
    <w:unhideWhenUsed/>
    <w:qFormat/>
    <w:uiPriority w:val="99"/>
    <w:rPr>
      <w:color w:val="0782C1"/>
      <w:u w:val="single"/>
    </w:rPr>
  </w:style>
  <w:style w:type="character" w:customStyle="1" w:styleId="706">
    <w:name w:val="标题 1 Char_file_2546"/>
    <w:basedOn w:val="702"/>
    <w:link w:val="3"/>
    <w:qFormat/>
    <w:uiPriority w:val="9"/>
    <w:rPr>
      <w:rFonts w:ascii="宋体" w:hAnsi="宋体" w:eastAsia="宋体" w:cs="宋体"/>
      <w:b/>
      <w:bCs/>
      <w:kern w:val="44"/>
      <w:sz w:val="44"/>
      <w:szCs w:val="44"/>
    </w:rPr>
  </w:style>
  <w:style w:type="character" w:customStyle="1" w:styleId="707">
    <w:name w:val="标题 2 Char_file_2546"/>
    <w:basedOn w:val="702"/>
    <w:link w:val="4"/>
    <w:semiHidden/>
    <w:qFormat/>
    <w:uiPriority w:val="9"/>
    <w:rPr>
      <w:rFonts w:asciiTheme="majorHAnsi" w:hAnsiTheme="majorHAnsi" w:eastAsiaTheme="majorEastAsia" w:cstheme="majorBidi"/>
      <w:b/>
      <w:bCs/>
      <w:sz w:val="32"/>
      <w:szCs w:val="32"/>
    </w:rPr>
  </w:style>
  <w:style w:type="character" w:customStyle="1" w:styleId="708">
    <w:name w:val="标题 3 Char_file_2546"/>
    <w:basedOn w:val="702"/>
    <w:link w:val="5"/>
    <w:semiHidden/>
    <w:qFormat/>
    <w:uiPriority w:val="9"/>
    <w:rPr>
      <w:rFonts w:ascii="宋体" w:hAnsi="宋体" w:eastAsia="宋体" w:cs="宋体"/>
      <w:b/>
      <w:bCs/>
      <w:sz w:val="32"/>
      <w:szCs w:val="32"/>
    </w:rPr>
  </w:style>
  <w:style w:type="character" w:customStyle="1" w:styleId="709">
    <w:name w:val="标题 4 Char_file_2546"/>
    <w:basedOn w:val="702"/>
    <w:link w:val="6"/>
    <w:semiHidden/>
    <w:qFormat/>
    <w:uiPriority w:val="9"/>
    <w:rPr>
      <w:rFonts w:asciiTheme="majorHAnsi" w:hAnsiTheme="majorHAnsi" w:eastAsiaTheme="majorEastAsia" w:cstheme="majorBidi"/>
      <w:b/>
      <w:bCs/>
      <w:sz w:val="28"/>
      <w:szCs w:val="28"/>
    </w:rPr>
  </w:style>
  <w:style w:type="character" w:customStyle="1" w:styleId="710">
    <w:name w:val="标题 5 Char_file_2546"/>
    <w:basedOn w:val="702"/>
    <w:link w:val="7"/>
    <w:semiHidden/>
    <w:qFormat/>
    <w:uiPriority w:val="9"/>
    <w:rPr>
      <w:rFonts w:ascii="宋体" w:hAnsi="宋体" w:eastAsia="宋体" w:cs="宋体"/>
      <w:b/>
      <w:bCs/>
      <w:sz w:val="28"/>
      <w:szCs w:val="28"/>
    </w:rPr>
  </w:style>
  <w:style w:type="character" w:customStyle="1" w:styleId="711">
    <w:name w:val="标题 6 Char_file_2546"/>
    <w:basedOn w:val="702"/>
    <w:link w:val="9"/>
    <w:semiHidden/>
    <w:qFormat/>
    <w:uiPriority w:val="9"/>
    <w:rPr>
      <w:rFonts w:asciiTheme="majorHAnsi" w:hAnsiTheme="majorHAnsi" w:eastAsiaTheme="majorEastAsia" w:cstheme="majorBidi"/>
      <w:b/>
      <w:bCs/>
      <w:sz w:val="24"/>
      <w:szCs w:val="24"/>
    </w:rPr>
  </w:style>
  <w:style w:type="paragraph" w:customStyle="1" w:styleId="712">
    <w:name w:val="cke_editable_file_2546"/>
    <w:basedOn w:val="695"/>
    <w:qFormat/>
    <w:uiPriority w:val="0"/>
    <w:rPr>
      <w:rFonts w:ascii="仿宋_GB2312" w:eastAsia="仿宋_GB2312"/>
    </w:rPr>
  </w:style>
  <w:style w:type="paragraph" w:customStyle="1" w:styleId="713">
    <w:name w:val="marker_file_2546"/>
    <w:basedOn w:val="695"/>
    <w:qFormat/>
    <w:uiPriority w:val="0"/>
    <w:pPr>
      <w:shd w:val="clear" w:color="auto" w:fill="FFFF00"/>
    </w:pPr>
  </w:style>
  <w:style w:type="paragraph" w:customStyle="1" w:styleId="714">
    <w:name w:val="Normal (Web)_file_2546"/>
    <w:basedOn w:val="695"/>
    <w:semiHidden/>
    <w:unhideWhenUsed/>
    <w:qFormat/>
    <w:uiPriority w:val="99"/>
  </w:style>
  <w:style w:type="character" w:customStyle="1" w:styleId="715">
    <w:name w:val="Strong_file_2546"/>
    <w:basedOn w:val="702"/>
    <w:qFormat/>
    <w:uiPriority w:val="22"/>
    <w:rPr>
      <w:b/>
      <w:bCs/>
    </w:rPr>
  </w:style>
  <w:style w:type="paragraph" w:customStyle="1" w:styleId="716">
    <w:name w:val="Normal_file_25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7">
    <w:name w:val="heading 1_file_2547"/>
    <w:basedOn w:val="716"/>
    <w:qFormat/>
    <w:uiPriority w:val="9"/>
    <w:pPr>
      <w:outlineLvl w:val="0"/>
    </w:pPr>
    <w:rPr>
      <w:kern w:val="36"/>
      <w:sz w:val="48"/>
      <w:szCs w:val="48"/>
    </w:rPr>
  </w:style>
  <w:style w:type="paragraph" w:customStyle="1" w:styleId="718">
    <w:name w:val="heading 2_file_2547"/>
    <w:basedOn w:val="716"/>
    <w:qFormat/>
    <w:uiPriority w:val="9"/>
    <w:pPr>
      <w:outlineLvl w:val="1"/>
    </w:pPr>
    <w:rPr>
      <w:sz w:val="36"/>
      <w:szCs w:val="36"/>
    </w:rPr>
  </w:style>
  <w:style w:type="paragraph" w:customStyle="1" w:styleId="719">
    <w:name w:val="heading 3_file_2547"/>
    <w:basedOn w:val="716"/>
    <w:qFormat/>
    <w:uiPriority w:val="9"/>
    <w:pPr>
      <w:outlineLvl w:val="2"/>
    </w:pPr>
    <w:rPr>
      <w:sz w:val="27"/>
      <w:szCs w:val="27"/>
    </w:rPr>
  </w:style>
  <w:style w:type="paragraph" w:customStyle="1" w:styleId="720">
    <w:name w:val="heading 4_file_2547"/>
    <w:basedOn w:val="716"/>
    <w:qFormat/>
    <w:uiPriority w:val="9"/>
    <w:pPr>
      <w:outlineLvl w:val="3"/>
    </w:pPr>
  </w:style>
  <w:style w:type="paragraph" w:customStyle="1" w:styleId="721">
    <w:name w:val="heading 5_file_2547"/>
    <w:basedOn w:val="716"/>
    <w:qFormat/>
    <w:uiPriority w:val="9"/>
    <w:pPr>
      <w:outlineLvl w:val="4"/>
    </w:pPr>
    <w:rPr>
      <w:sz w:val="20"/>
      <w:szCs w:val="20"/>
    </w:rPr>
  </w:style>
  <w:style w:type="paragraph" w:customStyle="1" w:styleId="722">
    <w:name w:val="heading 6_file_2547"/>
    <w:basedOn w:val="716"/>
    <w:qFormat/>
    <w:uiPriority w:val="9"/>
    <w:pPr>
      <w:outlineLvl w:val="5"/>
    </w:pPr>
    <w:rPr>
      <w:sz w:val="15"/>
      <w:szCs w:val="15"/>
    </w:rPr>
  </w:style>
  <w:style w:type="character" w:customStyle="1" w:styleId="723">
    <w:name w:val="Default Paragraph Font_file_2547"/>
    <w:semiHidden/>
    <w:unhideWhenUsed/>
    <w:qFormat/>
    <w:uiPriority w:val="1"/>
  </w:style>
  <w:style w:type="table" w:customStyle="1" w:styleId="724">
    <w:name w:val="Normal Table_file_2547"/>
    <w:semiHidden/>
    <w:unhideWhenUsed/>
    <w:qFormat/>
    <w:uiPriority w:val="99"/>
    <w:tblPr>
      <w:tblCellMar>
        <w:top w:w="0" w:type="dxa"/>
        <w:left w:w="108" w:type="dxa"/>
        <w:bottom w:w="0" w:type="dxa"/>
        <w:right w:w="108" w:type="dxa"/>
      </w:tblCellMar>
    </w:tblPr>
  </w:style>
  <w:style w:type="character" w:customStyle="1" w:styleId="725">
    <w:name w:val="Hyperlink_file_2547"/>
    <w:basedOn w:val="723"/>
    <w:semiHidden/>
    <w:unhideWhenUsed/>
    <w:qFormat/>
    <w:uiPriority w:val="99"/>
    <w:rPr>
      <w:color w:val="0782C1"/>
      <w:u w:val="single"/>
    </w:rPr>
  </w:style>
  <w:style w:type="character" w:customStyle="1" w:styleId="726">
    <w:name w:val="FollowedHyperlink_file_2547"/>
    <w:basedOn w:val="723"/>
    <w:semiHidden/>
    <w:unhideWhenUsed/>
    <w:qFormat/>
    <w:uiPriority w:val="99"/>
    <w:rPr>
      <w:color w:val="0782C1"/>
      <w:u w:val="single"/>
    </w:rPr>
  </w:style>
  <w:style w:type="character" w:customStyle="1" w:styleId="727">
    <w:name w:val="标题 1 Char_file_2547"/>
    <w:basedOn w:val="723"/>
    <w:link w:val="3"/>
    <w:qFormat/>
    <w:uiPriority w:val="9"/>
    <w:rPr>
      <w:rFonts w:ascii="宋体" w:hAnsi="宋体" w:eastAsia="宋体" w:cs="宋体"/>
      <w:b/>
      <w:bCs/>
      <w:kern w:val="44"/>
      <w:sz w:val="44"/>
      <w:szCs w:val="44"/>
    </w:rPr>
  </w:style>
  <w:style w:type="character" w:customStyle="1" w:styleId="728">
    <w:name w:val="标题 2 Char_file_2547"/>
    <w:basedOn w:val="723"/>
    <w:link w:val="4"/>
    <w:semiHidden/>
    <w:qFormat/>
    <w:uiPriority w:val="9"/>
    <w:rPr>
      <w:rFonts w:asciiTheme="majorHAnsi" w:hAnsiTheme="majorHAnsi" w:eastAsiaTheme="majorEastAsia" w:cstheme="majorBidi"/>
      <w:b/>
      <w:bCs/>
      <w:sz w:val="32"/>
      <w:szCs w:val="32"/>
    </w:rPr>
  </w:style>
  <w:style w:type="character" w:customStyle="1" w:styleId="729">
    <w:name w:val="标题 3 Char_file_2547"/>
    <w:basedOn w:val="723"/>
    <w:link w:val="5"/>
    <w:semiHidden/>
    <w:qFormat/>
    <w:uiPriority w:val="9"/>
    <w:rPr>
      <w:rFonts w:ascii="宋体" w:hAnsi="宋体" w:eastAsia="宋体" w:cs="宋体"/>
      <w:b/>
      <w:bCs/>
      <w:sz w:val="32"/>
      <w:szCs w:val="32"/>
    </w:rPr>
  </w:style>
  <w:style w:type="character" w:customStyle="1" w:styleId="730">
    <w:name w:val="标题 4 Char_file_2547"/>
    <w:basedOn w:val="723"/>
    <w:link w:val="6"/>
    <w:semiHidden/>
    <w:qFormat/>
    <w:uiPriority w:val="9"/>
    <w:rPr>
      <w:rFonts w:asciiTheme="majorHAnsi" w:hAnsiTheme="majorHAnsi" w:eastAsiaTheme="majorEastAsia" w:cstheme="majorBidi"/>
      <w:b/>
      <w:bCs/>
      <w:sz w:val="28"/>
      <w:szCs w:val="28"/>
    </w:rPr>
  </w:style>
  <w:style w:type="character" w:customStyle="1" w:styleId="731">
    <w:name w:val="标题 5 Char_file_2547"/>
    <w:basedOn w:val="723"/>
    <w:link w:val="7"/>
    <w:semiHidden/>
    <w:qFormat/>
    <w:uiPriority w:val="9"/>
    <w:rPr>
      <w:rFonts w:ascii="宋体" w:hAnsi="宋体" w:eastAsia="宋体" w:cs="宋体"/>
      <w:b/>
      <w:bCs/>
      <w:sz w:val="28"/>
      <w:szCs w:val="28"/>
    </w:rPr>
  </w:style>
  <w:style w:type="character" w:customStyle="1" w:styleId="732">
    <w:name w:val="标题 6 Char_file_2547"/>
    <w:basedOn w:val="723"/>
    <w:link w:val="9"/>
    <w:semiHidden/>
    <w:qFormat/>
    <w:uiPriority w:val="9"/>
    <w:rPr>
      <w:rFonts w:asciiTheme="majorHAnsi" w:hAnsiTheme="majorHAnsi" w:eastAsiaTheme="majorEastAsia" w:cstheme="majorBidi"/>
      <w:b/>
      <w:bCs/>
      <w:sz w:val="24"/>
      <w:szCs w:val="24"/>
    </w:rPr>
  </w:style>
  <w:style w:type="paragraph" w:customStyle="1" w:styleId="733">
    <w:name w:val="cke_editable_file_2547"/>
    <w:basedOn w:val="716"/>
    <w:qFormat/>
    <w:uiPriority w:val="0"/>
    <w:rPr>
      <w:rFonts w:ascii="仿宋_GB2312" w:eastAsia="仿宋_GB2312"/>
    </w:rPr>
  </w:style>
  <w:style w:type="paragraph" w:customStyle="1" w:styleId="734">
    <w:name w:val="marker_file_2547"/>
    <w:basedOn w:val="716"/>
    <w:qFormat/>
    <w:uiPriority w:val="0"/>
    <w:pPr>
      <w:shd w:val="clear" w:color="auto" w:fill="FFFF00"/>
    </w:pPr>
  </w:style>
  <w:style w:type="paragraph" w:customStyle="1" w:styleId="735">
    <w:name w:val="Normal (Web)_file_2547"/>
    <w:basedOn w:val="716"/>
    <w:semiHidden/>
    <w:unhideWhenUsed/>
    <w:qFormat/>
    <w:uiPriority w:val="99"/>
  </w:style>
  <w:style w:type="character" w:customStyle="1" w:styleId="736">
    <w:name w:val="Strong_file_2547"/>
    <w:basedOn w:val="723"/>
    <w:qFormat/>
    <w:uiPriority w:val="22"/>
    <w:rPr>
      <w:b/>
      <w:bCs/>
    </w:rPr>
  </w:style>
  <w:style w:type="paragraph" w:customStyle="1" w:styleId="737">
    <w:name w:val="Normal_file_254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8">
    <w:name w:val="heading 1_file_2548"/>
    <w:basedOn w:val="737"/>
    <w:qFormat/>
    <w:uiPriority w:val="9"/>
    <w:pPr>
      <w:outlineLvl w:val="0"/>
    </w:pPr>
    <w:rPr>
      <w:kern w:val="36"/>
      <w:sz w:val="48"/>
      <w:szCs w:val="48"/>
    </w:rPr>
  </w:style>
  <w:style w:type="paragraph" w:customStyle="1" w:styleId="739">
    <w:name w:val="heading 2_file_2548"/>
    <w:basedOn w:val="737"/>
    <w:qFormat/>
    <w:uiPriority w:val="9"/>
    <w:pPr>
      <w:outlineLvl w:val="1"/>
    </w:pPr>
    <w:rPr>
      <w:sz w:val="36"/>
      <w:szCs w:val="36"/>
    </w:rPr>
  </w:style>
  <w:style w:type="paragraph" w:customStyle="1" w:styleId="740">
    <w:name w:val="heading 3_file_2548"/>
    <w:basedOn w:val="737"/>
    <w:qFormat/>
    <w:uiPriority w:val="9"/>
    <w:pPr>
      <w:outlineLvl w:val="2"/>
    </w:pPr>
    <w:rPr>
      <w:sz w:val="27"/>
      <w:szCs w:val="27"/>
    </w:rPr>
  </w:style>
  <w:style w:type="paragraph" w:customStyle="1" w:styleId="741">
    <w:name w:val="heading 4_file_2548"/>
    <w:basedOn w:val="737"/>
    <w:qFormat/>
    <w:uiPriority w:val="9"/>
    <w:pPr>
      <w:outlineLvl w:val="3"/>
    </w:pPr>
  </w:style>
  <w:style w:type="paragraph" w:customStyle="1" w:styleId="742">
    <w:name w:val="heading 5_file_2548"/>
    <w:basedOn w:val="737"/>
    <w:qFormat/>
    <w:uiPriority w:val="9"/>
    <w:pPr>
      <w:outlineLvl w:val="4"/>
    </w:pPr>
    <w:rPr>
      <w:sz w:val="20"/>
      <w:szCs w:val="20"/>
    </w:rPr>
  </w:style>
  <w:style w:type="paragraph" w:customStyle="1" w:styleId="743">
    <w:name w:val="heading 6_file_2548"/>
    <w:basedOn w:val="737"/>
    <w:qFormat/>
    <w:uiPriority w:val="9"/>
    <w:pPr>
      <w:outlineLvl w:val="5"/>
    </w:pPr>
    <w:rPr>
      <w:sz w:val="15"/>
      <w:szCs w:val="15"/>
    </w:rPr>
  </w:style>
  <w:style w:type="character" w:customStyle="1" w:styleId="744">
    <w:name w:val="Default Paragraph Font_file_2548"/>
    <w:semiHidden/>
    <w:unhideWhenUsed/>
    <w:qFormat/>
    <w:uiPriority w:val="1"/>
  </w:style>
  <w:style w:type="table" w:customStyle="1" w:styleId="745">
    <w:name w:val="Normal Table_file_2548"/>
    <w:semiHidden/>
    <w:unhideWhenUsed/>
    <w:qFormat/>
    <w:uiPriority w:val="99"/>
    <w:tblPr>
      <w:tblCellMar>
        <w:top w:w="0" w:type="dxa"/>
        <w:left w:w="108" w:type="dxa"/>
        <w:bottom w:w="0" w:type="dxa"/>
        <w:right w:w="108" w:type="dxa"/>
      </w:tblCellMar>
    </w:tblPr>
  </w:style>
  <w:style w:type="character" w:customStyle="1" w:styleId="746">
    <w:name w:val="Hyperlink_file_2548"/>
    <w:basedOn w:val="744"/>
    <w:semiHidden/>
    <w:unhideWhenUsed/>
    <w:qFormat/>
    <w:uiPriority w:val="99"/>
    <w:rPr>
      <w:color w:val="0782C1"/>
      <w:u w:val="single"/>
    </w:rPr>
  </w:style>
  <w:style w:type="character" w:customStyle="1" w:styleId="747">
    <w:name w:val="FollowedHyperlink_file_2548"/>
    <w:basedOn w:val="744"/>
    <w:semiHidden/>
    <w:unhideWhenUsed/>
    <w:qFormat/>
    <w:uiPriority w:val="99"/>
    <w:rPr>
      <w:color w:val="0782C1"/>
      <w:u w:val="single"/>
    </w:rPr>
  </w:style>
  <w:style w:type="character" w:customStyle="1" w:styleId="748">
    <w:name w:val="标题 1 Char_file_2548"/>
    <w:basedOn w:val="744"/>
    <w:link w:val="3"/>
    <w:qFormat/>
    <w:uiPriority w:val="9"/>
    <w:rPr>
      <w:rFonts w:ascii="宋体" w:hAnsi="宋体" w:eastAsia="宋体" w:cs="宋体"/>
      <w:b/>
      <w:bCs/>
      <w:kern w:val="44"/>
      <w:sz w:val="44"/>
      <w:szCs w:val="44"/>
    </w:rPr>
  </w:style>
  <w:style w:type="character" w:customStyle="1" w:styleId="749">
    <w:name w:val="标题 2 Char_file_2548"/>
    <w:basedOn w:val="744"/>
    <w:link w:val="4"/>
    <w:semiHidden/>
    <w:qFormat/>
    <w:uiPriority w:val="9"/>
    <w:rPr>
      <w:rFonts w:asciiTheme="majorHAnsi" w:hAnsiTheme="majorHAnsi" w:eastAsiaTheme="majorEastAsia" w:cstheme="majorBidi"/>
      <w:b/>
      <w:bCs/>
      <w:sz w:val="32"/>
      <w:szCs w:val="32"/>
    </w:rPr>
  </w:style>
  <w:style w:type="character" w:customStyle="1" w:styleId="750">
    <w:name w:val="标题 3 Char_file_2548"/>
    <w:basedOn w:val="744"/>
    <w:link w:val="5"/>
    <w:semiHidden/>
    <w:qFormat/>
    <w:uiPriority w:val="9"/>
    <w:rPr>
      <w:rFonts w:ascii="宋体" w:hAnsi="宋体" w:eastAsia="宋体" w:cs="宋体"/>
      <w:b/>
      <w:bCs/>
      <w:sz w:val="32"/>
      <w:szCs w:val="32"/>
    </w:rPr>
  </w:style>
  <w:style w:type="character" w:customStyle="1" w:styleId="751">
    <w:name w:val="标题 4 Char_file_2548"/>
    <w:basedOn w:val="744"/>
    <w:link w:val="6"/>
    <w:semiHidden/>
    <w:qFormat/>
    <w:uiPriority w:val="9"/>
    <w:rPr>
      <w:rFonts w:asciiTheme="majorHAnsi" w:hAnsiTheme="majorHAnsi" w:eastAsiaTheme="majorEastAsia" w:cstheme="majorBidi"/>
      <w:b/>
      <w:bCs/>
      <w:sz w:val="28"/>
      <w:szCs w:val="28"/>
    </w:rPr>
  </w:style>
  <w:style w:type="character" w:customStyle="1" w:styleId="752">
    <w:name w:val="标题 5 Char_file_2548"/>
    <w:basedOn w:val="744"/>
    <w:link w:val="7"/>
    <w:semiHidden/>
    <w:qFormat/>
    <w:uiPriority w:val="9"/>
    <w:rPr>
      <w:rFonts w:ascii="宋体" w:hAnsi="宋体" w:eastAsia="宋体" w:cs="宋体"/>
      <w:b/>
      <w:bCs/>
      <w:sz w:val="28"/>
      <w:szCs w:val="28"/>
    </w:rPr>
  </w:style>
  <w:style w:type="character" w:customStyle="1" w:styleId="753">
    <w:name w:val="标题 6 Char_file_2548"/>
    <w:basedOn w:val="744"/>
    <w:link w:val="9"/>
    <w:semiHidden/>
    <w:qFormat/>
    <w:uiPriority w:val="9"/>
    <w:rPr>
      <w:rFonts w:asciiTheme="majorHAnsi" w:hAnsiTheme="majorHAnsi" w:eastAsiaTheme="majorEastAsia" w:cstheme="majorBidi"/>
      <w:b/>
      <w:bCs/>
      <w:sz w:val="24"/>
      <w:szCs w:val="24"/>
    </w:rPr>
  </w:style>
  <w:style w:type="paragraph" w:customStyle="1" w:styleId="754">
    <w:name w:val="cke_editable_file_2548"/>
    <w:basedOn w:val="737"/>
    <w:qFormat/>
    <w:uiPriority w:val="0"/>
    <w:rPr>
      <w:rFonts w:ascii="仿宋_GB2312" w:eastAsia="仿宋_GB2312"/>
    </w:rPr>
  </w:style>
  <w:style w:type="paragraph" w:customStyle="1" w:styleId="755">
    <w:name w:val="marker_file_2548"/>
    <w:basedOn w:val="737"/>
    <w:qFormat/>
    <w:uiPriority w:val="0"/>
    <w:pPr>
      <w:shd w:val="clear" w:color="auto" w:fill="FFFF00"/>
    </w:pPr>
  </w:style>
  <w:style w:type="paragraph" w:customStyle="1" w:styleId="756">
    <w:name w:val="Normal (Web)_file_2548"/>
    <w:basedOn w:val="737"/>
    <w:semiHidden/>
    <w:unhideWhenUsed/>
    <w:qFormat/>
    <w:uiPriority w:val="99"/>
  </w:style>
  <w:style w:type="paragraph" w:customStyle="1" w:styleId="757">
    <w:name w:val="Normal_file_254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8">
    <w:name w:val="heading 1_file_2549"/>
    <w:basedOn w:val="757"/>
    <w:qFormat/>
    <w:uiPriority w:val="9"/>
    <w:pPr>
      <w:outlineLvl w:val="0"/>
    </w:pPr>
    <w:rPr>
      <w:kern w:val="36"/>
      <w:sz w:val="48"/>
      <w:szCs w:val="48"/>
    </w:rPr>
  </w:style>
  <w:style w:type="paragraph" w:customStyle="1" w:styleId="759">
    <w:name w:val="heading 2_file_2549"/>
    <w:basedOn w:val="757"/>
    <w:qFormat/>
    <w:uiPriority w:val="9"/>
    <w:pPr>
      <w:outlineLvl w:val="1"/>
    </w:pPr>
    <w:rPr>
      <w:sz w:val="36"/>
      <w:szCs w:val="36"/>
    </w:rPr>
  </w:style>
  <w:style w:type="paragraph" w:customStyle="1" w:styleId="760">
    <w:name w:val="heading 3_file_2549"/>
    <w:basedOn w:val="757"/>
    <w:qFormat/>
    <w:uiPriority w:val="9"/>
    <w:pPr>
      <w:outlineLvl w:val="2"/>
    </w:pPr>
    <w:rPr>
      <w:sz w:val="27"/>
      <w:szCs w:val="27"/>
    </w:rPr>
  </w:style>
  <w:style w:type="paragraph" w:customStyle="1" w:styleId="761">
    <w:name w:val="heading 4_file_2549"/>
    <w:basedOn w:val="757"/>
    <w:qFormat/>
    <w:uiPriority w:val="9"/>
    <w:pPr>
      <w:outlineLvl w:val="3"/>
    </w:pPr>
  </w:style>
  <w:style w:type="paragraph" w:customStyle="1" w:styleId="762">
    <w:name w:val="heading 5_file_2549"/>
    <w:basedOn w:val="757"/>
    <w:qFormat/>
    <w:uiPriority w:val="9"/>
    <w:pPr>
      <w:outlineLvl w:val="4"/>
    </w:pPr>
    <w:rPr>
      <w:sz w:val="20"/>
      <w:szCs w:val="20"/>
    </w:rPr>
  </w:style>
  <w:style w:type="paragraph" w:customStyle="1" w:styleId="763">
    <w:name w:val="heading 6_file_2549"/>
    <w:basedOn w:val="757"/>
    <w:qFormat/>
    <w:uiPriority w:val="9"/>
    <w:pPr>
      <w:outlineLvl w:val="5"/>
    </w:pPr>
    <w:rPr>
      <w:sz w:val="15"/>
      <w:szCs w:val="15"/>
    </w:rPr>
  </w:style>
  <w:style w:type="character" w:customStyle="1" w:styleId="764">
    <w:name w:val="Default Paragraph Font_file_2549"/>
    <w:semiHidden/>
    <w:unhideWhenUsed/>
    <w:qFormat/>
    <w:uiPriority w:val="1"/>
  </w:style>
  <w:style w:type="table" w:customStyle="1" w:styleId="765">
    <w:name w:val="Normal Table_file_2549"/>
    <w:semiHidden/>
    <w:unhideWhenUsed/>
    <w:qFormat/>
    <w:uiPriority w:val="99"/>
    <w:tblPr>
      <w:tblCellMar>
        <w:top w:w="0" w:type="dxa"/>
        <w:left w:w="108" w:type="dxa"/>
        <w:bottom w:w="0" w:type="dxa"/>
        <w:right w:w="108" w:type="dxa"/>
      </w:tblCellMar>
    </w:tblPr>
  </w:style>
  <w:style w:type="character" w:customStyle="1" w:styleId="766">
    <w:name w:val="Hyperlink_file_2549"/>
    <w:basedOn w:val="764"/>
    <w:semiHidden/>
    <w:unhideWhenUsed/>
    <w:qFormat/>
    <w:uiPriority w:val="99"/>
    <w:rPr>
      <w:color w:val="0782C1"/>
      <w:u w:val="single"/>
    </w:rPr>
  </w:style>
  <w:style w:type="character" w:customStyle="1" w:styleId="767">
    <w:name w:val="FollowedHyperlink_file_2549"/>
    <w:basedOn w:val="764"/>
    <w:semiHidden/>
    <w:unhideWhenUsed/>
    <w:qFormat/>
    <w:uiPriority w:val="99"/>
    <w:rPr>
      <w:color w:val="0782C1"/>
      <w:u w:val="single"/>
    </w:rPr>
  </w:style>
  <w:style w:type="character" w:customStyle="1" w:styleId="768">
    <w:name w:val="标题 1 Char_file_2549"/>
    <w:basedOn w:val="764"/>
    <w:link w:val="3"/>
    <w:qFormat/>
    <w:uiPriority w:val="9"/>
    <w:rPr>
      <w:rFonts w:ascii="宋体" w:hAnsi="宋体" w:eastAsia="宋体" w:cs="宋体"/>
      <w:b/>
      <w:bCs/>
      <w:kern w:val="44"/>
      <w:sz w:val="44"/>
      <w:szCs w:val="44"/>
    </w:rPr>
  </w:style>
  <w:style w:type="character" w:customStyle="1" w:styleId="769">
    <w:name w:val="标题 2 Char_file_2549"/>
    <w:basedOn w:val="764"/>
    <w:link w:val="4"/>
    <w:semiHidden/>
    <w:qFormat/>
    <w:uiPriority w:val="9"/>
    <w:rPr>
      <w:rFonts w:asciiTheme="majorHAnsi" w:hAnsiTheme="majorHAnsi" w:eastAsiaTheme="majorEastAsia" w:cstheme="majorBidi"/>
      <w:b/>
      <w:bCs/>
      <w:sz w:val="32"/>
      <w:szCs w:val="32"/>
    </w:rPr>
  </w:style>
  <w:style w:type="character" w:customStyle="1" w:styleId="770">
    <w:name w:val="标题 3 Char_file_2549"/>
    <w:basedOn w:val="764"/>
    <w:link w:val="5"/>
    <w:semiHidden/>
    <w:qFormat/>
    <w:uiPriority w:val="9"/>
    <w:rPr>
      <w:rFonts w:ascii="宋体" w:hAnsi="宋体" w:eastAsia="宋体" w:cs="宋体"/>
      <w:b/>
      <w:bCs/>
      <w:sz w:val="32"/>
      <w:szCs w:val="32"/>
    </w:rPr>
  </w:style>
  <w:style w:type="character" w:customStyle="1" w:styleId="771">
    <w:name w:val="标题 4 Char_file_2549"/>
    <w:basedOn w:val="764"/>
    <w:link w:val="6"/>
    <w:semiHidden/>
    <w:qFormat/>
    <w:uiPriority w:val="9"/>
    <w:rPr>
      <w:rFonts w:asciiTheme="majorHAnsi" w:hAnsiTheme="majorHAnsi" w:eastAsiaTheme="majorEastAsia" w:cstheme="majorBidi"/>
      <w:b/>
      <w:bCs/>
      <w:sz w:val="28"/>
      <w:szCs w:val="28"/>
    </w:rPr>
  </w:style>
  <w:style w:type="character" w:customStyle="1" w:styleId="772">
    <w:name w:val="标题 5 Char_file_2549"/>
    <w:basedOn w:val="764"/>
    <w:link w:val="7"/>
    <w:semiHidden/>
    <w:qFormat/>
    <w:uiPriority w:val="9"/>
    <w:rPr>
      <w:rFonts w:ascii="宋体" w:hAnsi="宋体" w:eastAsia="宋体" w:cs="宋体"/>
      <w:b/>
      <w:bCs/>
      <w:sz w:val="28"/>
      <w:szCs w:val="28"/>
    </w:rPr>
  </w:style>
  <w:style w:type="character" w:customStyle="1" w:styleId="773">
    <w:name w:val="标题 6 Char_file_2549"/>
    <w:basedOn w:val="764"/>
    <w:link w:val="9"/>
    <w:semiHidden/>
    <w:qFormat/>
    <w:uiPriority w:val="9"/>
    <w:rPr>
      <w:rFonts w:asciiTheme="majorHAnsi" w:hAnsiTheme="majorHAnsi" w:eastAsiaTheme="majorEastAsia" w:cstheme="majorBidi"/>
      <w:b/>
      <w:bCs/>
      <w:sz w:val="24"/>
      <w:szCs w:val="24"/>
    </w:rPr>
  </w:style>
  <w:style w:type="paragraph" w:customStyle="1" w:styleId="774">
    <w:name w:val="cke_editable_file_2549"/>
    <w:basedOn w:val="757"/>
    <w:qFormat/>
    <w:uiPriority w:val="0"/>
    <w:rPr>
      <w:rFonts w:ascii="仿宋_GB2312" w:eastAsia="仿宋_GB2312"/>
    </w:rPr>
  </w:style>
  <w:style w:type="paragraph" w:customStyle="1" w:styleId="775">
    <w:name w:val="marker_file_2549"/>
    <w:basedOn w:val="757"/>
    <w:qFormat/>
    <w:uiPriority w:val="0"/>
    <w:pPr>
      <w:shd w:val="clear" w:color="auto" w:fill="FFFF00"/>
    </w:pPr>
  </w:style>
  <w:style w:type="paragraph" w:customStyle="1" w:styleId="776">
    <w:name w:val="Normal (Web)_file_2549"/>
    <w:basedOn w:val="757"/>
    <w:semiHidden/>
    <w:unhideWhenUsed/>
    <w:qFormat/>
    <w:uiPriority w:val="99"/>
  </w:style>
  <w:style w:type="paragraph" w:customStyle="1" w:styleId="777">
    <w:name w:val="Normal_file_255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8">
    <w:name w:val="heading 1_file_2550"/>
    <w:basedOn w:val="777"/>
    <w:qFormat/>
    <w:uiPriority w:val="9"/>
    <w:pPr>
      <w:outlineLvl w:val="0"/>
    </w:pPr>
    <w:rPr>
      <w:kern w:val="36"/>
      <w:sz w:val="48"/>
      <w:szCs w:val="48"/>
    </w:rPr>
  </w:style>
  <w:style w:type="paragraph" w:customStyle="1" w:styleId="779">
    <w:name w:val="heading 2_file_2550"/>
    <w:basedOn w:val="777"/>
    <w:qFormat/>
    <w:uiPriority w:val="9"/>
    <w:pPr>
      <w:outlineLvl w:val="1"/>
    </w:pPr>
    <w:rPr>
      <w:sz w:val="36"/>
      <w:szCs w:val="36"/>
    </w:rPr>
  </w:style>
  <w:style w:type="paragraph" w:customStyle="1" w:styleId="780">
    <w:name w:val="heading 3_file_2550"/>
    <w:basedOn w:val="777"/>
    <w:qFormat/>
    <w:uiPriority w:val="9"/>
    <w:pPr>
      <w:outlineLvl w:val="2"/>
    </w:pPr>
    <w:rPr>
      <w:sz w:val="27"/>
      <w:szCs w:val="27"/>
    </w:rPr>
  </w:style>
  <w:style w:type="paragraph" w:customStyle="1" w:styleId="781">
    <w:name w:val="heading 4_file_2550"/>
    <w:basedOn w:val="777"/>
    <w:qFormat/>
    <w:uiPriority w:val="9"/>
    <w:pPr>
      <w:outlineLvl w:val="3"/>
    </w:pPr>
  </w:style>
  <w:style w:type="paragraph" w:customStyle="1" w:styleId="782">
    <w:name w:val="heading 5_file_2550"/>
    <w:basedOn w:val="777"/>
    <w:qFormat/>
    <w:uiPriority w:val="9"/>
    <w:pPr>
      <w:outlineLvl w:val="4"/>
    </w:pPr>
    <w:rPr>
      <w:sz w:val="20"/>
      <w:szCs w:val="20"/>
    </w:rPr>
  </w:style>
  <w:style w:type="paragraph" w:customStyle="1" w:styleId="783">
    <w:name w:val="heading 6_file_2550"/>
    <w:basedOn w:val="777"/>
    <w:qFormat/>
    <w:uiPriority w:val="9"/>
    <w:pPr>
      <w:outlineLvl w:val="5"/>
    </w:pPr>
    <w:rPr>
      <w:sz w:val="15"/>
      <w:szCs w:val="15"/>
    </w:rPr>
  </w:style>
  <w:style w:type="character" w:customStyle="1" w:styleId="784">
    <w:name w:val="Default Paragraph Font_file_2550"/>
    <w:semiHidden/>
    <w:unhideWhenUsed/>
    <w:qFormat/>
    <w:uiPriority w:val="1"/>
  </w:style>
  <w:style w:type="table" w:customStyle="1" w:styleId="785">
    <w:name w:val="Normal Table_file_2550"/>
    <w:semiHidden/>
    <w:unhideWhenUsed/>
    <w:qFormat/>
    <w:uiPriority w:val="99"/>
    <w:tblPr>
      <w:tblCellMar>
        <w:top w:w="0" w:type="dxa"/>
        <w:left w:w="108" w:type="dxa"/>
        <w:bottom w:w="0" w:type="dxa"/>
        <w:right w:w="108" w:type="dxa"/>
      </w:tblCellMar>
    </w:tblPr>
  </w:style>
  <w:style w:type="character" w:customStyle="1" w:styleId="786">
    <w:name w:val="Hyperlink_file_2550"/>
    <w:basedOn w:val="784"/>
    <w:semiHidden/>
    <w:unhideWhenUsed/>
    <w:qFormat/>
    <w:uiPriority w:val="99"/>
    <w:rPr>
      <w:color w:val="0782C1"/>
      <w:u w:val="single"/>
    </w:rPr>
  </w:style>
  <w:style w:type="character" w:customStyle="1" w:styleId="787">
    <w:name w:val="FollowedHyperlink_file_2550"/>
    <w:basedOn w:val="784"/>
    <w:semiHidden/>
    <w:unhideWhenUsed/>
    <w:qFormat/>
    <w:uiPriority w:val="99"/>
    <w:rPr>
      <w:color w:val="0782C1"/>
      <w:u w:val="single"/>
    </w:rPr>
  </w:style>
  <w:style w:type="character" w:customStyle="1" w:styleId="788">
    <w:name w:val="标题 1 Char_file_2550"/>
    <w:basedOn w:val="784"/>
    <w:link w:val="3"/>
    <w:qFormat/>
    <w:uiPriority w:val="9"/>
    <w:rPr>
      <w:rFonts w:ascii="宋体" w:hAnsi="宋体" w:eastAsia="宋体" w:cs="宋体"/>
      <w:b/>
      <w:bCs/>
      <w:kern w:val="44"/>
      <w:sz w:val="44"/>
      <w:szCs w:val="44"/>
    </w:rPr>
  </w:style>
  <w:style w:type="character" w:customStyle="1" w:styleId="789">
    <w:name w:val="标题 2 Char_file_2550"/>
    <w:basedOn w:val="784"/>
    <w:link w:val="4"/>
    <w:semiHidden/>
    <w:qFormat/>
    <w:uiPriority w:val="9"/>
    <w:rPr>
      <w:rFonts w:asciiTheme="majorHAnsi" w:hAnsiTheme="majorHAnsi" w:eastAsiaTheme="majorEastAsia" w:cstheme="majorBidi"/>
      <w:b/>
      <w:bCs/>
      <w:sz w:val="32"/>
      <w:szCs w:val="32"/>
    </w:rPr>
  </w:style>
  <w:style w:type="character" w:customStyle="1" w:styleId="790">
    <w:name w:val="标题 3 Char_file_2550"/>
    <w:basedOn w:val="784"/>
    <w:link w:val="5"/>
    <w:semiHidden/>
    <w:qFormat/>
    <w:uiPriority w:val="9"/>
    <w:rPr>
      <w:rFonts w:ascii="宋体" w:hAnsi="宋体" w:eastAsia="宋体" w:cs="宋体"/>
      <w:b/>
      <w:bCs/>
      <w:sz w:val="32"/>
      <w:szCs w:val="32"/>
    </w:rPr>
  </w:style>
  <w:style w:type="character" w:customStyle="1" w:styleId="791">
    <w:name w:val="标题 4 Char_file_2550"/>
    <w:basedOn w:val="784"/>
    <w:link w:val="6"/>
    <w:semiHidden/>
    <w:qFormat/>
    <w:uiPriority w:val="9"/>
    <w:rPr>
      <w:rFonts w:asciiTheme="majorHAnsi" w:hAnsiTheme="majorHAnsi" w:eastAsiaTheme="majorEastAsia" w:cstheme="majorBidi"/>
      <w:b/>
      <w:bCs/>
      <w:sz w:val="28"/>
      <w:szCs w:val="28"/>
    </w:rPr>
  </w:style>
  <w:style w:type="character" w:customStyle="1" w:styleId="792">
    <w:name w:val="标题 5 Char_file_2550"/>
    <w:basedOn w:val="784"/>
    <w:link w:val="7"/>
    <w:semiHidden/>
    <w:qFormat/>
    <w:uiPriority w:val="9"/>
    <w:rPr>
      <w:rFonts w:ascii="宋体" w:hAnsi="宋体" w:eastAsia="宋体" w:cs="宋体"/>
      <w:b/>
      <w:bCs/>
      <w:sz w:val="28"/>
      <w:szCs w:val="28"/>
    </w:rPr>
  </w:style>
  <w:style w:type="character" w:customStyle="1" w:styleId="793">
    <w:name w:val="标题 6 Char_file_2550"/>
    <w:basedOn w:val="784"/>
    <w:link w:val="9"/>
    <w:semiHidden/>
    <w:qFormat/>
    <w:uiPriority w:val="9"/>
    <w:rPr>
      <w:rFonts w:asciiTheme="majorHAnsi" w:hAnsiTheme="majorHAnsi" w:eastAsiaTheme="majorEastAsia" w:cstheme="majorBidi"/>
      <w:b/>
      <w:bCs/>
      <w:sz w:val="24"/>
      <w:szCs w:val="24"/>
    </w:rPr>
  </w:style>
  <w:style w:type="paragraph" w:customStyle="1" w:styleId="794">
    <w:name w:val="cke_editable_file_2550"/>
    <w:basedOn w:val="777"/>
    <w:qFormat/>
    <w:uiPriority w:val="0"/>
    <w:rPr>
      <w:rFonts w:ascii="仿宋_GB2312" w:eastAsia="仿宋_GB2312"/>
    </w:rPr>
  </w:style>
  <w:style w:type="paragraph" w:customStyle="1" w:styleId="795">
    <w:name w:val="marker_file_2550"/>
    <w:basedOn w:val="777"/>
    <w:qFormat/>
    <w:uiPriority w:val="0"/>
    <w:pPr>
      <w:shd w:val="clear" w:color="auto" w:fill="FFFF00"/>
    </w:pPr>
  </w:style>
  <w:style w:type="paragraph" w:customStyle="1" w:styleId="796">
    <w:name w:val="Normal (Web)_file_2550"/>
    <w:basedOn w:val="777"/>
    <w:semiHidden/>
    <w:unhideWhenUsed/>
    <w:qFormat/>
    <w:uiPriority w:val="99"/>
  </w:style>
  <w:style w:type="paragraph" w:customStyle="1" w:styleId="797">
    <w:name w:val="Normal_file_255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98">
    <w:name w:val="heading 1_file_2551"/>
    <w:basedOn w:val="797"/>
    <w:qFormat/>
    <w:uiPriority w:val="9"/>
    <w:pPr>
      <w:outlineLvl w:val="0"/>
    </w:pPr>
    <w:rPr>
      <w:kern w:val="36"/>
      <w:sz w:val="48"/>
      <w:szCs w:val="48"/>
    </w:rPr>
  </w:style>
  <w:style w:type="paragraph" w:customStyle="1" w:styleId="799">
    <w:name w:val="heading 2_file_2551"/>
    <w:basedOn w:val="797"/>
    <w:qFormat/>
    <w:uiPriority w:val="9"/>
    <w:pPr>
      <w:outlineLvl w:val="1"/>
    </w:pPr>
    <w:rPr>
      <w:sz w:val="36"/>
      <w:szCs w:val="36"/>
    </w:rPr>
  </w:style>
  <w:style w:type="paragraph" w:customStyle="1" w:styleId="800">
    <w:name w:val="heading 3_file_2551"/>
    <w:basedOn w:val="797"/>
    <w:qFormat/>
    <w:uiPriority w:val="9"/>
    <w:pPr>
      <w:outlineLvl w:val="2"/>
    </w:pPr>
    <w:rPr>
      <w:sz w:val="27"/>
      <w:szCs w:val="27"/>
    </w:rPr>
  </w:style>
  <w:style w:type="paragraph" w:customStyle="1" w:styleId="801">
    <w:name w:val="heading 4_file_2551"/>
    <w:basedOn w:val="797"/>
    <w:qFormat/>
    <w:uiPriority w:val="9"/>
    <w:pPr>
      <w:outlineLvl w:val="3"/>
    </w:pPr>
  </w:style>
  <w:style w:type="paragraph" w:customStyle="1" w:styleId="802">
    <w:name w:val="heading 5_file_2551"/>
    <w:basedOn w:val="797"/>
    <w:qFormat/>
    <w:uiPriority w:val="9"/>
    <w:pPr>
      <w:outlineLvl w:val="4"/>
    </w:pPr>
    <w:rPr>
      <w:sz w:val="20"/>
      <w:szCs w:val="20"/>
    </w:rPr>
  </w:style>
  <w:style w:type="paragraph" w:customStyle="1" w:styleId="803">
    <w:name w:val="heading 6_file_2551"/>
    <w:basedOn w:val="797"/>
    <w:qFormat/>
    <w:uiPriority w:val="9"/>
    <w:pPr>
      <w:outlineLvl w:val="5"/>
    </w:pPr>
    <w:rPr>
      <w:sz w:val="15"/>
      <w:szCs w:val="15"/>
    </w:rPr>
  </w:style>
  <w:style w:type="character" w:customStyle="1" w:styleId="804">
    <w:name w:val="Default Paragraph Font_file_2551"/>
    <w:semiHidden/>
    <w:unhideWhenUsed/>
    <w:qFormat/>
    <w:uiPriority w:val="1"/>
  </w:style>
  <w:style w:type="table" w:customStyle="1" w:styleId="805">
    <w:name w:val="Normal Table_file_2551"/>
    <w:semiHidden/>
    <w:unhideWhenUsed/>
    <w:qFormat/>
    <w:uiPriority w:val="99"/>
    <w:tblPr>
      <w:tblCellMar>
        <w:top w:w="0" w:type="dxa"/>
        <w:left w:w="108" w:type="dxa"/>
        <w:bottom w:w="0" w:type="dxa"/>
        <w:right w:w="108" w:type="dxa"/>
      </w:tblCellMar>
    </w:tblPr>
  </w:style>
  <w:style w:type="character" w:customStyle="1" w:styleId="806">
    <w:name w:val="Hyperlink_file_2551"/>
    <w:basedOn w:val="804"/>
    <w:semiHidden/>
    <w:unhideWhenUsed/>
    <w:qFormat/>
    <w:uiPriority w:val="99"/>
    <w:rPr>
      <w:color w:val="0782C1"/>
      <w:u w:val="single"/>
    </w:rPr>
  </w:style>
  <w:style w:type="character" w:customStyle="1" w:styleId="807">
    <w:name w:val="FollowedHyperlink_file_2551"/>
    <w:basedOn w:val="804"/>
    <w:semiHidden/>
    <w:unhideWhenUsed/>
    <w:qFormat/>
    <w:uiPriority w:val="99"/>
    <w:rPr>
      <w:color w:val="0782C1"/>
      <w:u w:val="single"/>
    </w:rPr>
  </w:style>
  <w:style w:type="character" w:customStyle="1" w:styleId="808">
    <w:name w:val="标题 1 Char_file_2551"/>
    <w:basedOn w:val="804"/>
    <w:link w:val="3"/>
    <w:qFormat/>
    <w:uiPriority w:val="9"/>
    <w:rPr>
      <w:rFonts w:ascii="宋体" w:hAnsi="宋体" w:eastAsia="宋体" w:cs="宋体"/>
      <w:b/>
      <w:bCs/>
      <w:kern w:val="44"/>
      <w:sz w:val="44"/>
      <w:szCs w:val="44"/>
    </w:rPr>
  </w:style>
  <w:style w:type="character" w:customStyle="1" w:styleId="809">
    <w:name w:val="标题 2 Char_file_2551"/>
    <w:basedOn w:val="804"/>
    <w:link w:val="4"/>
    <w:semiHidden/>
    <w:qFormat/>
    <w:uiPriority w:val="9"/>
    <w:rPr>
      <w:rFonts w:asciiTheme="majorHAnsi" w:hAnsiTheme="majorHAnsi" w:eastAsiaTheme="majorEastAsia" w:cstheme="majorBidi"/>
      <w:b/>
      <w:bCs/>
      <w:sz w:val="32"/>
      <w:szCs w:val="32"/>
    </w:rPr>
  </w:style>
  <w:style w:type="character" w:customStyle="1" w:styleId="810">
    <w:name w:val="标题 3 Char_file_2551"/>
    <w:basedOn w:val="804"/>
    <w:link w:val="5"/>
    <w:semiHidden/>
    <w:qFormat/>
    <w:uiPriority w:val="9"/>
    <w:rPr>
      <w:rFonts w:ascii="宋体" w:hAnsi="宋体" w:eastAsia="宋体" w:cs="宋体"/>
      <w:b/>
      <w:bCs/>
      <w:sz w:val="32"/>
      <w:szCs w:val="32"/>
    </w:rPr>
  </w:style>
  <w:style w:type="character" w:customStyle="1" w:styleId="811">
    <w:name w:val="标题 4 Char_file_2551"/>
    <w:basedOn w:val="804"/>
    <w:link w:val="6"/>
    <w:semiHidden/>
    <w:qFormat/>
    <w:uiPriority w:val="9"/>
    <w:rPr>
      <w:rFonts w:asciiTheme="majorHAnsi" w:hAnsiTheme="majorHAnsi" w:eastAsiaTheme="majorEastAsia" w:cstheme="majorBidi"/>
      <w:b/>
      <w:bCs/>
      <w:sz w:val="28"/>
      <w:szCs w:val="28"/>
    </w:rPr>
  </w:style>
  <w:style w:type="character" w:customStyle="1" w:styleId="812">
    <w:name w:val="标题 5 Char_file_2551"/>
    <w:basedOn w:val="804"/>
    <w:link w:val="7"/>
    <w:semiHidden/>
    <w:qFormat/>
    <w:uiPriority w:val="9"/>
    <w:rPr>
      <w:rFonts w:ascii="宋体" w:hAnsi="宋体" w:eastAsia="宋体" w:cs="宋体"/>
      <w:b/>
      <w:bCs/>
      <w:sz w:val="28"/>
      <w:szCs w:val="28"/>
    </w:rPr>
  </w:style>
  <w:style w:type="character" w:customStyle="1" w:styleId="813">
    <w:name w:val="标题 6 Char_file_2551"/>
    <w:basedOn w:val="804"/>
    <w:link w:val="9"/>
    <w:semiHidden/>
    <w:qFormat/>
    <w:uiPriority w:val="9"/>
    <w:rPr>
      <w:rFonts w:asciiTheme="majorHAnsi" w:hAnsiTheme="majorHAnsi" w:eastAsiaTheme="majorEastAsia" w:cstheme="majorBidi"/>
      <w:b/>
      <w:bCs/>
      <w:sz w:val="24"/>
      <w:szCs w:val="24"/>
    </w:rPr>
  </w:style>
  <w:style w:type="paragraph" w:customStyle="1" w:styleId="814">
    <w:name w:val="cke_editable_file_2551"/>
    <w:basedOn w:val="797"/>
    <w:qFormat/>
    <w:uiPriority w:val="0"/>
    <w:rPr>
      <w:rFonts w:ascii="仿宋_GB2312" w:eastAsia="仿宋_GB2312"/>
    </w:rPr>
  </w:style>
  <w:style w:type="paragraph" w:customStyle="1" w:styleId="815">
    <w:name w:val="marker_file_2551"/>
    <w:basedOn w:val="797"/>
    <w:qFormat/>
    <w:uiPriority w:val="0"/>
    <w:pPr>
      <w:shd w:val="clear" w:color="auto" w:fill="FFFF00"/>
    </w:pPr>
  </w:style>
  <w:style w:type="paragraph" w:customStyle="1" w:styleId="816">
    <w:name w:val="Normal (Web)_file_2551"/>
    <w:basedOn w:val="797"/>
    <w:semiHidden/>
    <w:unhideWhenUsed/>
    <w:qFormat/>
    <w:uiPriority w:val="99"/>
  </w:style>
  <w:style w:type="paragraph" w:customStyle="1" w:styleId="817">
    <w:name w:val="Normal (Web)_file_325"/>
    <w:basedOn w:val="818"/>
    <w:unhideWhenUsed/>
    <w:qFormat/>
    <w:uiPriority w:val="99"/>
  </w:style>
  <w:style w:type="paragraph" w:customStyle="1" w:styleId="818">
    <w:name w:val="Normal_file_325"/>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16FFE-F001-4711-8B84-F690EEEE3DDD}">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88</Pages>
  <Words>29668</Words>
  <Characters>32278</Characters>
  <Lines>230</Lines>
  <Paragraphs>64</Paragraphs>
  <TotalTime>93</TotalTime>
  <ScaleCrop>false</ScaleCrop>
  <LinksUpToDate>false</LinksUpToDate>
  <CharactersWithSpaces>32533</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2024-06-11T08:40:00Z</dcterms:created>
  <dc:creator>柳州市政府集中采购中心</dc:creator>
  <cp:lastModifiedBy>小Fan</cp:lastModifiedBy>
  <cp:lastPrinted>2018-11-29T07:27:00Z</cp:lastPrinted>
  <dcterms:modified xsi:type="dcterms:W3CDTF">2025-09-15T03:27:13Z</dcterms:modified>
  <dc:title>询价通知书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2BDAE2A646FC437A9CF1B9F1CE4E1520</vt:lpwstr>
  </property>
  <property fmtid="{D5CDD505-2E9C-101B-9397-08002B2CF9AE}" pid="4" name="KSOTemplateDocerSaveRecord">
    <vt:lpwstr>eyJoZGlkIjoiN2QzNTlhNzVkYmM4NGIxYzU1MDkwOWY0OTQyZjMyOWIiLCJ1c2VySWQiOiIzODgwMjgyNDgifQ==</vt:lpwstr>
  </property>
</Properties>
</file>