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eastAsia="仿宋_GB2312" w:asciiTheme="minorHAnsi" w:hAnsiTheme="minorHAnsi"/>
          <w:sz w:val="44"/>
          <w:szCs w:val="44"/>
          <w:lang w:val="en-GB"/>
        </w:rPr>
      </w:pPr>
    </w:p>
    <w:p>
      <w:pPr>
        <w:pStyle w:val="2"/>
        <w:rPr>
          <w:rFonts w:hint="eastAsia"/>
          <w:lang w:val="en-GB"/>
        </w:rPr>
      </w:pPr>
    </w:p>
    <w:p>
      <w:pPr>
        <w:spacing w:line="360" w:lineRule="auto"/>
        <w:jc w:val="center"/>
        <w:rPr>
          <w:rFonts w:hint="eastAsia"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pPr>
        <w:spacing w:line="360" w:lineRule="auto"/>
        <w:jc w:val="center"/>
        <w:rPr>
          <w:b/>
          <w:sz w:val="52"/>
          <w:szCs w:val="52"/>
        </w:rPr>
      </w:pPr>
      <w:r>
        <w:rPr>
          <w:rFonts w:hint="eastAsia" w:ascii="黑体" w:hAnsi="黑体" w:eastAsia="黑体"/>
          <w:sz w:val="72"/>
          <w:szCs w:val="72"/>
        </w:rPr>
        <mc:AlternateContent>
          <mc:Choice Requires="wps">
            <w:drawing>
              <wp:anchor distT="0" distB="0" distL="114300" distR="114300" simplePos="0" relativeHeight="251660288" behindDoc="0" locked="0" layoutInCell="1" allowOverlap="1">
                <wp:simplePos x="0" y="0"/>
                <wp:positionH relativeFrom="column">
                  <wp:posOffset>212725</wp:posOffset>
                </wp:positionH>
                <wp:positionV relativeFrom="paragraph">
                  <wp:posOffset>12700</wp:posOffset>
                </wp:positionV>
                <wp:extent cx="5306060" cy="0"/>
                <wp:effectExtent l="12700" t="18415" r="15240" b="10160"/>
                <wp:wrapNone/>
                <wp:docPr id="9"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14" o:spid="_x0000_s1026" o:spt="32" type="#_x0000_t32" style="position:absolute;left:0pt;margin-left:16.75pt;margin-top:1pt;height:0pt;width:417.8pt;z-index:251660288;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uRd5dEA&#10;AAAGAQAADwAAAAAAAAABACAAAAAiAAAAZHJzL2Rvd25yZXYueG1sUEsBAhQAFAAAAAgAh07iQBz9&#10;KvztAQAAtwMAAA4AAAAAAAAAAQAgAAAAIAEAAGRycy9lMm9Eb2MueG1sUEsFBgAAAAAGAAYAWQEA&#10;AH8FAAAAAA==&#10;">
                <v:fill on="f" focussize="0,0"/>
                <v:stroke weight="1.5pt" color="#000000" joinstyle="round"/>
                <v:imagedata o:title=""/>
                <o:lock v:ext="edit" aspectratio="f"/>
              </v:shape>
            </w:pict>
          </mc:Fallback>
        </mc:AlternateContent>
      </w:r>
    </w:p>
    <w:p>
      <w:pPr>
        <w:spacing w:line="800" w:lineRule="exact"/>
        <w:jc w:val="center"/>
        <w:rPr>
          <w:rFonts w:hint="eastAsia" w:ascii="华文中宋" w:hAnsi="华文中宋" w:eastAsia="华文中宋"/>
          <w:b/>
          <w:spacing w:val="200"/>
          <w:sz w:val="84"/>
          <w:szCs w:val="84"/>
        </w:rPr>
      </w:pPr>
    </w:p>
    <w:p>
      <w:pPr>
        <w:jc w:val="center"/>
        <w:rPr>
          <w:rFonts w:hint="eastAsia" w:ascii="华文中宋" w:hAnsi="华文中宋" w:eastAsia="华文中宋"/>
          <w:b/>
          <w:spacing w:val="200"/>
          <w:sz w:val="144"/>
          <w:szCs w:val="144"/>
        </w:rPr>
      </w:pPr>
      <w:r>
        <w:rPr>
          <w:rFonts w:hint="eastAsia" w:ascii="华文中宋" w:hAnsi="华文中宋" w:eastAsia="华文中宋"/>
          <w:b/>
          <w:spacing w:val="200"/>
          <w:sz w:val="144"/>
          <w:szCs w:val="144"/>
        </w:rPr>
        <w:t>招标文件</w:t>
      </w:r>
    </w:p>
    <w:p>
      <w:pPr>
        <w:spacing w:line="600" w:lineRule="exact"/>
        <w:jc w:val="center"/>
        <w:rPr>
          <w:b/>
          <w:sz w:val="44"/>
          <w:szCs w:val="44"/>
        </w:rPr>
      </w:pPr>
    </w:p>
    <w:p>
      <w:pPr>
        <w:spacing w:line="600" w:lineRule="exact"/>
        <w:rPr>
          <w:b/>
          <w:sz w:val="44"/>
          <w:szCs w:val="44"/>
        </w:rPr>
      </w:pPr>
    </w:p>
    <w:p>
      <w:pPr>
        <w:spacing w:line="800" w:lineRule="exact"/>
        <w:ind w:left="907" w:leftChars="432"/>
        <w:rPr>
          <w:rFonts w:hint="eastAsia" w:ascii="楷体" w:hAnsi="楷体" w:eastAsia="楷体"/>
          <w:b/>
          <w:sz w:val="44"/>
          <w:szCs w:val="44"/>
          <w:lang w:val="en-GB"/>
        </w:rPr>
      </w:pPr>
      <w:r>
        <w:rPr>
          <w:rFonts w:hint="eastAsia" w:ascii="楷体" w:hAnsi="楷体" w:eastAsia="楷体"/>
          <w:b/>
          <w:sz w:val="44"/>
          <w:szCs w:val="44"/>
        </w:rPr>
        <w:t>项目名称：</w:t>
      </w:r>
      <w:bookmarkStart w:id="0" w:name="OLE_LINK4"/>
      <w:r>
        <w:rPr>
          <w:rFonts w:ascii="楷体" w:hAnsi="楷体" w:eastAsia="楷体"/>
          <w:b/>
          <w:color w:val="000000"/>
          <w:sz w:val="44"/>
          <w:szCs w:val="44"/>
        </w:rPr>
        <w:t>老年综合评估实训室设备采购</w:t>
      </w:r>
      <w:bookmarkEnd w:id="0"/>
    </w:p>
    <w:p>
      <w:pPr>
        <w:spacing w:line="800" w:lineRule="exact"/>
        <w:ind w:left="907" w:leftChars="432"/>
        <w:rPr>
          <w:rFonts w:hint="eastAsia" w:ascii="楷体" w:hAnsi="楷体" w:eastAsia="楷体"/>
          <w:b/>
          <w:sz w:val="44"/>
          <w:szCs w:val="44"/>
          <w:lang w:val="en-GB"/>
        </w:rPr>
      </w:pPr>
      <w:r>
        <w:rPr>
          <w:rFonts w:hint="eastAsia" w:ascii="楷体" w:hAnsi="楷体" w:eastAsia="楷体"/>
          <w:b/>
          <w:sz w:val="44"/>
          <w:szCs w:val="44"/>
        </w:rPr>
        <w:t>项目编号：LZZC2025-G1-990905-LZSZ</w:t>
      </w:r>
    </w:p>
    <w:p>
      <w:pPr>
        <w:spacing w:line="800" w:lineRule="exact"/>
        <w:rPr>
          <w:rFonts w:hint="eastAsia" w:ascii="楷体" w:hAnsi="楷体" w:eastAsia="楷体"/>
          <w:b/>
          <w:sz w:val="44"/>
          <w:szCs w:val="44"/>
        </w:rPr>
      </w:pPr>
    </w:p>
    <w:p>
      <w:pPr>
        <w:spacing w:line="800" w:lineRule="exact"/>
        <w:ind w:firstLine="663" w:firstLineChars="150"/>
        <w:jc w:val="center"/>
        <w:rPr>
          <w:rFonts w:hint="eastAsia" w:ascii="楷体" w:hAnsi="楷体" w:eastAsia="楷体"/>
          <w:b/>
          <w:sz w:val="44"/>
          <w:szCs w:val="44"/>
          <w:lang w:val="en-GB"/>
        </w:rPr>
      </w:pPr>
      <w:r>
        <w:rPr>
          <w:rFonts w:hint="eastAsia" w:ascii="楷体" w:hAnsi="楷体" w:eastAsia="楷体"/>
          <w:b/>
          <w:sz w:val="44"/>
          <w:szCs w:val="44"/>
        </w:rPr>
        <w:t>采购人：</w:t>
      </w:r>
      <w:r>
        <w:rPr>
          <w:rFonts w:ascii="楷体" w:hAnsi="楷体" w:eastAsia="楷体"/>
          <w:b/>
          <w:sz w:val="44"/>
          <w:szCs w:val="44"/>
        </w:rPr>
        <w:t>柳州城市职业学院</w:t>
      </w:r>
    </w:p>
    <w:p>
      <w:pPr>
        <w:spacing w:line="800" w:lineRule="exact"/>
        <w:ind w:firstLine="658" w:firstLineChars="149"/>
        <w:rPr>
          <w:rFonts w:hint="eastAsia" w:ascii="楷体" w:hAnsi="楷体" w:eastAsia="楷体"/>
          <w:b/>
          <w:sz w:val="44"/>
          <w:szCs w:val="44"/>
        </w:rPr>
      </w:pPr>
      <w:r>
        <w:rPr>
          <w:rFonts w:hint="eastAsia" w:ascii="楷体" w:hAnsi="楷体" w:eastAsia="楷体"/>
          <w:b/>
          <w:sz w:val="44"/>
          <w:szCs w:val="44"/>
        </w:rPr>
        <w:t>采购代理机构：柳州市政府集中采购中心</w:t>
      </w:r>
    </w:p>
    <w:p>
      <w:pPr>
        <w:spacing w:line="600" w:lineRule="exact"/>
        <w:jc w:val="center"/>
        <w:rPr>
          <w:rFonts w:hint="eastAsia" w:ascii="楷体" w:hAnsi="楷体" w:eastAsia="楷体"/>
          <w:b/>
          <w:sz w:val="44"/>
          <w:szCs w:val="44"/>
        </w:rPr>
      </w:pPr>
    </w:p>
    <w:p>
      <w:pPr>
        <w:spacing w:line="600" w:lineRule="exact"/>
        <w:jc w:val="center"/>
        <w:rPr>
          <w:rFonts w:hint="eastAsia" w:ascii="楷体" w:hAnsi="楷体" w:eastAsia="楷体"/>
          <w:b/>
          <w:sz w:val="44"/>
          <w:szCs w:val="44"/>
        </w:rPr>
      </w:pPr>
      <w:r>
        <w:rPr>
          <w:rFonts w:ascii="楷体" w:hAnsi="楷体" w:eastAsia="楷体"/>
          <w:b/>
          <w:sz w:val="44"/>
          <w:szCs w:val="44"/>
        </w:rPr>
        <w:t>2025年</w:t>
      </w:r>
      <w:r>
        <w:rPr>
          <w:rFonts w:hint="eastAsia" w:ascii="楷体" w:hAnsi="楷体" w:eastAsia="楷体"/>
          <w:b/>
          <w:sz w:val="44"/>
          <w:szCs w:val="44"/>
          <w:lang w:val="en-US" w:eastAsia="zh-CN"/>
        </w:rPr>
        <w:t>11</w:t>
      </w:r>
      <w:r>
        <w:rPr>
          <w:rFonts w:ascii="楷体" w:hAnsi="楷体" w:eastAsia="楷体"/>
          <w:b/>
          <w:sz w:val="44"/>
          <w:szCs w:val="44"/>
        </w:rPr>
        <w:t>月</w:t>
      </w:r>
      <w:r>
        <w:rPr>
          <w:rFonts w:hint="eastAsia" w:ascii="楷体" w:hAnsi="楷体" w:eastAsia="楷体"/>
          <w:b/>
          <w:sz w:val="44"/>
          <w:szCs w:val="44"/>
          <w:lang w:val="en-US" w:eastAsia="zh-CN"/>
        </w:rPr>
        <w:t>18</w:t>
      </w:r>
      <w:r>
        <w:rPr>
          <w:rFonts w:ascii="楷体" w:hAnsi="楷体" w:eastAsia="楷体"/>
          <w:b/>
          <w:sz w:val="44"/>
          <w:szCs w:val="44"/>
        </w:rPr>
        <w:t>日</w:t>
      </w:r>
    </w:p>
    <w:p>
      <w:pPr>
        <w:spacing w:line="360" w:lineRule="auto"/>
        <w:jc w:val="center"/>
        <w:rPr>
          <w:b/>
          <w:sz w:val="52"/>
          <w:szCs w:val="52"/>
        </w:rPr>
        <w:sectPr>
          <w:headerReference r:id="rId4" w:type="first"/>
          <w:headerReference r:id="rId3" w:type="default"/>
          <w:footerReference r:id="rId5" w:type="default"/>
          <w:pgSz w:w="11906" w:h="16838"/>
          <w:pgMar w:top="1440" w:right="991" w:bottom="1440" w:left="1440" w:header="851" w:footer="992" w:gutter="0"/>
          <w:pgNumType w:fmt="decimal" w:start="1"/>
          <w:cols w:space="720" w:num="1"/>
          <w:titlePg/>
          <w:docGrid w:linePitch="312" w:charSpace="0"/>
        </w:sectPr>
      </w:pPr>
    </w:p>
    <w:p>
      <w:pPr>
        <w:pStyle w:val="2"/>
      </w:pPr>
    </w:p>
    <w:p>
      <w:pPr>
        <w:spacing w:line="360" w:lineRule="auto"/>
        <w:jc w:val="center"/>
        <w:rPr>
          <w:b/>
          <w:sz w:val="52"/>
          <w:szCs w:val="52"/>
        </w:rPr>
      </w:pPr>
      <w:r>
        <w:rPr>
          <w:rFonts w:hint="eastAsia"/>
          <w:b/>
          <w:sz w:val="52"/>
          <w:szCs w:val="52"/>
        </w:rPr>
        <w:t>目  录</w:t>
      </w:r>
    </w:p>
    <w:p>
      <w:pPr>
        <w:spacing w:line="360" w:lineRule="auto"/>
        <w:jc w:val="center"/>
        <w:rPr>
          <w:b/>
          <w:sz w:val="52"/>
          <w:szCs w:val="52"/>
        </w:rPr>
      </w:pPr>
    </w:p>
    <w:p>
      <w:pPr>
        <w:pStyle w:val="33"/>
        <w:tabs>
          <w:tab w:val="right" w:leader="dot" w:pos="9475"/>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_Toc20561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第一章 公开招标公告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_Toc20561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3"/>
        <w:tabs>
          <w:tab w:val="right" w:leader="dot" w:pos="9475"/>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_Toc19770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_Toc19770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3"/>
        <w:tabs>
          <w:tab w:val="right" w:leader="dot" w:pos="9475"/>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第三章 投标人须知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_Toc2706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3"/>
        <w:tabs>
          <w:tab w:val="right" w:leader="dot" w:pos="9475"/>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第四章 评标方法及评标标准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_Toc27008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3"/>
        <w:tabs>
          <w:tab w:val="right" w:leader="dot" w:pos="9475"/>
        </w:tabs>
        <w:spacing w:line="360" w:lineRule="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_Toc11841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第五章 合同主要条款格式及广西壮族自治区政府采购项目合同验收书格式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_Toc11841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7</w:t>
      </w:r>
    </w:p>
    <w:p>
      <w:pPr>
        <w:pStyle w:val="33"/>
        <w:tabs>
          <w:tab w:val="right" w:leader="dot" w:pos="9475"/>
        </w:tabs>
        <w:spacing w:line="360" w:lineRule="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_Toc2061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第六章 投标文件格式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_Toc2061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6</w:t>
      </w:r>
    </w:p>
    <w:p>
      <w:pPr>
        <w:pStyle w:val="33"/>
        <w:tabs>
          <w:tab w:val="right" w:leader="dot" w:pos="9016"/>
        </w:tabs>
        <w:spacing w:line="360" w:lineRule="auto"/>
        <w:rPr>
          <w:rFonts w:hint="eastAsia" w:ascii="仿宋_GB2312" w:hAnsi="宋体" w:eastAsia="仿宋_GB2312"/>
          <w:b w:val="0"/>
          <w:bCs w:val="0"/>
          <w:caps w:val="0"/>
          <w:sz w:val="32"/>
          <w:szCs w:val="32"/>
        </w:rPr>
      </w:pPr>
      <w:r>
        <w:rPr>
          <w:rFonts w:hint="eastAsia" w:ascii="仿宋_GB2312" w:hAnsi="仿宋_GB2312" w:eastAsia="仿宋_GB2312" w:cs="仿宋_GB2312"/>
          <w:sz w:val="32"/>
          <w:szCs w:val="32"/>
        </w:rPr>
        <w:fldChar w:fldCharType="end"/>
      </w:r>
      <w:r>
        <w:rPr>
          <w:rFonts w:hint="eastAsia" w:ascii="仿宋_GB2312" w:hAnsi="宋体" w:eastAsia="仿宋_GB2312"/>
          <w:b w:val="0"/>
          <w:bCs w:val="0"/>
          <w:caps w:val="0"/>
          <w:sz w:val="32"/>
          <w:szCs w:val="32"/>
        </w:rPr>
        <w:t xml:space="preserve"> </w:t>
      </w:r>
    </w:p>
    <w:p/>
    <w:p/>
    <w:p/>
    <w:p/>
    <w:p/>
    <w:p/>
    <w:p/>
    <w:p/>
    <w:p/>
    <w:p/>
    <w:p/>
    <w:p>
      <w:pPr>
        <w:sectPr>
          <w:footerReference r:id="rId6" w:type="default"/>
          <w:pgSz w:w="11906" w:h="16838"/>
          <w:pgMar w:top="1440" w:right="991" w:bottom="1440" w:left="1440" w:header="851" w:footer="992" w:gutter="0"/>
          <w:pgNumType w:fmt="decimal" w:start="1"/>
          <w:cols w:space="0" w:num="1"/>
          <w:rtlGutter w:val="0"/>
          <w:docGrid w:linePitch="312" w:charSpace="0"/>
        </w:sectPr>
      </w:pPr>
    </w:p>
    <w:p>
      <w:pPr>
        <w:pStyle w:val="2"/>
      </w:pPr>
    </w:p>
    <w:p>
      <w:pPr>
        <w:pStyle w:val="4"/>
        <w:spacing w:line="276" w:lineRule="auto"/>
        <w:jc w:val="center"/>
        <w:rPr>
          <w:sz w:val="32"/>
          <w:szCs w:val="32"/>
        </w:rPr>
      </w:pPr>
      <w:bookmarkStart w:id="1" w:name="_Toc29769"/>
      <w:bookmarkStart w:id="2" w:name="_Toc20561"/>
      <w:bookmarkStart w:id="3" w:name="_Toc599"/>
      <w:r>
        <w:rPr>
          <w:rFonts w:hint="eastAsia"/>
          <w:sz w:val="32"/>
          <w:szCs w:val="32"/>
        </w:rPr>
        <w:t>第一章 公开招标公告</w:t>
      </w:r>
      <w:bookmarkEnd w:id="1"/>
      <w:bookmarkEnd w:id="2"/>
      <w:bookmarkEnd w:id="3"/>
    </w:p>
    <w:p>
      <w:pPr>
        <w:pStyle w:val="5"/>
        <w:spacing w:line="240" w:lineRule="auto"/>
        <w:ind w:right="-21" w:rightChars="-10" w:firstLine="711" w:firstLineChars="253"/>
        <w:jc w:val="both"/>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pPr>
        <w:spacing w:line="400" w:lineRule="exact"/>
        <w:ind w:right="-21" w:rightChars="-10" w:firstLine="555"/>
        <w:rPr>
          <w:rFonts w:ascii="仿宋_GB2312" w:eastAsia="仿宋_GB2312"/>
          <w:sz w:val="28"/>
          <w:szCs w:val="28"/>
          <w:u w:val="single"/>
        </w:rPr>
      </w:pPr>
      <w:bookmarkStart w:id="4" w:name="_Hlk50568865"/>
      <w:r>
        <w:rPr>
          <w:rFonts w:ascii="仿宋_GB2312" w:eastAsia="仿宋_GB2312"/>
          <w:sz w:val="28"/>
          <w:szCs w:val="28"/>
        </w:rPr>
        <w:t>老年综合评估实训室设备采购</w:t>
      </w:r>
      <w:r>
        <w:rPr>
          <w:rFonts w:hint="eastAsia" w:ascii="仿宋_GB2312" w:eastAsia="仿宋_GB2312"/>
          <w:sz w:val="28"/>
          <w:szCs w:val="28"/>
        </w:rPr>
        <w:t>项目的潜在</w:t>
      </w:r>
      <w:bookmarkStart w:id="5" w:name="_Hlk93681477"/>
      <w:r>
        <w:rPr>
          <w:rFonts w:hint="eastAsia" w:ascii="仿宋_GB2312" w:eastAsia="仿宋_GB2312"/>
          <w:sz w:val="28"/>
          <w:szCs w:val="28"/>
        </w:rPr>
        <w:t>投标人应在</w:t>
      </w:r>
      <w:bookmarkEnd w:id="5"/>
      <w:r>
        <w:rPr>
          <w:rFonts w:hint="eastAsia" w:ascii="仿宋_GB2312" w:eastAsia="仿宋_GB2312"/>
          <w:sz w:val="28"/>
          <w:szCs w:val="28"/>
        </w:rPr>
        <w:t>广西政府采购云平台（https://www.gcy.zfcg.gxzf.gov.cn/）获取招标文件，并于</w:t>
      </w:r>
      <w:r>
        <w:rPr>
          <w:rFonts w:ascii="仿宋_GB2312" w:eastAsia="仿宋_GB2312"/>
          <w:sz w:val="28"/>
          <w:szCs w:val="28"/>
        </w:rPr>
        <w:t>2025年</w:t>
      </w:r>
      <w:r>
        <w:rPr>
          <w:rFonts w:hint="eastAsia" w:ascii="仿宋_GB2312" w:eastAsia="仿宋_GB2312"/>
          <w:sz w:val="28"/>
          <w:szCs w:val="28"/>
          <w:lang w:val="en-US" w:eastAsia="zh-CN"/>
        </w:rPr>
        <w:t>12</w:t>
      </w:r>
      <w:r>
        <w:rPr>
          <w:rFonts w:ascii="仿宋_GB2312" w:eastAsia="仿宋_GB2312"/>
          <w:sz w:val="28"/>
          <w:szCs w:val="28"/>
        </w:rPr>
        <w:t>月</w:t>
      </w:r>
      <w:r>
        <w:rPr>
          <w:rFonts w:hint="eastAsia" w:ascii="仿宋_GB2312" w:eastAsia="仿宋_GB2312"/>
          <w:sz w:val="28"/>
          <w:szCs w:val="28"/>
          <w:lang w:val="en-US" w:eastAsia="zh-CN"/>
        </w:rPr>
        <w:t>11</w:t>
      </w:r>
      <w:r>
        <w:rPr>
          <w:rFonts w:ascii="仿宋_GB2312" w:eastAsia="仿宋_GB2312"/>
          <w:sz w:val="28"/>
          <w:szCs w:val="28"/>
        </w:rPr>
        <w:t>日 09:20</w:t>
      </w:r>
      <w:r>
        <w:rPr>
          <w:rFonts w:hint="eastAsia" w:ascii="仿宋_GB2312" w:eastAsia="仿宋_GB2312"/>
          <w:sz w:val="28"/>
          <w:szCs w:val="28"/>
        </w:rPr>
        <w:t>（北京时间）前</w:t>
      </w:r>
      <w:bookmarkEnd w:id="4"/>
      <w:r>
        <w:rPr>
          <w:rFonts w:hint="eastAsia" w:ascii="仿宋_GB2312" w:hAnsi="仿宋_GB2312" w:eastAsia="仿宋_GB2312" w:cs="仿宋_GB2312"/>
          <w:sz w:val="28"/>
          <w:szCs w:val="28"/>
        </w:rPr>
        <w:t>在线提交投标文件</w:t>
      </w:r>
      <w:r>
        <w:rPr>
          <w:rFonts w:hint="eastAsia" w:ascii="仿宋_GB2312" w:eastAsia="仿宋_GB2312"/>
          <w:sz w:val="28"/>
          <w:szCs w:val="28"/>
        </w:rPr>
        <w:t>。</w:t>
      </w:r>
    </w:p>
    <w:p>
      <w:pPr>
        <w:spacing w:line="400" w:lineRule="exact"/>
        <w:ind w:right="-21" w:rightChars="-10" w:firstLine="562" w:firstLineChars="200"/>
        <w:rPr>
          <w:rFonts w:hint="eastAsia" w:ascii="黑体" w:hAnsi="黑体" w:eastAsia="黑体" w:cs="黑体"/>
          <w:b/>
          <w:bCs/>
          <w:sz w:val="28"/>
          <w:szCs w:val="28"/>
        </w:rPr>
      </w:pPr>
      <w:bookmarkStart w:id="6" w:name="_Hlk53504521"/>
      <w:r>
        <w:rPr>
          <w:rFonts w:hint="eastAsia" w:ascii="黑体" w:hAnsi="黑体" w:eastAsia="黑体" w:cs="黑体"/>
          <w:b/>
          <w:bCs/>
          <w:sz w:val="28"/>
          <w:szCs w:val="28"/>
        </w:rPr>
        <w:t>一、项目基本情况</w:t>
      </w:r>
    </w:p>
    <w:bookmarkEnd w:id="6"/>
    <w:p>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项目编号：LZZC2025-G1-990905-LZSZ</w:t>
      </w:r>
    </w:p>
    <w:p>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项目名称：</w:t>
      </w:r>
      <w:r>
        <w:rPr>
          <w:rFonts w:ascii="仿宋_GB2312" w:eastAsia="仿宋_GB2312"/>
          <w:sz w:val="28"/>
          <w:szCs w:val="28"/>
        </w:rPr>
        <w:t>老年综合评估实训室设备采购</w:t>
      </w:r>
    </w:p>
    <w:p>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预算总金额</w:t>
      </w:r>
      <w:bookmarkStart w:id="7" w:name="_Hlk50568912"/>
      <w:r>
        <w:rPr>
          <w:rFonts w:hint="eastAsia" w:ascii="仿宋_GB2312" w:eastAsia="仿宋_GB2312"/>
          <w:sz w:val="28"/>
          <w:szCs w:val="28"/>
        </w:rPr>
        <w:t>（元）</w:t>
      </w:r>
      <w:bookmarkEnd w:id="7"/>
      <w:r>
        <w:rPr>
          <w:rFonts w:hint="eastAsia" w:ascii="仿宋_GB2312" w:eastAsia="仿宋_GB2312"/>
          <w:sz w:val="28"/>
          <w:szCs w:val="28"/>
        </w:rPr>
        <w:t>：</w:t>
      </w:r>
      <w:r>
        <w:rPr>
          <w:rFonts w:ascii="仿宋_GB2312" w:hAnsi="Times New Roman" w:eastAsia="仿宋_GB2312"/>
          <w:sz w:val="28"/>
          <w:szCs w:val="28"/>
        </w:rPr>
        <w:t>782560</w:t>
      </w:r>
    </w:p>
    <w:p>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采购需求：</w:t>
      </w:r>
    </w:p>
    <w:p>
      <w:pPr>
        <w:spacing w:line="400" w:lineRule="exact"/>
        <w:ind w:right="-21" w:rightChars="-10"/>
        <w:rPr>
          <w:rFonts w:ascii="仿宋_GB2312" w:eastAsia="仿宋_GB2312"/>
          <w:b/>
          <w:sz w:val="28"/>
          <w:szCs w:val="28"/>
        </w:rPr>
      </w:pPr>
      <w:r>
        <w:rPr>
          <w:rFonts w:ascii="仿宋" w:hAnsi="仿宋" w:eastAsia="仿宋"/>
          <w:bCs/>
          <w:sz w:val="24"/>
        </w:rPr>
        <w:t>标项名称：老年综合评估实训室设备采购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预算金额（元）：782560
</w:t>
      </w:r>
      <w:r>
        <w:rPr>
          <w:rFonts w:ascii="仿宋" w:hAnsi="仿宋" w:eastAsia="仿宋"/>
          <w:bCs/>
          <w:sz w:val="24"/>
        </w:rPr>
        <w:cr/>
      </w:r>
      <w:r>
        <w:rPr>
          <w:rFonts w:ascii="仿宋" w:hAnsi="仿宋" w:eastAsia="仿宋"/>
          <w:bCs/>
          <w:sz w:val="24"/>
        </w:rPr>
        <w:t>简要规格描述或项目基本概况介绍、用途：老年综合评估实训室设备采购1批（具体内容详见招标文件第二章《采购需求》）
</w:t>
      </w:r>
      <w:r>
        <w:rPr>
          <w:rFonts w:ascii="仿宋" w:hAnsi="仿宋" w:eastAsia="仿宋"/>
          <w:bCs/>
          <w:sz w:val="24"/>
        </w:rPr>
        <w:cr/>
      </w:r>
      <w:r>
        <w:rPr>
          <w:rFonts w:ascii="仿宋" w:hAnsi="仿宋" w:eastAsia="仿宋"/>
          <w:bCs/>
          <w:sz w:val="24"/>
        </w:rPr>
        <w:t>最高限价（如有）：</w:t>
      </w:r>
      <w:bookmarkStart w:id="8" w:name="OLE_LINK11"/>
      <w:r>
        <w:rPr>
          <w:rFonts w:ascii="仿宋" w:hAnsi="仿宋" w:eastAsia="仿宋"/>
          <w:bCs/>
          <w:sz w:val="24"/>
        </w:rPr>
        <w:t>782560</w:t>
      </w:r>
      <w:bookmarkEnd w:id="8"/>
      <w:r>
        <w:rPr>
          <w:rFonts w:ascii="仿宋" w:hAnsi="仿宋" w:eastAsia="仿宋"/>
          <w:bCs/>
          <w:sz w:val="24"/>
        </w:rPr>
        <w:t>
</w:t>
      </w:r>
      <w:r>
        <w:rPr>
          <w:rFonts w:ascii="仿宋" w:hAnsi="仿宋" w:eastAsia="仿宋"/>
          <w:bCs/>
          <w:sz w:val="24"/>
        </w:rPr>
        <w:cr/>
      </w:r>
      <w:r>
        <w:rPr>
          <w:rFonts w:ascii="仿宋" w:hAnsi="仿宋" w:eastAsia="仿宋"/>
          <w:bCs/>
          <w:sz w:val="24"/>
        </w:rPr>
        <w:t>合同履约期限：自签订合同之日起</w:t>
      </w:r>
      <w:r>
        <w:rPr>
          <w:rFonts w:hint="eastAsia" w:ascii="仿宋_GB2312" w:hAnsi="仿宋_GB2312" w:eastAsia="仿宋_GB2312" w:cs="仿宋_GB2312"/>
          <w:bCs/>
          <w:sz w:val="24"/>
          <w:lang w:val="en-US" w:eastAsia="zh-CN"/>
        </w:rPr>
        <w:t>50个工作</w:t>
      </w:r>
      <w:r>
        <w:rPr>
          <w:rFonts w:ascii="仿宋" w:hAnsi="仿宋" w:eastAsia="仿宋"/>
          <w:bCs/>
          <w:sz w:val="24"/>
        </w:rPr>
        <w:t>日内安装调试完毕，验收合格并交付使用。 
</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bCs w:val="0"/>
          <w:sz w:val="24"/>
        </w:rPr>
        <w:t>采用远程异地评标</w:t>
      </w:r>
      <w:r>
        <w:rPr>
          <w:rFonts w:ascii="仿宋" w:hAnsi="仿宋" w:eastAsia="仿宋"/>
          <w:bCs/>
          <w:sz w:val="24"/>
        </w:rPr>
        <w:t>，有意向参与本项目的供应商应当做好参与全流程电子招投标交易的充分准备。</w:t>
      </w:r>
    </w:p>
    <w:p>
      <w:pPr>
        <w:pStyle w:val="5"/>
        <w:spacing w:line="400" w:lineRule="exact"/>
        <w:ind w:right="-21" w:rightChars="-10" w:firstLine="562" w:firstLineChars="200"/>
        <w:jc w:val="both"/>
        <w:rPr>
          <w:rFonts w:hint="eastAsia" w:ascii="黑体" w:hAnsi="黑体" w:eastAsia="黑体" w:cs="黑体"/>
          <w:bCs/>
          <w:sz w:val="28"/>
          <w:szCs w:val="28"/>
        </w:rPr>
      </w:pPr>
      <w:bookmarkStart w:id="9" w:name="_Hlk53504529"/>
      <w:r>
        <w:rPr>
          <w:rFonts w:hint="eastAsia" w:ascii="黑体" w:hAnsi="黑体" w:eastAsia="黑体" w:cs="黑体"/>
          <w:bCs/>
          <w:sz w:val="28"/>
          <w:szCs w:val="28"/>
        </w:rPr>
        <w:t>二、申请人的资格要求</w:t>
      </w:r>
    </w:p>
    <w:bookmarkEnd w:id="9"/>
    <w:p>
      <w:pPr>
        <w:pStyle w:val="73"/>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pPr>
        <w:pStyle w:val="73"/>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sz w:val="28"/>
          <w:szCs w:val="28"/>
        </w:rPr>
        <w:t>无；</w:t>
      </w:r>
    </w:p>
    <w:p>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bookmarkStart w:id="138" w:name="_GoBack"/>
      <w:bookmarkEnd w:id="138"/>
    </w:p>
    <w:p>
      <w:pPr>
        <w:pStyle w:val="5"/>
        <w:spacing w:line="400" w:lineRule="exact"/>
        <w:ind w:right="-21" w:rightChars="-10" w:firstLine="562" w:firstLineChars="200"/>
        <w:jc w:val="both"/>
        <w:rPr>
          <w:rFonts w:hint="eastAsia" w:ascii="黑体" w:hAnsi="黑体" w:eastAsia="黑体" w:cs="黑体"/>
          <w:bCs/>
          <w:sz w:val="28"/>
          <w:szCs w:val="28"/>
        </w:rPr>
      </w:pPr>
      <w:bookmarkStart w:id="10" w:name="_Toc35393792"/>
      <w:bookmarkStart w:id="11" w:name="_Toc35393623"/>
      <w:r>
        <w:rPr>
          <w:rFonts w:hint="eastAsia" w:ascii="黑体" w:hAnsi="黑体" w:eastAsia="黑体" w:cs="黑体"/>
          <w:bCs/>
          <w:sz w:val="28"/>
          <w:szCs w:val="28"/>
        </w:rPr>
        <w:t>三、</w:t>
      </w:r>
      <w:bookmarkEnd w:id="10"/>
      <w:bookmarkEnd w:id="11"/>
      <w:r>
        <w:rPr>
          <w:rFonts w:hint="eastAsia" w:ascii="黑体" w:hAnsi="黑体" w:eastAsia="黑体" w:cs="黑体"/>
          <w:bCs/>
          <w:sz w:val="28"/>
          <w:szCs w:val="28"/>
        </w:rPr>
        <w:t>获取招标文件</w:t>
      </w:r>
    </w:p>
    <w:p>
      <w:pPr>
        <w:spacing w:line="400" w:lineRule="exact"/>
        <w:ind w:right="-21" w:rightChars="-10"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lang w:val="en-US" w:eastAsia="zh-CN"/>
        </w:rPr>
        <w:t>2025</w:t>
      </w:r>
      <w:r>
        <w:rPr>
          <w:rFonts w:hint="eastAsia" w:ascii="仿宋_GB2312" w:hAnsi="Calibri" w:eastAsia="仿宋_GB2312"/>
          <w:sz w:val="28"/>
          <w:szCs w:val="28"/>
        </w:rPr>
        <w:t>年</w:t>
      </w:r>
      <w:r>
        <w:rPr>
          <w:rFonts w:hint="eastAsia" w:ascii="仿宋_GB2312" w:hAnsi="Calibri" w:eastAsia="仿宋_GB2312"/>
          <w:sz w:val="28"/>
          <w:szCs w:val="28"/>
          <w:lang w:val="en-US" w:eastAsia="zh-CN"/>
        </w:rPr>
        <w:t>11</w:t>
      </w:r>
      <w:r>
        <w:rPr>
          <w:rFonts w:hint="eastAsia" w:ascii="仿宋_GB2312" w:hAnsi="Calibri" w:eastAsia="仿宋_GB2312"/>
          <w:sz w:val="28"/>
          <w:szCs w:val="28"/>
        </w:rPr>
        <w:t>月</w:t>
      </w:r>
      <w:r>
        <w:rPr>
          <w:rFonts w:hint="eastAsia" w:ascii="仿宋_GB2312" w:hAnsi="Calibri" w:eastAsia="仿宋_GB2312"/>
          <w:sz w:val="28"/>
          <w:szCs w:val="28"/>
          <w:lang w:val="en-US" w:eastAsia="zh-CN"/>
        </w:rPr>
        <w:t>18</w:t>
      </w:r>
      <w:r>
        <w:rPr>
          <w:rFonts w:hint="eastAsia" w:ascii="仿宋_GB2312" w:hAnsi="Calibri" w:eastAsia="仿宋_GB2312"/>
          <w:sz w:val="28"/>
          <w:szCs w:val="28"/>
        </w:rPr>
        <w:t>日</w:t>
      </w:r>
      <w:r>
        <w:rPr>
          <w:rFonts w:hint="eastAsia" w:ascii="仿宋_GB2312" w:eastAsia="仿宋_GB2312"/>
          <w:sz w:val="28"/>
          <w:szCs w:val="28"/>
        </w:rPr>
        <w:t>至</w:t>
      </w:r>
      <w:r>
        <w:rPr>
          <w:rFonts w:hint="eastAsia" w:ascii="仿宋_GB2312" w:hAnsi="Calibri" w:eastAsia="仿宋_GB2312"/>
          <w:sz w:val="28"/>
          <w:szCs w:val="28"/>
          <w:lang w:val="en-US" w:eastAsia="zh-CN"/>
        </w:rPr>
        <w:t>2025</w:t>
      </w:r>
      <w:r>
        <w:rPr>
          <w:rFonts w:ascii="仿宋_GB2312" w:hAnsi="Calibri" w:eastAsia="仿宋_GB2312"/>
          <w:sz w:val="28"/>
          <w:szCs w:val="28"/>
        </w:rPr>
        <w:t>年</w:t>
      </w:r>
      <w:r>
        <w:rPr>
          <w:rFonts w:hint="eastAsia" w:ascii="仿宋_GB2312" w:hAnsi="Calibri" w:eastAsia="仿宋_GB2312"/>
          <w:sz w:val="28"/>
          <w:szCs w:val="28"/>
          <w:lang w:val="en-US" w:eastAsia="zh-CN"/>
        </w:rPr>
        <w:t>11</w:t>
      </w:r>
      <w:r>
        <w:rPr>
          <w:rFonts w:ascii="仿宋_GB2312" w:hAnsi="Calibri" w:eastAsia="仿宋_GB2312"/>
          <w:sz w:val="28"/>
          <w:szCs w:val="28"/>
        </w:rPr>
        <w:t>月</w:t>
      </w:r>
      <w:r>
        <w:rPr>
          <w:rFonts w:hint="eastAsia" w:ascii="仿宋_GB2312" w:hAnsi="Calibri" w:eastAsia="仿宋_GB2312"/>
          <w:sz w:val="28"/>
          <w:szCs w:val="28"/>
          <w:lang w:val="en-US" w:eastAsia="zh-CN"/>
        </w:rPr>
        <w:t>26</w:t>
      </w:r>
      <w:r>
        <w:rPr>
          <w:rFonts w:ascii="仿宋_GB2312" w:hAnsi="Calibri" w:eastAsia="仿宋_GB2312"/>
          <w:sz w:val="28"/>
          <w:szCs w:val="28"/>
        </w:rPr>
        <w:t>日</w:t>
      </w:r>
      <w:r>
        <w:rPr>
          <w:rFonts w:hint="eastAsia" w:ascii="仿宋_GB2312" w:hAnsi="仿宋_GB2312" w:eastAsia="仿宋_GB2312" w:cs="仿宋_GB2312"/>
          <w:color w:val="000000"/>
          <w:sz w:val="28"/>
          <w:szCs w:val="28"/>
        </w:rPr>
        <w:t>，每天上午08:00至12:00，下午12:00至</w:t>
      </w:r>
      <w:r>
        <w:rPr>
          <w:rFonts w:hint="eastAsia" w:ascii="仿宋_GB2312" w:hAnsi="仿宋_GB2312" w:eastAsia="仿宋_GB2312" w:cs="仿宋_GB2312"/>
          <w:sz w:val="28"/>
          <w:szCs w:val="28"/>
        </w:rPr>
        <w:t>21:00</w:t>
      </w:r>
      <w:r>
        <w:rPr>
          <w:rFonts w:hint="eastAsia" w:ascii="仿宋_GB2312" w:hAnsi="仿宋_GB2312" w:eastAsia="仿宋_GB2312" w:cs="仿宋_GB2312"/>
          <w:color w:val="000000"/>
          <w:sz w:val="28"/>
          <w:szCs w:val="28"/>
        </w:rPr>
        <w:t>（北京时间，法定节假日除外）</w:t>
      </w:r>
    </w:p>
    <w:p>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地点（网址）：</w:t>
      </w:r>
      <w:bookmarkStart w:id="12" w:name="OLE_LINK12"/>
      <w:r>
        <w:rPr>
          <w:rFonts w:hint="eastAsia" w:ascii="仿宋_GB2312" w:hAnsi="仿宋_GB2312" w:eastAsia="仿宋_GB2312" w:cs="仿宋_GB2312"/>
          <w:sz w:val="28"/>
          <w:szCs w:val="28"/>
        </w:rPr>
        <w:t>广西政府采购云平台（https://www.gcy.zfcg.gxzf.gov.cn/）</w:t>
      </w:r>
      <w:bookmarkEnd w:id="12"/>
    </w:p>
    <w:p>
      <w:pPr>
        <w:spacing w:line="480" w:lineRule="exact"/>
        <w:ind w:right="-21" w:rightChars="-10" w:firstLine="560" w:firstLineChars="200"/>
        <w:rPr>
          <w:rFonts w:hint="eastAsia"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方式：</w:t>
      </w:r>
      <w:r>
        <w:rPr>
          <w:rFonts w:hint="eastAsia" w:ascii="仿宋_GB2312" w:hAnsi="仿宋_GB2312" w:eastAsia="仿宋_GB2312" w:cs="仿宋_GB2312"/>
          <w:sz w:val="28"/>
          <w:szCs w:val="28"/>
        </w:rPr>
        <w:t>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pPr>
        <w:pStyle w:val="5"/>
        <w:spacing w:line="400" w:lineRule="exact"/>
        <w:ind w:right="-21" w:rightChars="-10" w:firstLine="562" w:firstLineChars="200"/>
        <w:jc w:val="both"/>
        <w:rPr>
          <w:rFonts w:hint="eastAsia" w:ascii="黑体" w:hAnsi="黑体" w:eastAsia="黑体" w:cs="黑体"/>
          <w:bCs/>
          <w:sz w:val="28"/>
          <w:szCs w:val="28"/>
        </w:rPr>
      </w:pPr>
      <w:bookmarkStart w:id="13" w:name="_Toc35393624"/>
      <w:bookmarkStart w:id="14" w:name="_Toc28359005"/>
      <w:bookmarkStart w:id="15" w:name="_Toc28359082"/>
      <w:bookmarkStart w:id="16" w:name="_Toc35393793"/>
      <w:r>
        <w:rPr>
          <w:rFonts w:hint="eastAsia" w:ascii="黑体" w:hAnsi="黑体" w:eastAsia="黑体" w:cs="黑体"/>
          <w:bCs/>
          <w:sz w:val="28"/>
          <w:szCs w:val="28"/>
        </w:rPr>
        <w:t>四、</w:t>
      </w:r>
      <w:bookmarkEnd w:id="13"/>
      <w:bookmarkEnd w:id="14"/>
      <w:bookmarkEnd w:id="15"/>
      <w:bookmarkEnd w:id="16"/>
      <w:r>
        <w:rPr>
          <w:rFonts w:hint="eastAsia" w:ascii="黑体" w:hAnsi="黑体" w:eastAsia="黑体" w:cs="黑体"/>
          <w:bCs/>
          <w:color w:val="000000"/>
          <w:sz w:val="28"/>
          <w:szCs w:val="28"/>
        </w:rPr>
        <w:t>提交投标文件截止时间、开标时间和地点</w:t>
      </w:r>
    </w:p>
    <w:p>
      <w:pPr>
        <w:spacing w:line="400" w:lineRule="exact"/>
        <w:ind w:right="-21" w:rightChars="-10" w:firstLine="560" w:firstLineChars="200"/>
        <w:rPr>
          <w:rFonts w:hint="eastAsia" w:ascii="仿宋" w:hAnsi="仿宋" w:eastAsia="仿宋"/>
          <w:bCs/>
          <w:sz w:val="28"/>
          <w:szCs w:val="28"/>
          <w:u w:val="single"/>
        </w:rPr>
      </w:pPr>
      <w:r>
        <w:rPr>
          <w:rFonts w:hint="eastAsia" w:ascii="仿宋_GB2312" w:hAnsi="仿宋_GB2312" w:eastAsia="仿宋_GB2312" w:cs="仿宋_GB2312"/>
          <w:color w:val="000000"/>
          <w:sz w:val="28"/>
          <w:szCs w:val="28"/>
        </w:rPr>
        <w:t>提交投标文件截止时间：</w:t>
      </w:r>
      <w:r>
        <w:rPr>
          <w:rFonts w:ascii="仿宋_GB2312" w:hAnsi="仿宋_GB2312" w:eastAsia="仿宋_GB2312" w:cs="仿宋_GB2312"/>
          <w:bCs/>
          <w:sz w:val="28"/>
          <w:szCs w:val="28"/>
        </w:rPr>
        <w:t>2025年</w:t>
      </w:r>
      <w:r>
        <w:rPr>
          <w:rFonts w:hint="eastAsia" w:ascii="仿宋_GB2312" w:hAnsi="仿宋_GB2312" w:eastAsia="仿宋_GB2312" w:cs="仿宋_GB2312"/>
          <w:bCs/>
          <w:sz w:val="28"/>
          <w:szCs w:val="28"/>
          <w:lang w:val="en-US" w:eastAsia="zh-CN"/>
        </w:rPr>
        <w:t>12</w:t>
      </w:r>
      <w:r>
        <w:rPr>
          <w:rFonts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11</w:t>
      </w:r>
      <w:r>
        <w:rPr>
          <w:rFonts w:ascii="仿宋_GB2312" w:hAnsi="仿宋_GB2312" w:eastAsia="仿宋_GB2312" w:cs="仿宋_GB2312"/>
          <w:bCs/>
          <w:sz w:val="28"/>
          <w:szCs w:val="28"/>
        </w:rPr>
        <w:t>日 09:20</w:t>
      </w:r>
      <w:r>
        <w:rPr>
          <w:rFonts w:hint="eastAsia" w:ascii="仿宋_GB2312" w:eastAsia="仿宋_GB2312"/>
          <w:sz w:val="28"/>
          <w:szCs w:val="28"/>
        </w:rPr>
        <w:t>（北京时间）</w:t>
      </w:r>
    </w:p>
    <w:p>
      <w:pPr>
        <w:spacing w:line="480" w:lineRule="exact"/>
        <w:ind w:right="-21" w:rightChars="-10" w:firstLine="560" w:firstLineChars="200"/>
        <w:rPr>
          <w:rFonts w:hint="eastAsia" w:ascii="仿宋_GB2312" w:hAnsi="仿宋_GB2312" w:eastAsia="仿宋_GB2312" w:cs="仿宋_GB2312"/>
          <w:bCs/>
          <w:color w:val="000000"/>
          <w:sz w:val="28"/>
          <w:szCs w:val="28"/>
        </w:rPr>
      </w:pPr>
      <w:r>
        <w:rPr>
          <w:rFonts w:hint="eastAsia" w:ascii="仿宋_GB2312" w:hAnsi="仿宋_GB2312" w:eastAsia="仿宋_GB2312" w:cs="仿宋_GB2312"/>
          <w:color w:val="000000"/>
          <w:sz w:val="28"/>
          <w:szCs w:val="28"/>
        </w:rPr>
        <w:t>投标地点（网址）：</w:t>
      </w:r>
      <w:bookmarkStart w:id="17" w:name="OLE_LINK13"/>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rPr>
        <w:t>未按规定编制并加密的电子投标文件，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bookmarkEnd w:id="17"/>
    </w:p>
    <w:p>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开标时间：</w:t>
      </w:r>
      <w:r>
        <w:rPr>
          <w:rFonts w:ascii="仿宋_GB2312" w:eastAsia="仿宋_GB2312"/>
          <w:bCs/>
          <w:sz w:val="28"/>
          <w:szCs w:val="28"/>
        </w:rPr>
        <w:t>2025年</w:t>
      </w:r>
      <w:r>
        <w:rPr>
          <w:rFonts w:hint="eastAsia" w:ascii="仿宋_GB2312" w:eastAsia="仿宋_GB2312"/>
          <w:bCs/>
          <w:sz w:val="28"/>
          <w:szCs w:val="28"/>
          <w:lang w:val="en-US" w:eastAsia="zh-CN"/>
        </w:rPr>
        <w:t>12</w:t>
      </w:r>
      <w:r>
        <w:rPr>
          <w:rFonts w:ascii="仿宋_GB2312" w:eastAsia="仿宋_GB2312"/>
          <w:bCs/>
          <w:sz w:val="28"/>
          <w:szCs w:val="28"/>
        </w:rPr>
        <w:t>月</w:t>
      </w:r>
      <w:r>
        <w:rPr>
          <w:rFonts w:hint="eastAsia" w:ascii="仿宋_GB2312" w:eastAsia="仿宋_GB2312"/>
          <w:bCs/>
          <w:sz w:val="28"/>
          <w:szCs w:val="28"/>
          <w:lang w:val="en-US" w:eastAsia="zh-CN"/>
        </w:rPr>
        <w:t>11</w:t>
      </w:r>
      <w:r>
        <w:rPr>
          <w:rFonts w:ascii="仿宋_GB2312" w:eastAsia="仿宋_GB2312"/>
          <w:bCs/>
          <w:sz w:val="28"/>
          <w:szCs w:val="28"/>
        </w:rPr>
        <w:t>日 09:20</w:t>
      </w:r>
    </w:p>
    <w:p>
      <w:pPr>
        <w:spacing w:line="480" w:lineRule="exact"/>
        <w:ind w:right="-21" w:rightChars="-10"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color w:val="000000"/>
          <w:sz w:val="28"/>
          <w:szCs w:val="28"/>
        </w:rPr>
        <w:t> 开标地点：</w:t>
      </w:r>
      <w:r>
        <w:rPr>
          <w:rFonts w:hint="eastAsia" w:ascii="仿宋_GB2312" w:hAnsi="仿宋_GB2312" w:eastAsia="仿宋_GB2312" w:cs="仿宋_GB2312"/>
          <w:sz w:val="28"/>
          <w:szCs w:val="28"/>
        </w:rPr>
        <w:t>广西政府采购云平台（https://www.gcy.zfcg.gxzf.gov.cn/）</w:t>
      </w:r>
    </w:p>
    <w:p>
      <w:pPr>
        <w:pStyle w:val="5"/>
        <w:spacing w:line="400" w:lineRule="exact"/>
        <w:ind w:right="-21" w:rightChars="-10" w:firstLine="562" w:firstLineChars="200"/>
        <w:jc w:val="both"/>
        <w:rPr>
          <w:rFonts w:hint="eastAsia" w:ascii="黑体" w:hAnsi="黑体" w:eastAsia="黑体" w:cs="黑体"/>
          <w:bCs/>
          <w:sz w:val="28"/>
          <w:szCs w:val="28"/>
        </w:rPr>
      </w:pPr>
      <w:bookmarkStart w:id="18" w:name="_Toc35393794"/>
      <w:bookmarkStart w:id="19" w:name="_Toc28359007"/>
      <w:bookmarkStart w:id="20" w:name="_Toc35393625"/>
      <w:bookmarkStart w:id="21" w:name="_Toc28359084"/>
      <w:r>
        <w:rPr>
          <w:rFonts w:hint="eastAsia" w:ascii="黑体" w:hAnsi="黑体" w:eastAsia="黑体" w:cs="黑体"/>
          <w:bCs/>
          <w:sz w:val="28"/>
          <w:szCs w:val="28"/>
        </w:rPr>
        <w:t>五、公告期限</w:t>
      </w:r>
      <w:bookmarkEnd w:id="18"/>
      <w:bookmarkEnd w:id="19"/>
      <w:bookmarkEnd w:id="20"/>
      <w:bookmarkEnd w:id="21"/>
    </w:p>
    <w:p>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pPr>
        <w:pStyle w:val="5"/>
        <w:spacing w:line="400" w:lineRule="exact"/>
        <w:ind w:right="-21" w:rightChars="-10" w:firstLine="562" w:firstLineChars="200"/>
        <w:jc w:val="both"/>
        <w:rPr>
          <w:rFonts w:hint="eastAsia" w:ascii="仿宋_GB2312" w:hAnsi="仿宋_GB2312" w:eastAsia="仿宋_GB2312" w:cs="仿宋_GB2312"/>
          <w:bCs/>
          <w:sz w:val="28"/>
          <w:szCs w:val="28"/>
        </w:rPr>
      </w:pPr>
      <w:bookmarkStart w:id="22" w:name="_Toc35393795"/>
      <w:bookmarkStart w:id="23" w:name="_Toc35393626"/>
      <w:r>
        <w:rPr>
          <w:rFonts w:hint="eastAsia" w:ascii="黑体" w:hAnsi="黑体" w:eastAsia="黑体" w:cs="黑体"/>
          <w:bCs/>
          <w:sz w:val="28"/>
          <w:szCs w:val="28"/>
        </w:rPr>
        <w:t>六、其他补充事宜</w:t>
      </w:r>
      <w:bookmarkEnd w:id="22"/>
      <w:bookmarkEnd w:id="23"/>
    </w:p>
    <w:p>
      <w:pPr>
        <w:pStyle w:val="73"/>
        <w:spacing w:line="400" w:lineRule="exact"/>
        <w:ind w:right="-21" w:rightChars="-10"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（一）是否专门面向中小微企业采购：否</w:t>
      </w:r>
      <w:r>
        <w:rPr>
          <w:rFonts w:hint="eastAsia" w:ascii="仿宋_GB2312" w:hAnsi="仿宋_GB2312" w:eastAsia="仿宋_GB2312" w:cs="仿宋_GB2312"/>
          <w:b/>
          <w:bCs/>
          <w:sz w:val="28"/>
          <w:szCs w:val="28"/>
        </w:rPr>
        <w:cr/>
      </w:r>
      <w:r>
        <w:rPr>
          <w:rFonts w:hint="eastAsia" w:ascii="仿宋_GB2312" w:hAnsi="仿宋_GB2312" w:eastAsia="仿宋_GB2312" w:cs="仿宋_GB2312"/>
          <w:b/>
          <w:bCs/>
          <w:sz w:val="28"/>
          <w:szCs w:val="28"/>
        </w:rPr>
        <w:t xml:space="preserve">    </w:t>
      </w:r>
      <w:bookmarkStart w:id="24" w:name="_Hlk102729449"/>
      <w:r>
        <w:rPr>
          <w:rFonts w:hint="eastAsia" w:ascii="仿宋_GB2312" w:hAnsi="仿宋_GB2312" w:eastAsia="仿宋_GB2312" w:cs="仿宋_GB2312"/>
          <w:b/>
          <w:bCs/>
          <w:sz w:val="28"/>
          <w:szCs w:val="28"/>
        </w:rPr>
        <w:t>（二）</w:t>
      </w:r>
      <w:bookmarkEnd w:id="24"/>
      <w:r>
        <w:rPr>
          <w:rFonts w:hint="eastAsia" w:ascii="仿宋_GB2312" w:hAnsi="仿宋_GB2312" w:eastAsia="仿宋_GB2312" w:cs="仿宋_GB2312"/>
          <w:b/>
          <w:bCs/>
          <w:sz w:val="28"/>
          <w:szCs w:val="28"/>
        </w:rPr>
        <w:t>投标保证金：</w:t>
      </w:r>
      <w:r>
        <w:rPr>
          <w:rFonts w:hint="eastAsia" w:ascii="仿宋_GB2312" w:hAnsi="仿宋_GB2312" w:eastAsia="仿宋_GB2312" w:cs="仿宋_GB2312"/>
          <w:sz w:val="28"/>
          <w:szCs w:val="28"/>
        </w:rPr>
        <w:t>本项目无须提交投标保证金。</w:t>
      </w:r>
    </w:p>
    <w:p>
      <w:pPr>
        <w:pStyle w:val="73"/>
        <w:spacing w:line="420" w:lineRule="exact"/>
        <w:ind w:firstLine="562"/>
        <w:rPr>
          <w:rFonts w:hint="eastAsia" w:ascii="仿宋_GB2312" w:hAnsi="仿宋_GB2312" w:eastAsia="仿宋_GB2312" w:cs="仿宋_GB2312"/>
          <w:sz w:val="28"/>
          <w:szCs w:val="28"/>
        </w:rPr>
      </w:pPr>
      <w:bookmarkStart w:id="25" w:name="_Hlk102729456"/>
      <w:r>
        <w:rPr>
          <w:rFonts w:hint="eastAsia" w:ascii="仿宋_GB2312" w:hAnsi="仿宋_GB2312" w:eastAsia="仿宋_GB2312" w:cs="仿宋_GB2312"/>
          <w:b/>
          <w:bCs/>
          <w:sz w:val="28"/>
          <w:szCs w:val="28"/>
        </w:rPr>
        <w:t>（三）</w:t>
      </w:r>
      <w:bookmarkEnd w:id="25"/>
      <w:r>
        <w:rPr>
          <w:rFonts w:hint="eastAsia" w:ascii="仿宋_GB2312" w:hAnsi="仿宋_GB2312" w:eastAsia="仿宋_GB2312" w:cs="仿宋_GB2312"/>
          <w:b/>
          <w:bCs/>
          <w:sz w:val="28"/>
          <w:szCs w:val="28"/>
        </w:rPr>
        <w:t>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p>
    <w:p>
      <w:pPr>
        <w:pStyle w:val="73"/>
        <w:spacing w:line="420" w:lineRule="exact"/>
        <w:ind w:firstLine="560"/>
        <w:rPr>
          <w:rFonts w:hint="eastAsia" w:ascii="仿宋_GB2312" w:hAnsi="仿宋_GB2312" w:eastAsia="仿宋_GB2312" w:cs="仿宋_GB2312"/>
          <w:sz w:val="28"/>
          <w:szCs w:val="28"/>
        </w:rPr>
      </w:pPr>
      <w:bookmarkStart w:id="26" w:name="_Hlk102729465"/>
      <w:bookmarkStart w:id="27" w:name="_Hlk93681467"/>
      <w:r>
        <w:rPr>
          <w:rFonts w:hint="eastAsia" w:ascii="仿宋_GB2312" w:hAnsi="仿宋_GB2312" w:eastAsia="仿宋_GB2312" w:cs="仿宋_GB2312"/>
          <w:sz w:val="28"/>
          <w:szCs w:val="28"/>
        </w:rPr>
        <w:t>（四）</w:t>
      </w:r>
      <w:bookmarkEnd w:id="26"/>
      <w:r>
        <w:rPr>
          <w:rFonts w:ascii="仿宋_GB2312" w:hAnsi="仿宋_GB2312" w:eastAsia="仿宋_GB2312" w:cs="仿宋_GB2312"/>
          <w:sz w:val="28"/>
          <w:szCs w:val="28"/>
        </w:rPr>
        <w:t>本项目需要落实的政府采购政策：</w:t>
      </w:r>
      <w:r>
        <w:rPr>
          <w:rFonts w:hint="eastAsia" w:ascii="仿宋_GB2312" w:hAnsi="仿宋_GB2312" w:eastAsia="仿宋_GB2312" w:cs="仿宋_GB2312"/>
          <w:sz w:val="28"/>
          <w:szCs w:val="28"/>
        </w:rPr>
        <w:t>落实强制采购的节能产品、鼓励节能政策、鼓励环保政策、促进中小企业发展政策、支持监狱企业发展政策、促进残疾人就业政府采购政策。如需进一步了解详细内容，详见公开招标文件第二章《采购需求》及第四章《评标方法及评标标准》。</w:t>
      </w:r>
    </w:p>
    <w:bookmarkEnd w:id="27"/>
    <w:p>
      <w:pPr>
        <w:spacing w:line="420" w:lineRule="exact"/>
        <w:ind w:firstLine="560" w:firstLineChars="200"/>
        <w:rPr>
          <w:rFonts w:hint="eastAsia" w:ascii="仿宋_GB2312" w:hAnsi="仿宋_GB2312" w:eastAsia="仿宋_GB2312" w:cs="仿宋_GB2312"/>
          <w:sz w:val="28"/>
          <w:szCs w:val="28"/>
        </w:rPr>
      </w:pPr>
      <w:bookmarkStart w:id="28" w:name="_Hlk102729471"/>
      <w:r>
        <w:rPr>
          <w:rFonts w:hint="eastAsia" w:ascii="仿宋_GB2312" w:hAnsi="仿宋_GB2312" w:eastAsia="仿宋_GB2312" w:cs="仿宋_GB2312"/>
          <w:sz w:val="28"/>
          <w:szCs w:val="28"/>
        </w:rPr>
        <w:t>（五）</w:t>
      </w:r>
      <w:bookmarkEnd w:id="28"/>
      <w:r>
        <w:rPr>
          <w:rFonts w:hint="eastAsia" w:ascii="仿宋_GB2312" w:hAnsi="仿宋_GB2312" w:eastAsia="仿宋_GB2312" w:cs="仿宋_GB2312"/>
          <w:sz w:val="28"/>
          <w:szCs w:val="28"/>
        </w:rPr>
        <w:t>对在“信用中国”网站(www.creditchina.gov.cn)、中国政府采购网(www.ccgp.gov.cn)等渠道列入失信被执行人、重大税收违法案件当事人名单、政府采购严重违法失信行为记录名单的投标人，不得参与政府采购活动。</w:t>
      </w:r>
    </w:p>
    <w:p>
      <w:pPr>
        <w:spacing w:line="42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（六）根据《柳州市财政局 人民银行柳州市中心支行 关于进一步做好线上“政采贷”融资工作的通知》（柳财采〔2022〕19号），供应商可凭中标通知书、政府采购合同，通过中征应收账款融资服务平台向银行在线申请“政采贷”融资。</w:t>
      </w:r>
    </w:p>
    <w:p>
      <w:pPr>
        <w:spacing w:line="42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（七）投标人参与电子投标特别说明</w:t>
      </w:r>
    </w:p>
    <w:p>
      <w:pPr>
        <w:pStyle w:val="73"/>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1.本项目通过广西政府采购云平台实行电子投标，投标人应按照本项目公开招标文件和广西政府采购云平台的要求，通过“广西政府采购云平台客户端”编制、加密并提交电子投标文件。</w:t>
      </w:r>
    </w:p>
    <w:p>
      <w:pPr>
        <w:pStyle w:val="73"/>
        <w:wordWrap w:val="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2.参与电子标的投标人必须为广西政府采购云平台的正式供应商且申领CA证书，</w:t>
      </w:r>
      <w:r>
        <w:rPr>
          <w:rFonts w:hint="eastAsia" w:ascii="仿宋_GB2312" w:hAnsi="仿宋_GB2312" w:eastAsia="仿宋_GB2312" w:cs="仿宋_GB2312"/>
          <w:b/>
          <w:bCs/>
          <w:sz w:val="28"/>
          <w:szCs w:val="28"/>
        </w:rPr>
        <w:t>各投标人应在开标前及时完成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投标人应及时熟悉掌握电子标系统操作指南（见广西政府采购云平台电子卖场首页—服务中心—帮助中心—项目采购）</w:t>
      </w:r>
    </w:p>
    <w:p>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w:t>
      </w:r>
      <w:r>
        <w:rPr>
          <w:rFonts w:ascii="仿宋_GB2312" w:hAnsi="仿宋_GB2312" w:eastAsia="仿宋_GB2312" w:cs="仿宋_GB2312"/>
          <w:sz w:val="28"/>
          <w:szCs w:val="28"/>
        </w:rPr>
        <w:t>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pPr>
        <w:pStyle w:val="73"/>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各投标人通过新平台参与政府采购项目投标需下载使用新版客户端，广西政府采购云平台客户端</w:t>
      </w:r>
      <w:r>
        <w:rPr>
          <w:rFonts w:hint="eastAsia" w:ascii="仿宋_GB2312" w:hAnsi="仿宋_GB2312" w:eastAsia="仿宋_GB2312" w:cs="仿宋_GB2312"/>
          <w:sz w:val="28"/>
          <w:szCs w:val="28"/>
        </w:rPr>
        <w:t>软件请投标人自行前往下载并安装：</w:t>
      </w:r>
    </w:p>
    <w:p>
      <w:pPr>
        <w:pStyle w:val="73"/>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pPr>
        <w:spacing w:line="42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pPr>
        <w:pStyle w:val="73"/>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4.因未注册广西政府采购云平台、未办理CA证书、CA证书故障、操作不当等原因造成无法投标或投标失败等后果由投标人自行承担；</w:t>
      </w:r>
    </w:p>
    <w:p>
      <w:pPr>
        <w:pStyle w:val="73"/>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pPr>
        <w:pStyle w:val="5"/>
        <w:spacing w:line="400" w:lineRule="exact"/>
        <w:ind w:right="-21" w:rightChars="-10" w:firstLine="562" w:firstLineChars="200"/>
        <w:jc w:val="both"/>
        <w:rPr>
          <w:rFonts w:hint="eastAsia" w:ascii="黑体" w:hAnsi="黑体" w:eastAsia="黑体" w:cs="黑体"/>
          <w:b w:val="0"/>
          <w:sz w:val="28"/>
          <w:szCs w:val="28"/>
        </w:rPr>
      </w:pPr>
      <w:bookmarkStart w:id="29" w:name="_Toc35393796"/>
      <w:bookmarkStart w:id="30" w:name="_Toc35393627"/>
      <w:bookmarkStart w:id="31" w:name="_Toc28359085"/>
      <w:bookmarkStart w:id="32" w:name="_Toc28359008"/>
      <w:bookmarkStart w:id="33" w:name="_Hlk50569036"/>
      <w:r>
        <w:rPr>
          <w:rFonts w:hint="eastAsia" w:ascii="黑体" w:hAnsi="黑体" w:eastAsia="黑体" w:cs="黑体"/>
          <w:bCs/>
          <w:sz w:val="28"/>
          <w:szCs w:val="28"/>
        </w:rPr>
        <w:t>七、对本次招标提出询问，请按以下方式联系</w:t>
      </w:r>
      <w:bookmarkEnd w:id="29"/>
      <w:bookmarkEnd w:id="30"/>
      <w:bookmarkEnd w:id="31"/>
      <w:bookmarkEnd w:id="32"/>
    </w:p>
    <w:p>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1.采购人信息</w:t>
      </w:r>
    </w:p>
    <w:p>
      <w:pPr>
        <w:tabs>
          <w:tab w:val="left" w:pos="851"/>
        </w:tabs>
        <w:spacing w:line="400" w:lineRule="exact"/>
        <w:ind w:right="-21" w:rightChars="-10" w:firstLine="560" w:firstLineChars="200"/>
        <w:rPr>
          <w:rFonts w:ascii="仿宋_GB2312" w:eastAsia="仿宋_GB2312"/>
          <w:color w:val="FF0000"/>
          <w:sz w:val="28"/>
          <w:szCs w:val="28"/>
        </w:rPr>
      </w:pPr>
      <w:r>
        <w:rPr>
          <w:rFonts w:hint="eastAsia" w:ascii="仿宋_GB2312" w:eastAsia="仿宋_GB2312"/>
          <w:sz w:val="28"/>
          <w:szCs w:val="28"/>
        </w:rPr>
        <w:t>名 称：</w:t>
      </w:r>
      <w:r>
        <w:rPr>
          <w:rFonts w:ascii="仿宋_GB2312" w:eastAsia="仿宋_GB2312"/>
          <w:sz w:val="28"/>
          <w:szCs w:val="28"/>
        </w:rPr>
        <w:t>柳州城市职业学院</w:t>
      </w:r>
    </w:p>
    <w:p>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r>
        <w:rPr>
          <w:rFonts w:ascii="仿宋_GB2312" w:eastAsia="仿宋_GB2312"/>
          <w:sz w:val="28"/>
          <w:szCs w:val="28"/>
        </w:rPr>
        <w:t>广西柳州市鱼峰区官塘大道文苑路1号</w:t>
      </w:r>
    </w:p>
    <w:p>
      <w:pPr>
        <w:spacing w:line="400" w:lineRule="exact"/>
        <w:ind w:right="-21" w:rightChars="-10" w:firstLine="555"/>
        <w:rPr>
          <w:rFonts w:hint="eastAsia" w:ascii="仿宋_GB2312" w:eastAsia="仿宋_GB2312"/>
          <w:color w:val="FF0000"/>
          <w:sz w:val="28"/>
          <w:szCs w:val="28"/>
          <w:lang w:eastAsia="zh-CN"/>
        </w:rPr>
      </w:pPr>
      <w:r>
        <w:rPr>
          <w:rFonts w:hint="eastAsia" w:ascii="仿宋_GB2312" w:eastAsia="仿宋_GB2312"/>
          <w:sz w:val="28"/>
          <w:szCs w:val="28"/>
        </w:rPr>
        <w:t>项目联系人：</w:t>
      </w:r>
      <w:r>
        <w:rPr>
          <w:rFonts w:hint="eastAsia" w:ascii="仿宋_GB2312" w:eastAsia="仿宋_GB2312"/>
          <w:sz w:val="28"/>
          <w:szCs w:val="28"/>
          <w:lang w:eastAsia="zh-CN"/>
        </w:rPr>
        <w:t>丘薇</w:t>
      </w:r>
    </w:p>
    <w:p>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0772-5331035</w:t>
      </w:r>
    </w:p>
    <w:p>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2.采购代理机构信息</w:t>
      </w:r>
    </w:p>
    <w:p>
      <w:pPr>
        <w:tabs>
          <w:tab w:val="left" w:pos="851"/>
        </w:tabs>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pPr>
        <w:spacing w:line="400" w:lineRule="exact"/>
        <w:ind w:left="2100" w:right="-21" w:rightChars="-10"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蔡洁霞</w:t>
      </w:r>
    </w:p>
    <w:p>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0772-2992078</w:t>
      </w:r>
      <w:bookmarkEnd w:id="33"/>
    </w:p>
    <w:p>
      <w:pPr>
        <w:spacing w:line="400" w:lineRule="exact"/>
        <w:ind w:right="560"/>
        <w:rPr>
          <w:rFonts w:ascii="仿宋_GB2312" w:eastAsia="仿宋_GB2312"/>
          <w:sz w:val="28"/>
          <w:szCs w:val="28"/>
        </w:rPr>
        <w:sectPr>
          <w:footerReference r:id="rId7" w:type="default"/>
          <w:pgSz w:w="11906" w:h="16838"/>
          <w:pgMar w:top="1440" w:right="991" w:bottom="1440" w:left="1440" w:header="851" w:footer="992" w:gutter="0"/>
          <w:pgNumType w:fmt="decimal" w:start="1"/>
          <w:cols w:space="720" w:num="1"/>
          <w:docGrid w:linePitch="312" w:charSpace="0"/>
        </w:sectPr>
      </w:pPr>
    </w:p>
    <w:p>
      <w:pPr>
        <w:pStyle w:val="4"/>
        <w:spacing w:line="276" w:lineRule="auto"/>
        <w:jc w:val="center"/>
        <w:rPr>
          <w:rFonts w:hint="eastAsia" w:ascii="宋体" w:hAnsi="宋体"/>
          <w:sz w:val="32"/>
          <w:szCs w:val="32"/>
        </w:rPr>
      </w:pPr>
      <w:bookmarkStart w:id="34" w:name="_Toc19770"/>
      <w:bookmarkStart w:id="35" w:name="_Toc5870"/>
      <w:bookmarkStart w:id="36" w:name="_Toc24580"/>
      <w:r>
        <w:rPr>
          <w:rFonts w:hint="eastAsia" w:ascii="宋体" w:hAnsi="宋体"/>
          <w:sz w:val="32"/>
          <w:szCs w:val="32"/>
        </w:rPr>
        <w:t>第二章 采购需求</w:t>
      </w:r>
      <w:bookmarkEnd w:id="34"/>
      <w:bookmarkEnd w:id="35"/>
      <w:bookmarkEnd w:id="36"/>
    </w:p>
    <w:p>
      <w:pPr>
        <w:spacing w:line="276" w:lineRule="auto"/>
        <w:ind w:right="-330" w:rightChars="-157" w:firstLine="482" w:firstLineChars="200"/>
        <w:rPr>
          <w:rFonts w:ascii="仿宋_GB2312" w:eastAsia="仿宋_GB2312"/>
          <w:b/>
          <w:bCs/>
          <w:sz w:val="24"/>
        </w:rPr>
      </w:pPr>
      <w:bookmarkStart w:id="37" w:name="_Hlk50569056"/>
      <w:r>
        <w:rPr>
          <w:rFonts w:hint="eastAsia" w:ascii="仿宋_GB2312" w:eastAsia="仿宋_GB2312"/>
          <w:b/>
          <w:bCs/>
          <w:sz w:val="24"/>
        </w:rPr>
        <w:t>说明：</w:t>
      </w:r>
    </w:p>
    <w:bookmarkEnd w:id="37"/>
    <w:p>
      <w:pPr>
        <w:spacing w:line="380" w:lineRule="exact"/>
        <w:ind w:right="-330" w:rightChars="-157" w:firstLine="482" w:firstLineChars="200"/>
        <w:rPr>
          <w:rFonts w:ascii="仿宋_GB2312" w:eastAsia="仿宋_GB2312"/>
          <w:b/>
          <w:bCs/>
          <w:color w:val="000000"/>
          <w:sz w:val="24"/>
        </w:rPr>
      </w:pPr>
      <w:bookmarkStart w:id="38" w:name="_Hlk93675025"/>
      <w:r>
        <w:rPr>
          <w:rFonts w:hint="eastAsia" w:ascii="仿宋_GB2312" w:eastAsia="仿宋_GB2312"/>
          <w:b/>
          <w:bCs/>
          <w:color w:val="000000"/>
          <w:sz w:val="24"/>
        </w:rPr>
        <w:t>（一）本一览表中的品牌、型号仅起参考作用，投标人可选用其他品牌型号替代，但这些替代的产品要实质上满足或优于参考品牌、型号及其技术参数性能（配置）要求。</w:t>
      </w:r>
    </w:p>
    <w:p>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（二）本一览表中参考品牌、型号及技术参数性能（配置）不明确或有误的，或投标人选用其他品牌型号替代的，请说明品牌型号和详细、正确的技术参数性能（配置）同时填写投标报价明细表和技术响应表。</w:t>
      </w:r>
    </w:p>
    <w:p>
      <w:pPr>
        <w:spacing w:line="380" w:lineRule="exact"/>
        <w:ind w:right="-330" w:rightChars="-157" w:firstLine="482" w:firstLineChars="200"/>
        <w:rPr>
          <w:rFonts w:ascii="仿宋_GB2312" w:eastAsia="仿宋_GB2312"/>
          <w:b/>
          <w:bCs/>
          <w:color w:val="000000"/>
          <w:sz w:val="24"/>
        </w:rPr>
      </w:pPr>
      <w:r>
        <w:rPr>
          <w:rFonts w:ascii="仿宋_GB2312" w:eastAsia="仿宋_GB2312"/>
          <w:b/>
          <w:bCs/>
          <w:color w:val="000000"/>
          <w:sz w:val="24"/>
        </w:rPr>
        <w:t>（三）标记“★”符号的为实质性响应内容，该内容仅限于“第二章 采购需求”，评审时投标人的响应内容发生负偏离一项以上的，视为投标无效。没有标记“</w:t>
      </w:r>
      <w:bookmarkStart w:id="39" w:name="OLE_LINK1"/>
      <w:r>
        <w:rPr>
          <w:rFonts w:ascii="仿宋_GB2312" w:eastAsia="仿宋_GB2312"/>
          <w:b/>
          <w:bCs/>
          <w:color w:val="000000"/>
          <w:sz w:val="24"/>
        </w:rPr>
        <w:t>★</w:t>
      </w:r>
      <w:bookmarkEnd w:id="39"/>
      <w:r>
        <w:rPr>
          <w:rFonts w:ascii="仿宋_GB2312" w:eastAsia="仿宋_GB2312"/>
          <w:b/>
          <w:bCs/>
          <w:color w:val="000000"/>
          <w:sz w:val="24"/>
        </w:rPr>
        <w:t>”符号的技术参数要求，评审时投标人的响应内容发生负偏离</w:t>
      </w:r>
      <w:r>
        <w:rPr>
          <w:rFonts w:hint="eastAsia" w:ascii="仿宋_GB2312" w:eastAsia="仿宋_GB2312"/>
          <w:b/>
          <w:bCs/>
          <w:color w:val="000000"/>
          <w:sz w:val="24"/>
          <w:lang w:val="en-US" w:eastAsia="zh-CN"/>
        </w:rPr>
        <w:t>10</w:t>
      </w:r>
      <w:r>
        <w:rPr>
          <w:rFonts w:ascii="仿宋_GB2312" w:eastAsia="仿宋_GB2312"/>
          <w:b/>
          <w:bCs/>
          <w:color w:val="000000"/>
          <w:sz w:val="24"/>
        </w:rPr>
        <w:t>项以上的，视为投标无效。关于“项数”的规定，凡标有最低一级序号的指标项即为一项技术条款，无论是否隶属于上一级编号（有特别说明的除外）。</w:t>
      </w:r>
    </w:p>
    <w:p>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四）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五）提供相同品牌产品且通过资格审查、符合性审查的不同投标人参加同一合同项下的投标，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非单一产品采购项目中，多家投标人提供的核心产品品牌相同的，视为提供相同品牌产品，核心产品的名称在招标文件第二章“采购需求”用“▲”标明。</w:t>
      </w:r>
    </w:p>
    <w:p>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（六）本项目包括以下设备，根据财办库〔2008〕248号文件有关规定，本项目不允许进口产品参加报价。</w:t>
      </w:r>
    </w:p>
    <w:p>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七）投标人必须为其响应产品侵犯其他投标人或专利人的专利成果承担相应法律责任；同时，具有产品专利的投标人应在其投标文件中提供与其自有产品专利相关的有效证明材料，否则，不能就其产品的专利在本项目响应过程中被侵权问题提出异议。</w:t>
      </w:r>
    </w:p>
    <w:p>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（八）若采购货物属于</w:t>
      </w:r>
      <w:r>
        <w:fldChar w:fldCharType="begin"/>
      </w:r>
      <w:r>
        <w:instrText xml:space="preserve"> HYPERLINK "http://gks.mof.gov.cn/zhengfucaigouguanli/201904/P020190402638613799126.pdf" </w:instrText>
      </w:r>
      <w:r>
        <w:fldChar w:fldCharType="separate"/>
      </w:r>
      <w:r>
        <w:rPr>
          <w:rFonts w:hint="eastAsia" w:ascii="仿宋_GB2312" w:eastAsia="仿宋_GB2312"/>
          <w:b/>
          <w:bCs/>
          <w:color w:val="000000"/>
          <w:sz w:val="24"/>
        </w:rPr>
        <w:t>节能产品政府采购品目清单</w:t>
      </w:r>
      <w:r>
        <w:rPr>
          <w:rFonts w:hint="eastAsia" w:ascii="仿宋_GB2312" w:eastAsia="仿宋_GB2312"/>
          <w:b/>
          <w:bCs/>
          <w:color w:val="000000"/>
          <w:sz w:val="24"/>
        </w:rPr>
        <w:fldChar w:fldCharType="end"/>
      </w:r>
      <w:r>
        <w:rPr>
          <w:rFonts w:hint="eastAsia" w:ascii="仿宋_GB2312" w:eastAsia="仿宋_GB2312"/>
          <w:b/>
          <w:bCs/>
          <w:color w:val="000000"/>
          <w:sz w:val="24"/>
        </w:rPr>
        <w:t>范围的，投标人的投标货物必须使用政府强制采购的节能产品，品目清单请从中国政府采购网（www.ccgp.gov.cn）查询下载，有属于政府强制节能产品的，必须提供所投产品的证明材料（国家确定的认证机构出具的、处于有效期之内的节能产品认证证书材料，加盖投标人CA电子签章），否则其投标无效。</w:t>
      </w:r>
    </w:p>
    <w:p>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（九）本货物需求一览表的技术参数要求中未特别列明的技术要求参照国家相关技术标准执行，如有最新标准，按最新标准执行。</w:t>
      </w:r>
    </w:p>
    <w:bookmarkEnd w:id="38"/>
    <w:tbl>
      <w:tblPr>
        <w:tblStyle w:val="238"/>
        <w:tblW w:w="9914" w:type="dxa"/>
        <w:tblInd w:w="-2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187"/>
        <w:gridCol w:w="6900"/>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14" w:type="dxa"/>
            <w:gridSpan w:val="4"/>
            <w:tcBorders>
              <w:top w:val="single" w:color="auto" w:sz="4" w:space="0"/>
              <w:left w:val="single" w:color="auto" w:sz="4" w:space="0"/>
              <w:bottom w:val="single" w:color="auto" w:sz="4" w:space="0"/>
              <w:right w:val="single" w:color="auto" w:sz="4" w:space="0"/>
            </w:tcBorders>
            <w:vAlign w:val="center"/>
          </w:tcPr>
          <w:p>
            <w:pPr>
              <w:spacing w:line="380" w:lineRule="exact"/>
              <w:jc w:val="left"/>
              <w:rPr>
                <w:rFonts w:ascii="仿宋_GB2312" w:hAnsi="宋体" w:eastAsia="仿宋_GB2312" w:cs="宋体"/>
                <w:b/>
                <w:color w:val="000000"/>
                <w:kern w:val="0"/>
                <w:sz w:val="24"/>
                <w:highlight w:val="none"/>
              </w:rPr>
            </w:pPr>
            <w:r>
              <w:rPr>
                <w:rFonts w:hint="eastAsia" w:ascii="仿宋_GB2312" w:hAnsi="宋体" w:eastAsia="仿宋_GB2312" w:cs="宋体"/>
                <w:b/>
                <w:color w:val="000000"/>
                <w:kern w:val="0"/>
                <w:sz w:val="24"/>
                <w:highlight w:val="none"/>
              </w:rPr>
              <w:t>一、</w:t>
            </w:r>
            <w:r>
              <w:rPr>
                <w:rFonts w:hint="eastAsia" w:ascii="仿宋_GB2312" w:hAnsi="宋体" w:eastAsia="仿宋_GB2312" w:cs="宋体"/>
                <w:b/>
                <w:kern w:val="0"/>
                <w:sz w:val="24"/>
                <w:highlight w:val="none"/>
              </w:rPr>
              <w:t>项目技术规格参数及要求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exact"/>
              <w:jc w:val="center"/>
              <w:rPr>
                <w:rFonts w:ascii="仿宋_GB2312" w:hAnsi="宋体" w:eastAsia="仿宋_GB2312" w:cs="Arial"/>
                <w:b w:val="0"/>
                <w:bCs w:val="0"/>
                <w:color w:val="000000"/>
                <w:sz w:val="24"/>
                <w:szCs w:val="24"/>
                <w:highlight w:val="none"/>
              </w:rPr>
            </w:pPr>
            <w:r>
              <w:rPr>
                <w:rFonts w:hint="eastAsia" w:ascii="仿宋_GB2312" w:hAnsi="宋体" w:eastAsia="仿宋_GB2312" w:cs="Arial"/>
                <w:b w:val="0"/>
                <w:bCs w:val="0"/>
                <w:color w:val="000000"/>
                <w:sz w:val="24"/>
                <w:szCs w:val="24"/>
                <w:highlight w:val="none"/>
                <w:lang w:eastAsia="zh-CN"/>
              </w:rPr>
              <w:t>序</w:t>
            </w:r>
            <w:r>
              <w:rPr>
                <w:rFonts w:hint="eastAsia" w:ascii="仿宋_GB2312" w:hAnsi="宋体" w:eastAsia="仿宋_GB2312" w:cs="Arial"/>
                <w:b w:val="0"/>
                <w:bCs w:val="0"/>
                <w:color w:val="000000"/>
                <w:sz w:val="24"/>
                <w:szCs w:val="24"/>
                <w:highlight w:val="none"/>
              </w:rPr>
              <w:t>号</w:t>
            </w:r>
          </w:p>
        </w:tc>
        <w:tc>
          <w:tcPr>
            <w:tcW w:w="1187"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exact"/>
              <w:jc w:val="center"/>
              <w:rPr>
                <w:rFonts w:hint="eastAsia" w:ascii="仿宋_GB2312" w:hAnsi="宋体" w:eastAsia="仿宋_GB2312" w:cs="Arial"/>
                <w:b w:val="0"/>
                <w:bCs w:val="0"/>
                <w:color w:val="000000"/>
                <w:sz w:val="24"/>
                <w:szCs w:val="24"/>
                <w:highlight w:val="none"/>
              </w:rPr>
            </w:pPr>
            <w:r>
              <w:rPr>
                <w:rFonts w:hint="eastAsia" w:ascii="仿宋_GB2312" w:hAnsi="宋体" w:eastAsia="仿宋_GB2312" w:cs="Arial"/>
                <w:b w:val="0"/>
                <w:bCs w:val="0"/>
                <w:color w:val="000000"/>
                <w:sz w:val="24"/>
                <w:szCs w:val="24"/>
                <w:highlight w:val="none"/>
                <w:lang w:eastAsia="zh-CN"/>
              </w:rPr>
              <w:t>标的</w:t>
            </w:r>
            <w:r>
              <w:rPr>
                <w:rFonts w:hint="eastAsia" w:ascii="仿宋_GB2312" w:hAnsi="宋体" w:eastAsia="仿宋_GB2312" w:cs="Arial"/>
                <w:b w:val="0"/>
                <w:bCs w:val="0"/>
                <w:color w:val="000000"/>
                <w:sz w:val="24"/>
                <w:szCs w:val="24"/>
                <w:highlight w:val="none"/>
              </w:rPr>
              <w:t>名称</w:t>
            </w:r>
          </w:p>
        </w:tc>
        <w:tc>
          <w:tcPr>
            <w:tcW w:w="6900"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exact"/>
              <w:jc w:val="center"/>
              <w:rPr>
                <w:rFonts w:ascii="仿宋_GB2312" w:hAnsi="宋体" w:eastAsia="仿宋_GB2312" w:cs="Arial"/>
                <w:b w:val="0"/>
                <w:bCs w:val="0"/>
                <w:color w:val="000000"/>
                <w:sz w:val="24"/>
                <w:szCs w:val="24"/>
                <w:highlight w:val="none"/>
              </w:rPr>
            </w:pPr>
            <w:r>
              <w:rPr>
                <w:rFonts w:hint="eastAsia" w:ascii="仿宋_GB2312" w:hAnsi="宋体" w:eastAsia="仿宋_GB2312" w:cs="Arial"/>
                <w:b w:val="0"/>
                <w:bCs w:val="0"/>
                <w:color w:val="000000"/>
                <w:sz w:val="24"/>
                <w:szCs w:val="24"/>
                <w:highlight w:val="none"/>
              </w:rPr>
              <w:t>技术参数</w:t>
            </w:r>
          </w:p>
        </w:tc>
        <w:tc>
          <w:tcPr>
            <w:tcW w:w="1023"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exact"/>
              <w:jc w:val="center"/>
              <w:rPr>
                <w:rFonts w:hint="eastAsia" w:ascii="仿宋_GB2312" w:hAnsi="宋体" w:eastAsia="仿宋_GB2312" w:cs="Arial"/>
                <w:b w:val="0"/>
                <w:bCs w:val="0"/>
                <w:color w:val="000000"/>
                <w:sz w:val="24"/>
                <w:szCs w:val="24"/>
                <w:highlight w:val="none"/>
              </w:rPr>
            </w:pPr>
            <w:r>
              <w:rPr>
                <w:rFonts w:hint="eastAsia" w:ascii="仿宋_GB2312" w:hAnsi="宋体" w:eastAsia="仿宋_GB2312" w:cs="Arial"/>
                <w:b w:val="0"/>
                <w:bCs w:val="0"/>
                <w:color w:val="000000"/>
                <w:sz w:val="24"/>
                <w:szCs w:val="24"/>
                <w:highlight w:val="none"/>
              </w:rPr>
              <w:t>数量及单位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eastAsia" w:ascii="仿宋_GB2312" w:hAnsi="宋体" w:eastAsia="仿宋_GB2312" w:cs="Arial"/>
                <w:color w:val="000000"/>
                <w:sz w:val="24"/>
                <w:szCs w:val="24"/>
                <w:highlight w:val="none"/>
              </w:rPr>
            </w:pPr>
            <w:r>
              <w:rPr>
                <w:rFonts w:hint="eastAsia" w:ascii="仿宋_GB2312" w:hAnsi="宋体" w:eastAsia="仿宋_GB2312" w:cs="Arial"/>
                <w:color w:val="000000"/>
                <w:sz w:val="24"/>
                <w:szCs w:val="24"/>
                <w:highlight w:val="none"/>
              </w:rPr>
              <w:t>1</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计算机</w:t>
            </w:r>
            <w:r>
              <w:rPr>
                <w:rFonts w:hint="eastAsia" w:ascii="仿宋_GB2312" w:hAnsi="宋体" w:eastAsia="仿宋_GB2312" w:cs="Arial"/>
                <w:b/>
                <w:bCs/>
                <w:color w:val="000000"/>
                <w:sz w:val="24"/>
              </w:rPr>
              <w:t>（强制采购节能产品，详见采购需求说明第八点）</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1.CPU规格</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（1）CPU：≥8核16线程，主频≥3GHz，三级缓存≥16M，内存≥双通道DDR4-3200，设计功耗≥150W，位宽≥64位。</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2.内存规格</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（1）内存配置容量：≥32GB。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（2）内存类型：支持 DDR4/LPDDR4/LPDDR4X及以上内存类型；</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（3）内存条配置数量（板载内存不涉及）：≥1。</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3.主板规格</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（1）主板集成模块：集成资源扩展模块、计算处理模块、音频扩展模块等，主板的互联拓扑可通过处理器或交换电路实现；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（2）主板支持的 CPU 和内存情况：≥8核16线程，主频≥3GHz，三级缓存≥16M，内存≥双通道DDR4-3200，设计功耗≥150W，位宽≥64位；内存条数量≥1。</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（3）主板其他内置接口：≥SATA接口*4，≥M.2接口*1，≥USB接口*11，固态硬盘占用M.2接口*1，机械硬盘占用SATA接口*1。</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（4）单内存插槽最大可支持容量（板载内存不涉及）：≥64GB。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（5）内存插槽满配时提供的最高内存总容量：≥128GB。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4.存储设备规格</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（1）固态盘数量：≥1个；</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（2）固态存储容量：≥256GB。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（3）机械硬盘数量：≥1个；</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（4）机械硬盘总容量：≥1TB；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（5）机械硬盘转速：≥7200rpm。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（6）机械硬盘形态：3.5 英寸;</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（7）固态存储形态：采用插卡或板载等形态，可选用符合M.2 或 2.5 寸SATA 或 mSATA 等标准的插卡形态。</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（8）存储设备其他参数要求：a)固态盘应符合 SJ/T 11654 相关规定；b)机械硬盘准备时间应不大于 30s；侧面固定螺丝孔数量可为 4 孔或 6 孔；工作状态环境温度应满足 5℃-55℃；其它参数应符合 GB/T 12628 相关规定。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5.显卡规格</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（1）显卡类型：独立显卡;</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（2）独立显卡显存类型：显存类型为DDR4/GDDR5。</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（3）独立显卡显存位宽：显存位宽≥16 位。</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（4）独立显卡显存容量：显存容量≥2GB。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（5）功耗：不大于15W。</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（6）算力：单精度浮点算力≥（1）5TFLOPS。</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6.显示设备规格</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（1）显示屏响应时间：≤5ms。</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（2）显示屏分辨率：≥1920*1080。</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（3）显示屏尺寸：≥23.8英寸；</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（4）显示屏屏幕比例：16:9；</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（5）显示器刷新率：≥100HZ。</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（6）显示屏屏占比：≥80%</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（7）显示器外观颜色：黑色/白色/银色等商务色系</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（8）显示屏低频闪：显示屏应支持低频闪≤-35dB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（9）显示屏防蓝光：支持防蓝光模式，蓝光加权辐射亮度比应≤0.0012W/(•cd•sr)（瓦每坎特拉每球面度）蓝光加权辐射亮度比越低，对于人眼黄斑和人体节律影响越少，可参照SJ/T11841.2.2-2022</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（10）显示屏防眩目：显示屏镜面反射率≤10%</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7.外设规格</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（1）鼠标数量：≥1个；</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（2）键盘数量：≥1个；</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（3）键盘按键数目：≥101键；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（4）键盘连接方式：有线；</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（5）键盘键程：2.3mm～4.0mm；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（6）键盘按键压力：按键压力应在0.54N±0.14N；</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（7）有线键盘连接线：≥1.5 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（8）键盘颜色：黑色；</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（9）鼠标连接方式：有线；</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（10）有线鼠标连接线：≥1.5米；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（11）鼠标DPI分辨率：800-1600。</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（12）鼠标颜色：黑色；</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（13）鼠标其他要求：其他参数应符合 GB/T 26245 的相关规定。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8.网络设备规格</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（1）有线网卡数量：≥1。</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9.外部接口规格</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（1）USB 接口数量：机箱前面板应提供不少于4个USB3.0接口。</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（2）视频接口数量：≥1；</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（3）音频接口数量：≥1。</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10.整机基础规格</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（1）整机外观：a) 产品表面不应有凹痕、划伤、裂缝、变形和污染等。表面涂层均匀，不应起泡、龟裂、脱落和磨损，金属零部件无锈蚀及其它机械损伤；b) 产品表面说明功能的文字、符号、标志，应清晰、端正、牢固。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（2）状态指示灯：在产品显著位置提供状态指示功能。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（3）整机结构：a) 机箱应符合 GB/T 4208、GB/T 26246的相关规定；b) 产品内部结构应符合通用部件的安装需求；c) 所有输入输出接口应符合相关国家或行业标准；d) 产品零部件应紧固无松动，可插拔部件应可靠连接，开关、按钮和其他控制部件应灵活可靠，布局应方便使用；e) 所有 I/O 连接器及需插接线缆的部位应预留采购人操作空间，方便插拔解锁与插拔线缆；f) 可插拔板卡插槽部位应预留安装、拆卸或更换板卡空间；g) 拆装可能接触到的金属剪口或金属尖角部位应做防划伤处理，以保证安全；h) 整机内部走线应规整，固线结构和位置要合理可靠并做防割线处理，需便于理线和插拔操作，走线应不影响系统各主要部件组装和拆卸；i) 如需通过孔走线，过线孔应做防割线处理；j) 各插头位置和插拔方向应合理，应做到插拔无障碍设计，具备防呆设计，有效避免误操作；k） 各主要部件拆装无障碍，使用常规工具拆装，无特殊拆装工具需求；l) 各主要部件拆装步骤要少，各自拆装需避免相互干扰；m) 对于整机或零部件外表面为高亮面的，应粘贴保护膜，保护膜需粘贴牢固，运输、组装等过程不易脱落，撕下无残留；n) 其他要求应符合 GB/T 9813.1 的相关规定。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（4）机箱防护要求：机箱应符合 GB/T 4208 中 IP20 防护要求。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（5）整机噪声：产品工作在空闲状态下，产品的声功率级应不超过 4.5 Bel。</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（6）整机散热：在环境温度 25℃及处理器满载情况下，产品表面温度应符合如下要求：a) 出风口在机箱后面板情况下，出风口温度不高于 55℃；b) 可触及面温度不高于 45℃；c) 显示器表面温度：显示屏不高于38℃，显示屏上下灯带位置温度（如涉及）不高于 40℃，出风口温度不高于 45℃。</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（7）整机能效限定值：产品能效限定值应达到 GB 28380-2012标准中能效等级 2 级及以上。</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（8）机身材质：塑料/金属等。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（9）机身颜色：灰色/黑色等商务色系。</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（10）机箱尺寸容量：机箱体积应不小于10L、不大于30L。</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（11）机箱防尘：配置前防尘面板，有效防止灰尘，降低南方回南天潮湿遇到灰尘对主机的影响。</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11.CPU性能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（1）CPU物理核数：≥8。</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（2）CPU主频：≥3GHz。</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（3）CPU末级缓存容量：≥16MB。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（4）CPU支持的内存最高速率：≥3200MT/s。</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12.内存性能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内存读写速率：≥3200MT/s。</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13.显卡性能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（1）显示分辨率：≥1920*1080；</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（2）显卡显示芯片核心频率：≥300MHz；</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（3）显存带宽：≥68GB/s；</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（4）显存等效频率≥1000MT/s；</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（5）显卡可支持多屏同时显示数量：显卡应支持 2 块屏幕同时显示，分辨率应不低于2k。</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14.显示设备性能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（1）显示屏刷新率：≥100Hz。</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（2）显示屏位深：≥8位。</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（3）显示屏色域：≥99% sRGB。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（4）显示屏色准：△E ≤ 4。</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（5）显示屏响应时间：≤5ms。</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（6）显示屏亮度：≥250 尼特。</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（7）显示屏亮度一致性：≥70%。</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（8）显示屏对比度：≥500:1。</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（9）显示屏其他参数：其他参数应符合SJ/T11292的相关规定。</w:t>
            </w:r>
            <w:r>
              <w:rPr>
                <w:rFonts w:hint="eastAsia" w:ascii="仿宋_GB2312" w:hAnsi="仿宋_GB2312" w:eastAsia="仿宋_GB2312" w:cs="仿宋_GB2312"/>
                <w:i w:val="0"/>
                <w:iCs w:val="0"/>
                <w:color w:val="000000"/>
                <w:kern w:val="0"/>
                <w:sz w:val="24"/>
                <w:szCs w:val="24"/>
                <w:u w:val="none"/>
                <w:lang w:val="en-US" w:eastAsia="zh-CN" w:bidi="ar"/>
              </w:rPr>
              <w:br w:type="textWrapping"/>
            </w:r>
            <w:bookmarkStart w:id="40" w:name="OLE_LINK2"/>
            <w:r>
              <w:rPr>
                <w:rFonts w:ascii="仿宋_GB2312" w:eastAsia="仿宋_GB2312"/>
                <w:b/>
                <w:bCs/>
                <w:color w:val="000000"/>
                <w:sz w:val="24"/>
              </w:rPr>
              <w:t>★</w:t>
            </w:r>
            <w:bookmarkEnd w:id="40"/>
            <w:r>
              <w:rPr>
                <w:rFonts w:hint="eastAsia" w:ascii="仿宋_GB2312" w:hAnsi="仿宋_GB2312" w:eastAsia="仿宋_GB2312" w:cs="仿宋_GB2312"/>
                <w:b/>
                <w:bCs/>
                <w:i w:val="0"/>
                <w:iCs w:val="0"/>
                <w:color w:val="000000"/>
                <w:kern w:val="0"/>
                <w:sz w:val="24"/>
                <w:szCs w:val="24"/>
                <w:u w:val="none"/>
                <w:lang w:val="en-US" w:eastAsia="zh-CN" w:bidi="ar"/>
              </w:rPr>
              <w:t>15.网络设备性能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（1）有线网卡速率：最高速率应不低于 1000Mbps，应支持10Mbps、100Mbps、1000Mbps 速率自适应。</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16.主板功能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（1）内存扩展接口（板载内存不涉及）：≥4个。</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（2）主板USB瞬间过流保护：支持瞬间过流保护功能。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（3）主板防静电保护：支持防静电保护功能。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（4）I/O 接口功能：提供基于标准USB接口外设连接功能、基于音频输入输出接口的音频扩展功能、基于 PCIe 接口板卡扩展功能、基于HDMI或VGA或Type-C 或DVI或DP等接口外接显示器扩展功能、基于存储接口对产品进行增容功能等。产品I/O接口，应具备外接标准USB设备、显示器、音频设备等内外部设备能力。</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17.显卡功能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（1）显卡外接显示接口：显卡至少支持 VGA、HDMI、DVI、DP、Type-C 中 1 种显示接口，并与显示器接口相匹配。</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18.显示设备功能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（1）显示器接口：显示器应与显卡外接显示接口匹配。</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（2）显示器支架：显示器应提供显示器支架，支持屏幕旋转、升降。</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（3）显示器参数调节：a）提供OSD 选单按钮用于调节色彩、模式等。b）支持色温、亮度、对比度调节。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19.存储功能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（1）存储功能：通过 SATA 固态存储/PCIe 固态存储/UFS 固态存储/SATA 硬磁盘等存储部件提供存储功能。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20.网络设备功能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（1）网络功能：a）支持网络连接、网络开启/关闭功能；b）支持访问网络和数据交换功能。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（2）数据传输：支持数据传输能力，并提供数据流量和异常日志记录功能。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（3）有线网卡接口类型：支持 RJ45 接口。</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（4）网络设备拆装：网络设备支持物理拆装，包括无线网卡和蓝牙模块等。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21.外部接口功能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（1）音频接口类型：支持3.5mm 孔径 3 段式或 4 段式接口；</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（2）视频接口类型：至少支持 VGA、HDMI、DVI、DP、Type-C中 1 种显示接口；</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（3）HDMI、DP、Type-C 显示接口要求：若提供 HDMI 或 DP 或 Type-C 作为显示接口，应支持音频和视频同步输出。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22.电源功能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（1）电源线适配能力：电源适配器电线组件应符合 GB/T15934 的要求。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23.操作系统及软件功能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（1）配置国产专业版操作系统和正版办公软件（至少3年授权）。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（2）配置安全管理功能：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a.管理功能：可以通过管理控制台识别客户端的操作系统、体系架构、IP地址、MAC地址等信息，并进行管理，可以利用IP地址、设备ID、操作系统类型、遏制状态、连接状态等的关联信息过滤客户端。</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b.客户端概况：支持显示总授权数量、已注册客户端数量和注册率，支持显示已注册客户端中在线和离线客户端数量。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c.资源状态:支持显示终端安全管理系统服务端的CPU使用率、内存使用率和存储使用率，说明终端安全管理系统服务端的健康状态。</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d.病毒码更新:支持显示当前终端安全管理系统服务端的防病毒码版本号，病毒码已过期的客户端数量和过期率。</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e.病毒防护：支持对病毒威胁告警和影响客户端数量的统计、支持以图形化的方式展示各种病毒类型的比例分布情况，包括：挖矿病毒、勒索病毒、普通病毒、灰色软件和潜在有害程序。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f.客户端管理：支持对选定的客户端可以执行的操作包括：分配策略、立即扫描病毒、更新组件（引擎、Pattern和规则库）、病毒隔离恢复、将客户端移动到其他分组、更新组件失败后可以还原至上一次正常的组件版本、升级客户端软件版本、卸载客户端、对离线客户端进行删除、对服务端缓存的指令进行清除、迁移客户端到新服务器、开启/关闭爆发阻止。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g.分发客户端：支持从终端安全管理系统服务端下载对应操作系统的客户端安装包，然后分发至所有需要安装客户端的用户主机，执行安装程序后，客户端可以注册至终端安全管理系统服务端。</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h.IP分组：通过定义分组的IP地址范围，使具有该IP地址范围的客户端在注册到终端安全管理系统服务端时自动分配至相应的客户端分组中。</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i.扫描方法：支持“传统扫描”方式和“云安全扫描”方式。“传统扫描”方式是指客户端能够根据本地病毒特征库进行扫描；“云安全扫描”方式是指客户端对于本地病毒特征库扫描无法判断的疑似病毒，通过查询云端签名的方式进行病毒判定的方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j.压缩扫描：支持压缩文件扫描，并可设定最大的压缩层数，提供压缩文件扫描功能，可以对超过固定大小文件不予扫描，以减少扫描时间。</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k.处理措施：支持对特定的病毒类型（勒索病毒、挖矿病毒、普通病毒、灰色软件和潜在有害程序）定义第一项处理措施和第二项处理措施，处理措施包括“隔离”“清除”“不予处理”和“删除”。支持对病毒文件清除之前进行备份操作。</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l.常规扫描：支持自定义允许用户在终端安全管理系统客户端执行哪些配置操作，包括“手动扫描”“实时扫描”“预设扫描”“通用扫描”和“扫描例外”；</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m.防火墙管理：支持服务端配置防火墙策略，将策略下发到对应的终端来管控终端的网络访问。防火墙过滤所有传入和传出的网络通信，可根据以下标准阻止（IP、入站/出站方向、协议、端口）的网络通信。</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n.防退出：支持开启客户端“防退出”功能。管理员可以打开或关闭客户端“防退出”功能，通过定义“防退出”密码对用户自行在终端主机停止防病毒程序进行密码保护，即用户在终端主机上主动退出客户端防病毒程序时，需要输入服务端定义的密码才可以退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o.防卸载:支持开启客户端“防卸载”功能。管理员可以打开或关闭客户端“防卸载”功能，通过定义“防卸载”密码对用户自行在终端主机卸载防病毒程序进行密码保护，即用户在终端主机上主动卸载客户端防病毒程序时，需要输入服务端定义的密码才可以卸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p.离线时长:可设置离线天数后的客户端自动删除，即时回收授权。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q.软件更新:支持以手动离线方式上传终端安全管理系统服务端程序的补丁包，从而给终端安全管理系统服务端打补丁,支持以手动离线方式上传终端安全管理系统客户端程序升级包。</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r.日志告警:支持记录终端安全管理系统服务端配置操作的审计日志，包括用户的登录登出、策略的创建配置和下发，支持在系统各模块授权即将到期（30天以内）以及已过期时发出告警通知，支持在系统磁盘超过 90% 或数据磁盘超过上限时发出告警邮件。</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（3）中文信息处理要求：符合GB18030的相关规定。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（4）操作系统备份及还原功能：支持操作系统备份及还原功能。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（5）固件备份还原能力：支持备份及还原固件的功能。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（6）操作系统及驱动升级：支持通过网络、闪存盘等方式对操作系统、驱动进行升级。</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（7）固件升级：支持通过网络、闪存盘等方式对固件进行升级。</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（8）BIOS支持关闭通讯接口：支持BIOS关闭以太网及USB接口。</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（9）固件查看信息：支持查看固件版本、内存信息、主板信息、处理器信息和系统时间信息等功能。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（10）固件设置启动顺序：支持设置启动顺序功能，并按照设置的启动顺序启动。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（11）固件设置口令：支持设置口令、修改口令、验证口令功能。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（12）固件设置网络引导：支持网络引导启动和关闭功能。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24.存储设备可靠性</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（1）固态存储寿命：TBW ≥ 80TB（条件：256GB 硬盘容量）。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（2）机械硬盘寿命：通电时间≥5万小时。</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25.显示设备可靠性</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（1）显示屏屏幕失效点：符合 GB/T 9813.2 的要求。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26.外设可靠性</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（1）键盘按键寿命：≥1000 万次。</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（2）鼠标按键寿命：≥500 万次。</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（3）键盘鼠标线材寿命：键盘鼠标所用线材经±60°弯折不低于 3000 次，功能、外观完好。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（4）风扇寿命：≥4 万小时。</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27.整机可靠性要求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（1）电磁兼容性要求的抗扰度：符合 GB/T 9254.2 的规定。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（2）环境条件要求的气候环境适应性：符合 GB/T 9813.1 中规定。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（3）环境条件要求的振动适应性：符合 GB/T 9813.1 中规定。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（4）环境条件要求的冲击适应性：符合GB/T 9813.1 中规定。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（5）环境条件要求的碰撞适应性：符合 GB/T 9813.1 中规定。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（6）环境条件要求的运输包装件跌落适应性：符合 GB/T 9813.1 中规定。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（7）MTBF 测试：MTBF(m1)≥3万小时。</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28.兼容要求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（1）常用软件兼容：支持流式软件、版式软件、浏览器、邮件采购人端、解压软件、多媒体、图形图像处理等常用软件。</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（2）数据库兼容：兼容 3 个及以上厂商的数据库产品。</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（3）中间件兼容：兼容 3 个及以上厂商中间件产品。</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（4）平台软件兼容：兼容 3 个及以上厂商云计算及大数据平台。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29.包装及运输要求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（1）标志、包装、运输和贮存：符合 GB/T 9813.1 和商品包装政府采购需求标准的相关规定。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30.服务要求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（1）配置检查工具：供应商提供自检测试工具。</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（2）服务响应：a)供应商提供电话、电子邮件、远程连接等多种形式服务。b)供应商提供同城 4h、异地 12h 技术响应服务，2 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（3）服务周期：a) 设备停产后应继续提供质量保障服务（含备品备件），服务终止时间与最后一批设备交付时间间隔不低于6 年；b) 产品停止服务时间应提前 1 年告知；c) 应明确产品发布日期。</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（4）预装操作系统：预装符合桌面操作系统政府采购需求标准的正版操作系统；</w:t>
            </w:r>
            <w:r>
              <w:rPr>
                <w:rFonts w:hint="eastAsia" w:ascii="仿宋_GB2312" w:hAnsi="仿宋_GB2312" w:eastAsia="仿宋_GB2312" w:cs="仿宋_GB2312"/>
                <w:b/>
                <w:bCs/>
                <w:i w:val="0"/>
                <w:iCs w:val="0"/>
                <w:color w:val="000000"/>
                <w:kern w:val="0"/>
                <w:sz w:val="24"/>
                <w:szCs w:val="24"/>
                <w:u w:val="none"/>
                <w:lang w:val="en-US" w:eastAsia="zh-CN" w:bidi="ar"/>
              </w:rPr>
              <w:t>预装的操作系统符合《操作系统政府采购需求标准》中加*指标要求（财政部工业和信息化部关于印发《操作系统政府采购需求标准（2023年版）》的通知）。</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（5）培训服务：供应商提供培训材料、产品手册、培训视频等培训相关内容。</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（6）典型问题解决手册：供应商提供典型问题解决说明文档或视频。</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（7）厂家升级软件与扩容服务：供应商提供上门升级部件/软件与扩容的增值服务。</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（8）整机质量服务要求：免费服务周期（含换件和维修）应不小于3年。</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（9）合格证书要求：供应商提供产品合格证。</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（10）开箱组装/使用指导要求：供应商提供开箱组装/使用指导。</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（11）驱动下载服务要求：供应商提供驱动光盘或下载方式。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（12）兼容适配软件下载服务要求：供应商提供兼容适配软件下载渠道（光盘、网站）。</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31.供应链合规性</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（1）产品部件保障：供应商保障产品主要部件，提供 6 年的备件服务能力（自购买之日起），或提供可兼容原设备的升级换代产品。</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32.供应链质量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（1）抗干扰性：当产品部件出现供应风险时，供应商应通知采购人并提供风险应对方案确保产品的服务保障。</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（2）供应能力证明：供应商承诺提供稳定的供应链，确保产品的部件在产品服务周期内稳定供货。</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33.关键部件安全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（1）关键部件安全要求：CPU 和操作系统等关键部件应当符合安全可靠测评要求。</w:t>
            </w:r>
            <w:r>
              <w:rPr>
                <w:rFonts w:hint="eastAsia" w:ascii="仿宋_GB2312" w:hAnsi="仿宋_GB2312" w:eastAsia="仿宋_GB2312" w:cs="仿宋_GB2312"/>
                <w:b/>
                <w:bCs/>
                <w:i w:val="0"/>
                <w:iCs w:val="0"/>
                <w:color w:val="000000"/>
                <w:kern w:val="0"/>
                <w:sz w:val="24"/>
                <w:szCs w:val="24"/>
                <w:u w:val="none"/>
                <w:lang w:val="en-US" w:eastAsia="zh-CN" w:bidi="ar"/>
              </w:rPr>
              <w:t>（通过政府有关部门指定的中国信息安全测评中心和国家保密科技测评中心网站查看安全可靠测评结果）</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注：投标人在填写《技术响应表》时，在“投标文件响应技术参数”明确给出所投计算机“CPU型号”及“操作系统”名称，否则视为投标无效。</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34.整机安全性要求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（1）密码算法实现：CPU 芯片应符合 GM/T 0008 的相关规定，或芯片密码模块应符合 GB/T 37092或 GM/T 0028 的相关规定。（通过商用密码检测机构检测并经商用密码认证机构认证合格）</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（2）信息安全基本要求：a) 产品应符合 GB/T 39276 的 5.2 的规定；b) 生产厂商应建立漏洞跟踪表，保证产品版本涉及到的漏洞(如驱动程序等)可查看；c) 产品不得包含已知的恶意代码或漏洞，不存在未声明的指令、功能、接口。</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（3）固件安全启动：支持固件安全启动功能，固件启动过程中只有通过启动校验才能正常启动。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（4）限用物质的限量要求：符合 GB/T 26572 中规定。</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eastAsia" w:ascii="仿宋_GB2312" w:hAnsi="宋体" w:eastAsia="仿宋_GB2312" w:cs="Arial"/>
                <w:color w:val="000000"/>
                <w:sz w:val="24"/>
                <w:szCs w:val="24"/>
                <w:highlight w:val="none"/>
              </w:rPr>
            </w:pPr>
            <w:r>
              <w:rPr>
                <w:rFonts w:hint="eastAsia" w:ascii="仿宋_GB2312" w:hAnsi="宋体" w:eastAsia="仿宋_GB2312" w:cs="Arial"/>
                <w:color w:val="000000"/>
                <w:sz w:val="24"/>
                <w:szCs w:val="24"/>
                <w:highlight w:val="none"/>
              </w:rPr>
              <w:t>2</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彩色激光多功能打印机</w:t>
            </w:r>
            <w:r>
              <w:rPr>
                <w:rFonts w:hint="eastAsia" w:ascii="仿宋_GB2312" w:hAnsi="宋体" w:eastAsia="仿宋_GB2312" w:cs="Arial"/>
                <w:b/>
                <w:bCs/>
                <w:color w:val="000000"/>
                <w:sz w:val="24"/>
              </w:rPr>
              <w:t>（强制采购节能产品，详见采购需求说明第八点）</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1.彩色激光多功能打印机，支持打印、复印、扫描功能，带5英寸彩色触摸显示屏，操作方便。</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2.打印功能：自动双面。</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3.打印速度：0-24页/分。</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4.网络打印：支持有线/无线网络打印。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5.输稿器纸张输入容量：41-50页。</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6.扫描功能：平板式。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7.端口：USB；以太网；WiFi端口。</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8.单面支持纸张尺寸：A4；B5；A5。</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9.尺寸：≥长451mm*宽460mm*高413mm。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10.黑白模式打印分辨率：1200*1200dpi。</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11.彩色模式打印分辨率：1200*1200dpi。</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eastAsia"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3</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老年人综合评估系统</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（一）产品特点</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老年人综合评估系统为软件与硬件匹配协同，本系统含一套软件和23套硬件，实现通过硬件测试出被评估人的真实数据，而非询问提供的主观数据，可在软硬件方面实现系统完美匹配，确保了评估的客观性、准确性和稳定性。</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2.老年人综合评估系统需支持系统免费升级，支持在电脑.平板和手机上登录使用，支持在电脑、平板和手机上多账号登录使用。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（二）功能要求</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1.数据统计：数据统计功能可实现对系统新增评估师、新增用户、新增计划、评估计划的数据统计工作，可通过统计面板直观查看每天、每周、每月的数据情况，让评估师能实时检测到评估数据。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量表库：量表库包含公共量表库、我的量表库和我上传的量表，量表包括民政部中国福利协会(MZ/T)标准评估量表以及其他各类成熟评估量表；评估师可在公共量表库中的各项分类中选择自己所需要的量表，并进行下载，即可保存在我的量表库中，为后续的评估使用。同时，评估师自己也可以在我的量表库中创建量表，将量表的信息、答题卡、总量表、判定标准、指导建议、用户扩展信息、告知书等内容进行填写后保存，上传至后台审核后，即可在公共量表库进行展示使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3.评估原因：可添加各类评估原因，并在评估时供评估师进行选择。并在评估报告中进行展现。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（三）老年人综合评估系统软件要求：</w:t>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ascii="仿宋_GB2312" w:eastAsia="仿宋_GB2312"/>
                <w:b/>
                <w:bCs/>
                <w:color w:val="000000"/>
                <w:sz w:val="24"/>
              </w:rPr>
              <w:t>★</w:t>
            </w:r>
            <w:r>
              <w:rPr>
                <w:rFonts w:hint="eastAsia" w:ascii="仿宋_GB2312" w:hAnsi="仿宋_GB2312" w:eastAsia="仿宋_GB2312" w:cs="仿宋_GB2312"/>
                <w:i w:val="0"/>
                <w:iCs w:val="0"/>
                <w:color w:val="000000"/>
                <w:kern w:val="0"/>
                <w:sz w:val="24"/>
                <w:szCs w:val="24"/>
                <w:u w:val="none"/>
                <w:lang w:val="en-US" w:eastAsia="zh-CN" w:bidi="ar"/>
              </w:rPr>
              <w:t>1.可对老年人基础状态、身体机能测试、认知及精神情况等方面能力进行评估。包括以下内容：</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①基本情况：血压、血糖、生命体征；</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②身体机能测试：握力、下肢肌力、室内行走能力、腰腹拉力、腰背柔韧性、平衡性、跨越障碍、黄斑病变测试等；</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③日常生活能力：洗澡、修饰、穿衣、大小便控制、如厕、床椅转移、平地行走、上下楼梯；</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④精神状态：认知功能、攻击行为、抑郁症状；</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⑤感知觉与沟通能力：视听力、沟通理解能力等方面进行评估。</w:t>
            </w:r>
            <w:r>
              <w:rPr>
                <w:rFonts w:ascii="仿宋_GB2312" w:eastAsia="仿宋_GB2312"/>
                <w:b/>
                <w:bCs/>
                <w:color w:val="000000"/>
                <w:sz w:val="24"/>
              </w:rPr>
              <w:t>★</w:t>
            </w:r>
            <w:r>
              <w:rPr>
                <w:rFonts w:hint="eastAsia" w:ascii="仿宋_GB2312" w:hAnsi="仿宋_GB2312" w:eastAsia="仿宋_GB2312" w:cs="仿宋_GB2312"/>
                <w:i w:val="0"/>
                <w:iCs w:val="0"/>
                <w:color w:val="000000"/>
                <w:kern w:val="0"/>
                <w:sz w:val="24"/>
                <w:szCs w:val="24"/>
                <w:u w:val="none"/>
                <w:lang w:val="en-US" w:eastAsia="zh-CN" w:bidi="ar"/>
              </w:rPr>
              <w:t>2.为评估结果自动生成软件，可结合民政部颁发以及地市级以上老年人生活能力-照护等级评估要求系统评估结果自动生成。</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3.系统为B/S结构，适用于操作系统Windows server 2012 64位数据中心版，数据库Microsoft SQL server 2008R2 ，通过使用浏览器访问软件。系统可实现PC端与移动WEB端兼容。</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（四）结合系统使用的硬件设备要求：</w:t>
            </w:r>
          </w:p>
          <w:p>
            <w:pPr>
              <w:keepNext w:val="0"/>
              <w:keepLines w:val="0"/>
              <w:pageBreakBefore w:val="0"/>
              <w:widowControl/>
              <w:numPr>
                <w:ilvl w:val="-1"/>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1.含平板电脑1台（硬件要求：Wi-Fi版，内存4G+，</w:t>
            </w:r>
            <w:r>
              <w:rPr>
                <w:rFonts w:hint="eastAsia" w:ascii="仿宋_GB2312" w:hAnsi="仿宋_GB2312" w:eastAsia="仿宋_GB2312" w:cs="仿宋_GB2312"/>
                <w:color w:val="000000"/>
                <w:kern w:val="0"/>
                <w:sz w:val="24"/>
                <w:u w:val="none"/>
                <w:lang w:bidi="ar"/>
              </w:rPr>
              <w:t>存储</w:t>
            </w:r>
            <w:r>
              <w:rPr>
                <w:rFonts w:hint="eastAsia" w:ascii="仿宋_GB2312" w:hAnsi="仿宋_GB2312" w:eastAsia="仿宋_GB2312" w:cs="仿宋_GB2312"/>
                <w:i w:val="0"/>
                <w:iCs w:val="0"/>
                <w:color w:val="000000"/>
                <w:kern w:val="0"/>
                <w:sz w:val="24"/>
                <w:szCs w:val="24"/>
                <w:u w:val="none"/>
                <w:lang w:val="en-US" w:eastAsia="zh-CN" w:bidi="ar"/>
              </w:rPr>
              <w:t>容量128G，10英寸左右)；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2.握力测试仪 1台，设备尺寸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195mm(±10mm)*120mm(±10mm)*40mm(±10mm)；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①测试项目：手部肌肉的力量。</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②评定内容：洗脸、刷牙、抓握餐具、剪指甲、写字等手部关节精细动作。</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③机芯装置和螺母可调节，可根据测试者手掌大小不同调节到最佳的测试状态；手柄装置弹簧、手握。</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④设备操作简单，具有ON/OFF与复位两个按键，开始操作直接按ON,操作完毕记录数据，按复位直接测试下一个测试者。</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⑤握力功能：握力范围0～300kg；具有低电指示功能。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⑥充电功能：USB和DC头两个接口都可以同时充电。</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⑦蓝牙5.0传送数据。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⑧供电电源：锂电池，3.7V 600mA。</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3.下肢肌力测试仪（含底座.三角架）1套；设备尺寸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155mm(±10mm)*120mm(±10mm)*85mm</w:t>
            </w:r>
            <w:bookmarkStart w:id="41" w:name="OLE_LINK6"/>
            <w:r>
              <w:rPr>
                <w:rFonts w:hint="eastAsia" w:ascii="仿宋_GB2312" w:hAnsi="仿宋_GB2312" w:eastAsia="仿宋_GB2312" w:cs="仿宋_GB2312"/>
                <w:i w:val="0"/>
                <w:iCs w:val="0"/>
                <w:color w:val="000000"/>
                <w:kern w:val="0"/>
                <w:sz w:val="24"/>
                <w:szCs w:val="24"/>
                <w:u w:val="none"/>
                <w:lang w:val="en-US" w:eastAsia="zh-CN" w:bidi="ar"/>
              </w:rPr>
              <w:t>(±10mm)</w:t>
            </w:r>
            <w:bookmarkEnd w:id="41"/>
            <w:r>
              <w:rPr>
                <w:rFonts w:hint="eastAsia" w:ascii="仿宋_GB2312" w:hAnsi="仿宋_GB2312" w:eastAsia="仿宋_GB2312" w:cs="仿宋_GB2312"/>
                <w:i w:val="0"/>
                <w:iCs w:val="0"/>
                <w:color w:val="000000"/>
                <w:kern w:val="0"/>
                <w:sz w:val="24"/>
                <w:szCs w:val="24"/>
                <w:u w:val="none"/>
                <w:lang w:val="en-US" w:eastAsia="zh-CN" w:bidi="ar"/>
              </w:rPr>
              <w:t>；底座：</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550(±10mm)*400(±10mm)*450mm(±10mm)；坐垫尺寸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:≥300mm*300mm*6mm；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①测试项目：下肢股四头肌群及小腿支撑力。</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②评定内容：座椅、床边等独立站起。</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③长者坐在感应垫上，在30秒内站立与坐下的次数，测试长者的下肢肌肉力量，测试由两部分组成，一个是计次发射机，另一个是计次接收机。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④计次功能，计次范围：0～999次 在30秒内完成动作的次数计入有效完成次数，30秒后哔一声提示长者测试时间结束，此后产生的动作次数不再计入有效完成次数。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⑤两个LED灯指示：红灯与绿灯，红灯表示设备还没自我调试结束，暂时不能进行测试，绿灯表示设备自我调试结束，设备正常可以进行运行。</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⑥2.4G RF无线发射功能；低电指示功能；充电功能；蓝牙5.0传送数据。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⑦供电电源：锂电池，3.7V 600mA。</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4.室内行走能力测试仪（含底座.三脚架）1套；设备尺寸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155mm(±10mm)*120mm(±10mm)*85mm</w:t>
            </w:r>
            <w:bookmarkStart w:id="42" w:name="OLE_LINK5"/>
            <w:r>
              <w:rPr>
                <w:rFonts w:hint="eastAsia" w:ascii="仿宋_GB2312" w:hAnsi="仿宋_GB2312" w:eastAsia="仿宋_GB2312" w:cs="仿宋_GB2312"/>
                <w:i w:val="0"/>
                <w:iCs w:val="0"/>
                <w:color w:val="000000"/>
                <w:kern w:val="0"/>
                <w:sz w:val="24"/>
                <w:szCs w:val="24"/>
                <w:u w:val="none"/>
                <w:lang w:val="en-US" w:eastAsia="zh-CN" w:bidi="ar"/>
              </w:rPr>
              <w:t>(±10mm)</w:t>
            </w:r>
            <w:bookmarkEnd w:id="42"/>
            <w:r>
              <w:rPr>
                <w:rFonts w:hint="eastAsia" w:ascii="仿宋_GB2312" w:hAnsi="仿宋_GB2312" w:eastAsia="仿宋_GB2312" w:cs="仿宋_GB2312"/>
                <w:i w:val="0"/>
                <w:iCs w:val="0"/>
                <w:color w:val="000000"/>
                <w:kern w:val="0"/>
                <w:sz w:val="24"/>
                <w:szCs w:val="24"/>
                <w:u w:val="none"/>
                <w:lang w:val="en-US" w:eastAsia="zh-CN" w:bidi="ar"/>
              </w:rPr>
              <w:t>；底座尺寸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：550mm(±10mm)*400mm(±10mm)*450mm(±10mm)；坐垫尺寸:≥300mm*300mm*6mm；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①测试项目：室内独立行走能力。</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②评定内容：移动、步行速度、静动态平衡能力、身体敏捷性等综合能力。</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③由感应垫和电子液晶显示器组成，通过时间步行距离测试长者的下肢肌力及室内行走能力水平。附属三脚架一个。由两部分组成，一个是计时发射机，另一个是计时接收机。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④供电电源：锂电池，3.7V 600mA。</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⑤接收机主要功能：按键功能，LED指示功能，蜂窝器提示音，计时功能。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⑥2.4G RF无线发射功能；低电指示功能；充电功能；蓝牙5.0传送数据。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⑦供电电源：锂电池，3.7V 600mA。</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5.腰腹拉力测试仪1套；设备尺寸95mm*79.4mm(±10mm)；底座尺寸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：550mm(±20mm)*400mm(±20mm)*450mm(±20mm)；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①测试项目：测定可以动员全身的肌肉，包括臀部、腰部、脚部、腕部等，因而透过背肌力测定可以了解身体状况腰背肌力及全身肌肉配合的输出力。</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②评定内容：测定身体柔韧性、提物、日常洗澡等相关动作。</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③由弹簧阻力杆和电子液晶显示器组成，通过拉动拉杆的力量测试长者的腰背肌力及提拉重物、弯腰拾物等动作能力水平。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④发射机主要功能：2个按键功能ON/OFF 复位；2个LED灯指示：红灯绿灯；腰腹拉力功能，腰腹拉力范围：0～300kg；</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⑤低电指示功能；充电功能：USB和DC头两个接口都可以同时充电；</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⑥自动关机功能；蓝牙4.0传送数据；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⑦供电电源：锂电池，3.7V 600mA；</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6.背柔韧性测试仪（含底座）：1套；设备尺寸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155mm*120mm*85mm(±20mm)；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①测试项目：前屈时脊椎、腰部肌群、大腿后韧带等关节、韧带的柔韧度。反映人体神经与肌肉系统的协调性和快速反应能力。</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②评定内容：自行捡东西、如厕、洗澡等日常生活活动。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③由弹簧阻力杆和电子液晶显示器组成，通过后腿部及腰部的柔韧性及延伸性测试长者在日常生活当中穿脱衣、系鞋带等涉及弯腰动作的活动能力。</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④由两部分组成，一个是检测发射机，另一个是接收机。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⑤单向移动检测距离，检测范围：0～95.5cm；自动锁定功能，反向锁定功能。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⑥背光功能。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⑦供电电源：锂电池，3.7V 600mA。</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7.平衡测试仪 1套</w:t>
            </w:r>
            <w:r>
              <w:rPr>
                <w:rFonts w:hint="eastAsia"/>
                <w:lang w:eastAsia="zh-CN"/>
              </w:rPr>
              <w:t>（</w:t>
            </w:r>
            <w:r>
              <w:rPr>
                <w:rFonts w:hint="eastAsia" w:ascii="仿宋_GB2312" w:hAnsi="仿宋_GB2312" w:eastAsia="仿宋_GB2312" w:cs="仿宋_GB2312"/>
                <w:i w:val="0"/>
                <w:iCs w:val="0"/>
                <w:color w:val="000000"/>
                <w:kern w:val="0"/>
                <w:sz w:val="24"/>
                <w:szCs w:val="24"/>
                <w:u w:val="none"/>
                <w:lang w:val="en-US" w:eastAsia="zh-CN" w:bidi="ar"/>
              </w:rPr>
              <w:t>含底座</w:t>
            </w:r>
            <w:r>
              <w:rPr>
                <w:rFonts w:hint="eastAsia"/>
                <w:lang w:eastAsia="zh-CN"/>
              </w:rPr>
              <w:t>）</w:t>
            </w:r>
            <w:r>
              <w:rPr>
                <w:rFonts w:hint="eastAsia" w:ascii="仿宋_GB2312" w:hAnsi="仿宋_GB2312" w:eastAsia="仿宋_GB2312" w:cs="仿宋_GB2312"/>
                <w:i w:val="0"/>
                <w:iCs w:val="0"/>
                <w:color w:val="000000"/>
                <w:kern w:val="0"/>
                <w:sz w:val="24"/>
                <w:szCs w:val="24"/>
                <w:u w:val="none"/>
                <w:lang w:val="en-US" w:eastAsia="zh-CN" w:bidi="ar"/>
              </w:rPr>
              <w:t>；设备尺寸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:245mm(±10mm)*125mm(±10mm)*85mm(±10mm)；脚踏尺寸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：≥295mm*150mm*28mm；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①测试项目：反映长者人体静态平衡能力和控制能力。</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②评定内容：反映日常洗浴、行走、转身过程中跌倒风险的机率。</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③平衡性测试仪，通过测试长者单脚站立在脚踏设备上并保持相对稳定状态可以维持的时间，由此判断是否有摔倒风险。</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④两部分组成，一个是计时发射机，另一个是计时接收机。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⑤在工作模式下，当检测到站立动作时，立即发射信号给接收机，接收机收到后执行对应动作；当检测到掉下动作时，立即发射信号给接收机，接收机收到后执行对应动作。</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⑥2.4G RF无线发射功能；低电指示功能；充电功能；蓝牙5.0传送数据。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⑦供电电源：锂电池，3.7V 600mA。</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8.测试量化对照表 1套；尺寸</w:t>
            </w:r>
            <w:r>
              <w:rPr>
                <w:rFonts w:hint="eastAsia" w:ascii="仿宋_GB2312" w:hAnsi="仿宋_GB2312" w:eastAsia="仿宋_GB2312" w:cs="仿宋_GB2312"/>
                <w:color w:val="000000"/>
                <w:kern w:val="0"/>
                <w:sz w:val="24"/>
                <w:szCs w:val="24"/>
                <w:u w:val="none"/>
                <w:lang w:bidi="ar"/>
              </w:rPr>
              <w:t>（长*宽）</w:t>
            </w:r>
            <w:r>
              <w:rPr>
                <w:rFonts w:hint="eastAsia" w:ascii="仿宋_GB2312" w:hAnsi="仿宋_GB2312" w:eastAsia="仿宋_GB2312" w:cs="仿宋_GB2312"/>
                <w:i w:val="0"/>
                <w:iCs w:val="0"/>
                <w:color w:val="000000"/>
                <w:kern w:val="0"/>
                <w:sz w:val="24"/>
                <w:szCs w:val="24"/>
                <w:u w:val="none"/>
                <w:lang w:val="en-US" w:eastAsia="zh-CN" w:bidi="ar"/>
              </w:rPr>
              <w:t>：长650mm(±30mm)；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*宽445mm(±30mm)；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①长者照护等级评估流程标识牌。</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②评估流程、评估项目介绍、评估数据展示、注意事项10张/套。</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9.跨越障碍栏 1组 （5个）；规格：高度可调节14cm、24cm、29cm；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①测试项目：测试长者平衡性、下肢及肌力、髋关节活动能力、步态稳定性和摔倒风险。</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②测试内容：日常上下楼梯以及在行走时遇到高低落差时的跨越能力。</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③材质：品质ABS材质。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④颜色：黄色、红色、橙色、绿色、蓝色。</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⑤宽度≥44厘米，可拆卸，自由组合方便携带，重量轻。</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10.进食测试（四方蝴蝶桌）1张；尺寸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：1100mm(±40mm)*1100mm(±40mm)*750mm(±40mm)；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①长者进食测试辅助家具。</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②材质：桌面为多层实木板，桌腿为实木。</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③用于进行常规日常生活能力测试和用于摆放进食测试用品。</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11.仪器柜 1座；尺寸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：1100mm(±20mm)*800mm(±20mm)*400mm(±20mm)；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①材质：多层实木板。</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②进行日常评估设备的放置及相关物品储存。</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12.测试桌2 张；尺寸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：1000mm(±20mm)*550mm(±20mm)*750mm(±20mm)；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①材质：多层实木板。</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②放置测试用具.用于摆放认知测试用品。</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color w:val="000000"/>
                <w:kern w:val="0"/>
                <w:sz w:val="24"/>
                <w:u w:val="none"/>
                <w:lang w:val="en-US" w:eastAsia="zh-CN" w:bidi="ar"/>
              </w:rPr>
              <w:t>13.</w:t>
            </w:r>
            <w:r>
              <w:rPr>
                <w:rFonts w:hint="eastAsia" w:ascii="仿宋_GB2312" w:hAnsi="仿宋_GB2312" w:eastAsia="仿宋_GB2312" w:cs="仿宋_GB2312"/>
                <w:i w:val="0"/>
                <w:iCs w:val="0"/>
                <w:color w:val="000000"/>
                <w:kern w:val="0"/>
                <w:sz w:val="24"/>
                <w:szCs w:val="24"/>
                <w:u w:val="none"/>
                <w:lang w:val="en-US" w:eastAsia="zh-CN" w:bidi="ar"/>
              </w:rPr>
              <w:t>适老化扶手椅 6张；尺寸：535mm*495mm*415mm(±20mm)；扶手高610mm(±20mm)；靠背高800mm(±20mm)；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①材质：曲木+防水PU材质；人体工学设计，倚靠舒服；弧形圆角设计无棱角防止划伤；腿脚稳定防摔倒；曲木材料，即既结实又轻便，方便移动。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14.进食测试辅具组 1套（包含以下6种）</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①辅助连体筷（1副）：长200mm(±10mm）；耐热温度：100 °C以上；商品材质：PBT树脂、硅胶、聚氨酯烤漆；</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②喂食勺子（1支）：规格：尺寸：长180mm(±10mm）；材质：18～8不锈钢。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③辅助叉子（1支）：长205mm(±10mm）；材质：18～8不锈钢，发泡聚丙烯；耐热温度：120℃以上。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④辅助碗（1个）：容量350ml(±10mm）；材质：PET树脂、ABS树脂；耐热温度：-20℃-140℃。</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⑤餐盘（1个）：直径140mm(±10mm）；聚丙烯，脚部/弹性体，耐热温度：140℃以上。</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⑥吸水杯（1个）：容量200ml(±10mm）；材质：碳酸树脂PC；吸管/硅胶。</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15.生命体征基础数据检测包 1套</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①身高体重测量仪（1台）：规格</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：440mm(±20mm)*342mm(±20mm)*2070mm(±20mm)；机身加厚铝合金制作，底座不锈钢材质；可准确测试身高和体重。</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②血压计（1台）：规格</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：112mm(±10mm）*82mm(±10mm）*140mm(±10mm）；可根据被测者血压情况自动调节加压的压力值，从而缩短测量时间，提高测量舒适感，更确保测量出确切的结果。</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③血氧测量仪（1台）：规格</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57mm(±5mm)*31mm(±5mm)*32mm(±5mm)；本体重量：50g(±10g)；安全类型：2类BF型应用设备；屏幕类型：OLED双色屏显示；电池：2节7号1.5V碱性电池；血氧范围：0-100%（分辨率为1%）；血氧精度：70-100%：±2%；脉率范围：30-250bpm（分辨率为1bpm）；脉率精度：±2bpm或±2%取最大值。</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④视力测试表（1套）：规格：≥120mm*213mm*15mm；视力评估测试仪在光线充足条件的环境下，能否辨别影像的能力。可佩戴日常使用的眼镜来进行测试。若双眼单均不能达到标准，可采用双眼同视测试。可作为辅助初步判断患者是否患有老化、青光眼、白内障、黄斑病变、飞蚊症等老年人常见眼疾，并据此提出就医建议。材质：ABS工程塑料；患者看整幅方格模糊，或某个区域方格变形，则提示患者视野有缺陷。</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⑤模拟时钟（1个）：规格</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 xml:space="preserve">：207mm(±10mm)*207mm(±10mm)*73mm(±10mm)。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⑥几何图形插板（1张）：规格：520mm(±10mm)×420mm(±10mm)×50mm(±10mm)；材质：夹板，优质环保漆；以圆形、半圆形、平行四边形、长方形、正方形等形状为一体，用于正确认识各种几何形状和颜色的辨别，锻炼手脑应用的协调能力；</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val="0"/>
                <w:bCs w:val="0"/>
                <w:i w:val="0"/>
                <w:iCs w:val="0"/>
                <w:color w:val="000000"/>
                <w:kern w:val="0"/>
                <w:sz w:val="24"/>
                <w:szCs w:val="24"/>
                <w:u w:val="none"/>
                <w:lang w:val="en-US" w:eastAsia="zh-CN" w:bidi="ar"/>
              </w:rPr>
              <w:t>16.</w:t>
            </w:r>
            <w:r>
              <w:rPr>
                <w:rFonts w:hint="eastAsia" w:ascii="仿宋_GB2312" w:hAnsi="仿宋_GB2312" w:eastAsia="仿宋_GB2312" w:cs="仿宋_GB2312"/>
                <w:i w:val="0"/>
                <w:iCs w:val="0"/>
                <w:color w:val="000000"/>
                <w:kern w:val="0"/>
                <w:sz w:val="24"/>
                <w:szCs w:val="24"/>
                <w:u w:val="none"/>
                <w:lang w:val="en-US" w:eastAsia="zh-CN" w:bidi="ar"/>
              </w:rPr>
              <w:t>打印机1台，具备评估报告打印功能：</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①支持自动双面打印；</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②打印速度：0-24页/分；</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③网络打印：支持有线&amp;无线网络打印；</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④输稿器纸张输入容量：41-50页；</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⑤扫描功能：平板式；</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⑥端口：USB；以太网；WiFi端口；</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⑦单面支持纸张尺寸：A4；B5；A5；</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⑧产品尺寸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：451mm(±20mm)*460mm(±20mm)*413mm(±20mm)；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⑨黑白模式打印分辨率：1200*1200dpi；彩色模式打印分辨率：1200*1200dpi</w:t>
            </w:r>
            <w:r>
              <w:rPr>
                <w:rFonts w:hint="eastAsia"/>
                <w:lang w:eastAsia="zh-CN"/>
              </w:rPr>
              <w:t>。</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eastAsia"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4</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手持式30倍放大镜</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1.手持式30倍放大镜；</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2.带LED阅读灯；</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3.尺寸：220(±10)*宽120(±10)mm；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4.镜身材质:ABS手柄。</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eastAsia"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5</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适老化智能升降台盆</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1.台盆尺寸78*45*53cm(±5cm)，打磨圆润封釉处理，无棱角，有两个适老化扣手，方便老人使用；台盆柜斜边处理，方便使用轮椅的老人使用；板材采用1.8公分厚度多层免漆板材质，同色PVC封边条。</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2.材质：ABS工程塑料及不锈钢烤漆；</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3.镜框尺寸80*15*60cm(±3cm)，镜子可调节，可满足不同身高的老人，板材采用1.8公分厚度多层免漆板材质，同色PVC封边条。</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4.内置高效电机，箱体式设计；</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5.可调幅度0-200MM ，按钮操控 ，智能云镜，底部大空间 ，方便轮椅进出；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6.输入电压：220V；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7.电机额定电压：DC24V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8.额定功率：40W；</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9.运行速度：单次最大行程≤18s；</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10.运行噪声：&lt;60分贝；</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11.产品寿命：10000次以上；</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12.防水等级：IP66。</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w:t>
            </w:r>
            <w:r>
              <w:rPr>
                <w:rFonts w:hint="default" w:ascii="仿宋_GB2312" w:hAnsi="宋体" w:eastAsia="仿宋_GB2312"/>
                <w:color w:val="auto"/>
                <w:sz w:val="24"/>
                <w:highlight w:val="no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eastAsia"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6</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多功能淋浴器</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支持两种洗浴方式（可坐可站），配套座位防护板（座椅可折叠，防护板可折叠收纳），配套花洒支架，站式洗浴可支持120°调节喷淋臂，自有调节角度；花洒温度可调节；恒温出水，产品尺寸：整体高度≥1360mm，座位宽度≥360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2.整台包含：花洒水龙头x1；淋浴柱x1；花洒顶喷x1；手持花洒x1；升降控制器x1；软管x1；曲角x2；装饰盖x2；含扶手。</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eastAsia"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7</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马桶</w:t>
            </w:r>
            <w:r>
              <w:rPr>
                <w:rFonts w:hint="eastAsia" w:ascii="仿宋_GB2312" w:hAnsi="宋体" w:eastAsia="仿宋_GB2312" w:cs="Arial"/>
                <w:b/>
                <w:bCs/>
                <w:color w:val="000000"/>
                <w:sz w:val="24"/>
              </w:rPr>
              <w:t>（强制采购节能产品，详见采购需求说明第八点）</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主要功能：用于排泄照护训练，含扶手。</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1.坑距(mm)：300-340mm；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2.冲水方式：超漩涡虹吸冲水，360°冲水无压力；</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3.排水方式：8.0cm大管道，管道加大加粗；</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4.全管道施釉，防臭防堵能力强；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5.阻尼缓解，静音低噪音；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6.采用3/6L双节水按钮，大小号方便冲洗；</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7.360°环绕冲水；</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8.材质：高温瓷体.智洁釉；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9.排污方式：地排污；</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10.尺寸（长*宽*高）：710mm*620mm*390mm(±20mm)；</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eastAsia"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8</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防滑垫</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规格（长*宽）：300*300mm(±10)mm ，厚度≥ 9mm，PVC材质耐磨防滑，孔状结构透水透气，一套4片，可根据实际使用面积拼接。</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9</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洗漱用具评估展板</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洗漱用具评估展板尺寸（长*宽）为60*100cm（±5cm），需配备一个用于展示的洗漱用具评估包，评估包中含以下：</w:t>
            </w:r>
          </w:p>
          <w:p>
            <w:pPr>
              <w:keepNext w:val="0"/>
              <w:keepLines w:val="0"/>
              <w:pageBreakBefore w:val="0"/>
              <w:widowControl/>
              <w:numPr>
                <w:ilvl w:val="-1"/>
                <w:numId w:val="0"/>
              </w:numPr>
              <w:suppressLineNumbers w:val="0"/>
              <w:kinsoku/>
              <w:wordWrap/>
              <w:overflowPunct/>
              <w:topLinePunct w:val="0"/>
              <w:autoSpaceDE/>
              <w:autoSpaceDN/>
              <w:bidi w:val="0"/>
              <w:adjustRightInd/>
              <w:snapToGrid/>
              <w:spacing w:line="360" w:lineRule="exact"/>
              <w:jc w:val="left"/>
              <w:textAlignment w:val="center"/>
              <w:rPr>
                <w:rFonts w:hint="default"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1.长柄梳子1个，材质:全新环保ABS，功能特性:弯曲超长手柄可方便手关节不灵活人士自己梳头,不用他人帮助, 手柄部份手感柔和; 手柄部分使用防滑材料有利于没有力气的手轻松握住梳子，长度≥380mm；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2.弯柄擦背刷1个，材质: PP+15%玻璃纤维色胶，材质:TPR 7005，按摩刷头材质:TPR；背刷净重:200g（±10g），刷头重量:85g（±10g），手柄硬度:90，耐温:-10°C ~75°C；</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3.柱状长柄刷1个，材质:ABS+TPR；工艺: 防滑手柄、毛刷；功能:搓背、搓脚、按摩等；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4.长柄洗澡刷1个，材质: PP+15%玻璃纤维色胶；材质:TPR 7005；刷头材质:TPR；长度≥390mm；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5.粗柄梳子1个，梳柄采用防滑材料NBR材质制成，防滑材质及间隔可增加手部与梳柄间的摩擦，易于抓握。方便指捏、握力减弱的偏瘫患者自行按摩头皮及日常梳头；</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6.记忆成人牙刷1个，手柄材质为形状记忆聚合物，刷头为抗菌刷毛。结构: U形握柄的形状记忆牙刷，握柄可多次加热软化重新塑型，握柄的材质易于清洁.不易褪色；</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7.洗漱杯子1个，材质:PP；直径70 mm × 高度120 mm（±10 mm）。</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10</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洗漱用具评估包</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after="0" w:afterAutospacing="0"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五个洗漱用具评估包，每个评估包中含以下：</w:t>
            </w:r>
          </w:p>
          <w:p>
            <w:pPr>
              <w:keepNext w:val="0"/>
              <w:keepLines w:val="0"/>
              <w:pageBreakBefore w:val="0"/>
              <w:widowControl/>
              <w:suppressLineNumbers w:val="0"/>
              <w:kinsoku/>
              <w:wordWrap/>
              <w:overflowPunct/>
              <w:topLinePunct w:val="0"/>
              <w:autoSpaceDE/>
              <w:autoSpaceDN/>
              <w:bidi w:val="0"/>
              <w:adjustRightInd/>
              <w:snapToGrid/>
              <w:spacing w:after="0" w:afterAutospacing="0"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1.长柄梳子1个，材质:全新环保ABS，功能特性:弯曲超长手柄可方便手关节不灵活人士自己梳头,不用他人帮助, 手柄部分手感柔和; 手柄部分采用防滑材料有利于没有力气的手轻松握住梳子，长度≥380mm；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2.弯柄擦背刷1个，材质: PP+15%玻璃纤维色胶；材质:TPR 7005；按摩刷头材质:TPR；背刷净重: 200g（±10g）；刷头重量:85g（±10g）；手柄硬度:90；耐温:-10°C ~75°C；</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3.柱状长柄刷1个，材质:ABS+TPR；工艺: 防滑手柄、毛刷；功能:搓背、搓脚、按摩等；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4.长柄洗澡刷1个，材质: PP+15%玻璃纤维色胶；材质:TPR 7005；刷头材质:TPR；长度≥390mm；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5.粗柄梳子1个，梳柄采用防滑材料NBR材质制成，防滑材质及间隔可增加手部与梳柄间的摩擦，易于抓握。方便指捏、握力减弱的偏瘫患者自行按摩头皮及日常梳头；</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6.记忆成人牙刷1个，手柄材质为形状记忆聚合物，刷头为抗菌刷毛；结构: U形握柄的形状记忆牙刷，握柄可多次加热软化重新塑型，握柄的材质易于清洁、不易褪色。</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11</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日常生活评估辅具展板</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日常生活评估辅具展板尺寸（长*宽）为60*100CM（±5cm），需配备一个用于展示的日常生活评估辅具包，辅具包中含以下：</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1.穿衣板1个，规格≥280*320mm，材质：化纤毛毡和配件，用于训练穿衣系鞋带等；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2.穿脱袜器1个，规格≥250*120mm，专业适老化产品可方便长者自己动手穿袜子；</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3.穿衣辅助杆1个，规格≥550*40mm，专业适老化产品可解决老人自己动手穿衣问题；</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4.拉链辅助器1个，规格≥200*50mm，专业适老化产品可解决老人自己动手穿衣穿裤问题；</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5.折叠取物器1个，规格≥810*100mm，专业适老化产品可方便长者自行解决基本的生活需求；                                          6.取物器1个，手握持的部分为弹性不锈钢夹，当用其拾取物件时，手部用力握捏钢夹，使握柄远端的钢夹合拢，可夹住物品。适用于弯腰困难者拾取物品；适用于老人或行动不便者；                                                                                         7.多功能辅助开瓶器1个，尺寸（长*宽*高）：≥16.5x7.5x1.6cm；材质：合成软橡胶+磁铁，附带磁铁便于收纳，适用饮料瓶、调味瓶、玻璃罐头等瓶盖的开启，三种直径的卡位适合多种瓶罐；                                                                                          8.放大镜指甲钳1个，黑色边框 材质：刃/不锈钢，柄/ABS树脂， 放大镜盖含展板1个 ；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9.格药盒1个，白盒 材质：PP ；尺寸（长*宽*高）：≥11*7.5*3CM ；包装：OPP袋。</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w:t>
            </w:r>
            <w:r>
              <w:rPr>
                <w:rFonts w:hint="default" w:ascii="仿宋_GB2312" w:hAnsi="宋体" w:eastAsia="仿宋_GB2312"/>
                <w:color w:val="auto"/>
                <w:sz w:val="24"/>
                <w:highlight w:val="none"/>
                <w:lang w:val="en-US" w:eastAsia="zh-CN"/>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12</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bookmarkStart w:id="43" w:name="OLE_LINK7"/>
            <w:r>
              <w:rPr>
                <w:rFonts w:hint="eastAsia" w:ascii="仿宋_GB2312" w:hAnsi="仿宋_GB2312" w:eastAsia="仿宋_GB2312" w:cs="仿宋_GB2312"/>
                <w:i w:val="0"/>
                <w:iCs w:val="0"/>
                <w:color w:val="000000"/>
                <w:kern w:val="0"/>
                <w:sz w:val="24"/>
                <w:szCs w:val="24"/>
                <w:u w:val="none"/>
                <w:lang w:val="en-US" w:eastAsia="zh-CN" w:bidi="ar"/>
              </w:rPr>
              <w:t>日常生活评估辅具包</w:t>
            </w:r>
            <w:bookmarkEnd w:id="43"/>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after="0" w:afterAutospacing="0"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五个日常生活评估辅具包，每个辅具包中包含以下：</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1.穿衣板1个，规格≥280*320mm，材质：化纤毛毡和配件，用于训练穿衣系鞋带等；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2.穿脱袜器1个，规格≥250*120mm，专业适老化产品可方便长者自己动手穿袜子；</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3.穿衣辅助杆1个，规格≥550*40mm，专业适老化产品可解决老人自己动手穿衣问题；</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4.拉链辅助器1个，规格≥200*50mm，专业适老化产品可解决老人自己动手穿衣穿裤问题；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5.折叠取物器1个，规格≥810*100mm，专业适老化产品可方便长者自行解决基本的生活需求；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6.取物器1个，手握持的部分为弹性不锈钢夹，当用其拾取物件时，手部用力握捏钢夹，使握柄远端的钢夹合拢，可夹住物品。适用于弯腰困难者拾取物品；适用于老人或行动不便者；                                                                                              7.多功能辅助开瓶器1个，尺寸（长*宽*高）：16.5cm（±3cm）x7.5cm（±1cm）x1.6cm</w:t>
            </w:r>
            <w:r>
              <w:rPr>
                <w:rFonts w:hint="eastAsia"/>
              </w:rPr>
              <w:t>（</w:t>
            </w:r>
            <w:r>
              <w:rPr>
                <w:rFonts w:hint="eastAsia" w:ascii="仿宋_GB2312" w:hAnsi="仿宋_GB2312" w:eastAsia="仿宋_GB2312" w:cs="仿宋_GB2312"/>
                <w:color w:val="000000"/>
                <w:kern w:val="0"/>
                <w:sz w:val="24"/>
                <w:u w:val="none"/>
                <w:lang w:bidi="ar"/>
              </w:rPr>
              <w:t>±0.4cm</w:t>
            </w:r>
            <w:r>
              <w:rPr>
                <w:rFonts w:hint="eastAsia"/>
              </w:rPr>
              <w:t>）</w:t>
            </w:r>
            <w:r>
              <w:rPr>
                <w:rFonts w:hint="eastAsia" w:ascii="仿宋_GB2312" w:hAnsi="仿宋_GB2312" w:eastAsia="仿宋_GB2312" w:cs="仿宋_GB2312"/>
                <w:i w:val="0"/>
                <w:iCs w:val="0"/>
                <w:color w:val="000000"/>
                <w:kern w:val="0"/>
                <w:sz w:val="24"/>
                <w:szCs w:val="24"/>
                <w:u w:val="none"/>
                <w:lang w:val="en-US" w:eastAsia="zh-CN" w:bidi="ar"/>
              </w:rPr>
              <w:t xml:space="preserve">；材质：合成软橡胶+磁铁，附带磁铁便于收纳，适用于饮料瓶、调味瓶、玻璃罐头等瓶盖的开启，三种直径的卡位适合多种瓶罐；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8.放大镜指甲钳1个，黑色边框；材质：刃/不锈钢，柄/ABS树脂，放大镜盖含展板1个 。</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13</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床上用品</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纯棉材质，整套包含床单（1床）：尺寸（长*宽）2600*1600mm（±40mm）；被套（1床） ：尺寸（长*宽）1600*2200mm（±30mm）；枕套（1个）：尺寸（长*宽）450*700mm（±30mm）；并配套枕芯、被芯各1个。</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14</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床头柜</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与护理床配套使用，实木材质，尺寸（长*宽*高）：500（±10）mm*350（±10）mm*400（±10）mm；半封闭式设计，台面设计U型边缘；三层抽屉+隔层。</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15</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双开门木柜</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1.材质：木质；1组1个；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2.尺寸：1200mm宽*400mm厚*1800mm高（±30mm）。</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16</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教学一体机（移动）</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（一）整机要求</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1.整机屏幕采用98英寸液晶显示器，UHD超高清LED液晶屏，采用防眩光玻璃，屏幕支持防眩光功能，显示比例16:9，分辨率3840×2160，钢化玻璃表面硬度≥9H。</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2.采用红外触控方式，支持Windows系统中进行50点或以上触控，支持在Android系统中进行40点或以上触控。</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3.整机支持提笔书写，在Windows系统下可实现无需点击任意功能入口，当检测到红外笔笔尖接触屏幕时，自动进入书写模式。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w:t>
            </w:r>
            <w:bookmarkStart w:id="44" w:name="OLE_LINK9"/>
            <w:r>
              <w:rPr>
                <w:rFonts w:hint="eastAsia" w:ascii="仿宋_GB2312" w:hAnsi="仿宋_GB2312" w:eastAsia="仿宋_GB2312" w:cs="仿宋_GB2312"/>
                <w:i w:val="0"/>
                <w:iCs w:val="0"/>
                <w:color w:val="000000"/>
                <w:kern w:val="0"/>
                <w:sz w:val="24"/>
                <w:szCs w:val="24"/>
                <w:u w:val="none"/>
                <w:lang w:val="en-US" w:eastAsia="zh-CN" w:bidi="ar"/>
              </w:rPr>
              <w:t>整机</w:t>
            </w:r>
            <w:bookmarkEnd w:id="44"/>
            <w:r>
              <w:rPr>
                <w:rFonts w:hint="eastAsia" w:ascii="仿宋_GB2312" w:hAnsi="仿宋_GB2312" w:eastAsia="仿宋_GB2312" w:cs="仿宋_GB2312"/>
                <w:i w:val="0"/>
                <w:iCs w:val="0"/>
                <w:color w:val="000000"/>
                <w:kern w:val="0"/>
                <w:sz w:val="24"/>
                <w:szCs w:val="24"/>
                <w:u w:val="none"/>
                <w:lang w:val="en-US" w:eastAsia="zh-CN" w:bidi="ar"/>
              </w:rPr>
              <w:t>色域覆盖率（NTSC）≥90%。</w:t>
            </w:r>
          </w:p>
          <w:p>
            <w:pPr>
              <w:keepNext w:val="0"/>
              <w:keepLines w:val="0"/>
              <w:pageBreakBefore w:val="0"/>
              <w:widowControl/>
              <w:suppressLineNumbers w:val="0"/>
              <w:tabs>
                <w:tab w:val="left" w:pos="630"/>
              </w:tabs>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5.整机支持色彩空间可选，包含标准模式和sRGB模式，在sRGB模式下可做到高色准E≤1.0。</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6.支持标准、多媒体和节能三种图像模式调节。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7.支持可自定义图像设置，可对对比度、屏幕色温、图像亮度、亮度范围、色彩空间进行调节设置。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8.整机硬件具有低蓝光背光功能，可减少有害蓝光波段能量，蓝光占比＜50%。</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9.支持纸质护眼模式，可选牛皮纸、素描纸、宣纸、水彩纸、水纹纸；同时支持色温调节和透明度调节。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10.支持经典护眼模式，可通过前置面板物理功能按键一键启用经典护眼模式。</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11.含正版操作系统及提供功能至少有文字处理、电子表格、演示文稿三大应用模块的办公软件，授权&gt;3年</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12.含移动安装支架。</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（二）音频要求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1.整机内置不低于2.2声道扬声器，位于设备上边框，顶置朝前发声，前朝向≥10W高音扬声器≥2个，上朝向≥20W中低音扬声器≥2个，额定总功率≥60W。</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2.整机内置扬声器采用缝隙发声技术，喇叭采用槽式开口设计，不大于5.8mm。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3.整机支持通过扬声器发出频率为18kHz-22kHz超声波信号，智能手机通过麦克风接收后，实现智能手机与整机配对，投屏设备实现一键投屏，用户无需手动输入投屏码或扫码获取投屏码。</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4.支持标准、听力、观影三种音效模式调节。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（三）摄像头、麦克风要求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1.整机上边框内置非独立式广角高清摄像头，支持输出4:3、16:9比例的图片和视频，在清晰度为3840 x 2160分辨率下，支持30帧的视频输出；摄像头视场角≥151度且水平视场角≥135度，整机上边框内置非独立式摄像头，采用一体化集成设计，摄像头数量≥4个。。</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2.可用于远程巡课，拍摄范围可以涵盖整机距离摄像头垂直法线左右水平距离各大于等于4米，左右最边缘深度大于等于2.3米范围内。</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3.整机摄像头支持环境色温判断，可根据环境调节合适的显示图像色温效果。</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4.内置非独立外扩展的8阵列麦克风，拾音角度≥180°，可用于对教室环境音频进行采集，麦克风拾音距离≥12m。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5.采用内置摄像头、麦克风，无需外接线材连接和任何可见外接线材及模块化拼接痕迹，不占用整机设备端口。</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（四）无线要求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1.整机支持蓝牙Bluetooth 5.4标准，固件版本号HCI13.0/LMP13.0。</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2.Wi-Fi制式支持IEEE 802.11 a/b/g/n/ac/ax；支持版本Wi-Fi6。</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3.Wi-Fi和AP热点工作距离≥12m。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（五）接口要求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1.侧置输入接口至少具备2路HDMI.1路RS232.1路USB.1路3.5mm Audio in 音频输入接口。</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2.侧置输出接口至少具备1路3.5mm Audio out音频输出.1路触控USB输出。</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侧置输出接口</w:t>
            </w:r>
            <w:bookmarkStart w:id="45" w:name="OLE_LINK8"/>
            <w:r>
              <w:rPr>
                <w:rFonts w:hint="eastAsia" w:ascii="仿宋_GB2312" w:hAnsi="仿宋_GB2312" w:eastAsia="仿宋_GB2312" w:cs="仿宋_GB2312"/>
                <w:i w:val="0"/>
                <w:iCs w:val="0"/>
                <w:color w:val="000000"/>
                <w:kern w:val="0"/>
                <w:sz w:val="24"/>
                <w:szCs w:val="24"/>
                <w:u w:val="none"/>
                <w:lang w:val="en-US" w:eastAsia="zh-CN" w:bidi="ar"/>
              </w:rPr>
              <w:t>至少</w:t>
            </w:r>
            <w:bookmarkEnd w:id="45"/>
            <w:r>
              <w:rPr>
                <w:rFonts w:hint="eastAsia" w:ascii="仿宋_GB2312" w:hAnsi="仿宋_GB2312" w:eastAsia="仿宋_GB2312" w:cs="仿宋_GB2312"/>
                <w:i w:val="0"/>
                <w:iCs w:val="0"/>
                <w:color w:val="000000"/>
                <w:kern w:val="0"/>
                <w:sz w:val="24"/>
                <w:szCs w:val="24"/>
                <w:u w:val="none"/>
                <w:lang w:val="en-US" w:eastAsia="zh-CN" w:bidi="ar"/>
              </w:rPr>
              <w:t>具备1路HDMI out接口，支持最大4K60Hz分辨率输出。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4.前置输入接口至少支持3路USB接口（包含1路Type-C.2路USB）。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（六）功能要求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1.整机具备至少6个前置按键；支持通过前置按键进行开关机、调出中控菜单、音量+/-、护眼、录屏的操作。</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支持自定义前置“设置"按键，可通过自定义设置实现前置面板功能按键一键启用任一全局小工具</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3.整机全通道侧边栏快捷菜单中可以随时调起切换智能息屏、经典护眼模式、纸质护眼模式；并可支持快捷调节音量、亮度，支持自动亮度模式，支持点击静音按钮快速静音。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4.整机全通道侧边栏快捷菜单中可实时查看物联设备的连接情况，点击任意一台设备图标即可调出中控菜单进行管控。</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整机具备智能手势识别功能，在任意信号源通道下均可识别五指上、下、左、右方向手势，五指画O、画~、左右晃动、缩/放方向手势滑动并调用相应功能。支持将各手势滑动方向自定义设置为无操作、熄屏、批注、桌面、半屏模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整机支持同一品牌通过BT（蓝牙）、红外等方式连接音箱、麦克风，支持实时显示/控制音箱音量、麦克风音量；在任意通道下均可实时查看音箱、麦克风连接状态，当设备连接/断开连接时，提供实时反馈提示，并在反馈提示中显示麦克风实时电量；支持读取音箱/麦克风型号，对应显示设备实物图片。</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（七）电脑模块</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1.主板南桥采用H310芯片组，搭载Intel i5以上 CPU；内存：≥16GB DDR4笔记本内存或以上配置；硬盘：≥256GB或以上SSD固态硬盘。</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2.PC模块采用按压式卡扣，无需工具就可快速拆卸电脑模块。</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3.整机的连接采用万兆级接口，传输速率≥10Gbps。</w:t>
            </w:r>
          </w:p>
          <w:p>
            <w:pPr>
              <w:keepNext w:val="0"/>
              <w:keepLines w:val="0"/>
              <w:pageBreakBefore w:val="0"/>
              <w:widowControl/>
              <w:numPr>
                <w:ilvl w:val="-1"/>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4.具有独立非外扩展的视频输出接口：不少于1路HDMI 。独立非外扩展的电脑USB接口：</w:t>
            </w:r>
            <w:bookmarkStart w:id="46" w:name="OLE_LINK10"/>
            <w:r>
              <w:rPr>
                <w:rFonts w:hint="eastAsia" w:ascii="仿宋_GB2312" w:hAnsi="仿宋_GB2312" w:eastAsia="仿宋_GB2312" w:cs="仿宋_GB2312"/>
                <w:i w:val="0"/>
                <w:iCs w:val="0"/>
                <w:color w:val="000000"/>
                <w:kern w:val="0"/>
                <w:sz w:val="24"/>
                <w:szCs w:val="24"/>
                <w:u w:val="none"/>
                <w:lang w:val="en-US" w:eastAsia="zh-CN" w:bidi="ar"/>
              </w:rPr>
              <w:t>不少于</w:t>
            </w:r>
            <w:bookmarkEnd w:id="46"/>
            <w:r>
              <w:rPr>
                <w:rFonts w:hint="eastAsia" w:ascii="仿宋_GB2312" w:hAnsi="仿宋_GB2312" w:eastAsia="仿宋_GB2312" w:cs="仿宋_GB2312"/>
                <w:i w:val="0"/>
                <w:iCs w:val="0"/>
                <w:color w:val="000000"/>
                <w:kern w:val="0"/>
                <w:sz w:val="24"/>
                <w:szCs w:val="24"/>
                <w:u w:val="none"/>
                <w:lang w:val="en-US" w:eastAsia="zh-CN" w:bidi="ar"/>
              </w:rPr>
              <w:t>3路USB。</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i w:val="0"/>
                <w:iCs w:val="0"/>
                <w:color w:val="000000"/>
                <w:kern w:val="0"/>
                <w:sz w:val="24"/>
                <w:szCs w:val="24"/>
                <w:u w:val="none"/>
                <w:lang w:val="en-US" w:eastAsia="zh-CN" w:bidi="ar"/>
              </w:rPr>
              <w:t>（八）</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嵌入式系统要求</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1.嵌入式系统版本Android 13，内存≥4GB，存储空间≥32GB。2.部署单根网线可实现Android、Windows双系统有线网络连通。</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17</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智能体检一体机系统</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xml:space="preserve">智能体检一体机系统可支持身高体重测量、人体成分测量、体温测量、血压测量、血氧测量、血糖测量、总胆固醇测量、尿酸测量、心电测量、血脂四项测量、中医体质测量等，支持电子健康档案管理、健康数据实时检测管理、健康评估、云端大数据管理、和系统实现数据的即时上传和即时发布。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（一）参数与功能：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应用范围：智能操作系统通过相应数据传输接口连接身高体重、人体成分、血压、体温、血氧、心电、血糖、总胆固醇、尿酸、血脂、中医体质等设备，实现数据采集、保存与传输功能的一体化信息工作站设备。</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2.尺寸（长*宽*高）：85 cm*93 cm*235cm(±3cm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3.额定功率：&lt;60VA。</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（二）主要技术参数：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1.身高体重模块</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（1）测量原理：无接触式超声波测量身高，平行梁式传感器测量体重。</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（2）身高测量方式：全自动身高测量。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（3）可自动识别测量者是否站立在秤盘上，并触发整套操作提示流程。</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（4）身高测量范围：50cm-200cm。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（5）体重测量范围：0.5kg-500kg。</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（6）测量精度：体重测量≤±100g，Ⅲ等级。身高测量≤±1mm。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（7）测量输出值：身高、体重、身体质量指数（BMI）。</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（8）身高校准：集成一体化设置，可在信息工作站系统中校准身高，可不限定校准高度点，可视化身高校准模式。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（9）体重校准：集成一体化设置，可在信息工作站系统中校准体重，不限定砝码重量范围，可视化体重校准模式。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（10）电击防护:I类B型设备。</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（11）为避免使用侵权风险，需提供身高体重检测系统软件著作权。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2.人体成分模组</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（1）测量原理：BIA生物阻抗法。</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（2）测量方式：多频率四电极/全身阻抗测量法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（3）测量参数：体脂肪率、体脂肪量、肌肉量、体水分率、体水分量、内脏脂肪等级、去脂体重、理想体重、无机盐、蛋白质、基础代谢率等参数。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（4）阻抗测量频率：50K Hz . 250K Hz。</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（5）人体电阻抗输出：支持打印输出人体阻抗值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（6）可自动分析判断，可输出消瘦型、矫健型、虚弱型、匀称型、肥硕型、壮硕型等12种不同的体型判断结果。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（7）专业级测量隔离，防止测量电流对人体产生不适应影响。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（8）使用温度：5℃-+40℃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（9）使用温湿度：10℃—40℃.30.0%RH-50.0%RH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（10）运输和保存温湿度：－10℃—60℃,相对湿度不大于95%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3.体温模组</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操作环境温度：10～40℃；储存温度：0～50℃；相对湿度：≤85%；人体测温模式：32.0～42.5℃；环境测温模式：0～100℃；精确度：≤±0.3℃；功耗：≤120mw；测量距离：5至8厘米；自动关机：约15秒；供电：机器供电，无需装配电池。</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4.血压模组</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（1）显示方法：LED显示屏。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（2）测量原理：示波法。</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（3）测量范围：压力（0～280）mmHg [(0～37.3)kpa]脉率数30次/每分～160次/每分。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（4）测量准确度：压力±3mmHg（±0.4kpa）以内脉率数±5%内。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（5）袖带适用周长范围：20cm～34cm 。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5.血氧模组</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（1）结构方式：采用内嵌一体化设计。</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（2）传感器：双波长发光二极管。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（3）波长：红光：663nm，红外光：890nm 。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（4）测量范围：35%～100%。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（5）最大平均光输出功率：≤2mW。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（6）测量误差：在70%～100%范围内，测量误差为±2%（%为脉搏氧饱和度和百分比）。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（7）准确度 ：70%～100%测量范围内小于3% 。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（8）脉率测量误差 ：30～250bpm监测误差为±2bpm或±2%，两者取最大。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（9）工作温度 ：5℃～40℃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（10）相对湿度 ：15%～95%（非冷凝）。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（11）大气压力 ：70kpa～106kpa。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6.血糖、总胆固醇、尿酸</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（1）原理：电化学生物感测原理。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（2）标定：以生化分析仪对血浆标定。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（3）血样：新鲜指尖全血。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（4）可测量血糖.尿酸.总胆固醇。</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（5）测试时间：血糖不超过6秒；尿酸不超过116秒；总胆固醇不超过30秒。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（6）血球容积：30%-55%（血糖.尿酸）；35%-50%(总胆固醇)。</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（7）试纸储存温度：10-30℃。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（8）操作温度：10-40℃。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（9）相对湿度 ：﹤95%。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（10）系统正确性：±20%（当血糖浓度≥4.17mmol/L.尿酸浓度≥0.30mmol/L.总胆固醇浓度≥3.88mmol/L )。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（11）电池使用寿命：900次以上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（12）3分钟内无任何操作自动关闭。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（13）数据可通过RS232输出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7.心电模组</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（1）导联：标准12导联。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（2）输入方式：防除颤保护输入。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（3）采集模式：6导/12导联自主切换式采集。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（4）基线调整：自动。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（5）测量范围：±5mVpp。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（6）采样频率：正常500sps/通道，起搏10000sps/通道。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（7）灵敏度：2.5 mm/mV, 5 mm/mV, 10 mm/mV, 20mm/mV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（8）输入阻抗：≥50MΩ。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（9）输入回路电流：＜0.05µA。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（10）噪声电平：＜15µVp-p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（11）安全标准：IEC I/CF。</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（12）滤波：肌电滤波30Hz/40Hz；基线滤波 0.05 Hz /0.15 Hz /0.25 Hz /0.5Hz；交流滤波 50Hz/60Hz。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（13）测量采集自动完毕并自动给出结论。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8.干式生化仪（血脂四项）</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（1）检测时间：100s以内（4项）。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（2）样本：全血、血清、血浆均可。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（3）检测原理：酶法.反射光度测定法。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（4）测量项目：高密度脂蛋白、低密度脂蛋白、甘油三酯、总胆固醇。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（5）标本量不超50μl,。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（6）测量范围（单位mmol/L）：Chol 2.59-10.36。HDL 0.39-2.59。TRIG 0.57-5.65。GLU 1.11-33.3。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（7）可存储20次以上测量结果。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（8）可选mmol/L .g/L.mg/dL。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（9）数据可通过USB输出。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9.腰围、臀围（腰臀比）</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（1）测量方式：无线智能电子软件尺测量。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（2）精准度：千分之二。</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（3）测量单位：cm/in。</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（4）测量范围：1500mm。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（5）数据传输：数据可通过蓝牙4.0输出到采集系统。</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（6）供电方式：纽扣电池CR2032。</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（7）数据内容：腰围、臀围、胸围、头围、腰臀比。</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10.中医体质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（1）测量方式：软件答题，智能切换31道题与60道题两种答题形式。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（2）体质类型：9种体质判断评估，包括：平和质、气虚质、阳虚质、阴虚质、痰湿质、湿热质、血瘀质、气郁质、特禀质。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（3）输出内容：体质评估报告与体质特殊报告。</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（三）产品配置：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1.主控主机 CPU ：高性能四核应用处理器平台，CPU：Mail-T764，主频：1.6G Hz，内存：DDR3 2G，内置储存容量 ：NAND FLASH 16GB，系统占用部分存储空间，网络 ：10/100M自适应以太网RJ45网口支持2.4GWIFI，支持IEEE 802.11 b/g/n。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2.高清多媒体显示屏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（1）显示规格≧32英寸。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（2）显示比例9：16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（3）分辨率：1080 (H) *1920 (V)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（4）视角：IPS屏，全视角。</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（5）支持远程视频图片等多媒体信息推送、播放、管理设置。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3.操作触控主显示屏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（1）显示规格≧21英寸。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（2）显示比例16:9。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（3）电容触摸，加硬钢化玻璃材质，安全耐用。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（4）分辨率：1920 (H) *1080 (V)。</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（5）视角：IPS屏，全视角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4.网络与输出接口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（1）网络 ：10/100M自适应以太网RJ45网口，可拓展2.4GWIFI，支持IEEE 802.11 b/g/n。</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（2）输出拓展接口：支持2路高速USB接口，可拓展其他外部设备。</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5.其他设备功能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（1）数据上传方式：可通过RJ45或WIFI，连接HIS系统或者网络平台，上传数据至指定服务器。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（2）一体化设计：设备采用一体化设计，占地面积小。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（3）机动性能：提供带刹车式万向轮，四轮均带有锁上防滑功能，方便移动搬运。</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（4）输入电源 ：AC 100～240V 50～60HZ。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（5）额定功率 ：＜200VA。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（6）使用环境温湿度： +5℃～+40℃  15%RH～85%RH。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（7）保存环境温湿度 ：-20℃～+60℃  10%RH～95RH。</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（四）整机要求：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1.整机要求：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主要检测功能：身高、体重、BMI、血压、脉率、血氧、血糖、尿酸、血脂四项（高密度脂蛋白、低密度脂蛋白、甘油三酯、总胆固醇）、体温、心电、人体脂肪成分（体脂肪率、体脂肪量、肌肉量、体水分率、体水分量、内脏脂肪等级、去脂体重、理想体重、无机盐、蛋白质、基础代谢率、12种体型判断等参数）、腰围、臀围、腰臀比、中医体质辨识。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（2）整体要求：一体式设计，所有外围检测设备、读卡器、摄像头、触摸屏等全部为嵌入式设计。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（3）使用简单自助，具有良好的人机交互能力，语音提示引导检测者完成检测。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（4）整机不少于1个以上的独立储物抽屉，须安装有项目试纸与耗材的单独储物抽屉，有可放置设备所需的零配件储物抽屉，有可存放贵重耗材的带锁储物抽屉。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（5）整机只需一电源插口接入外部电源，电源插口须有电源指示灯和过载保护，电源插座须可单独开.关控制整机通电。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（6）操作显示屏尺寸≧21寸电容触摸屏，显示规格为16:9宽屏显示，方便操作使用，触摸屏必须采用加硬钢化玻璃材质，采用整机一体化嵌入方式，安全耐用。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（7）多媒体显示屏尺寸≧32寸显示屏，屏幕须整体嵌入一体机，整洁美观，当检测人员检测时显示检测结果，无人检测使用时可自动播放健康教育知识，作为健康宣教显示屏。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（8）检测报告单采用A4纸规格打印，报告单中针对检测异常项目单独提示统计，清晰易懂。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2.软件操作系统要求：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（1）支持刷二代身份证或者输入身份证号或者输入手机号自助建档检测，体检数据上传至健康数据管理平台个人健康档案中。</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（2）支持拓展人脸识别功能，支持本地化人脸库对比。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（3）健康系统软件可进行中医体质辨识，对人体体质进行中医复合体质辨识分析，并给出相应建议。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（4）语音播报提示使用者检测，健康体检系统可自由控制语音播报音量，无需通过外部旋钮开关控制，以免人为误调节操作。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（5）管理者可对测量项目进行顺序调整、关闭，可编辑健康促进建议等。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（6）系统须支持血糖、尿酸、血脂四项检测结果自动输入上传，支持腰臀围比的测量及输入上传。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（7）系统根据预设测量顺序自动逐项检测，无需手动选择，减少人机交互环节。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（8）每检测完一个项目，结果同步显现，结果异常项目用箭头方式提醒，并提供参考范围值供检测者参考，以及上一次测量结果及时间提供比对，清晰知晓变化状况。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（9）支持设置数据上传服务器地址，通过网络传输将数据实时上传至指定数据服务端。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（10）多媒体屏支持本地USB自动导入视频与图像功能，无需任何手动屏幕操作，可自动完成导入工作，多媒体广告系统可支持图片.视频.文字等方式，支持从本地和后台系统实时更新，系统支持本地及远程升级。</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（11）可查看以往每次体检报告，并可打印A4纸张报告单。报告单对检测项目进行分项分析，并对异常项目汇总，对异常项目提供健康促进方案参考，并生成A4规格报告单。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（12）一体机系统须开放数据接口，支持和第三方数据平台对接，将检测数据上传到指定的数据服务端。</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18</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轮椅秤</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1.一体式斜坡，隐坡设计，轮椅可轻松上下；</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2.防滑护手，坚实耐用，上下称方便；</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3.可链接电脑；</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4.可打印小票；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5.承重1-500KG；</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6.规格（长*宽）：100*80CM（±5cm）；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7.精度：0.05KG-0.1KG。</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19</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失认症评定量表及用具</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失认症评定量表及用具包含以下：</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1.几何图形插板规格（长*宽*厚）：≥500*400*12（mm)，用途：患者感知能力及大脑对圆形的识别训练；图形数量：12个。</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2.认知图形插板（木制图形插板）外形尺寸（长*宽*厚）：≥240*240*8（mm)，图形数量：5个；用途：患者感知能力及大脑对图形的识别训练。</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20</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心理挂图</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1.用于渲染氛围，缓解紧张情绪，包含不可能图、两歧图等。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2.材质：实木边框。</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3.尺寸（长*宽）：40cm*50cm（±5cm）。                                                                                          4.用途：患者感知能力及大脑对圆形的识别训练。</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2张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21</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成人心理评定系统</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人心理评定系统可提供总计77种心理评定量表，覆盖了包括心理健康评定量表、人格评定量表、生活质量评定量表等多个心理评定维度。系统配置为一台机器一个账号，不支持其他机器登录，不支持微信小程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（一）产品功能：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1.系统提供≥4类评定量表，至少包含：心理健康评定量表、人格评定量表、生活质量评定量表、其他评定量表。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心理健康评定量表具有≥36种，至少包含：症状自评量表（SCL-90）、BECK抑郁问卷（BDI-13）、抑郁自评量表（SDS）、Carroll抑郁量表（CRS）、流调用抑郁自评量表（CES-D）、抑郁体验问卷（DEQ）、抑郁状态问卷（DSI）、老年抑郁量表（GDS）、汉密尔顿抑郁量表（HAMD)、纽卡斯尔抑郁论断量表（NDI）、交往焦虑量表（IAS）、Zung焦虑自评量表（SAS）、焦虑状态-特质问卷（STAI）、汉密尔顿焦虑量表（HAMA)、考试焦虑自评量表（TAS-33)、社交焦虑量表（LSAS)、焦虑抑郁联合评定表、躁狂量表（BRMS)、UCAL孤独量表、康奈尔医学指数（CMI)（男）、康奈尔医学指数（CMI）（女）、孤独分类量表（DLS）、Rasch型孤独量表、一般健康问卷（GHQ）、简明精神病量表（BPRS）、阴性—阳性症状量表（SANS-SAPS）、阳性与阴性症状量表（PANSS）、YALE-BROWN 强迫量表（Y-BOCS）、精神症状全面量表（CPRS）、自杀态度问卷（QSA)、多伦多述情障碍量表（TAS-26）、艾森克情绪稳定性测验（ASK)、匹茨堡睡眠质量指数（PSQI)、社会功能缺陷筛选量表（SDSS）、抗抑郁药副反应量表（SERS）、老年临床评定量表（SCAP）；</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人格评定量表具有≥9种，至少包含：艾森克个性问卷（EPQ）、16F人格量表、爱德华个性偏好测验（EPPS)、明尼苏达多重人格测试（MMPI）、气质问卷、A型行为类型问卷（TABP）、性格类型诊断量表、演讲者信心自评量表（PRCS)、个人评价问卷（PEI)；</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生活质量评定量表具有≥13种，至少包含：生活事件评定量表（LES）、家庭环境量表中文版（FES-CV）、家庭亲密度和适应性量表（FACESⅡ-CV）、家庭功能评定（FAD）、Olson婚姻质量问卷（ENRICH)、L-W婚姻调适测定、情感量表（AS)、父母养育方式评价量表（EMBU)、生活满意度评定量表（LSR）、生活满意度指数A&amp;B（LSIA.LSIB）、总体幸福感量表（GWB）、生活质量指数（QLI)、费城老年中心（PGC）信心量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其他评定量表具有≥19种，至少包含：应付方式问卷（CSQ）、防御方式问卷（DSQ）、社交回避及苦恼量表（SAD）、情绪—社交孤独问卷（ESLI）、成人N-S内外控制量表（ANSIE）、多维度多归因因果量表（MMCS）、EQ自评、瑞文测验彩色版（CPM)、联合型瑞文测验（CRT）、缺陷感量表（FIS）、人性哲学量表(PHN)、锥体外系副反应量表（RESES）、缺血指数量表（HIS）、密西根酒精依赖调查表（MAST）、马斯洛安全—不安全感问卷（S-I）、Blessed痴呆量表（BDS）、日常生活能力量表（ADL-20）、简易智能状态检查（MMSE）、长谷川痴呆量表（HDS)。</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2.系统搭载≥21.5英寸显示器和≥22英寸触摸显示器，实现双屏分控功能，控制屏与患者屏独立运行，排除操作干扰。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3.评定界面风格统一，操作方式一致，可实时查看评定进度。</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系统具有数据整合导出功能，并可查看历史数据，至少包含：打印评定记录单、评定报告、图形化得分报告、图形化对比分析报告、剖面图报告及剖面图对比报告等，报告支持以Word模板输出，可自行设计报告格式输出，方便病案统一存档管理。</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5.系统支持权限设置，满足多人使用时的管理功能，保护系统授权运行。</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6.系统数据可自动备份，确保用户数据存储安全。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7.电脑主机配置不低于CPU I5配置，4G内存，128G硬盘，Win10操作系统。</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8.产品尺寸（L*W*H）：1000mm*580mm*985mm（±3%）。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（二）系统内置：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1.台车1台：</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（1）尺寸(L*W*H): 1000mm*580mm*985mm(±3%)；</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0"/>
                <w:sz w:val="24"/>
                <w:u w:val="none"/>
                <w:lang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r>
              <w:rPr>
                <w:rFonts w:hint="eastAsia" w:ascii="仿宋_GB2312" w:hAnsi="仿宋_GB2312" w:eastAsia="仿宋_GB2312" w:cs="仿宋_GB2312"/>
                <w:color w:val="000000"/>
                <w:kern w:val="0"/>
                <w:sz w:val="24"/>
                <w:u w:val="none"/>
                <w:lang w:bidi="ar"/>
              </w:rPr>
              <w:t>车身材质：ABS，表面喷漆</w:t>
            </w:r>
            <w:r>
              <w:rPr>
                <w:rFonts w:hint="eastAsia" w:ascii="仿宋_GB2312" w:hAnsi="仿宋_GB2312" w:eastAsia="仿宋_GB2312" w:cs="仿宋_GB2312"/>
                <w:color w:val="000000"/>
                <w:kern w:val="0"/>
                <w:sz w:val="24"/>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val="en-US" w:eastAsia="zh-CN" w:bidi="ar"/>
              </w:rPr>
              <w:t>3</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车轮材质：橡胶；</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val="en-US" w:eastAsia="zh-CN" w:bidi="ar"/>
              </w:rPr>
              <w:t>4</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承重≥100KG</w:t>
            </w:r>
            <w:r>
              <w:rPr>
                <w:rFonts w:hint="eastAsia" w:ascii="仿宋_GB2312" w:hAnsi="仿宋_GB2312" w:eastAsia="仿宋_GB2312" w:cs="仿宋_GB2312"/>
                <w:color w:val="000000"/>
                <w:kern w:val="0"/>
                <w:sz w:val="24"/>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2.电脑主机1台:电脑主机配置：CPU≥12代I5（i5-12400）；运行内存≥16G；固态硬盘≥512G；电源（500-650W）；Win10操作系统。</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3.显示器1台:≥21.5寸；IPS面板，分辨率≥2048*1080像素；刷新率≥144Hz；屏幕比例≥16:9。</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4.触摸显示器1台:显示器尺寸≥22英寸；分辨率≥2048*1080像素；刷新率≥144Hz；屏幕比例≥16:9；支持系统:Windows/安卓/Linux：触摸:十点电容触摸。</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5.键盘鼠标各1套：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(1)鼠标类型:蓝牙，有线，USB，电池容量300-499mAh，供电方式:电池供电。</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(2)键盘：连接方式:蓝牙，有线，USB；按键数:&gt;100键；键帽材质:ABS；供电方式:电池供电。</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6.高性能一体式音柱音箱1套：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（1）连接方式:XLR（卡农）接口；</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（2）电源类型:IEC线；蓝牙版本；</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（3）蓝牙5.0及以上。</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7.回声抑制麦克风1个：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（1）产品特性:具备回声消除、噪声抑制功能；</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（2）音频输出接口:Line Out；</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（3）传输方式:有线。</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8.喷墨打印机1台：</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（1）产品尺寸（长*宽*高）≥425*304*154mm(±20mm)；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（2）能打印黑白及彩色；</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（3）支持微信远程打印，平板、电脑直连打印，WIFI连接打印；（4）支持A4纸张双面打印。</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9.USB加密狗1只：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0"/>
                <w:sz w:val="24"/>
                <w:u w:val="none"/>
                <w:lang w:eastAsia="zh-CN" w:bidi="ar"/>
              </w:rPr>
            </w:pP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val="en-US" w:eastAsia="zh-CN" w:bidi="ar"/>
              </w:rPr>
              <w:t>1</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绑定方式：支持硬件绑定，内含账号密码，操作系统支持：Windows, Linux, macOS，Android</w:t>
            </w:r>
            <w:r>
              <w:rPr>
                <w:rFonts w:hint="eastAsia" w:ascii="仿宋_GB2312" w:hAnsi="仿宋_GB2312" w:eastAsia="仿宋_GB2312" w:cs="仿宋_GB2312"/>
                <w:color w:val="000000"/>
                <w:kern w:val="0"/>
                <w:sz w:val="24"/>
                <w:u w:val="none"/>
                <w:lang w:eastAsia="zh-CN" w:bidi="ar"/>
              </w:rPr>
              <w:t>等。</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0"/>
                <w:sz w:val="24"/>
                <w:u w:val="none"/>
                <w:lang w:eastAsia="zh-CN" w:bidi="ar"/>
              </w:rPr>
            </w:pP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val="en-US" w:eastAsia="zh-CN" w:bidi="ar"/>
              </w:rPr>
              <w:t>2</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USB加密狗（软件授权核心）</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芯片：32为SC300内核安全芯片</w:t>
            </w:r>
            <w:r>
              <w:rPr>
                <w:rFonts w:hint="eastAsia" w:ascii="仿宋_GB2312" w:hAnsi="仿宋_GB2312" w:eastAsia="仿宋_GB2312" w:cs="仿宋_GB2312"/>
                <w:color w:val="000000"/>
                <w:kern w:val="0"/>
                <w:sz w:val="24"/>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0"/>
                <w:sz w:val="24"/>
                <w:u w:val="none"/>
                <w:lang w:eastAsia="zh-CN" w:bidi="ar"/>
              </w:rPr>
            </w:pP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val="en-US" w:eastAsia="zh-CN" w:bidi="ar"/>
              </w:rPr>
              <w:t>3</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存储：①安全储存空间：256KB、512KB</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②数据储存年限：＞10年（室温25℃）</w:t>
            </w:r>
            <w:r>
              <w:rPr>
                <w:rFonts w:hint="eastAsia" w:ascii="仿宋_GB2312" w:hAnsi="仿宋_GB2312" w:eastAsia="仿宋_GB2312" w:cs="仿宋_GB2312"/>
                <w:color w:val="000000"/>
                <w:kern w:val="0"/>
                <w:sz w:val="24"/>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0"/>
                <w:sz w:val="24"/>
                <w:u w:val="none"/>
                <w:lang w:eastAsia="zh-CN" w:bidi="ar"/>
              </w:rPr>
            </w:pP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val="en-US" w:eastAsia="zh-CN" w:bidi="ar"/>
              </w:rPr>
              <w:t>4</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算法：RSA1024/2048、ECC192/256/384、AES128/192/256、DES/TDES/SHA1/SHA256、SM2、SM3、SM4</w:t>
            </w:r>
            <w:r>
              <w:rPr>
                <w:rFonts w:hint="eastAsia" w:ascii="仿宋_GB2312" w:hAnsi="仿宋_GB2312" w:eastAsia="仿宋_GB2312" w:cs="仿宋_GB2312"/>
                <w:color w:val="000000"/>
                <w:kern w:val="0"/>
                <w:sz w:val="24"/>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0"/>
                <w:sz w:val="24"/>
                <w:u w:val="none"/>
                <w:lang w:eastAsia="zh-CN" w:bidi="ar"/>
              </w:rPr>
            </w:pP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val="en-US" w:eastAsia="zh-CN" w:bidi="ar"/>
              </w:rPr>
              <w:t>5</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接口：USB2.0全速</w:t>
            </w:r>
            <w:r>
              <w:rPr>
                <w:rFonts w:hint="eastAsia" w:ascii="仿宋_GB2312" w:hAnsi="仿宋_GB2312" w:eastAsia="仿宋_GB2312" w:cs="仿宋_GB2312"/>
                <w:color w:val="000000"/>
                <w:kern w:val="0"/>
                <w:sz w:val="24"/>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0"/>
                <w:sz w:val="24"/>
                <w:u w:val="none"/>
                <w:lang w:eastAsia="zh-CN" w:bidi="ar"/>
              </w:rPr>
            </w:pP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val="en-US" w:eastAsia="zh-CN" w:bidi="ar"/>
              </w:rPr>
              <w:t>6</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环境：①扇区内可擦写次数：＞1650万次</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②最大功率：100MW</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③4.5V-5.5V</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④工作温度：-25℃-85℃</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⑤储存温度：-40℃-120℃</w:t>
            </w:r>
            <w:r>
              <w:rPr>
                <w:rFonts w:hint="eastAsia" w:ascii="仿宋_GB2312" w:hAnsi="仿宋_GB2312" w:eastAsia="仿宋_GB2312" w:cs="仿宋_GB2312"/>
                <w:color w:val="000000"/>
                <w:kern w:val="0"/>
                <w:sz w:val="24"/>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0"/>
                <w:sz w:val="24"/>
                <w:u w:val="none"/>
                <w:lang w:eastAsia="zh-CN" w:bidi="ar"/>
              </w:rPr>
            </w:pP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val="en-US" w:eastAsia="zh-CN" w:bidi="ar"/>
              </w:rPr>
              <w:t>7</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安全：安全虚拟机外科技术，代码混淆，代码加密，压缩组合策略</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RO级驱动反调试，防止动态调试</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三层通讯加密，防止暴力回放获取加密锁数据</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二进制数据，AI/CV/MV人工训练集合</w:t>
            </w:r>
            <w:r>
              <w:rPr>
                <w:rFonts w:hint="eastAsia" w:ascii="仿宋_GB2312" w:hAnsi="仿宋_GB2312" w:eastAsia="仿宋_GB2312" w:cs="仿宋_GB2312"/>
                <w:color w:val="000000"/>
                <w:kern w:val="0"/>
                <w:sz w:val="24"/>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val="en-US" w:eastAsia="zh-CN" w:bidi="ar"/>
              </w:rPr>
              <w:t>8</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授权：永久授权</w:t>
            </w:r>
            <w:r>
              <w:rPr>
                <w:rFonts w:hint="eastAsia" w:ascii="仿宋_GB2312" w:hAnsi="仿宋_GB2312" w:eastAsia="仿宋_GB2312" w:cs="仿宋_GB2312"/>
                <w:color w:val="000000"/>
                <w:kern w:val="0"/>
                <w:sz w:val="24"/>
                <w:u w:val="none"/>
                <w:lang w:eastAsia="zh-CN" w:bidi="ar"/>
              </w:rPr>
              <w:t>。</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22</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视力灯箱</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适用于近用视力检查，可测量近视、远视眼等；</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1.视力表白底平均亮度：80-320CD；</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2.视力表白底亮度均匀度：≥0.85；</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3.充电器宽频输入电压：交流100-240V；</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4.输出电压：4.2V，0.5A；</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5.测量距离：正面30cm/反面25cm；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6.记录视力方法：小数记录/5分记录；</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7.尺寸（长*宽*高）：213*120*15cm(±3cm)；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8.LED显示屏。</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23</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精神状态、感知觉与沟通及社会参与评估区产品包</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精神状态、感知觉与沟通及社会参与评估区产品包包含以下：</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智力几何图形插板1个，材质：夹板，环保漆；以圆形、半圆形、平行四边形、长方形、正方形等形状为一体，用于正确认识各种几何形状和颜色的辨别，锻炼手脑应用的协调能力。规格：长300(±10)mm，宽220(±10)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2.认知图形插板1个，材质：木质，尺寸：长300(±10)mm，宽220(±10)mm；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3.数字排列1个，材质：木质，尺寸：长180(±10)mm，宽180(±10)mm；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4.模拟钱币1套：含纸币13种和硬币6种模拟钱币；</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5.大字扑克1副；</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6.模拟时钟1个，尺寸（长*宽*高）：≥20*14*6cm；材质：木质；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7.翻片式万年历1本：材质：PP，尺寸（长*宽*高）：268*105*70mm</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±10mm</w:t>
            </w:r>
            <w:r>
              <w:rPr>
                <w:rFonts w:hint="eastAsia" w:ascii="仿宋_GB2312" w:hAnsi="仿宋_GB2312" w:eastAsia="仿宋_GB2312" w:cs="仿宋_GB2312"/>
                <w:sz w:val="24"/>
                <w:lang w:eastAsia="zh-CN"/>
              </w:rPr>
              <w:t>）</w:t>
            </w:r>
            <w:r>
              <w:rPr>
                <w:rFonts w:hint="eastAsia" w:eastAsia="仿宋_GB2312"/>
                <w:lang w:eastAsia="zh-CN"/>
              </w:rPr>
              <w:t>；</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8.阶梯对比积木1个：木质，尺寸（长*宽）16.5*16.5cm</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±2cm</w:t>
            </w:r>
            <w:r>
              <w:rPr>
                <w:rFonts w:hint="eastAsia" w:ascii="仿宋_GB2312" w:hAnsi="仿宋_GB2312" w:eastAsia="仿宋_GB2312" w:cs="仿宋_GB2312"/>
                <w:sz w:val="24"/>
                <w:lang w:eastAsia="zh-CN"/>
              </w:rPr>
              <w:t>）</w:t>
            </w:r>
            <w:r>
              <w:rPr>
                <w:rFonts w:hint="eastAsia" w:ascii="仿宋_GB2312" w:hAnsi="仿宋_GB2312" w:eastAsia="仿宋_GB2312" w:cs="仿宋_GB2312"/>
                <w:i w:val="0"/>
                <w:iCs w:val="0"/>
                <w:color w:val="000000"/>
                <w:kern w:val="0"/>
                <w:sz w:val="24"/>
                <w:szCs w:val="24"/>
                <w:u w:val="none"/>
                <w:lang w:val="en-US" w:eastAsia="zh-CN" w:bidi="ar"/>
              </w:rPr>
              <w:t>。</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24</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步行阶梯</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为双向步行训练用阶梯，主要用于患者恢复日常上下楼功能及行走能力的训练。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1.规格（长*宽*高）：3100mm（±30mm）*780mm（±20mm）*1316-1616(mm)；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2.扶手调节范围:7孔调节，调节间距均为50mm，即高度从低到高分别为：1316、1366、1416、1466、1516、1566、1616（mm）；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3.三步梯木板尺寸（长*宽*高）：≥780*290*12mm；步距：290(mm)；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步高：150(mm)；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4.五步梯木板尺寸（长*宽*高）：≥780*290*12mm；步距：290mm</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±10</w:t>
            </w:r>
            <w:r>
              <w:rPr>
                <w:rFonts w:hint="eastAsia" w:ascii="仿宋_GB2312" w:hAnsi="仿宋_GB2312" w:eastAsia="仿宋_GB2312" w:cs="仿宋_GB2312"/>
                <w:i w:val="0"/>
                <w:iCs w:val="0"/>
                <w:color w:val="000000"/>
                <w:kern w:val="0"/>
                <w:sz w:val="24"/>
                <w:szCs w:val="24"/>
                <w:u w:val="none"/>
                <w:lang w:val="en-US" w:eastAsia="zh-CN" w:bidi="ar"/>
              </w:rPr>
              <w:t>mm</w:t>
            </w:r>
            <w:r>
              <w:rPr>
                <w:rFonts w:hint="eastAsia" w:ascii="仿宋_GB2312" w:hAnsi="仿宋_GB2312" w:eastAsia="仿宋_GB2312" w:cs="仿宋_GB2312"/>
                <w:sz w:val="24"/>
                <w:lang w:eastAsia="zh-CN"/>
              </w:rPr>
              <w:t>）</w:t>
            </w:r>
            <w:r>
              <w:rPr>
                <w:rFonts w:hint="eastAsia" w:ascii="仿宋_GB2312" w:hAnsi="仿宋_GB2312" w:eastAsia="仿宋_GB2312" w:cs="仿宋_GB2312"/>
                <w:i w:val="0"/>
                <w:iCs w:val="0"/>
                <w:color w:val="000000"/>
                <w:kern w:val="0"/>
                <w:sz w:val="24"/>
                <w:szCs w:val="24"/>
                <w:u w:val="none"/>
                <w:lang w:val="en-US" w:eastAsia="zh-CN" w:bidi="ar"/>
              </w:rPr>
              <w:t>；</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步高：100mm</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±10</w:t>
            </w:r>
            <w:r>
              <w:rPr>
                <w:rFonts w:hint="eastAsia" w:ascii="仿宋_GB2312" w:hAnsi="仿宋_GB2312" w:eastAsia="仿宋_GB2312" w:cs="仿宋_GB2312"/>
                <w:i w:val="0"/>
                <w:iCs w:val="0"/>
                <w:color w:val="000000"/>
                <w:kern w:val="0"/>
                <w:sz w:val="24"/>
                <w:szCs w:val="24"/>
                <w:u w:val="none"/>
                <w:lang w:val="en-US" w:eastAsia="zh-CN" w:bidi="ar"/>
              </w:rPr>
              <w:t>mm</w:t>
            </w:r>
            <w:r>
              <w:rPr>
                <w:rFonts w:hint="eastAsia" w:ascii="仿宋_GB2312" w:hAnsi="仿宋_GB2312" w:eastAsia="仿宋_GB2312" w:cs="仿宋_GB2312"/>
                <w:sz w:val="24"/>
                <w:lang w:eastAsia="zh-CN"/>
              </w:rPr>
              <w:t>）</w:t>
            </w:r>
            <w:r>
              <w:rPr>
                <w:rFonts w:hint="eastAsia" w:ascii="仿宋_GB2312" w:hAnsi="仿宋_GB2312" w:eastAsia="仿宋_GB2312" w:cs="仿宋_GB2312"/>
                <w:i w:val="0"/>
                <w:iCs w:val="0"/>
                <w:color w:val="000000"/>
                <w:kern w:val="0"/>
                <w:sz w:val="24"/>
                <w:szCs w:val="24"/>
                <w:u w:val="none"/>
                <w:lang w:val="en-US" w:eastAsia="zh-CN" w:bidi="ar"/>
              </w:rPr>
              <w:t>；</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5.扶手直径：≥32mm；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6.材质：钢结构，喷涂工艺，环保防滑垫。</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25</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平行杠</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1.规格（长*宽*高）：≥3013*750*（785-1035）mm;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2.扶手高度六级调节：第一级 785(mm)，第二级 835(mm)，第三级 885(mm)，第四级 935(mm)，第五级 985(mm)，第六级1035(mm)；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3.扶手间距：≥562(mm)；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4.扶手直径：≥38(mm)；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5.材质：不锈钢，冷拉钢，环保防滑垫；</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6.用途：主要用于步行训练、矫正不良步态、肌力增强训练等。</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26</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老年AI防摔评估机器人</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Style w:val="243"/>
                <w:rFonts w:hint="eastAsia" w:ascii="仿宋_GB2312" w:hAnsi="仿宋_GB2312" w:eastAsia="仿宋_GB2312" w:cs="仿宋_GB2312"/>
                <w:sz w:val="24"/>
                <w:szCs w:val="24"/>
                <w:lang w:val="en-US" w:eastAsia="zh-CN" w:bidi="ar"/>
              </w:rPr>
            </w:pPr>
            <w:r>
              <w:rPr>
                <w:rFonts w:ascii="仿宋_GB2312" w:eastAsia="仿宋_GB2312"/>
                <w:b/>
                <w:bCs/>
                <w:color w:val="000000"/>
                <w:sz w:val="24"/>
              </w:rPr>
              <w:t>★</w:t>
            </w:r>
            <w:r>
              <w:rPr>
                <w:rFonts w:hint="eastAsia" w:ascii="仿宋_GB2312" w:hAnsi="仿宋_GB2312" w:eastAsia="仿宋_GB2312" w:cs="仿宋_GB2312"/>
                <w:i w:val="0"/>
                <w:iCs w:val="0"/>
                <w:color w:val="000000"/>
                <w:kern w:val="0"/>
                <w:sz w:val="24"/>
                <w:szCs w:val="24"/>
                <w:u w:val="none"/>
                <w:lang w:val="en-US" w:eastAsia="zh-CN" w:bidi="ar"/>
              </w:rPr>
              <w:t>老年AI防摔评估机器人由穿戴式传感器机器人、平板电脑、手机APP、云端AI算法和后台管理系统等组成，系统可提供模块化升级，由长者跌倒预防与康复系统一起组成，可配合完成长者跌倒风险的评估。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（一）穿戴式传感器机器人配置：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w:t>
            </w:r>
            <w:r>
              <w:rPr>
                <w:rStyle w:val="243"/>
                <w:rFonts w:hint="eastAsia" w:ascii="仿宋_GB2312" w:hAnsi="仿宋_GB2312" w:eastAsia="仿宋_GB2312" w:cs="仿宋_GB2312"/>
                <w:sz w:val="24"/>
                <w:szCs w:val="24"/>
                <w:lang w:val="en-US" w:eastAsia="zh-CN" w:bidi="ar"/>
              </w:rPr>
              <w:t>穿戴式传感器机器人配置一根可以拉伸的弹性腰带；</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2.规格尺寸</w:t>
            </w:r>
            <w:r>
              <w:rPr>
                <w:rFonts w:hint="eastAsia" w:ascii="仿宋_GB2312" w:hAnsi="仿宋_GB2312" w:eastAsia="仿宋_GB2312" w:cs="仿宋_GB2312"/>
                <w:i w:val="0"/>
                <w:iCs w:val="0"/>
                <w:color w:val="000000"/>
                <w:kern w:val="0"/>
                <w:sz w:val="24"/>
                <w:szCs w:val="24"/>
                <w:u w:val="none"/>
                <w:lang w:val="en-US" w:eastAsia="zh-CN" w:bidi="ar"/>
              </w:rPr>
              <w:t>≥</w:t>
            </w:r>
            <w:r>
              <w:rPr>
                <w:rStyle w:val="243"/>
                <w:rFonts w:hint="eastAsia" w:ascii="仿宋_GB2312" w:hAnsi="仿宋_GB2312" w:eastAsia="仿宋_GB2312" w:cs="仿宋_GB2312"/>
                <w:sz w:val="24"/>
                <w:szCs w:val="24"/>
                <w:lang w:val="en-US" w:eastAsia="zh-CN" w:bidi="ar"/>
              </w:rPr>
              <w:t>90*5CM。</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b/>
                <w:bCs/>
                <w:sz w:val="24"/>
                <w:szCs w:val="24"/>
                <w:lang w:val="en-US" w:eastAsia="zh-CN" w:bidi="ar"/>
              </w:rPr>
              <w:t>（二）平板电脑配置：</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1.芯片：A14仿生芯片；</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Style w:val="243"/>
                <w:rFonts w:hint="eastAsia" w:ascii="仿宋_GB2312" w:hAnsi="仿宋_GB2312" w:eastAsia="仿宋_GB2312" w:cs="仿宋_GB2312"/>
                <w:sz w:val="24"/>
                <w:szCs w:val="24"/>
                <w:lang w:val="en-US" w:eastAsia="zh-CN" w:bidi="ar"/>
              </w:rPr>
            </w:pPr>
            <w:r>
              <w:rPr>
                <w:rStyle w:val="243"/>
                <w:rFonts w:hint="eastAsia" w:ascii="仿宋_GB2312" w:hAnsi="仿宋_GB2312" w:eastAsia="仿宋_GB2312" w:cs="仿宋_GB2312"/>
                <w:sz w:val="24"/>
                <w:szCs w:val="24"/>
                <w:lang w:val="en-US" w:eastAsia="zh-CN" w:bidi="ar"/>
              </w:rPr>
              <w:t>2.屏幕尺寸：≥10英寸视网膜显示屏；</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Style w:val="243"/>
                <w:rFonts w:hint="eastAsia" w:ascii="仿宋_GB2312" w:hAnsi="仿宋_GB2312" w:eastAsia="仿宋_GB2312" w:cs="仿宋_GB2312"/>
                <w:sz w:val="24"/>
                <w:szCs w:val="24"/>
                <w:lang w:val="en-US" w:eastAsia="zh-CN" w:bidi="ar"/>
              </w:rPr>
            </w:pPr>
            <w:r>
              <w:rPr>
                <w:rStyle w:val="243"/>
                <w:rFonts w:hint="eastAsia" w:ascii="仿宋_GB2312" w:hAnsi="仿宋_GB2312" w:eastAsia="仿宋_GB2312" w:cs="仿宋_GB2312"/>
                <w:sz w:val="24"/>
                <w:szCs w:val="24"/>
                <w:lang w:val="en-US" w:eastAsia="zh-CN" w:bidi="ar"/>
              </w:rPr>
              <w:t>3.1200万像素超广角前置摄像头，800万像素后置摄像头；</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Style w:val="243"/>
                <w:rFonts w:hint="eastAsia" w:ascii="仿宋_GB2312" w:hAnsi="仿宋_GB2312" w:eastAsia="仿宋_GB2312" w:cs="仿宋_GB2312"/>
                <w:sz w:val="24"/>
                <w:szCs w:val="24"/>
                <w:lang w:val="en-US" w:eastAsia="zh-CN" w:bidi="ar"/>
              </w:rPr>
            </w:pPr>
            <w:r>
              <w:rPr>
                <w:rStyle w:val="243"/>
                <w:rFonts w:hint="eastAsia" w:ascii="仿宋_GB2312" w:hAnsi="仿宋_GB2312" w:eastAsia="仿宋_GB2312" w:cs="仿宋_GB2312"/>
                <w:sz w:val="24"/>
                <w:szCs w:val="24"/>
                <w:lang w:val="en-US" w:eastAsia="zh-CN" w:bidi="ar"/>
              </w:rPr>
              <w:t>4.支持无线局域网和LTE连接；</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Style w:val="243"/>
                <w:rFonts w:hint="eastAsia" w:ascii="仿宋_GB2312" w:hAnsi="仿宋_GB2312" w:eastAsia="仿宋_GB2312" w:cs="仿宋_GB2312"/>
                <w:sz w:val="24"/>
                <w:szCs w:val="24"/>
                <w:lang w:val="en-US" w:eastAsia="zh-CN" w:bidi="ar"/>
              </w:rPr>
            </w:pPr>
            <w:r>
              <w:rPr>
                <w:rStyle w:val="243"/>
                <w:rFonts w:hint="eastAsia" w:ascii="仿宋_GB2312" w:hAnsi="仿宋_GB2312" w:eastAsia="仿宋_GB2312" w:cs="仿宋_GB2312"/>
                <w:sz w:val="24"/>
                <w:szCs w:val="24"/>
                <w:lang w:val="en-US" w:eastAsia="zh-CN" w:bidi="ar"/>
              </w:rPr>
              <w:t>5.内存：≥256G；</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Style w:val="243"/>
                <w:rFonts w:hint="eastAsia" w:ascii="仿宋_GB2312" w:hAnsi="仿宋_GB2312" w:eastAsia="仿宋_GB2312" w:cs="仿宋_GB2312"/>
                <w:sz w:val="24"/>
                <w:szCs w:val="24"/>
                <w:lang w:val="en-US" w:eastAsia="zh-CN" w:bidi="ar"/>
              </w:rPr>
            </w:pPr>
            <w:r>
              <w:rPr>
                <w:rStyle w:val="243"/>
                <w:rFonts w:hint="eastAsia" w:ascii="仿宋_GB2312" w:hAnsi="仿宋_GB2312" w:eastAsia="仿宋_GB2312" w:cs="仿宋_GB2312"/>
                <w:sz w:val="24"/>
                <w:szCs w:val="24"/>
                <w:lang w:val="en-US" w:eastAsia="zh-CN" w:bidi="ar"/>
              </w:rPr>
              <w:t>6.分辨率：2160*1620；</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Style w:val="243"/>
                <w:rFonts w:hint="eastAsia" w:ascii="仿宋_GB2312" w:hAnsi="仿宋_GB2312" w:eastAsia="仿宋_GB2312" w:cs="仿宋_GB2312"/>
                <w:sz w:val="24"/>
                <w:szCs w:val="24"/>
                <w:lang w:val="en-US" w:eastAsia="zh-CN" w:bidi="ar"/>
              </w:rPr>
            </w:pPr>
            <w:r>
              <w:rPr>
                <w:rStyle w:val="243"/>
                <w:rFonts w:hint="eastAsia" w:ascii="仿宋_GB2312" w:hAnsi="仿宋_GB2312" w:eastAsia="仿宋_GB2312" w:cs="仿宋_GB2312"/>
                <w:sz w:val="24"/>
                <w:szCs w:val="24"/>
                <w:lang w:val="en-US" w:eastAsia="zh-CN" w:bidi="ar"/>
              </w:rPr>
              <w:t>7.支持指纹识别；</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8.尺寸：≥250*174*7.5 mm。</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b/>
                <w:bCs/>
                <w:sz w:val="24"/>
                <w:szCs w:val="24"/>
                <w:lang w:val="en-US" w:eastAsia="zh-CN" w:bidi="ar"/>
              </w:rPr>
              <w:t>（三）功能要求</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Style w:val="243"/>
                <w:rFonts w:hint="eastAsia" w:ascii="仿宋_GB2312" w:hAnsi="仿宋_GB2312" w:eastAsia="仿宋_GB2312" w:cs="仿宋_GB2312"/>
                <w:sz w:val="24"/>
                <w:szCs w:val="24"/>
                <w:lang w:val="en-US" w:eastAsia="zh-CN" w:bidi="ar"/>
              </w:rPr>
              <w:t>1.可利用穿戴式传感器进行快速的基于社区的跌倒风险评估。秉承帮助患者维持及改善生活质量的理念，运用传感器数据和云智能分析技术，提供健康解决方案；评估步行方式，包括时间和动作的变化性、强度和神经肌肉控制能力。</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2.利用移动应用程序和可穿戴传感器实现在家中进行锻炼计划和评估。</w:t>
            </w:r>
            <w:r>
              <w:rPr>
                <w:rStyle w:val="243"/>
                <w:rFonts w:hint="eastAsia" w:ascii="仿宋_GB2312" w:hAnsi="仿宋_GB2312" w:eastAsia="仿宋_GB2312" w:cs="仿宋_GB2312"/>
                <w:sz w:val="24"/>
                <w:szCs w:val="24"/>
                <w:lang w:val="en-US" w:eastAsia="zh-CN" w:bidi="ar"/>
              </w:rPr>
              <w:br w:type="textWrapping"/>
            </w:r>
            <w:r>
              <w:rPr>
                <w:rFonts w:ascii="仿宋_GB2312" w:eastAsia="仿宋_GB2312"/>
                <w:b/>
                <w:bCs/>
                <w:color w:val="000000"/>
                <w:sz w:val="24"/>
              </w:rPr>
              <w:t>★</w:t>
            </w:r>
            <w:r>
              <w:rPr>
                <w:rStyle w:val="243"/>
                <w:rFonts w:hint="eastAsia" w:ascii="仿宋_GB2312" w:hAnsi="仿宋_GB2312" w:eastAsia="仿宋_GB2312" w:cs="仿宋_GB2312"/>
                <w:sz w:val="24"/>
                <w:szCs w:val="24"/>
                <w:lang w:val="en-US" w:eastAsia="zh-CN" w:bidi="ar"/>
              </w:rPr>
              <w:t>3.结合先进传感器的精准客观数据，融合临床医疗测试的标准动作，可以在三分钟内完成多个测试项目综合评估人体平衡能力、下肢力量、步态分析等物理指标，依靠自建的大数据库来准确判断跌倒风险分数或等级。</w:t>
            </w:r>
            <w:r>
              <w:rPr>
                <w:rStyle w:val="243"/>
                <w:rFonts w:hint="eastAsia" w:ascii="仿宋_GB2312" w:hAnsi="仿宋_GB2312" w:eastAsia="仿宋_GB2312" w:cs="仿宋_GB2312"/>
                <w:sz w:val="24"/>
                <w:szCs w:val="24"/>
                <w:lang w:val="en-US" w:eastAsia="zh-CN" w:bidi="ar"/>
              </w:rPr>
              <w:br w:type="textWrapping"/>
            </w:r>
            <w:r>
              <w:rPr>
                <w:rFonts w:ascii="仿宋_GB2312" w:eastAsia="仿宋_GB2312"/>
                <w:b/>
                <w:bCs/>
                <w:color w:val="000000"/>
                <w:sz w:val="24"/>
              </w:rPr>
              <w:t>★</w:t>
            </w:r>
            <w:r>
              <w:rPr>
                <w:rStyle w:val="243"/>
                <w:rFonts w:hint="eastAsia" w:ascii="仿宋_GB2312" w:hAnsi="仿宋_GB2312" w:eastAsia="仿宋_GB2312" w:cs="仿宋_GB2312"/>
                <w:sz w:val="24"/>
                <w:szCs w:val="24"/>
                <w:lang w:val="en-US" w:eastAsia="zh-CN" w:bidi="ar"/>
              </w:rPr>
              <w:t>4.跌倒风险指标包括：每步能量(mJ)、功能性效率（%）、垂直功率比（%）、横向功率比（%）、步长时间变化量 (ms)、单支撑变化量（CV%）、时间非对称性（%）、着陆力非对称性（%）、平均着陆力(x 体重)等跌倒风险指标。</w:t>
            </w:r>
            <w:r>
              <w:rPr>
                <w:rStyle w:val="243"/>
                <w:rFonts w:hint="eastAsia" w:ascii="仿宋_GB2312" w:hAnsi="仿宋_GB2312" w:eastAsia="仿宋_GB2312" w:cs="仿宋_GB2312"/>
                <w:sz w:val="24"/>
                <w:szCs w:val="24"/>
                <w:lang w:val="en-US" w:eastAsia="zh-CN" w:bidi="ar"/>
              </w:rPr>
              <w:br w:type="textWrapping"/>
            </w:r>
            <w:r>
              <w:rPr>
                <w:rFonts w:ascii="仿宋_GB2312" w:eastAsia="仿宋_GB2312"/>
                <w:b/>
                <w:bCs/>
                <w:color w:val="000000"/>
                <w:sz w:val="24"/>
              </w:rPr>
              <w:t>★</w:t>
            </w:r>
            <w:r>
              <w:rPr>
                <w:rStyle w:val="243"/>
                <w:rFonts w:hint="eastAsia" w:ascii="仿宋_GB2312" w:hAnsi="仿宋_GB2312" w:eastAsia="仿宋_GB2312" w:cs="仿宋_GB2312"/>
                <w:sz w:val="24"/>
                <w:szCs w:val="24"/>
                <w:lang w:val="en-US" w:eastAsia="zh-CN" w:bidi="ar"/>
              </w:rPr>
              <w:t>5.平衡（静态稳定性）评估包括身体摇摆轨迹＆长度、睁眼摇摆长度、闭眼摇摆长度、阮柏氏测试等指标。</w:t>
            </w:r>
            <w:r>
              <w:rPr>
                <w:rStyle w:val="243"/>
                <w:rFonts w:hint="eastAsia" w:ascii="仿宋_GB2312" w:hAnsi="仿宋_GB2312" w:eastAsia="仿宋_GB2312" w:cs="仿宋_GB2312"/>
                <w:sz w:val="24"/>
                <w:szCs w:val="24"/>
                <w:lang w:val="en-US" w:eastAsia="zh-CN" w:bidi="ar"/>
              </w:rPr>
              <w:br w:type="textWrapping"/>
            </w:r>
            <w:r>
              <w:rPr>
                <w:rFonts w:ascii="仿宋_GB2312" w:eastAsia="仿宋_GB2312"/>
                <w:b/>
                <w:bCs/>
                <w:color w:val="000000"/>
                <w:sz w:val="24"/>
              </w:rPr>
              <w:t>★</w:t>
            </w:r>
            <w:r>
              <w:rPr>
                <w:rStyle w:val="243"/>
                <w:rFonts w:hint="eastAsia" w:ascii="仿宋_GB2312" w:hAnsi="仿宋_GB2312" w:eastAsia="仿宋_GB2312" w:cs="仿宋_GB2312"/>
                <w:sz w:val="24"/>
                <w:szCs w:val="24"/>
                <w:lang w:val="en-US" w:eastAsia="zh-CN" w:bidi="ar"/>
              </w:rPr>
              <w:t>6.坐到站测试评估5次坐到站，评估功能性下肢力量以及从坐姿过渡到站立的能力。评估指标包括完成坐到站次数、完成时间、(s)、站起力量、(N)、橫向功率比（%）、无法控制缓降等指标；站起力量测量坐到站阶段的垂直方向的加速度，力量越高，下肢肌肉功能越强， 功能性效率衡量从坐到站和从站到坐阶段的动作转换的质量。</w:t>
            </w:r>
            <w:r>
              <w:rPr>
                <w:rStyle w:val="243"/>
                <w:rFonts w:hint="eastAsia" w:ascii="仿宋_GB2312" w:hAnsi="仿宋_GB2312" w:eastAsia="仿宋_GB2312" w:cs="仿宋_GB2312"/>
                <w:sz w:val="24"/>
                <w:szCs w:val="24"/>
                <w:lang w:val="en-US" w:eastAsia="zh-CN" w:bidi="ar"/>
              </w:rPr>
              <w:br w:type="textWrapping"/>
            </w:r>
            <w:r>
              <w:rPr>
                <w:rFonts w:ascii="仿宋_GB2312" w:eastAsia="仿宋_GB2312"/>
                <w:b/>
                <w:bCs/>
                <w:color w:val="000000"/>
                <w:sz w:val="24"/>
              </w:rPr>
              <w:t>★</w:t>
            </w:r>
            <w:r>
              <w:rPr>
                <w:rStyle w:val="243"/>
                <w:rFonts w:hint="eastAsia" w:ascii="仿宋_GB2312" w:hAnsi="仿宋_GB2312" w:eastAsia="仿宋_GB2312" w:cs="仿宋_GB2312"/>
                <w:sz w:val="24"/>
                <w:szCs w:val="24"/>
                <w:lang w:val="en-US" w:eastAsia="zh-CN" w:bidi="ar"/>
              </w:rPr>
              <w:t>7.分析结果与临床常用的测试，如Berg Balance Scale等。具有操作简单易上手、时间短、数据精准、分析专业、结果可靠；</w:t>
            </w:r>
            <w:r>
              <w:rPr>
                <w:rStyle w:val="243"/>
                <w:rFonts w:hint="eastAsia" w:ascii="仿宋_GB2312" w:hAnsi="仿宋_GB2312" w:eastAsia="仿宋_GB2312" w:cs="仿宋_GB2312"/>
                <w:sz w:val="24"/>
                <w:szCs w:val="24"/>
                <w:lang w:val="en-US" w:eastAsia="zh-CN" w:bidi="ar"/>
              </w:rPr>
              <w:br w:type="textWrapping"/>
            </w:r>
            <w:r>
              <w:rPr>
                <w:rFonts w:ascii="仿宋_GB2312" w:eastAsia="仿宋_GB2312"/>
                <w:b/>
                <w:bCs/>
                <w:color w:val="000000"/>
                <w:sz w:val="24"/>
              </w:rPr>
              <w:t>★</w:t>
            </w:r>
            <w:r>
              <w:rPr>
                <w:rStyle w:val="243"/>
                <w:rFonts w:hint="eastAsia" w:ascii="仿宋_GB2312" w:hAnsi="仿宋_GB2312" w:eastAsia="仿宋_GB2312" w:cs="仿宋_GB2312"/>
                <w:sz w:val="24"/>
                <w:szCs w:val="24"/>
                <w:lang w:val="en-US" w:eastAsia="zh-CN" w:bidi="ar"/>
              </w:rPr>
              <w:t>8.评估系统有标准化的准则和评估过程，例如步行表现、站立平衡以及五次坐到站的测试，自动产生数据及图像结果，达到客观分析，提高评估过程的效率。</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9.客观记录的数据和信息可以储存，供治疗师了解掌握病人的康复进度，可以提高老年人的运动依从性，同时提升社区康复效果。</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10.具有数据可靠、测试快速、智能分析、安装简单、安全认证、操作容易。</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11.可通过静态平衡、步态、坐姿和站姿转换识别日常活动中的跌倒风险因素。</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12.可通过视觉、前庭系统和本体感觉进行风险因素分析。</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13.可通过神经肌肉控制、步态变化、协调性进行风险因素分析。</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14.可通过下肢控制力、肌力进行风险因素分析。</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15.治疗师查看数据并提供远程护理。</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16.及时评估整体风险，并给出针对性的建议和跟进措施。</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17.通过测试数据收集、分析风险因素、形成跌倒风险报告，可以预防跌倒。</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18.提供详细的个人测试结果，可查看历史记录，追踪进度。</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19.具有30000+个样本数据训练。</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20.具有毫米和毫秒级精度。</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27</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多功能转移机</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1.简单操作可自由升降，承重150kg，180度开合，防水材质，万向脚轮，灵活方便。</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2.用于解决床、沙发、餐桌、厕所、外出等场景之间的移动困难问题。</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3.座位升降高度范围：41-69.5cm。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4.静音脚轮：前轮5寸主轮，后轮3寸万向轮</w:t>
            </w:r>
            <w:r>
              <w:rPr>
                <w:rFonts w:hint="eastAsia"/>
                <w:lang w:eastAsia="zh-CN"/>
              </w:rPr>
              <w:t>。</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5.最大承重：≥100kg。</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6.电推杆参数：输入电压：24VDC，电流：5A，功率：120W。</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7.电池容量：2500mAh。</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8.机身采用烤漆工艺。</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28</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手部功能评估箱</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手部功能评估箱用于手功能的评估，包括握力、捏力、指间关节活动范围、两点辨别觉、神经通断测试、围度测试、手指活动功能测试等。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（一）产品功能：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1.配备≥11件评估器具，包括：电子握力计、电子捏力计、数显触觉测量卡尺、指关节量角器、数显关节角度尺、神经触针、数显围度尺、手部屈伸测量卡、多功能巴克锤、不锈钢瓦针轮、不锈钢三角锤各一个。</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2.电子握力计：</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(1)配有≥60mm*25mm尺寸的LED显示屏，可显示电池状态。</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(2)具有握力测试功能，量程范围：≥0~90kg，可自动保存每次测量的最大握力值。</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(3)可设置目标握力值，计算平均握力值及达标锻炼次数。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(4)可查询不同用户号的最近一次数据，包括测量模式的最大握力值，锻炼模式的平均握力值.达标锻炼次数。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(5)具有手柄宽度调节旋钮。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(6)尺寸（L*W）：139mm*57mm（±3%）。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3.电子捏力计：具有捏力测试功能，量程范围：≥0~27.3kg，可储存和浏览≥100条测量记录；尺寸（L*W*H）：101mm*52mm*18mm（±3%）。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4.数显触觉测量卡尺：具有≥4个刺激点，具有≥28mm*12mm尺寸的LCD显示屏，屏幕可同步显示测量数值，量程范围：≥0~150mm，尺寸（L*W）：237mm*77.8mm（±3%）。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5.指关节量角器：采用PVC材质，由动尺和刻度盘组成，测量范围：≥0°~150°；尺寸（L*W）：140mm*50mm（±3%）。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6.数显关节角度尺：具有数显功能，屏幕可同步显示测量数值，量程范围：≥0°~180°；尺寸（D*L）：Φ127mm*317mm（±3%）。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7.神经触针：具有≥3种直径的尼龙单丝，至少包含：0.4mm.0.5mm.0.7mm，可进行精细的触觉检查，用于测定从轻触觉到深压的感觉；尺寸（L*W）：63mm*61mm*14mm（±3%）。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8.数显围度尺：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(1)具有≥2种测量模式，至少包含：围度测量、直线测量，具有一键锁紧按钮。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(2)围度测量模式下，可保存≥9个数据，可对比两次测量的差值，围度测量范围：≥0~1500mm。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(3)直线测量模式下，可测量读数。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(4)尺寸（L*W）：70.5mm*59mm*26mm（±3%）。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9.手部屈伸测量卡：可用于测量各手指的最大屈度和拇指，可测量拇指和其余手指之间的最大伸展度，尺寸（L*W）：265mm*100mm（±3%）。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10.多功能巴克锤由金属手柄和锤头组成，顶部可旋出45mm（±3%）钢针，尾部可旋出棕刷；尺寸（L*W）：183mm*60mm（±3%）。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11.不锈钢瓦针轮由不锈钢手柄和尖刺状滚轮组成，尺寸（D*L）：Φ31.5mm*184mm（±3%）。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12.不锈钢三角锤：由不锈钢手柄和高弹性橡胶制成的锤头组成，尺寸（L*W）：186mm*53mm（±3%）。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13.收纳箱采用铝合金材质，配有专用防震海绵，尺寸（L*W*H）：430mm*300mm*155mm（±3%），方便收纳和携带。</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14.产品净重：30.5kg（±3%）。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（二）产品配置清单：</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1.电子握力计1份。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2.电子捏力计1份。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3.数显触觉测量卡尺1份。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4.指关节量角器1份。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5.数显关节角度尺1份。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6.神经触针1份。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7.数显围度尺1份。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8.手部屈伸测量卡1份。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9.多功能巴克锤1份。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10.不锈钢瓦针轮1份。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11.不锈钢三角锤1份。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12.收纳箱1个。</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29</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PT垫</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1.尺寸：≥180*60*5cm；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2.材质:表面皮革内衬海绵环保珍珠棉。</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6张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30</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电子量角器</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用于脊椎、上肢、下肢、手指等关节活动度测量。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1.产品组成</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由箱体、肢体角度尺（大）、肢体角度尺（中）、肢体角度尺（小）、脊椎角度尺、手指角度尺组成。</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2.主要技术指标和参数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（1）箱体外形尺寸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：≥345mm×180mm×55mm；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（2）肢体角度尺（大）(折叠后)</w:t>
            </w:r>
            <w:r>
              <w:rPr>
                <w:rFonts w:hint="eastAsia" w:ascii="仿宋_GB2312" w:hAnsi="仿宋_GB2312" w:eastAsia="仿宋_GB2312" w:cs="仿宋_GB2312"/>
                <w:color w:val="000000"/>
                <w:kern w:val="0"/>
                <w:sz w:val="24"/>
                <w:szCs w:val="24"/>
                <w:u w:val="none"/>
                <w:lang w:bidi="ar"/>
              </w:rPr>
              <w:t>（长*宽*</w:t>
            </w:r>
            <w:r>
              <w:rPr>
                <w:rFonts w:hint="eastAsia" w:ascii="仿宋_GB2312" w:hAnsi="仿宋_GB2312" w:eastAsia="仿宋_GB2312" w:cs="仿宋_GB2312"/>
                <w:color w:val="000000"/>
                <w:kern w:val="0"/>
                <w:sz w:val="24"/>
                <w:szCs w:val="24"/>
                <w:u w:val="none"/>
                <w:lang w:val="en-US" w:eastAsia="zh-CN" w:bidi="ar"/>
              </w:rPr>
              <w:t>厚</w:t>
            </w:r>
            <w:r>
              <w:rPr>
                <w:rFonts w:hint="eastAsia" w:ascii="仿宋_GB2312" w:hAnsi="仿宋_GB2312" w:eastAsia="仿宋_GB2312" w:cs="仿宋_GB2312"/>
                <w:color w:val="000000"/>
                <w:kern w:val="0"/>
                <w:sz w:val="24"/>
                <w:szCs w:val="24"/>
                <w:u w:val="none"/>
                <w:lang w:bidi="ar"/>
              </w:rPr>
              <w:t>）</w:t>
            </w:r>
            <w:r>
              <w:rPr>
                <w:rFonts w:hint="eastAsia" w:ascii="仿宋_GB2312" w:hAnsi="仿宋_GB2312" w:eastAsia="仿宋_GB2312" w:cs="仿宋_GB2312"/>
                <w:i w:val="0"/>
                <w:iCs w:val="0"/>
                <w:color w:val="000000"/>
                <w:kern w:val="0"/>
                <w:sz w:val="24"/>
                <w:szCs w:val="24"/>
                <w:u w:val="none"/>
                <w:lang w:val="en-US" w:eastAsia="zh-CN" w:bidi="ar"/>
              </w:rPr>
              <w:t>：≥315mm×128mm×4mm；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（3）肢体角度尺（中）(折叠后)</w:t>
            </w:r>
            <w:r>
              <w:rPr>
                <w:rFonts w:hint="eastAsia" w:ascii="仿宋_GB2312" w:hAnsi="仿宋_GB2312" w:eastAsia="仿宋_GB2312" w:cs="仿宋_GB2312"/>
                <w:color w:val="000000"/>
                <w:kern w:val="0"/>
                <w:sz w:val="24"/>
                <w:szCs w:val="24"/>
                <w:u w:val="none"/>
                <w:lang w:bidi="ar"/>
              </w:rPr>
              <w:t>（长*宽*</w:t>
            </w:r>
            <w:r>
              <w:rPr>
                <w:rFonts w:hint="eastAsia" w:ascii="仿宋_GB2312" w:hAnsi="仿宋_GB2312" w:eastAsia="仿宋_GB2312" w:cs="仿宋_GB2312"/>
                <w:color w:val="000000"/>
                <w:kern w:val="0"/>
                <w:sz w:val="24"/>
                <w:szCs w:val="24"/>
                <w:u w:val="none"/>
                <w:lang w:val="en-US" w:eastAsia="zh-CN" w:bidi="ar"/>
              </w:rPr>
              <w:t>厚</w:t>
            </w:r>
            <w:r>
              <w:rPr>
                <w:rFonts w:hint="eastAsia" w:ascii="仿宋_GB2312" w:hAnsi="仿宋_GB2312" w:eastAsia="仿宋_GB2312" w:cs="仿宋_GB2312"/>
                <w:color w:val="000000"/>
                <w:kern w:val="0"/>
                <w:sz w:val="24"/>
                <w:szCs w:val="24"/>
                <w:u w:val="none"/>
                <w:lang w:bidi="ar"/>
              </w:rPr>
              <w:t>）</w:t>
            </w:r>
            <w:r>
              <w:rPr>
                <w:rFonts w:hint="eastAsia" w:ascii="仿宋_GB2312" w:hAnsi="仿宋_GB2312" w:eastAsia="仿宋_GB2312" w:cs="仿宋_GB2312"/>
                <w:i w:val="0"/>
                <w:iCs w:val="0"/>
                <w:color w:val="000000"/>
                <w:kern w:val="0"/>
                <w:sz w:val="24"/>
                <w:szCs w:val="24"/>
                <w:u w:val="none"/>
                <w:lang w:val="en-US" w:eastAsia="zh-CN" w:bidi="ar"/>
              </w:rPr>
              <w:t>：≥210mm×90mm×4mm；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（4）肢体角度尺（小）(折叠后)</w:t>
            </w:r>
            <w:r>
              <w:rPr>
                <w:rFonts w:hint="eastAsia" w:ascii="仿宋_GB2312" w:hAnsi="仿宋_GB2312" w:eastAsia="仿宋_GB2312" w:cs="仿宋_GB2312"/>
                <w:color w:val="000000"/>
                <w:kern w:val="0"/>
                <w:sz w:val="24"/>
                <w:szCs w:val="24"/>
                <w:u w:val="none"/>
                <w:lang w:bidi="ar"/>
              </w:rPr>
              <w:t>（长*宽*</w:t>
            </w:r>
            <w:r>
              <w:rPr>
                <w:rFonts w:hint="eastAsia" w:ascii="仿宋_GB2312" w:hAnsi="仿宋_GB2312" w:eastAsia="仿宋_GB2312" w:cs="仿宋_GB2312"/>
                <w:color w:val="000000"/>
                <w:kern w:val="0"/>
                <w:sz w:val="24"/>
                <w:szCs w:val="24"/>
                <w:u w:val="none"/>
                <w:lang w:val="en-US" w:eastAsia="zh-CN" w:bidi="ar"/>
              </w:rPr>
              <w:t>厚</w:t>
            </w:r>
            <w:r>
              <w:rPr>
                <w:rFonts w:hint="eastAsia" w:ascii="仿宋_GB2312" w:hAnsi="仿宋_GB2312" w:eastAsia="仿宋_GB2312" w:cs="仿宋_GB2312"/>
                <w:color w:val="000000"/>
                <w:kern w:val="0"/>
                <w:sz w:val="24"/>
                <w:szCs w:val="24"/>
                <w:u w:val="none"/>
                <w:lang w:bidi="ar"/>
              </w:rPr>
              <w:t>）</w:t>
            </w:r>
            <w:r>
              <w:rPr>
                <w:rFonts w:hint="eastAsia" w:ascii="仿宋_GB2312" w:hAnsi="仿宋_GB2312" w:eastAsia="仿宋_GB2312" w:cs="仿宋_GB2312"/>
                <w:i w:val="0"/>
                <w:iCs w:val="0"/>
                <w:color w:val="000000"/>
                <w:kern w:val="0"/>
                <w:sz w:val="24"/>
                <w:szCs w:val="24"/>
                <w:u w:val="none"/>
                <w:lang w:val="en-US" w:eastAsia="zh-CN" w:bidi="ar"/>
              </w:rPr>
              <w:t>：≥172mm×36mm×4mm；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（5）脊椎角度尺(折叠后)</w:t>
            </w:r>
            <w:r>
              <w:rPr>
                <w:rFonts w:hint="eastAsia" w:ascii="仿宋_GB2312" w:hAnsi="仿宋_GB2312" w:eastAsia="仿宋_GB2312" w:cs="仿宋_GB2312"/>
                <w:color w:val="000000"/>
                <w:kern w:val="0"/>
                <w:sz w:val="24"/>
                <w:szCs w:val="24"/>
                <w:u w:val="none"/>
                <w:lang w:bidi="ar"/>
              </w:rPr>
              <w:t>（长*宽*</w:t>
            </w:r>
            <w:r>
              <w:rPr>
                <w:rFonts w:hint="eastAsia" w:ascii="仿宋_GB2312" w:hAnsi="仿宋_GB2312" w:eastAsia="仿宋_GB2312" w:cs="仿宋_GB2312"/>
                <w:color w:val="000000"/>
                <w:kern w:val="0"/>
                <w:sz w:val="24"/>
                <w:szCs w:val="24"/>
                <w:u w:val="none"/>
                <w:lang w:val="en-US" w:eastAsia="zh-CN" w:bidi="ar"/>
              </w:rPr>
              <w:t>厚</w:t>
            </w:r>
            <w:r>
              <w:rPr>
                <w:rFonts w:hint="eastAsia" w:ascii="仿宋_GB2312" w:hAnsi="仿宋_GB2312" w:eastAsia="仿宋_GB2312" w:cs="仿宋_GB2312"/>
                <w:color w:val="000000"/>
                <w:kern w:val="0"/>
                <w:sz w:val="24"/>
                <w:szCs w:val="24"/>
                <w:u w:val="none"/>
                <w:lang w:bidi="ar"/>
              </w:rPr>
              <w:t>）</w:t>
            </w:r>
            <w:r>
              <w:rPr>
                <w:rFonts w:hint="eastAsia" w:ascii="仿宋_GB2312" w:hAnsi="仿宋_GB2312" w:eastAsia="仿宋_GB2312" w:cs="仿宋_GB2312"/>
                <w:i w:val="0"/>
                <w:iCs w:val="0"/>
                <w:color w:val="000000"/>
                <w:kern w:val="0"/>
                <w:sz w:val="24"/>
                <w:szCs w:val="24"/>
                <w:u w:val="none"/>
                <w:lang w:val="en-US" w:eastAsia="zh-CN" w:bidi="ar"/>
              </w:rPr>
              <w:t>：≥192mm×44mm×5mm；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（6）手指角度尺(折叠后)</w:t>
            </w:r>
            <w:r>
              <w:rPr>
                <w:rFonts w:hint="eastAsia" w:ascii="仿宋_GB2312" w:hAnsi="仿宋_GB2312" w:eastAsia="仿宋_GB2312" w:cs="仿宋_GB2312"/>
                <w:color w:val="000000"/>
                <w:kern w:val="0"/>
                <w:sz w:val="24"/>
                <w:szCs w:val="24"/>
                <w:u w:val="none"/>
                <w:lang w:bidi="ar"/>
              </w:rPr>
              <w:t>（长*宽*</w:t>
            </w:r>
            <w:r>
              <w:rPr>
                <w:rFonts w:hint="eastAsia" w:ascii="仿宋_GB2312" w:hAnsi="仿宋_GB2312" w:eastAsia="仿宋_GB2312" w:cs="仿宋_GB2312"/>
                <w:color w:val="000000"/>
                <w:kern w:val="0"/>
                <w:sz w:val="24"/>
                <w:szCs w:val="24"/>
                <w:u w:val="none"/>
                <w:lang w:val="en-US" w:eastAsia="zh-CN" w:bidi="ar"/>
              </w:rPr>
              <w:t>厚</w:t>
            </w:r>
            <w:r>
              <w:rPr>
                <w:rFonts w:hint="eastAsia" w:ascii="仿宋_GB2312" w:hAnsi="仿宋_GB2312" w:eastAsia="仿宋_GB2312" w:cs="仿宋_GB2312"/>
                <w:color w:val="000000"/>
                <w:kern w:val="0"/>
                <w:sz w:val="24"/>
                <w:szCs w:val="24"/>
                <w:u w:val="none"/>
                <w:lang w:bidi="ar"/>
              </w:rPr>
              <w:t>）</w:t>
            </w:r>
            <w:r>
              <w:rPr>
                <w:rFonts w:hint="eastAsia" w:ascii="仿宋_GB2312" w:hAnsi="仿宋_GB2312" w:eastAsia="仿宋_GB2312" w:cs="仿宋_GB2312"/>
                <w:i w:val="0"/>
                <w:iCs w:val="0"/>
                <w:color w:val="000000"/>
                <w:kern w:val="0"/>
                <w:sz w:val="24"/>
                <w:szCs w:val="24"/>
                <w:u w:val="none"/>
                <w:lang w:val="en-US" w:eastAsia="zh-CN" w:bidi="ar"/>
              </w:rPr>
              <w:t>：≥105mm×55mm×4mm。</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31</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简易上肢功能评价器</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用于对上肢能力和运动速度进行客观的检测。</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1.外形尺寸</w:t>
            </w:r>
            <w:r>
              <w:rPr>
                <w:rFonts w:hint="eastAsia" w:ascii="仿宋_GB2312" w:hAnsi="仿宋_GB2312" w:eastAsia="仿宋_GB2312" w:cs="仿宋_GB2312"/>
                <w:color w:val="000000"/>
                <w:kern w:val="0"/>
                <w:sz w:val="24"/>
                <w:szCs w:val="24"/>
                <w:u w:val="none"/>
                <w:lang w:bidi="ar"/>
              </w:rPr>
              <w:t>（长*宽*</w:t>
            </w:r>
            <w:r>
              <w:rPr>
                <w:rFonts w:hint="eastAsia" w:ascii="仿宋_GB2312" w:hAnsi="仿宋_GB2312" w:eastAsia="仿宋_GB2312" w:cs="仿宋_GB2312"/>
                <w:color w:val="000000"/>
                <w:kern w:val="0"/>
                <w:sz w:val="24"/>
                <w:szCs w:val="24"/>
                <w:u w:val="none"/>
                <w:lang w:val="en-US" w:eastAsia="zh-CN" w:bidi="ar"/>
              </w:rPr>
              <w:t>高</w:t>
            </w:r>
            <w:r>
              <w:rPr>
                <w:rFonts w:hint="eastAsia" w:ascii="仿宋_GB2312" w:hAnsi="仿宋_GB2312" w:eastAsia="仿宋_GB2312" w:cs="仿宋_GB2312"/>
                <w:color w:val="000000"/>
                <w:kern w:val="0"/>
                <w:sz w:val="24"/>
                <w:szCs w:val="24"/>
                <w:u w:val="none"/>
                <w:lang w:bidi="ar"/>
              </w:rPr>
              <w:t>）</w:t>
            </w:r>
            <w:r>
              <w:rPr>
                <w:rFonts w:hint="eastAsia" w:ascii="仿宋_GB2312" w:hAnsi="仿宋_GB2312" w:eastAsia="仿宋_GB2312" w:cs="仿宋_GB2312"/>
                <w:i w:val="0"/>
                <w:iCs w:val="0"/>
                <w:color w:val="000000"/>
                <w:kern w:val="0"/>
                <w:sz w:val="24"/>
                <w:szCs w:val="24"/>
                <w:u w:val="none"/>
                <w:lang w:val="en-US" w:eastAsia="zh-CN" w:bidi="ar"/>
              </w:rPr>
              <w:t>：42cm×42cm×10cm（±3cm）。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2.包含检测工具一套：</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（1）秒表1只；</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（2）网球303P 5只；</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（3）大木方5件；</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（4）中、小木方各6件；</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（5）中球5个；</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（6）木圆板6件；</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（7）人革布6块；</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（8）金属圆片6块；</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（9）小钢球6只；</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（10）钢棍6件。</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32</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握力计</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用于测量手指抓握力量，主要技术指标和参数：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1.测量范围：0～99.9kg；</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2.分度值：0.1kg；</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3.示值误差：1%F.S；</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4.电源：一节9V叠式电池；</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5.工作环境：0～40℃，&lt;90%RH；</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6.贮存温度：-10℃～50℃，&lt;75%RH；</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7.外形尺寸（长×宽×高）为240㎜×140㎜×50㎜</w:t>
            </w:r>
            <w:r>
              <w:rPr>
                <w:rFonts w:hint="eastAsia" w:ascii="仿宋_GB2312" w:hAnsi="仿宋_GB2312" w:eastAsia="仿宋_GB2312" w:cs="仿宋_GB2312"/>
                <w:sz w:val="24"/>
                <w:lang w:val="en-US" w:eastAsia="zh-CN"/>
              </w:rPr>
              <w:t>(±10mm)</w:t>
            </w:r>
            <w:r>
              <w:rPr>
                <w:rFonts w:hint="eastAsia" w:ascii="仿宋_GB2312" w:hAnsi="仿宋_GB2312" w:eastAsia="仿宋_GB2312" w:cs="仿宋_GB2312"/>
                <w:i w:val="0"/>
                <w:iCs w:val="0"/>
                <w:color w:val="000000"/>
                <w:kern w:val="0"/>
                <w:sz w:val="24"/>
                <w:szCs w:val="24"/>
                <w:u w:val="none"/>
                <w:lang w:val="en-US" w:eastAsia="zh-CN" w:bidi="ar"/>
              </w:rPr>
              <w:t>。</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33</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电子捏力计</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1.分度：2LBS；</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2.重量：156g（±10g）；</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3.捏力类型具有三种功能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（1）tip pinch   拇指指尖对食指指尖；</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（2）key pinch  拇指指掌对食指指侧；</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（3）palmar pinch  拇指指掌对食指和中指的指掌；</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正常人的手指的指力大小与性别、年龄、左右手有关。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4.仪器规格及性能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（1）高精度传感器；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（2）液晶显示；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（3）测量范围：0～99磅；</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（4）精度：1％；</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（5）可记录≥100组数据；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（6）按钮：开/关机、上翻、下翻、清零；</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（7）低压显示/过载显示；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（8）手动/自动关机；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（9）使用温度：0～40°C。</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34</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电子背拉力计</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用于测量腰背部肌肉力量，主要技术指标和参数：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1.测量范围：0～400kg；</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2.分度值：0.1kg；</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3.示值误差：1/400ES；</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4.电源：9V稳压电源， 9V叠式电池；</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5.工作环境：0～40℃，&lt;90%RH；</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6.贮存温度：-10℃～50℃，&lt;75%RH；</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7.外形尺寸（长×宽×高）为525㎜×375㎜×120㎜（±20mm）。</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35</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▲康复评估及训练AR机器人</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一、硬件</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1.处理器：</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（1）CPU:3.3GHz - 4.2GHz；</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（2）内存：≥8GB DDR4内存；</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（3）硬盘：≥256GB 固态硬盘；</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（4）I/O:  2USB2.0, 2USB3.0, HDMI 2.0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2.触摸显示器：</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（1）显示尺寸：≥65寸；</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（2）分辨率：1920*1080；</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（3）宽高比：16：9（宽：高）；</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（4）亮度：≥450CD/M²(TYP.)；</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（5）透射对比度：1400：1(TYP.)；</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（6）可视角度：89/89/89/89（Typ.）(CR≥10）；</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（7）材质：金属边框、五金背板</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3.移动台车：</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（1）材质：冷轧板；</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（2）颜色：黑色；</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（3）适合尺寸：32-65英寸；</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（4）底座工艺：一体式底座；</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（5）承重：≥45KG。</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4.感应器：</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（1）颜色和深度感应镜头，语音麦克风阵列；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（2）可视范围：水平视角70度，垂直视角60度；</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（3）数据流：深度感应镜头512*424.16bit.30fps,颜色感应镜头 1920*1080. 32bit. 30fps；</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（4）追传感器深度范围：0.5-4.5m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（5）音效：16bit 16khz踪人数高达6人，每人25关节。</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二、软件内容：</w:t>
            </w:r>
          </w:p>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通过智能评估的方式，可测试出康复者身体的多项数据，有助于治疗师对康复者的诊断，可辅助治疗师找到康复者的问题所在，对症下药；同时提供老人康复训练服务，使平常枯燥无味的康复训练变的有趣起来，从而提升老人康复运动的积极性，能结合多种传统的运动康复内容，加入游戏的元素，运用到实际的康复运动中，加入后台数据的记录，让治疗师清晰知道康复者的整体情况，辅助治疗师做出决策，能够更好的服务到康复者；</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三、技术参数:</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整套康复评估及训练AR机器人的使用授权。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i w:val="0"/>
                <w:iCs w:val="0"/>
                <w:color w:val="000000"/>
                <w:kern w:val="0"/>
                <w:sz w:val="24"/>
                <w:szCs w:val="24"/>
                <w:u w:val="none"/>
                <w:lang w:val="en-US" w:eastAsia="zh-CN" w:bidi="ar"/>
              </w:rPr>
              <w:t>2.具体施展方式：通过触摸显示器，结合PC主机和运动感应器，网络模块等，组合成一套康复评估及训练AR机器人,进行康复训练；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3.具有基础实体：康复评估及训练AR机器人-包含显示器、主机、感应器、网络等；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4.具有智能菜单功能：根据不同的身体状态，可选择对应评估和训练，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i w:val="0"/>
                <w:iCs w:val="0"/>
                <w:color w:val="000000"/>
                <w:kern w:val="0"/>
                <w:sz w:val="24"/>
                <w:szCs w:val="24"/>
                <w:u w:val="none"/>
                <w:lang w:val="en-US" w:eastAsia="zh-CN" w:bidi="ar"/>
              </w:rPr>
              <w:t>5.具有图像识别功能：智能扫描方式，可根据不同人脸扫描，识别该名用户，匹配用户数据，方便快捷；</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6.三维立体空间：采用unity3D，通过虚实结合的方式，制作写实逼真的场景，营造整个环境的真实性；提升身体训练的带入感；</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7.模型、特效与动画：采集unity特效制作，运用特效贴图、shader、高精度模型、模拟真实动态效果等制作；</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8.软件技术要求：基于次世代3D渲染技术、高端贴图渲染技术、unity引擎动画、unity游戏开发、AR增强现实、多点触控、3维视频播放等技术；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四、系统内容：</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系统共有六大评估系统：BMI、体姿、平衡、ROM、体适能、运动机能，共有29项评估内容；六大康复训练内容：双人互动训练、专业训练、综合训练、坐姿运动训练、抗阻力训练、关节活动度训练，共有44项目康复训练内容。</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1.使用体感摄像头，无需在用户身上佩戴传感器，通过无线方式，进行关节活动度的精确静态数值测量和动态曲线测量；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2.可测量关节角度；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3.后台系统：人脸识别、数据收集、数据处理、数据分析、训练处方设定。可进行用户管理，对用户进行管理记录及训练方案的查看等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4.系统包含AI智能推荐系统，根据用户评估数据智能推荐对应训练项目；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5.采用专用的视频动作捕捉技术、图像辨识技术等可进行人机互动，更好的完成训练；</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6.每个治疗模块有多种训练方式，为不同的病人提供个性化治疗方案。软件根据患者需要设计，解决不同需求，每个训练模块都可选择难易程度、游戏种类等相关设置；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7.独有的智能人体运动捕捉技术，可对患者进行人体定位识别功能， 训练时不会受到外界的干扰；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8.每个治疗模块可实现多个关节的动作训练；具有语音提示功能，可激发患者治疗的积极性；</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9.每套软件训练前都有简单的操作说明，方便康复师或患者快速的使用；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10.通过抠像技术，患者在屏幕上能看到自己；训练代入感更强；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11.强大的患者信息数据库功能，可以对患者信息进行存储，建立独立的患者信息数据库；强大的报告功能，可根据需要生成患者的某个项目、某个时间、某个训练或全面的图表及报表报告；</w:t>
            </w:r>
            <w:r>
              <w:rPr>
                <w:rFonts w:ascii="仿宋_GB2312" w:eastAsia="仿宋_GB2312"/>
                <w:b/>
                <w:bCs/>
                <w:color w:val="000000"/>
                <w:sz w:val="24"/>
              </w:rPr>
              <w:t>★</w:t>
            </w:r>
            <w:r>
              <w:rPr>
                <w:rFonts w:hint="eastAsia" w:ascii="仿宋_GB2312" w:hAnsi="仿宋_GB2312" w:eastAsia="仿宋_GB2312" w:cs="仿宋_GB2312"/>
                <w:i w:val="0"/>
                <w:iCs w:val="0"/>
                <w:color w:val="000000"/>
                <w:kern w:val="0"/>
                <w:sz w:val="24"/>
                <w:szCs w:val="24"/>
                <w:u w:val="none"/>
                <w:lang w:val="en-US" w:eastAsia="zh-CN" w:bidi="ar"/>
              </w:rPr>
              <w:t>12.</w:t>
            </w:r>
            <w:r>
              <w:rPr>
                <w:rFonts w:hint="eastAsia"/>
              </w:rPr>
              <w:t>六</w:t>
            </w:r>
            <w:r>
              <w:rPr>
                <w:rFonts w:hint="eastAsia" w:ascii="仿宋_GB2312" w:hAnsi="仿宋_GB2312" w:eastAsia="仿宋_GB2312" w:cs="仿宋_GB2312"/>
                <w:i w:val="0"/>
                <w:iCs w:val="0"/>
                <w:color w:val="000000"/>
                <w:kern w:val="0"/>
                <w:sz w:val="24"/>
                <w:szCs w:val="24"/>
                <w:u w:val="none"/>
                <w:lang w:val="en-US" w:eastAsia="zh-CN" w:bidi="ar"/>
              </w:rPr>
              <w:t>大评估系统（共有29项评估内容）：</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（1）体适能评估系统（手臂弯举评估、椅子坐立评估、原地踏步评估、起身绕行评估）；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（2）体态评估系统（高低肩评估、骨盆倾斜评估、X或O型腿评估）；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（3）ROM评估系统（颈部前后评估、颈部左右评估、肩部上下评估、肩部关节评估、肘部评估、手腕弯曲评估、手腕旋转评估、掌心翻转评估、小腿伸展评估、抬腿评估、膝盖伸展评估）；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（4）BMI评估系统（人体质量数值评估）；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（5）平衡评估系统（椅子坐立评估、单足立评估、起身绕行评估）；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（6）运动机能评估系统（静态平衡能力、上肢肩部关节活动能力、上肢肌肉运动能力、下肢肌肉运动能力、身体调整柔软性、原地踏步步行能力、生活习惯）；</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i w:val="0"/>
                <w:iCs w:val="0"/>
                <w:color w:val="000000"/>
                <w:kern w:val="0"/>
                <w:sz w:val="24"/>
                <w:szCs w:val="24"/>
                <w:u w:val="none"/>
                <w:lang w:val="en-US" w:eastAsia="zh-CN" w:bidi="ar"/>
              </w:rPr>
              <w:t>13.六大康复训练内容（44项康复训练内容）：</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（1）双人互动训练：马路酷跑、功夫水果、游泳达人；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（2）综合训练：肩部力量训练、上肢力量与耐力训练、上肢协调速度训练、下肢力量与耐力训练、下肢协调速度训练、心肺耐力训练、静态平衡训练、动态平衡训练、认知理解训练、速度与反应训练；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（3）坐姿运动训练：肩关节上举、上肢前伸训练、两侧腰部训练、坐式仰卧起坐、屈肘训练、左右直拳、背部力量训练、大腿后侧拉伸、踏步训练、踢腿训练；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（4）抗阻力训练：上肢外展训练、上肢伸直训练、背部抗阻训练、伸膝抗阻训练、髋关节外展训练、髋关节外旋训练、上肢协调性训练、背部旋转训练、上肢上举训练、肩关节上举训练；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（5）关节活动度训练：颈部前后训练、颈部左右训练、肩部上下训练、肩部关节训练、肘部训练、手腕弯曲训练、手腕旋转训练；</w:t>
            </w:r>
          </w:p>
          <w:p>
            <w:pPr>
              <w:keepNext w:val="0"/>
              <w:keepLines w:val="0"/>
              <w:pageBreakBefore w:val="0"/>
              <w:widowControl/>
              <w:numPr>
                <w:ilvl w:val="-1"/>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（6）专业训练：颈部训练、上肢训练、下肢训练、髋部训练。</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36</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上肢功能测试仪</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上肢功能测试仪配置12套训练组件，涵盖手部和腕部训练功能；可通过改善关节活动度、肌力与肌耐力来训练手的灵活性、协调性和运动控制。</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1.配重总成包含4列配重，每列≥10个配重块可任意调节负重，每块配重≤0.25kg，阻力调节范围：≥0.53~3.03kg。</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2.配备≥12个固定式手功能训练模块：</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（1）手指屈曲训练器：用于训练手指屈肌肌力、关节活动度与耐力，活动范围：≥0~10cm。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（2）平拉训练器：用于训练手指抓握能力、关节活动度与上肢各关节协调性，活动范围：≥0～30cm。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（3）提拉训练器：用于训练手指抓握能力和关节活动度与上肢协调性，活动范围：≥0～30cm。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（4）拇指对掌训练器：用于训练拇指对掌能力和手指运动控制能力，活动范围：≥0～22cm。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（5）腕关节屈伸训练器：用于训练腕部关节活动度、腕部屈伸肌肌力和运动控制能力，活动范围：≥-75°~+75°，握杆可调距离：≥0～6cm。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（6）前臂旋前旋后训练器：用于训练肌力、关节活动度和运动控制能力，活动范围：≥-180°~+180°。</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（7）手指握力训练器：用于训练手指关节活动度和手指抓捏能力，握杆最大张开角度：≥90°，最大张开距离：≥22.5cm，侧捏协调训练活动范围：≥0~12cm。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（8）手指屈伸训练器：用于训练手指关节协调性、关节活动度和手指肌力，活动范围：≥0～8cm。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（9）手指伸展训练器：用于训练手指关节活动度和伸指肌力，活动范围：≥0～13cm。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（10）球状抓握训练器：用于训练手指关节活动度、肌力和手指手腕协调性，可正向、反向旋转≥2.5圈。</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（11）柱状抓握训练器：用于训练腕关节活动度、肌力和腕关节控制能力，可正向、反向旋转≥5圈。</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（12）腕关节尺偏桡偏训练器：用于训练腕关节尺偏、桡偏关节活动度和肌力，活动范围：≥-75°~+75°，握杆可调距离：≥0～6cm。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3.桌子配备防滑脚撑。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4.整体尺寸（L*W*H）：1200mm*1200mm*754mm（±3%）。</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37</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辅助沟通器</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：170*33*21mm（±5mm）。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2.材质：ABS树脂。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3.话筒造型和收音清晰。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4.操作简单，达到【靠耳软垫】接近耳朵，以手轻碰或轻贴耳部，即可达助听沟通效果。</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5.携带方便，可随身携带，可依个人需求，弹性使用，也可一对多人使用，适用于团体照护。</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6.可避免照护人员于公众场所大声喧哗与减少因沟通所产生的身体接触问题。</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38</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脊柱活动测量器</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1.主要功能：用于测量脊椎活动范围及病理性弯曲程度。</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2.技术要求：</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xml:space="preserve">（1）亚克力材质。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xml:space="preserve">（2）刻度准确。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（3）可三段旋转。</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（4）规格尺寸：长435mm*宽42mm（±10mm）。</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39</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语言认知康复评定和训练系统</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语言认知康复评定和训练系统从神经语言学层面出发，对失语症和认知障碍患者进行评估和训练，可满足康复医学工作者对患者言语认知状况进行量化评估和随访，确定康复目标，制定康复计划。</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（一）产品功能：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1.系统提供≥9种评定训练模块，至少包含：西方失语症成套测验（WAB）、认知筛查测验、注意多维度和反应时测验、记忆评定、失语症评定、执行功能评定、心理评定、言语训练、认知训练功能。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（1）西方失语症成套测验（WAB），可提供经典的失语分型和AQ、CQ等指标数据；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（2）认知筛查测验至少包含：LOTCA、MMSE、MoCA、瑞文彩色推理、星型划销、Rivermead行为记忆测验、知觉评定及缺血指数量表（HIS）等；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（3）注意多维度和反应时测验至少包含：注意广度、选择、转移、持续、分配测试等；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（4）记忆评定至少包含：Rivermead行为记忆、瞬时、短时、长时记忆测试、记忆功能障碍筛查等；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（5）失算症评定可通过EC301测试，并提供全方位失算障碍评定；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（6）执行功能评定至少包含：威斯康星卡片分类测验（WCST-64）、Stroop色词测试；</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（7）心理评定至少包含：汉密尔顿抑郁量表（HAMD）、汉密尔顿焦虑量表（HAMA）；</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（8）言语训练具有≥6种言语训练内容，至少包含：具有听理解、言语表达、阅读与听理解、文字表达、音乐训练、构音训练；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（9）认知训练具有≥15种认知训练模型和25种训练模式，覆盖注意、记忆、思维、计算、知觉等训练单元。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2.系统搭载≥21.5英寸显示器和≥22英寸触摸显示器，实现双屏分控功能，控制屏与患者屏独立运行，可排除操作干扰。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3.系统提供开放的训练库制作平台，可自行设计训练库。</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4.系统具有数据整合导出功能，支持Excel格式输出，可自行设计报告输出，方便病案统一存档管理。</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5.西方失语症成套测验（WAB）评估报告具有失语商、皮质商、失语症分型、大项分位图、小项分位图等分析指标和对比图形分析。</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系统采用schuell刺激法、阻断法、音乐法等方法，组合文字、图片、声音、影像等素材，按功能、特征、视觉刺激、听觉刺激对患者进行多种通道的刺激诱发，并提供标准的拼音口形和发音解剖示意图，从而引导患者完成训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7.系统提供训练库记忆效应警示功能，对患者最近的训练记录进行颜色图示警示，可有效避开康复训练的记忆效应。</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8.系统提供西方失语症成套测验（WAB）评定全生命周期管理功能，可准确记录单次评定的分阶段检查情况，并可打印相应的阶段检查报告，方便治疗师全面掌握评定情况。</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9.系统可在训练过程中记录语音、连线、书写等数据，方便治疗师回溯分析。</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10.系统提供多语音及方言切换功能，方便定制区域化特色的康复。</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11.认知训练难度≥0~9个等级可调，可根据训练的正确率自动调整难度级别。</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12.系统支持调整训练时间、视觉提示、听觉提示、训练数量、升级正确比率、降级错误比率、运动速度、目标大小等认知训练参数，可保存设置训练参数。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13.系统可调整认知训练信息栏的位置及训练背景颜色，方便单侧忽略患者的训练。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14.电脑主机配置不低于CPU I5配置，4G内存，128G硬盘，Win10操作系统。</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15.产品尺寸（L*W*H）：1000mm*580mm*985mm（±3%）。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（二）系统内置</w:t>
            </w:r>
            <w:r>
              <w:rPr>
                <w:rFonts w:hint="eastAsia" w:ascii="仿宋_GB2312" w:hAnsi="仿宋_GB2312" w:eastAsia="仿宋_GB2312" w:cs="仿宋_GB2312"/>
                <w:i w:val="0"/>
                <w:iCs w:val="0"/>
                <w:color w:val="000000"/>
                <w:kern w:val="0"/>
                <w:sz w:val="24"/>
                <w:szCs w:val="24"/>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1.台车1台：</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（1）尺寸(L*W*H): 1000mm*580mm*985mm(±3%)：</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（2）车身材质：ABS，表面喷漆；</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（3）车轮材质：橡胶；承重≥100KG。</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2.电脑主机1台：电脑主机配置：CPU≥12代I5（i5-12400）；运行内存≥16G；固态硬盘≥512G；电源（500-650W）；Win10操作系统。</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3.显示器1台:≥21.5寸；IPS面板，分辨率≥2048*1080像素；刷新率≥144Hz；屏幕比例≥16:9。</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4.触摸显示器1台:显示器尺寸≥22英寸；分辨率≥2048*1080像素；刷新率≥144Hz；屏幕比例≥16:9；支持系统:Windows/安卓/Linux；触摸:十点电容触摸。</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5.键盘鼠标各1套: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(1)鼠标类型：①蓝牙、有线、USB；②电池容量300-499mAh；③供电方式：电池供电。</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(2)键盘：①连接方式：蓝牙、有线、USB；②按键数：&gt;100键;③键帽材质：ABS；④供电方式：电池供电。</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6.高性能一体式音柱音箱1套：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（1）连接方式：XLR（卡农）接口；</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（2）电源类型：IEC线；</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（3）蓝牙版本：蓝牙5.0及以上。</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7.回声抑制麦克风1个：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（1）产品特性：具备回声消除、噪声抑制功能；</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（2）音频输出接口：Line Out；</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（3）传输方式：有线。</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8.喷墨打印机1台：</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（1）产品尺寸≥425*304*154mm(±20mm)；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（2）能打印黑白及彩色；</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xml:space="preserve">（3）支持微信远程打印，平板、电脑直连打印，WIFI连接打印;（4）支持A4纸张双面打印。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9.USB加密狗1只：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（1）绑定方式：支持硬件绑定，内含账号密码，操作系统支持：Windows, Linux, macOS，Android等。</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（2）USB加密狗（软件授权核心）；芯片：32为SC300内核安全芯片。</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（3）存储：①安全储存空间：256KB、512KB；②数据储存年限：＞10年（室温25℃）。</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（4）算法：RSA1024/2048、ECC192/256/384、AES128/192/256、DES/TDES/SHA1/SHA256、SM2、SM3、SM4。</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（5）接口：USB2.0全速。</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（6）环境：①扇区内可擦写次数：＞1650万次；②最大功率：100MW；③4.5V-5.5V；④工作温度：-25℃-85℃；⑤储存温度：-40℃-120℃。</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（7）安全：安全虚拟机外科技术，代码混淆，代码加密，压缩组合策略；RO级驱动反调试，防止动态调试；三层通讯加密，防止暴力回放获取加密锁数据；二进制数据，AI/CV/MV人工训练集合。</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（8）授权：永久授权。</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10.言语认知评估配套工具1套：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(1)开口器:长13cm(±2cm),不锈钢材质;</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(2)压舌板:长:16cm(±2cm)不锈钢材质。</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40</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智慧一体机黑板</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1"/>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（一）整机部分要求：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1.整体外观尺寸：宽≥4500mm，高≥1350mm，厚≤120mm，采用全金属外壳，三拼接平面一体化设计，屏幕边缘采用圆角包边防护，整机背板采用金属材质，防潮耐盐雾蚀锈，可适应多种教学环境。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2.整机屏幕采用98英寸超高清LED液晶显示屏，屏幕钢化玻璃表面硬度≥9H，显示比例16:9，分辨率3840×2160，色域覆盖率（NTSC）≥72%，灰度等级≥256级。</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3.侧置输入接口具备2路HDMI.1路RS232.1路USB接口.1路音频输出.1路触控USB输出。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4.前置输入接口具备3路USB接口（包含1路Type-C.2路USB）。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5.嵌入式系统版本不低于Android 13，内存≥2GB，存储空间≥8GB。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6.支持Windows系统中进行40点或以上触控，支持在Android系统中进行40点或以上触控。</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7.部署单根网线可实现Android.Windows双系统有线网络连通。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8.整机内置2.2声道扬声器，位于设备上边框，顶置朝前发声，前朝向10W高音扬声器2个，上朝向20W中低音扬声器2个，额定总功率60W。</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9.整机可选择高级音效设置，支持在左右声道平衡显示范围中进行更改，扬声器在100%音量下，可做到1米处声压级≥88db，10米处声压级≥79dB。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10.支持标准、听力、观影和AI空间感知音效模式，AI空间感知音效模式可通过内置麦克风采集教室物理环境声音，自动生成符合当前教室物理环境的频段、音量、音效。</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11.整机内置非独立外扩展的8阵列麦克风，拾音角度≥180°，可用于对教室环境音频进行采集，拾音距离≥12m。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12.内置摄像头和麦克风无需外接线材连接，无任何可见外接线材及模块化拼接痕迹，未占用整机设备端口。</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13.整机采用硬件低蓝光背光技术，支持色彩空间可选，包含标准模式和sRGB模式，在sRGB模式下可做到高色准△E≤1</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14.支持标准、多媒体和节能三种图像模式调节。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15.整机系统支持手势上滑调出人工智能画质调节模式（AI-PQ），在安卓通道下可根据屏幕内容自动调节画质参数，当屏幕出现人物、建筑、夜景等元素时，自动调整对比度、饱和度、锐利度、色调色相值、高光/阴影。</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16.支持自定义图像设置，可对对比度、屏幕色温亮度、色彩空间调节设置。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17.整机全通道支持纸质护眼模式，可实现画面纹理的实时调整；支持纸质纹理：牛皮纸、素描纸、宣纸、水彩纸、水纹纸；支持透明度调节；支持色温调节。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18.整机具备至少6个前置按键，可实现开关机、调出中控菜单、音量+/-、护眼、录屏操作；支持自定义设置前置按键功能，对前置按键自定义设置功能包含但不限于批注、截屏、节能、课堂智能反馈等。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19.整机无需外接无线网卡，在Android和Windows系统下可实现Wi-Fi无线上网连接、AP无线热点发射和BT蓝牙连接功能，Wi-Fi和AP热点工作距离≥12m。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20.整机支持蓝牙Bluetooth 5.4标准，固件版本号HCI13.0/LMP13.0。</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21.整机支持发出频率为18kHz-22kHz超声波信号，智能手机通过麦克风接收后，智能手机与整机无需在同一局域网内，可实现配对，一键投屏，用户无需手动输入投屏码或扫码获取投屏码；</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22.整机内置双WiFi6无线网卡（不接受外接），在Android和Windows系统下，可实现Wi-Fi无线上网连接.AP无线热点发射，Wi-Fi及AP热点支持频段2.4GHz/5GHz，支持版本Wi-Fi6。</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23.整机内置摄像头（非外扩），支持调用摄像头进行二维码扫码识别。</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24.整机上边框内置非独立式智能拼接摄像头，摄像头数量不低于三个，像素值均大于800 万，视场角≥140度且水平视场角≥130度，可拍摄≥1600万像素的照片，支持输出8192×2048分辨率的照片和视频，支持画面畸变矫正功能。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25.整机摄像头支持人脸识别、清点人数、随机抽人；识别所有学生，显示标记，然后随机抽选，同时显示标记不少于60人。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26.整机摄像头同时支持课堂远程巡课、课堂教学数据采集、本地画面预览（拍照或视频录制）。</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27.整机摄像头支持环境色温判断，根据环境调节合适的显示图像效果。</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28.支持Windows7、Windows 8、Windows 10、Windows11、Linux、Mac Os、UOS和麒麟系统外置电脑操作系统接入时，无需安装触摸驱动。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29.支持外接信号输入时自动唤醒功能，整机处于关机通电状态，外接电脑显示信号通过HDMI传输线连接至整机时，整机可智能识别外接电脑设备信号输入并自动开机。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30.整机内置专业硬件自检维护工具（非第三方工具），支持对整机内部的板卡及部件模块进行故障检测和系统还原功能。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31.整机内置触摸中控菜单，可查看当前正在运行的应用，支持应用切换，在全屏应用下无需退出全屏应用即可进行切换；支持应用关闭，以及关闭所有应用。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32.整机具备智能手势识别功能，在整机全信号源通道下均可识别五指上、下、左、右方向手势，五指画 O、画~、左右晃动、缩/放方向手势滑动并调用相应功能。支持将各手势滑动方向自定义设置为无操作、熄屏、批注、桌面、半屏模式。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33.整机 Windows 通道支持文件传输应用，传输方式支持公网传输、局域网传输、WiFi直连传输。</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34.整机设备自带地震预警软件。支持在地震预警页面中获取位置，可以手动进行位置校准。支持在地震预警页面中选择提醒阈值。支持在地震预警界面中开启和关闭地震预警服务。</w:t>
            </w:r>
          </w:p>
          <w:p>
            <w:pPr>
              <w:keepNext w:val="0"/>
              <w:keepLines w:val="0"/>
              <w:pageBreakBefore w:val="0"/>
              <w:widowControl/>
              <w:numPr>
                <w:ilvl w:val="-1"/>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35.含正版操作系统及提供功能至少有文字处理、电子表格、演示文稿三大应用模块的办公软件，授权&gt;3年。</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（二）电脑模块：</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1.采用≥Intel I5 12代以上CPU。</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2.内存≥8G；固态硬盘≥256GB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3.采用按压式卡扣，无需工具即可快速拆卸电脑模块。</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4.PC模块可抽拉式插入整机，可实现无单独接线的拔插。</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5.具有独立非外拓展的视频输出接口：≥1 路 HDMI，≥3路USB3.0 接口。</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6.具有标准PC防盗锁孔，确保电脑模块安全防盗。</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7.和整机的连接采用万兆级接口，传输速率≥10Gbps。</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41</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无线麦克风</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（一）功能参数：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1.两通道615MHz-665MHz UHF频段覆盖，红外线自动对频与自动选频技术。</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2.天线真分集式接收电路设计，保证有效接收距离不断讯，消除死角。</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3.红外对码，一键红外对频设定。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4.两通道平衡输出，一路非平衡输。</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5.100×2个信道，信道间隔200KHz，具备极高的接收灵敏度。</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6.麦克风采用独特的升压设计，电池电量下降不影响手咪整体性能。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7.具备可调发射功率和可调静噪门限，接收机设有静噪控制旋钮。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（二）技术参数：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1.频率范围：615MHz-665MHz。</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2.调制方式：FM(PLL)。</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3.信道数目：2*100。</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4.频带宽度：50MHz。</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5.信道间隔：200KHz。</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6.频率稳定度：± 0.005%。</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7.动态范围：100dB。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8.最大偏移：± 55KHz。</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9.频率响应:25HZ-20KHz (±3dB)。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10.综合信噪比：&gt; 102dB。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11.综合失真：≤ 0.8%。</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12.输出插座：Balanced XLR and MIC Output。</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13.输出强度：0~300mV (ADJ)。</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14.接收器电源供应：12-18V DC/1A。</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15.发射器电源:2x1.5V (AA)。</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16.接收器尺寸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：480*190*44mm</w:t>
            </w:r>
            <w:r>
              <w:rPr>
                <w:rFonts w:hint="eastAsia" w:ascii="仿宋_GB2312" w:hAnsi="仿宋_GB2312" w:eastAsia="仿宋_GB2312" w:cs="仿宋_GB2312"/>
                <w:sz w:val="24"/>
                <w:lang w:val="en-US" w:eastAsia="zh-CN"/>
              </w:rPr>
              <w:t>(±10mm)</w:t>
            </w:r>
            <w:r>
              <w:rPr>
                <w:rFonts w:hint="eastAsia" w:ascii="仿宋_GB2312" w:hAnsi="仿宋_GB2312" w:eastAsia="仿宋_GB2312" w:cs="仿宋_GB2312"/>
                <w:i w:val="0"/>
                <w:iCs w:val="0"/>
                <w:color w:val="000000"/>
                <w:kern w:val="0"/>
                <w:sz w:val="24"/>
                <w:szCs w:val="24"/>
                <w:u w:val="none"/>
                <w:lang w:val="en-US" w:eastAsia="zh-CN" w:bidi="ar"/>
              </w:rPr>
              <w:t>。</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42</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有源音箱</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（一）功能参数：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1.采用二分频架构，高音清晰，中音柔和，低音厚实。</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2.高低音单元音圈采用耐高温流式散热技术设计。</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3.桦木夹板箱体，水性漆保护。</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4.具有固定安装和快速活动安装两种安装模式。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5.适用多种场合：如多媒体室、会议室、多功能厅、教堂、小型运动场馆、视像演说厅等场所。</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（二）技术参数：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1.额定功率：200W。</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2.峰值功率：600W。</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3.额定阻抗：8Ω。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4.频率响应：20Hz～20KHz。</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5.灵 敏 度：95dB/w/m。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6.覆盖角度：90°×60°。</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7.低音单元：低音1*8英寸。</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8.高音单元：1*1.7英寸。</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9.最大声压：118dB。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10.输入接口：2×NL4MP。</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11.尺寸：高373mm*宽240mm*深210mm(±20mm)。</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43</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靠背凳子</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规格（长*宽*高）39*41*79cm(±3cm)（加厚）塑料靠背，可折叠。</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50张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44</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柜式空调</w:t>
            </w:r>
            <w:r>
              <w:rPr>
                <w:rFonts w:hint="eastAsia" w:ascii="仿宋_GB2312" w:hAnsi="宋体" w:eastAsia="仿宋_GB2312" w:cs="Arial"/>
                <w:b/>
                <w:bCs/>
                <w:color w:val="000000"/>
                <w:sz w:val="24"/>
              </w:rPr>
              <w:t>（强制采购节能产品，详见采购需求说明第八点）</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sz w:val="24"/>
                <w:szCs w:val="24"/>
                <w:u w:val="none"/>
                <w:lang w:val="en-US" w:eastAsia="zh-CN"/>
              </w:rPr>
              <w:t>1.</w:t>
            </w:r>
            <w:r>
              <w:rPr>
                <w:rFonts w:hint="eastAsia" w:ascii="仿宋_GB2312" w:hAnsi="仿宋_GB2312" w:eastAsia="仿宋_GB2312" w:cs="仿宋_GB2312"/>
                <w:i w:val="0"/>
                <w:iCs w:val="0"/>
                <w:color w:val="000000"/>
                <w:sz w:val="24"/>
                <w:szCs w:val="24"/>
                <w:u w:val="none"/>
                <w:lang w:eastAsia="zh-CN"/>
              </w:rPr>
              <w:t>立式柜机：</w:t>
            </w:r>
            <w:r>
              <w:rPr>
                <w:rFonts w:hint="eastAsia" w:ascii="仿宋_GB2312" w:hAnsi="仿宋_GB2312" w:eastAsia="仿宋_GB2312" w:cs="仿宋_GB2312"/>
                <w:i w:val="0"/>
                <w:iCs w:val="0"/>
                <w:color w:val="000000"/>
                <w:kern w:val="0"/>
                <w:sz w:val="24"/>
                <w:szCs w:val="24"/>
                <w:u w:val="none"/>
                <w:lang w:val="en-US" w:eastAsia="zh-CN" w:bidi="ar"/>
              </w:rPr>
              <w:t>大3P。</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2.能效比:3.9。</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3.能效等级:一级或者二级。</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4.额定(W)制冷量:≥7200W。</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5.额定(W)制热量:≥8700W。</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6.额定(W)制冷功率:</w:t>
            </w:r>
            <w:r>
              <w:rPr>
                <w:rFonts w:hint="eastAsia"/>
                <w:lang w:eastAsia="zh-CN"/>
              </w:rPr>
              <w:t>≤</w:t>
            </w:r>
            <w:r>
              <w:rPr>
                <w:rFonts w:hint="eastAsia" w:ascii="仿宋_GB2312" w:hAnsi="仿宋_GB2312" w:eastAsia="仿宋_GB2312" w:cs="仿宋_GB2312"/>
                <w:i w:val="0"/>
                <w:iCs w:val="0"/>
                <w:color w:val="000000"/>
                <w:kern w:val="0"/>
                <w:sz w:val="24"/>
                <w:szCs w:val="24"/>
                <w:u w:val="none"/>
                <w:lang w:val="en-US" w:eastAsia="zh-CN" w:bidi="ar"/>
              </w:rPr>
              <w:t>2350W。</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7.额定(W)制热功率:</w:t>
            </w:r>
            <w:r>
              <w:rPr>
                <w:rFonts w:hint="eastAsia"/>
                <w:lang w:eastAsia="zh-CN"/>
              </w:rPr>
              <w:t>≤</w:t>
            </w:r>
            <w:r>
              <w:rPr>
                <w:rFonts w:hint="eastAsia" w:ascii="仿宋_GB2312" w:hAnsi="仿宋_GB2312" w:eastAsia="仿宋_GB2312" w:cs="仿宋_GB2312"/>
                <w:i w:val="0"/>
                <w:iCs w:val="0"/>
                <w:color w:val="000000"/>
                <w:kern w:val="0"/>
                <w:sz w:val="24"/>
                <w:szCs w:val="24"/>
                <w:u w:val="none"/>
                <w:lang w:val="en-US" w:eastAsia="zh-CN" w:bidi="ar"/>
              </w:rPr>
              <w:t>2250W。</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8.室内循环风量：≥1300m3/h。</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9.电辅热(W)：</w:t>
            </w:r>
            <w:r>
              <w:rPr>
                <w:rFonts w:hint="eastAsia"/>
                <w:lang w:eastAsia="zh-CN"/>
              </w:rPr>
              <w:t>≤</w:t>
            </w:r>
            <w:r>
              <w:rPr>
                <w:rFonts w:hint="eastAsia" w:ascii="仿宋_GB2312" w:hAnsi="仿宋_GB2312" w:eastAsia="仿宋_GB2312" w:cs="仿宋_GB2312"/>
                <w:i w:val="0"/>
                <w:iCs w:val="0"/>
                <w:color w:val="000000"/>
                <w:kern w:val="0"/>
                <w:sz w:val="24"/>
                <w:szCs w:val="24"/>
                <w:u w:val="none"/>
                <w:lang w:val="en-US" w:eastAsia="zh-CN" w:bidi="ar"/>
              </w:rPr>
              <w:t>2100W。</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10.内机噪音（dB(A)：高风档：40－超强风档：43。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11.外机噪音（dB(A)：≤56。</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45</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柜子</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1.尺寸：长160cm*宽45cm*高120cm(±5cm)。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2.采用18mmE1级三聚氰胺饰板刨花板和PVC防水边处理，上玻璃门嵌入4mm厚玻璃，下木门。</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3.柜内上部分带2块活动层板，中1固定层板，下带1活动层板。</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3组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46</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储物柜</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1.规格</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：1600*450*1000mm</w:t>
            </w:r>
            <w:r>
              <w:rPr>
                <w:rFonts w:hint="eastAsia"/>
                <w:lang w:val="en-US" w:eastAsia="zh-CN"/>
              </w:rPr>
              <w:t>(</w:t>
            </w:r>
            <w:r>
              <w:rPr>
                <w:rFonts w:hint="eastAsia" w:ascii="仿宋_GB2312" w:hAnsi="仿宋_GB2312" w:eastAsia="仿宋_GB2312" w:cs="仿宋_GB2312"/>
                <w:sz w:val="24"/>
                <w:lang w:val="en-US" w:eastAsia="zh-CN"/>
              </w:rPr>
              <w:t>±40mm</w:t>
            </w:r>
            <w:r>
              <w:rPr>
                <w:rFonts w:hint="eastAsia"/>
                <w:lang w:val="en-US" w:eastAsia="zh-CN"/>
              </w:rPr>
              <w:t>）</w:t>
            </w:r>
            <w:r>
              <w:rPr>
                <w:rFonts w:hint="eastAsia" w:ascii="仿宋_GB2312" w:hAnsi="仿宋_GB2312" w:eastAsia="仿宋_GB2312" w:cs="仿宋_GB2312"/>
                <w:i w:val="0"/>
                <w:iCs w:val="0"/>
                <w:color w:val="000000"/>
                <w:kern w:val="0"/>
                <w:sz w:val="24"/>
                <w:szCs w:val="24"/>
                <w:u w:val="none"/>
                <w:lang w:val="en-US" w:eastAsia="zh-CN" w:bidi="ar"/>
              </w:rPr>
              <w:t>。</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2.环保木质。</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3组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47</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窗帘</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1.布艺窗帘，暖米色，95%遮光率，聚酯纤维+PE 膜，含挂钩、滑轨；</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2.单扇窗户尺寸为（长*宽）2.85m*2.4m(±40mm) ； 窗帘尺寸：（长*宽）(5.35m*3m)*5扇(±40mm)；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3.包含安装。</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vAlign w:val="center"/>
          </w:tcPr>
          <w:p>
            <w:pPr>
              <w:pStyle w:val="241"/>
              <w:keepNext w:val="0"/>
              <w:keepLines w:val="0"/>
              <w:pageBreakBefore w:val="0"/>
              <w:widowControl w:val="0"/>
              <w:kinsoku/>
              <w:wordWrap/>
              <w:overflowPunct/>
              <w:topLinePunct w:val="0"/>
              <w:autoSpaceDE/>
              <w:autoSpaceDN/>
              <w:bidi w:val="0"/>
              <w:adjustRightInd/>
              <w:snapToGrid w:val="0"/>
              <w:spacing w:line="400" w:lineRule="atLeast"/>
              <w:jc w:val="center"/>
              <w:textAlignment w:val="auto"/>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48</w:t>
            </w:r>
          </w:p>
        </w:tc>
        <w:tc>
          <w:tcPr>
            <w:tcW w:w="118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强弱电线改造铺设</w:t>
            </w:r>
          </w:p>
        </w:tc>
        <w:tc>
          <w:tcPr>
            <w:tcW w:w="69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走廊及实训室强弱电进行改造铺设：</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1.照明用线为2.5㎡国标铜线，设备供电用线为4㎡国标铜线，设备供电用线为4㎡国标铜线，金属波纹线管，包含开槽和固定；2.超六类网络专用线；</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3.电气配管配线管线规格达到使用要求，包含设计、安装及人工费。</w:t>
            </w:r>
          </w:p>
        </w:tc>
        <w:tc>
          <w:tcPr>
            <w:tcW w:w="1023" w:type="dxa"/>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134.83㎡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vAlign w:val="center"/>
          </w:tcPr>
          <w:p>
            <w:pPr>
              <w:pStyle w:val="241"/>
              <w:keepNext w:val="0"/>
              <w:keepLines w:val="0"/>
              <w:pageBreakBefore w:val="0"/>
              <w:widowControl w:val="0"/>
              <w:kinsoku/>
              <w:wordWrap/>
              <w:overflowPunct/>
              <w:topLinePunct w:val="0"/>
              <w:autoSpaceDE/>
              <w:autoSpaceDN/>
              <w:bidi w:val="0"/>
              <w:adjustRightInd/>
              <w:snapToGrid w:val="0"/>
              <w:spacing w:line="400" w:lineRule="atLeast"/>
              <w:jc w:val="center"/>
              <w:textAlignment w:val="auto"/>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49</w:t>
            </w:r>
          </w:p>
        </w:tc>
        <w:tc>
          <w:tcPr>
            <w:tcW w:w="118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吊顶</w:t>
            </w:r>
          </w:p>
        </w:tc>
        <w:tc>
          <w:tcPr>
            <w:tcW w:w="69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xml:space="preserve">1.造型：Q50轻钢龙骨基础（8mm全牙螺杆吊装）、阻燃九厘板打底（防火等级：B1、转折处采用30*40木龙骨加固）、防潮石膏板饰面；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r>
              <w:rPr>
                <w:rFonts w:hint="eastAsia" w:ascii="仿宋_GB2312" w:hAnsi="仿宋_GB2312" w:eastAsia="仿宋_GB2312" w:cs="仿宋_GB2312"/>
                <w:sz w:val="24"/>
                <w:lang w:eastAsia="zh-CN"/>
              </w:rPr>
              <w:t>方通</w:t>
            </w:r>
            <w:r>
              <w:rPr>
                <w:rFonts w:hint="eastAsia" w:ascii="仿宋_GB2312" w:hAnsi="仿宋_GB2312" w:eastAsia="仿宋_GB2312" w:cs="仿宋_GB2312"/>
                <w:i w:val="0"/>
                <w:iCs w:val="0"/>
                <w:color w:val="000000"/>
                <w:kern w:val="0"/>
                <w:sz w:val="24"/>
                <w:szCs w:val="24"/>
                <w:u w:val="none"/>
                <w:lang w:val="en-US" w:eastAsia="zh-CN" w:bidi="ar"/>
              </w:rPr>
              <w:t xml:space="preserve">吊顶：Q50轻钢龙骨基础（8mm全牙螺杆吊装）、50mm*60mm铝方通间隔100mm；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3.含吊顶设计、安装及人工费。</w:t>
            </w:r>
          </w:p>
        </w:tc>
        <w:tc>
          <w:tcPr>
            <w:tcW w:w="1023" w:type="dxa"/>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134.97㎡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vAlign w:val="center"/>
          </w:tcPr>
          <w:p>
            <w:pPr>
              <w:pStyle w:val="241"/>
              <w:keepNext w:val="0"/>
              <w:keepLines w:val="0"/>
              <w:pageBreakBefore w:val="0"/>
              <w:widowControl w:val="0"/>
              <w:kinsoku/>
              <w:wordWrap/>
              <w:overflowPunct/>
              <w:topLinePunct w:val="0"/>
              <w:autoSpaceDE/>
              <w:autoSpaceDN/>
              <w:bidi w:val="0"/>
              <w:adjustRightInd/>
              <w:snapToGrid w:val="0"/>
              <w:spacing w:line="400" w:lineRule="atLeast"/>
              <w:jc w:val="center"/>
              <w:textAlignment w:val="auto"/>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50</w:t>
            </w:r>
          </w:p>
        </w:tc>
        <w:tc>
          <w:tcPr>
            <w:tcW w:w="118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墙面乳胶漆</w:t>
            </w:r>
          </w:p>
        </w:tc>
        <w:tc>
          <w:tcPr>
            <w:tcW w:w="69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1.原墙清洁处理；</w:t>
            </w:r>
            <w:r>
              <w:rPr>
                <w:rFonts w:hint="eastAsia" w:ascii="仿宋_GB2312" w:hAnsi="仿宋_GB2312" w:eastAsia="仿宋_GB2312" w:cs="仿宋_GB2312"/>
                <w:sz w:val="24"/>
                <w:lang w:val="en-US" w:eastAsia="zh-CN"/>
              </w:rPr>
              <w:br w:type="textWrapping"/>
            </w:r>
            <w:r>
              <w:rPr>
                <w:rFonts w:hint="eastAsia" w:ascii="仿宋_GB2312" w:hAnsi="仿宋_GB2312" w:eastAsia="仿宋_GB2312" w:cs="仿宋_GB2312"/>
                <w:sz w:val="24"/>
                <w:lang w:val="en-US" w:eastAsia="zh-CN"/>
              </w:rPr>
              <w:t>2.满刮腻子两遍，打磨平整，刷环保乳胶漆2遍；</w:t>
            </w:r>
          </w:p>
          <w:p>
            <w:pPr>
              <w:widowControl/>
              <w:spacing w:line="360" w:lineRule="exact"/>
              <w:textAlignment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3.含人工费。</w:t>
            </w:r>
          </w:p>
        </w:tc>
        <w:tc>
          <w:tcPr>
            <w:tcW w:w="1023" w:type="dxa"/>
            <w:vAlign w:val="center"/>
          </w:tcPr>
          <w:p>
            <w:pPr>
              <w:spacing w:line="276" w:lineRule="auto"/>
              <w:ind w:left="420" w:leftChars="0" w:hanging="420" w:firstLineChars="0"/>
              <w:jc w:val="center"/>
              <w:rPr>
                <w:rFonts w:hint="eastAsia" w:ascii="仿宋_GB2312" w:hAnsi="宋体" w:eastAsia="宋体"/>
                <w:color w:val="auto"/>
                <w:sz w:val="24"/>
                <w:highlight w:val="none"/>
                <w:lang w:val="en-US" w:eastAsia="zh-CN"/>
              </w:rPr>
            </w:pPr>
            <w:r>
              <w:rPr>
                <w:rFonts w:hint="eastAsia" w:ascii="仿宋_GB2312" w:hAnsi="宋体" w:eastAsia="仿宋_GB2312"/>
                <w:color w:val="auto"/>
                <w:sz w:val="24"/>
                <w:highlight w:val="no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vAlign w:val="center"/>
          </w:tcPr>
          <w:p>
            <w:pPr>
              <w:pStyle w:val="241"/>
              <w:keepNext w:val="0"/>
              <w:keepLines w:val="0"/>
              <w:pageBreakBefore w:val="0"/>
              <w:widowControl w:val="0"/>
              <w:kinsoku/>
              <w:wordWrap/>
              <w:overflowPunct/>
              <w:topLinePunct w:val="0"/>
              <w:autoSpaceDE/>
              <w:autoSpaceDN/>
              <w:bidi w:val="0"/>
              <w:adjustRightInd/>
              <w:snapToGrid w:val="0"/>
              <w:spacing w:line="400" w:lineRule="atLeast"/>
              <w:jc w:val="center"/>
              <w:textAlignment w:val="auto"/>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51</w:t>
            </w:r>
          </w:p>
        </w:tc>
        <w:tc>
          <w:tcPr>
            <w:tcW w:w="118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照明灯及灯带安装</w:t>
            </w:r>
          </w:p>
        </w:tc>
        <w:tc>
          <w:tcPr>
            <w:tcW w:w="69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1.LED筒灯：8W LED 4000K；</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2.LED灯带：120珠、5W/米、4000K LED软管灯带</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3.规格（长*宽）60cm*60cm平板灯 6000K；</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sz w:val="24"/>
                <w:lang w:val="en-US" w:eastAsia="zh-CN"/>
              </w:rPr>
              <w:t>4.</w:t>
            </w:r>
            <w:r>
              <w:rPr>
                <w:rFonts w:hint="eastAsia" w:ascii="仿宋_GB2312" w:hAnsi="仿宋_GB2312" w:eastAsia="仿宋_GB2312" w:cs="仿宋_GB2312"/>
                <w:i w:val="0"/>
                <w:iCs w:val="0"/>
                <w:color w:val="000000"/>
                <w:kern w:val="0"/>
                <w:sz w:val="24"/>
                <w:szCs w:val="24"/>
                <w:u w:val="none"/>
                <w:lang w:val="en-US" w:eastAsia="zh-CN" w:bidi="ar"/>
              </w:rPr>
              <w:t>含安装及人工费。</w:t>
            </w:r>
          </w:p>
        </w:tc>
        <w:tc>
          <w:tcPr>
            <w:tcW w:w="1023" w:type="dxa"/>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vAlign w:val="center"/>
          </w:tcPr>
          <w:p>
            <w:pPr>
              <w:pStyle w:val="241"/>
              <w:keepNext w:val="0"/>
              <w:keepLines w:val="0"/>
              <w:pageBreakBefore w:val="0"/>
              <w:widowControl w:val="0"/>
              <w:kinsoku/>
              <w:wordWrap/>
              <w:overflowPunct/>
              <w:topLinePunct w:val="0"/>
              <w:autoSpaceDE/>
              <w:autoSpaceDN/>
              <w:bidi w:val="0"/>
              <w:adjustRightInd/>
              <w:snapToGrid w:val="0"/>
              <w:spacing w:line="400" w:lineRule="atLeast"/>
              <w:jc w:val="center"/>
              <w:textAlignment w:val="auto"/>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52</w:t>
            </w:r>
          </w:p>
        </w:tc>
        <w:tc>
          <w:tcPr>
            <w:tcW w:w="118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文化展板安装</w:t>
            </w:r>
          </w:p>
        </w:tc>
        <w:tc>
          <w:tcPr>
            <w:tcW w:w="69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1.结合实训室特点设计造型、版面；</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2.材质：1.5PVC+1.0PVC多层PVC展板 UV画面；</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3.含设计、安装及人工费。</w:t>
            </w:r>
          </w:p>
        </w:tc>
        <w:tc>
          <w:tcPr>
            <w:tcW w:w="1023" w:type="dxa"/>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40㎡</w:t>
            </w:r>
          </w:p>
        </w:tc>
      </w:tr>
    </w:tbl>
    <w:p/>
    <w:tbl>
      <w:tblPr>
        <w:tblStyle w:val="48"/>
        <w:tblW w:w="9214"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7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ind w:right="-330" w:rightChars="-157"/>
              <w:rPr>
                <w:rFonts w:hint="eastAsia" w:ascii="仿宋_GB2312" w:hAnsi="宋体" w:eastAsia="仿宋_GB2312" w:cs="宋体"/>
                <w:b/>
                <w:color w:val="000000"/>
                <w:kern w:val="0"/>
                <w:sz w:val="24"/>
              </w:rPr>
            </w:pPr>
            <w:r>
              <w:rPr>
                <w:rFonts w:ascii="仿宋_GB2312" w:hAnsi="宋体" w:eastAsia="仿宋_GB2312" w:cs="宋体"/>
                <w:b/>
                <w:kern w:val="0"/>
                <w:sz w:val="24"/>
              </w:rPr>
              <w:t>★</w:t>
            </w:r>
            <w:r>
              <w:rPr>
                <w:rFonts w:hint="eastAsia" w:ascii="仿宋_GB2312" w:hAnsi="宋体" w:eastAsia="仿宋_GB2312" w:cs="宋体"/>
                <w:b/>
                <w:color w:val="000000"/>
                <w:kern w:val="0"/>
                <w:sz w:val="24"/>
              </w:rPr>
              <w:t>二、商务要求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4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基本要求</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本项目投标报价包括货物及货物运抵指定交付地点的各种费用、随配附件、备品备件、易损件、专用工具、安装调试、技术培训、技术资料、包装、售后服务、保险费、税金、验收检验及其他所有成本费用的总和；2.投标人应保证投标产品涉及到的知识产权和所提供的相关技术资料是合法取得，不会因为采购人的使用而被责令停止使用、追偿或要求赔偿损失，如出现此情况，一切经济和法律责任均由投标人承担；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3.投标人所投产品应符合国家有关部门规定的相应技术、节能、安全和环保标准；国家有关部门对所投产品有强制性规定或要求的，必须符合相应规定或要求。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4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质量保证期</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质保期从交货、安装调试完毕，产品验收合格之日起计算，其中设备内置软件提供免费质保和免费升级不少于3年（若厂家质保期超过3年的，按厂家规定免费维护升级），硬件设备质保不少于3年（若厂家质保期超过3年，按厂家规定</w:t>
            </w:r>
            <w:r>
              <w:rPr>
                <w:rFonts w:hint="eastAsia" w:ascii="仿宋_GB2312" w:hAnsi="仿宋_GB2312" w:eastAsia="仿宋_GB2312" w:cs="仿宋_GB2312"/>
                <w:bCs/>
                <w:color w:val="000000"/>
                <w:sz w:val="24"/>
                <w:lang w:eastAsia="zh-CN"/>
              </w:rPr>
              <w:t>免费保修</w:t>
            </w:r>
            <w:r>
              <w:rPr>
                <w:rFonts w:hint="eastAsia" w:ascii="仿宋_GB2312" w:hAnsi="仿宋_GB2312" w:eastAsia="仿宋_GB2312" w:cs="仿宋_GB2312"/>
                <w:bCs/>
                <w:color w:val="000000"/>
                <w:sz w:val="24"/>
              </w:rPr>
              <w:t>）。质保期内提供免费上门维修服务。在质保期内因质量问题由中标人无条件更换，费用由中标人负责。超过质保期的另行协商，其余按投标人提交的售后服务承诺书执行。计算机按“一、项目技术规格参数及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4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售后服务要求</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1.投标产品必须是按厂家标准配置的整套全新产品，按国家规定实行“三包”，免费送货上门、免费安装调试（附安装说明书）及人员培训，培训后采购人可熟悉基本操作；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2.故障处理 ：提供7*24小时维修服务，并提供售后服务电话，出现故障应在接到故障通知起1小时内响应，一般问题2小时内通过远程方式解决；遇到大的问题，在接到报修通知后4小时内派技术人员到达现场维修，故障修复时限不超过24小时,如超过时限无法排除故障，免费提供同等质量的产品作为备用品供采购人使用，直到修复完成。</w:t>
            </w:r>
            <w:r>
              <w:rPr>
                <w:rFonts w:hint="eastAsia" w:ascii="仿宋_GB2312" w:hAnsi="仿宋_GB2312" w:eastAsia="仿宋_GB2312" w:cs="仿宋_GB2312"/>
                <w:b/>
                <w:bCs w:val="0"/>
                <w:color w:val="000000"/>
                <w:sz w:val="24"/>
                <w:lang w:eastAsia="zh-CN"/>
              </w:rPr>
              <w:t>（</w:t>
            </w:r>
            <w:r>
              <w:rPr>
                <w:rFonts w:hint="eastAsia" w:ascii="仿宋_GB2312" w:hAnsi="仿宋_GB2312" w:eastAsia="仿宋_GB2312" w:cs="仿宋_GB2312"/>
                <w:b/>
                <w:bCs w:val="0"/>
                <w:color w:val="000000"/>
                <w:sz w:val="24"/>
              </w:rPr>
              <w:t>计算机按“一、项目技术规格参数及要求”执行</w:t>
            </w:r>
            <w:r>
              <w:rPr>
                <w:rFonts w:hint="eastAsia" w:ascii="仿宋_GB2312" w:hAnsi="仿宋_GB2312" w:eastAsia="仿宋_GB2312" w:cs="仿宋_GB2312"/>
                <w:b/>
                <w:bCs w:val="0"/>
                <w:color w:val="000000"/>
                <w:sz w:val="24"/>
                <w:lang w:eastAsia="zh-CN"/>
              </w:rPr>
              <w:t>）</w:t>
            </w:r>
            <w:r>
              <w:rPr>
                <w:rFonts w:hint="eastAsia" w:ascii="仿宋_GB2312" w:hAnsi="仿宋_GB2312" w:eastAsia="仿宋_GB2312" w:cs="仿宋_GB2312"/>
                <w:bCs/>
                <w:color w:val="000000"/>
                <w:sz w:val="24"/>
                <w:lang w:eastAsia="zh-CN"/>
              </w:rPr>
              <w:t>。</w:t>
            </w:r>
            <w:r>
              <w:rPr>
                <w:rFonts w:hint="eastAsia" w:ascii="仿宋_GB2312" w:hAnsi="仿宋_GB2312" w:eastAsia="仿宋_GB2312" w:cs="仿宋_GB2312"/>
                <w:bCs/>
                <w:color w:val="000000"/>
                <w:sz w:val="24"/>
              </w:rPr>
              <w:t>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3.质量保证期内免费提供维修服务（含人工费、配件费、差旅费等各项费用），所更换的所有零配件全部使用原厂配件；保修期以外一律按投标文件承诺的优惠价收费，提供终身上门维修服务。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4.质保期满后采购需求中的软件年维护费（含软件更新升级）不高于中标价的5%。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4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交货时间及地点</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1.交货时间：自签订合同之日起</w:t>
            </w:r>
            <w:r>
              <w:rPr>
                <w:rFonts w:hint="eastAsia" w:ascii="仿宋_GB2312" w:hAnsi="仿宋_GB2312" w:eastAsia="仿宋_GB2312" w:cs="仿宋_GB2312"/>
                <w:bCs/>
                <w:color w:val="000000"/>
                <w:sz w:val="24"/>
                <w:lang w:val="en-US" w:eastAsia="zh-CN"/>
              </w:rPr>
              <w:t>50个工作</w:t>
            </w:r>
            <w:r>
              <w:rPr>
                <w:rFonts w:hint="eastAsia" w:ascii="仿宋_GB2312" w:hAnsi="仿宋_GB2312" w:eastAsia="仿宋_GB2312" w:cs="仿宋_GB2312"/>
                <w:bCs/>
                <w:color w:val="000000"/>
                <w:sz w:val="24"/>
              </w:rPr>
              <w:t>日内安装调试完毕，验收合格并交付使用；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2.交货地点：采购人指定地点。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4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付款方式</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财政性资金按财政国库集中支付规定程序办理。本项目全部货物交货、安装、调试完毕，验收合格交付使用后，采购人在收到中标人开具的合同总价款增值税专用发票之日起10个工作日内一次性向中标人指定账户付清合同价款（不计利息）。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
                <w:bCs w:val="0"/>
                <w:color w:val="000000"/>
                <w:sz w:val="24"/>
              </w:rPr>
              <w:t>注：资金支付等事项按照《保障中小企业款项支付条例》（国务院令第802号）、《广西壮族自治区财政厅关于持续优化政府采购营商环境推动高质量发展的通知》等要求执行。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4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备品备件及耗材等要求</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1.投标人所提供零部件、配件及安装材料必须是符合国家规定质量安全标准的全新、合格产品；该项费用应包含在报价中；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投标人所提供完整的全套设备须包括必备的易损耗备件和专用工具；3.投标人必须有完善的备品备件库体系，质保期内能提供相应的免费的措施和配件，保证过质保期后五年内有足够的备品备件，为完成本项目技术支持、服务需求提供可靠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4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履约保证金</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合同签订前2日内，中标人必须向采购人缴纳履约保证金，履约保证金按中标金额的5%（中型企业按本项目政府采购合同金额的2%收取，小微企业免收履约保证金）。若中标人无法按采购人要求按质按量按时交货或服务不满足要求的，采购人有权没收全部履约保证金，并按相关规定追究中标人责任。履约保证金在验收合格交付之日后，且在收到中标人退回履约保证金函件后5个工作日内，由采购人办理履约保证金退还手续（不计息）。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2.有下列情形之一的，采购人应向中标人出具书面通知，中标人未能在7个工作日内回应并解决的，履约保证金不予退回，并视具体情况按本项目合同第十一条、第十四条处理：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（1）中标人提供的货物规格、技术标准、材料未达到其投标文件所承诺的，导致无法通过验收交付使用的；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（2）中标人提供的货物经查证无法得到生产厂家正规售后服务的；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（3）中标人提供的货物未经正规合法经销渠道的；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（4）中标人提供的货物侵犯了第三方合法权益而引发了纠纷或诉讼，导致无法按期交付使用的；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（5）在货物试运行期间，故障率在10%以上的；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3.履约保证金账户：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名  称：柳州城市职业学院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开户行：柳州银行北大阳光支行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账  号：70312500000000001157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中标人自主选择以电汇、转账、支票、本票、汇票等非现金形式缴纳履约保证金，缴纳时请注明采购项目名称及项目编号。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中标人在履约保证金缴纳后，持银行回执复印件、中标通知书与采购人签订政府采购合同。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注：发生违约行为时，履约保证金作为违约金进行扣除。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214" w:type="dxa"/>
            <w:gridSpan w:val="2"/>
            <w:tcBorders>
              <w:top w:val="single" w:color="auto" w:sz="4" w:space="0"/>
              <w:left w:val="single" w:color="auto" w:sz="4" w:space="0"/>
              <w:bottom w:val="single" w:color="auto" w:sz="4" w:space="0"/>
              <w:right w:val="single" w:color="auto" w:sz="4" w:space="0"/>
            </w:tcBorders>
            <w:vAlign w:val="center"/>
          </w:tcPr>
          <w:p>
            <w:pPr>
              <w:pStyle w:val="26"/>
              <w:snapToGrid w:val="0"/>
              <w:spacing w:line="400" w:lineRule="exact"/>
              <w:ind w:right="27" w:rightChars="13"/>
              <w:rPr>
                <w:rFonts w:hint="eastAsia" w:eastAsia="仿宋_GB2312" w:cs="仿宋_GB2312" w:asciiTheme="minorHAnsi" w:hAnsiTheme="minorHAnsi"/>
                <w:bCs/>
                <w:color w:val="000000"/>
                <w:sz w:val="24"/>
                <w:lang w:val="en-GB"/>
              </w:rPr>
            </w:pPr>
            <w:r>
              <w:rPr>
                <w:rFonts w:ascii="仿宋_GB2312" w:hAnsi="宋体" w:eastAsia="仿宋_GB2312" w:cs="宋体"/>
                <w:b/>
                <w:kern w:val="0"/>
                <w:sz w:val="24"/>
              </w:rPr>
              <w:t>★</w:t>
            </w:r>
            <w:r>
              <w:rPr>
                <w:rFonts w:hint="eastAsia" w:ascii="仿宋_GB2312" w:hAnsi="宋体" w:eastAsia="仿宋_GB2312" w:cs="Arial"/>
                <w:b/>
                <w:bCs/>
                <w:sz w:val="24"/>
                <w:szCs w:val="24"/>
              </w:rPr>
              <w:t>三、</w:t>
            </w:r>
            <w:r>
              <w:rPr>
                <w:rFonts w:hint="eastAsia" w:ascii="仿宋_GB2312" w:hAnsi="宋体" w:eastAsia="仿宋_GB2312"/>
                <w:b/>
                <w:sz w:val="24"/>
              </w:rPr>
              <w:t>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40" w:lineRule="exact"/>
              <w:ind w:right="-27" w:rightChars="-13"/>
              <w:jc w:val="center"/>
              <w:rPr>
                <w:rFonts w:hint="eastAsia" w:eastAsia="仿宋_GB2312" w:cs="Arial" w:asciiTheme="minorHAnsi" w:hAnsiTheme="minorHAnsi"/>
                <w:bCs/>
                <w:color w:val="000000"/>
                <w:sz w:val="24"/>
                <w:lang w:val="en-GB"/>
              </w:rPr>
            </w:pPr>
            <w:r>
              <w:rPr>
                <w:rFonts w:ascii="仿宋_GB2312" w:hAnsi="仿宋_GB2312" w:eastAsia="仿宋_GB2312" w:cs="仿宋_GB2312"/>
                <w:bCs/>
                <w:color w:val="000000"/>
                <w:sz w:val="24"/>
              </w:rPr>
              <w:t>验收标准及要求</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40" w:lineRule="exact"/>
              <w:ind w:right="27" w:rightChars="13"/>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1.国家强制性技术标准及有关规定；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2.交货验收时，采购人根据《广西壮族自治区政府采购项目履约验收管理办法》的规定，由采购人及中标人双方共同进行验收。必要时可委托国家认可的质量检测机构开展采购项目验收工作；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3.本项目因中标人提供的货物不能满足采购需求的技术参数或其投标文件承诺等原因无法通过验收，造成不能按时、按质、按量完成项目要求的，将按照《中华人民共和国政府采购法》等法律法规由中标人承担相应的法律责任；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4.验收费用：验收所产生的检验费及相关的全部费用均由中标人承担。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14" w:type="dxa"/>
            <w:gridSpan w:val="2"/>
            <w:tcBorders>
              <w:top w:val="single" w:color="auto" w:sz="4" w:space="0"/>
              <w:left w:val="single" w:color="auto" w:sz="4" w:space="0"/>
              <w:bottom w:val="single" w:color="auto" w:sz="4" w:space="0"/>
              <w:right w:val="single" w:color="auto" w:sz="4" w:space="0"/>
            </w:tcBorders>
            <w:vAlign w:val="center"/>
          </w:tcPr>
          <w:p>
            <w:pPr>
              <w:pStyle w:val="26"/>
              <w:snapToGrid w:val="0"/>
              <w:spacing w:line="400" w:lineRule="exact"/>
              <w:ind w:right="-330" w:rightChars="-157"/>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四、</w:t>
            </w:r>
            <w:r>
              <w:rPr>
                <w:rFonts w:hint="eastAsia" w:ascii="仿宋_GB2312" w:hAnsi="宋体" w:eastAsia="仿宋_GB2312"/>
                <w:b/>
                <w:sz w:val="24"/>
              </w:rPr>
              <w:t>资信要求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40" w:lineRule="exact"/>
              <w:ind w:right="-27" w:rightChars="-13"/>
              <w:jc w:val="center"/>
              <w:rPr>
                <w:rFonts w:hint="eastAsia" w:ascii="仿宋_GB2312" w:hAnsi="宋体" w:eastAsia="仿宋_GB2312" w:cs="Arial"/>
                <w:bCs/>
                <w:color w:val="000000"/>
                <w:sz w:val="24"/>
              </w:rPr>
            </w:pPr>
            <w:r>
              <w:rPr>
                <w:rFonts w:ascii="仿宋_GB2312" w:hAnsi="仿宋_GB2312" w:eastAsia="仿宋_GB2312" w:cs="仿宋_GB2312"/>
                <w:bCs/>
                <w:color w:val="000000"/>
                <w:sz w:val="24"/>
              </w:rPr>
              <w:t>政策性加分条件（如有）</w:t>
            </w:r>
          </w:p>
        </w:tc>
        <w:tc>
          <w:tcPr>
            <w:tcW w:w="7654" w:type="dxa"/>
            <w:tcBorders>
              <w:top w:val="single" w:color="auto" w:sz="4" w:space="0"/>
              <w:left w:val="single" w:color="auto" w:sz="4" w:space="0"/>
              <w:bottom w:val="single" w:color="auto" w:sz="4" w:space="0"/>
              <w:right w:val="single" w:color="auto" w:sz="4" w:space="0"/>
            </w:tcBorders>
            <w:vAlign w:val="center"/>
          </w:tcPr>
          <w:p>
            <w:pPr>
              <w:pStyle w:val="483"/>
              <w:spacing w:before="0" w:beforeAutospacing="0" w:after="0" w:afterAutospacing="0" w:line="460" w:lineRule="atLeast"/>
              <w:rPr>
                <w:rFonts w:ascii="仿宋_GB2312" w:eastAsia="仿宋_GB2312"/>
                <w:color w:val="000000"/>
              </w:rPr>
            </w:pPr>
            <w:r>
              <w:rPr>
                <w:rFonts w:hint="eastAsia" w:ascii="仿宋_GB2312" w:eastAsia="仿宋_GB2312"/>
                <w:color w:val="000000"/>
              </w:rPr>
              <w:t>1．《政府采购促进中小企业发展管理办法》（财库〔2020〕46号），符合办法规定条件且出具该办法规定的《中小企业声明函》的小型和微型企业报价，对其报价给予20%的扣除。监狱企业、残疾人福利性单位视同小型和微型企业；</w:t>
            </w:r>
          </w:p>
          <w:p>
            <w:pPr>
              <w:pStyle w:val="483"/>
              <w:spacing w:before="0" w:beforeAutospacing="0" w:after="0" w:afterAutospacing="0" w:line="460" w:lineRule="atLeast"/>
              <w:rPr>
                <w:rFonts w:hint="eastAsia" w:ascii="仿宋_GB2312" w:eastAsia="仿宋_GB2312"/>
                <w:color w:val="000000"/>
              </w:rPr>
            </w:pPr>
            <w:r>
              <w:rPr>
                <w:rStyle w:val="484"/>
                <w:rFonts w:hint="eastAsia" w:ascii="仿宋_GB2312" w:eastAsia="仿宋_GB2312"/>
                <w:color w:val="000000"/>
              </w:rPr>
              <w:t>注：（1）采购标的对应的中小企业划分标准所属行业：</w:t>
            </w:r>
          </w:p>
          <w:p>
            <w:pPr>
              <w:pStyle w:val="48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u w:val="single"/>
              </w:rPr>
              <w:t>①</w:t>
            </w:r>
            <w:r>
              <w:rPr>
                <w:rStyle w:val="484"/>
                <w:rFonts w:hint="eastAsia" w:ascii="仿宋_GB2312" w:eastAsia="仿宋_GB2312"/>
                <w:color w:val="auto"/>
                <w:u w:val="single"/>
              </w:rPr>
              <w:t>采购需求第</w:t>
            </w:r>
            <w:r>
              <w:rPr>
                <w:rStyle w:val="484"/>
                <w:rFonts w:hint="eastAsia" w:ascii="仿宋_GB2312" w:eastAsia="仿宋_GB2312"/>
                <w:color w:val="auto"/>
                <w:u w:val="single"/>
                <w:lang w:val="en-US" w:eastAsia="zh-CN"/>
              </w:rPr>
              <w:t>1项至第47</w:t>
            </w:r>
            <w:r>
              <w:rPr>
                <w:rStyle w:val="484"/>
                <w:rFonts w:hint="eastAsia" w:ascii="仿宋_GB2312" w:eastAsia="仿宋_GB2312"/>
                <w:color w:val="auto"/>
                <w:u w:val="single"/>
              </w:rPr>
              <w:t>项</w:t>
            </w:r>
            <w:r>
              <w:rPr>
                <w:rStyle w:val="484"/>
                <w:rFonts w:hint="eastAsia" w:ascii="仿宋_GB2312" w:eastAsia="仿宋_GB2312"/>
                <w:color w:val="000000"/>
                <w:u w:val="single"/>
              </w:rPr>
              <w:t>货物所属行业为工业；</w:t>
            </w:r>
          </w:p>
          <w:p>
            <w:pPr>
              <w:pStyle w:val="483"/>
              <w:spacing w:before="0" w:beforeAutospacing="0" w:after="0" w:afterAutospacing="0" w:line="460" w:lineRule="atLeast"/>
              <w:rPr>
                <w:rFonts w:hint="eastAsia" w:ascii="仿宋_GB2312" w:eastAsia="仿宋_GB2312"/>
                <w:color w:val="000000"/>
              </w:rPr>
            </w:pPr>
            <w:r>
              <w:rPr>
                <w:rStyle w:val="484"/>
                <w:rFonts w:hint="eastAsia" w:ascii="仿宋_GB2312" w:eastAsia="仿宋_GB2312"/>
                <w:color w:val="auto"/>
                <w:u w:val="single"/>
              </w:rPr>
              <w:t>②</w:t>
            </w:r>
            <w:r>
              <w:rPr>
                <w:rStyle w:val="484"/>
                <w:rFonts w:hint="eastAsia" w:ascii="仿宋_GB2312" w:eastAsia="仿宋_GB2312"/>
                <w:color w:val="000000"/>
                <w:u w:val="single"/>
              </w:rPr>
              <w:t>其余项不作要求。</w:t>
            </w:r>
          </w:p>
          <w:p>
            <w:pPr>
              <w:pStyle w:val="483"/>
              <w:spacing w:before="0" w:beforeAutospacing="0" w:after="0" w:afterAutospacing="0" w:line="460" w:lineRule="atLeast"/>
              <w:rPr>
                <w:rFonts w:hint="eastAsia" w:ascii="仿宋_GB2312" w:eastAsia="仿宋_GB2312"/>
                <w:color w:val="000000"/>
              </w:rPr>
            </w:pPr>
            <w:r>
              <w:rPr>
                <w:rStyle w:val="484"/>
                <w:rFonts w:hint="eastAsia" w:ascii="仿宋_GB2312" w:eastAsia="仿宋_GB2312"/>
                <w:color w:val="000000"/>
              </w:rPr>
              <w:t>（2）中小企业划分有关标准根据工信部等部委发布的《关于印发中小企业划型标准规定的通知》（工信部联企业〔2011〕300号）确定；</w:t>
            </w:r>
          </w:p>
          <w:p>
            <w:pPr>
              <w:pStyle w:val="483"/>
              <w:spacing w:before="0" w:beforeAutospacing="0" w:after="0" w:afterAutospacing="0" w:line="460" w:lineRule="atLeast"/>
              <w:rPr>
                <w:rFonts w:hint="eastAsia" w:ascii="仿宋_GB2312" w:eastAsia="仿宋_GB2312"/>
                <w:color w:val="000000"/>
              </w:rPr>
            </w:pPr>
            <w:r>
              <w:rPr>
                <w:rStyle w:val="484"/>
                <w:rFonts w:hint="eastAsia" w:ascii="仿宋_GB2312" w:eastAsia="仿宋_GB2312"/>
                <w:color w:val="000000"/>
              </w:rPr>
              <w:t>（3）为方便投标人识别企业规模类型，投标人可使用工业和信息化部组织开发的中小企业规模类型自测小程序生成企业规模类型测试结果。自测小程序链接：https://baosong.miit.gov.cn/ScaleTest</w:t>
            </w:r>
          </w:p>
          <w:p>
            <w:pPr>
              <w:pStyle w:val="48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2.《财政部、司法部关于政府采购支持监狱企业发展有关问题的通知》（财库〔2014〕68号）；</w:t>
            </w:r>
          </w:p>
          <w:p>
            <w:pPr>
              <w:pStyle w:val="48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3.《财政部 民政部 中国残疾人联合会关于促进残疾人就业政府采购政策的通知》（财库〔2017〕141号）；</w:t>
            </w:r>
          </w:p>
          <w:p>
            <w:pPr>
              <w:pStyle w:val="48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4.《财政部 发展改革委 生态环境部 市场监管总局关于调整优化节能产品、环境标志产品政府采购执行机制的通知》（财库〔2019〕9号）：对政府采购节能产品、环境标志产品实施品目清单管理，依据品目清单和认证证书实施政府优先采购和强制采购；</w:t>
            </w:r>
          </w:p>
          <w:p>
            <w:pPr>
              <w:pStyle w:val="48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5.财政部 生态环境部《关于印发环境标志产品政府采购品目清单的通知》（财库〔2019〕18号）；</w:t>
            </w:r>
          </w:p>
          <w:p>
            <w:pPr>
              <w:pStyle w:val="483"/>
              <w:spacing w:before="0" w:beforeAutospacing="0" w:after="0" w:afterAutospacing="0" w:line="460" w:lineRule="atLeast"/>
              <w:rPr>
                <w:rFonts w:hint="eastAsia" w:ascii="仿宋_GB2312" w:eastAsia="仿宋_GB2312"/>
                <w:color w:val="000000"/>
                <w:lang w:eastAsia="zh-CN"/>
              </w:rPr>
            </w:pPr>
            <w:r>
              <w:rPr>
                <w:rFonts w:hint="eastAsia" w:ascii="仿宋_GB2312" w:eastAsia="仿宋_GB2312"/>
                <w:color w:val="000000"/>
              </w:rPr>
              <w:t>6.财政部 发展改革委《关于印发节能产品政府采购品目清单的通知》（财库〔2019〕19号）</w:t>
            </w:r>
            <w:r>
              <w:rPr>
                <w:rFonts w:hint="eastAsia" w:ascii="仿宋_GB2312" w:eastAsia="仿宋_GB2312"/>
                <w:color w:val="00000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40" w:lineRule="exact"/>
              <w:ind w:right="-27" w:rightChars="-13"/>
              <w:jc w:val="center"/>
              <w:rPr>
                <w:rFonts w:hint="eastAsia" w:ascii="仿宋_GB2312" w:hAnsi="宋体" w:eastAsia="仿宋_GB2312" w:cs="Arial"/>
                <w:bCs/>
                <w:color w:val="000000"/>
                <w:sz w:val="24"/>
              </w:rPr>
            </w:pPr>
            <w:r>
              <w:rPr>
                <w:rFonts w:ascii="仿宋_GB2312" w:hAnsi="仿宋_GB2312" w:eastAsia="仿宋_GB2312" w:cs="仿宋_GB2312"/>
                <w:bCs/>
                <w:color w:val="000000"/>
                <w:sz w:val="24"/>
              </w:rPr>
              <w:t>质量管理、企业信用要求（如有）</w:t>
            </w:r>
          </w:p>
        </w:tc>
        <w:tc>
          <w:tcPr>
            <w:tcW w:w="7654" w:type="dxa"/>
            <w:tcBorders>
              <w:top w:val="single" w:color="auto" w:sz="4" w:space="0"/>
              <w:left w:val="single" w:color="auto" w:sz="4" w:space="0"/>
              <w:bottom w:val="single" w:color="auto" w:sz="4" w:space="0"/>
              <w:right w:val="single" w:color="auto" w:sz="4" w:space="0"/>
            </w:tcBorders>
            <w:vAlign w:val="center"/>
          </w:tcPr>
          <w:p>
            <w:pPr>
              <w:pStyle w:val="504"/>
              <w:spacing w:before="0" w:beforeAutospacing="0" w:after="0" w:afterAutospacing="0" w:line="460" w:lineRule="atLeast"/>
              <w:rPr>
                <w:rFonts w:ascii="仿宋_GB2312" w:eastAsia="仿宋_GB2312"/>
                <w:color w:val="000000"/>
              </w:rPr>
            </w:pPr>
            <w:r>
              <w:rPr>
                <w:rFonts w:hint="eastAsia" w:ascii="仿宋_GB2312" w:eastAsia="仿宋_GB2312"/>
                <w:color w:val="000000"/>
              </w:rPr>
              <w:t>1.投标人或投标核心产品生产厂家具备有效的质量管理体系认证证书；</w:t>
            </w:r>
          </w:p>
          <w:p>
            <w:pPr>
              <w:pStyle w:val="50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2.投标人或投标核心产品生产厂家具备有效的职业健康安全管理体系认证证书；</w:t>
            </w:r>
          </w:p>
          <w:p>
            <w:pPr>
              <w:pStyle w:val="50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3.投标人或投标核心产品生产厂家具备有效的环境管理体系认证证书。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40" w:lineRule="exact"/>
              <w:ind w:right="-27" w:rightChars="-13"/>
              <w:jc w:val="center"/>
              <w:rPr>
                <w:rFonts w:hint="eastAsia" w:ascii="仿宋_GB2312" w:hAnsi="宋体" w:eastAsia="仿宋_GB2312" w:cs="Arial"/>
                <w:bCs/>
                <w:color w:val="000000"/>
                <w:sz w:val="24"/>
              </w:rPr>
            </w:pPr>
            <w:r>
              <w:rPr>
                <w:rFonts w:ascii="仿宋_GB2312" w:hAnsi="仿宋_GB2312" w:eastAsia="仿宋_GB2312" w:cs="仿宋_GB2312"/>
                <w:bCs/>
                <w:color w:val="000000"/>
                <w:sz w:val="24"/>
              </w:rPr>
              <w:t>能力或业绩要求（如有）</w:t>
            </w:r>
          </w:p>
        </w:tc>
        <w:tc>
          <w:tcPr>
            <w:tcW w:w="7654" w:type="dxa"/>
            <w:tcBorders>
              <w:top w:val="single" w:color="auto" w:sz="4" w:space="0"/>
              <w:left w:val="single" w:color="auto" w:sz="4" w:space="0"/>
              <w:bottom w:val="single" w:color="auto" w:sz="4" w:space="0"/>
              <w:right w:val="single" w:color="auto" w:sz="4" w:space="0"/>
            </w:tcBorders>
            <w:vAlign w:val="center"/>
          </w:tcPr>
          <w:p>
            <w:pPr>
              <w:pStyle w:val="524"/>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投标人2021年1月1日起至今本项目所投核心产品在项目中被安装使用。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214" w:type="dxa"/>
            <w:gridSpan w:val="2"/>
            <w:tcBorders>
              <w:top w:val="single" w:color="auto" w:sz="4" w:space="0"/>
              <w:left w:val="single" w:color="auto" w:sz="4" w:space="0"/>
              <w:bottom w:val="single" w:color="auto" w:sz="4" w:space="0"/>
              <w:right w:val="single" w:color="auto" w:sz="4" w:space="0"/>
            </w:tcBorders>
            <w:vAlign w:val="center"/>
          </w:tcPr>
          <w:p>
            <w:pPr>
              <w:pStyle w:val="26"/>
              <w:snapToGrid w:val="0"/>
              <w:spacing w:line="400" w:lineRule="exact"/>
              <w:ind w:right="-330" w:rightChars="-157"/>
              <w:rPr>
                <w:rFonts w:hint="eastAsia" w:ascii="仿宋_GB2312" w:hAnsi="宋体" w:eastAsia="仿宋_GB2312" w:cs="宋体"/>
                <w:bCs/>
                <w:color w:val="000000"/>
                <w:sz w:val="24"/>
              </w:rPr>
            </w:pPr>
            <w:r>
              <w:rPr>
                <w:rFonts w:hint="eastAsia" w:ascii="仿宋_GB2312" w:hAnsi="宋体" w:eastAsia="仿宋_GB2312"/>
                <w:b/>
                <w:bCs/>
                <w:sz w:val="24"/>
              </w:rPr>
              <w:t>五、其他要求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40" w:lineRule="exact"/>
              <w:ind w:right="-107" w:rightChars="-51"/>
              <w:jc w:val="both"/>
              <w:rPr>
                <w:rFonts w:hint="eastAsia" w:ascii="仿宋_GB2312" w:hAnsi="宋体" w:eastAsia="仿宋_GB2312" w:cs="Arial"/>
                <w:bCs/>
                <w:color w:val="000000"/>
                <w:sz w:val="24"/>
              </w:rPr>
            </w:pPr>
            <w:r>
              <w:rPr>
                <w:rFonts w:ascii="仿宋_GB2312" w:hAnsi="宋体" w:eastAsia="仿宋_GB2312" w:cs="Arial"/>
                <w:bCs/>
                <w:color w:val="000000"/>
                <w:sz w:val="24"/>
              </w:rPr>
              <w:t>踏勘</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40" w:lineRule="exact"/>
              <w:ind w:right="27" w:rightChars="13"/>
              <w:jc w:val="left"/>
              <w:rPr>
                <w:rFonts w:hint="eastAsia" w:ascii="仿宋_GB2312" w:hAnsi="宋体" w:eastAsia="仿宋_GB2312" w:cs="Arial"/>
                <w:bCs/>
                <w:color w:val="000000"/>
                <w:sz w:val="24"/>
              </w:rPr>
            </w:pPr>
            <w:r>
              <w:rPr>
                <w:rFonts w:hint="eastAsia" w:ascii="仿宋_GB2312" w:hAnsi="宋体" w:eastAsia="仿宋_GB2312" w:cs="Arial"/>
                <w:bCs/>
                <w:color w:val="000000"/>
                <w:sz w:val="24"/>
              </w:rPr>
              <w:t>1.踏勘：为便于投标人详细了解本项目现场环境设置现场勘察，投标人应在报价、项目实施方案中给予充分考虑。
</w:t>
            </w:r>
            <w:r>
              <w:rPr>
                <w:rFonts w:hint="eastAsia" w:ascii="仿宋_GB2312" w:hAnsi="宋体" w:eastAsia="仿宋_GB2312" w:cs="Arial"/>
                <w:bCs/>
                <w:color w:val="000000"/>
                <w:sz w:val="24"/>
              </w:rPr>
              <w:br w:type="textWrapping"/>
            </w:r>
            <w:r>
              <w:rPr>
                <w:rFonts w:hint="eastAsia" w:ascii="仿宋_GB2312" w:hAnsi="宋体" w:eastAsia="仿宋_GB2312" w:cs="Arial"/>
                <w:bCs/>
                <w:color w:val="000000"/>
                <w:sz w:val="24"/>
              </w:rPr>
              <w:t>（1）踏勘时间：请于2025年</w:t>
            </w:r>
            <w:r>
              <w:rPr>
                <w:rFonts w:hint="eastAsia" w:ascii="仿宋_GB2312" w:hAnsi="宋体" w:eastAsia="仿宋_GB2312" w:cs="Arial"/>
                <w:bCs/>
                <w:color w:val="000000"/>
                <w:sz w:val="24"/>
                <w:lang w:val="en-US" w:eastAsia="zh-CN"/>
              </w:rPr>
              <w:t>12</w:t>
            </w:r>
            <w:r>
              <w:rPr>
                <w:rFonts w:hint="eastAsia" w:ascii="仿宋_GB2312" w:hAnsi="宋体" w:eastAsia="仿宋_GB2312" w:cs="Arial"/>
                <w:bCs/>
                <w:color w:val="000000"/>
                <w:sz w:val="24"/>
              </w:rPr>
              <w:t>月</w:t>
            </w:r>
            <w:r>
              <w:rPr>
                <w:rFonts w:hint="eastAsia" w:ascii="仿宋_GB2312" w:hAnsi="宋体" w:eastAsia="仿宋_GB2312" w:cs="Arial"/>
                <w:bCs/>
                <w:color w:val="000000"/>
                <w:sz w:val="24"/>
                <w:lang w:val="en-US" w:eastAsia="zh-CN"/>
              </w:rPr>
              <w:t>1</w:t>
            </w:r>
            <w:r>
              <w:rPr>
                <w:rFonts w:hint="eastAsia" w:ascii="仿宋_GB2312" w:hAnsi="宋体" w:eastAsia="仿宋_GB2312" w:cs="Arial"/>
                <w:bCs/>
                <w:color w:val="000000"/>
                <w:sz w:val="24"/>
              </w:rPr>
              <w:t>日上午10:00前到达现场；
</w:t>
            </w:r>
            <w:r>
              <w:rPr>
                <w:rFonts w:hint="eastAsia" w:ascii="仿宋_GB2312" w:hAnsi="宋体" w:eastAsia="仿宋_GB2312" w:cs="Arial"/>
                <w:bCs/>
                <w:color w:val="000000"/>
                <w:sz w:val="24"/>
              </w:rPr>
              <w:br w:type="textWrapping"/>
            </w:r>
            <w:r>
              <w:rPr>
                <w:rFonts w:hint="eastAsia" w:ascii="仿宋_GB2312" w:hAnsi="宋体" w:eastAsia="仿宋_GB2312" w:cs="Arial"/>
                <w:bCs/>
                <w:color w:val="000000"/>
                <w:sz w:val="24"/>
              </w:rPr>
              <w:t>（2）踏勘地点：柳州市鱼峰区官塘大道文苑路1号 柳州城市职业学院；（3）联系人及电话：梁红平，18977288846；
</w:t>
            </w:r>
            <w:r>
              <w:rPr>
                <w:rFonts w:hint="eastAsia" w:ascii="仿宋_GB2312" w:hAnsi="宋体" w:eastAsia="仿宋_GB2312" w:cs="Arial"/>
                <w:bCs/>
                <w:color w:val="000000"/>
                <w:sz w:val="24"/>
              </w:rPr>
              <w:br w:type="textWrapping"/>
            </w:r>
            <w:r>
              <w:rPr>
                <w:rFonts w:hint="eastAsia" w:ascii="仿宋_GB2312" w:hAnsi="宋体" w:eastAsia="仿宋_GB2312" w:cs="Arial"/>
                <w:bCs/>
                <w:color w:val="000000"/>
                <w:sz w:val="24"/>
              </w:rPr>
              <w:t>（4）请按踏勘时间在踏勘地点集合，采购人将统一带领前来踏勘的投标人前往现场勘察，逾期不予接待。</w:t>
            </w:r>
          </w:p>
        </w:tc>
      </w:tr>
    </w:tbl>
    <w:p>
      <w:pPr>
        <w:spacing w:line="360" w:lineRule="auto"/>
        <w:rPr>
          <w:rFonts w:ascii="仿宋_GB2312" w:eastAsia="仿宋_GB2312"/>
          <w:sz w:val="24"/>
        </w:rPr>
      </w:pPr>
    </w:p>
    <w:p>
      <w:pPr>
        <w:sectPr>
          <w:pgSz w:w="11906" w:h="16838"/>
          <w:pgMar w:top="1440" w:right="1440" w:bottom="1440" w:left="1440" w:header="851" w:footer="992" w:gutter="0"/>
          <w:pgNumType w:fmt="decimal"/>
          <w:cols w:space="720" w:num="1"/>
          <w:docGrid w:linePitch="312" w:charSpace="0"/>
        </w:sectPr>
      </w:pPr>
    </w:p>
    <w:p>
      <w:pPr>
        <w:pStyle w:val="4"/>
        <w:spacing w:line="276" w:lineRule="auto"/>
        <w:jc w:val="center"/>
        <w:rPr>
          <w:sz w:val="32"/>
          <w:szCs w:val="32"/>
        </w:rPr>
      </w:pPr>
      <w:bookmarkStart w:id="47" w:name="_Toc8396"/>
      <w:bookmarkStart w:id="48" w:name="_Toc2706"/>
      <w:bookmarkStart w:id="49" w:name="_Toc11067"/>
      <w:r>
        <w:rPr>
          <w:rFonts w:hint="eastAsia"/>
          <w:sz w:val="32"/>
          <w:szCs w:val="32"/>
        </w:rPr>
        <w:t>第三章 投标人须知</w:t>
      </w:r>
      <w:bookmarkEnd w:id="47"/>
      <w:bookmarkEnd w:id="48"/>
      <w:bookmarkEnd w:id="49"/>
    </w:p>
    <w:p>
      <w:pPr>
        <w:spacing w:line="276" w:lineRule="auto"/>
        <w:jc w:val="center"/>
        <w:rPr>
          <w:rFonts w:ascii="仿宋_GB2312" w:eastAsia="仿宋_GB2312"/>
          <w:b/>
          <w:sz w:val="28"/>
          <w:szCs w:val="28"/>
        </w:rPr>
      </w:pPr>
      <w:r>
        <w:rPr>
          <w:rFonts w:hint="eastAsia" w:ascii="仿宋_GB2312" w:eastAsia="仿宋_GB2312"/>
          <w:b/>
          <w:sz w:val="28"/>
          <w:szCs w:val="28"/>
        </w:rPr>
        <w:t>前附表</w:t>
      </w:r>
    </w:p>
    <w:tbl>
      <w:tblPr>
        <w:tblStyle w:val="48"/>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line="400" w:lineRule="exact"/>
              <w:jc w:val="center"/>
              <w:rPr>
                <w:rFonts w:ascii="仿宋_GB2312" w:eastAsia="仿宋_GB2312"/>
                <w:b/>
                <w:sz w:val="24"/>
              </w:rPr>
            </w:pPr>
            <w:r>
              <w:rPr>
                <w:rFonts w:hint="eastAsia" w:ascii="仿宋_GB2312" w:eastAsia="仿宋_GB2312"/>
                <w:b/>
                <w:sz w:val="24"/>
              </w:rPr>
              <w:t>序号</w:t>
            </w:r>
          </w:p>
        </w:tc>
        <w:tc>
          <w:tcPr>
            <w:tcW w:w="8232" w:type="dxa"/>
          </w:tcPr>
          <w:p>
            <w:pPr>
              <w:spacing w:line="400" w:lineRule="exact"/>
              <w:jc w:val="center"/>
              <w:rPr>
                <w:rFonts w:ascii="仿宋_GB2312" w:eastAsia="仿宋_GB2312"/>
                <w:b/>
                <w:sz w:val="24"/>
              </w:rPr>
            </w:pPr>
            <w:r>
              <w:rPr>
                <w:rFonts w:hint="eastAsia" w:ascii="仿宋_GB2312" w:eastAsia="仿宋_GB2312"/>
                <w:b/>
                <w:sz w:val="24"/>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sz w:val="24"/>
              </w:rPr>
              <w:t>1</w:t>
            </w:r>
          </w:p>
        </w:tc>
        <w:tc>
          <w:tcPr>
            <w:tcW w:w="8232" w:type="dxa"/>
            <w:vAlign w:val="center"/>
          </w:tcPr>
          <w:p>
            <w:pPr>
              <w:spacing w:line="400" w:lineRule="exact"/>
              <w:rPr>
                <w:rFonts w:ascii="仿宋_GB2312" w:eastAsia="仿宋_GB2312"/>
                <w:sz w:val="24"/>
              </w:rPr>
            </w:pPr>
            <w:r>
              <w:rPr>
                <w:rFonts w:hint="eastAsia" w:ascii="仿宋_GB2312" w:eastAsia="仿宋_GB2312"/>
                <w:sz w:val="24"/>
              </w:rPr>
              <w:t>项目名称：</w:t>
            </w:r>
            <w:r>
              <w:rPr>
                <w:rFonts w:ascii="仿宋_GB2312" w:hAnsi="宋体" w:eastAsia="仿宋_GB2312"/>
                <w:sz w:val="24"/>
              </w:rPr>
              <w:t>老年综合评估实训室设备采购</w:t>
            </w:r>
          </w:p>
          <w:p>
            <w:pPr>
              <w:spacing w:line="400" w:lineRule="exact"/>
              <w:rPr>
                <w:rFonts w:ascii="仿宋_GB2312" w:eastAsia="仿宋_GB2312"/>
                <w:sz w:val="24"/>
              </w:rPr>
            </w:pPr>
            <w:r>
              <w:rPr>
                <w:rFonts w:hint="eastAsia" w:ascii="仿宋_GB2312" w:eastAsia="仿宋_GB2312"/>
                <w:sz w:val="24"/>
              </w:rPr>
              <w:t>项目编号：LZZC2025-G1-990905-LZSZ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ascii="仿宋_GB2312" w:eastAsia="仿宋_GB2312"/>
                <w:sz w:val="24"/>
              </w:rPr>
              <w:t>2</w:t>
            </w:r>
          </w:p>
        </w:tc>
        <w:tc>
          <w:tcPr>
            <w:tcW w:w="8232" w:type="dxa"/>
          </w:tcPr>
          <w:p>
            <w:pPr>
              <w:autoSpaceDE w:val="0"/>
              <w:autoSpaceDN w:val="0"/>
              <w:spacing w:line="400" w:lineRule="exact"/>
              <w:textAlignment w:val="bottom"/>
              <w:rPr>
                <w:rFonts w:ascii="仿宋_GB2312" w:eastAsia="仿宋_GB2312"/>
                <w:sz w:val="24"/>
              </w:rPr>
            </w:pPr>
            <w:r>
              <w:rPr>
                <w:rFonts w:hint="eastAsia" w:ascii="仿宋_GB2312" w:eastAsia="仿宋_GB2312"/>
                <w:sz w:val="24"/>
              </w:rPr>
              <w:t>采购资金来源：财政性资金</w:t>
            </w:r>
          </w:p>
          <w:p>
            <w:pPr>
              <w:autoSpaceDE w:val="0"/>
              <w:autoSpaceDN w:val="0"/>
              <w:spacing w:line="400" w:lineRule="exact"/>
              <w:textAlignment w:val="bottom"/>
              <w:rPr>
                <w:rFonts w:ascii="仿宋_GB2312" w:eastAsia="仿宋_GB2312"/>
                <w:sz w:val="24"/>
              </w:rPr>
            </w:pPr>
            <w:r>
              <w:rPr>
                <w:rFonts w:hint="eastAsia" w:ascii="仿宋_GB2312" w:eastAsia="仿宋_GB2312"/>
                <w:sz w:val="24"/>
              </w:rPr>
              <w:t>预算金额（人民币）：</w:t>
            </w:r>
            <w:r>
              <w:rPr>
                <w:rFonts w:ascii="仿宋_GB2312" w:eastAsia="仿宋_GB2312"/>
                <w:sz w:val="24"/>
              </w:rPr>
              <w:t>柒拾捌万贰仟伍佰陆拾元整</w:t>
            </w:r>
            <w:r>
              <w:rPr>
                <w:rFonts w:hint="eastAsia" w:ascii="仿宋_GB2312" w:eastAsia="仿宋_GB2312"/>
                <w:sz w:val="24"/>
              </w:rPr>
              <w:t>（¥</w:t>
            </w:r>
            <w:r>
              <w:rPr>
                <w:rFonts w:ascii="仿宋_GB2312" w:eastAsia="仿宋_GB2312"/>
                <w:sz w:val="24"/>
              </w:rPr>
              <w:t>782</w:t>
            </w:r>
            <w:r>
              <w:rPr>
                <w:rFonts w:hint="eastAsia" w:ascii="仿宋_GB2312" w:eastAsia="仿宋_GB2312"/>
                <w:sz w:val="24"/>
                <w:lang w:val="en-US" w:eastAsia="zh-CN"/>
              </w:rPr>
              <w:t>,</w:t>
            </w:r>
            <w:r>
              <w:rPr>
                <w:rFonts w:ascii="仿宋_GB2312" w:eastAsia="仿宋_GB2312"/>
                <w:sz w:val="24"/>
              </w:rPr>
              <w:t>560</w:t>
            </w:r>
            <w:r>
              <w:rPr>
                <w:rFonts w:hint="eastAsia" w:ascii="仿宋_GB2312" w:eastAsia="仿宋_GB2312"/>
                <w:sz w:val="24"/>
                <w:lang w:val="en-US" w:eastAsia="zh-CN"/>
              </w:rPr>
              <w:t>.00</w:t>
            </w:r>
            <w:r>
              <w:rPr>
                <w:rFonts w:hint="eastAsia" w:ascii="仿宋_GB2312" w:eastAsia="仿宋_GB2312"/>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ascii="仿宋_GB2312" w:eastAsia="仿宋_GB2312"/>
                <w:sz w:val="24"/>
              </w:rPr>
              <w:t>3</w:t>
            </w:r>
          </w:p>
        </w:tc>
        <w:tc>
          <w:tcPr>
            <w:tcW w:w="8232" w:type="dxa"/>
            <w:vAlign w:val="center"/>
          </w:tcPr>
          <w:p>
            <w:pPr>
              <w:spacing w:line="400" w:lineRule="exact"/>
              <w:rPr>
                <w:rFonts w:ascii="仿宋_GB2312" w:eastAsia="仿宋_GB2312"/>
                <w:sz w:val="24"/>
              </w:rPr>
            </w:pPr>
            <w:r>
              <w:rPr>
                <w:rFonts w:hint="eastAsia" w:ascii="仿宋_GB2312" w:eastAsia="仿宋_GB2312"/>
                <w:sz w:val="24"/>
              </w:rPr>
              <w:t>投标报价及费用：</w:t>
            </w:r>
          </w:p>
          <w:p>
            <w:pPr>
              <w:spacing w:line="400" w:lineRule="exact"/>
              <w:rPr>
                <w:rFonts w:ascii="仿宋_GB2312" w:eastAsia="仿宋_GB2312"/>
                <w:sz w:val="24"/>
              </w:rPr>
            </w:pPr>
            <w:r>
              <w:rPr>
                <w:rFonts w:hint="eastAsia" w:ascii="仿宋_GB2312" w:eastAsia="仿宋_GB2312"/>
                <w:sz w:val="24"/>
              </w:rPr>
              <w:t>1.本项目投标应以人民币报价；</w:t>
            </w:r>
          </w:p>
          <w:p>
            <w:pPr>
              <w:spacing w:line="400" w:lineRule="exact"/>
              <w:rPr>
                <w:rFonts w:ascii="仿宋_GB2312" w:eastAsia="仿宋_GB2312"/>
                <w:sz w:val="24"/>
              </w:rPr>
            </w:pPr>
            <w:r>
              <w:rPr>
                <w:rFonts w:hint="eastAsia" w:ascii="仿宋_GB2312" w:eastAsia="仿宋_GB2312"/>
                <w:sz w:val="24"/>
              </w:rPr>
              <w:t>2.不论投标结果如何，投标人均应自行承担所有与投标有关的全部费用；</w:t>
            </w:r>
          </w:p>
          <w:p>
            <w:pPr>
              <w:spacing w:line="400" w:lineRule="exact"/>
              <w:rPr>
                <w:rFonts w:ascii="仿宋_GB2312" w:eastAsia="仿宋_GB2312"/>
                <w:sz w:val="24"/>
              </w:rPr>
            </w:pPr>
            <w:r>
              <w:rPr>
                <w:rFonts w:hint="eastAsia" w:ascii="仿宋_GB2312" w:eastAsia="仿宋_GB2312"/>
                <w:sz w:val="24"/>
              </w:rPr>
              <w:t>3.本次招标文件和代理服务费用全免。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pPr>
              <w:spacing w:line="400" w:lineRule="exact"/>
              <w:jc w:val="center"/>
              <w:rPr>
                <w:rFonts w:ascii="仿宋_GB2312" w:eastAsia="仿宋_GB2312"/>
                <w:sz w:val="24"/>
              </w:rPr>
            </w:pPr>
            <w:r>
              <w:rPr>
                <w:rFonts w:ascii="仿宋_GB2312" w:eastAsia="仿宋_GB2312"/>
                <w:sz w:val="24"/>
              </w:rPr>
              <w:t>4</w:t>
            </w:r>
          </w:p>
        </w:tc>
        <w:tc>
          <w:tcPr>
            <w:tcW w:w="8232" w:type="dxa"/>
            <w:vAlign w:val="center"/>
          </w:tcPr>
          <w:p>
            <w:pPr>
              <w:spacing w:line="400" w:lineRule="exact"/>
              <w:rPr>
                <w:rFonts w:ascii="仿宋_GB2312" w:eastAsia="仿宋_GB2312"/>
                <w:sz w:val="24"/>
              </w:rPr>
            </w:pPr>
            <w:r>
              <w:rPr>
                <w:rFonts w:hint="eastAsia" w:ascii="仿宋_GB2312" w:eastAsia="仿宋_GB2312"/>
                <w:sz w:val="24"/>
              </w:rPr>
              <w:t>投标保证金为：本项目无需提交投标保证金。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ascii="仿宋_GB2312" w:eastAsia="仿宋_GB2312"/>
                <w:sz w:val="24"/>
              </w:rPr>
              <w:t>5</w:t>
            </w:r>
          </w:p>
        </w:tc>
        <w:tc>
          <w:tcPr>
            <w:tcW w:w="8232" w:type="dxa"/>
            <w:vAlign w:val="center"/>
          </w:tcPr>
          <w:p>
            <w:pPr>
              <w:spacing w:line="400" w:lineRule="exact"/>
              <w:rPr>
                <w:rFonts w:ascii="仿宋_GB2312" w:eastAsia="仿宋_GB2312"/>
                <w:sz w:val="24"/>
              </w:rPr>
            </w:pPr>
            <w:r>
              <w:rPr>
                <w:rFonts w:hint="eastAsia" w:ascii="仿宋_GB2312" w:hAnsi="宋体" w:eastAsia="仿宋_GB2312"/>
                <w:sz w:val="24"/>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rPr>
              <w:t>招标文件提供期限，并在财政部门指定的政府采购信息发布媒体上发布公告。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6</w:t>
            </w:r>
          </w:p>
        </w:tc>
        <w:tc>
          <w:tcPr>
            <w:tcW w:w="8232" w:type="dxa"/>
            <w:vAlign w:val="center"/>
          </w:tcPr>
          <w:p>
            <w:pPr>
              <w:pStyle w:val="544"/>
              <w:spacing w:before="0" w:beforeAutospacing="0" w:after="0" w:afterAutospacing="0" w:line="460" w:lineRule="atLeast"/>
              <w:rPr>
                <w:rFonts w:ascii="仿宋_GB2312" w:eastAsia="仿宋_GB2312"/>
                <w:color w:val="000000"/>
              </w:rPr>
            </w:pPr>
            <w:r>
              <w:rPr>
                <w:rStyle w:val="545"/>
                <w:rFonts w:hint="eastAsia" w:ascii="仿宋_GB2312" w:eastAsia="仿宋_GB2312"/>
                <w:color w:val="000000"/>
              </w:rPr>
              <w:t>电子投标文件：</w:t>
            </w:r>
            <w:r>
              <w:rPr>
                <w:rFonts w:hint="eastAsia" w:ascii="仿宋_GB2312" w:eastAsia="仿宋_GB2312"/>
                <w:b/>
                <w:bCs/>
                <w:color w:val="000000"/>
              </w:rPr>
              <w:br w:type="textWrapping"/>
            </w:r>
            <w:r>
              <w:rPr>
                <w:rStyle w:val="545"/>
                <w:rFonts w:hint="eastAsia" w:ascii="仿宋_GB2312" w:eastAsia="仿宋_GB2312"/>
                <w:color w:val="000000"/>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Fonts w:hint="eastAsia" w:ascii="仿宋_GB2312" w:eastAsia="仿宋_GB2312"/>
                <w:b/>
                <w:bCs/>
                <w:color w:val="000000"/>
              </w:rPr>
              <w:br w:type="textWrapping"/>
            </w:r>
            <w:r>
              <w:rPr>
                <w:rStyle w:val="545"/>
                <w:rFonts w:hint="eastAsia" w:ascii="仿宋_GB2312" w:eastAsia="仿宋_GB2312"/>
                <w:color w:val="000000"/>
              </w:rPr>
              <w:t>2.未按规定传输提交电子投标文件的将被广西政府采购云平台拒绝。</w:t>
            </w:r>
            <w:r>
              <w:rPr>
                <w:rFonts w:hint="eastAsia" w:ascii="仿宋_GB2312" w:eastAsia="仿宋_GB2312"/>
                <w:b/>
                <w:bCs/>
                <w:color w:val="000000"/>
              </w:rPr>
              <w:br w:type="textWrapping"/>
            </w:r>
            <w:r>
              <w:rPr>
                <w:rStyle w:val="545"/>
                <w:rFonts w:hint="eastAsia" w:ascii="仿宋_GB2312" w:eastAsia="仿宋_GB2312"/>
                <w:color w:val="000000"/>
              </w:rPr>
              <w:t>3.电子投标文件成功提交后，投标人可自行打印投标文件接收回执。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7</w:t>
            </w:r>
          </w:p>
        </w:tc>
        <w:tc>
          <w:tcPr>
            <w:tcW w:w="8232" w:type="dxa"/>
            <w:vAlign w:val="center"/>
          </w:tcPr>
          <w:p>
            <w:pPr>
              <w:pStyle w:val="565"/>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投标文件提交截止时间及地点：详见公开招标公告。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8</w:t>
            </w:r>
          </w:p>
        </w:tc>
        <w:tc>
          <w:tcPr>
            <w:tcW w:w="8232" w:type="dxa"/>
            <w:vAlign w:val="center"/>
          </w:tcPr>
          <w:p>
            <w:pPr>
              <w:pStyle w:val="585"/>
              <w:spacing w:before="0" w:beforeAutospacing="0" w:after="0" w:afterAutospacing="0" w:line="460" w:lineRule="atLeast"/>
              <w:rPr>
                <w:rFonts w:ascii="仿宋_GB2312" w:eastAsia="仿宋_GB2312"/>
                <w:color w:val="000000"/>
              </w:rPr>
            </w:pPr>
            <w:r>
              <w:rPr>
                <w:rFonts w:hint="eastAsia" w:ascii="仿宋_GB2312" w:eastAsia="仿宋_GB2312"/>
                <w:color w:val="000000"/>
              </w:rPr>
              <w:t>开标时间：详见公开招标公告。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9</w:t>
            </w:r>
          </w:p>
        </w:tc>
        <w:tc>
          <w:tcPr>
            <w:tcW w:w="8232" w:type="dxa"/>
            <w:vAlign w:val="center"/>
          </w:tcPr>
          <w:p>
            <w:pPr>
              <w:pStyle w:val="605"/>
              <w:spacing w:before="0" w:beforeAutospacing="0" w:after="0" w:afterAutospacing="0" w:line="460" w:lineRule="atLeast"/>
              <w:rPr>
                <w:rFonts w:ascii="仿宋_GB2312" w:eastAsia="仿宋_GB2312"/>
                <w:color w:val="000000"/>
              </w:rPr>
            </w:pPr>
            <w:r>
              <w:rPr>
                <w:rFonts w:hint="eastAsia" w:ascii="仿宋_GB2312" w:eastAsia="仿宋_GB2312"/>
                <w:color w:val="000000"/>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10</w:t>
            </w:r>
          </w:p>
        </w:tc>
        <w:tc>
          <w:tcPr>
            <w:tcW w:w="8232" w:type="dxa"/>
            <w:vAlign w:val="center"/>
          </w:tcPr>
          <w:p>
            <w:pPr>
              <w:pStyle w:val="625"/>
              <w:spacing w:before="0" w:beforeAutospacing="0" w:after="0" w:afterAutospacing="0" w:line="460" w:lineRule="atLeast"/>
              <w:rPr>
                <w:rFonts w:ascii="仿宋_GB2312" w:eastAsia="仿宋_GB2312"/>
                <w:color w:val="000000"/>
              </w:rPr>
            </w:pPr>
            <w:r>
              <w:rPr>
                <w:rFonts w:hint="eastAsia" w:ascii="仿宋_GB2312" w:eastAsia="仿宋_GB2312"/>
                <w:color w:val="000000"/>
              </w:rPr>
              <w:t>评标方法：综合评分法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11</w:t>
            </w:r>
          </w:p>
        </w:tc>
        <w:tc>
          <w:tcPr>
            <w:tcW w:w="8232" w:type="dxa"/>
            <w:vAlign w:val="center"/>
          </w:tcPr>
          <w:p>
            <w:pPr>
              <w:pStyle w:val="645"/>
              <w:spacing w:before="0" w:beforeAutospacing="0" w:after="0" w:afterAutospacing="0" w:line="460" w:lineRule="atLeast"/>
              <w:rPr>
                <w:rFonts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12</w:t>
            </w:r>
          </w:p>
        </w:tc>
        <w:tc>
          <w:tcPr>
            <w:tcW w:w="8232" w:type="dxa"/>
            <w:vAlign w:val="center"/>
          </w:tcPr>
          <w:p>
            <w:pPr>
              <w:pStyle w:val="665"/>
              <w:spacing w:before="0" w:beforeAutospacing="0" w:after="0" w:afterAutospacing="0" w:line="460" w:lineRule="atLeast"/>
              <w:rPr>
                <w:rFonts w:ascii="仿宋_GB2312" w:eastAsia="仿宋_GB2312"/>
                <w:color w:val="000000"/>
              </w:rPr>
            </w:pPr>
            <w:r>
              <w:rPr>
                <w:rStyle w:val="666"/>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666"/>
                <w:rFonts w:hint="eastAsia" w:ascii="仿宋_GB2312" w:eastAsia="仿宋_GB2312"/>
                <w:color w:val="000000"/>
              </w:rPr>
              <w:t>二、甄别方式：</w:t>
            </w:r>
            <w:r>
              <w:rPr>
                <w:rFonts w:hint="eastAsia" w:ascii="仿宋_GB2312" w:eastAsia="仿宋_GB2312"/>
                <w:b/>
                <w:bCs/>
                <w:color w:val="000000"/>
              </w:rPr>
              <w:br w:type="textWrapping"/>
            </w:r>
            <w:r>
              <w:rPr>
                <w:rStyle w:val="666"/>
                <w:rFonts w:hint="eastAsia" w:ascii="仿宋_GB2312" w:eastAsia="仿宋_GB2312"/>
                <w:color w:val="000000"/>
              </w:rPr>
              <w:t>1.在本项目资格性审查时，采购人将对投标人信用进行查询，并按照以上信用信息使用规则处理；</w:t>
            </w:r>
            <w:r>
              <w:rPr>
                <w:rFonts w:hint="eastAsia" w:ascii="仿宋_GB2312" w:eastAsia="仿宋_GB2312"/>
                <w:b/>
                <w:bCs/>
                <w:color w:val="000000"/>
              </w:rPr>
              <w:br w:type="textWrapping"/>
            </w:r>
            <w:r>
              <w:rPr>
                <w:rStyle w:val="666"/>
                <w:rFonts w:hint="eastAsia" w:ascii="仿宋_GB2312" w:eastAsia="仿宋_GB2312"/>
                <w:color w:val="000000"/>
              </w:rPr>
              <w:t>2.在中标通知书发出前，采购人或者采购代理机构将对中标人信用进行查询，并按照以上信用信息使用规则处理；</w:t>
            </w:r>
            <w:r>
              <w:rPr>
                <w:rFonts w:hint="eastAsia" w:ascii="仿宋_GB2312" w:eastAsia="仿宋_GB2312"/>
                <w:b/>
                <w:bCs/>
                <w:color w:val="000000"/>
              </w:rPr>
              <w:br w:type="textWrapping"/>
            </w:r>
            <w:r>
              <w:rPr>
                <w:rStyle w:val="666"/>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13</w:t>
            </w:r>
          </w:p>
        </w:tc>
        <w:tc>
          <w:tcPr>
            <w:tcW w:w="8232" w:type="dxa"/>
            <w:vAlign w:val="center"/>
          </w:tcPr>
          <w:p>
            <w:pPr>
              <w:pStyle w:val="686"/>
              <w:spacing w:before="0" w:beforeAutospacing="0" w:after="0" w:afterAutospacing="0" w:line="460" w:lineRule="atLeast"/>
              <w:rPr>
                <w:rFonts w:ascii="仿宋_GB2312" w:eastAsia="仿宋_GB2312"/>
                <w:color w:val="000000"/>
              </w:rPr>
            </w:pPr>
            <w:r>
              <w:rPr>
                <w:rFonts w:hint="eastAsia" w:ascii="仿宋_GB2312" w:eastAsia="仿宋_GB2312"/>
                <w:color w:val="000000"/>
              </w:rPr>
              <w:t>中标公告及中标通知书：采购代理机构在采购人依法确认中标人后两个工作日内发布中标公告和中标通知书。</w:t>
            </w:r>
            <w:r>
              <w:rPr>
                <w:rFonts w:hint="eastAsia" w:ascii="仿宋_GB2312" w:eastAsia="仿宋_GB2312"/>
                <w:color w:val="000000"/>
              </w:rPr>
              <w:br w:type="textWrapping"/>
            </w:r>
            <w:r>
              <w:rPr>
                <w:rStyle w:val="687"/>
                <w:rFonts w:hint="eastAsia" w:ascii="仿宋_GB2312" w:eastAsia="仿宋_GB2312"/>
                <w:color w:val="000000"/>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14</w:t>
            </w:r>
          </w:p>
        </w:tc>
        <w:tc>
          <w:tcPr>
            <w:tcW w:w="8232" w:type="dxa"/>
            <w:vAlign w:val="center"/>
          </w:tcPr>
          <w:p>
            <w:pPr>
              <w:pStyle w:val="707"/>
              <w:spacing w:before="0" w:beforeAutospacing="0" w:after="0" w:afterAutospacing="0" w:line="460" w:lineRule="atLeast"/>
              <w:rPr>
                <w:rFonts w:ascii="仿宋_GB2312" w:eastAsia="仿宋_GB2312"/>
                <w:color w:val="000000"/>
              </w:rPr>
            </w:pPr>
            <w:r>
              <w:rPr>
                <w:rStyle w:val="708"/>
                <w:rFonts w:hint="eastAsia" w:ascii="仿宋_GB2312" w:eastAsia="仿宋_GB2312"/>
                <w:color w:val="000000"/>
              </w:rPr>
              <w:t>签订合同时间：中标通知书发出后</w:t>
            </w:r>
            <w:r>
              <w:rPr>
                <w:rStyle w:val="708"/>
                <w:rFonts w:hint="eastAsia" w:ascii="仿宋_GB2312" w:eastAsia="仿宋_GB2312"/>
                <w:color w:val="000000"/>
                <w:u w:val="single"/>
              </w:rPr>
              <w:t>25</w:t>
            </w:r>
            <w:r>
              <w:rPr>
                <w:rStyle w:val="708"/>
                <w:rFonts w:hint="eastAsia" w:ascii="仿宋_GB2312" w:eastAsia="仿宋_GB2312"/>
                <w:color w:val="000000"/>
              </w:rPr>
              <w:t>日内。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15</w:t>
            </w:r>
          </w:p>
        </w:tc>
        <w:tc>
          <w:tcPr>
            <w:tcW w:w="8232" w:type="dxa"/>
            <w:vAlign w:val="center"/>
          </w:tcPr>
          <w:p>
            <w:pPr>
              <w:pStyle w:val="728"/>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投标文件有效期：投标截止日期后</w:t>
            </w:r>
            <w:r>
              <w:rPr>
                <w:rFonts w:hint="eastAsia" w:ascii="仿宋_GB2312" w:eastAsia="仿宋_GB2312"/>
                <w:color w:val="000000"/>
                <w:u w:val="single"/>
              </w:rPr>
              <w:t>不得少于90天</w:t>
            </w:r>
            <w:r>
              <w:rPr>
                <w:rFonts w:hint="eastAsia" w:ascii="仿宋_GB2312" w:eastAsia="仿宋_GB2312"/>
                <w:color w:val="00000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16</w:t>
            </w:r>
          </w:p>
        </w:tc>
        <w:tc>
          <w:tcPr>
            <w:tcW w:w="8232" w:type="dxa"/>
            <w:vAlign w:val="center"/>
          </w:tcPr>
          <w:p>
            <w:pPr>
              <w:pStyle w:val="748"/>
              <w:spacing w:before="0" w:beforeAutospacing="0" w:after="0" w:afterAutospacing="0" w:line="460" w:lineRule="atLeast"/>
              <w:rPr>
                <w:rFonts w:ascii="仿宋_GB2312" w:eastAsia="仿宋_GB2312"/>
                <w:color w:val="000000"/>
              </w:rPr>
            </w:pPr>
            <w:r>
              <w:rPr>
                <w:rFonts w:hint="eastAsia" w:ascii="仿宋_GB2312" w:eastAsia="仿宋_GB2312"/>
                <w:color w:val="000000"/>
              </w:rPr>
              <w:t>解释：本招标文件的解释权属于采购代理机构。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17</w:t>
            </w:r>
          </w:p>
        </w:tc>
        <w:tc>
          <w:tcPr>
            <w:tcW w:w="8232" w:type="dxa"/>
            <w:vAlign w:val="center"/>
          </w:tcPr>
          <w:p>
            <w:pPr>
              <w:pStyle w:val="768"/>
              <w:spacing w:before="0" w:beforeAutospacing="0" w:after="0" w:afterAutospacing="0" w:line="460" w:lineRule="atLeas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18</w:t>
            </w:r>
          </w:p>
        </w:tc>
        <w:tc>
          <w:tcPr>
            <w:tcW w:w="8232" w:type="dxa"/>
            <w:vAlign w:val="center"/>
          </w:tcPr>
          <w:p>
            <w:pPr>
              <w:pStyle w:val="788"/>
              <w:spacing w:before="0" w:beforeAutospacing="0" w:after="0" w:afterAutospacing="0" w:line="460" w:lineRule="atLeast"/>
              <w:rPr>
                <w:rFonts w:ascii="仿宋_GB2312" w:eastAsia="仿宋_GB2312"/>
                <w:color w:val="000000"/>
              </w:rPr>
            </w:pPr>
            <w:r>
              <w:rPr>
                <w:rFonts w:hint="eastAsia" w:ascii="仿宋_GB2312" w:eastAsia="仿宋_GB2312"/>
                <w:color w:val="000000"/>
              </w:rPr>
              <w:t>1.本招标文件中描述投标人的“公章”是指投标人的CA电子签章。</w:t>
            </w:r>
            <w:r>
              <w:rPr>
                <w:rFonts w:hint="eastAsia" w:ascii="仿宋_GB2312" w:eastAsia="仿宋_GB2312"/>
                <w:color w:val="000000"/>
              </w:rPr>
              <w:br w:type="textWrapping"/>
            </w:r>
            <w:r>
              <w:rPr>
                <w:rFonts w:hint="eastAsia" w:ascii="仿宋_GB2312" w:eastAsia="仿宋_GB2312"/>
                <w:color w:val="000000"/>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pPr>
        <w:spacing w:line="360" w:lineRule="auto"/>
        <w:jc w:val="center"/>
        <w:rPr>
          <w:b/>
          <w:sz w:val="32"/>
          <w:szCs w:val="32"/>
        </w:rPr>
        <w:sectPr>
          <w:pgSz w:w="11906" w:h="16838"/>
          <w:pgMar w:top="1440" w:right="1440" w:bottom="1440" w:left="1440" w:header="851" w:footer="992" w:gutter="0"/>
          <w:pgNumType w:fmt="decimal"/>
          <w:cols w:space="720" w:num="1"/>
          <w:docGrid w:linePitch="312" w:charSpace="0"/>
        </w:sectPr>
      </w:pPr>
    </w:p>
    <w:p>
      <w:pPr>
        <w:spacing w:line="360" w:lineRule="auto"/>
        <w:jc w:val="center"/>
        <w:rPr>
          <w:b/>
          <w:sz w:val="32"/>
          <w:szCs w:val="32"/>
        </w:rPr>
      </w:pPr>
      <w:r>
        <w:rPr>
          <w:rFonts w:hint="eastAsia"/>
          <w:b/>
          <w:sz w:val="32"/>
          <w:szCs w:val="32"/>
        </w:rPr>
        <w:t>投标人须知</w:t>
      </w:r>
    </w:p>
    <w:p>
      <w:pPr>
        <w:spacing w:line="300" w:lineRule="exact"/>
        <w:jc w:val="center"/>
        <w:rPr>
          <w:b/>
          <w:sz w:val="32"/>
          <w:szCs w:val="32"/>
        </w:rPr>
      </w:pPr>
    </w:p>
    <w:p>
      <w:pPr>
        <w:pStyle w:val="26"/>
        <w:snapToGrid w:val="0"/>
        <w:spacing w:line="360" w:lineRule="exact"/>
        <w:ind w:right="-330" w:rightChars="-157"/>
        <w:rPr>
          <w:rFonts w:hint="eastAsia" w:ascii="仿宋_GB2312" w:hAnsi="宋体" w:eastAsia="仿宋_GB2312"/>
          <w:b/>
          <w:sz w:val="24"/>
          <w:szCs w:val="24"/>
        </w:rPr>
      </w:pPr>
      <w:r>
        <w:rPr>
          <w:rFonts w:hint="eastAsia" w:ascii="仿宋_GB2312" w:hAnsi="宋体" w:eastAsia="仿宋_GB2312"/>
          <w:b/>
          <w:sz w:val="24"/>
          <w:szCs w:val="24"/>
        </w:rPr>
        <w:t>一、总  则</w:t>
      </w:r>
    </w:p>
    <w:p>
      <w:pPr>
        <w:snapToGrid w:val="0"/>
        <w:spacing w:line="360" w:lineRule="exact"/>
        <w:ind w:right="-330" w:rightChars="-157" w:firstLine="472" w:firstLineChars="196"/>
        <w:jc w:val="left"/>
        <w:outlineLvl w:val="1"/>
        <w:rPr>
          <w:rFonts w:ascii="仿宋_GB2312" w:eastAsia="仿宋_GB2312"/>
          <w:b/>
          <w:sz w:val="24"/>
        </w:rPr>
      </w:pPr>
      <w:bookmarkStart w:id="50" w:name="_Toc254970527"/>
      <w:bookmarkStart w:id="51" w:name="_Toc254970668"/>
      <w:r>
        <w:rPr>
          <w:rFonts w:hint="eastAsia" w:ascii="仿宋_GB2312" w:eastAsia="仿宋_GB2312"/>
          <w:b/>
          <w:sz w:val="24"/>
        </w:rPr>
        <w:t>1. 适用范围</w:t>
      </w:r>
      <w:bookmarkEnd w:id="50"/>
      <w:bookmarkEnd w:id="51"/>
    </w:p>
    <w:p>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1.1本招标文件适用于</w:t>
      </w:r>
      <w:r>
        <w:rPr>
          <w:rFonts w:hint="eastAsia" w:ascii="仿宋_GB2312" w:hAnsi="宋体" w:eastAsia="仿宋_GB2312"/>
          <w:sz w:val="24"/>
          <w:u w:val="single"/>
        </w:rPr>
        <w:t>老年综合评估实训室设备采购</w:t>
      </w:r>
      <w:r>
        <w:rPr>
          <w:rFonts w:hint="eastAsia" w:ascii="仿宋_GB2312" w:hAnsi="宋体" w:eastAsia="仿宋_GB2312"/>
          <w:bCs/>
          <w:sz w:val="24"/>
          <w:szCs w:val="24"/>
        </w:rPr>
        <w:t>项目的招标、投标、评标、定标、验收、合同履约、付款等行为（法律、法规另有规定的，从其规定）。</w:t>
      </w:r>
    </w:p>
    <w:p>
      <w:pPr>
        <w:snapToGrid w:val="0"/>
        <w:spacing w:line="360" w:lineRule="exact"/>
        <w:ind w:right="-330" w:rightChars="-157" w:firstLine="354" w:firstLineChars="147"/>
        <w:jc w:val="left"/>
        <w:outlineLvl w:val="1"/>
        <w:rPr>
          <w:rFonts w:ascii="仿宋_GB2312" w:eastAsia="仿宋_GB2312"/>
          <w:b/>
          <w:sz w:val="24"/>
        </w:rPr>
      </w:pPr>
      <w:bookmarkStart w:id="52" w:name="_Toc254970669"/>
      <w:bookmarkStart w:id="53" w:name="_Toc254970528"/>
      <w:r>
        <w:rPr>
          <w:rFonts w:hint="eastAsia" w:ascii="仿宋_GB2312" w:eastAsia="仿宋_GB2312"/>
          <w:b/>
          <w:sz w:val="24"/>
        </w:rPr>
        <w:t>2.定义</w:t>
      </w:r>
      <w:bookmarkEnd w:id="52"/>
      <w:bookmarkEnd w:id="53"/>
    </w:p>
    <w:p>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2.1“采购人”是指：</w:t>
      </w:r>
      <w:r>
        <w:rPr>
          <w:rFonts w:hint="eastAsia" w:ascii="仿宋_GB2312" w:hAnsi="宋体" w:eastAsia="仿宋_GB2312"/>
          <w:sz w:val="24"/>
          <w:u w:val="single"/>
        </w:rPr>
        <w:t>柳州城市职业学院</w:t>
      </w:r>
      <w:r>
        <w:rPr>
          <w:rFonts w:hint="eastAsia" w:ascii="仿宋_GB2312" w:hAnsi="宋体" w:eastAsia="仿宋_GB2312"/>
          <w:bCs/>
          <w:sz w:val="24"/>
          <w:szCs w:val="24"/>
        </w:rPr>
        <w:t>；“采购代理机构”是指</w:t>
      </w:r>
      <w:r>
        <w:rPr>
          <w:rFonts w:hint="eastAsia" w:ascii="仿宋_GB2312" w:hAnsi="宋体" w:eastAsia="仿宋_GB2312"/>
          <w:bCs/>
          <w:sz w:val="24"/>
          <w:szCs w:val="24"/>
          <w:u w:val="single"/>
        </w:rPr>
        <w:t>柳州市政府集中采购中心</w:t>
      </w:r>
      <w:r>
        <w:rPr>
          <w:rFonts w:hint="eastAsia" w:ascii="仿宋_GB2312" w:hAnsi="宋体" w:eastAsia="仿宋_GB2312"/>
          <w:bCs/>
          <w:sz w:val="24"/>
          <w:szCs w:val="24"/>
        </w:rPr>
        <w:t>。</w:t>
      </w:r>
    </w:p>
    <w:p>
      <w:pPr>
        <w:pStyle w:val="26"/>
        <w:snapToGrid w:val="0"/>
        <w:spacing w:line="360" w:lineRule="exact"/>
        <w:ind w:right="-330" w:rightChars="-157" w:firstLine="480" w:firstLineChars="200"/>
        <w:rPr>
          <w:rFonts w:hint="eastAsia" w:ascii="仿宋_GB2312" w:hAnsi="宋体" w:eastAsia="仿宋_GB2312"/>
          <w:bCs/>
          <w:sz w:val="24"/>
          <w:szCs w:val="24"/>
        </w:rPr>
      </w:pPr>
      <w:bookmarkStart w:id="54" w:name="_Hlk93681432"/>
      <w:r>
        <w:rPr>
          <w:rFonts w:hint="eastAsia" w:ascii="仿宋_GB2312" w:hAnsi="宋体" w:eastAsia="仿宋_GB2312"/>
          <w:bCs/>
          <w:sz w:val="24"/>
          <w:szCs w:val="24"/>
        </w:rPr>
        <w:t>2.2“投标人”系指响应本公开招标文件要求，参加投标的法人或其他组织或自然人。如果该投标人在本次投标中中标，即成为“中标人”。</w:t>
      </w:r>
    </w:p>
    <w:p>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2.3“产品”系指投标人按招标文件规定，须向采购人提供的一切设备（含安装）、保险、税金、备品备件、工具、手册及其它有关技术资料和材料。</w:t>
      </w:r>
    </w:p>
    <w:bookmarkEnd w:id="54"/>
    <w:p>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2.4“服务”系指招标文件规定投标人须承担的安装、调试、技术协助、校准、培训、技术指导以及其他类似的义务。</w:t>
      </w:r>
    </w:p>
    <w:p>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2.5“项目”系指投标人按招标文件规定向采购人提供的产品和服务。</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2.6“签字”系指投标人的法定代表人或授权委托代理人的电子签名或电子签章或手写签名或盖章，表示同意、认可、承担责任或义务的行为。</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2.7“电子投标文件”系指完整的投标文件，内容包括资格文件、报价要求文件、商务技术文件。</w:t>
      </w:r>
    </w:p>
    <w:p>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2.8“</w:t>
      </w:r>
      <w:r>
        <w:rPr>
          <w:rFonts w:hint="eastAsia" w:ascii="仿宋_GB2312" w:hAnsi="仿宋_GB2312" w:eastAsia="仿宋_GB2312" w:cs="仿宋_GB2312"/>
          <w:kern w:val="0"/>
          <w:sz w:val="24"/>
        </w:rPr>
        <w:t>★</w:t>
      </w:r>
      <w:r>
        <w:rPr>
          <w:rFonts w:hint="eastAsia" w:ascii="仿宋_GB2312" w:hAnsi="宋体" w:eastAsia="仿宋_GB2312"/>
          <w:bCs/>
          <w:sz w:val="24"/>
        </w:rPr>
        <w:t>”系指本次采购项目“第二章 采购需求”中的实质性要求。</w:t>
      </w:r>
    </w:p>
    <w:p>
      <w:pPr>
        <w:pStyle w:val="26"/>
        <w:snapToGrid w:val="0"/>
        <w:spacing w:line="360" w:lineRule="exact"/>
        <w:ind w:right="-330" w:rightChars="-157" w:firstLine="480" w:firstLineChars="200"/>
        <w:rPr>
          <w:rFonts w:hint="eastAsia" w:ascii="仿宋_GB2312" w:hAnsi="宋体" w:eastAsia="仿宋_GB2312"/>
          <w:bCs/>
          <w:sz w:val="24"/>
          <w:szCs w:val="24"/>
        </w:rPr>
      </w:pPr>
      <w:bookmarkStart w:id="55" w:name="_Hlk93681424"/>
      <w:bookmarkStart w:id="56" w:name="_Toc254970670"/>
      <w:bookmarkStart w:id="57" w:name="_Toc254970529"/>
      <w:bookmarkStart w:id="58" w:name="_Toc254970675"/>
      <w:bookmarkStart w:id="59" w:name="_Toc254970534"/>
      <w:bookmarkStart w:id="60" w:name="_Toc254970536"/>
      <w:bookmarkStart w:id="61" w:name="_Toc254970677"/>
      <w:r>
        <w:rPr>
          <w:rFonts w:hint="eastAsia" w:ascii="仿宋_GB2312" w:hAnsi="宋体" w:eastAsia="仿宋_GB2312"/>
          <w:bCs/>
          <w:sz w:val="24"/>
          <w:szCs w:val="24"/>
        </w:rPr>
        <w:t>2.9“▲”系指本次采购的核心产品。</w:t>
      </w:r>
    </w:p>
    <w:p>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2.10公开招标文件中所称的“以上”、“以下”、“内”、“以内”、“届满”，包括本数；所称的“不满”、“不足”、“以外”，不包括本数。</w:t>
      </w:r>
    </w:p>
    <w:p>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2.11“法定代表人”系指投标人的法定代表人、负责人或自然人。</w:t>
      </w:r>
    </w:p>
    <w:bookmarkEnd w:id="55"/>
    <w:p>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3.招标方式</w:t>
      </w:r>
      <w:bookmarkEnd w:id="56"/>
      <w:bookmarkEnd w:id="57"/>
    </w:p>
    <w:p>
      <w:pPr>
        <w:snapToGrid w:val="0"/>
        <w:spacing w:line="400" w:lineRule="exact"/>
        <w:ind w:firstLine="480" w:firstLineChars="200"/>
        <w:jc w:val="left"/>
        <w:rPr>
          <w:rFonts w:ascii="仿宋_GB2312" w:eastAsia="仿宋_GB2312"/>
          <w:sz w:val="24"/>
        </w:rPr>
      </w:pPr>
      <w:r>
        <w:rPr>
          <w:rFonts w:hint="eastAsia" w:ascii="仿宋_GB2312" w:eastAsia="仿宋_GB2312"/>
          <w:sz w:val="24"/>
        </w:rPr>
        <w:t>3.1公开招标方式。</w:t>
      </w:r>
    </w:p>
    <w:p>
      <w:pPr>
        <w:snapToGrid w:val="0"/>
        <w:spacing w:line="400" w:lineRule="exact"/>
        <w:ind w:firstLine="482" w:firstLineChars="200"/>
        <w:jc w:val="left"/>
        <w:rPr>
          <w:rFonts w:ascii="仿宋_GB2312" w:eastAsia="仿宋_GB2312"/>
          <w:b/>
          <w:sz w:val="24"/>
        </w:rPr>
      </w:pPr>
      <w:bookmarkStart w:id="62" w:name="_Toc254970671"/>
      <w:bookmarkStart w:id="63" w:name="_Toc254970530"/>
      <w:r>
        <w:rPr>
          <w:rFonts w:hint="eastAsia" w:ascii="仿宋_GB2312" w:eastAsia="仿宋_GB2312"/>
          <w:b/>
          <w:sz w:val="24"/>
        </w:rPr>
        <w:t>4.投标委托</w:t>
      </w:r>
      <w:bookmarkEnd w:id="62"/>
      <w:bookmarkEnd w:id="63"/>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4.1如投标人代表不是法定代表人，须有法定代表人出具的授权委托书（格式见第六章投标文件格式）。</w:t>
      </w:r>
      <w:bookmarkStart w:id="64" w:name="_Toc254970672"/>
      <w:bookmarkStart w:id="65" w:name="_Toc254970531"/>
    </w:p>
    <w:p>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5.投标费用</w:t>
      </w:r>
      <w:bookmarkEnd w:id="64"/>
      <w:bookmarkEnd w:id="65"/>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5.1投标人均应自行承担所有与投标有关的全部费用（招标文件有相关规定的除外）。</w:t>
      </w:r>
    </w:p>
    <w:p>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6.联合体投标</w:t>
      </w:r>
    </w:p>
    <w:p>
      <w:pPr>
        <w:snapToGrid w:val="0"/>
        <w:spacing w:line="400" w:lineRule="exact"/>
        <w:ind w:firstLine="420"/>
        <w:jc w:val="left"/>
        <w:rPr>
          <w:rFonts w:ascii="仿宋_GB2312" w:eastAsia="仿宋_GB2312"/>
          <w:sz w:val="24"/>
        </w:rPr>
      </w:pPr>
      <w:r>
        <w:rPr>
          <w:rFonts w:hint="eastAsia" w:ascii="仿宋_GB2312" w:eastAsia="仿宋_GB2312"/>
          <w:sz w:val="24"/>
        </w:rPr>
        <w:t>6.1本项目</w:t>
      </w:r>
      <w:r>
        <w:rPr>
          <w:rFonts w:hint="eastAsia" w:ascii="仿宋_GB2312" w:eastAsia="仿宋_GB2312"/>
          <w:sz w:val="24"/>
          <w:u w:val="single"/>
        </w:rPr>
        <w:t>不接受</w:t>
      </w:r>
      <w:r>
        <w:rPr>
          <w:rFonts w:hint="eastAsia" w:ascii="仿宋_GB2312" w:eastAsia="仿宋_GB2312"/>
          <w:sz w:val="24"/>
        </w:rPr>
        <w:t>联合体投标。</w:t>
      </w:r>
    </w:p>
    <w:p>
      <w:pPr>
        <w:snapToGrid w:val="0"/>
        <w:spacing w:line="400" w:lineRule="exact"/>
        <w:ind w:firstLine="470" w:firstLineChars="195"/>
        <w:rPr>
          <w:rFonts w:ascii="仿宋_GB2312" w:eastAsia="仿宋_GB2312"/>
          <w:b/>
          <w:kern w:val="0"/>
          <w:sz w:val="24"/>
        </w:rPr>
      </w:pPr>
      <w:r>
        <w:rPr>
          <w:rFonts w:hint="eastAsia" w:ascii="仿宋_GB2312" w:eastAsia="仿宋_GB2312"/>
          <w:b/>
          <w:sz w:val="24"/>
        </w:rPr>
        <w:t>7.</w:t>
      </w:r>
      <w:r>
        <w:rPr>
          <w:rFonts w:hint="eastAsia" w:ascii="仿宋_GB2312" w:eastAsia="仿宋_GB2312"/>
          <w:b/>
          <w:kern w:val="0"/>
          <w:sz w:val="24"/>
        </w:rPr>
        <w:t xml:space="preserve">转包与分包             </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7.1本项目不允许转包。</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7.2本项目不可以分包。</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pPr>
        <w:snapToGrid w:val="0"/>
        <w:spacing w:line="400" w:lineRule="exact"/>
        <w:ind w:firstLine="472" w:firstLineChars="196"/>
        <w:jc w:val="left"/>
        <w:outlineLvl w:val="1"/>
        <w:rPr>
          <w:rFonts w:ascii="仿宋_GB2312" w:eastAsia="仿宋_GB2312"/>
          <w:b/>
          <w:sz w:val="24"/>
        </w:rPr>
      </w:pPr>
      <w:bookmarkStart w:id="66" w:name="_Toc254970673"/>
      <w:bookmarkStart w:id="67" w:name="_Toc254970532"/>
      <w:r>
        <w:rPr>
          <w:rFonts w:hint="eastAsia" w:ascii="仿宋_GB2312" w:eastAsia="仿宋_GB2312"/>
          <w:b/>
          <w:sz w:val="24"/>
        </w:rPr>
        <w:t>8.特别说明</w:t>
      </w:r>
      <w:bookmarkEnd w:id="66"/>
      <w:bookmarkEnd w:id="67"/>
    </w:p>
    <w:p>
      <w:pPr>
        <w:pStyle w:val="26"/>
        <w:snapToGrid w:val="0"/>
        <w:spacing w:line="400" w:lineRule="exact"/>
        <w:ind w:firstLine="480" w:firstLineChars="200"/>
        <w:rPr>
          <w:rFonts w:hint="eastAsia" w:ascii="仿宋_GB2312" w:hAnsi="宋体" w:eastAsia="仿宋_GB2312"/>
          <w:bCs/>
          <w:sz w:val="24"/>
          <w:szCs w:val="24"/>
        </w:rPr>
      </w:pPr>
      <w:bookmarkStart w:id="68" w:name="_Toc254970533"/>
      <w:bookmarkStart w:id="69" w:name="_Toc254970674"/>
      <w:r>
        <w:rPr>
          <w:rFonts w:hint="eastAsia" w:ascii="仿宋_GB2312" w:hAnsi="宋体" w:eastAsia="仿宋_GB2312"/>
          <w:bCs/>
          <w:sz w:val="24"/>
          <w:szCs w:val="24"/>
        </w:rPr>
        <w:t>8.1投标人应仔细阅读招标文件的所有内容，按照招标文件的要求提交投标文件，并对所提供的全部资料的真实性承担法律责任。</w:t>
      </w:r>
    </w:p>
    <w:p>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关联供应商不得参加同一合同项下的政府采购活动，否则投标文件将被视为无效：</w:t>
      </w:r>
    </w:p>
    <w:p>
      <w:pPr>
        <w:pStyle w:val="26"/>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.1 单位负责人为同一人或者存在直接控股、管理关系的不同供应商，不得参加同一合同项下的政府采购活动。</w:t>
      </w:r>
    </w:p>
    <w:p>
      <w:pPr>
        <w:pStyle w:val="26"/>
        <w:snapToGrid w:val="0"/>
        <w:spacing w:line="4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3</w:t>
      </w:r>
      <w:r>
        <w:rPr>
          <w:rFonts w:hint="eastAsia" w:ascii="仿宋_GB2312" w:hAnsi="宋体" w:eastAsia="仿宋_GB2312"/>
          <w:sz w:val="24"/>
          <w:szCs w:val="24"/>
        </w:rPr>
        <w:t>除单一来源采购项目外，为采购项目提供整体设计、规范编制或者项目管理、监理、检测等服务的供应商，不得再参加该采购项目的其他采购活动。</w:t>
      </w:r>
    </w:p>
    <w:bookmarkEnd w:id="68"/>
    <w:bookmarkEnd w:id="69"/>
    <w:p>
      <w:pPr>
        <w:pStyle w:val="26"/>
        <w:snapToGrid w:val="0"/>
        <w:spacing w:line="400" w:lineRule="exact"/>
        <w:ind w:firstLine="472" w:firstLineChars="196"/>
        <w:outlineLvl w:val="1"/>
        <w:rPr>
          <w:rFonts w:hint="eastAsia" w:ascii="仿宋_GB2312" w:hAnsi="宋体" w:eastAsia="仿宋_GB2312"/>
          <w:b/>
          <w:bCs/>
          <w:sz w:val="24"/>
          <w:szCs w:val="24"/>
        </w:rPr>
      </w:pPr>
      <w:r>
        <w:rPr>
          <w:rFonts w:hint="eastAsia" w:ascii="仿宋_GB2312" w:hAnsi="宋体" w:eastAsia="仿宋_GB2312"/>
          <w:b/>
          <w:bCs/>
          <w:sz w:val="24"/>
          <w:szCs w:val="24"/>
        </w:rPr>
        <w:t>9.</w:t>
      </w:r>
      <w:r>
        <w:rPr>
          <w:rFonts w:hint="eastAsia" w:ascii="仿宋_GB2312" w:hAnsi="宋体" w:eastAsia="仿宋_GB2312" w:cs="宋体"/>
          <w:b/>
          <w:sz w:val="24"/>
          <w:szCs w:val="24"/>
        </w:rPr>
        <w:t>质疑和投诉</w:t>
      </w:r>
    </w:p>
    <w:p>
      <w:pPr>
        <w:pStyle w:val="26"/>
        <w:snapToGrid w:val="0"/>
        <w:spacing w:line="400" w:lineRule="exact"/>
        <w:ind w:firstLine="482" w:firstLineChars="200"/>
        <w:rPr>
          <w:rFonts w:hint="eastAsia" w:ascii="仿宋_GB2312" w:hAnsi="宋体" w:eastAsia="仿宋_GB2312"/>
          <w:bCs/>
          <w:sz w:val="24"/>
          <w:szCs w:val="24"/>
        </w:rPr>
      </w:pPr>
      <w:r>
        <w:rPr>
          <w:rFonts w:hint="eastAsia" w:ascii="仿宋_GB2312" w:hAnsi="宋体" w:eastAsia="仿宋_GB2312"/>
          <w:b/>
          <w:sz w:val="24"/>
        </w:rPr>
        <w:t>注：投标人对电子标项目提出质疑和投诉的，应按照《政府采购质疑和投诉办法》（财政部令第94号）规定的方式提交质疑和投诉。</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9.1投标人认为招标文件、招标过程或中标结果使自己的合法权益受到损害的，可以在知道或者应知其权益受到损害之日起七个工作日内，以书面形式向采购人或采购代理机构提出质疑。权益受到损害之日是：</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9.1.1对可以质疑的采购文件提出质疑的，为收到采购文件之日或者采购文件公告期限届满之日；</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9.1.2对采购过程提出质疑的，为各采购程序环节结束之日；</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9.1.3对成交结果提出质疑的，为成交结果公告期限届满之日。</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投标人对采购人或采购代理机构的答复不满意或者采购人、采购代理机构未在规定时间内作出答复的，可以在答复期满后十五个工作日内向同级政府采购监管部门投诉。</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 xml:space="preserve">9.2采购人或采购代理机构（采购代理机构应当按照有关规定就采购人委托授权范围内的事项）在收到供应商的书面质疑后七个工作日内作出答复，但答复的内容不得涉及商业秘密。 </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9.4质疑书面要求</w:t>
      </w:r>
    </w:p>
    <w:p>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9.4.1质疑人质疑时须提交质疑</w:t>
      </w:r>
      <w:r>
        <w:rPr>
          <w:rFonts w:ascii="仿宋_GB2312" w:hAnsi="宋体" w:eastAsia="仿宋_GB2312"/>
          <w:sz w:val="24"/>
          <w:szCs w:val="24"/>
        </w:rPr>
        <w:t>函</w:t>
      </w:r>
      <w:r>
        <w:rPr>
          <w:rFonts w:hint="eastAsia" w:ascii="仿宋_GB2312" w:hAnsi="宋体" w:eastAsia="仿宋_GB2312"/>
          <w:sz w:val="24"/>
          <w:szCs w:val="24"/>
        </w:rPr>
        <w:t>和必要的证明材料</w:t>
      </w:r>
      <w:r>
        <w:rPr>
          <w:rFonts w:hint="eastAsia" w:ascii="仿宋_GB2312" w:eastAsia="仿宋_GB2312"/>
          <w:sz w:val="24"/>
        </w:rPr>
        <w:t>，</w:t>
      </w:r>
      <w:r>
        <w:rPr>
          <w:rFonts w:hint="eastAsia" w:ascii="仿宋_GB2312" w:hAnsi="宋体" w:eastAsia="仿宋_GB2312"/>
          <w:sz w:val="24"/>
          <w:szCs w:val="24"/>
        </w:rPr>
        <w:t>供应商须在法定质疑期内一次性提出针对同一采购程序环节的质疑。</w:t>
      </w:r>
      <w:r>
        <w:rPr>
          <w:rFonts w:hint="eastAsia" w:ascii="仿宋_GB2312" w:hAnsi="宋体" w:eastAsia="仿宋_GB2312"/>
          <w:bCs/>
          <w:sz w:val="24"/>
          <w:szCs w:val="24"/>
        </w:rPr>
        <w:t>质疑函至少包括下列主要内容：</w:t>
      </w:r>
    </w:p>
    <w:p>
      <w:pPr>
        <w:pStyle w:val="26"/>
        <w:numPr>
          <w:ilvl w:val="0"/>
          <w:numId w:val="4"/>
        </w:numPr>
        <w:tabs>
          <w:tab w:val="left" w:pos="1150"/>
          <w:tab w:val="left" w:pos="1350"/>
        </w:tabs>
        <w:spacing w:line="400" w:lineRule="exact"/>
        <w:rPr>
          <w:rFonts w:hint="eastAsia" w:ascii="仿宋_GB2312" w:hAnsi="宋体" w:eastAsia="仿宋_GB2312"/>
          <w:sz w:val="24"/>
          <w:szCs w:val="24"/>
        </w:rPr>
      </w:pPr>
      <w:r>
        <w:rPr>
          <w:rFonts w:hint="eastAsia" w:ascii="仿宋_GB2312" w:hAnsi="宋体" w:eastAsia="仿宋_GB2312"/>
          <w:sz w:val="24"/>
          <w:szCs w:val="24"/>
        </w:rPr>
        <w:t>供应商的姓名或名称、地址、邮编、联系人及联系电话；</w:t>
      </w:r>
    </w:p>
    <w:p>
      <w:pPr>
        <w:pStyle w:val="26"/>
        <w:numPr>
          <w:ilvl w:val="0"/>
          <w:numId w:val="4"/>
        </w:numPr>
        <w:spacing w:line="400" w:lineRule="exact"/>
        <w:rPr>
          <w:rFonts w:hint="eastAsia" w:ascii="仿宋_GB2312" w:hAnsi="宋体" w:eastAsia="仿宋_GB2312"/>
          <w:sz w:val="24"/>
          <w:szCs w:val="24"/>
        </w:rPr>
      </w:pPr>
      <w:r>
        <w:rPr>
          <w:rFonts w:hint="eastAsia" w:ascii="仿宋_GB2312" w:hAnsi="宋体" w:eastAsia="仿宋_GB2312"/>
          <w:sz w:val="24"/>
          <w:szCs w:val="24"/>
        </w:rPr>
        <w:t>质疑项目的名称、编号；</w:t>
      </w:r>
    </w:p>
    <w:p>
      <w:pPr>
        <w:pStyle w:val="26"/>
        <w:numPr>
          <w:ilvl w:val="0"/>
          <w:numId w:val="4"/>
        </w:numPr>
        <w:spacing w:line="400" w:lineRule="exact"/>
        <w:rPr>
          <w:rFonts w:hint="eastAsia" w:ascii="仿宋_GB2312" w:hAnsi="宋体" w:eastAsia="仿宋_GB2312"/>
          <w:sz w:val="24"/>
          <w:szCs w:val="24"/>
        </w:rPr>
      </w:pPr>
      <w:r>
        <w:rPr>
          <w:rFonts w:hint="eastAsia" w:ascii="仿宋_GB2312" w:hAnsi="宋体" w:eastAsia="仿宋_GB2312"/>
          <w:sz w:val="24"/>
          <w:szCs w:val="24"/>
        </w:rPr>
        <w:t>具体、明确的质疑事项和与质疑事项相关的请求；</w:t>
      </w:r>
    </w:p>
    <w:p>
      <w:pPr>
        <w:pStyle w:val="26"/>
        <w:numPr>
          <w:ilvl w:val="0"/>
          <w:numId w:val="4"/>
        </w:numPr>
        <w:spacing w:line="400" w:lineRule="exact"/>
        <w:rPr>
          <w:rFonts w:hint="eastAsia" w:ascii="仿宋_GB2312" w:hAnsi="宋体" w:eastAsia="仿宋_GB2312"/>
          <w:sz w:val="24"/>
          <w:szCs w:val="24"/>
        </w:rPr>
      </w:pPr>
      <w:r>
        <w:rPr>
          <w:rFonts w:hint="eastAsia" w:ascii="仿宋_GB2312" w:hAnsi="宋体" w:eastAsia="仿宋_GB2312"/>
          <w:sz w:val="24"/>
          <w:szCs w:val="24"/>
        </w:rPr>
        <w:t>事实依据；</w:t>
      </w:r>
    </w:p>
    <w:p>
      <w:pPr>
        <w:pStyle w:val="26"/>
        <w:numPr>
          <w:ilvl w:val="0"/>
          <w:numId w:val="4"/>
        </w:numPr>
        <w:spacing w:line="400" w:lineRule="exact"/>
        <w:rPr>
          <w:rFonts w:hint="eastAsia" w:ascii="仿宋_GB2312" w:hAnsi="宋体" w:eastAsia="仿宋_GB2312"/>
          <w:sz w:val="24"/>
          <w:szCs w:val="24"/>
        </w:rPr>
      </w:pPr>
      <w:r>
        <w:rPr>
          <w:rFonts w:hint="eastAsia" w:ascii="仿宋_GB2312" w:hAnsi="宋体" w:eastAsia="仿宋_GB2312"/>
          <w:sz w:val="24"/>
          <w:szCs w:val="24"/>
        </w:rPr>
        <w:t>必要的法律依据；</w:t>
      </w:r>
    </w:p>
    <w:p>
      <w:pPr>
        <w:pStyle w:val="26"/>
        <w:numPr>
          <w:ilvl w:val="0"/>
          <w:numId w:val="4"/>
        </w:numPr>
        <w:spacing w:line="400" w:lineRule="exact"/>
        <w:ind w:left="1025" w:hanging="590"/>
        <w:rPr>
          <w:rFonts w:hint="eastAsia" w:ascii="仿宋_GB2312" w:hAnsi="宋体" w:eastAsia="仿宋_GB2312"/>
          <w:sz w:val="24"/>
          <w:szCs w:val="24"/>
        </w:rPr>
      </w:pPr>
      <w:r>
        <w:rPr>
          <w:rFonts w:hint="eastAsia" w:ascii="仿宋_GB2312" w:hAnsi="宋体" w:eastAsia="仿宋_GB2312"/>
          <w:sz w:val="24"/>
          <w:szCs w:val="24"/>
        </w:rPr>
        <w:t>提出质疑的日期。</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供应商为自然人的，应当由本人签字；供应商为法人或者其他组织的，应当由法定代表人、主要负责人，或其授权代表签字或者盖章，并加盖公章。</w:t>
      </w:r>
    </w:p>
    <w:p>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代理人提出质疑和投诉，应当提交供应商签署的授权委托书。</w:t>
      </w:r>
    </w:p>
    <w:p>
      <w:pPr>
        <w:snapToGrid w:val="0"/>
        <w:spacing w:line="400" w:lineRule="exact"/>
        <w:ind w:firstLine="480" w:firstLineChars="200"/>
        <w:jc w:val="left"/>
        <w:rPr>
          <w:rFonts w:ascii="仿宋_GB2312" w:eastAsia="仿宋_GB2312" w:cs="Courier New"/>
          <w:sz w:val="24"/>
        </w:rPr>
      </w:pPr>
      <w:r>
        <w:rPr>
          <w:rFonts w:hint="eastAsia" w:ascii="仿宋_GB2312" w:eastAsia="仿宋_GB2312" w:cs="Courier New"/>
          <w:sz w:val="24"/>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9.6联系部门：柳州市政府集中采购中心监督科。</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9.7联系电话：0772-2992103。</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9.8通讯地址：广西</w:t>
      </w:r>
      <w:r>
        <w:rPr>
          <w:rFonts w:ascii="仿宋_GB2312" w:eastAsia="仿宋_GB2312" w:cs="Courier New"/>
          <w:sz w:val="24"/>
        </w:rPr>
        <w:t>柳州市三中路6</w:t>
      </w:r>
      <w:r>
        <w:rPr>
          <w:rFonts w:hint="eastAsia" w:ascii="仿宋_GB2312" w:eastAsia="仿宋_GB2312" w:cs="Courier New"/>
          <w:sz w:val="24"/>
        </w:rPr>
        <w:t>4-2</w:t>
      </w:r>
      <w:r>
        <w:rPr>
          <w:rFonts w:ascii="仿宋_GB2312" w:eastAsia="仿宋_GB2312" w:cs="Courier New"/>
          <w:sz w:val="24"/>
        </w:rPr>
        <w:t>号</w:t>
      </w:r>
      <w:r>
        <w:rPr>
          <w:rFonts w:hint="eastAsia" w:ascii="仿宋_GB2312" w:eastAsia="仿宋_GB2312" w:cs="Courier New"/>
          <w:sz w:val="24"/>
        </w:rPr>
        <w:t>。</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9.9现场提交质疑办理业务时间：工作日8时00分到12时00分，15时00分到18时 00分，业务时间以外、双休日和法定节假日不办理业务。</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9.10投诉的书面要求</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9.10.1符合《政府采购质疑和投诉办法》（财政部第94号令）要求。</w:t>
      </w:r>
    </w:p>
    <w:p>
      <w:pPr>
        <w:pStyle w:val="26"/>
        <w:snapToGrid w:val="0"/>
        <w:spacing w:line="360" w:lineRule="exact"/>
        <w:ind w:right="-330" w:rightChars="-157" w:firstLine="472" w:firstLineChars="196"/>
        <w:rPr>
          <w:rFonts w:hint="eastAsia" w:ascii="仿宋_GB2312" w:hAnsi="宋体" w:eastAsia="仿宋_GB2312"/>
          <w:b/>
          <w:sz w:val="24"/>
          <w:szCs w:val="24"/>
        </w:rPr>
      </w:pPr>
      <w:r>
        <w:rPr>
          <w:rFonts w:hint="eastAsia" w:ascii="仿宋_GB2312" w:hAnsi="宋体" w:eastAsia="仿宋_GB2312"/>
          <w:b/>
          <w:sz w:val="24"/>
          <w:szCs w:val="24"/>
        </w:rPr>
        <w:t>二、招标文件</w:t>
      </w:r>
      <w:bookmarkEnd w:id="58"/>
      <w:bookmarkEnd w:id="59"/>
    </w:p>
    <w:p>
      <w:pPr>
        <w:snapToGrid w:val="0"/>
        <w:spacing w:line="360" w:lineRule="exact"/>
        <w:ind w:right="-330" w:rightChars="-157" w:firstLine="472" w:firstLineChars="196"/>
        <w:jc w:val="left"/>
        <w:rPr>
          <w:rFonts w:hint="eastAsia" w:eastAsia="仿宋_GB2312" w:asciiTheme="minorHAnsi" w:hAnsiTheme="minorHAnsi"/>
          <w:b/>
          <w:sz w:val="24"/>
          <w:lang w:val="en-GB"/>
        </w:rPr>
      </w:pPr>
      <w:r>
        <w:rPr>
          <w:rFonts w:hint="eastAsia" w:ascii="仿宋_GB2312" w:eastAsia="仿宋_GB2312" w:cs="Courier New"/>
          <w:b/>
          <w:sz w:val="24"/>
        </w:rPr>
        <w:t>10.招标文件的构成</w:t>
      </w:r>
    </w:p>
    <w:p>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（1）公开招标公告；</w:t>
      </w:r>
    </w:p>
    <w:p>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（2）采购需求；</w:t>
      </w:r>
    </w:p>
    <w:p>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（3）投标人须知；</w:t>
      </w:r>
    </w:p>
    <w:p>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（4）评标方法及评标标准；</w:t>
      </w:r>
    </w:p>
    <w:p>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（5）合同主要条款及验收书格式；</w:t>
      </w:r>
    </w:p>
    <w:p>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（6）投标文件格式。</w:t>
      </w:r>
    </w:p>
    <w:p>
      <w:pPr>
        <w:snapToGrid w:val="0"/>
        <w:spacing w:line="400" w:lineRule="exact"/>
        <w:ind w:firstLine="472" w:firstLineChars="196"/>
        <w:jc w:val="left"/>
        <w:rPr>
          <w:rFonts w:ascii="仿宋_GB2312" w:eastAsia="仿宋_GB2312" w:cs="Courier New"/>
          <w:b/>
          <w:sz w:val="24"/>
        </w:rPr>
      </w:pPr>
      <w:r>
        <w:rPr>
          <w:rFonts w:hint="eastAsia" w:ascii="仿宋_GB2312" w:eastAsia="仿宋_GB2312" w:cs="Courier New"/>
          <w:b/>
          <w:sz w:val="24"/>
        </w:rPr>
        <w:t>11.投标人的风险</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11.1投标人没有按照招标文件要求提供全部资料，或者投标人没有对招标文件在各方面作出实质性响应是投标人的风险，并可能导致其投标被拒绝。</w:t>
      </w:r>
    </w:p>
    <w:p>
      <w:pPr>
        <w:snapToGrid w:val="0"/>
        <w:spacing w:line="400" w:lineRule="exact"/>
        <w:ind w:firstLine="472" w:firstLineChars="196"/>
        <w:jc w:val="left"/>
        <w:rPr>
          <w:rFonts w:ascii="仿宋_GB2312" w:eastAsia="仿宋_GB2312"/>
          <w:b/>
          <w:sz w:val="24"/>
        </w:rPr>
      </w:pPr>
      <w:r>
        <w:rPr>
          <w:rFonts w:hint="eastAsia" w:ascii="仿宋_GB2312" w:eastAsia="仿宋_GB2312" w:cs="Courier New"/>
          <w:b/>
          <w:sz w:val="24"/>
        </w:rPr>
        <w:t>12.招标文件的澄清与修改</w:t>
      </w:r>
      <w:r>
        <w:rPr>
          <w:rFonts w:hint="eastAsia" w:ascii="仿宋_GB2312" w:eastAsia="仿宋_GB2312"/>
          <w:b/>
          <w:sz w:val="24"/>
        </w:rPr>
        <w:t xml:space="preserve"> </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12.2采购人或采购代理机构以书面形式答复投标人询问的问题，除书面答复以外的其他澄清方式及澄清内容均无效。</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12.3招标文件澄清、答复、修改、补充的内容为招标文件的组成部分。当招标文件与招标文件的答复、澄清、修改、补充通知就同一内容的表述不一致时，以最后发出的书面文件为准。</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12.4招标文件的澄清、答复、修改或补充都应该通过本采购代理机构以法定形式发布，采购人非通过代理机构，不得擅自澄清、答复、修改或补充招标文件。</w:t>
      </w:r>
    </w:p>
    <w:p>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12.5</w:t>
      </w:r>
      <w:r>
        <w:rPr>
          <w:rFonts w:hint="eastAsia" w:ascii="仿宋_GB2312" w:hAnsi="宋体" w:eastAsia="仿宋_GB2312"/>
          <w:sz w:val="24"/>
        </w:rPr>
        <w:t>采购人或采购代理机构可以视采购具体情况，延长</w:t>
      </w:r>
      <w:r>
        <w:rPr>
          <w:rFonts w:hint="eastAsia" w:ascii="仿宋_GB2312" w:eastAsia="仿宋_GB2312"/>
          <w:sz w:val="24"/>
        </w:rPr>
        <w:t>招标文件提供期限，并在财政部门指定的政府采购信息发布媒体上发布公告</w:t>
      </w:r>
      <w:r>
        <w:rPr>
          <w:rFonts w:hint="eastAsia" w:ascii="仿宋_GB2312" w:eastAsia="仿宋_GB2312" w:cs="Courier New"/>
          <w:sz w:val="24"/>
        </w:rPr>
        <w:t>。</w:t>
      </w:r>
    </w:p>
    <w:p>
      <w:pPr>
        <w:snapToGrid w:val="0"/>
        <w:spacing w:line="360" w:lineRule="exact"/>
        <w:ind w:right="-330" w:rightChars="-157" w:firstLine="472" w:firstLineChars="196"/>
        <w:jc w:val="left"/>
        <w:rPr>
          <w:rFonts w:ascii="仿宋_GB2312" w:eastAsia="仿宋_GB2312" w:cs="Courier New"/>
          <w:b/>
          <w:sz w:val="24"/>
        </w:rPr>
      </w:pPr>
      <w:bookmarkStart w:id="70" w:name="_Toc254970676"/>
      <w:bookmarkStart w:id="71" w:name="_Toc254970535"/>
      <w:r>
        <w:rPr>
          <w:rFonts w:hint="eastAsia" w:ascii="仿宋_GB2312" w:eastAsia="仿宋_GB2312" w:cs="Courier New"/>
          <w:b/>
          <w:sz w:val="24"/>
        </w:rPr>
        <w:t>三、投标文件的编制</w:t>
      </w:r>
      <w:bookmarkEnd w:id="70"/>
      <w:bookmarkEnd w:id="71"/>
    </w:p>
    <w:p>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13.投标文件的组成</w:t>
      </w:r>
    </w:p>
    <w:p>
      <w:pPr>
        <w:snapToGrid w:val="0"/>
        <w:spacing w:line="400" w:lineRule="exact"/>
        <w:ind w:firstLine="482" w:firstLineChars="200"/>
        <w:jc w:val="left"/>
        <w:rPr>
          <w:rFonts w:ascii="仿宋_GB2312" w:eastAsia="仿宋_GB2312"/>
          <w:b/>
          <w:bCs/>
          <w:sz w:val="24"/>
        </w:rPr>
      </w:pPr>
      <w:r>
        <w:rPr>
          <w:rFonts w:hint="eastAsia" w:ascii="仿宋_GB2312" w:eastAsia="仿宋_GB2312"/>
          <w:b/>
          <w:bCs/>
          <w:sz w:val="24"/>
        </w:rPr>
        <w:t>13.1投标文件由资格文件、报价要求文件、商务技术文件三部分组成。</w:t>
      </w:r>
    </w:p>
    <w:bookmarkEnd w:id="60"/>
    <w:bookmarkEnd w:id="61"/>
    <w:p>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b/>
          <w:sz w:val="24"/>
        </w:rPr>
        <w:t>13.1.</w:t>
      </w:r>
      <w:r>
        <w:rPr>
          <w:rFonts w:ascii="仿宋_GB2312" w:eastAsia="仿宋_GB2312"/>
          <w:b/>
          <w:sz w:val="24"/>
        </w:rPr>
        <w:t>1</w:t>
      </w:r>
      <w:r>
        <w:rPr>
          <w:rFonts w:hint="eastAsia" w:ascii="仿宋_GB2312" w:eastAsia="仿宋_GB2312" w:cs="Courier New"/>
          <w:b/>
          <w:bCs/>
          <w:sz w:val="24"/>
        </w:rPr>
        <w:t>资格文件</w:t>
      </w:r>
    </w:p>
    <w:p>
      <w:pPr>
        <w:snapToGrid w:val="0"/>
        <w:spacing w:line="340" w:lineRule="exact"/>
        <w:ind w:right="-330" w:rightChars="-157" w:firstLine="472" w:firstLineChars="196"/>
        <w:jc w:val="left"/>
        <w:rPr>
          <w:rFonts w:hint="eastAsia" w:ascii="仿宋_GB2312" w:hAnsi="宋体" w:eastAsia="仿宋_GB2312" w:cs="Courier New"/>
          <w:sz w:val="24"/>
        </w:rPr>
      </w:pPr>
      <w:r>
        <w:rPr>
          <w:rFonts w:hint="eastAsia" w:ascii="仿宋_GB2312" w:hAnsi="宋体" w:eastAsia="仿宋_GB2312"/>
          <w:b/>
          <w:bCs/>
          <w:sz w:val="24"/>
        </w:rPr>
        <w:t>注：以下各项必须提供并加盖投标人CA电子签章、按照第六章格式要求签字，否则其投标无效。</w:t>
      </w:r>
    </w:p>
    <w:p>
      <w:pPr>
        <w:pStyle w:val="263"/>
        <w:spacing w:before="0" w:beforeAutospacing="0" w:after="0" w:afterAutospacing="0" w:line="360" w:lineRule="atLeast"/>
        <w:rPr>
          <w:rFonts w:ascii="仿宋_GB2312" w:eastAsia="仿宋_GB2312"/>
          <w:color w:val="000000"/>
        </w:rPr>
      </w:pPr>
      <w:r>
        <w:rPr>
          <w:rFonts w:hint="eastAsia" w:ascii="仿宋_GB2312" w:eastAsia="仿宋_GB2312"/>
          <w:color w:val="000000"/>
        </w:rPr>
        <w:t>  （1）</w:t>
      </w:r>
      <w:bookmarkStart w:id="72" w:name="OLE_LINK14"/>
      <w:r>
        <w:rPr>
          <w:rFonts w:hint="eastAsia" w:ascii="仿宋_GB2312" w:eastAsia="仿宋_GB2312"/>
          <w:color w:val="000000"/>
        </w:rPr>
        <w:t>法定代表人身份证明书（</w:t>
      </w:r>
      <w:r>
        <w:rPr>
          <w:rFonts w:hint="eastAsia" w:ascii="仿宋_GB2312" w:eastAsia="仿宋_GB2312"/>
          <w:b/>
          <w:bCs/>
          <w:color w:val="000000"/>
        </w:rPr>
        <w:t>必须提供</w:t>
      </w:r>
      <w:r>
        <w:rPr>
          <w:rFonts w:hint="eastAsia" w:ascii="仿宋_GB2312" w:eastAsia="仿宋_GB2312"/>
          <w:color w:val="000000"/>
        </w:rPr>
        <w:t>，格式见第六章）</w:t>
      </w:r>
      <w:bookmarkEnd w:id="72"/>
      <w:r>
        <w:rPr>
          <w:rFonts w:hint="eastAsia" w:ascii="仿宋_GB2312" w:eastAsia="仿宋_GB2312"/>
          <w:color w:val="000000"/>
        </w:rPr>
        <w:t>；</w:t>
      </w:r>
    </w:p>
    <w:p>
      <w:pPr>
        <w:pStyle w:val="26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w:t>
      </w:r>
      <w:bookmarkStart w:id="73" w:name="OLE_LINK15"/>
      <w:r>
        <w:rPr>
          <w:rFonts w:hint="eastAsia" w:ascii="仿宋_GB2312" w:eastAsia="仿宋_GB2312"/>
          <w:color w:val="000000"/>
        </w:rPr>
        <w:t>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，格式见第六章）</w:t>
      </w:r>
      <w:bookmarkEnd w:id="73"/>
      <w:r>
        <w:rPr>
          <w:rFonts w:hint="eastAsia" w:ascii="仿宋_GB2312" w:eastAsia="仿宋_GB2312"/>
          <w:color w:val="000000"/>
        </w:rPr>
        <w:t>；</w:t>
      </w:r>
    </w:p>
    <w:p>
      <w:pPr>
        <w:pStyle w:val="26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，格式见第六章）；</w:t>
      </w:r>
    </w:p>
    <w:p>
      <w:pPr>
        <w:pStyle w:val="26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w:t>
      </w:r>
      <w:bookmarkStart w:id="74" w:name="OLE_LINK16"/>
      <w:r>
        <w:rPr>
          <w:rFonts w:hint="eastAsia" w:ascii="仿宋_GB2312" w:eastAsia="仿宋_GB2312"/>
          <w:color w:val="000000"/>
        </w:rPr>
        <w:t>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bookmarkEnd w:id="74"/>
      <w:r>
        <w:rPr>
          <w:rFonts w:hint="eastAsia" w:ascii="仿宋_GB2312" w:eastAsia="仿宋_GB2312"/>
          <w:color w:val="000000"/>
        </w:rPr>
        <w:t>；</w:t>
      </w:r>
    </w:p>
    <w:p>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13.1.2报价要求文件</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b/>
          <w:bCs/>
          <w:sz w:val="24"/>
        </w:rPr>
        <w:t>注：以下各项必须提供并加盖投标人</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按照第六章格式要求签字，</w:t>
      </w:r>
      <w:r>
        <w:rPr>
          <w:rFonts w:hint="eastAsia" w:ascii="仿宋_GB2312" w:eastAsia="仿宋_GB2312" w:cs="Courier New"/>
          <w:b/>
          <w:bCs/>
          <w:sz w:val="24"/>
        </w:rPr>
        <w:t>否则其投标无效。</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w:t>
      </w:r>
      <w:bookmarkStart w:id="75" w:name="OLE_LINK17"/>
      <w:r>
        <w:rPr>
          <w:rFonts w:hint="eastAsia" w:ascii="仿宋_GB2312" w:eastAsia="仿宋_GB2312" w:cs="Courier New"/>
          <w:sz w:val="24"/>
        </w:rPr>
        <w:t>开标一览表（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bookmarkEnd w:id="75"/>
      <w:r>
        <w:rPr>
          <w:rFonts w:hint="eastAsia" w:ascii="仿宋_GB2312" w:eastAsia="仿宋_GB2312" w:cs="Courier New"/>
          <w:sz w:val="24"/>
        </w:rPr>
        <w:t>；</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w:t>
      </w:r>
      <w:bookmarkStart w:id="76" w:name="OLE_LINK18"/>
      <w:r>
        <w:rPr>
          <w:rFonts w:hint="eastAsia" w:ascii="仿宋_GB2312" w:eastAsia="仿宋_GB2312" w:cs="Courier New"/>
          <w:sz w:val="24"/>
        </w:rPr>
        <w:t>投标报价明细表（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bookmarkEnd w:id="76"/>
      <w:r>
        <w:rPr>
          <w:rFonts w:hint="eastAsia" w:ascii="仿宋_GB2312" w:eastAsia="仿宋_GB2312" w:cs="Courier New"/>
          <w:sz w:val="24"/>
        </w:rPr>
        <w:t>。</w:t>
      </w:r>
    </w:p>
    <w:p>
      <w:pPr>
        <w:snapToGrid w:val="0"/>
        <w:spacing w:line="340" w:lineRule="exact"/>
        <w:ind w:right="-330" w:rightChars="-157" w:firstLine="441" w:firstLineChars="183"/>
        <w:jc w:val="left"/>
        <w:rPr>
          <w:rFonts w:ascii="仿宋_GB2312" w:eastAsia="仿宋_GB2312" w:cs="Courier New"/>
          <w:b/>
          <w:sz w:val="24"/>
        </w:rPr>
      </w:pPr>
      <w:r>
        <w:rPr>
          <w:rFonts w:hint="eastAsia" w:ascii="仿宋_GB2312" w:eastAsia="仿宋_GB2312"/>
          <w:b/>
          <w:sz w:val="24"/>
        </w:rPr>
        <w:t>13.1.3商务技术文件</w:t>
      </w:r>
    </w:p>
    <w:p>
      <w:pPr>
        <w:snapToGrid w:val="0"/>
        <w:spacing w:line="340" w:lineRule="exact"/>
        <w:ind w:right="-330" w:rightChars="-157" w:firstLine="472" w:firstLineChars="196"/>
        <w:jc w:val="left"/>
        <w:rPr>
          <w:rFonts w:hint="eastAsia" w:ascii="仿宋_GB2312" w:hAnsi="宋体" w:eastAsia="仿宋_GB2312" w:cs="Courier New"/>
          <w:sz w:val="24"/>
        </w:rPr>
      </w:pPr>
      <w:bookmarkStart w:id="77" w:name="_Hlk517112171"/>
      <w:bookmarkStart w:id="78" w:name="_Toc254970678"/>
      <w:bookmarkStart w:id="79" w:name="_Hlk517112217"/>
      <w:bookmarkStart w:id="80" w:name="_Toc254970537"/>
      <w:r>
        <w:rPr>
          <w:rFonts w:hint="eastAsia" w:ascii="仿宋_GB2312" w:hAnsi="宋体" w:eastAsia="仿宋_GB2312"/>
          <w:b/>
          <w:bCs/>
          <w:sz w:val="24"/>
        </w:rPr>
        <w:t>注：以下第（1）至第（4）项必须提供并加盖投标人CA电子签章、并按照第六章格式要求签字，否则投标无效。其余各项如有请提供，同时要加盖投标人CA电子签章，否则该材料被视为无效。</w:t>
      </w:r>
    </w:p>
    <w:bookmarkEnd w:id="77"/>
    <w:p>
      <w:pPr>
        <w:pStyle w:val="283"/>
        <w:spacing w:before="0" w:beforeAutospacing="0" w:after="0" w:afterAutospacing="0" w:line="360" w:lineRule="atLeast"/>
        <w:rPr>
          <w:rFonts w:ascii="仿宋_GB2312" w:eastAsia="仿宋_GB2312"/>
          <w:color w:val="000000"/>
        </w:rPr>
      </w:pPr>
      <w:r>
        <w:rPr>
          <w:rFonts w:hint="eastAsia" w:ascii="仿宋_GB2312" w:eastAsia="仿宋_GB2312"/>
          <w:color w:val="000000"/>
        </w:rPr>
        <w:t>  （1）</w:t>
      </w:r>
      <w:bookmarkStart w:id="81" w:name="OLE_LINK19"/>
      <w:r>
        <w:rPr>
          <w:rFonts w:hint="eastAsia" w:ascii="仿宋_GB2312" w:eastAsia="仿宋_GB2312"/>
          <w:color w:val="000000"/>
        </w:rPr>
        <w:t>投标函（</w:t>
      </w:r>
      <w:r>
        <w:rPr>
          <w:rFonts w:hint="eastAsia" w:ascii="仿宋_GB2312" w:eastAsia="仿宋_GB2312"/>
          <w:b/>
          <w:bCs/>
          <w:color w:val="000000"/>
        </w:rPr>
        <w:t>必须提供</w:t>
      </w:r>
      <w:r>
        <w:rPr>
          <w:rFonts w:hint="eastAsia" w:ascii="仿宋_GB2312" w:eastAsia="仿宋_GB2312"/>
          <w:color w:val="000000"/>
        </w:rPr>
        <w:t>，格式见第六章）</w:t>
      </w:r>
      <w:bookmarkEnd w:id="81"/>
      <w:r>
        <w:rPr>
          <w:rFonts w:hint="eastAsia" w:ascii="仿宋_GB2312" w:eastAsia="仿宋_GB2312"/>
          <w:color w:val="000000"/>
        </w:rPr>
        <w:t>；</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w:t>
      </w:r>
      <w:bookmarkStart w:id="82" w:name="OLE_LINK20"/>
      <w:r>
        <w:rPr>
          <w:rFonts w:hint="eastAsia" w:ascii="仿宋_GB2312" w:eastAsia="仿宋_GB2312"/>
          <w:color w:val="000000"/>
        </w:rPr>
        <w:t>技术响应表（</w:t>
      </w:r>
      <w:r>
        <w:rPr>
          <w:rFonts w:hint="eastAsia" w:ascii="仿宋_GB2312" w:eastAsia="仿宋_GB2312"/>
          <w:b/>
          <w:bCs/>
          <w:color w:val="000000"/>
        </w:rPr>
        <w:t>必须提供</w:t>
      </w:r>
      <w:r>
        <w:rPr>
          <w:rFonts w:hint="eastAsia" w:ascii="仿宋_GB2312" w:eastAsia="仿宋_GB2312"/>
          <w:color w:val="000000"/>
        </w:rPr>
        <w:t>，格式见第六章）</w:t>
      </w:r>
      <w:bookmarkEnd w:id="82"/>
      <w:r>
        <w:rPr>
          <w:rFonts w:hint="eastAsia" w:ascii="仿宋_GB2312" w:eastAsia="仿宋_GB2312"/>
          <w:color w:val="000000"/>
        </w:rPr>
        <w:t>；</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w:t>
      </w:r>
      <w:bookmarkStart w:id="83" w:name="OLE_LINK21"/>
      <w:r>
        <w:rPr>
          <w:rFonts w:hint="eastAsia" w:ascii="仿宋_GB2312" w:eastAsia="仿宋_GB2312"/>
          <w:color w:val="000000"/>
        </w:rPr>
        <w:t>商务响应表（</w:t>
      </w:r>
      <w:r>
        <w:rPr>
          <w:rFonts w:hint="eastAsia" w:ascii="仿宋_GB2312" w:eastAsia="仿宋_GB2312"/>
          <w:b/>
          <w:bCs/>
          <w:color w:val="000000"/>
        </w:rPr>
        <w:t>必须提供</w:t>
      </w:r>
      <w:r>
        <w:rPr>
          <w:rFonts w:hint="eastAsia" w:ascii="仿宋_GB2312" w:eastAsia="仿宋_GB2312"/>
          <w:color w:val="000000"/>
        </w:rPr>
        <w:t>，格式见第六章）</w:t>
      </w:r>
      <w:bookmarkEnd w:id="83"/>
      <w:r>
        <w:rPr>
          <w:rFonts w:hint="eastAsia" w:ascii="仿宋_GB2312" w:eastAsia="仿宋_GB2312"/>
          <w:color w:val="000000"/>
        </w:rPr>
        <w:t>；</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w:t>
      </w:r>
      <w:bookmarkStart w:id="84" w:name="OLE_LINK22"/>
      <w:r>
        <w:rPr>
          <w:rFonts w:hint="eastAsia" w:ascii="仿宋_GB2312" w:eastAsia="仿宋_GB2312"/>
          <w:color w:val="000000"/>
        </w:rPr>
        <w:t>投标产品“计算机”、</w:t>
      </w:r>
      <w:r>
        <w:rPr>
          <w:rFonts w:hint="eastAsia" w:ascii="仿宋_GB2312" w:eastAsia="仿宋_GB2312"/>
          <w:color w:val="000000"/>
          <w:lang w:eastAsia="zh-CN"/>
        </w:rPr>
        <w:t>“</w:t>
      </w:r>
      <w:r>
        <w:rPr>
          <w:rFonts w:hint="eastAsia" w:ascii="仿宋_GB2312" w:hAnsi="仿宋_GB2312" w:eastAsia="仿宋_GB2312" w:cs="仿宋_GB2312"/>
          <w:i w:val="0"/>
          <w:iCs w:val="0"/>
          <w:color w:val="000000"/>
          <w:kern w:val="0"/>
          <w:sz w:val="24"/>
          <w:szCs w:val="24"/>
          <w:u w:val="none"/>
          <w:lang w:val="en-US" w:eastAsia="zh-CN" w:bidi="ar"/>
        </w:rPr>
        <w:t>彩色激光多功能打印机</w:t>
      </w:r>
      <w:r>
        <w:rPr>
          <w:rFonts w:hint="eastAsia" w:ascii="仿宋_GB2312" w:eastAsia="仿宋_GB2312"/>
          <w:color w:val="000000"/>
          <w:lang w:eastAsia="zh-CN"/>
        </w:rPr>
        <w:t>”、“马桶”、</w:t>
      </w:r>
      <w:r>
        <w:rPr>
          <w:rFonts w:hint="eastAsia" w:ascii="仿宋_GB2312" w:eastAsia="仿宋_GB2312"/>
          <w:color w:val="000000"/>
        </w:rPr>
        <w:t>“柜式空调”为政府强制采购节能产品，由国家确定的认证机构出具的、处于有效期之内的节能产品认证证书（</w:t>
      </w:r>
      <w:r>
        <w:rPr>
          <w:rFonts w:hint="eastAsia" w:ascii="仿宋_GB2312" w:eastAsia="仿宋_GB2312"/>
          <w:b/>
          <w:bCs/>
          <w:color w:val="000000"/>
        </w:rPr>
        <w:t>必须提供</w:t>
      </w:r>
      <w:r>
        <w:rPr>
          <w:rFonts w:hint="eastAsia" w:ascii="仿宋_GB2312" w:eastAsia="仿宋_GB2312"/>
          <w:color w:val="000000"/>
        </w:rPr>
        <w:t>）</w:t>
      </w:r>
      <w:bookmarkEnd w:id="84"/>
      <w:r>
        <w:rPr>
          <w:rFonts w:hint="eastAsia" w:ascii="仿宋_GB2312" w:eastAsia="仿宋_GB2312"/>
          <w:color w:val="000000"/>
        </w:rPr>
        <w:t>；</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（5）项目实施方案（如有，格式见第六章）；</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（6）安装调试方案（如有，格式见第六章）；</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（7）技术培训方案（如有，格式见第六章）；</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（8）售后服务方案（如有，格式见第六章）；</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（9）投标人项目经验一览表（如有，格式见第六章）；</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（10）投标人或投标核心产品生产厂家具备有效的质量管理体系认证证书（如有）；</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（11）投标人或投标核心产品生产厂家具备有效的职业健康安全管理体系认证证书（如有）；</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（12）投标人或投标核心产品生产厂家具备有效的环境管理体系认证证书（如有）；</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（13）投标产品由国家确定的认证机构出具的、处于有效期之内的环境标志产品认证证书（如有）；</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）投标人对本项目的合理化建议和改进措施（如有，格式自拟）；</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）投标人认为必要提供的声明及文件资料（如有，格式自拟）。</w:t>
      </w:r>
    </w:p>
    <w:bookmarkEnd w:id="78"/>
    <w:bookmarkEnd w:id="79"/>
    <w:bookmarkEnd w:id="80"/>
    <w:p>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14.投标文件的语言及计量</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14.1投标文件以及投标人与采购代理机构就有关投标事宜的所有来往函电，均应以中文汉语书写。除签字、盖章、专用名称等特殊情形外，以中文汉语以外的文字表述的投标文件视同未提供。</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14.2投标计量单位，招标文件已有明确规定的，使用招标文件规定的计量单位；招标文件没有规定的，应采用中华人民共和国法定计量单位，否则视同未响应。</w:t>
      </w:r>
    </w:p>
    <w:p>
      <w:pPr>
        <w:snapToGrid w:val="0"/>
        <w:spacing w:line="400" w:lineRule="exact"/>
        <w:ind w:firstLine="422" w:firstLineChars="175"/>
        <w:jc w:val="left"/>
        <w:rPr>
          <w:rFonts w:ascii="仿宋_GB2312" w:eastAsia="仿宋_GB2312" w:cs="Courier New"/>
          <w:b/>
          <w:sz w:val="24"/>
        </w:rPr>
      </w:pPr>
      <w:bookmarkStart w:id="85" w:name="_Toc254970679"/>
      <w:bookmarkStart w:id="86" w:name="_Toc254970538"/>
      <w:r>
        <w:rPr>
          <w:rFonts w:hint="eastAsia" w:ascii="仿宋_GB2312" w:eastAsia="仿宋_GB2312" w:cs="Courier New"/>
          <w:b/>
          <w:sz w:val="24"/>
        </w:rPr>
        <w:t>15.投标报价</w:t>
      </w:r>
      <w:bookmarkEnd w:id="85"/>
      <w:bookmarkEnd w:id="86"/>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15.1投标报价应按招标文件中相关附表格式填写。</w:t>
      </w:r>
    </w:p>
    <w:p>
      <w:pPr>
        <w:snapToGrid w:val="0"/>
        <w:spacing w:line="360" w:lineRule="exact"/>
        <w:ind w:right="-330" w:rightChars="-157" w:firstLine="420"/>
        <w:jc w:val="left"/>
        <w:rPr>
          <w:rFonts w:ascii="仿宋_GB2312" w:eastAsia="仿宋_GB2312" w:cs="Courier New"/>
          <w:sz w:val="24"/>
        </w:rPr>
      </w:pPr>
      <w:bookmarkStart w:id="87" w:name="_Hlk93681408"/>
      <w:r>
        <w:rPr>
          <w:rFonts w:hint="eastAsia" w:ascii="仿宋_GB2312" w:eastAsia="仿宋_GB2312" w:cs="Courier New"/>
          <w:sz w:val="24"/>
        </w:rPr>
        <w:t>15.2投标报价是履行合同的最终价格，应包括货物及货物运抵指定交付地点的所有成本、各种费用的总和。</w:t>
      </w:r>
    </w:p>
    <w:bookmarkEnd w:id="87"/>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15.3投标文件只允许有一个总报价，有选择的或有条件的报价将不予接受。</w:t>
      </w:r>
    </w:p>
    <w:p>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16.投标文件的有效期</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16.1 投标截止日期后不得少于90天，投标文件应保持有效。有效期不足的投标文件将被拒绝，视为投标无效。</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16.2在特殊情况下，采购人可与投标人协商延长投标书的有效期，这种要求和答复均以书面形式进行。</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 xml:space="preserve">16.3投标人可拒绝接受延长有效期要求，同意延长有效期的投标人不能修改投标文件其它内容。 </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16.4投标人的投标文件在投标有效期内保持有效；如中标，投标文件至合同履行完毕止均应保持有效。</w:t>
      </w:r>
    </w:p>
    <w:p>
      <w:pPr>
        <w:spacing w:line="400" w:lineRule="exact"/>
        <w:ind w:firstLine="472" w:firstLineChars="196"/>
        <w:rPr>
          <w:rFonts w:ascii="仿宋_GB2312" w:eastAsia="仿宋_GB2312" w:cs="Courier New"/>
          <w:b/>
          <w:sz w:val="24"/>
        </w:rPr>
      </w:pPr>
      <w:bookmarkStart w:id="88" w:name="_Toc254970541"/>
      <w:bookmarkStart w:id="89" w:name="_Toc254970682"/>
      <w:r>
        <w:rPr>
          <w:rFonts w:hint="eastAsia" w:ascii="仿宋_GB2312" w:eastAsia="仿宋_GB2312" w:cs="Courier New"/>
          <w:b/>
          <w:sz w:val="24"/>
        </w:rPr>
        <w:t>17.投标保证金</w:t>
      </w:r>
      <w:bookmarkEnd w:id="88"/>
      <w:bookmarkEnd w:id="89"/>
    </w:p>
    <w:p>
      <w:pPr>
        <w:snapToGrid w:val="0"/>
        <w:spacing w:line="400" w:lineRule="exact"/>
        <w:ind w:firstLine="420"/>
        <w:jc w:val="left"/>
        <w:rPr>
          <w:rFonts w:ascii="仿宋_GB2312" w:eastAsia="仿宋_GB2312" w:cs="Courier New"/>
          <w:sz w:val="24"/>
        </w:rPr>
      </w:pPr>
      <w:bookmarkStart w:id="90" w:name="_Toc254970683"/>
      <w:bookmarkStart w:id="91" w:name="_Toc254970542"/>
      <w:r>
        <w:rPr>
          <w:rFonts w:hint="eastAsia" w:ascii="仿宋_GB2312" w:eastAsia="仿宋_GB2312" w:cs="Courier New"/>
          <w:sz w:val="24"/>
        </w:rPr>
        <w:t>17.1本项目无需提交投标保证金。</w:t>
      </w:r>
    </w:p>
    <w:p>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18.电子投标文件的</w:t>
      </w:r>
      <w:bookmarkEnd w:id="90"/>
      <w:bookmarkEnd w:id="91"/>
      <w:r>
        <w:rPr>
          <w:rFonts w:hint="eastAsia" w:ascii="仿宋_GB2312" w:eastAsia="仿宋_GB2312" w:cs="Courier New"/>
          <w:b/>
          <w:sz w:val="24"/>
        </w:rPr>
        <w:t>编制、加密要求</w:t>
      </w:r>
    </w:p>
    <w:p>
      <w:pPr>
        <w:spacing w:line="360" w:lineRule="auto"/>
        <w:ind w:firstLine="480" w:firstLineChars="200"/>
        <w:rPr>
          <w:rFonts w:ascii="仿宋_GB2312" w:eastAsia="仿宋_GB2312"/>
          <w:sz w:val="24"/>
        </w:rPr>
      </w:pPr>
      <w:r>
        <w:rPr>
          <w:rFonts w:hint="eastAsia" w:ascii="仿宋_GB2312" w:eastAsia="仿宋_GB2312" w:cs="Courier New"/>
          <w:sz w:val="24"/>
        </w:rPr>
        <w:t>18.1投标人应按本招标文件规定的格式</w:t>
      </w:r>
      <w:r>
        <w:rPr>
          <w:rFonts w:hint="eastAsia" w:ascii="仿宋_GB2312" w:eastAsia="仿宋_GB2312"/>
          <w:sz w:val="24"/>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投标文件被误读、漏读或者查找不到相关内容，</w:t>
      </w:r>
      <w:r>
        <w:rPr>
          <w:rFonts w:hint="eastAsia" w:ascii="仿宋_GB2312" w:eastAsia="仿宋_GB2312"/>
          <w:sz w:val="24"/>
        </w:rPr>
        <w:t>导致评标委员会在评审时做出对投标人不利的评审，所引起的后果由投标人自行承担。</w:t>
      </w:r>
    </w:p>
    <w:p>
      <w:pPr>
        <w:spacing w:line="360" w:lineRule="auto"/>
        <w:ind w:firstLine="482" w:firstLineChars="200"/>
        <w:rPr>
          <w:rFonts w:ascii="仿宋_GB2312" w:eastAsia="仿宋_GB2312"/>
          <w:b/>
          <w:bCs/>
          <w:sz w:val="24"/>
        </w:rPr>
      </w:pPr>
      <w:r>
        <w:rPr>
          <w:rFonts w:hint="eastAsia" w:ascii="仿宋_GB2312" w:eastAsia="仿宋_GB2312"/>
          <w:b/>
          <w:bCs/>
          <w:sz w:val="24"/>
        </w:rPr>
        <w:t>18.2公开招标文件中规定须由投标人在规定处盖章的，投标人应加盖CA电子签章，否则视为投标无效。</w:t>
      </w:r>
    </w:p>
    <w:p>
      <w:pPr>
        <w:spacing w:line="360" w:lineRule="auto"/>
        <w:ind w:firstLine="482" w:firstLineChars="200"/>
        <w:rPr>
          <w:rFonts w:ascii="仿宋_GB2312" w:eastAsia="仿宋_GB2312"/>
          <w:b/>
          <w:sz w:val="24"/>
        </w:rPr>
      </w:pPr>
      <w:r>
        <w:rPr>
          <w:rFonts w:hint="eastAsia" w:ascii="仿宋_GB2312" w:eastAsia="仿宋_GB2312"/>
          <w:b/>
          <w:bCs/>
          <w:sz w:val="24"/>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pPr>
        <w:spacing w:line="360" w:lineRule="auto"/>
        <w:ind w:firstLine="480" w:firstLineChars="200"/>
        <w:rPr>
          <w:rFonts w:hint="eastAsia" w:ascii="仿宋_GB2312" w:hAnsi="宋体" w:eastAsia="仿宋_GB2312"/>
          <w:sz w:val="24"/>
        </w:rPr>
      </w:pPr>
      <w:r>
        <w:rPr>
          <w:rFonts w:hint="eastAsia" w:ascii="仿宋_GB2312" w:eastAsia="仿宋_GB2312"/>
          <w:sz w:val="24"/>
        </w:rPr>
        <w:t>18.4电子投标文件不得涂改，若有修改错漏处，须加盖投标人CA电子签章或者法定代表人或授权委托代理人签字。</w:t>
      </w:r>
      <w:bookmarkStart w:id="92" w:name="_Hlk93676509"/>
      <w:r>
        <w:rPr>
          <w:rFonts w:hint="eastAsia" w:ascii="仿宋_GB2312" w:eastAsia="仿宋_GB2312"/>
          <w:sz w:val="24"/>
        </w:rPr>
        <w:t>扫描不清晰或乱码或表达不清所引起的后果由投标人负责。</w:t>
      </w:r>
      <w:bookmarkEnd w:id="92"/>
      <w:r>
        <w:rPr>
          <w:rFonts w:hint="eastAsia" w:ascii="仿宋_GB2312" w:hAnsi="宋体" w:eastAsia="仿宋_GB2312"/>
          <w:sz w:val="24"/>
        </w:rPr>
        <w:t>18.5</w:t>
      </w:r>
      <w:r>
        <w:rPr>
          <w:rFonts w:hint="eastAsia" w:ascii="仿宋_GB2312" w:eastAsia="仿宋_GB2312"/>
          <w:sz w:val="24"/>
        </w:rPr>
        <w:t>电子</w:t>
      </w:r>
      <w:r>
        <w:rPr>
          <w:rFonts w:hint="eastAsia" w:ascii="仿宋_GB2312" w:hAnsi="宋体" w:eastAsia="仿宋_GB2312"/>
          <w:sz w:val="24"/>
        </w:rPr>
        <w:t>投标文件所提供的相关材料的尺寸和清晰度应该能够在电脑上被阅读、识别和判断。</w:t>
      </w:r>
    </w:p>
    <w:p>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18.6</w:t>
      </w:r>
      <w:r>
        <w:rPr>
          <w:rFonts w:hint="eastAsia" w:ascii="仿宋_GB2312" w:eastAsia="仿宋_GB2312"/>
          <w:sz w:val="24"/>
        </w:rPr>
        <w:t>电子</w:t>
      </w:r>
      <w:r>
        <w:rPr>
          <w:rFonts w:hint="eastAsia" w:ascii="仿宋_GB2312" w:hAnsi="宋体" w:eastAsia="仿宋_GB2312"/>
          <w:sz w:val="24"/>
        </w:rPr>
        <w:t>投标文件内容无法阅读、识别和判断的，视为未提供。</w:t>
      </w:r>
    </w:p>
    <w:p>
      <w:pPr>
        <w:snapToGrid w:val="0"/>
        <w:spacing w:line="440" w:lineRule="exact"/>
        <w:ind w:firstLine="480" w:firstLineChars="200"/>
        <w:jc w:val="left"/>
        <w:rPr>
          <w:rFonts w:hint="eastAsia" w:ascii="仿宋_GB2312" w:hAnsi="宋体" w:eastAsia="仿宋_GB2312"/>
          <w:sz w:val="24"/>
        </w:rPr>
      </w:pPr>
      <w:r>
        <w:rPr>
          <w:rFonts w:hint="eastAsia" w:ascii="仿宋_GB2312" w:hAnsi="宋体" w:eastAsia="仿宋_GB2312"/>
          <w:sz w:val="24"/>
        </w:rPr>
        <w:t>18.7</w:t>
      </w:r>
      <w:r>
        <w:rPr>
          <w:rFonts w:hint="eastAsia" w:ascii="仿宋_GB2312" w:eastAsia="仿宋_GB2312"/>
          <w:sz w:val="24"/>
        </w:rPr>
        <w:t>电子</w:t>
      </w:r>
      <w:r>
        <w:rPr>
          <w:rFonts w:hint="eastAsia" w:ascii="仿宋_GB2312" w:hAnsi="宋体" w:eastAsia="仿宋_GB2312"/>
          <w:sz w:val="24"/>
        </w:rPr>
        <w:t>投标文件的容量大小须符合广西政府采购云平台客户端规定。</w:t>
      </w:r>
    </w:p>
    <w:p>
      <w:pPr>
        <w:snapToGrid w:val="0"/>
        <w:spacing w:line="44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18.8电子投标文件的加密要求</w:t>
      </w:r>
    </w:p>
    <w:p>
      <w:pPr>
        <w:snapToGrid w:val="0"/>
        <w:spacing w:line="420" w:lineRule="exact"/>
        <w:ind w:firstLine="480" w:firstLineChars="200"/>
        <w:jc w:val="left"/>
        <w:rPr>
          <w:rFonts w:hint="eastAsia" w:ascii="仿宋_GB2312" w:hAnsi="宋体" w:eastAsia="仿宋_GB2312"/>
          <w:sz w:val="24"/>
        </w:rPr>
      </w:pPr>
      <w:r>
        <w:rPr>
          <w:rFonts w:hint="eastAsia" w:ascii="仿宋_GB2312" w:eastAsia="仿宋_GB2312"/>
          <w:sz w:val="24"/>
        </w:rPr>
        <w:t>电子</w:t>
      </w:r>
      <w:r>
        <w:rPr>
          <w:rFonts w:hint="eastAsia" w:ascii="仿宋_GB2312" w:hAnsi="宋体" w:eastAsia="仿宋_GB2312"/>
          <w:sz w:val="24"/>
        </w:rPr>
        <w:t>投标文件应按广西政府采购云平台客户端软件有关规定加密，否则广西政府采购云平台将拒收</w:t>
      </w:r>
      <w:r>
        <w:rPr>
          <w:rFonts w:hint="eastAsia" w:ascii="仿宋_GB2312" w:eastAsia="仿宋_GB2312" w:cs="Courier New"/>
          <w:sz w:val="24"/>
        </w:rPr>
        <w:t>，由此造成的风险由投标人承担。</w:t>
      </w:r>
    </w:p>
    <w:p>
      <w:pPr>
        <w:snapToGrid w:val="0"/>
        <w:spacing w:line="400" w:lineRule="exact"/>
        <w:ind w:firstLine="422" w:firstLineChars="175"/>
        <w:jc w:val="left"/>
        <w:rPr>
          <w:rFonts w:ascii="仿宋_GB2312" w:eastAsia="仿宋_GB2312"/>
          <w:b/>
          <w:sz w:val="24"/>
        </w:rPr>
      </w:pPr>
      <w:r>
        <w:rPr>
          <w:rFonts w:hint="eastAsia" w:ascii="仿宋_GB2312" w:eastAsia="仿宋_GB2312" w:cs="Courier New"/>
          <w:b/>
          <w:sz w:val="24"/>
        </w:rPr>
        <w:t>19.电子投标文件的提交、修改、撤回和解密</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bookmarkStart w:id="93" w:name="_Toc254970543"/>
      <w:bookmarkStart w:id="94" w:name="_Toc254970684"/>
      <w:r>
        <w:rPr>
          <w:rFonts w:hint="eastAsia" w:ascii="仿宋_GB2312" w:hAnsi="宋体" w:eastAsia="仿宋_GB2312"/>
          <w:sz w:val="24"/>
        </w:rPr>
        <w:t>19.1本项目实行“网上投标、电子评标”，投标人应于提交投标文件截止时间前在广西政府采购云平台上提交已经加密的电子投标文件。</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19.2未按规定上传的电子投标文件将被广西政府采购云平台拒收，由此造成电子投标文件解密失败或被误投的风险由投标人自行承担。</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pPr>
        <w:tabs>
          <w:tab w:val="left" w:pos="3870"/>
          <w:tab w:val="left" w:pos="4085"/>
        </w:tabs>
        <w:snapToGrid w:val="0"/>
        <w:spacing w:line="420" w:lineRule="exact"/>
        <w:ind w:firstLine="482" w:firstLineChars="200"/>
        <w:jc w:val="left"/>
        <w:rPr>
          <w:rFonts w:hint="eastAsia" w:ascii="仿宋_GB2312" w:hAnsi="宋体" w:eastAsia="仿宋_GB2312"/>
          <w:sz w:val="24"/>
        </w:rPr>
      </w:pPr>
      <w:r>
        <w:rPr>
          <w:rFonts w:hint="eastAsia" w:ascii="仿宋_GB2312" w:hAnsi="宋体" w:eastAsia="仿宋_GB2312"/>
          <w:b/>
          <w:bCs/>
          <w:sz w:val="24"/>
        </w:rPr>
        <w:t>19.4</w:t>
      </w:r>
      <w:r>
        <w:rPr>
          <w:rFonts w:hint="eastAsia" w:ascii="仿宋_GB2312" w:eastAsia="仿宋_GB2312"/>
          <w:b/>
          <w:bCs/>
          <w:sz w:val="24"/>
        </w:rPr>
        <w:t>电子投标文件成功提交后，投标人可自行打印投标文件接收回执。</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非广西政府采购云平台技术原因造成的投标人超过解密时限未完成解密的，或投标文件无法解密或解密失败，视为投标人放弃投标，投标无效。</w:t>
      </w:r>
    </w:p>
    <w:p>
      <w:pPr>
        <w:snapToGrid w:val="0"/>
        <w:spacing w:line="400" w:lineRule="exact"/>
        <w:ind w:firstLine="354" w:firstLineChars="147"/>
        <w:jc w:val="left"/>
        <w:rPr>
          <w:rFonts w:ascii="仿宋_GB2312" w:eastAsia="仿宋_GB2312"/>
          <w:b/>
          <w:sz w:val="24"/>
        </w:rPr>
      </w:pPr>
      <w:r>
        <w:rPr>
          <w:rFonts w:hint="eastAsia" w:ascii="仿宋_GB2312" w:eastAsia="仿宋_GB2312" w:cs="Courier New"/>
          <w:b/>
          <w:sz w:val="24"/>
        </w:rPr>
        <w:t>20.投标无效的情形</w:t>
      </w:r>
      <w:bookmarkEnd w:id="93"/>
      <w:bookmarkEnd w:id="94"/>
    </w:p>
    <w:p>
      <w:pPr>
        <w:snapToGrid w:val="0"/>
        <w:spacing w:line="400" w:lineRule="exact"/>
        <w:ind w:firstLine="470" w:firstLineChars="196"/>
        <w:rPr>
          <w:rFonts w:hint="eastAsia" w:ascii="仿宋_GB2312" w:eastAsia="仿宋_GB2312"/>
          <w:b/>
          <w:sz w:val="24"/>
        </w:rPr>
      </w:pPr>
      <w:r>
        <w:rPr>
          <w:rFonts w:hint="eastAsia" w:ascii="仿宋_GB2312" w:eastAsia="仿宋_GB2312" w:cs="Courier New"/>
          <w:sz w:val="24"/>
        </w:rPr>
        <w:t>20.1实质上没有响应招标文件要求和条件的投标将被视为无效投标。投标人不得通过修正或撤消不合要求的偏离或保留从而使其投标成为实质上响应的投标，除资格证明文件外经评标委员会认定属于28.澄清问题的形式规定情形的，应当允许其在评标结束之前通过广西政府采购云平台进行</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投标文件必须以书面形式进行。若投标人截止时间前未</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的，或</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后仍不符合招标文件要求的，评标委员会有权认定其</w:t>
      </w:r>
      <w:r>
        <w:rPr>
          <w:rFonts w:hint="eastAsia" w:ascii="仿宋_GB2312" w:eastAsia="仿宋_GB2312" w:cs="Courier New"/>
          <w:color w:val="auto"/>
          <w:sz w:val="24"/>
          <w:lang w:eastAsia="zh-CN"/>
        </w:rPr>
        <w:t>投标</w:t>
      </w:r>
      <w:r>
        <w:rPr>
          <w:rFonts w:hint="eastAsia" w:ascii="仿宋_GB2312" w:eastAsia="仿宋_GB2312" w:cs="Courier New"/>
          <w:color w:val="auto"/>
          <w:sz w:val="24"/>
        </w:rPr>
        <w:t>无效。</w:t>
      </w:r>
    </w:p>
    <w:p>
      <w:pPr>
        <w:snapToGrid w:val="0"/>
        <w:spacing w:line="400" w:lineRule="exact"/>
        <w:ind w:firstLine="472" w:firstLineChars="196"/>
        <w:rPr>
          <w:rFonts w:ascii="仿宋_GB2312" w:eastAsia="仿宋_GB2312"/>
          <w:b/>
          <w:bCs/>
          <w:sz w:val="24"/>
        </w:rPr>
      </w:pPr>
      <w:r>
        <w:rPr>
          <w:rFonts w:hint="eastAsia" w:ascii="仿宋_GB2312" w:eastAsia="仿宋_GB2312"/>
          <w:b/>
          <w:sz w:val="24"/>
        </w:rPr>
        <w:t>20.1.1投标人存在下列情况之一的，投标无效：</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（1）投标文件未按招标文件要求签署、盖章的；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（2）不具备招标文件中规定的资格要求的；</w:t>
      </w:r>
    </w:p>
    <w:p>
      <w:pPr>
        <w:snapToGrid w:val="0"/>
        <w:spacing w:line="400" w:lineRule="exact"/>
        <w:ind w:firstLine="420"/>
        <w:jc w:val="left"/>
        <w:rPr>
          <w:rFonts w:ascii="仿宋_GB2312" w:eastAsia="仿宋_GB2312" w:cs="Courier New"/>
          <w:sz w:val="24"/>
        </w:rPr>
      </w:pPr>
      <w:bookmarkStart w:id="95" w:name="_Hlk93676577"/>
      <w:r>
        <w:rPr>
          <w:rFonts w:hint="eastAsia" w:ascii="仿宋_GB2312" w:eastAsia="仿宋_GB2312" w:cs="Courier New"/>
          <w:sz w:val="24"/>
        </w:rPr>
        <w:t>（3）报价超过招标文件中规定的预算金额或者最高限价的；</w:t>
      </w:r>
    </w:p>
    <w:bookmarkEnd w:id="95"/>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（4）投标文件含有采购人不能接受的附加条件的；</w:t>
      </w:r>
    </w:p>
    <w:p>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（5）投标人在线制作电子投标文件时填写的报价金额与解密后“电子加密投标文件”中《开标一览表》填写的金额不一致并拒绝按公开招标文件要求接受调整的；</w:t>
      </w:r>
    </w:p>
    <w:p>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（6）法律、法规和招标文件规定的其他无效情形。</w:t>
      </w:r>
    </w:p>
    <w:p>
      <w:pPr>
        <w:snapToGrid w:val="0"/>
        <w:spacing w:line="350" w:lineRule="exact"/>
        <w:ind w:right="-330" w:rightChars="-157" w:firstLine="472" w:firstLineChars="196"/>
        <w:rPr>
          <w:rFonts w:ascii="仿宋_GB2312" w:eastAsia="仿宋_GB2312"/>
          <w:b/>
          <w:sz w:val="24"/>
        </w:rPr>
      </w:pPr>
      <w:r>
        <w:rPr>
          <w:rFonts w:hint="eastAsia" w:ascii="仿宋_GB2312" w:eastAsia="仿宋_GB2312"/>
          <w:b/>
          <w:sz w:val="24"/>
        </w:rPr>
        <w:t>20.1.2在资格性审查时，如发现下列情形之一的，投标文件将被视为无效：</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（1）资格证明文件不全的，或者不符合招标文件标明的资格要求的；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（2）无法定代表人或其授权委托代理人签字，或未提供法定代表人授权委托书或者填写项目不齐全的；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（3）委托代理人与法定代表人授权委托书中的代理人不符的。</w:t>
      </w:r>
    </w:p>
    <w:p>
      <w:pPr>
        <w:snapToGrid w:val="0"/>
        <w:spacing w:line="340" w:lineRule="exact"/>
        <w:ind w:right="-330" w:rightChars="-157" w:firstLine="472" w:firstLineChars="196"/>
        <w:rPr>
          <w:rFonts w:ascii="仿宋_GB2312" w:eastAsia="仿宋_GB2312"/>
          <w:b/>
          <w:bCs/>
          <w:kern w:val="0"/>
          <w:sz w:val="24"/>
        </w:rPr>
      </w:pPr>
      <w:r>
        <w:rPr>
          <w:rFonts w:hint="eastAsia" w:ascii="仿宋_GB2312" w:eastAsia="仿宋_GB2312"/>
          <w:b/>
          <w:bCs/>
          <w:kern w:val="0"/>
          <w:sz w:val="24"/>
        </w:rPr>
        <w:t>20.1.3在符合性评审时，如发现下列情形之一的，投标文件将被视为无效：</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（1）投标有效期、服务期限、付款方式等商务条款不能满足招标文件要求的；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（2）投标人就采购需求中标记 “★”符号的实质性响应内容发生负偏离一项以上的；投标人就采购需求中没有标记 “★”符号的技术参数要求响应内容发生负偏离</w:t>
      </w:r>
      <w:r>
        <w:rPr>
          <w:rFonts w:hint="eastAsia" w:ascii="仿宋_GB2312" w:eastAsia="仿宋_GB2312"/>
          <w:sz w:val="24"/>
          <w:lang w:val="en-US" w:eastAsia="zh-CN"/>
        </w:rPr>
        <w:t>10</w:t>
      </w:r>
      <w:r>
        <w:rPr>
          <w:rFonts w:ascii="仿宋_GB2312" w:eastAsia="仿宋_GB2312"/>
          <w:sz w:val="24"/>
        </w:rPr>
        <w:t>项以上的；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（3）投标技术方案不明确，存在一个或一个以上备选（替代）投标方案的；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（4）未采用人民币报价或者未按照招标文件标明的币种报价的；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（5）报价超出最高限价，或者超出采购预算金额的；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（6）投标报价具有选择性，或者开标价格与投标文件承诺的优惠（折扣）价格不一致的；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pPr>
        <w:snapToGrid w:val="0"/>
        <w:spacing w:line="400" w:lineRule="exact"/>
        <w:ind w:firstLine="472" w:firstLineChars="196"/>
        <w:rPr>
          <w:rFonts w:ascii="仿宋_GB2312" w:eastAsia="仿宋_GB2312"/>
          <w:b/>
          <w:sz w:val="24"/>
        </w:rPr>
      </w:pPr>
      <w:r>
        <w:rPr>
          <w:rFonts w:hint="eastAsia" w:ascii="仿宋_GB2312" w:eastAsia="仿宋_GB2312"/>
          <w:b/>
          <w:sz w:val="24"/>
        </w:rPr>
        <w:t>20.1.4在评审时有下列情形之一的视为投标人相互串通投标，投标文件将被视为无效：</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（1）不同投标人的投标文件由同一单位或者个人编制；或不同投标人报名（获取文件）的IP地址一致的；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（2）不同投标人委托同一单位或者个人办理投标事宜；</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（3）不同的投标人的投标文件载明的项目管理成员或者联系人员为同一个人；</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（4）不同投标人的投标文件异常一致或投标报价呈规律性差异；</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（5）不同投标人的投标文件相互混装。</w:t>
      </w:r>
    </w:p>
    <w:p>
      <w:pPr>
        <w:snapToGrid w:val="0"/>
        <w:spacing w:line="400" w:lineRule="exact"/>
        <w:ind w:firstLine="472" w:firstLineChars="196"/>
        <w:rPr>
          <w:rFonts w:ascii="仿宋_GB2312" w:eastAsia="仿宋_GB2312"/>
          <w:b/>
          <w:sz w:val="24"/>
        </w:rPr>
      </w:pPr>
      <w:r>
        <w:rPr>
          <w:rFonts w:hint="eastAsia" w:ascii="仿宋_GB2312" w:eastAsia="仿宋_GB2312"/>
          <w:b/>
          <w:sz w:val="24"/>
        </w:rPr>
        <w:t>20.1.5被拒绝的投标文件为无效。</w:t>
      </w:r>
    </w:p>
    <w:p>
      <w:pPr>
        <w:spacing w:line="460" w:lineRule="exact"/>
        <w:ind w:firstLine="482" w:firstLineChars="200"/>
        <w:rPr>
          <w:rFonts w:ascii="仿宋_GB2312" w:eastAsia="仿宋_GB2312"/>
          <w:b/>
          <w:sz w:val="24"/>
        </w:rPr>
      </w:pPr>
      <w:r>
        <w:rPr>
          <w:rFonts w:hint="eastAsia" w:ascii="仿宋_GB2312" w:eastAsia="仿宋_GB2312"/>
          <w:b/>
          <w:sz w:val="24"/>
        </w:rPr>
        <w:t>20.2特别说明</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20.2.1广西政府采购云平台如对电子化开评标程序有调整的，按调整后的程序操作。</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20.2.2评审在严格保密的情况下进行，任何一方不得透露与评审有关的其他投标人的技术资料、价格和其他信息。</w:t>
      </w:r>
    </w:p>
    <w:p>
      <w:pPr>
        <w:spacing w:line="460" w:lineRule="exact"/>
        <w:ind w:firstLine="482" w:firstLineChars="200"/>
        <w:rPr>
          <w:rFonts w:ascii="仿宋_GB2312" w:eastAsia="仿宋_GB2312"/>
          <w:b/>
          <w:bCs/>
          <w:sz w:val="24"/>
        </w:rPr>
      </w:pPr>
      <w:r>
        <w:rPr>
          <w:rFonts w:hint="eastAsia" w:ascii="仿宋_GB2312" w:eastAsia="仿宋_GB2312"/>
          <w:b/>
          <w:bCs/>
          <w:sz w:val="24"/>
        </w:rPr>
        <w:t>20.3可中止电子交易活动的情形</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采购过程中出现以下情形，导致广西政府采购云平台无法正常运行，或者无法保证电子交易的公平、公正和安全时，采购代理机构可中止电子交易活动：</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20.3.1广西政府采购云平台发生故障而无法登录访问的；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20.3.2广西政府采购云平台应用或数据库出现错误，不能进行正常操作的；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20.3.3广西政府采购云平台发现严重安全漏洞，有潜在泄密危险的；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20.3.4病毒发作导致不能进行正常操作的；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20.3.5其他无法保证电子交易的公平、公正和安全的情况。</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出现前款规定情形，不影响采购公平、公正性的，采购代理机构可以待上述情形消除后继续组织电子交易活动，也可以决定某些环节以纸质形式进行；影响或可能影响采购公平、公正性的，应当重新采购。</w:t>
      </w:r>
    </w:p>
    <w:p>
      <w:pPr>
        <w:snapToGrid w:val="0"/>
        <w:spacing w:line="400" w:lineRule="exact"/>
        <w:ind w:firstLine="472" w:firstLineChars="196"/>
        <w:rPr>
          <w:rFonts w:ascii="仿宋_GB2312" w:eastAsia="仿宋_GB2312" w:cs="Courier New"/>
          <w:b/>
          <w:sz w:val="24"/>
        </w:rPr>
      </w:pPr>
      <w:r>
        <w:rPr>
          <w:rFonts w:hint="eastAsia" w:ascii="仿宋_GB2312" w:eastAsia="仿宋_GB2312" w:cs="Courier New"/>
          <w:b/>
          <w:sz w:val="24"/>
        </w:rPr>
        <w:t>四、开标</w:t>
      </w:r>
    </w:p>
    <w:p>
      <w:pPr>
        <w:pStyle w:val="26"/>
        <w:snapToGrid w:val="0"/>
        <w:spacing w:line="40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21.开标准备</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pPr>
        <w:pStyle w:val="26"/>
        <w:snapToGrid w:val="0"/>
        <w:spacing w:line="400" w:lineRule="exact"/>
        <w:ind w:firstLine="482" w:firstLineChars="200"/>
        <w:rPr>
          <w:rFonts w:hint="eastAsia" w:ascii="仿宋_GB2312" w:hAnsi="宋体" w:eastAsia="仿宋_GB2312"/>
          <w:b/>
          <w:sz w:val="24"/>
          <w:szCs w:val="24"/>
        </w:rPr>
      </w:pPr>
      <w:r>
        <w:rPr>
          <w:rFonts w:hint="eastAsia" w:ascii="仿宋_GB2312" w:hAnsi="宋体" w:eastAsia="仿宋_GB2312"/>
          <w:b/>
          <w:sz w:val="24"/>
          <w:szCs w:val="24"/>
        </w:rPr>
        <w:t>22.开标程序</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22.1开标会由采购代理机构主持；</w:t>
      </w:r>
    </w:p>
    <w:p>
      <w:pPr>
        <w:snapToGrid w:val="0"/>
        <w:spacing w:line="400" w:lineRule="exact"/>
        <w:ind w:firstLine="420"/>
        <w:jc w:val="left"/>
        <w:rPr>
          <w:rFonts w:hint="eastAsia" w:ascii="仿宋_GB2312" w:hAnsi="宋体" w:eastAsia="仿宋_GB2312"/>
          <w:sz w:val="24"/>
        </w:rPr>
      </w:pPr>
      <w:r>
        <w:rPr>
          <w:rFonts w:hint="eastAsia" w:ascii="仿宋_GB2312" w:eastAsia="仿宋_GB2312" w:cs="Courier New"/>
          <w:sz w:val="24"/>
        </w:rPr>
        <w:t>22.2</w:t>
      </w:r>
      <w:r>
        <w:rPr>
          <w:rFonts w:hint="eastAsia" w:ascii="仿宋_GB2312" w:hAnsi="宋体" w:eastAsia="仿宋_GB2312"/>
          <w:sz w:val="24"/>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22.4公开报价；</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22.5报价确认：采购代理机构开启签字时段，投标人应及时通过CA证书对报价记录表进行确认。未在规定时间内确认的，视同认可开标结果；</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22.6开标会结束。</w:t>
      </w:r>
    </w:p>
    <w:p>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五、资格性审查</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23.采购人应当依法对投标人的资格进行审查。</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24.合格投标人不足三家的，不得评标。</w:t>
      </w:r>
    </w:p>
    <w:p>
      <w:pPr>
        <w:pStyle w:val="26"/>
        <w:snapToGrid w:val="0"/>
        <w:spacing w:line="370" w:lineRule="exact"/>
        <w:ind w:firstLine="472" w:firstLineChars="196"/>
        <w:rPr>
          <w:rFonts w:hint="eastAsia" w:ascii="仿宋_GB2312" w:hAnsi="宋体" w:eastAsia="仿宋_GB2312"/>
          <w:b/>
          <w:sz w:val="24"/>
          <w:szCs w:val="24"/>
        </w:rPr>
      </w:pPr>
      <w:bookmarkStart w:id="96" w:name="_Toc254970545"/>
      <w:bookmarkStart w:id="97" w:name="_Toc254970686"/>
      <w:r>
        <w:rPr>
          <w:rFonts w:hint="eastAsia" w:ascii="仿宋_GB2312" w:hAnsi="宋体" w:eastAsia="仿宋_GB2312"/>
          <w:b/>
          <w:sz w:val="24"/>
          <w:szCs w:val="24"/>
        </w:rPr>
        <w:t>六、评标</w:t>
      </w:r>
      <w:bookmarkEnd w:id="96"/>
      <w:bookmarkEnd w:id="97"/>
    </w:p>
    <w:p>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25.组建评标委员会</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25.1本项目评标委员会由采购人代表和评审专家组成。</w:t>
      </w:r>
    </w:p>
    <w:p>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26.评标的方式</w:t>
      </w:r>
    </w:p>
    <w:p>
      <w:pPr>
        <w:snapToGrid w:val="0"/>
        <w:spacing w:line="370" w:lineRule="exact"/>
        <w:ind w:firstLine="420"/>
        <w:jc w:val="left"/>
        <w:rPr>
          <w:rFonts w:ascii="仿宋_GB2312" w:eastAsia="仿宋_GB2312"/>
          <w:sz w:val="24"/>
        </w:rPr>
      </w:pPr>
      <w:r>
        <w:rPr>
          <w:rFonts w:hint="eastAsia" w:ascii="仿宋_GB2312" w:eastAsia="仿宋_GB2312" w:cs="Courier New"/>
          <w:sz w:val="24"/>
        </w:rPr>
        <w:t>26.1本项目采用不公开方式评标，评标的依据为招标文件和投标文件。</w:t>
      </w:r>
    </w:p>
    <w:p>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27.</w:t>
      </w:r>
      <w:r>
        <w:rPr>
          <w:rFonts w:hint="eastAsia" w:ascii="仿宋_GB2312" w:hAnsi="宋体" w:eastAsia="仿宋_GB2312"/>
          <w:b/>
          <w:bCs/>
          <w:sz w:val="24"/>
          <w:szCs w:val="24"/>
        </w:rPr>
        <w:t>评标程序</w:t>
      </w:r>
    </w:p>
    <w:p>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27.1符合性审查</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（1）评标委员会审查、评价投标文件是否符合招标文件的商务、技术等实质性要求。</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（2）评标委员会将根据投标人的投标文件进行审查、核对，如有疑问，评标委员会将通过广西政府采购云平台，以询标函的方式要求投标人在线对相关问题进行澄清或者说明。</w:t>
      </w:r>
    </w:p>
    <w:p>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27.2投标文件的比较和评价</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（1）各投标人的技术得分为所有评委的有效评分的算术平均数。</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（2）评标委员会完成评标后，评委对各部分得分汇总，计算出本项目最终得分等。评标委员会按评标标准推荐中标候选人同时起草评标报告。</w:t>
      </w:r>
    </w:p>
    <w:p>
      <w:pPr>
        <w:snapToGrid w:val="0"/>
        <w:spacing w:line="370" w:lineRule="exact"/>
        <w:ind w:firstLine="482" w:firstLineChars="200"/>
        <w:rPr>
          <w:rFonts w:ascii="仿宋_GB2312" w:eastAsia="仿宋_GB2312"/>
          <w:b/>
          <w:sz w:val="24"/>
        </w:rPr>
      </w:pPr>
      <w:r>
        <w:rPr>
          <w:rFonts w:hint="eastAsia" w:ascii="仿宋_GB2312" w:eastAsia="仿宋_GB2312"/>
          <w:b/>
          <w:sz w:val="24"/>
        </w:rPr>
        <w:t>28.澄清问题的形式</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28.2投标人应当在规定时间内通过广西政府采购云平台进行澄清、说明或者补正，并加盖投标人CA电子签章。投标人的澄清、说明或者补正不得超出投标文件的范围或者改变投标文件的实质性内容。</w:t>
      </w:r>
    </w:p>
    <w:p>
      <w:pPr>
        <w:numPr>
          <w:ilvl w:val="0"/>
          <w:numId w:val="0"/>
        </w:numPr>
        <w:snapToGrid w:val="0"/>
        <w:spacing w:line="370" w:lineRule="exact"/>
        <w:ind w:leftChars="0" w:firstLine="480" w:firstLineChars="200"/>
        <w:jc w:val="left"/>
        <w:rPr>
          <w:rFonts w:hint="eastAsia" w:ascii="仿宋_GB2312" w:hAnsi="Times New Roman" w:eastAsia="仿宋_GB2312" w:cs="Courier New"/>
          <w:kern w:val="2"/>
          <w:sz w:val="24"/>
          <w:szCs w:val="24"/>
          <w:highlight w:val="none"/>
          <w:lang w:val="en-US" w:eastAsia="zh-CN" w:bidi="ar-SA"/>
        </w:rPr>
      </w:pPr>
      <w:r>
        <w:rPr>
          <w:rFonts w:hint="eastAsia" w:ascii="仿宋_GB2312" w:hAnsi="Times New Roman" w:eastAsia="仿宋_GB2312" w:cs="Courier New"/>
          <w:kern w:val="2"/>
          <w:sz w:val="24"/>
          <w:szCs w:val="24"/>
          <w:highlight w:val="none"/>
          <w:lang w:val="en-US" w:eastAsia="zh-CN" w:bidi="ar-SA"/>
        </w:rPr>
        <w:t>28.3投标人有以下情形之一的，评标委员会有权视该投标文件无效:</w:t>
      </w:r>
    </w:p>
    <w:p>
      <w:pPr>
        <w:snapToGrid w:val="0"/>
        <w:spacing w:line="370" w:lineRule="exact"/>
        <w:ind w:left="0" w:leftChars="0" w:firstLine="420" w:firstLineChars="0"/>
        <w:jc w:val="left"/>
        <w:rPr>
          <w:rFonts w:hint="eastAsia" w:ascii="仿宋_GB2312" w:hAnsi="Times New Roman" w:eastAsia="仿宋_GB2312" w:cs="Courier New"/>
          <w:kern w:val="2"/>
          <w:sz w:val="24"/>
          <w:szCs w:val="24"/>
          <w:highlight w:val="none"/>
          <w:lang w:val="en-US" w:eastAsia="zh-CN" w:bidi="ar-SA"/>
        </w:rPr>
      </w:pPr>
      <w:r>
        <w:rPr>
          <w:rFonts w:hint="eastAsia" w:ascii="仿宋_GB2312" w:hAnsi="Times New Roman" w:eastAsia="仿宋_GB2312" w:cs="Courier New"/>
          <w:kern w:val="2"/>
          <w:sz w:val="24"/>
          <w:szCs w:val="24"/>
          <w:highlight w:val="none"/>
          <w:lang w:val="en-US" w:eastAsia="zh-CN" w:bidi="ar-SA"/>
        </w:rPr>
        <w:t>（1）截止时间前未</w:t>
      </w:r>
      <w:r>
        <w:rPr>
          <w:rFonts w:hint="eastAsia" w:ascii="仿宋_GB2312" w:eastAsia="仿宋_GB2312" w:cs="Courier New"/>
          <w:kern w:val="2"/>
          <w:sz w:val="24"/>
          <w:szCs w:val="24"/>
          <w:highlight w:val="none"/>
          <w:lang w:val="en-US" w:eastAsia="zh-CN" w:bidi="ar-SA"/>
        </w:rPr>
        <w:t>澄清、说明或者</w:t>
      </w:r>
      <w:r>
        <w:rPr>
          <w:rFonts w:hint="eastAsia" w:ascii="仿宋_GB2312" w:eastAsia="仿宋_GB2312" w:cs="Courier New"/>
          <w:sz w:val="24"/>
        </w:rPr>
        <w:t>补</w:t>
      </w:r>
      <w:r>
        <w:rPr>
          <w:rFonts w:hint="eastAsia" w:ascii="仿宋_GB2312" w:eastAsia="仿宋_GB2312" w:cs="Courier New"/>
          <w:kern w:val="2"/>
          <w:sz w:val="24"/>
          <w:szCs w:val="24"/>
          <w:highlight w:val="none"/>
          <w:lang w:val="en-US" w:eastAsia="zh-CN" w:bidi="ar-SA"/>
        </w:rPr>
        <w:t>正</w:t>
      </w:r>
      <w:r>
        <w:rPr>
          <w:rFonts w:hint="eastAsia" w:ascii="仿宋_GB2312" w:hAnsi="Times New Roman" w:eastAsia="仿宋_GB2312" w:cs="Courier New"/>
          <w:kern w:val="2"/>
          <w:sz w:val="24"/>
          <w:szCs w:val="24"/>
          <w:highlight w:val="none"/>
          <w:lang w:val="en-US" w:eastAsia="zh-CN" w:bidi="ar-SA"/>
        </w:rPr>
        <w:t>，或</w:t>
      </w:r>
      <w:r>
        <w:rPr>
          <w:rFonts w:hint="eastAsia" w:ascii="仿宋_GB2312" w:eastAsia="仿宋_GB2312" w:cs="Courier New"/>
          <w:kern w:val="2"/>
          <w:sz w:val="24"/>
          <w:szCs w:val="24"/>
          <w:highlight w:val="none"/>
          <w:lang w:val="en-US" w:eastAsia="zh-CN" w:bidi="ar-SA"/>
        </w:rPr>
        <w:t>澄清、说明或者</w:t>
      </w:r>
      <w:r>
        <w:rPr>
          <w:rFonts w:hint="eastAsia" w:ascii="仿宋_GB2312" w:eastAsia="仿宋_GB2312" w:cs="Courier New"/>
          <w:sz w:val="24"/>
        </w:rPr>
        <w:t>补</w:t>
      </w:r>
      <w:r>
        <w:rPr>
          <w:rFonts w:hint="eastAsia" w:ascii="仿宋_GB2312" w:eastAsia="仿宋_GB2312" w:cs="Courier New"/>
          <w:kern w:val="2"/>
          <w:sz w:val="24"/>
          <w:szCs w:val="24"/>
          <w:highlight w:val="none"/>
          <w:lang w:val="en-US" w:eastAsia="zh-CN" w:bidi="ar-SA"/>
        </w:rPr>
        <w:t>正</w:t>
      </w:r>
      <w:r>
        <w:rPr>
          <w:rFonts w:hint="eastAsia" w:ascii="仿宋_GB2312" w:hAnsi="Times New Roman" w:eastAsia="仿宋_GB2312" w:cs="Courier New"/>
          <w:kern w:val="2"/>
          <w:sz w:val="24"/>
          <w:szCs w:val="24"/>
          <w:highlight w:val="none"/>
          <w:lang w:val="en-US" w:eastAsia="zh-CN" w:bidi="ar-SA"/>
        </w:rPr>
        <w:t>超过规定时间的:</w:t>
      </w:r>
    </w:p>
    <w:p>
      <w:pPr>
        <w:snapToGrid w:val="0"/>
        <w:spacing w:line="370" w:lineRule="exact"/>
        <w:ind w:left="0" w:leftChars="0" w:firstLine="420" w:firstLineChars="0"/>
        <w:jc w:val="left"/>
        <w:rPr>
          <w:rFonts w:hint="eastAsia" w:ascii="仿宋_GB2312" w:hAnsi="Times New Roman" w:eastAsia="仿宋_GB2312" w:cs="Courier New"/>
          <w:kern w:val="2"/>
          <w:sz w:val="24"/>
          <w:szCs w:val="24"/>
          <w:highlight w:val="none"/>
          <w:lang w:val="en-US" w:eastAsia="zh-CN" w:bidi="ar-SA"/>
        </w:rPr>
      </w:pPr>
      <w:r>
        <w:rPr>
          <w:rFonts w:hint="eastAsia" w:ascii="仿宋_GB2312" w:hAnsi="Times New Roman" w:eastAsia="仿宋_GB2312" w:cs="Courier New"/>
          <w:kern w:val="2"/>
          <w:sz w:val="24"/>
          <w:szCs w:val="24"/>
          <w:highlight w:val="none"/>
          <w:lang w:val="en-US" w:eastAsia="zh-CN" w:bidi="ar-SA"/>
        </w:rPr>
        <w:t>（2）</w:t>
      </w:r>
      <w:r>
        <w:rPr>
          <w:rFonts w:hint="eastAsia" w:ascii="仿宋_GB2312" w:eastAsia="仿宋_GB2312" w:cs="Courier New"/>
          <w:kern w:val="2"/>
          <w:sz w:val="24"/>
          <w:szCs w:val="24"/>
          <w:highlight w:val="none"/>
          <w:lang w:val="en-US" w:eastAsia="zh-CN" w:bidi="ar-SA"/>
        </w:rPr>
        <w:t>澄清、说明或者</w:t>
      </w:r>
      <w:r>
        <w:rPr>
          <w:rFonts w:hint="eastAsia" w:ascii="仿宋_GB2312" w:eastAsia="仿宋_GB2312" w:cs="Courier New"/>
          <w:sz w:val="24"/>
        </w:rPr>
        <w:t>补</w:t>
      </w:r>
      <w:r>
        <w:rPr>
          <w:rFonts w:hint="eastAsia" w:ascii="仿宋_GB2312" w:eastAsia="仿宋_GB2312" w:cs="Courier New"/>
          <w:kern w:val="2"/>
          <w:sz w:val="24"/>
          <w:szCs w:val="24"/>
          <w:highlight w:val="none"/>
          <w:lang w:val="en-US" w:eastAsia="zh-CN" w:bidi="ar-SA"/>
        </w:rPr>
        <w:t>正</w:t>
      </w:r>
      <w:r>
        <w:rPr>
          <w:rFonts w:hint="eastAsia" w:ascii="仿宋_GB2312" w:hAnsi="Times New Roman" w:eastAsia="仿宋_GB2312" w:cs="Courier New"/>
          <w:kern w:val="2"/>
          <w:sz w:val="24"/>
          <w:szCs w:val="24"/>
          <w:highlight w:val="none"/>
          <w:lang w:val="en-US" w:eastAsia="zh-CN" w:bidi="ar-SA"/>
        </w:rPr>
        <w:t>超出投标文件范围或改变了投标文件的实质性内容的；</w:t>
      </w:r>
    </w:p>
    <w:p>
      <w:pPr>
        <w:snapToGrid w:val="0"/>
        <w:spacing w:line="370" w:lineRule="exact"/>
        <w:ind w:firstLine="420"/>
        <w:jc w:val="left"/>
        <w:rPr>
          <w:rFonts w:ascii="仿宋_GB2312" w:eastAsia="仿宋_GB2312" w:cs="Courier New"/>
          <w:sz w:val="24"/>
        </w:rPr>
      </w:pPr>
      <w:r>
        <w:rPr>
          <w:rFonts w:hint="eastAsia" w:ascii="仿宋_GB2312" w:hAnsi="Times New Roman" w:eastAsia="仿宋_GB2312" w:cs="Courier New"/>
          <w:kern w:val="2"/>
          <w:sz w:val="24"/>
          <w:szCs w:val="24"/>
          <w:highlight w:val="none"/>
          <w:lang w:val="en-US" w:eastAsia="zh-CN" w:bidi="ar-SA"/>
        </w:rPr>
        <w:t>（3）</w:t>
      </w:r>
      <w:r>
        <w:rPr>
          <w:rFonts w:hint="eastAsia" w:ascii="仿宋_GB2312" w:eastAsia="仿宋_GB2312" w:cs="Courier New"/>
          <w:kern w:val="2"/>
          <w:sz w:val="24"/>
          <w:szCs w:val="24"/>
          <w:highlight w:val="none"/>
          <w:lang w:val="en-US" w:eastAsia="zh-CN" w:bidi="ar-SA"/>
        </w:rPr>
        <w:t>澄清、说明或者</w:t>
      </w:r>
      <w:r>
        <w:rPr>
          <w:rFonts w:hint="eastAsia" w:ascii="仿宋_GB2312" w:eastAsia="仿宋_GB2312" w:cs="Courier New"/>
          <w:sz w:val="24"/>
        </w:rPr>
        <w:t>补</w:t>
      </w:r>
      <w:r>
        <w:rPr>
          <w:rFonts w:hint="eastAsia" w:ascii="仿宋_GB2312" w:eastAsia="仿宋_GB2312" w:cs="Courier New"/>
          <w:kern w:val="2"/>
          <w:sz w:val="24"/>
          <w:szCs w:val="24"/>
          <w:highlight w:val="none"/>
          <w:lang w:val="en-US" w:eastAsia="zh-CN" w:bidi="ar-SA"/>
        </w:rPr>
        <w:t>正</w:t>
      </w:r>
      <w:r>
        <w:rPr>
          <w:rFonts w:hint="eastAsia" w:ascii="仿宋_GB2312" w:hAnsi="Times New Roman" w:eastAsia="仿宋_GB2312" w:cs="Courier New"/>
          <w:kern w:val="2"/>
          <w:sz w:val="24"/>
          <w:szCs w:val="24"/>
          <w:highlight w:val="none"/>
          <w:lang w:val="en-US" w:eastAsia="zh-CN" w:bidi="ar-SA"/>
        </w:rPr>
        <w:t>后投标文件仍不符合招标文件要求的。</w:t>
      </w:r>
    </w:p>
    <w:p>
      <w:pPr>
        <w:snapToGrid w:val="0"/>
        <w:spacing w:line="370" w:lineRule="exact"/>
        <w:ind w:firstLine="482" w:firstLineChars="200"/>
        <w:rPr>
          <w:rFonts w:ascii="仿宋_GB2312" w:eastAsia="仿宋_GB2312"/>
          <w:b/>
          <w:sz w:val="24"/>
        </w:rPr>
      </w:pPr>
      <w:r>
        <w:rPr>
          <w:rFonts w:hint="eastAsia" w:ascii="仿宋_GB2312" w:eastAsia="仿宋_GB2312"/>
          <w:b/>
          <w:sz w:val="24"/>
        </w:rPr>
        <w:t>29.错误修正</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29.1投标文件报价出现前后不一致的，除招标文件另有规定外，按照下列规定修正：</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（1）投标文件中开标一览表（报价表）内容与投标文件中相应内容不一致的，以开标一览表（报价表）为准；</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（2）大写金额和小写金额不一致的，以大写金额为准；</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（3）单价金额小数点或者百分比有明显错位的，以开标一览表的总价为准，并修改单价；</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（4）总价金额与按单价汇总金额不一致的，以单价金额计算结果为准。</w:t>
      </w:r>
    </w:p>
    <w:p>
      <w:pPr>
        <w:snapToGrid w:val="0"/>
        <w:spacing w:line="370" w:lineRule="exact"/>
        <w:ind w:firstLine="420"/>
        <w:jc w:val="left"/>
        <w:rPr>
          <w:rFonts w:ascii="仿宋_GB2312" w:eastAsia="仿宋_GB2312" w:cs="Courier New"/>
          <w:b/>
          <w:sz w:val="24"/>
        </w:rPr>
      </w:pPr>
      <w:r>
        <w:rPr>
          <w:rFonts w:hint="eastAsia" w:ascii="仿宋_GB2312" w:eastAsia="仿宋_GB2312" w:cs="Courier New"/>
          <w:b/>
          <w:sz w:val="24"/>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pPr>
        <w:pStyle w:val="26"/>
        <w:tabs>
          <w:tab w:val="left" w:pos="630"/>
        </w:tabs>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30.评标原则和评标方法</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30.2本项目评标方法是综合评分法，具体评标内容及评标标准等详见第四章：评标方法及评标标准。</w:t>
      </w:r>
    </w:p>
    <w:p>
      <w:pPr>
        <w:pStyle w:val="26"/>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31.评标过程的监控</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31.1本项目评标过程实行全程录音、录像监控（或政府采购监督管理部门工作人员进行现场监督），投标人在评标过程中所进行的试图影响评标结果的不公正活动，可能导致其投标被拒绝。</w:t>
      </w:r>
    </w:p>
    <w:p>
      <w:pPr>
        <w:pStyle w:val="26"/>
        <w:snapToGrid w:val="0"/>
        <w:spacing w:line="370" w:lineRule="exact"/>
        <w:ind w:firstLine="482" w:firstLineChars="200"/>
        <w:rPr>
          <w:rFonts w:hint="eastAsia" w:ascii="仿宋_GB2312" w:hAnsi="宋体" w:eastAsia="仿宋_GB2312"/>
          <w:sz w:val="24"/>
          <w:szCs w:val="24"/>
        </w:rPr>
      </w:pPr>
      <w:r>
        <w:rPr>
          <w:rFonts w:hint="eastAsia" w:ascii="仿宋_GB2312" w:hAnsi="宋体" w:eastAsia="仿宋_GB2312"/>
          <w:b/>
          <w:sz w:val="24"/>
          <w:szCs w:val="24"/>
        </w:rPr>
        <w:t>七、评标结果</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32.采购人或者采购代理机构核对评标结果。</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33.采购人或者采购代理机构在公告中标结果的同时，对未通过资格审查的投标人，应当告知其未通过的原因；采用综合评分法评审的，还应当告知未中标人本人的评审得分与排序。</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35.采购人或采购代理机构应当自中标人确定之日起2个工作日内，在中国政府采购网、广西壮族自治区政府采购网、柳州市政府采购网发布中标公告。在发布中标公告的同时，向中标人发出中标通知书。</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36.在中标通知书发出前，采购人或采购代理机构应当对中标人信用进行查询，并按照信用信息使用规则处理。</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37.投标人对中标公告有异议的，应当在中标公告</w:t>
      </w:r>
      <w:r>
        <w:rPr>
          <w:rFonts w:hint="eastAsia" w:ascii="仿宋_GB2312" w:hAnsi="宋体" w:eastAsia="仿宋_GB2312"/>
          <w:bCs/>
          <w:sz w:val="24"/>
        </w:rPr>
        <w:t>期限届满</w:t>
      </w:r>
      <w:r>
        <w:rPr>
          <w:rFonts w:hint="eastAsia" w:ascii="仿宋_GB2312" w:eastAsia="仿宋_GB2312" w:cs="Courier New"/>
          <w:sz w:val="24"/>
        </w:rPr>
        <w:t>之日起七个工作日内，以书面形式向采购人或采购代理机构提出质疑，并及时索要书面回执。</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38.采购人或采购代理机构（采购代理机构应当按照有关规定就采购人委托授权范围内的事项）在收到投标人的书面质疑后七个工作日内作出答复，但答复的内容不得涉及商业秘密。</w:t>
      </w:r>
    </w:p>
    <w:p>
      <w:pPr>
        <w:pStyle w:val="26"/>
        <w:snapToGrid w:val="0"/>
        <w:spacing w:line="370" w:lineRule="exact"/>
        <w:ind w:firstLine="472" w:firstLineChars="196"/>
        <w:rPr>
          <w:rFonts w:hint="eastAsia" w:ascii="仿宋_GB2312" w:hAnsi="宋体" w:eastAsia="仿宋_GB2312"/>
          <w:b/>
          <w:sz w:val="24"/>
          <w:szCs w:val="24"/>
        </w:rPr>
      </w:pPr>
      <w:bookmarkStart w:id="98" w:name="_Toc254970688"/>
      <w:bookmarkStart w:id="99" w:name="_Toc254970547"/>
      <w:r>
        <w:rPr>
          <w:rFonts w:hint="eastAsia" w:ascii="仿宋_GB2312" w:hAnsi="宋体" w:eastAsia="仿宋_GB2312"/>
          <w:b/>
          <w:sz w:val="24"/>
          <w:szCs w:val="24"/>
        </w:rPr>
        <w:t>八、</w:t>
      </w:r>
      <w:bookmarkEnd w:id="98"/>
      <w:bookmarkEnd w:id="99"/>
      <w:r>
        <w:rPr>
          <w:rFonts w:hint="eastAsia" w:ascii="仿宋_GB2312" w:hAnsi="宋体" w:eastAsia="仿宋_GB2312"/>
          <w:b/>
          <w:sz w:val="24"/>
          <w:szCs w:val="24"/>
        </w:rPr>
        <w:t>签订合同</w:t>
      </w:r>
    </w:p>
    <w:p>
      <w:pPr>
        <w:pStyle w:val="26"/>
        <w:snapToGrid w:val="0"/>
        <w:spacing w:line="370" w:lineRule="exact"/>
        <w:ind w:firstLine="472" w:firstLineChars="196"/>
        <w:rPr>
          <w:rFonts w:hint="eastAsia" w:ascii="仿宋_GB2312" w:hAnsi="宋体" w:eastAsia="仿宋_GB2312"/>
          <w:b/>
          <w:bCs/>
          <w:sz w:val="24"/>
          <w:szCs w:val="24"/>
        </w:rPr>
      </w:pPr>
      <w:r>
        <w:rPr>
          <w:rFonts w:hint="eastAsia" w:ascii="仿宋_GB2312" w:hAnsi="宋体" w:eastAsia="仿宋_GB2312"/>
          <w:b/>
          <w:sz w:val="24"/>
          <w:szCs w:val="24"/>
        </w:rPr>
        <w:t>39.合同授予标准</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39.1合同将授予被确定实质上响应招标文件要求，具备履行合同能力，综合评分排名第一的投标人。</w:t>
      </w:r>
    </w:p>
    <w:p>
      <w:pPr>
        <w:snapToGrid w:val="0"/>
        <w:spacing w:line="370" w:lineRule="exact"/>
        <w:ind w:firstLine="420"/>
        <w:jc w:val="left"/>
        <w:rPr>
          <w:rFonts w:ascii="仿宋_GB2312" w:eastAsia="仿宋_GB2312" w:cs="Courier New"/>
          <w:b/>
          <w:bCs/>
          <w:sz w:val="24"/>
        </w:rPr>
      </w:pPr>
      <w:r>
        <w:rPr>
          <w:rFonts w:hint="eastAsia" w:ascii="仿宋_GB2312" w:eastAsia="仿宋_GB2312" w:cs="Courier New"/>
          <w:b/>
          <w:bCs/>
          <w:sz w:val="24"/>
        </w:rPr>
        <w:t>40.签订合同</w:t>
      </w:r>
    </w:p>
    <w:p>
      <w:pPr>
        <w:snapToGrid w:val="0"/>
        <w:spacing w:line="370" w:lineRule="exact"/>
        <w:ind w:firstLine="420"/>
        <w:jc w:val="left"/>
        <w:rPr>
          <w:rFonts w:ascii="仿宋_GB2312" w:eastAsia="仿宋_GB2312" w:cs="Courier New"/>
          <w:sz w:val="24"/>
        </w:rPr>
      </w:pPr>
      <w:bookmarkStart w:id="100" w:name="_Hlk93676812"/>
      <w:r>
        <w:rPr>
          <w:rFonts w:hint="eastAsia" w:ascii="仿宋_GB2312" w:eastAsia="仿宋_GB2312" w:cs="Courier New"/>
          <w:sz w:val="24"/>
        </w:rPr>
        <w:t>40.1中标人接到中标通知书后，应按有关规定与采购人签订合同。</w:t>
      </w:r>
    </w:p>
    <w:bookmarkEnd w:id="100"/>
    <w:p>
      <w:pPr>
        <w:snapToGrid w:val="0"/>
        <w:spacing w:line="360" w:lineRule="exact"/>
        <w:ind w:right="-470" w:rightChars="-224" w:firstLine="420"/>
        <w:jc w:val="left"/>
        <w:rPr>
          <w:rFonts w:ascii="仿宋_GB2312" w:eastAsia="仿宋_GB2312" w:cs="Courier New"/>
          <w:sz w:val="24"/>
        </w:rPr>
        <w:sectPr>
          <w:pgSz w:w="11906" w:h="16838"/>
          <w:pgMar w:top="1440" w:right="1440" w:bottom="1440" w:left="1440" w:header="851" w:footer="992" w:gutter="0"/>
          <w:pgNumType w:fmt="decimal"/>
          <w:cols w:space="720" w:num="1"/>
          <w:docGrid w:linePitch="312" w:charSpace="0"/>
        </w:sectPr>
      </w:pPr>
      <w:r>
        <w:rPr>
          <w:rFonts w:hint="eastAsia" w:ascii="仿宋_GB2312" w:eastAsia="仿宋_GB2312" w:cs="Courier New"/>
          <w:sz w:val="24"/>
        </w:rPr>
        <w:t>40.2中标人因不可抗力或者自身原因不能履行采购合同的，采购人或采购代理机构应将该情况报政府采购监督管理部门，从合格的中标候选人中另行确定中标人或重新开展政府采购活动。</w:t>
      </w:r>
      <w:bookmarkStart w:id="101" w:name="_Toc254970548"/>
      <w:bookmarkStart w:id="102" w:name="_Toc254970689"/>
      <w:bookmarkStart w:id="103" w:name="_Toc497578452"/>
    </w:p>
    <w:p/>
    <w:p/>
    <w:p/>
    <w:p/>
    <w:p/>
    <w:p/>
    <w:p/>
    <w:p/>
    <w:p/>
    <w:p/>
    <w:p/>
    <w:p/>
    <w:p/>
    <w:p/>
    <w:p/>
    <w:p/>
    <w:p/>
    <w:p>
      <w:pPr>
        <w:pStyle w:val="4"/>
        <w:jc w:val="center"/>
        <w:rPr>
          <w:sz w:val="30"/>
          <w:szCs w:val="30"/>
        </w:rPr>
      </w:pPr>
      <w:bookmarkStart w:id="104" w:name="_Toc27008"/>
      <w:bookmarkStart w:id="105" w:name="_Toc6910"/>
      <w:bookmarkStart w:id="106" w:name="_Toc30473"/>
      <w:r>
        <w:rPr>
          <w:rFonts w:hint="eastAsia"/>
          <w:sz w:val="30"/>
          <w:szCs w:val="30"/>
        </w:rPr>
        <w:t xml:space="preserve">第四章 </w:t>
      </w:r>
      <w:bookmarkEnd w:id="101"/>
      <w:bookmarkEnd w:id="102"/>
      <w:r>
        <w:rPr>
          <w:rFonts w:hint="eastAsia"/>
          <w:sz w:val="30"/>
          <w:szCs w:val="30"/>
        </w:rPr>
        <w:t>评标方法及评标标准</w:t>
      </w:r>
      <w:bookmarkEnd w:id="103"/>
      <w:bookmarkEnd w:id="104"/>
      <w:bookmarkEnd w:id="105"/>
      <w:bookmarkEnd w:id="106"/>
      <w:r>
        <w:tab/>
      </w:r>
    </w:p>
    <w:p>
      <w:pPr>
        <w:tabs>
          <w:tab w:val="left" w:pos="3055"/>
        </w:tabs>
        <w:jc w:val="center"/>
        <w:rPr>
          <w:b/>
          <w:sz w:val="30"/>
          <w:szCs w:val="30"/>
        </w:rPr>
      </w:pPr>
      <w:r>
        <w:br w:type="page"/>
      </w:r>
      <w:r>
        <w:rPr>
          <w:rFonts w:hint="eastAsia" w:ascii="宋体" w:hAnsi="宋体" w:cs="Courier New"/>
          <w:b/>
          <w:bCs/>
          <w:color w:val="000000"/>
          <w:sz w:val="32"/>
          <w:szCs w:val="32"/>
        </w:rPr>
        <w:t>评标方法及评标标准</w:t>
      </w:r>
    </w:p>
    <w:p>
      <w:pPr>
        <w:spacing w:line="390" w:lineRule="exact"/>
        <w:ind w:right="-168" w:rightChars="-80" w:firstLine="482" w:firstLineChars="200"/>
        <w:rPr>
          <w:rFonts w:ascii="仿宋_GB2312" w:eastAsia="仿宋_GB2312"/>
          <w:b/>
          <w:bCs/>
          <w:sz w:val="24"/>
        </w:rPr>
      </w:pPr>
      <w:r>
        <w:rPr>
          <w:rFonts w:hint="eastAsia" w:ascii="仿宋_GB2312" w:eastAsia="仿宋_GB2312"/>
          <w:b/>
          <w:bCs/>
          <w:sz w:val="24"/>
        </w:rPr>
        <w:t>一、评标原则</w:t>
      </w:r>
    </w:p>
    <w:p>
      <w:pPr>
        <w:spacing w:line="390" w:lineRule="exact"/>
        <w:ind w:right="-168" w:rightChars="-80"/>
        <w:rPr>
          <w:rFonts w:ascii="仿宋_GB2312" w:eastAsia="仿宋_GB2312"/>
          <w:sz w:val="24"/>
        </w:rPr>
      </w:pPr>
      <w:r>
        <w:rPr>
          <w:rFonts w:hint="eastAsia" w:ascii="仿宋_GB2312" w:eastAsia="仿宋_GB2312"/>
          <w:sz w:val="24"/>
        </w:rPr>
        <w:t xml:space="preserve">    （一）评委构成：本招标采购项目的评委分别由依法组成的评审专家、采购人代表共五人或以上单数构成，其中专家人数不少于评标委员会成员总数的三分之二。</w:t>
      </w:r>
    </w:p>
    <w:p>
      <w:pPr>
        <w:spacing w:line="390" w:lineRule="exact"/>
        <w:ind w:right="-168" w:rightChars="-80" w:firstLine="435"/>
        <w:rPr>
          <w:rFonts w:ascii="仿宋_GB2312" w:eastAsia="仿宋_GB2312"/>
          <w:b/>
          <w:sz w:val="24"/>
        </w:rPr>
      </w:pPr>
      <w:r>
        <w:rPr>
          <w:rFonts w:hint="eastAsia" w:ascii="仿宋_GB2312" w:eastAsia="仿宋_GB2312"/>
          <w:b/>
          <w:sz w:val="24"/>
        </w:rPr>
        <w:t>（二）评标依据：评委将以招投标文件为评标依据</w:t>
      </w:r>
      <w:bookmarkStart w:id="107" w:name="_Hlk93676870"/>
      <w:r>
        <w:rPr>
          <w:rFonts w:hint="eastAsia" w:ascii="仿宋_GB2312" w:eastAsia="仿宋_GB2312"/>
          <w:b/>
          <w:sz w:val="24"/>
        </w:rPr>
        <w:t>，对投标人的价格、技术、信誉、业绩等</w:t>
      </w:r>
      <w:bookmarkEnd w:id="107"/>
      <w:r>
        <w:rPr>
          <w:rFonts w:hint="eastAsia" w:ascii="仿宋_GB2312" w:eastAsia="仿宋_GB2312"/>
          <w:b/>
          <w:sz w:val="24"/>
        </w:rPr>
        <w:t>方面按百分制打分。</w:t>
      </w:r>
    </w:p>
    <w:p>
      <w:pPr>
        <w:spacing w:line="390" w:lineRule="exact"/>
        <w:ind w:right="-168" w:rightChars="-80" w:firstLine="435"/>
        <w:rPr>
          <w:rFonts w:ascii="仿宋_GB2312" w:eastAsia="仿宋_GB2312"/>
          <w:sz w:val="24"/>
        </w:rPr>
      </w:pPr>
      <w:r>
        <w:rPr>
          <w:rFonts w:hint="eastAsia" w:ascii="仿宋_GB2312" w:eastAsia="仿宋_GB2312"/>
          <w:sz w:val="24"/>
        </w:rPr>
        <w:t>（三）评标方式：以封闭方式进行。</w:t>
      </w:r>
    </w:p>
    <w:p>
      <w:pPr>
        <w:spacing w:line="390" w:lineRule="exact"/>
        <w:ind w:right="-168" w:rightChars="-80" w:firstLine="435"/>
        <w:rPr>
          <w:rFonts w:ascii="仿宋_GB2312" w:eastAsia="仿宋_GB2312"/>
          <w:sz w:val="24"/>
        </w:rPr>
      </w:pPr>
      <w:r>
        <w:rPr>
          <w:rFonts w:hint="eastAsia" w:ascii="仿宋_GB2312" w:eastAsia="仿宋_GB2312"/>
          <w:sz w:val="24"/>
        </w:rPr>
        <w:t>（四）评标委员会认为投标人的报价明显低于其他通过符合性审查投标人的报价，有可能影响产品质量或者不能诚信履约的，</w:t>
      </w:r>
      <w:r>
        <w:rPr>
          <w:rFonts w:hint="eastAsia" w:ascii="仿宋_GB2312" w:eastAsia="仿宋_GB2312" w:cs="Courier New"/>
          <w:sz w:val="24"/>
        </w:rPr>
        <w:t>应当通过广西政府采购云平台发起询标函，要求其在评标现场合理的时间内通过广西政府采购云平台提供书面说明</w:t>
      </w:r>
      <w:r>
        <w:rPr>
          <w:rFonts w:hint="eastAsia" w:ascii="仿宋_GB2312" w:eastAsia="仿宋_GB2312"/>
          <w:sz w:val="24"/>
        </w:rPr>
        <w:t xml:space="preserve">，必要时提交相关证明材料；投标人不能证明其报价合理性的，评标委员会应当将其作为无效投标处理。     </w:t>
      </w:r>
    </w:p>
    <w:p>
      <w:pPr>
        <w:spacing w:line="390" w:lineRule="exact"/>
        <w:ind w:right="-168" w:rightChars="-80" w:firstLine="435"/>
        <w:rPr>
          <w:rFonts w:ascii="仿宋_GB2312" w:eastAsia="仿宋_GB2312"/>
          <w:b/>
          <w:bCs/>
          <w:sz w:val="24"/>
        </w:rPr>
      </w:pPr>
      <w:r>
        <w:rPr>
          <w:rFonts w:hint="eastAsia" w:ascii="仿宋_GB2312" w:eastAsia="仿宋_GB2312"/>
          <w:b/>
          <w:bCs/>
          <w:sz w:val="24"/>
        </w:rPr>
        <w:t>二、评标方法</w:t>
      </w:r>
      <w:r>
        <w:rPr>
          <w:rFonts w:ascii="仿宋_GB2312" w:eastAsia="仿宋_GB2312"/>
          <w:b/>
          <w:bCs/>
          <w:sz w:val="24"/>
        </w:rPr>
        <w:tab/>
      </w:r>
    </w:p>
    <w:p>
      <w:pPr>
        <w:spacing w:line="390" w:lineRule="exact"/>
        <w:ind w:right="-168" w:rightChars="-80" w:firstLine="435"/>
        <w:rPr>
          <w:rFonts w:ascii="仿宋_GB2312" w:eastAsia="仿宋_GB2312"/>
          <w:sz w:val="24"/>
        </w:rPr>
      </w:pPr>
      <w:r>
        <w:rPr>
          <w:rFonts w:hint="eastAsia" w:ascii="仿宋_GB2312" w:eastAsia="仿宋_GB2312"/>
          <w:sz w:val="24"/>
        </w:rPr>
        <w:t>（一）对进入详评的，采用百分制综合评分法。</w:t>
      </w:r>
    </w:p>
    <w:p>
      <w:pPr>
        <w:spacing w:line="400" w:lineRule="atLeast"/>
        <w:ind w:firstLine="480" w:firstLineChars="200"/>
        <w:jc w:val="left"/>
        <w:rPr>
          <w:rFonts w:hint="eastAsia" w:ascii="仿宋_GB2312" w:hAnsi="宋体" w:eastAsia="仿宋_GB2312"/>
          <w:color w:val="000000"/>
          <w:sz w:val="24"/>
        </w:rPr>
      </w:pPr>
      <w:r>
        <w:rPr>
          <w:rFonts w:hint="eastAsia" w:ascii="仿宋_GB2312" w:eastAsia="仿宋_GB2312"/>
          <w:sz w:val="24"/>
        </w:rPr>
        <w:t>（二）计分办法（分值计算保留小数点后两位，第三位四舍五入）</w:t>
      </w:r>
      <w:r>
        <w:rPr>
          <w:rFonts w:hint="eastAsia" w:ascii="仿宋_GB2312" w:hAnsi="宋体" w:eastAsia="仿宋_GB2312"/>
          <w:color w:val="000000"/>
          <w:sz w:val="24"/>
        </w:rPr>
        <w:t>：</w:t>
      </w:r>
    </w:p>
    <w:tbl>
      <w:tblPr>
        <w:tblStyle w:val="292"/>
        <w:tblpPr w:leftFromText="180" w:rightFromText="180" w:vertAnchor="text" w:horzAnchor="page" w:tblpX="1037" w:tblpY="378"/>
        <w:tblOverlap w:val="never"/>
        <w:tblW w:w="96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
        <w:gridCol w:w="1241"/>
        <w:gridCol w:w="5249"/>
        <w:gridCol w:w="888"/>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655" w:type="dxa"/>
            <w:gridSpan w:val="5"/>
            <w:shd w:val="clear" w:color="auto" w:fill="D7D7D7"/>
            <w:vAlign w:val="center"/>
          </w:tcPr>
          <w:p>
            <w:pPr>
              <w:spacing w:line="360" w:lineRule="exact"/>
              <w:jc w:val="center"/>
              <w:rPr>
                <w:rFonts w:hint="eastAsia" w:ascii="仿宋_GB2312" w:hAnsi="仿宋_GB2312" w:eastAsia="仿宋_GB2312" w:cs="仿宋_GB2312"/>
                <w:b/>
                <w:color w:val="auto"/>
                <w:szCs w:val="24"/>
                <w:highlight w:val="none"/>
              </w:rPr>
            </w:pPr>
            <w:r>
              <w:rPr>
                <w:rFonts w:hint="eastAsia" w:ascii="仿宋_GB2312" w:eastAsia="仿宋_GB2312"/>
                <w:b/>
                <w:sz w:val="32"/>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Align w:val="center"/>
          </w:tcPr>
          <w:p>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评分项</w:t>
            </w:r>
          </w:p>
        </w:tc>
        <w:tc>
          <w:tcPr>
            <w:tcW w:w="1241" w:type="dxa"/>
            <w:vAlign w:val="center"/>
          </w:tcPr>
          <w:p>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评审因素</w:t>
            </w:r>
          </w:p>
        </w:tc>
        <w:tc>
          <w:tcPr>
            <w:tcW w:w="5249" w:type="dxa"/>
            <w:vAlign w:val="center"/>
          </w:tcPr>
          <w:p>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评分标准说明</w:t>
            </w:r>
          </w:p>
        </w:tc>
        <w:tc>
          <w:tcPr>
            <w:tcW w:w="888" w:type="dxa"/>
            <w:vAlign w:val="center"/>
          </w:tcPr>
          <w:p>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分值</w:t>
            </w:r>
          </w:p>
        </w:tc>
        <w:tc>
          <w:tcPr>
            <w:tcW w:w="1281" w:type="dxa"/>
            <w:vAlign w:val="center"/>
          </w:tcPr>
          <w:p>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对应的投标</w:t>
            </w:r>
            <w:r>
              <w:rPr>
                <w:rFonts w:hint="eastAsia" w:ascii="仿宋_GB2312" w:hAnsi="仿宋_GB2312" w:eastAsia="仿宋_GB2312" w:cs="仿宋_GB2312"/>
                <w:b/>
                <w:color w:val="auto"/>
                <w:szCs w:val="24"/>
                <w:highlight w:val="none"/>
                <w:lang w:eastAsia="zh-CN"/>
              </w:rPr>
              <w:t>文件</w:t>
            </w:r>
            <w:r>
              <w:rPr>
                <w:rFonts w:hint="eastAsia" w:ascii="仿宋_GB2312" w:hAnsi="仿宋_GB2312" w:eastAsia="仿宋_GB2312" w:cs="仿宋_GB2312"/>
                <w:b/>
                <w:color w:val="auto"/>
                <w:szCs w:val="24"/>
                <w:highlight w:val="none"/>
              </w:rPr>
              <w:t>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0" w:hRule="atLeast"/>
        </w:trPr>
        <w:tc>
          <w:tcPr>
            <w:tcW w:w="996" w:type="dxa"/>
            <w:vAlign w:val="center"/>
          </w:tcPr>
          <w:p>
            <w:pPr>
              <w:spacing w:line="360" w:lineRule="exact"/>
              <w:jc w:val="center"/>
              <w:rPr>
                <w:rFonts w:hint="eastAsia" w:ascii="仿宋_GB2312" w:hAnsi="仿宋_GB2312" w:eastAsia="仿宋_GB2312" w:cs="仿宋_GB2312"/>
                <w:b/>
                <w:color w:val="auto"/>
                <w:szCs w:val="24"/>
                <w:highlight w:val="none"/>
                <w:lang w:eastAsia="zh-CN"/>
              </w:rPr>
            </w:pPr>
            <w:r>
              <w:rPr>
                <w:rFonts w:hint="eastAsia" w:ascii="仿宋_GB2312" w:hAnsi="仿宋_GB2312" w:eastAsia="仿宋_GB2312" w:cs="仿宋_GB2312"/>
                <w:b/>
                <w:color w:val="auto"/>
                <w:szCs w:val="24"/>
                <w:highlight w:val="none"/>
                <w:lang w:eastAsia="zh-CN"/>
              </w:rPr>
              <w:t>价格分</w:t>
            </w:r>
          </w:p>
        </w:tc>
        <w:tc>
          <w:tcPr>
            <w:tcW w:w="1241" w:type="dxa"/>
            <w:vAlign w:val="center"/>
          </w:tcPr>
          <w:p>
            <w:pPr>
              <w:spacing w:line="360" w:lineRule="exact"/>
              <w:jc w:val="center"/>
              <w:rPr>
                <w:rFonts w:hint="eastAsia" w:ascii="仿宋_GB2312" w:hAnsi="仿宋_GB2312" w:eastAsia="仿宋_GB2312" w:cs="仿宋_GB2312"/>
                <w:b/>
                <w:color w:val="auto"/>
                <w:szCs w:val="24"/>
                <w:highlight w:val="none"/>
                <w:lang w:eastAsia="zh-CN"/>
              </w:rPr>
            </w:pPr>
            <w:r>
              <w:rPr>
                <w:rFonts w:hint="eastAsia" w:ascii="仿宋_GB2312" w:hAnsi="仿宋_GB2312" w:eastAsia="仿宋_GB2312" w:cs="仿宋_GB2312"/>
                <w:b/>
                <w:color w:val="auto"/>
                <w:szCs w:val="24"/>
                <w:highlight w:val="none"/>
                <w:lang w:eastAsia="zh-CN"/>
              </w:rPr>
              <w:t>价格</w:t>
            </w:r>
          </w:p>
        </w:tc>
        <w:tc>
          <w:tcPr>
            <w:tcW w:w="5249" w:type="dxa"/>
            <w:vAlign w:val="center"/>
          </w:tcPr>
          <w:p>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bCs w:val="0"/>
                <w:color w:val="auto"/>
                <w:szCs w:val="24"/>
                <w:highlight w:val="none"/>
                <w:lang w:eastAsia="zh-CN"/>
              </w:rPr>
              <w:t>1</w:t>
            </w:r>
            <w:r>
              <w:rPr>
                <w:rFonts w:hint="eastAsia" w:ascii="仿宋_GB2312" w:hAnsi="仿宋_GB2312" w:eastAsia="仿宋_GB2312" w:cs="仿宋_GB2312"/>
                <w:b w:val="0"/>
                <w:bCs w:val="0"/>
                <w:color w:val="auto"/>
                <w:szCs w:val="24"/>
                <w:highlight w:val="none"/>
                <w:lang w:val="en-US" w:eastAsia="zh-CN"/>
              </w:rPr>
              <w:t>.</w:t>
            </w:r>
            <w:r>
              <w:rPr>
                <w:rFonts w:hint="eastAsia" w:ascii="仿宋_GB2312" w:hAnsi="仿宋_GB2312" w:eastAsia="仿宋_GB2312" w:cs="仿宋_GB2312"/>
                <w:b w:val="0"/>
                <w:color w:val="auto"/>
                <w:szCs w:val="24"/>
                <w:highlight w:val="none"/>
              </w:rPr>
              <w:t>满足招标文件要求且投标价格最低的投标报价为评标基准价，其投标人的报价分为最高分</w:t>
            </w:r>
            <w:r>
              <w:rPr>
                <w:rFonts w:hint="eastAsia" w:ascii="仿宋_GB2312" w:hAnsi="仿宋_GB2312" w:eastAsia="仿宋_GB2312" w:cs="仿宋_GB2312"/>
                <w:b w:val="0"/>
                <w:bCs w:val="0"/>
                <w:color w:val="auto"/>
                <w:szCs w:val="24"/>
                <w:highlight w:val="none"/>
                <w:lang w:val="en-US" w:eastAsia="zh-CN"/>
              </w:rPr>
              <w:t>30</w:t>
            </w:r>
            <w:r>
              <w:rPr>
                <w:rFonts w:hint="eastAsia" w:ascii="仿宋_GB2312" w:hAnsi="仿宋_GB2312" w:eastAsia="仿宋_GB2312" w:cs="仿宋_GB2312"/>
                <w:b w:val="0"/>
                <w:color w:val="auto"/>
                <w:szCs w:val="24"/>
                <w:highlight w:val="none"/>
              </w:rPr>
              <w:t>分；</w:t>
            </w:r>
          </w:p>
          <w:p>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bCs w:val="0"/>
                <w:color w:val="auto"/>
                <w:szCs w:val="24"/>
                <w:highlight w:val="none"/>
                <w:lang w:eastAsia="zh-CN"/>
              </w:rPr>
              <w:t>2</w:t>
            </w:r>
            <w:r>
              <w:rPr>
                <w:rFonts w:hint="eastAsia" w:ascii="仿宋_GB2312" w:hAnsi="仿宋_GB2312" w:eastAsia="仿宋_GB2312" w:cs="仿宋_GB2312"/>
                <w:b w:val="0"/>
                <w:bCs w:val="0"/>
                <w:color w:val="auto"/>
                <w:szCs w:val="24"/>
                <w:highlight w:val="none"/>
                <w:lang w:val="en-US" w:eastAsia="zh-CN"/>
              </w:rPr>
              <w:t>.</w:t>
            </w:r>
            <w:r>
              <w:rPr>
                <w:rFonts w:hint="eastAsia" w:ascii="仿宋_GB2312" w:hAnsi="仿宋_GB2312" w:eastAsia="仿宋_GB2312" w:cs="仿宋_GB2312"/>
                <w:b w:val="0"/>
                <w:color w:val="auto"/>
                <w:szCs w:val="24"/>
                <w:highlight w:val="none"/>
              </w:rPr>
              <w:t>其他投标人的报价</w:t>
            </w:r>
            <w:r>
              <w:rPr>
                <w:rFonts w:hint="eastAsia" w:ascii="仿宋_GB2312" w:hAnsi="仿宋_GB2312" w:eastAsia="仿宋_GB2312" w:cs="仿宋_GB2312"/>
                <w:b w:val="0"/>
                <w:color w:val="auto"/>
                <w:szCs w:val="24"/>
                <w:highlight w:val="none"/>
                <w:lang w:val="en-US" w:eastAsia="zh-CN"/>
              </w:rPr>
              <w:t>得</w:t>
            </w:r>
            <w:r>
              <w:rPr>
                <w:rFonts w:hint="eastAsia" w:ascii="仿宋_GB2312" w:hAnsi="仿宋_GB2312" w:eastAsia="仿宋_GB2312" w:cs="仿宋_GB2312"/>
                <w:b w:val="0"/>
                <w:color w:val="auto"/>
                <w:szCs w:val="24"/>
                <w:highlight w:val="none"/>
              </w:rPr>
              <w:t>分按以下公式计算：</w:t>
            </w:r>
          </w:p>
          <w:p>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color w:val="auto"/>
                <w:szCs w:val="24"/>
                <w:highlight w:val="none"/>
              </w:rPr>
              <w:t>报价得分=</w:t>
            </w:r>
            <w:r>
              <w:rPr>
                <w:rFonts w:hint="eastAsia" w:ascii="仿宋_GB2312" w:hAnsi="仿宋_GB2312" w:eastAsia="仿宋_GB2312" w:cs="仿宋_GB2312"/>
                <w:b w:val="0"/>
                <w:color w:val="auto"/>
                <w:szCs w:val="24"/>
                <w:highlight w:val="none"/>
                <w:lang w:eastAsia="zh-CN"/>
              </w:rPr>
              <w:t>（</w:t>
            </w:r>
            <w:r>
              <w:rPr>
                <w:rFonts w:hint="eastAsia" w:ascii="仿宋_GB2312" w:hAnsi="仿宋_GB2312" w:eastAsia="仿宋_GB2312" w:cs="仿宋_GB2312"/>
                <w:b w:val="0"/>
                <w:color w:val="auto"/>
                <w:szCs w:val="24"/>
                <w:highlight w:val="none"/>
              </w:rPr>
              <w:t>评标基准价／</w:t>
            </w:r>
            <w:r>
              <w:rPr>
                <w:rFonts w:hint="eastAsia" w:ascii="仿宋_GB2312" w:hAnsi="仿宋_GB2312" w:eastAsia="仿宋_GB2312" w:cs="仿宋_GB2312"/>
                <w:color w:val="auto"/>
                <w:highlight w:val="none"/>
                <w:lang w:val="en-US" w:eastAsia="zh-CN"/>
              </w:rPr>
              <w:t>某投标人</w:t>
            </w:r>
            <w:r>
              <w:rPr>
                <w:rFonts w:hint="eastAsia" w:ascii="仿宋_GB2312" w:hAnsi="仿宋_GB2312" w:eastAsia="仿宋_GB2312" w:cs="仿宋_GB2312"/>
                <w:b w:val="0"/>
                <w:color w:val="auto"/>
                <w:szCs w:val="24"/>
                <w:highlight w:val="none"/>
              </w:rPr>
              <w:t>投标报价</w:t>
            </w:r>
            <w:r>
              <w:rPr>
                <w:rFonts w:hint="eastAsia" w:ascii="仿宋_GB2312" w:hAnsi="仿宋_GB2312" w:eastAsia="仿宋_GB2312" w:cs="仿宋_GB2312"/>
                <w:b w:val="0"/>
                <w:color w:val="auto"/>
                <w:szCs w:val="24"/>
                <w:highlight w:val="none"/>
                <w:lang w:eastAsia="zh-CN"/>
              </w:rPr>
              <w:t>）</w:t>
            </w:r>
            <w:r>
              <w:rPr>
                <w:rFonts w:hint="eastAsia" w:ascii="仿宋_GB2312" w:hAnsi="仿宋_GB2312" w:eastAsia="仿宋_GB2312" w:cs="仿宋_GB2312"/>
                <w:b w:val="0"/>
                <w:color w:val="auto"/>
                <w:szCs w:val="24"/>
                <w:highlight w:val="none"/>
              </w:rPr>
              <w:t>×</w:t>
            </w:r>
            <w:r>
              <w:rPr>
                <w:rFonts w:hint="eastAsia" w:ascii="仿宋_GB2312" w:hAnsi="仿宋_GB2312" w:eastAsia="仿宋_GB2312" w:cs="仿宋_GB2312"/>
                <w:b w:val="0"/>
                <w:bCs w:val="0"/>
                <w:color w:val="auto"/>
                <w:szCs w:val="24"/>
                <w:highlight w:val="none"/>
                <w:lang w:val="en-US" w:eastAsia="zh-CN"/>
              </w:rPr>
              <w:t>30分</w:t>
            </w:r>
            <w:r>
              <w:rPr>
                <w:rFonts w:hint="eastAsia" w:ascii="仿宋_GB2312" w:hAnsi="仿宋_GB2312" w:eastAsia="仿宋_GB2312" w:cs="仿宋_GB2312"/>
                <w:b w:val="0"/>
                <w:color w:val="auto"/>
                <w:szCs w:val="24"/>
                <w:highlight w:val="none"/>
              </w:rPr>
              <w:t>；</w:t>
            </w:r>
          </w:p>
          <w:p>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color w:val="auto"/>
                <w:szCs w:val="24"/>
                <w:highlight w:val="none"/>
                <w:lang w:eastAsia="zh-CN"/>
              </w:rPr>
              <w:t>3</w:t>
            </w:r>
            <w:r>
              <w:rPr>
                <w:rFonts w:hint="eastAsia" w:ascii="仿宋_GB2312" w:hAnsi="仿宋_GB2312" w:eastAsia="仿宋_GB2312" w:cs="仿宋_GB2312"/>
                <w:b w:val="0"/>
                <w:color w:val="auto"/>
                <w:szCs w:val="24"/>
                <w:highlight w:val="none"/>
                <w:lang w:val="en-US" w:eastAsia="zh-CN"/>
              </w:rPr>
              <w:t>.</w:t>
            </w:r>
            <w:r>
              <w:rPr>
                <w:rFonts w:hint="eastAsia" w:ascii="仿宋_GB2312" w:hAnsi="仿宋_GB2312" w:eastAsia="仿宋_GB2312" w:cs="仿宋_GB2312"/>
                <w:b w:val="0"/>
                <w:color w:val="auto"/>
                <w:szCs w:val="24"/>
                <w:highlight w:val="none"/>
              </w:rPr>
              <w:t>小型、微型企业价格折扣率</w:t>
            </w:r>
            <w:r>
              <w:rPr>
                <w:rFonts w:hint="eastAsia" w:ascii="仿宋_GB2312" w:hAnsi="仿宋_GB2312" w:eastAsia="仿宋_GB2312" w:cs="仿宋_GB2312"/>
                <w:b w:val="0"/>
                <w:bCs w:val="0"/>
                <w:color w:val="auto"/>
                <w:szCs w:val="24"/>
                <w:highlight w:val="none"/>
                <w:lang w:eastAsia="zh-CN"/>
              </w:rPr>
              <w:t>：</w:t>
            </w:r>
          </w:p>
          <w:p>
            <w:pPr>
              <w:spacing w:line="440" w:lineRule="exact"/>
              <w:ind w:firstLine="420" w:firstLineChars="200"/>
              <w:jc w:val="left"/>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sz w:val="21"/>
                <w:highlight w:val="none"/>
              </w:rPr>
              <w:t>符合《政府采购促进中小企业发展管理办法》（财库〔20</w:t>
            </w:r>
            <w:r>
              <w:rPr>
                <w:rFonts w:hint="eastAsia" w:ascii="仿宋_GB2312" w:hAnsi="仿宋_GB2312" w:eastAsia="仿宋_GB2312" w:cs="仿宋_GB2312"/>
                <w:sz w:val="21"/>
                <w:highlight w:val="none"/>
                <w:lang w:val="en-US" w:eastAsia="zh-CN"/>
              </w:rPr>
              <w:t>20</w:t>
            </w:r>
            <w:r>
              <w:rPr>
                <w:rFonts w:hint="eastAsia" w:ascii="仿宋_GB2312" w:hAnsi="仿宋_GB2312" w:eastAsia="仿宋_GB2312" w:cs="仿宋_GB2312"/>
                <w:sz w:val="21"/>
                <w:highlight w:val="none"/>
              </w:rPr>
              <w:t>〕</w:t>
            </w:r>
            <w:r>
              <w:rPr>
                <w:rFonts w:hint="eastAsia" w:ascii="仿宋_GB2312" w:hAnsi="仿宋_GB2312" w:eastAsia="仿宋_GB2312" w:cs="仿宋_GB2312"/>
                <w:sz w:val="21"/>
                <w:highlight w:val="none"/>
                <w:lang w:val="en-US" w:eastAsia="zh-CN"/>
              </w:rPr>
              <w:t>46</w:t>
            </w:r>
            <w:r>
              <w:rPr>
                <w:rFonts w:hint="eastAsia" w:ascii="仿宋_GB2312" w:hAnsi="仿宋_GB2312" w:eastAsia="仿宋_GB2312" w:cs="仿宋_GB2312"/>
                <w:sz w:val="21"/>
                <w:highlight w:val="none"/>
              </w:rPr>
              <w:t>号）规定条件且</w:t>
            </w:r>
            <w:r>
              <w:rPr>
                <w:rFonts w:hint="eastAsia" w:ascii="仿宋_GB2312" w:hAnsi="仿宋_GB2312" w:eastAsia="仿宋_GB2312" w:cs="仿宋_GB2312"/>
                <w:sz w:val="21"/>
                <w:highlight w:val="none"/>
                <w:lang w:eastAsia="zh-CN"/>
              </w:rPr>
              <w:t>出具</w:t>
            </w:r>
            <w:r>
              <w:rPr>
                <w:rFonts w:hint="eastAsia" w:ascii="仿宋_GB2312" w:hAnsi="仿宋_GB2312" w:eastAsia="仿宋_GB2312" w:cs="仿宋_GB2312"/>
                <w:sz w:val="21"/>
                <w:highlight w:val="none"/>
              </w:rPr>
              <w:t>该办法规定的《中小企业声明函》的小型和微型企业参与报价，对其报价给予</w:t>
            </w:r>
            <w:r>
              <w:rPr>
                <w:rFonts w:hint="eastAsia" w:ascii="仿宋_GB2312" w:hAnsi="仿宋_GB2312" w:eastAsia="仿宋_GB2312" w:cs="仿宋_GB2312"/>
                <w:sz w:val="21"/>
                <w:highlight w:val="none"/>
                <w:lang w:val="en-US" w:eastAsia="zh-CN"/>
              </w:rPr>
              <w:t>20</w:t>
            </w:r>
            <w:r>
              <w:rPr>
                <w:rFonts w:hint="eastAsia" w:ascii="仿宋_GB2312" w:hAnsi="仿宋_GB2312" w:eastAsia="仿宋_GB2312" w:cs="仿宋_GB2312"/>
                <w:sz w:val="21"/>
                <w:highlight w:val="none"/>
              </w:rPr>
              <w:t>%的扣除。</w:t>
            </w:r>
            <w:r>
              <w:rPr>
                <w:rFonts w:hint="eastAsia" w:ascii="仿宋_GB2312" w:hAnsi="仿宋_GB2312" w:eastAsia="仿宋_GB2312" w:cs="仿宋_GB2312"/>
                <w:b w:val="0"/>
                <w:color w:val="auto"/>
                <w:szCs w:val="24"/>
                <w:highlight w:val="none"/>
              </w:rPr>
              <w:t>监狱企业、残疾人福利性企业视同小微型企业</w:t>
            </w:r>
            <w:r>
              <w:rPr>
                <w:rFonts w:hint="eastAsia" w:ascii="仿宋_GB2312" w:hAnsi="仿宋_GB2312" w:eastAsia="仿宋_GB2312" w:cs="仿宋_GB2312"/>
                <w:b w:val="0"/>
                <w:color w:val="auto"/>
                <w:szCs w:val="24"/>
                <w:highlight w:val="none"/>
                <w:shd w:val="clear" w:color="auto" w:fill="auto"/>
                <w:lang w:eastAsia="zh-CN"/>
              </w:rPr>
              <w:t>，不重复享受政策</w:t>
            </w:r>
            <w:r>
              <w:rPr>
                <w:rFonts w:hint="eastAsia" w:ascii="仿宋_GB2312" w:hAnsi="仿宋_GB2312" w:eastAsia="仿宋_GB2312" w:cs="仿宋_GB2312"/>
                <w:b w:val="0"/>
                <w:color w:val="auto"/>
                <w:szCs w:val="24"/>
                <w:highlight w:val="none"/>
                <w:shd w:val="clear" w:color="auto" w:fill="auto"/>
              </w:rPr>
              <w:t>。</w:t>
            </w:r>
          </w:p>
        </w:tc>
        <w:tc>
          <w:tcPr>
            <w:tcW w:w="888" w:type="dxa"/>
            <w:vAlign w:val="center"/>
          </w:tcPr>
          <w:p>
            <w:pPr>
              <w:spacing w:line="360" w:lineRule="exact"/>
              <w:jc w:val="center"/>
              <w:rPr>
                <w:rFonts w:hint="default" w:ascii="仿宋_GB2312" w:hAnsi="仿宋_GB2312" w:eastAsia="仿宋_GB2312" w:cs="仿宋_GB2312"/>
                <w:b/>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30</w:t>
            </w:r>
          </w:p>
        </w:tc>
        <w:tc>
          <w:tcPr>
            <w:tcW w:w="1281" w:type="dxa"/>
            <w:vAlign w:val="center"/>
          </w:tcPr>
          <w:p>
            <w:pPr>
              <w:spacing w:line="360" w:lineRule="exact"/>
              <w:jc w:val="center"/>
              <w:rPr>
                <w:rFonts w:hint="eastAsia" w:ascii="仿宋_GB2312" w:hAnsi="仿宋_GB2312" w:eastAsia="仿宋_GB2312" w:cs="仿宋_GB2312"/>
                <w:b/>
                <w:bCs/>
                <w:color w:val="auto"/>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Align w:val="center"/>
          </w:tcPr>
          <w:p>
            <w:pPr>
              <w:spacing w:line="360" w:lineRule="exact"/>
              <w:jc w:val="center"/>
              <w:rPr>
                <w:rFonts w:hint="default"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信誉分</w:t>
            </w:r>
          </w:p>
        </w:tc>
        <w:tc>
          <w:tcPr>
            <w:tcW w:w="1241" w:type="dxa"/>
            <w:vAlign w:val="center"/>
          </w:tcPr>
          <w:p>
            <w:pPr>
              <w:spacing w:line="36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体系认证</w:t>
            </w:r>
          </w:p>
        </w:tc>
        <w:tc>
          <w:tcPr>
            <w:tcW w:w="5249" w:type="dxa"/>
            <w:vAlign w:val="center"/>
          </w:tcPr>
          <w:p>
            <w:pPr>
              <w:numPr>
                <w:ilvl w:val="0"/>
                <w:numId w:val="0"/>
              </w:numPr>
              <w:spacing w:line="440" w:lineRule="exact"/>
              <w:ind w:firstLine="42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1.投标人或投标核心产品生产厂家</w:t>
            </w:r>
            <w:r>
              <w:rPr>
                <w:rFonts w:hint="eastAsia" w:ascii="仿宋_GB2312" w:hAnsi="仿宋_GB2312" w:eastAsia="仿宋_GB2312" w:cs="仿宋_GB2312"/>
                <w:color w:val="auto"/>
                <w:highlight w:val="none"/>
              </w:rPr>
              <w:t>具备有效的质量管理体系认证证书得</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rPr>
              <w:t>，满分</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rPr>
              <w:t>；</w:t>
            </w:r>
          </w:p>
          <w:p>
            <w:pPr>
              <w:numPr>
                <w:ilvl w:val="0"/>
                <w:numId w:val="0"/>
              </w:numPr>
              <w:spacing w:line="440" w:lineRule="exact"/>
              <w:ind w:firstLine="42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2.投标人或投标核心产品生产厂家</w:t>
            </w:r>
            <w:r>
              <w:rPr>
                <w:rFonts w:hint="eastAsia" w:ascii="仿宋_GB2312" w:hAnsi="仿宋_GB2312" w:eastAsia="仿宋_GB2312" w:cs="仿宋_GB2312"/>
                <w:color w:val="auto"/>
                <w:highlight w:val="none"/>
              </w:rPr>
              <w:t>具备有效的职业健康安全管理体系认证证书得</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rPr>
              <w:t>，满分</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rPr>
              <w:t>；</w:t>
            </w:r>
          </w:p>
          <w:p>
            <w:pPr>
              <w:spacing w:line="440" w:lineRule="exact"/>
              <w:ind w:firstLine="420" w:firstLineChars="20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val="en-US" w:eastAsia="zh-CN"/>
              </w:rPr>
              <w:t>3.投标人或投标核心产品生产厂家</w:t>
            </w:r>
            <w:r>
              <w:rPr>
                <w:rFonts w:hint="eastAsia" w:ascii="仿宋_GB2312" w:hAnsi="仿宋_GB2312" w:eastAsia="仿宋_GB2312" w:cs="仿宋_GB2312"/>
                <w:color w:val="auto"/>
                <w:highlight w:val="none"/>
              </w:rPr>
              <w:t>具备有效的环境管理体系认证证书得</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rPr>
              <w:t>，满分</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p>
          <w:p>
            <w:pPr>
              <w:numPr>
                <w:ilvl w:val="0"/>
                <w:numId w:val="0"/>
              </w:numPr>
              <w:spacing w:line="440" w:lineRule="exact"/>
              <w:ind w:firstLine="422" w:firstLineChars="20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color w:val="auto"/>
                <w:highlight w:val="none"/>
              </w:rPr>
              <w:t>注：投标人提供证书材料并加盖投标人</w:t>
            </w:r>
            <w:r>
              <w:rPr>
                <w:rFonts w:hint="eastAsia" w:ascii="仿宋_GB2312" w:hAnsi="仿宋_GB2312" w:eastAsia="仿宋_GB2312" w:cs="仿宋_GB2312"/>
                <w:b/>
                <w:color w:val="auto"/>
                <w:highlight w:val="none"/>
                <w:lang w:val="en-US" w:eastAsia="zh-CN"/>
              </w:rPr>
              <w:t>CA电子签章</w:t>
            </w:r>
            <w:r>
              <w:rPr>
                <w:rFonts w:hint="eastAsia" w:ascii="仿宋_GB2312" w:hAnsi="仿宋_GB2312" w:eastAsia="仿宋_GB2312" w:cs="仿宋_GB2312"/>
                <w:b/>
                <w:color w:val="auto"/>
                <w:highlight w:val="none"/>
              </w:rPr>
              <w:t>，否则不予计分。</w:t>
            </w:r>
          </w:p>
        </w:tc>
        <w:tc>
          <w:tcPr>
            <w:tcW w:w="888" w:type="dxa"/>
            <w:vAlign w:val="center"/>
          </w:tcPr>
          <w:p>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3</w:t>
            </w:r>
          </w:p>
        </w:tc>
        <w:tc>
          <w:tcPr>
            <w:tcW w:w="1281" w:type="dxa"/>
            <w:vAlign w:val="center"/>
          </w:tcPr>
          <w:p>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val="0"/>
                <w:bCs w:val="0"/>
                <w:color w:val="auto"/>
                <w:szCs w:val="24"/>
                <w:highlight w:val="none"/>
                <w:lang w:eastAsia="zh-CN"/>
              </w:rPr>
              <w:t>相关认证证书材料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96" w:type="dxa"/>
            <w:vAlign w:val="center"/>
          </w:tcPr>
          <w:p>
            <w:pPr>
              <w:spacing w:line="360" w:lineRule="exact"/>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b/>
                <w:bCs/>
                <w:color w:val="auto"/>
                <w:highlight w:val="none"/>
              </w:rPr>
              <w:t>业绩分</w:t>
            </w:r>
          </w:p>
        </w:tc>
        <w:tc>
          <w:tcPr>
            <w:tcW w:w="1241" w:type="dxa"/>
            <w:vAlign w:val="center"/>
          </w:tcPr>
          <w:p>
            <w:pPr>
              <w:spacing w:line="36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bCs/>
                <w:color w:val="auto"/>
                <w:highlight w:val="none"/>
              </w:rPr>
              <w:t>项目经验</w:t>
            </w:r>
          </w:p>
        </w:tc>
        <w:tc>
          <w:tcPr>
            <w:tcW w:w="5249" w:type="dxa"/>
            <w:vAlign w:val="center"/>
          </w:tcPr>
          <w:p>
            <w:pPr>
              <w:numPr>
                <w:ilvl w:val="0"/>
                <w:numId w:val="0"/>
              </w:numPr>
              <w:spacing w:line="440" w:lineRule="exact"/>
              <w:ind w:firstLine="420" w:firstLineChars="200"/>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color w:val="auto"/>
                <w:szCs w:val="24"/>
                <w:highlight w:val="none"/>
              </w:rPr>
              <w:t>投标人202</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rPr>
              <w:t>年1月1日起至今本项目所投核心产品在项目中被安装使用，每有一项得</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rPr>
              <w:t>分，满分</w:t>
            </w:r>
            <w:r>
              <w:rPr>
                <w:rFonts w:hint="eastAsia" w:ascii="仿宋_GB2312" w:hAnsi="仿宋_GB2312" w:eastAsia="仿宋_GB2312" w:cs="仿宋_GB2312"/>
                <w:color w:val="auto"/>
                <w:szCs w:val="24"/>
                <w:highlight w:val="none"/>
                <w:lang w:val="en-US" w:eastAsia="zh-CN"/>
              </w:rPr>
              <w:t>3</w:t>
            </w:r>
            <w:r>
              <w:rPr>
                <w:rFonts w:hint="eastAsia" w:ascii="仿宋_GB2312" w:hAnsi="仿宋_GB2312" w:eastAsia="仿宋_GB2312" w:cs="仿宋_GB2312"/>
                <w:color w:val="auto"/>
                <w:szCs w:val="24"/>
                <w:highlight w:val="none"/>
              </w:rPr>
              <w:t>分</w:t>
            </w:r>
            <w:r>
              <w:rPr>
                <w:rFonts w:hint="eastAsia" w:ascii="仿宋_GB2312" w:hAnsi="仿宋_GB2312" w:eastAsia="仿宋_GB2312" w:cs="仿宋_GB2312"/>
                <w:color w:val="auto"/>
                <w:szCs w:val="24"/>
                <w:highlight w:val="none"/>
                <w:lang w:eastAsia="zh-CN"/>
              </w:rPr>
              <w:t>。</w:t>
            </w:r>
          </w:p>
          <w:p>
            <w:pPr>
              <w:spacing w:line="440" w:lineRule="exact"/>
              <w:ind w:firstLine="422" w:firstLineChars="200"/>
              <w:rPr>
                <w:rFonts w:ascii="仿宋_GB2312" w:hAnsi="仿宋_GB2312" w:eastAsia="仿宋_GB2312" w:cs="仿宋_GB2312"/>
                <w:b/>
                <w:szCs w:val="21"/>
              </w:rPr>
            </w:pPr>
            <w:r>
              <w:rPr>
                <w:rFonts w:hint="eastAsia" w:ascii="仿宋_GB2312" w:hAnsi="仿宋_GB2312" w:eastAsia="仿宋_GB2312" w:cs="仿宋_GB2312"/>
                <w:b/>
                <w:bCs w:val="0"/>
                <w:color w:val="auto"/>
                <w:highlight w:val="none"/>
              </w:rPr>
              <w:t>注：</w:t>
            </w:r>
            <w:r>
              <w:rPr>
                <w:rFonts w:hint="eastAsia" w:ascii="仿宋_GB2312" w:hAnsi="仿宋_GB2312" w:eastAsia="仿宋_GB2312" w:cs="仿宋_GB2312"/>
                <w:b/>
                <w:szCs w:val="21"/>
              </w:rPr>
              <w:t>1.以合同签订时间为准；</w:t>
            </w:r>
          </w:p>
          <w:p>
            <w:pPr>
              <w:numPr>
                <w:ilvl w:val="0"/>
                <w:numId w:val="0"/>
              </w:numPr>
              <w:spacing w:line="440" w:lineRule="exact"/>
              <w:ind w:firstLine="422" w:firstLineChars="200"/>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b/>
                <w:szCs w:val="21"/>
              </w:rPr>
              <w:t>2.</w:t>
            </w:r>
            <w:r>
              <w:rPr>
                <w:rFonts w:hint="eastAsia" w:ascii="仿宋_GB2312" w:hAnsi="仿宋_GB2312" w:eastAsia="仿宋_GB2312" w:cs="仿宋_GB2312"/>
                <w:b/>
                <w:bCs/>
                <w:color w:val="000000"/>
                <w:highlight w:val="none"/>
                <w:lang w:eastAsia="zh-CN"/>
              </w:rPr>
              <w:t>投标人</w:t>
            </w:r>
            <w:r>
              <w:rPr>
                <w:rFonts w:hint="eastAsia" w:ascii="仿宋_GB2312" w:hAnsi="仿宋_GB2312" w:eastAsia="仿宋_GB2312" w:cs="仿宋_GB2312"/>
                <w:b/>
                <w:bCs/>
                <w:color w:val="000000"/>
                <w:highlight w:val="none"/>
              </w:rPr>
              <w:t>提供上述合同材料并加盖</w:t>
            </w:r>
            <w:r>
              <w:rPr>
                <w:rFonts w:hint="eastAsia" w:ascii="仿宋_GB2312" w:hAnsi="仿宋_GB2312" w:eastAsia="仿宋_GB2312" w:cs="仿宋_GB2312"/>
                <w:b/>
                <w:bCs/>
                <w:color w:val="000000"/>
                <w:highlight w:val="none"/>
                <w:lang w:eastAsia="zh-CN"/>
              </w:rPr>
              <w:t>投标人</w:t>
            </w:r>
            <w:r>
              <w:rPr>
                <w:rFonts w:hint="eastAsia" w:ascii="仿宋_GB2312" w:hAnsi="仿宋_GB2312" w:eastAsia="仿宋_GB2312" w:cs="仿宋_GB2312"/>
                <w:b/>
                <w:color w:val="auto"/>
                <w:highlight w:val="none"/>
                <w:lang w:val="en-US" w:eastAsia="zh-CN"/>
              </w:rPr>
              <w:t>CA电子签章</w:t>
            </w:r>
            <w:r>
              <w:rPr>
                <w:rFonts w:hint="eastAsia" w:ascii="仿宋_GB2312" w:hAnsi="仿宋_GB2312" w:eastAsia="仿宋_GB2312" w:cs="仿宋_GB2312"/>
                <w:b/>
                <w:bCs/>
                <w:color w:val="000000"/>
                <w:highlight w:val="none"/>
              </w:rPr>
              <w:t>，否则不予计分</w:t>
            </w:r>
            <w:r>
              <w:rPr>
                <w:rFonts w:hint="eastAsia" w:ascii="仿宋_GB2312" w:hAnsi="仿宋_GB2312" w:eastAsia="仿宋_GB2312" w:cs="仿宋_GB2312"/>
                <w:b/>
                <w:bCs w:val="0"/>
                <w:color w:val="auto"/>
                <w:highlight w:val="none"/>
              </w:rPr>
              <w:t>。</w:t>
            </w:r>
          </w:p>
        </w:tc>
        <w:tc>
          <w:tcPr>
            <w:tcW w:w="888" w:type="dxa"/>
            <w:vAlign w:val="center"/>
          </w:tcPr>
          <w:p>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lang w:val="en-US" w:eastAsia="zh-CN"/>
              </w:rPr>
              <w:t>3</w:t>
            </w:r>
          </w:p>
        </w:tc>
        <w:tc>
          <w:tcPr>
            <w:tcW w:w="1281" w:type="dxa"/>
            <w:vAlign w:val="center"/>
          </w:tcPr>
          <w:p>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val="0"/>
                <w:bCs w:val="0"/>
                <w:color w:val="auto"/>
                <w:szCs w:val="24"/>
                <w:highlight w:val="none"/>
                <w:lang w:eastAsia="zh-CN"/>
              </w:rPr>
              <w:t>投标人项目经验一览表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Align w:val="center"/>
          </w:tcPr>
          <w:p>
            <w:pPr>
              <w:spacing w:line="360" w:lineRule="exact"/>
              <w:jc w:val="center"/>
              <w:rPr>
                <w:rFonts w:hint="eastAsia" w:ascii="仿宋_GB2312" w:hAnsi="仿宋_GB2312" w:eastAsia="仿宋_GB2312" w:cs="仿宋_GB2312"/>
                <w:b/>
                <w:color w:val="auto"/>
                <w:szCs w:val="24"/>
                <w:highlight w:val="none"/>
                <w:lang w:eastAsia="zh-CN"/>
              </w:rPr>
            </w:pPr>
            <w:r>
              <w:rPr>
                <w:rFonts w:hint="eastAsia" w:ascii="仿宋_GB2312" w:hAnsi="宋体" w:eastAsia="仿宋_GB2312"/>
                <w:b/>
                <w:color w:val="auto"/>
                <w:highlight w:val="none"/>
              </w:rPr>
              <w:t>政策功能</w:t>
            </w:r>
            <w:r>
              <w:rPr>
                <w:rFonts w:hint="eastAsia" w:ascii="仿宋_GB2312" w:hAnsi="宋体" w:eastAsia="仿宋_GB2312"/>
                <w:b/>
                <w:color w:val="auto"/>
                <w:highlight w:val="none"/>
                <w:lang w:eastAsia="zh-CN"/>
              </w:rPr>
              <w:t>分</w:t>
            </w:r>
          </w:p>
        </w:tc>
        <w:tc>
          <w:tcPr>
            <w:tcW w:w="1241" w:type="dxa"/>
            <w:vAlign w:val="center"/>
          </w:tcPr>
          <w:p>
            <w:pPr>
              <w:widowControl/>
              <w:spacing w:line="360" w:lineRule="exact"/>
              <w:jc w:val="center"/>
              <w:rPr>
                <w:rFonts w:hint="eastAsia" w:ascii="仿宋_GB2312" w:hAnsi="仿宋_GB2312" w:eastAsia="仿宋_GB2312" w:cs="仿宋_GB2312"/>
                <w:b/>
                <w:color w:val="auto"/>
                <w:szCs w:val="24"/>
                <w:highlight w:val="none"/>
              </w:rPr>
            </w:pPr>
            <w:r>
              <w:rPr>
                <w:rFonts w:hint="eastAsia" w:ascii="仿宋_GB2312" w:hAnsi="宋体" w:eastAsia="仿宋_GB2312"/>
                <w:b/>
                <w:color w:val="auto"/>
                <w:highlight w:val="none"/>
              </w:rPr>
              <w:t>政策功能</w:t>
            </w:r>
          </w:p>
        </w:tc>
        <w:tc>
          <w:tcPr>
            <w:tcW w:w="5249" w:type="dxa"/>
            <w:vAlign w:val="center"/>
          </w:tcPr>
          <w:p>
            <w:pPr>
              <w:spacing w:line="440" w:lineRule="exact"/>
              <w:ind w:firstLine="420" w:firstLineChars="200"/>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sz w:val="21"/>
                <w:szCs w:val="21"/>
              </w:rPr>
              <w:t>若采购货物属于财政部 生态环境部《关于印发环境标志产品政府采购品目清单的通知》中环境标志产品政府采购品目清单范围的，提供投标产品</w:t>
            </w:r>
            <w:r>
              <w:rPr>
                <w:rFonts w:hint="eastAsia" w:ascii="仿宋_GB2312" w:hAnsi="仿宋_GB2312" w:eastAsia="仿宋_GB2312" w:cs="仿宋_GB2312"/>
                <w:sz w:val="21"/>
                <w:szCs w:val="21"/>
                <w:lang w:eastAsia="zh-CN"/>
              </w:rPr>
              <w:t>由</w:t>
            </w:r>
            <w:r>
              <w:rPr>
                <w:rFonts w:hint="eastAsia" w:ascii="仿宋_GB2312" w:hAnsi="仿宋_GB2312" w:eastAsia="仿宋_GB2312" w:cs="仿宋_GB2312"/>
                <w:sz w:val="21"/>
                <w:szCs w:val="21"/>
              </w:rPr>
              <w:t>国家确定的认证机构出具的、处于有效期之内的环境标志产品认证证书材料并加盖投标人CA电子签章，每有一项产品得</w:t>
            </w: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分，满分</w:t>
            </w: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分</w:t>
            </w:r>
            <w:r>
              <w:rPr>
                <w:rFonts w:hint="eastAsia" w:ascii="仿宋_GB2312" w:hAnsi="仿宋_GB2312" w:eastAsia="仿宋_GB2312" w:cs="仿宋_GB2312"/>
                <w:b w:val="0"/>
                <w:color w:val="auto"/>
                <w:szCs w:val="24"/>
                <w:highlight w:val="none"/>
              </w:rPr>
              <w:t>。</w:t>
            </w:r>
          </w:p>
        </w:tc>
        <w:tc>
          <w:tcPr>
            <w:tcW w:w="888" w:type="dxa"/>
            <w:vAlign w:val="center"/>
          </w:tcPr>
          <w:p>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lang w:val="en-US" w:eastAsia="zh-CN"/>
              </w:rPr>
              <w:t>2</w:t>
            </w:r>
          </w:p>
        </w:tc>
        <w:tc>
          <w:tcPr>
            <w:tcW w:w="1281" w:type="dxa"/>
            <w:vAlign w:val="center"/>
          </w:tcPr>
          <w:p>
            <w:pPr>
              <w:spacing w:line="360" w:lineRule="exact"/>
              <w:jc w:val="center"/>
              <w:rPr>
                <w:rFonts w:hint="eastAsia" w:ascii="仿宋_GB2312" w:hAnsi="仿宋_GB2312" w:eastAsia="仿宋_GB2312" w:cs="仿宋_GB2312"/>
                <w:b/>
                <w:bCs/>
                <w:color w:val="auto"/>
                <w:szCs w:val="24"/>
                <w:highlight w:val="none"/>
              </w:rPr>
            </w:pPr>
            <w:r>
              <w:rPr>
                <w:rFonts w:hint="eastAsia" w:ascii="仿宋_GB2312" w:hAnsi="仿宋_GB2312" w:eastAsia="仿宋_GB2312" w:cs="仿宋_GB2312"/>
                <w:b w:val="0"/>
                <w:bCs w:val="0"/>
                <w:color w:val="auto"/>
                <w:highlight w:val="none"/>
              </w:rPr>
              <w:t>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486" w:type="dxa"/>
            <w:gridSpan w:val="3"/>
            <w:vAlign w:val="center"/>
          </w:tcPr>
          <w:p>
            <w:pPr>
              <w:pStyle w:val="293"/>
              <w:tabs>
                <w:tab w:val="left" w:pos="312"/>
              </w:tabs>
              <w:spacing w:line="400" w:lineRule="exact"/>
              <w:ind w:firstLine="422" w:firstLineChars="200"/>
              <w:jc w:val="center"/>
              <w:rPr>
                <w:rFonts w:hint="eastAsia" w:ascii="仿宋_GB2312" w:hAnsi="仿宋_GB2312" w:eastAsia="仿宋_GB2312" w:cs="仿宋_GB2312"/>
                <w:color w:val="auto"/>
                <w:szCs w:val="24"/>
                <w:highlight w:val="none"/>
                <w:lang w:val="en-US" w:eastAsia="zh-CN"/>
              </w:rPr>
            </w:pPr>
            <w:r>
              <w:rPr>
                <w:rFonts w:hint="eastAsia" w:ascii="仿宋_GB2312" w:hAnsi="宋体" w:eastAsia="仿宋_GB2312"/>
                <w:b/>
                <w:bCs/>
                <w:highlight w:val="none"/>
              </w:rPr>
              <w:t>客观分总分</w:t>
            </w:r>
          </w:p>
        </w:tc>
        <w:tc>
          <w:tcPr>
            <w:tcW w:w="888" w:type="dxa"/>
            <w:vAlign w:val="center"/>
          </w:tcPr>
          <w:p>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38</w:t>
            </w:r>
          </w:p>
        </w:tc>
        <w:tc>
          <w:tcPr>
            <w:tcW w:w="1281" w:type="dxa"/>
            <w:vAlign w:val="center"/>
          </w:tcPr>
          <w:p>
            <w:pPr>
              <w:spacing w:line="360" w:lineRule="exact"/>
              <w:jc w:val="center"/>
              <w:rPr>
                <w:rFonts w:hint="eastAsia" w:ascii="仿宋_GB2312" w:hAnsi="仿宋_GB2312" w:eastAsia="仿宋_GB2312" w:cs="仿宋_GB2312"/>
                <w:b w:val="0"/>
                <w:bCs w:val="0"/>
                <w:color w:val="auto"/>
                <w:szCs w:val="24"/>
                <w:highlight w:val="none"/>
                <w:lang w:val="en-US" w:eastAsia="zh-CN"/>
              </w:rPr>
            </w:pPr>
          </w:p>
        </w:tc>
      </w:tr>
    </w:tbl>
    <w:p/>
    <w:tbl>
      <w:tblPr>
        <w:tblStyle w:val="292"/>
        <w:tblpPr w:leftFromText="180" w:rightFromText="180" w:vertAnchor="text" w:horzAnchor="page" w:tblpX="1023" w:tblpY="1"/>
        <w:tblOverlap w:val="never"/>
        <w:tblW w:w="9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227"/>
        <w:gridCol w:w="5250"/>
        <w:gridCol w:w="916"/>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9682" w:type="dxa"/>
            <w:gridSpan w:val="5"/>
            <w:shd w:val="clear" w:color="auto" w:fill="D7D7D7"/>
            <w:vAlign w:val="center"/>
          </w:tcPr>
          <w:p>
            <w:pPr>
              <w:spacing w:line="360" w:lineRule="exact"/>
              <w:jc w:val="center"/>
              <w:rPr>
                <w:rFonts w:hint="eastAsia" w:ascii="仿宋_GB2312" w:hAnsi="仿宋_GB2312" w:eastAsia="仿宋_GB2312" w:cs="仿宋_GB2312"/>
                <w:b w:val="0"/>
                <w:bCs w:val="0"/>
                <w:color w:val="auto"/>
                <w:szCs w:val="24"/>
                <w:highlight w:val="none"/>
                <w:lang w:val="en-US" w:eastAsia="zh-CN"/>
              </w:rPr>
            </w:pPr>
            <w:r>
              <w:rPr>
                <w:rFonts w:hint="eastAsia" w:ascii="仿宋_GB2312" w:eastAsia="仿宋_GB2312"/>
                <w:b/>
                <w:sz w:val="32"/>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010" w:type="dxa"/>
            <w:vAlign w:val="center"/>
          </w:tcPr>
          <w:p>
            <w:pPr>
              <w:spacing w:line="36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评分项</w:t>
            </w:r>
          </w:p>
        </w:tc>
        <w:tc>
          <w:tcPr>
            <w:tcW w:w="1227" w:type="dxa"/>
            <w:vAlign w:val="center"/>
          </w:tcPr>
          <w:p>
            <w:pPr>
              <w:spacing w:line="36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评审因素</w:t>
            </w:r>
          </w:p>
        </w:tc>
        <w:tc>
          <w:tcPr>
            <w:tcW w:w="5250" w:type="dxa"/>
            <w:vAlign w:val="center"/>
          </w:tcPr>
          <w:p>
            <w:pPr>
              <w:spacing w:line="34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评分标准说明</w:t>
            </w:r>
          </w:p>
        </w:tc>
        <w:tc>
          <w:tcPr>
            <w:tcW w:w="916" w:type="dxa"/>
            <w:vAlign w:val="center"/>
          </w:tcPr>
          <w:p>
            <w:pPr>
              <w:spacing w:line="36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分值</w:t>
            </w:r>
          </w:p>
        </w:tc>
        <w:tc>
          <w:tcPr>
            <w:tcW w:w="1279" w:type="dxa"/>
            <w:vAlign w:val="center"/>
          </w:tcPr>
          <w:p>
            <w:pPr>
              <w:spacing w:line="36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对应的投标文件格式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dxa"/>
            <w:vMerge w:val="restart"/>
            <w:vAlign w:val="center"/>
          </w:tcPr>
          <w:p>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rPr>
              <w:t>项目实施方案</w:t>
            </w:r>
            <w:r>
              <w:rPr>
                <w:rFonts w:hint="eastAsia" w:ascii="仿宋_GB2312" w:hAnsi="仿宋_GB2312" w:eastAsia="仿宋_GB2312" w:cs="仿宋_GB2312"/>
                <w:b/>
                <w:bCs/>
                <w:color w:val="auto"/>
                <w:szCs w:val="24"/>
                <w:highlight w:val="none"/>
                <w:lang w:eastAsia="zh-CN"/>
              </w:rPr>
              <w:t>分</w:t>
            </w:r>
          </w:p>
        </w:tc>
        <w:tc>
          <w:tcPr>
            <w:tcW w:w="1227" w:type="dxa"/>
            <w:vAlign w:val="center"/>
          </w:tcPr>
          <w:p>
            <w:pPr>
              <w:spacing w:line="360" w:lineRule="exact"/>
              <w:jc w:val="center"/>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b/>
                <w:bCs/>
                <w:color w:val="auto"/>
                <w:szCs w:val="24"/>
                <w:highlight w:val="none"/>
                <w:lang w:eastAsia="zh-CN"/>
              </w:rPr>
              <w:t>项目实施</w:t>
            </w:r>
            <w:r>
              <w:rPr>
                <w:rFonts w:hint="eastAsia" w:ascii="仿宋_GB2312" w:hAnsi="仿宋_GB2312" w:eastAsia="仿宋_GB2312" w:cs="仿宋_GB2312"/>
                <w:b/>
                <w:bCs/>
                <w:color w:val="auto"/>
                <w:szCs w:val="24"/>
                <w:highlight w:val="none"/>
                <w:lang w:val="en-US" w:eastAsia="zh-CN"/>
              </w:rPr>
              <w:t>方案</w:t>
            </w:r>
          </w:p>
        </w:tc>
        <w:tc>
          <w:tcPr>
            <w:tcW w:w="5250" w:type="dxa"/>
            <w:vAlign w:val="center"/>
          </w:tcPr>
          <w:p>
            <w:pPr>
              <w:widowControl/>
              <w:spacing w:line="430" w:lineRule="exact"/>
              <w:ind w:firstLine="422" w:firstLineChars="200"/>
              <w:rPr>
                <w:rFonts w:ascii="仿宋_GB2312" w:hAnsi="仿宋_GB2312" w:eastAsia="仿宋_GB2312" w:cs="仿宋_GB2312"/>
                <w:b/>
                <w:bCs/>
              </w:rPr>
            </w:pPr>
            <w:bookmarkStart w:id="108" w:name="OLE_LINK23"/>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18</w:t>
            </w:r>
            <w:r>
              <w:rPr>
                <w:rFonts w:hint="eastAsia" w:ascii="仿宋_GB2312" w:hAnsi="仿宋_GB2312" w:eastAsia="仿宋_GB2312" w:cs="仿宋_GB2312"/>
                <w:b/>
                <w:bCs/>
              </w:rPr>
              <w:t>分）：</w:t>
            </w:r>
            <w:r>
              <w:rPr>
                <w:rFonts w:hint="eastAsia" w:ascii="仿宋_GB2312" w:hAnsi="仿宋_GB2312" w:eastAsia="仿宋_GB2312" w:cs="仿宋_GB2312"/>
                <w:bCs/>
              </w:rPr>
              <w:t>在满足二档的基础上，安装质量保证措施阐述清晰合理、明确且符合本次采购需求，对各项关键工作安排合理，各施工节点衔接连贯，工期保证措施可行性强，</w:t>
            </w:r>
            <w:r>
              <w:rPr>
                <w:rFonts w:hint="eastAsia" w:ascii="仿宋_GB2312" w:hAnsi="仿宋_GB2312" w:eastAsia="仿宋_GB2312" w:cs="仿宋_GB2312"/>
              </w:rPr>
              <w:t>要点描述详细全面，</w:t>
            </w:r>
            <w:r>
              <w:rPr>
                <w:rFonts w:hint="eastAsia" w:ascii="仿宋_GB2312" w:hAnsi="仿宋_GB2312" w:eastAsia="仿宋_GB2312" w:cs="仿宋_GB2312"/>
                <w:bCs/>
              </w:rPr>
              <w:t>切合实际，科学合理，方案先进，可行性强，对采购人有实际性帮助；并提供详细的施工图纸及效果图，且最为贴合采购人实际需求；</w:t>
            </w:r>
          </w:p>
          <w:p>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二</w:t>
            </w:r>
            <w:r>
              <w:rPr>
                <w:rFonts w:hint="eastAsia" w:ascii="仿宋_GB2312" w:hAnsi="仿宋_GB2312" w:eastAsia="仿宋_GB2312" w:cs="仿宋_GB2312"/>
                <w:b/>
                <w:bCs/>
                <w:lang w:eastAsia="zh-CN"/>
              </w:rPr>
              <w:t>档</w:t>
            </w:r>
            <w:r>
              <w:rPr>
                <w:rFonts w:hint="eastAsia" w:ascii="仿宋_GB2312" w:hAnsi="仿宋_GB2312" w:eastAsia="仿宋_GB2312" w:cs="仿宋_GB2312"/>
                <w:b/>
                <w:bCs/>
              </w:rPr>
              <w:t>（1</w:t>
            </w: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rPr>
              <w:t>分）：</w:t>
            </w:r>
            <w:r>
              <w:rPr>
                <w:rFonts w:hint="eastAsia" w:ascii="仿宋_GB2312" w:hAnsi="仿宋_GB2312" w:eastAsia="仿宋_GB2312" w:cs="仿宋_GB2312"/>
              </w:rPr>
              <w:t>项目实施方案详细完整，项目实施人员配备较合理、分工明确，技术服务内容和措施完善,具备较强的操作性，能较好保障项目的实施需要；</w:t>
            </w:r>
          </w:p>
          <w:p>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三</w:t>
            </w:r>
            <w:r>
              <w:rPr>
                <w:rFonts w:hint="eastAsia" w:ascii="仿宋_GB2312" w:hAnsi="仿宋_GB2312" w:eastAsia="仿宋_GB2312" w:cs="仿宋_GB2312"/>
                <w:b/>
                <w:bCs/>
                <w:lang w:eastAsia="zh-CN"/>
              </w:rPr>
              <w:t>档</w:t>
            </w:r>
            <w:r>
              <w:rPr>
                <w:rFonts w:hint="eastAsia" w:ascii="仿宋_GB2312" w:hAnsi="仿宋_GB2312" w:eastAsia="仿宋_GB2312" w:cs="仿宋_GB2312"/>
                <w:b/>
                <w:bCs/>
              </w:rPr>
              <w:t>（</w:t>
            </w:r>
            <w:r>
              <w:rPr>
                <w:rFonts w:hint="eastAsia" w:ascii="仿宋_GB2312" w:hAnsi="仿宋_GB2312" w:eastAsia="仿宋_GB2312" w:cs="仿宋_GB2312"/>
                <w:b/>
                <w:bCs/>
                <w:lang w:val="en-US" w:eastAsia="zh-CN"/>
              </w:rPr>
              <w:t>10</w:t>
            </w:r>
            <w:r>
              <w:rPr>
                <w:rFonts w:hint="eastAsia" w:ascii="仿宋_GB2312" w:hAnsi="仿宋_GB2312" w:eastAsia="仿宋_GB2312" w:cs="仿宋_GB2312"/>
                <w:b/>
                <w:bCs/>
              </w:rPr>
              <w:t>分）：</w:t>
            </w:r>
            <w:r>
              <w:rPr>
                <w:rFonts w:hint="eastAsia" w:ascii="仿宋_GB2312" w:hAnsi="仿宋_GB2312" w:eastAsia="仿宋_GB2312" w:cs="仿宋_GB2312"/>
              </w:rPr>
              <w:t>项目实施方案可行，拟投入的人力资源和技术力量满足项目的实施需要，技术服务内容完整、措施可行;</w:t>
            </w:r>
          </w:p>
          <w:p>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四档（</w:t>
            </w:r>
            <w:r>
              <w:rPr>
                <w:rFonts w:hint="eastAsia" w:ascii="仿宋_GB2312" w:hAnsi="仿宋_GB2312" w:eastAsia="仿宋_GB2312" w:cs="仿宋_GB2312"/>
                <w:b/>
                <w:bCs/>
                <w:lang w:val="en-US" w:eastAsia="zh-CN"/>
              </w:rPr>
              <w:t>6</w:t>
            </w:r>
            <w:r>
              <w:rPr>
                <w:rFonts w:hint="eastAsia" w:ascii="仿宋_GB2312" w:hAnsi="仿宋_GB2312" w:eastAsia="仿宋_GB2312" w:cs="仿宋_GB2312"/>
                <w:b/>
                <w:bCs/>
              </w:rPr>
              <w:t>分）：</w:t>
            </w:r>
            <w:r>
              <w:rPr>
                <w:rFonts w:hint="eastAsia" w:ascii="仿宋_GB2312" w:hAnsi="仿宋_GB2312" w:eastAsia="仿宋_GB2312" w:cs="仿宋_GB2312"/>
                <w:bCs/>
              </w:rPr>
              <w:t>项目实施方案简单，基本能保障项目实施。</w:t>
            </w:r>
          </w:p>
          <w:p>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注：1.该方案内容可以包括：（1）人员配置；（2）安装进度计划；（</w:t>
            </w:r>
            <w:r>
              <w:rPr>
                <w:rFonts w:hint="eastAsia" w:ascii="仿宋_GB2312" w:hAnsi="仿宋_GB2312" w:eastAsia="仿宋_GB2312" w:cs="仿宋_GB2312"/>
                <w:b/>
                <w:bCs/>
                <w:lang w:val="en-US" w:eastAsia="zh-CN"/>
              </w:rPr>
              <w:t>3）</w:t>
            </w:r>
            <w:r>
              <w:rPr>
                <w:rFonts w:hint="eastAsia" w:ascii="仿宋_GB2312" w:hAnsi="仿宋_GB2312" w:eastAsia="仿宋_GB2312" w:cs="仿宋_GB2312"/>
                <w:b/>
                <w:bCs/>
              </w:rPr>
              <w:t>工期保证（含项目实施组织结构）。</w:t>
            </w:r>
          </w:p>
          <w:p>
            <w:pPr>
              <w:pStyle w:val="295"/>
              <w:numPr>
                <w:ilvl w:val="0"/>
                <w:numId w:val="0"/>
              </w:numPr>
              <w:spacing w:line="430" w:lineRule="exact"/>
              <w:ind w:firstLine="422" w:firstLineChars="200"/>
              <w:rPr>
                <w:rFonts w:hint="default" w:ascii="仿宋_GB2312" w:hAnsi="仿宋_GB2312" w:eastAsia="仿宋_GB2312" w:cs="仿宋_GB2312"/>
                <w:bCs w:val="0"/>
                <w:color w:val="auto"/>
                <w:spacing w:val="0"/>
                <w:kern w:val="2"/>
                <w:sz w:val="21"/>
                <w:szCs w:val="24"/>
                <w:highlight w:val="none"/>
                <w:lang w:val="en-US" w:eastAsia="zh-CN" w:bidi="ar-SA"/>
              </w:rPr>
            </w:pPr>
            <w:r>
              <w:rPr>
                <w:rFonts w:hint="eastAsia" w:ascii="仿宋_GB2312" w:hAnsi="仿宋_GB2312" w:eastAsia="仿宋_GB2312" w:cs="仿宋_GB2312"/>
                <w:b/>
                <w:bCs/>
                <w:spacing w:val="0"/>
                <w:kern w:val="2"/>
                <w:sz w:val="21"/>
              </w:rPr>
              <w:t>2.未提供方案或提供的内容与本项目无关的得0分。</w:t>
            </w:r>
            <w:bookmarkEnd w:id="108"/>
          </w:p>
        </w:tc>
        <w:tc>
          <w:tcPr>
            <w:tcW w:w="916" w:type="dxa"/>
            <w:vAlign w:val="center"/>
          </w:tcPr>
          <w:p>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18</w:t>
            </w:r>
          </w:p>
        </w:tc>
        <w:tc>
          <w:tcPr>
            <w:tcW w:w="1279" w:type="dxa"/>
            <w:vAlign w:val="center"/>
          </w:tcPr>
          <w:p>
            <w:pPr>
              <w:spacing w:line="360" w:lineRule="exact"/>
              <w:jc w:val="center"/>
              <w:rPr>
                <w:rFonts w:hint="eastAsia" w:ascii="仿宋_GB2312" w:hAnsi="仿宋_GB2312" w:eastAsia="仿宋_GB2312" w:cs="仿宋_GB2312"/>
                <w:b/>
                <w:bCs/>
                <w:color w:val="auto"/>
                <w:szCs w:val="24"/>
                <w:highlight w:val="none"/>
              </w:rPr>
            </w:pPr>
            <w:r>
              <w:rPr>
                <w:rFonts w:hint="eastAsia" w:ascii="仿宋_GB2312" w:hAnsi="仿宋_GB2312" w:eastAsia="仿宋_GB2312" w:cs="仿宋_GB2312"/>
                <w:b w:val="0"/>
                <w:bCs w:val="0"/>
                <w:color w:val="auto"/>
                <w:szCs w:val="24"/>
                <w:highlight w:val="none"/>
                <w:lang w:eastAsia="zh-CN"/>
              </w:rPr>
              <w:t>项目实施</w:t>
            </w:r>
            <w:r>
              <w:rPr>
                <w:rFonts w:hint="eastAsia" w:ascii="仿宋_GB2312" w:hAnsi="仿宋_GB2312" w:eastAsia="仿宋_GB2312" w:cs="仿宋_GB2312"/>
                <w:b w:val="0"/>
                <w:bCs w:val="0"/>
                <w:color w:val="auto"/>
                <w:szCs w:val="24"/>
                <w:highlight w:val="none"/>
                <w:lang w:val="en-US" w:eastAsia="zh-CN"/>
              </w:rPr>
              <w:t>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4" w:hRule="atLeast"/>
        </w:trPr>
        <w:tc>
          <w:tcPr>
            <w:tcW w:w="1010" w:type="dxa"/>
            <w:vMerge w:val="continue"/>
            <w:vAlign w:val="center"/>
          </w:tcPr>
          <w:p>
            <w:pPr>
              <w:spacing w:line="360" w:lineRule="exact"/>
              <w:jc w:val="center"/>
              <w:rPr>
                <w:rFonts w:hint="eastAsia" w:ascii="仿宋_GB2312" w:hAnsi="仿宋_GB2312" w:eastAsia="仿宋_GB2312" w:cs="仿宋_GB2312"/>
                <w:b/>
                <w:bCs/>
                <w:color w:val="auto"/>
                <w:szCs w:val="24"/>
                <w:highlight w:val="none"/>
                <w:lang w:eastAsia="zh-CN"/>
              </w:rPr>
            </w:pPr>
          </w:p>
        </w:tc>
        <w:tc>
          <w:tcPr>
            <w:tcW w:w="1227" w:type="dxa"/>
            <w:vAlign w:val="center"/>
          </w:tcPr>
          <w:p>
            <w:pPr>
              <w:widowControl/>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lang w:val="en-US" w:eastAsia="zh-CN"/>
              </w:rPr>
              <w:t>安装调试方案</w:t>
            </w:r>
          </w:p>
        </w:tc>
        <w:tc>
          <w:tcPr>
            <w:tcW w:w="5250" w:type="dxa"/>
            <w:vAlign w:val="center"/>
          </w:tcPr>
          <w:p>
            <w:pPr>
              <w:pStyle w:val="296"/>
              <w:spacing w:line="360" w:lineRule="exact"/>
              <w:ind w:firstLine="422" w:firstLineChars="200"/>
              <w:rPr>
                <w:rFonts w:ascii="仿宋_GB2312" w:hAnsi="仿宋_GB2312" w:eastAsia="仿宋_GB2312" w:cs="仿宋_GB2312"/>
                <w:color w:val="auto"/>
                <w:szCs w:val="24"/>
                <w:highlight w:val="none"/>
              </w:rPr>
            </w:pPr>
            <w:bookmarkStart w:id="109" w:name="OLE_LINK24"/>
            <w:r>
              <w:rPr>
                <w:rFonts w:hint="eastAsia" w:ascii="仿宋_GB2312" w:hAnsi="仿宋_GB2312" w:eastAsia="仿宋_GB2312" w:cs="仿宋_GB2312"/>
                <w:b/>
                <w:bCs/>
                <w:color w:val="auto"/>
                <w:szCs w:val="24"/>
                <w:highlight w:val="none"/>
                <w:lang w:val="en-US" w:eastAsia="zh-CN"/>
              </w:rPr>
              <w:t>一档（16分）：</w:t>
            </w:r>
            <w:r>
              <w:rPr>
                <w:rFonts w:ascii="仿宋_GB2312" w:hAnsi="仿宋_GB2312" w:eastAsia="仿宋_GB2312" w:cs="仿宋_GB2312"/>
                <w:bCs w:val="0"/>
                <w:spacing w:val="0"/>
                <w:kern w:val="2"/>
                <w:sz w:val="21"/>
                <w:szCs w:val="21"/>
              </w:rPr>
              <w:t>满足二档基础上</w:t>
            </w:r>
            <w:r>
              <w:rPr>
                <w:rFonts w:hint="eastAsia" w:ascii="仿宋_GB2312" w:hAnsi="仿宋_GB2312" w:eastAsia="仿宋_GB2312" w:cs="仿宋_GB2312"/>
                <w:color w:val="auto"/>
                <w:szCs w:val="24"/>
                <w:highlight w:val="none"/>
              </w:rPr>
              <w:t>设备安装调试步骤和要点描述详细全面，设备安装符合相关操作流程，</w:t>
            </w:r>
            <w:r>
              <w:rPr>
                <w:rFonts w:hint="eastAsia" w:ascii="仿宋_GB2312" w:eastAsia="仿宋_GB2312"/>
                <w:color w:val="auto"/>
                <w:highlight w:val="none"/>
              </w:rPr>
              <w:t>有详细的设备调试方案，</w:t>
            </w:r>
            <w:r>
              <w:rPr>
                <w:rFonts w:hint="eastAsia" w:ascii="仿宋_GB2312" w:hAnsi="仿宋_GB2312" w:eastAsia="仿宋_GB2312" w:cs="仿宋_GB2312"/>
                <w:color w:val="auto"/>
                <w:szCs w:val="24"/>
                <w:highlight w:val="none"/>
              </w:rPr>
              <w:t>切合实际，科学合理，具有针对性，同时</w:t>
            </w:r>
            <w:r>
              <w:rPr>
                <w:rFonts w:hint="eastAsia" w:ascii="仿宋_GB2312" w:hAnsi="仿宋_GB2312" w:eastAsia="仿宋_GB2312" w:cs="仿宋_GB2312"/>
                <w:color w:val="auto"/>
                <w:highlight w:val="none"/>
              </w:rPr>
              <w:t>可行性强，</w:t>
            </w:r>
            <w:r>
              <w:rPr>
                <w:rFonts w:hint="eastAsia" w:ascii="仿宋_GB2312" w:hAnsi="仿宋_GB2312" w:eastAsia="仿宋_GB2312" w:cs="仿宋_GB2312"/>
                <w:color w:val="auto"/>
                <w:szCs w:val="24"/>
                <w:highlight w:val="none"/>
              </w:rPr>
              <w:t>整体方案对采购人有实际性帮助；</w:t>
            </w:r>
          </w:p>
          <w:p>
            <w:pPr>
              <w:widowControl/>
              <w:tabs>
                <w:tab w:val="left" w:pos="312"/>
              </w:tabs>
              <w:spacing w:line="440" w:lineRule="exact"/>
              <w:ind w:firstLine="422" w:firstLineChars="200"/>
              <w:rPr>
                <w:rFonts w:ascii="仿宋_GB2312" w:hAnsi="仿宋_GB2312" w:eastAsia="仿宋_GB2312" w:cs="仿宋_GB2312"/>
              </w:rPr>
            </w:pPr>
            <w:r>
              <w:rPr>
                <w:rFonts w:hint="eastAsia" w:ascii="仿宋_GB2312" w:hAnsi="仿宋_GB2312" w:eastAsia="仿宋_GB2312" w:cs="仿宋_GB2312"/>
                <w:b/>
                <w:bCs/>
                <w:color w:val="auto"/>
                <w:highlight w:val="none"/>
                <w:lang w:eastAsia="zh-CN"/>
              </w:rPr>
              <w:t>二档</w:t>
            </w:r>
            <w:r>
              <w:rPr>
                <w:rFonts w:hint="eastAsia" w:ascii="仿宋_GB2312" w:hAnsi="仿宋_GB2312" w:eastAsia="仿宋_GB2312" w:cs="仿宋_GB2312"/>
                <w:b/>
                <w:bCs/>
                <w:color w:val="auto"/>
                <w:highlight w:val="none"/>
                <w:lang w:val="en-US" w:eastAsia="zh-CN"/>
              </w:rPr>
              <w:t>（12分）</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rPr>
              <w:t>设备安装调试步骤和要点描述较详细可行，能较好满足采购需求，</w:t>
            </w:r>
            <w:r>
              <w:rPr>
                <w:rFonts w:hint="eastAsia" w:ascii="仿宋_GB2312" w:hAnsi="仿宋_GB2312" w:eastAsia="仿宋_GB2312" w:cs="仿宋_GB2312"/>
                <w:lang w:eastAsia="zh-CN"/>
              </w:rPr>
              <w:t>具体措施到位，步骤和要点描述较详细可行；</w:t>
            </w:r>
            <w:r>
              <w:rPr>
                <w:rFonts w:hint="eastAsia" w:ascii="仿宋_GB2312" w:hAnsi="仿宋_GB2312" w:eastAsia="仿宋_GB2312" w:cs="仿宋_GB2312"/>
              </w:rPr>
              <w:t>整体方案具有一定的合理性、针对性、可行性，优于三档；</w:t>
            </w:r>
          </w:p>
          <w:p>
            <w:pPr>
              <w:widowControl/>
              <w:tabs>
                <w:tab w:val="left" w:pos="312"/>
              </w:tabs>
              <w:spacing w:line="360" w:lineRule="exact"/>
              <w:ind w:firstLine="422" w:firstLineChars="200"/>
              <w:rPr>
                <w:rFonts w:hint="eastAsia" w:ascii="仿宋_GB2312" w:hAnsi="仿宋_GB2312" w:eastAsia="仿宋_GB2312" w:cs="仿宋_GB2312"/>
                <w:b w:val="0"/>
                <w:bCs w:val="0"/>
                <w:spacing w:val="0"/>
                <w:kern w:val="2"/>
                <w:sz w:val="21"/>
                <w:highlight w:val="none"/>
              </w:rPr>
            </w:pPr>
            <w:r>
              <w:rPr>
                <w:rFonts w:hint="eastAsia" w:ascii="仿宋_GB2312" w:hAnsi="仿宋_GB2312" w:eastAsia="仿宋_GB2312" w:cs="仿宋_GB2312"/>
                <w:b/>
                <w:bCs/>
                <w:color w:val="auto"/>
                <w:spacing w:val="0"/>
                <w:kern w:val="2"/>
                <w:sz w:val="21"/>
                <w:szCs w:val="24"/>
                <w:highlight w:val="none"/>
                <w:lang w:val="en-US" w:eastAsia="zh-CN" w:bidi="ar-SA"/>
              </w:rPr>
              <w:t>三档（8分）：</w:t>
            </w:r>
            <w:r>
              <w:rPr>
                <w:rFonts w:hint="eastAsia" w:ascii="仿宋_GB2312" w:hAnsi="仿宋_GB2312" w:eastAsia="仿宋_GB2312" w:cs="仿宋_GB2312"/>
                <w:b w:val="0"/>
                <w:bCs w:val="0"/>
                <w:spacing w:val="0"/>
                <w:kern w:val="2"/>
                <w:sz w:val="21"/>
                <w:highlight w:val="none"/>
              </w:rPr>
              <w:t>调试方案</w:t>
            </w:r>
            <w:r>
              <w:rPr>
                <w:rFonts w:hint="eastAsia" w:ascii="仿宋_GB2312" w:hAnsi="仿宋_GB2312" w:eastAsia="仿宋_GB2312" w:cs="仿宋_GB2312"/>
                <w:b w:val="0"/>
                <w:bCs w:val="0"/>
                <w:spacing w:val="0"/>
                <w:kern w:val="2"/>
                <w:sz w:val="21"/>
                <w:highlight w:val="none"/>
                <w:lang w:eastAsia="zh-CN"/>
              </w:rPr>
              <w:t>中</w:t>
            </w:r>
            <w:r>
              <w:rPr>
                <w:rFonts w:hint="eastAsia" w:ascii="仿宋_GB2312" w:hAnsi="仿宋_GB2312" w:eastAsia="仿宋_GB2312" w:cs="仿宋_GB2312"/>
                <w:b w:val="0"/>
                <w:bCs w:val="0"/>
                <w:spacing w:val="0"/>
                <w:kern w:val="2"/>
                <w:sz w:val="21"/>
                <w:highlight w:val="none"/>
              </w:rPr>
              <w:t>认识与理解描述</w:t>
            </w:r>
            <w:r>
              <w:rPr>
                <w:rFonts w:hint="eastAsia" w:ascii="仿宋_GB2312" w:hAnsi="仿宋_GB2312" w:eastAsia="仿宋_GB2312" w:cs="仿宋_GB2312"/>
                <w:bCs w:val="0"/>
                <w:spacing w:val="0"/>
                <w:kern w:val="2"/>
                <w:sz w:val="21"/>
                <w:highlight w:val="none"/>
                <w:lang w:val="en-US" w:eastAsia="zh-CN"/>
              </w:rPr>
              <w:t>完全</w:t>
            </w:r>
            <w:r>
              <w:rPr>
                <w:rFonts w:hint="eastAsia" w:ascii="仿宋_GB2312" w:hAnsi="仿宋_GB2312" w:eastAsia="仿宋_GB2312" w:cs="仿宋_GB2312"/>
                <w:b w:val="0"/>
                <w:bCs w:val="0"/>
                <w:spacing w:val="0"/>
                <w:kern w:val="2"/>
                <w:sz w:val="21"/>
                <w:highlight w:val="none"/>
              </w:rPr>
              <w:t>满足采购需求，</w:t>
            </w:r>
            <w:r>
              <w:rPr>
                <w:rFonts w:hint="eastAsia" w:ascii="仿宋_GB2312" w:hAnsi="仿宋_GB2312" w:eastAsia="仿宋_GB2312" w:cs="仿宋_GB2312"/>
                <w:b w:val="0"/>
                <w:bCs w:val="0"/>
                <w:spacing w:val="0"/>
                <w:kern w:val="2"/>
                <w:sz w:val="21"/>
                <w:highlight w:val="none"/>
                <w:lang w:val="en-US" w:eastAsia="zh-CN"/>
              </w:rPr>
              <w:t>安装、调试</w:t>
            </w:r>
            <w:r>
              <w:rPr>
                <w:rFonts w:hint="eastAsia" w:ascii="仿宋_GB2312" w:hAnsi="仿宋_GB2312" w:eastAsia="仿宋_GB2312" w:cs="仿宋_GB2312"/>
                <w:b w:val="0"/>
                <w:bCs w:val="0"/>
                <w:spacing w:val="0"/>
                <w:kern w:val="2"/>
                <w:sz w:val="21"/>
                <w:highlight w:val="none"/>
              </w:rPr>
              <w:t>内容完整、措施可行</w:t>
            </w:r>
            <w:r>
              <w:rPr>
                <w:rFonts w:hint="eastAsia" w:ascii="仿宋_GB2312" w:hAnsi="仿宋_GB2312" w:eastAsia="仿宋_GB2312" w:cs="仿宋_GB2312"/>
                <w:b w:val="0"/>
                <w:bCs w:val="0"/>
                <w:spacing w:val="0"/>
                <w:kern w:val="2"/>
                <w:sz w:val="21"/>
                <w:highlight w:val="none"/>
                <w:lang w:eastAsia="zh-CN"/>
              </w:rPr>
              <w:t>，</w:t>
            </w:r>
            <w:r>
              <w:rPr>
                <w:rFonts w:hint="eastAsia" w:ascii="仿宋_GB2312" w:hAnsi="仿宋_GB2312" w:eastAsia="仿宋_GB2312" w:cs="仿宋_GB2312"/>
                <w:b w:val="0"/>
                <w:bCs w:val="0"/>
                <w:spacing w:val="0"/>
                <w:kern w:val="2"/>
                <w:sz w:val="21"/>
                <w:highlight w:val="none"/>
                <w:lang w:val="en-US" w:eastAsia="zh-CN"/>
              </w:rPr>
              <w:t>项目中的</w:t>
            </w:r>
            <w:r>
              <w:rPr>
                <w:rFonts w:hint="eastAsia" w:ascii="仿宋_GB2312" w:hAnsi="仿宋_GB2312" w:eastAsia="仿宋_GB2312" w:cs="仿宋_GB2312"/>
                <w:i w:val="0"/>
                <w:iCs w:val="0"/>
                <w:color w:val="000000"/>
                <w:kern w:val="0"/>
                <w:sz w:val="21"/>
                <w:szCs w:val="21"/>
                <w:u w:val="none"/>
                <w:lang w:val="en-US" w:eastAsia="zh-CN" w:bidi="ar"/>
              </w:rPr>
              <w:t>各类系统及各类机器人</w:t>
            </w:r>
            <w:r>
              <w:rPr>
                <w:rFonts w:hint="eastAsia" w:ascii="仿宋_GB2312" w:hAnsi="仿宋_GB2312" w:eastAsia="仿宋_GB2312" w:cs="仿宋_GB2312"/>
                <w:b w:val="0"/>
                <w:bCs w:val="0"/>
                <w:spacing w:val="0"/>
                <w:kern w:val="2"/>
                <w:sz w:val="21"/>
                <w:highlight w:val="none"/>
                <w:lang w:val="en-US" w:eastAsia="zh-CN"/>
              </w:rPr>
              <w:t>给出详细的安装调试方案</w:t>
            </w:r>
            <w:r>
              <w:rPr>
                <w:rFonts w:hint="eastAsia"/>
                <w:lang w:eastAsia="zh-CN"/>
              </w:rPr>
              <w:t>，</w:t>
            </w:r>
            <w:r>
              <w:rPr>
                <w:rFonts w:hint="eastAsia" w:ascii="仿宋_GB2312" w:hAnsi="仿宋_GB2312" w:eastAsia="仿宋_GB2312" w:cs="仿宋_GB2312"/>
                <w:highlight w:val="none"/>
                <w:lang w:val="en-US" w:eastAsia="zh-CN"/>
              </w:rPr>
              <w:t>承诺</w:t>
            </w:r>
            <w:r>
              <w:rPr>
                <w:rFonts w:hint="eastAsia" w:ascii="仿宋_GB2312" w:hAnsi="仿宋_GB2312" w:eastAsia="仿宋_GB2312" w:cs="仿宋_GB2312"/>
                <w:b w:val="0"/>
                <w:bCs w:val="0"/>
                <w:spacing w:val="0"/>
                <w:kern w:val="2"/>
                <w:sz w:val="21"/>
                <w:highlight w:val="none"/>
                <w:lang w:val="en-US" w:eastAsia="zh-CN"/>
              </w:rPr>
              <w:t>能够正常在实训计算机设备上运行</w:t>
            </w:r>
            <w:r>
              <w:rPr>
                <w:rFonts w:hint="eastAsia" w:ascii="仿宋_GB2312" w:hAnsi="仿宋_GB2312" w:eastAsia="仿宋_GB2312" w:cs="仿宋_GB2312"/>
                <w:bCs w:val="0"/>
                <w:color w:val="auto"/>
                <w:spacing w:val="0"/>
                <w:kern w:val="2"/>
                <w:sz w:val="21"/>
                <w:szCs w:val="24"/>
                <w:highlight w:val="none"/>
                <w:lang w:eastAsia="zh-CN"/>
              </w:rPr>
              <w:t>。</w:t>
            </w:r>
          </w:p>
          <w:p>
            <w:pPr>
              <w:widowControl/>
              <w:spacing w:line="430" w:lineRule="exact"/>
              <w:ind w:firstLine="422" w:firstLineChars="200"/>
              <w:rPr>
                <w:rFonts w:hint="eastAsia" w:ascii="仿宋_GB2312" w:hAnsi="仿宋_GB2312" w:eastAsia="仿宋_GB2312" w:cs="仿宋_GB2312"/>
              </w:rPr>
            </w:pPr>
            <w:r>
              <w:rPr>
                <w:rFonts w:hint="eastAsia" w:ascii="仿宋_GB2312" w:hAnsi="仿宋_GB2312" w:eastAsia="仿宋_GB2312" w:cs="仿宋_GB2312"/>
                <w:b/>
                <w:bCs/>
                <w:color w:val="auto"/>
                <w:sz w:val="21"/>
                <w:szCs w:val="21"/>
                <w:lang w:val="en-US" w:eastAsia="zh-CN"/>
              </w:rPr>
              <w:t>四档</w:t>
            </w:r>
            <w:r>
              <w:rPr>
                <w:rFonts w:hint="eastAsia" w:ascii="仿宋_GB2312" w:hAnsi="仿宋_GB2312" w:eastAsia="仿宋_GB2312" w:cs="仿宋_GB2312"/>
                <w:b/>
                <w:bCs/>
                <w:color w:val="auto"/>
                <w:sz w:val="21"/>
                <w:szCs w:val="21"/>
              </w:rPr>
              <w:t>（</w:t>
            </w:r>
            <w:r>
              <w:rPr>
                <w:rFonts w:hint="eastAsia" w:ascii="仿宋_GB2312" w:hAnsi="仿宋_GB2312" w:eastAsia="仿宋_GB2312" w:cs="仿宋_GB2312"/>
                <w:b/>
                <w:bCs/>
                <w:color w:val="auto"/>
                <w:sz w:val="21"/>
                <w:szCs w:val="21"/>
                <w:lang w:val="en-US" w:eastAsia="zh-CN"/>
              </w:rPr>
              <w:t>4</w:t>
            </w:r>
            <w:r>
              <w:rPr>
                <w:rFonts w:hint="eastAsia" w:ascii="仿宋_GB2312" w:hAnsi="仿宋_GB2312" w:eastAsia="仿宋_GB2312" w:cs="仿宋_GB2312"/>
                <w:b/>
                <w:bCs/>
                <w:color w:val="auto"/>
                <w:sz w:val="21"/>
                <w:szCs w:val="21"/>
              </w:rPr>
              <w:t>分）：</w:t>
            </w:r>
            <w:r>
              <w:rPr>
                <w:rFonts w:hint="eastAsia" w:ascii="仿宋_GB2312" w:hAnsi="仿宋_GB2312" w:eastAsia="仿宋_GB2312" w:cs="仿宋_GB2312"/>
              </w:rPr>
              <w:t>设备安装调试方案内容简单，满足采购需求，科学合理性较弱，可行性一般。</w:t>
            </w:r>
          </w:p>
          <w:p>
            <w:pPr>
              <w:pStyle w:val="298"/>
              <w:keepNext w:val="0"/>
              <w:keepLines w:val="0"/>
              <w:pageBreakBefore w:val="0"/>
              <w:widowControl w:val="0"/>
              <w:numPr>
                <w:ilvl w:val="0"/>
                <w:numId w:val="0"/>
              </w:numPr>
              <w:kinsoku/>
              <w:wordWrap/>
              <w:overflowPunct/>
              <w:topLinePunct w:val="0"/>
              <w:autoSpaceDE/>
              <w:autoSpaceDN/>
              <w:bidi w:val="0"/>
              <w:snapToGrid/>
              <w:spacing w:before="0" w:after="0" w:line="420" w:lineRule="exact"/>
              <w:ind w:firstLine="422" w:firstLineChars="200"/>
              <w:rPr>
                <w:rFonts w:hint="eastAsia" w:ascii="仿宋_GB2312" w:hAnsi="仿宋_GB2312" w:eastAsia="仿宋_GB2312" w:cs="仿宋_GB2312"/>
                <w:b/>
                <w:bCs/>
                <w:color w:val="auto"/>
                <w:spacing w:val="0"/>
                <w:kern w:val="2"/>
                <w:sz w:val="21"/>
                <w:szCs w:val="24"/>
                <w:highlight w:val="none"/>
                <w:lang w:val="en-US" w:eastAsia="zh-CN" w:bidi="ar-SA"/>
              </w:rPr>
            </w:pPr>
            <w:r>
              <w:rPr>
                <w:rFonts w:hint="eastAsia" w:ascii="仿宋_GB2312" w:hAnsi="仿宋_GB2312" w:eastAsia="仿宋_GB2312" w:cs="仿宋_GB2312"/>
                <w:b/>
                <w:bCs/>
                <w:color w:val="auto"/>
                <w:spacing w:val="0"/>
                <w:kern w:val="2"/>
                <w:sz w:val="21"/>
                <w:szCs w:val="24"/>
                <w:highlight w:val="none"/>
                <w:lang w:val="en-US" w:eastAsia="zh-CN" w:bidi="ar-SA"/>
              </w:rPr>
              <w:t>注：</w:t>
            </w:r>
            <w:r>
              <w:rPr>
                <w:rFonts w:hint="eastAsia" w:ascii="仿宋_GB2312" w:hAnsi="仿宋_GB2312" w:eastAsia="仿宋_GB2312" w:cs="仿宋_GB2312"/>
                <w:b/>
                <w:bCs/>
                <w:color w:val="auto"/>
                <w:spacing w:val="0"/>
                <w:kern w:val="2"/>
                <w:sz w:val="21"/>
                <w:szCs w:val="21"/>
                <w:highlight w:val="none"/>
              </w:rPr>
              <w:t>1.该方案内容可以包括：</w:t>
            </w:r>
            <w:r>
              <w:rPr>
                <w:rFonts w:hint="eastAsia" w:ascii="仿宋_GB2312" w:hAnsi="仿宋_GB2312" w:eastAsia="仿宋_GB2312" w:cs="仿宋_GB2312"/>
                <w:b/>
                <w:bCs/>
                <w:color w:val="auto"/>
                <w:spacing w:val="0"/>
                <w:kern w:val="2"/>
                <w:sz w:val="21"/>
                <w:szCs w:val="24"/>
                <w:highlight w:val="none"/>
                <w:lang w:val="en-US" w:eastAsia="zh-CN" w:bidi="ar-SA"/>
              </w:rPr>
              <w:t>（1）调试方案；（2）提供本项目针对性的安装实施调试方案。</w:t>
            </w:r>
          </w:p>
          <w:p>
            <w:pPr>
              <w:pStyle w:val="293"/>
              <w:numPr>
                <w:ilvl w:val="0"/>
                <w:numId w:val="0"/>
              </w:numPr>
              <w:spacing w:line="36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color w:val="auto"/>
                <w:spacing w:val="0"/>
                <w:kern w:val="2"/>
                <w:sz w:val="21"/>
                <w:szCs w:val="24"/>
                <w:highlight w:val="none"/>
                <w:lang w:val="en-US" w:eastAsia="zh-CN" w:bidi="ar-SA"/>
              </w:rPr>
              <w:t>2.</w:t>
            </w:r>
            <w:r>
              <w:rPr>
                <w:rFonts w:hint="default" w:ascii="仿宋_GB2312" w:hAnsi="仿宋_GB2312" w:eastAsia="仿宋_GB2312" w:cs="仿宋_GB2312"/>
                <w:b/>
                <w:bCs/>
                <w:color w:val="auto"/>
                <w:spacing w:val="0"/>
                <w:kern w:val="2"/>
                <w:sz w:val="21"/>
                <w:szCs w:val="24"/>
                <w:highlight w:val="none"/>
                <w:lang w:val="en-US" w:eastAsia="zh-CN" w:bidi="ar-SA"/>
              </w:rPr>
              <w:t>未提供方案或提供的内容与本项目无关的得0分</w:t>
            </w:r>
            <w:r>
              <w:rPr>
                <w:rFonts w:hint="eastAsia" w:ascii="仿宋_GB2312" w:hAnsi="仿宋_GB2312" w:eastAsia="仿宋_GB2312" w:cs="仿宋_GB2312"/>
                <w:b/>
                <w:bCs/>
                <w:color w:val="auto"/>
                <w:spacing w:val="0"/>
                <w:kern w:val="2"/>
                <w:sz w:val="21"/>
                <w:szCs w:val="24"/>
                <w:highlight w:val="none"/>
                <w:lang w:val="en-US" w:eastAsia="zh-CN" w:bidi="ar-SA"/>
              </w:rPr>
              <w:t>。</w:t>
            </w:r>
            <w:bookmarkEnd w:id="109"/>
          </w:p>
        </w:tc>
        <w:tc>
          <w:tcPr>
            <w:tcW w:w="916" w:type="dxa"/>
            <w:vAlign w:val="center"/>
          </w:tcPr>
          <w:p>
            <w:pPr>
              <w:spacing w:line="360" w:lineRule="exact"/>
              <w:jc w:val="center"/>
              <w:rPr>
                <w:rFonts w:hint="eastAsia"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16</w:t>
            </w:r>
          </w:p>
        </w:tc>
        <w:tc>
          <w:tcPr>
            <w:tcW w:w="1279" w:type="dxa"/>
            <w:vAlign w:val="center"/>
          </w:tcPr>
          <w:p>
            <w:pPr>
              <w:rPr>
                <w:rFonts w:hint="eastAsia" w:ascii="仿宋_GB2312" w:hAnsi="仿宋_GB2312" w:eastAsia="仿宋_GB2312" w:cs="仿宋_GB2312"/>
              </w:rPr>
            </w:pPr>
            <w:r>
              <w:rPr>
                <w:rFonts w:hint="eastAsia" w:ascii="仿宋_GB2312" w:hAnsi="仿宋_GB2312" w:eastAsia="仿宋_GB2312" w:cs="仿宋_GB2312"/>
                <w:b w:val="0"/>
                <w:bCs w:val="0"/>
                <w:color w:val="auto"/>
                <w:szCs w:val="24"/>
                <w:highlight w:val="none"/>
                <w:lang w:val="en-US" w:eastAsia="zh-CN"/>
              </w:rPr>
              <w:t>安装调试方案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trPr>
        <w:tc>
          <w:tcPr>
            <w:tcW w:w="1010" w:type="dxa"/>
            <w:vAlign w:val="center"/>
          </w:tcPr>
          <w:p>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lang w:val="en-US" w:eastAsia="zh-CN"/>
              </w:rPr>
              <w:t>技术培训方案</w:t>
            </w:r>
          </w:p>
        </w:tc>
        <w:tc>
          <w:tcPr>
            <w:tcW w:w="1227" w:type="dxa"/>
            <w:vAlign w:val="center"/>
          </w:tcPr>
          <w:p>
            <w:pPr>
              <w:widowControl/>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lang w:val="en-US" w:eastAsia="zh-CN"/>
              </w:rPr>
              <w:t>技术培训方案</w:t>
            </w:r>
          </w:p>
        </w:tc>
        <w:tc>
          <w:tcPr>
            <w:tcW w:w="5250"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422" w:firstLineChars="200"/>
              <w:textAlignment w:val="auto"/>
              <w:rPr>
                <w:rFonts w:hint="eastAsia" w:ascii="仿宋_GB2312" w:hAnsi="仿宋_GB2312" w:eastAsia="仿宋_GB2312" w:cs="仿宋_GB2312"/>
              </w:rPr>
            </w:pPr>
            <w:bookmarkStart w:id="110" w:name="OLE_LINK25"/>
            <w:r>
              <w:rPr>
                <w:rFonts w:hint="eastAsia" w:ascii="仿宋_GB2312" w:hAnsi="仿宋_GB2312" w:eastAsia="仿宋_GB2312" w:cs="仿宋_GB2312"/>
                <w:b/>
                <w:bCs/>
                <w:color w:val="auto"/>
                <w:sz w:val="21"/>
                <w:szCs w:val="21"/>
                <w:highlight w:val="none"/>
              </w:rPr>
              <w:t>一档（</w:t>
            </w:r>
            <w:r>
              <w:rPr>
                <w:rFonts w:hint="eastAsia" w:ascii="仿宋_GB2312" w:hAnsi="仿宋_GB2312" w:eastAsia="仿宋_GB2312" w:cs="仿宋_GB2312"/>
                <w:b/>
                <w:bCs/>
                <w:color w:val="auto"/>
                <w:sz w:val="21"/>
                <w:szCs w:val="21"/>
                <w:highlight w:val="none"/>
                <w:lang w:val="en-US" w:eastAsia="zh-CN"/>
              </w:rPr>
              <w:t>12</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rPr>
              <w:t>提供免费的技术培训方案，包括但不限于</w:t>
            </w:r>
            <w:r>
              <w:rPr>
                <w:rFonts w:hint="eastAsia" w:ascii="仿宋_GB2312" w:hAnsi="仿宋_GB2312" w:eastAsia="仿宋_GB2312" w:cs="仿宋_GB2312"/>
                <w:lang w:val="en-US" w:eastAsia="zh-CN"/>
              </w:rPr>
              <w:t>软件功能及</w:t>
            </w:r>
            <w:r>
              <w:rPr>
                <w:rFonts w:hint="eastAsia" w:ascii="仿宋_GB2312" w:hAnsi="仿宋_GB2312" w:eastAsia="仿宋_GB2312" w:cs="仿宋_GB2312"/>
              </w:rPr>
              <w:t>操作、</w:t>
            </w:r>
            <w:r>
              <w:rPr>
                <w:rFonts w:hint="eastAsia" w:ascii="仿宋_GB2312" w:hAnsi="仿宋_GB2312" w:eastAsia="仿宋_GB2312" w:cs="仿宋_GB2312"/>
                <w:lang w:val="en-US" w:eastAsia="zh-CN"/>
              </w:rPr>
              <w:t>流程建设</w:t>
            </w:r>
            <w:r>
              <w:rPr>
                <w:rFonts w:hint="eastAsia" w:ascii="仿宋_GB2312" w:hAnsi="仿宋_GB2312" w:eastAsia="仿宋_GB2312" w:cs="仿宋_GB2312"/>
                <w:lang w:eastAsia="zh-CN"/>
              </w:rPr>
              <w:t>等</w:t>
            </w:r>
            <w:r>
              <w:rPr>
                <w:rFonts w:hint="eastAsia" w:ascii="仿宋_GB2312" w:hAnsi="仿宋_GB2312" w:eastAsia="仿宋_GB2312" w:cs="仿宋_GB2312"/>
              </w:rPr>
              <w:t>，培训内容针对性强，培训课时充足</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提供在线视频培训课程</w:t>
            </w:r>
            <w:r>
              <w:rPr>
                <w:rFonts w:hint="eastAsia" w:ascii="仿宋_GB2312" w:hAnsi="仿宋_GB2312" w:eastAsia="仿宋_GB2312" w:cs="仿宋_GB2312"/>
              </w:rPr>
              <w:t>；</w:t>
            </w:r>
          </w:p>
          <w:p>
            <w:pPr>
              <w:keepNext w:val="0"/>
              <w:keepLines w:val="0"/>
              <w:pageBreakBefore w:val="0"/>
              <w:widowControl/>
              <w:kinsoku/>
              <w:wordWrap/>
              <w:overflowPunct/>
              <w:topLinePunct w:val="0"/>
              <w:autoSpaceDE/>
              <w:autoSpaceDN/>
              <w:bidi w:val="0"/>
              <w:adjustRightInd/>
              <w:snapToGrid/>
              <w:spacing w:line="360" w:lineRule="exact"/>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二档（</w:t>
            </w:r>
            <w:r>
              <w:rPr>
                <w:rFonts w:hint="eastAsia" w:ascii="仿宋_GB2312" w:hAnsi="仿宋_GB2312" w:eastAsia="仿宋_GB2312" w:cs="仿宋_GB2312"/>
                <w:b/>
                <w:bCs/>
                <w:color w:val="auto"/>
                <w:sz w:val="21"/>
                <w:szCs w:val="21"/>
                <w:highlight w:val="none"/>
                <w:lang w:val="en-US" w:eastAsia="zh-CN"/>
              </w:rPr>
              <w:t>8</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color w:val="auto"/>
                <w:sz w:val="21"/>
                <w:szCs w:val="21"/>
                <w:highlight w:val="none"/>
              </w:rPr>
              <w:t>培训方式及培训内容较好服务本项目，</w:t>
            </w:r>
            <w:r>
              <w:rPr>
                <w:rFonts w:hint="eastAsia" w:ascii="仿宋_GB2312" w:hAnsi="仿宋_GB2312" w:eastAsia="仿宋_GB2312" w:cs="仿宋_GB2312"/>
                <w:color w:val="auto"/>
                <w:sz w:val="21"/>
                <w:szCs w:val="21"/>
                <w:highlight w:val="none"/>
                <w:lang w:val="en-US" w:eastAsia="zh-CN"/>
              </w:rPr>
              <w:t>培训方案有一定针对性，</w:t>
            </w:r>
            <w:r>
              <w:rPr>
                <w:rFonts w:hint="eastAsia" w:ascii="仿宋_GB2312" w:hAnsi="仿宋_GB2312" w:eastAsia="仿宋_GB2312" w:cs="仿宋_GB2312"/>
                <w:color w:val="auto"/>
                <w:sz w:val="21"/>
                <w:szCs w:val="21"/>
                <w:highlight w:val="none"/>
              </w:rPr>
              <w:t>培训课时较充足</w:t>
            </w:r>
            <w:r>
              <w:rPr>
                <w:rFonts w:hint="eastAsia" w:ascii="仿宋_GB2312" w:hAnsi="仿宋_GB2312" w:eastAsia="仿宋_GB2312" w:cs="仿宋_GB2312"/>
                <w:color w:val="auto"/>
                <w:sz w:val="21"/>
                <w:szCs w:val="21"/>
                <w:highlight w:val="none"/>
                <w:lang w:eastAsia="zh-CN"/>
              </w:rPr>
              <w:t>，承诺</w:t>
            </w:r>
            <w:r>
              <w:rPr>
                <w:rFonts w:hint="eastAsia" w:ascii="仿宋_GB2312" w:hAnsi="仿宋_GB2312" w:eastAsia="仿宋_GB2312" w:cs="仿宋_GB2312"/>
                <w:lang w:val="en-US" w:eastAsia="zh-CN"/>
              </w:rPr>
              <w:t>提供在线视频培训课程</w:t>
            </w:r>
            <w:r>
              <w:rPr>
                <w:rFonts w:hint="eastAsia" w:ascii="仿宋_GB2312" w:hAnsi="仿宋_GB2312" w:eastAsia="仿宋_GB2312" w:cs="仿宋_GB2312"/>
                <w:color w:val="auto"/>
                <w:sz w:val="21"/>
                <w:szCs w:val="21"/>
                <w:highlight w:val="none"/>
              </w:rPr>
              <w:t>；</w:t>
            </w:r>
          </w:p>
          <w:p>
            <w:pPr>
              <w:keepNext w:val="0"/>
              <w:keepLines w:val="0"/>
              <w:pageBreakBefore w:val="0"/>
              <w:widowControl/>
              <w:kinsoku/>
              <w:wordWrap/>
              <w:overflowPunct/>
              <w:topLinePunct w:val="0"/>
              <w:autoSpaceDE/>
              <w:autoSpaceDN/>
              <w:bidi w:val="0"/>
              <w:adjustRightInd/>
              <w:snapToGrid/>
              <w:spacing w:line="360" w:lineRule="exact"/>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三档（</w:t>
            </w:r>
            <w:r>
              <w:rPr>
                <w:rFonts w:hint="eastAsia" w:ascii="仿宋_GB2312" w:hAnsi="仿宋_GB2312" w:eastAsia="仿宋_GB2312" w:cs="仿宋_GB2312"/>
                <w:b/>
                <w:bCs/>
                <w:color w:val="auto"/>
                <w:sz w:val="21"/>
                <w:szCs w:val="21"/>
                <w:highlight w:val="none"/>
                <w:lang w:val="en-US" w:eastAsia="zh-CN"/>
              </w:rPr>
              <w:t>4</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color w:val="auto"/>
                <w:sz w:val="21"/>
                <w:szCs w:val="21"/>
                <w:highlight w:val="none"/>
              </w:rPr>
              <w:t>培训方案满足采购需求，内容简单。</w:t>
            </w:r>
          </w:p>
          <w:p>
            <w:pPr>
              <w:pStyle w:val="295"/>
              <w:spacing w:line="430" w:lineRule="exact"/>
              <w:ind w:firstLine="462" w:firstLineChars="200"/>
              <w:rPr>
                <w:rFonts w:hint="eastAsia" w:ascii="仿宋_GB2312" w:hAnsi="仿宋_GB2312" w:eastAsia="仿宋_GB2312" w:cs="仿宋_GB2312"/>
                <w:b/>
                <w:bCs/>
                <w:color w:val="auto"/>
                <w:sz w:val="21"/>
                <w:szCs w:val="21"/>
                <w:highlight w:val="none"/>
                <w:lang w:val="en-US" w:eastAsia="zh-CN"/>
              </w:rPr>
            </w:pPr>
            <w:r>
              <w:rPr>
                <w:rFonts w:hint="eastAsia" w:ascii="仿宋_GB2312" w:hAnsi="仿宋_GB2312" w:eastAsia="仿宋_GB2312" w:cs="仿宋_GB2312"/>
                <w:b/>
                <w:bCs/>
                <w:color w:val="auto"/>
                <w:sz w:val="21"/>
                <w:szCs w:val="21"/>
                <w:highlight w:val="none"/>
              </w:rPr>
              <w:t>注：</w:t>
            </w:r>
            <w:r>
              <w:rPr>
                <w:rFonts w:hint="eastAsia" w:ascii="仿宋_GB2312" w:hAnsi="仿宋_GB2312" w:eastAsia="仿宋_GB2312" w:cs="仿宋_GB2312"/>
                <w:b/>
                <w:bCs/>
                <w:color w:val="auto"/>
                <w:sz w:val="21"/>
                <w:szCs w:val="21"/>
                <w:highlight w:val="none"/>
                <w:lang w:val="en-US" w:eastAsia="zh-CN"/>
              </w:rPr>
              <w:t>1.</w:t>
            </w:r>
            <w:r>
              <w:rPr>
                <w:rFonts w:hint="eastAsia" w:ascii="仿宋_GB2312" w:hAnsi="仿宋_GB2312" w:eastAsia="仿宋_GB2312" w:cs="仿宋_GB2312"/>
                <w:b/>
                <w:bCs/>
                <w:color w:val="auto"/>
                <w:spacing w:val="0"/>
                <w:kern w:val="2"/>
                <w:sz w:val="21"/>
                <w:szCs w:val="21"/>
                <w:highlight w:val="none"/>
              </w:rPr>
              <w:t>该方案内容可以包括：</w:t>
            </w:r>
            <w:r>
              <w:rPr>
                <w:rFonts w:hint="eastAsia" w:ascii="仿宋_GB2312" w:hAnsi="仿宋_GB2312" w:eastAsia="仿宋_GB2312" w:cs="仿宋_GB2312"/>
                <w:b/>
                <w:bCs/>
                <w:color w:val="auto"/>
                <w:sz w:val="21"/>
                <w:szCs w:val="21"/>
                <w:highlight w:val="none"/>
                <w:lang w:val="en-US" w:eastAsia="zh-CN"/>
              </w:rPr>
              <w:t>（1）技术培训方案；（2）提供本项目针对性的培训内容、方式等内容。</w:t>
            </w:r>
          </w:p>
          <w:p>
            <w:pPr>
              <w:pStyle w:val="293"/>
              <w:numPr>
                <w:ilvl w:val="0"/>
                <w:numId w:val="0"/>
              </w:numPr>
              <w:spacing w:line="36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color w:val="auto"/>
                <w:sz w:val="21"/>
                <w:szCs w:val="21"/>
                <w:highlight w:val="none"/>
                <w:lang w:val="en-US" w:eastAsia="zh-CN"/>
              </w:rPr>
              <w:t>2.</w:t>
            </w:r>
            <w:r>
              <w:rPr>
                <w:rFonts w:hint="eastAsia" w:ascii="仿宋_GB2312" w:hAnsi="仿宋_GB2312" w:eastAsia="仿宋_GB2312" w:cs="仿宋_GB2312"/>
                <w:b/>
                <w:bCs/>
                <w:color w:val="auto"/>
                <w:sz w:val="21"/>
                <w:szCs w:val="21"/>
                <w:highlight w:val="none"/>
              </w:rPr>
              <w:t>未提供方案或提供的内容与本项目无关的得0分。</w:t>
            </w:r>
            <w:bookmarkEnd w:id="110"/>
          </w:p>
        </w:tc>
        <w:tc>
          <w:tcPr>
            <w:tcW w:w="916" w:type="dxa"/>
            <w:vAlign w:val="center"/>
          </w:tcPr>
          <w:p>
            <w:pPr>
              <w:spacing w:line="360" w:lineRule="exact"/>
              <w:jc w:val="center"/>
              <w:rPr>
                <w:rFonts w:hint="eastAsia"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12</w:t>
            </w:r>
          </w:p>
        </w:tc>
        <w:tc>
          <w:tcPr>
            <w:tcW w:w="1279" w:type="dxa"/>
            <w:vAlign w:val="center"/>
          </w:tcPr>
          <w:p>
            <w:pPr>
              <w:rPr>
                <w:rFonts w:hint="eastAsia" w:ascii="仿宋_GB2312" w:hAnsi="仿宋_GB2312" w:eastAsia="仿宋_GB2312" w:cs="仿宋_GB2312"/>
              </w:rPr>
            </w:pPr>
            <w:r>
              <w:rPr>
                <w:rFonts w:hint="eastAsia" w:ascii="仿宋_GB2312" w:hAnsi="仿宋_GB2312" w:eastAsia="仿宋_GB2312" w:cs="仿宋_GB2312"/>
                <w:b w:val="0"/>
                <w:bCs w:val="0"/>
                <w:color w:val="auto"/>
                <w:szCs w:val="24"/>
                <w:highlight w:val="none"/>
                <w:lang w:val="en-US" w:eastAsia="zh-CN"/>
              </w:rPr>
              <w:t>技术培训方案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1010" w:type="dxa"/>
            <w:vAlign w:val="center"/>
          </w:tcPr>
          <w:p>
            <w:pPr>
              <w:spacing w:line="360" w:lineRule="exact"/>
              <w:jc w:val="center"/>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b/>
                <w:bCs/>
                <w:color w:val="auto"/>
                <w:szCs w:val="24"/>
                <w:highlight w:val="none"/>
                <w:lang w:eastAsia="zh-CN"/>
              </w:rPr>
              <w:t>售后服务方案分</w:t>
            </w:r>
          </w:p>
        </w:tc>
        <w:tc>
          <w:tcPr>
            <w:tcW w:w="1227" w:type="dxa"/>
            <w:vAlign w:val="center"/>
          </w:tcPr>
          <w:p>
            <w:pPr>
              <w:widowControl/>
              <w:spacing w:line="360" w:lineRule="exact"/>
              <w:jc w:val="center"/>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b/>
                <w:bCs/>
                <w:color w:val="auto"/>
                <w:szCs w:val="24"/>
                <w:highlight w:val="none"/>
                <w:lang w:eastAsia="zh-CN"/>
              </w:rPr>
              <w:t>售后服务方案</w:t>
            </w:r>
          </w:p>
        </w:tc>
        <w:tc>
          <w:tcPr>
            <w:tcW w:w="5250" w:type="dxa"/>
            <w:vAlign w:val="center"/>
          </w:tcPr>
          <w:p>
            <w:pPr>
              <w:widowControl/>
              <w:spacing w:line="430" w:lineRule="exact"/>
              <w:ind w:firstLine="422" w:firstLineChars="200"/>
              <w:rPr>
                <w:rFonts w:ascii="仿宋_GB2312" w:hAnsi="仿宋_GB2312" w:eastAsia="仿宋_GB2312" w:cs="仿宋_GB2312"/>
                <w:b/>
                <w:bCs/>
                <w:highlight w:val="none"/>
              </w:rPr>
            </w:pPr>
            <w:bookmarkStart w:id="111" w:name="OLE_LINK26"/>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16</w:t>
            </w:r>
            <w:r>
              <w:rPr>
                <w:rFonts w:hint="eastAsia" w:ascii="仿宋_GB2312" w:hAnsi="仿宋_GB2312" w:eastAsia="仿宋_GB2312" w:cs="仿宋_GB2312"/>
                <w:b/>
                <w:bCs/>
              </w:rPr>
              <w:t>分）：</w:t>
            </w:r>
            <w:r>
              <w:rPr>
                <w:rFonts w:hint="eastAsia" w:ascii="仿宋_GB2312" w:hAnsi="仿宋_GB2312" w:eastAsia="仿宋_GB2312" w:cs="仿宋_GB2312"/>
                <w:bCs/>
              </w:rPr>
              <w:t>在满足二档的基础上，</w:t>
            </w:r>
            <w:r>
              <w:rPr>
                <w:rFonts w:hint="eastAsia" w:ascii="仿宋_GB2312" w:hAnsi="仿宋_GB2312" w:eastAsia="仿宋_GB2312" w:cs="仿宋_GB2312"/>
              </w:rPr>
              <w:t>售后服务方案及承诺详细、全面，各项内容编制思路合理、完整周全，安排有专职售后服务人员且职责明确，并提供本项目的售后服务团队名单（提供售后服务联系人姓名、电话、售后服务站点详细地址等信息），故障出</w:t>
            </w:r>
            <w:r>
              <w:rPr>
                <w:rFonts w:hint="eastAsia" w:ascii="仿宋_GB2312" w:hAnsi="仿宋_GB2312" w:eastAsia="仿宋_GB2312" w:cs="仿宋_GB2312"/>
                <w:highlight w:val="none"/>
              </w:rPr>
              <w:t>现解决方案、免费保修期外维修方案详细全面、可操作性强，承诺在接到故障通知起1</w:t>
            </w:r>
            <w:r>
              <w:rPr>
                <w:rFonts w:ascii="仿宋_GB2312" w:hAnsi="仿宋_GB2312" w:eastAsia="仿宋_GB2312" w:cs="仿宋_GB2312"/>
                <w:highlight w:val="none"/>
              </w:rPr>
              <w:t>5</w:t>
            </w:r>
            <w:r>
              <w:rPr>
                <w:rFonts w:hint="eastAsia" w:ascii="仿宋_GB2312" w:hAnsi="仿宋_GB2312" w:eastAsia="仿宋_GB2312" w:cs="仿宋_GB2312"/>
                <w:highlight w:val="none"/>
              </w:rPr>
              <w:t>分钟内响应，</w:t>
            </w:r>
            <w:r>
              <w:rPr>
                <w:rFonts w:hint="eastAsia" w:ascii="仿宋_GB2312" w:hAnsi="仿宋_GB2312" w:eastAsia="仿宋_GB2312" w:cs="仿宋_GB2312"/>
                <w:highlight w:val="none"/>
                <w:lang w:val="en-US" w:eastAsia="zh-CN"/>
              </w:rPr>
              <w:t>1</w:t>
            </w:r>
            <w:r>
              <w:rPr>
                <w:rFonts w:ascii="仿宋_GB2312" w:hAnsi="仿宋_GB2312" w:eastAsia="仿宋_GB2312" w:cs="仿宋_GB2312"/>
                <w:highlight w:val="none"/>
              </w:rPr>
              <w:t>.5</w:t>
            </w:r>
            <w:r>
              <w:rPr>
                <w:rFonts w:hint="eastAsia" w:ascii="仿宋_GB2312" w:hAnsi="仿宋_GB2312" w:eastAsia="仿宋_GB2312" w:cs="仿宋_GB2312"/>
                <w:highlight w:val="none"/>
                <w:lang w:val="en-US" w:eastAsia="zh-CN"/>
              </w:rPr>
              <w:t>个</w:t>
            </w:r>
            <w:r>
              <w:rPr>
                <w:rFonts w:hint="eastAsia" w:ascii="仿宋_GB2312" w:hAnsi="仿宋_GB2312" w:eastAsia="仿宋_GB2312" w:cs="仿宋_GB2312"/>
                <w:highlight w:val="none"/>
              </w:rPr>
              <w:t>小时内到达现场，4小时内完成故障修复，并提供实现承诺内容的具体方案</w:t>
            </w:r>
            <w:r>
              <w:rPr>
                <w:rFonts w:hint="eastAsia" w:ascii="仿宋_GB2312" w:hAnsi="仿宋_GB2312" w:eastAsia="仿宋_GB2312" w:cs="仿宋_GB2312"/>
                <w:bCs/>
                <w:highlight w:val="none"/>
              </w:rPr>
              <w:t>；</w:t>
            </w:r>
          </w:p>
          <w:p>
            <w:pPr>
              <w:widowControl/>
              <w:spacing w:line="43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rPr>
              <w:t>二</w:t>
            </w:r>
            <w:r>
              <w:rPr>
                <w:rFonts w:hint="eastAsia" w:ascii="仿宋_GB2312" w:hAnsi="仿宋_GB2312" w:eastAsia="仿宋_GB2312" w:cs="仿宋_GB2312"/>
                <w:b/>
                <w:bCs/>
                <w:highlight w:val="none"/>
                <w:lang w:eastAsia="zh-CN"/>
              </w:rPr>
              <w:t>档</w:t>
            </w:r>
            <w:r>
              <w:rPr>
                <w:rFonts w:hint="eastAsia" w:ascii="仿宋_GB2312" w:hAnsi="仿宋_GB2312" w:eastAsia="仿宋_GB2312" w:cs="仿宋_GB2312"/>
                <w:b/>
                <w:bCs/>
                <w:highlight w:val="none"/>
              </w:rPr>
              <w:t>（</w:t>
            </w:r>
            <w:r>
              <w:rPr>
                <w:rFonts w:hint="eastAsia" w:ascii="仿宋_GB2312" w:hAnsi="仿宋_GB2312" w:eastAsia="仿宋_GB2312" w:cs="仿宋_GB2312"/>
                <w:b/>
                <w:bCs/>
                <w:highlight w:val="none"/>
                <w:lang w:val="en-US" w:eastAsia="zh-CN"/>
              </w:rPr>
              <w:t>12</w:t>
            </w:r>
            <w:r>
              <w:rPr>
                <w:rFonts w:hint="eastAsia" w:ascii="仿宋_GB2312" w:hAnsi="仿宋_GB2312" w:eastAsia="仿宋_GB2312" w:cs="仿宋_GB2312"/>
                <w:b/>
                <w:bCs/>
                <w:highlight w:val="none"/>
              </w:rPr>
              <w:t>分）：</w:t>
            </w:r>
            <w:r>
              <w:rPr>
                <w:rFonts w:hint="eastAsia" w:ascii="仿宋_GB2312" w:hAnsi="仿宋_GB2312" w:eastAsia="仿宋_GB2312" w:cs="仿宋_GB2312"/>
                <w:highlight w:val="none"/>
              </w:rPr>
              <w:t>方案能较好满足采购需求，符合实际，有一定的针对性、可行性；售后服务有承诺及服务保障措施，常用的、容易损坏的备品备件及易损件配备的齐全及价格合理，承诺在接到故障通知起0</w:t>
            </w:r>
            <w:r>
              <w:rPr>
                <w:rFonts w:ascii="仿宋_GB2312" w:hAnsi="仿宋_GB2312" w:eastAsia="仿宋_GB2312" w:cs="仿宋_GB2312"/>
                <w:highlight w:val="none"/>
              </w:rPr>
              <w:t>.5</w:t>
            </w:r>
            <w:r>
              <w:rPr>
                <w:rFonts w:hint="eastAsia" w:ascii="仿宋_GB2312" w:hAnsi="仿宋_GB2312" w:eastAsia="仿宋_GB2312" w:cs="仿宋_GB2312"/>
                <w:highlight w:val="none"/>
              </w:rPr>
              <w:t>小时内响应，</w:t>
            </w:r>
            <w:r>
              <w:rPr>
                <w:rFonts w:hint="eastAsia" w:ascii="仿宋_GB2312" w:hAnsi="仿宋_GB2312" w:eastAsia="仿宋_GB2312" w:cs="仿宋_GB2312"/>
                <w:highlight w:val="none"/>
                <w:lang w:val="en-US" w:eastAsia="zh-CN"/>
              </w:rPr>
              <w:t>2</w:t>
            </w:r>
            <w:r>
              <w:rPr>
                <w:rFonts w:hint="eastAsia" w:ascii="仿宋_GB2312" w:hAnsi="仿宋_GB2312" w:eastAsia="仿宋_GB2312" w:cs="仿宋_GB2312"/>
                <w:highlight w:val="none"/>
              </w:rPr>
              <w:t>小时内到达现场，</w:t>
            </w:r>
            <w:r>
              <w:rPr>
                <w:rFonts w:ascii="仿宋_GB2312" w:hAnsi="仿宋_GB2312" w:eastAsia="仿宋_GB2312" w:cs="仿宋_GB2312"/>
                <w:highlight w:val="none"/>
              </w:rPr>
              <w:t>6</w:t>
            </w:r>
            <w:r>
              <w:rPr>
                <w:rFonts w:hint="eastAsia" w:ascii="仿宋_GB2312" w:hAnsi="仿宋_GB2312" w:eastAsia="仿宋_GB2312" w:cs="仿宋_GB2312"/>
                <w:highlight w:val="none"/>
              </w:rPr>
              <w:t>小时内完成故障修复，并提供实现承诺内容的具体方案；</w:t>
            </w:r>
          </w:p>
          <w:p>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三</w:t>
            </w:r>
            <w:r>
              <w:rPr>
                <w:rFonts w:hint="eastAsia" w:ascii="仿宋_GB2312" w:hAnsi="仿宋_GB2312" w:eastAsia="仿宋_GB2312" w:cs="仿宋_GB2312"/>
                <w:b/>
                <w:bCs/>
                <w:lang w:eastAsia="zh-CN"/>
              </w:rPr>
              <w:t>档</w:t>
            </w:r>
            <w:r>
              <w:rPr>
                <w:rFonts w:hint="eastAsia" w:ascii="仿宋_GB2312" w:hAnsi="仿宋_GB2312" w:eastAsia="仿宋_GB2312" w:cs="仿宋_GB2312"/>
                <w:b/>
                <w:bCs/>
              </w:rPr>
              <w:t>（</w:t>
            </w:r>
            <w:r>
              <w:rPr>
                <w:rFonts w:hint="eastAsia" w:ascii="仿宋_GB2312" w:hAnsi="仿宋_GB2312" w:eastAsia="仿宋_GB2312" w:cs="仿宋_GB2312"/>
                <w:b/>
                <w:bCs/>
                <w:lang w:val="en-US" w:eastAsia="zh-CN"/>
              </w:rPr>
              <w:t>8</w:t>
            </w:r>
            <w:r>
              <w:rPr>
                <w:rFonts w:hint="eastAsia" w:ascii="仿宋_GB2312" w:hAnsi="仿宋_GB2312" w:eastAsia="仿宋_GB2312" w:cs="仿宋_GB2312"/>
                <w:b/>
                <w:bCs/>
              </w:rPr>
              <w:t>分）：</w:t>
            </w:r>
            <w:r>
              <w:rPr>
                <w:rFonts w:hint="eastAsia" w:ascii="仿宋_GB2312" w:hAnsi="仿宋_GB2312" w:eastAsia="仿宋_GB2312" w:cs="仿宋_GB2312"/>
              </w:rPr>
              <w:t>项目</w:t>
            </w:r>
            <w:r>
              <w:rPr>
                <w:rFonts w:hint="eastAsia" w:ascii="仿宋_GB2312" w:hAnsi="仿宋_GB2312" w:eastAsia="仿宋_GB2312" w:cs="仿宋_GB2312"/>
                <w:lang w:val="en-US" w:eastAsia="zh-CN"/>
              </w:rPr>
              <w:t>售后</w:t>
            </w:r>
            <w:r>
              <w:rPr>
                <w:rFonts w:hint="eastAsia" w:ascii="仿宋_GB2312" w:hAnsi="仿宋_GB2312" w:eastAsia="仿宋_GB2312" w:cs="仿宋_GB2312"/>
              </w:rPr>
              <w:t>方案可行，拟投入的</w:t>
            </w:r>
            <w:r>
              <w:rPr>
                <w:rFonts w:hint="eastAsia" w:ascii="仿宋_GB2312" w:hAnsi="仿宋_GB2312" w:eastAsia="仿宋_GB2312" w:cs="仿宋_GB2312"/>
                <w:lang w:val="en-US" w:eastAsia="zh-CN"/>
              </w:rPr>
              <w:t>售后服务</w:t>
            </w:r>
            <w:r>
              <w:rPr>
                <w:rFonts w:hint="eastAsia" w:ascii="仿宋_GB2312" w:hAnsi="仿宋_GB2312" w:eastAsia="仿宋_GB2312" w:cs="仿宋_GB2312"/>
              </w:rPr>
              <w:t>人力资源和技术力量满足项目的实施需要，技术服务内容完整、措施可行;</w:t>
            </w:r>
          </w:p>
          <w:p>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四档（</w:t>
            </w: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rPr>
              <w:t>分）：</w:t>
            </w:r>
            <w:r>
              <w:rPr>
                <w:rFonts w:hint="eastAsia" w:ascii="仿宋_GB2312" w:hAnsi="仿宋_GB2312" w:eastAsia="仿宋_GB2312" w:cs="仿宋_GB2312"/>
                <w:bCs/>
              </w:rPr>
              <w:t>各项售后服务方案简单，针对性一般，基本满足采购需求。</w:t>
            </w:r>
          </w:p>
          <w:p>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注：1.该方案内容可以包括：（1）定期回访维护方案；（</w:t>
            </w:r>
            <w:r>
              <w:rPr>
                <w:rFonts w:hint="eastAsia" w:ascii="仿宋_GB2312" w:hAnsi="仿宋_GB2312" w:eastAsia="仿宋_GB2312" w:cs="仿宋_GB2312"/>
                <w:b/>
                <w:bCs/>
                <w:lang w:val="en-US" w:eastAsia="zh-CN"/>
              </w:rPr>
              <w:t>2</w:t>
            </w:r>
            <w:r>
              <w:rPr>
                <w:rFonts w:hint="eastAsia" w:ascii="仿宋_GB2312" w:hAnsi="仿宋_GB2312" w:eastAsia="仿宋_GB2312" w:cs="仿宋_GB2312"/>
                <w:b/>
                <w:bCs/>
              </w:rPr>
              <w:t>）售后服务人员一览表；（</w:t>
            </w:r>
            <w:r>
              <w:rPr>
                <w:rFonts w:hint="eastAsia" w:ascii="仿宋_GB2312" w:hAnsi="仿宋_GB2312" w:eastAsia="仿宋_GB2312" w:cs="仿宋_GB2312"/>
                <w:b/>
                <w:bCs/>
                <w:lang w:val="en-US" w:eastAsia="zh-CN"/>
              </w:rPr>
              <w:t>3</w:t>
            </w:r>
            <w:r>
              <w:rPr>
                <w:rFonts w:hint="eastAsia" w:ascii="仿宋_GB2312" w:hAnsi="仿宋_GB2312" w:eastAsia="仿宋_GB2312" w:cs="仿宋_GB2312"/>
                <w:b/>
                <w:bCs/>
              </w:rPr>
              <w:t>）维修应急预案；（</w:t>
            </w: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rPr>
              <w:t>）零配件储备供应。</w:t>
            </w:r>
          </w:p>
          <w:p>
            <w:pPr>
              <w:pStyle w:val="293"/>
              <w:numPr>
                <w:ilvl w:val="0"/>
                <w:numId w:val="0"/>
              </w:numPr>
              <w:spacing w:line="360" w:lineRule="exact"/>
              <w:ind w:firstLine="422" w:firstLineChars="200"/>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b/>
                <w:bCs/>
              </w:rPr>
              <w:t>2.未提供方案或提供的内容与本项目无关的得0分。</w:t>
            </w:r>
            <w:bookmarkEnd w:id="111"/>
          </w:p>
        </w:tc>
        <w:tc>
          <w:tcPr>
            <w:tcW w:w="916" w:type="dxa"/>
            <w:vAlign w:val="center"/>
          </w:tcPr>
          <w:p>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16</w:t>
            </w:r>
          </w:p>
        </w:tc>
        <w:tc>
          <w:tcPr>
            <w:tcW w:w="1279" w:type="dxa"/>
            <w:vAlign w:val="center"/>
          </w:tcPr>
          <w:p>
            <w:r>
              <w:rPr>
                <w:rFonts w:hint="eastAsia" w:ascii="仿宋_GB2312" w:hAnsi="仿宋_GB2312" w:eastAsia="仿宋_GB2312" w:cs="仿宋_GB2312"/>
              </w:rPr>
              <w:t>售后服务方案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87" w:type="dxa"/>
            <w:gridSpan w:val="3"/>
            <w:vAlign w:val="center"/>
          </w:tcPr>
          <w:p>
            <w:pPr>
              <w:pStyle w:val="293"/>
              <w:numPr>
                <w:ilvl w:val="0"/>
                <w:numId w:val="0"/>
              </w:numPr>
              <w:spacing w:line="400" w:lineRule="exact"/>
              <w:ind w:firstLine="422" w:firstLineChars="200"/>
              <w:jc w:val="center"/>
              <w:rPr>
                <w:rFonts w:hint="eastAsia" w:ascii="仿宋_GB2312" w:hAnsi="仿宋_GB2312" w:eastAsia="仿宋_GB2312" w:cs="仿宋_GB2312"/>
                <w:b/>
                <w:bCs/>
                <w:color w:val="auto"/>
                <w:spacing w:val="0"/>
                <w:kern w:val="2"/>
                <w:sz w:val="21"/>
                <w:szCs w:val="24"/>
                <w:highlight w:val="none"/>
                <w:lang w:val="en-US" w:eastAsia="zh-CN" w:bidi="ar-SA"/>
              </w:rPr>
            </w:pPr>
            <w:r>
              <w:rPr>
                <w:rFonts w:hint="eastAsia" w:ascii="仿宋_GB2312" w:hAnsi="仿宋_GB2312" w:eastAsia="仿宋_GB2312" w:cs="仿宋_GB2312"/>
                <w:b/>
                <w:bCs/>
                <w:color w:val="auto"/>
                <w:szCs w:val="24"/>
                <w:highlight w:val="none"/>
                <w:lang w:eastAsia="zh-CN"/>
              </w:rPr>
              <w:t>主观分总分</w:t>
            </w:r>
          </w:p>
        </w:tc>
        <w:tc>
          <w:tcPr>
            <w:tcW w:w="916" w:type="dxa"/>
            <w:vAlign w:val="center"/>
          </w:tcPr>
          <w:p>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62</w:t>
            </w:r>
          </w:p>
        </w:tc>
        <w:tc>
          <w:tcPr>
            <w:tcW w:w="1279" w:type="dxa"/>
            <w:vAlign w:val="center"/>
          </w:tcPr>
          <w:p>
            <w:pPr>
              <w:spacing w:line="360" w:lineRule="exact"/>
              <w:jc w:val="center"/>
              <w:rPr>
                <w:rFonts w:hint="eastAsia" w:ascii="仿宋_GB2312" w:hAnsi="仿宋_GB2312" w:eastAsia="仿宋_GB2312" w:cs="仿宋_GB2312"/>
                <w:b w:val="0"/>
                <w:bCs w:val="0"/>
                <w:color w:val="auto"/>
                <w:szCs w:val="24"/>
                <w:highlight w:val="none"/>
                <w:lang w:val="en-US" w:eastAsia="zh-CN"/>
              </w:rPr>
            </w:pPr>
          </w:p>
        </w:tc>
      </w:tr>
    </w:tbl>
    <w:p>
      <w:pPr>
        <w:pStyle w:val="290"/>
      </w:pPr>
    </w:p>
    <w:p>
      <w:pPr>
        <w:spacing w:line="390" w:lineRule="exact"/>
        <w:ind w:right="-168" w:rightChars="-80" w:firstLine="236" w:firstLineChars="98"/>
        <w:rPr>
          <w:rFonts w:ascii="仿宋_GB2312" w:eastAsia="仿宋_GB2312"/>
          <w:b/>
          <w:sz w:val="24"/>
        </w:rPr>
      </w:pPr>
      <w:r>
        <w:rPr>
          <w:rFonts w:hint="eastAsia" w:ascii="仿宋_GB2312" w:eastAsia="仿宋_GB2312"/>
          <w:b/>
          <w:sz w:val="24"/>
        </w:rPr>
        <w:t>（三）总得分=客观分+主观分</w:t>
      </w:r>
    </w:p>
    <w:p>
      <w:pPr>
        <w:adjustRightInd w:val="0"/>
        <w:spacing w:line="400" w:lineRule="exact"/>
        <w:ind w:firstLine="482" w:firstLineChars="200"/>
        <w:jc w:val="left"/>
        <w:textAlignment w:val="baseline"/>
        <w:rPr>
          <w:rFonts w:hint="eastAsia" w:ascii="仿宋_GB2312" w:hAnsi="宋体" w:eastAsia="仿宋_GB2312"/>
          <w:b/>
          <w:kern w:val="0"/>
          <w:sz w:val="24"/>
        </w:rPr>
      </w:pPr>
      <w:bookmarkStart w:id="112" w:name="gxebd_pack_1_EvalFactorScoreEnd"/>
      <w:bookmarkEnd w:id="112"/>
      <w:r>
        <w:rPr>
          <w:rFonts w:hint="eastAsia" w:ascii="仿宋_GB2312" w:hAnsi="宋体" w:eastAsia="仿宋_GB2312"/>
          <w:b/>
          <w:kern w:val="0"/>
          <w:sz w:val="24"/>
        </w:rPr>
        <w:t>三、中标标准及中标候选人推荐原则</w:t>
      </w:r>
    </w:p>
    <w:p>
      <w:pPr>
        <w:adjustRightInd w:val="0"/>
        <w:spacing w:line="400" w:lineRule="exact"/>
        <w:ind w:firstLine="482" w:firstLineChars="200"/>
        <w:jc w:val="left"/>
        <w:textAlignment w:val="baseline"/>
        <w:rPr>
          <w:rFonts w:hint="eastAsia"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w:t>
      </w:r>
      <w:bookmarkStart w:id="113" w:name="_Hlk93676949"/>
      <w:r>
        <w:rPr>
          <w:rFonts w:hint="eastAsia" w:ascii="仿宋_GB2312" w:hAnsi="宋体" w:eastAsia="仿宋_GB2312"/>
          <w:b/>
          <w:kern w:val="0"/>
          <w:sz w:val="24"/>
        </w:rPr>
        <w:t>排名第一的中标候选人放弃中标、因不可抗力提出不能履行合同，</w:t>
      </w:r>
      <w:bookmarkEnd w:id="113"/>
      <w:r>
        <w:rPr>
          <w:rFonts w:hint="eastAsia" w:ascii="仿宋_GB2312" w:hAnsi="宋体" w:eastAsia="仿宋_GB2312"/>
          <w:b/>
          <w:kern w:val="0"/>
          <w:sz w:val="24"/>
        </w:rPr>
        <w:t>采购人或采购代理机构应将该情况报政府采购监督管理部门，从合格的中标候选人中另行确定中标人或重新开展政府采购活动。</w:t>
      </w:r>
    </w:p>
    <w:p>
      <w:pPr>
        <w:adjustRightInd w:val="0"/>
        <w:spacing w:line="400" w:lineRule="exact"/>
        <w:ind w:firstLine="482" w:firstLineChars="200"/>
        <w:jc w:val="left"/>
        <w:textAlignment w:val="baseline"/>
        <w:rPr>
          <w:rFonts w:hint="eastAsia" w:ascii="仿宋_GB2312" w:hAnsi="宋体" w:eastAsia="仿宋_GB2312"/>
          <w:b/>
          <w:bCs/>
          <w:sz w:val="24"/>
        </w:rPr>
      </w:pPr>
      <w:r>
        <w:rPr>
          <w:rFonts w:hint="eastAsia" w:ascii="仿宋_GB2312" w:hAnsi="宋体" w:eastAsia="仿宋_GB2312"/>
          <w:b/>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sz w:val="24"/>
        </w:rPr>
        <w:t>。</w:t>
      </w:r>
    </w:p>
    <w:p>
      <w:pPr>
        <w:adjustRightInd w:val="0"/>
        <w:spacing w:line="400" w:lineRule="exact"/>
        <w:ind w:firstLine="482" w:firstLineChars="200"/>
        <w:jc w:val="left"/>
        <w:textAlignment w:val="baseline"/>
        <w:rPr>
          <w:rFonts w:hint="eastAsia" w:ascii="仿宋_GB2312" w:hAnsi="宋体" w:eastAsia="仿宋_GB2312"/>
          <w:b/>
          <w:bCs/>
          <w:sz w:val="24"/>
        </w:rPr>
      </w:pPr>
    </w:p>
    <w:p>
      <w:pPr>
        <w:widowControl/>
        <w:jc w:val="left"/>
        <w:rPr>
          <w:rFonts w:hint="eastAsia" w:ascii="仿宋_GB2312" w:hAnsi="宋体" w:eastAsia="仿宋_GB2312"/>
          <w:b/>
          <w:bCs/>
          <w:sz w:val="24"/>
        </w:rPr>
      </w:pPr>
      <w:r>
        <w:rPr>
          <w:rFonts w:hint="eastAsia" w:ascii="仿宋_GB2312" w:hAnsi="宋体" w:eastAsia="仿宋_GB2312"/>
          <w:b/>
          <w:bCs/>
          <w:sz w:val="24"/>
        </w:rPr>
        <w:br w:type="page"/>
      </w:r>
    </w:p>
    <w:p>
      <w:pPr>
        <w:spacing w:before="342" w:line="400" w:lineRule="exact"/>
        <w:rPr>
          <w:rFonts w:hint="eastAsia" w:ascii="仿宋_GB2312" w:hAnsi="仿宋_GB2312" w:eastAsia="仿宋_GB2312" w:cs="仿宋_GB2312"/>
          <w:spacing w:val="-2"/>
          <w:sz w:val="28"/>
          <w:szCs w:val="28"/>
        </w:rPr>
      </w:pPr>
      <w:r>
        <w:rPr>
          <w:rFonts w:hint="eastAsia" w:ascii="仿宋_GB2312" w:hAnsi="仿宋_GB2312" w:eastAsia="仿宋_GB2312" w:cs="仿宋_GB2312"/>
          <w:spacing w:val="-2"/>
          <w:sz w:val="28"/>
          <w:szCs w:val="28"/>
        </w:rPr>
        <w:t>附件一：</w:t>
      </w:r>
    </w:p>
    <w:p>
      <w:pPr>
        <w:spacing w:before="342" w:line="175" w:lineRule="auto"/>
        <w:jc w:val="center"/>
        <w:rPr>
          <w:rFonts w:hint="eastAsia" w:ascii="微软雅黑" w:hAnsi="微软雅黑" w:eastAsia="微软雅黑" w:cs="微软雅黑"/>
          <w:sz w:val="40"/>
          <w:szCs w:val="40"/>
        </w:rPr>
      </w:pPr>
      <w:r>
        <w:rPr>
          <w:rFonts w:ascii="微软雅黑" w:hAnsi="微软雅黑" w:eastAsia="微软雅黑" w:cs="微软雅黑"/>
          <w:spacing w:val="-2"/>
          <w:sz w:val="40"/>
          <w:szCs w:val="40"/>
        </w:rPr>
        <w:t>节能产品政府采购品目清单</w:t>
      </w:r>
    </w:p>
    <w:p>
      <w:pPr>
        <w:spacing w:line="151" w:lineRule="exact"/>
      </w:pPr>
    </w:p>
    <w:tbl>
      <w:tblPr>
        <w:tblStyle w:val="2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632" w:type="dxa"/>
          </w:tcPr>
          <w:p>
            <w:pPr>
              <w:pStyle w:val="234"/>
              <w:spacing w:before="129" w:line="249" w:lineRule="auto"/>
              <w:ind w:left="72" w:right="66" w:firstLine="18"/>
              <w:rPr>
                <w:rFonts w:hint="eastAsia"/>
                <w:sz w:val="22"/>
                <w:szCs w:val="22"/>
              </w:rPr>
            </w:pPr>
            <w:r>
              <w:rPr>
                <w:b/>
                <w:bCs/>
                <w:spacing w:val="-15"/>
                <w:sz w:val="22"/>
                <w:szCs w:val="22"/>
              </w:rPr>
              <w:t>品目</w:t>
            </w:r>
            <w:r>
              <w:rPr>
                <w:sz w:val="22"/>
                <w:szCs w:val="22"/>
              </w:rPr>
              <w:t xml:space="preserve"> </w:t>
            </w:r>
            <w:r>
              <w:rPr>
                <w:b/>
                <w:bCs/>
                <w:spacing w:val="-6"/>
                <w:sz w:val="22"/>
                <w:szCs w:val="22"/>
              </w:rPr>
              <w:t>序号</w:t>
            </w:r>
          </w:p>
        </w:tc>
        <w:tc>
          <w:tcPr>
            <w:tcW w:w="5335" w:type="dxa"/>
            <w:gridSpan w:val="3"/>
          </w:tcPr>
          <w:p>
            <w:pPr>
              <w:pStyle w:val="234"/>
              <w:spacing w:before="285" w:line="223" w:lineRule="auto"/>
              <w:ind w:left="2226"/>
              <w:rPr>
                <w:rFonts w:hint="eastAsia"/>
                <w:sz w:val="22"/>
                <w:szCs w:val="22"/>
              </w:rPr>
            </w:pPr>
            <w:r>
              <w:rPr>
                <w:b/>
                <w:bCs/>
                <w:spacing w:val="-5"/>
                <w:sz w:val="22"/>
                <w:szCs w:val="22"/>
              </w:rPr>
              <w:t>名称</w:t>
            </w:r>
          </w:p>
        </w:tc>
        <w:tc>
          <w:tcPr>
            <w:tcW w:w="3247" w:type="dxa"/>
          </w:tcPr>
          <w:p>
            <w:pPr>
              <w:pStyle w:val="234"/>
              <w:spacing w:before="285" w:line="220" w:lineRule="auto"/>
              <w:ind w:left="939"/>
              <w:rPr>
                <w:rFonts w:hint="eastAsia"/>
                <w:sz w:val="22"/>
                <w:szCs w:val="22"/>
              </w:rPr>
            </w:pPr>
            <w:r>
              <w:rPr>
                <w:b/>
                <w:bCs/>
                <w:spacing w:val="-4"/>
                <w:sz w:val="22"/>
                <w:szCs w:val="22"/>
              </w:rPr>
              <w:t>依据的标准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jc w:val="center"/>
        </w:trPr>
        <w:tc>
          <w:tcPr>
            <w:tcW w:w="632" w:type="dxa"/>
            <w:vMerge w:val="restart"/>
            <w:tcBorders>
              <w:bottom w:val="nil"/>
            </w:tcBorders>
          </w:tcPr>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pStyle w:val="234"/>
              <w:spacing w:before="62" w:line="190" w:lineRule="auto"/>
              <w:ind w:left="257"/>
              <w:rPr>
                <w:rFonts w:hint="eastAsia"/>
              </w:rPr>
            </w:pPr>
            <w:r>
              <w:t>1</w:t>
            </w:r>
          </w:p>
        </w:tc>
        <w:tc>
          <w:tcPr>
            <w:tcW w:w="1275" w:type="dxa"/>
            <w:vMerge w:val="restart"/>
            <w:tcBorders>
              <w:bottom w:val="nil"/>
            </w:tcBorders>
          </w:tcPr>
          <w:p>
            <w:pPr>
              <w:spacing w:line="277" w:lineRule="auto"/>
              <w:rPr>
                <w:rFonts w:ascii="Arial"/>
              </w:rPr>
            </w:pPr>
          </w:p>
          <w:p>
            <w:pPr>
              <w:spacing w:line="277" w:lineRule="auto"/>
              <w:rPr>
                <w:rFonts w:ascii="Arial"/>
              </w:rPr>
            </w:pPr>
          </w:p>
          <w:p>
            <w:pPr>
              <w:spacing w:line="278" w:lineRule="auto"/>
              <w:rPr>
                <w:rFonts w:ascii="Arial"/>
              </w:rPr>
            </w:pPr>
          </w:p>
          <w:p>
            <w:pPr>
              <w:pStyle w:val="234"/>
              <w:spacing w:before="61" w:line="288" w:lineRule="auto"/>
              <w:ind w:left="14" w:right="8" w:hanging="5"/>
              <w:rPr>
                <w:rFonts w:hint="eastAsia"/>
              </w:rPr>
            </w:pPr>
            <w:r>
              <w:rPr>
                <w:spacing w:val="5"/>
              </w:rPr>
              <w:t>A020101</w:t>
            </w:r>
            <w:r>
              <w:rPr>
                <w:spacing w:val="-43"/>
              </w:rPr>
              <w:t xml:space="preserve"> </w:t>
            </w:r>
            <w:r>
              <w:rPr>
                <w:spacing w:val="5"/>
              </w:rPr>
              <w:t>计算</w:t>
            </w:r>
            <w:r>
              <w:t xml:space="preserve"> </w:t>
            </w:r>
            <w:r>
              <w:rPr>
                <w:spacing w:val="6"/>
              </w:rPr>
              <w:t>机设备</w:t>
            </w:r>
          </w:p>
        </w:tc>
        <w:tc>
          <w:tcPr>
            <w:tcW w:w="1967" w:type="dxa"/>
          </w:tcPr>
          <w:p>
            <w:pPr>
              <w:pStyle w:val="234"/>
              <w:spacing w:before="155" w:line="288" w:lineRule="auto"/>
              <w:ind w:left="17" w:right="10" w:firstLine="1"/>
              <w:rPr>
                <w:rFonts w:hint="eastAsia"/>
              </w:rPr>
            </w:pPr>
            <w:r>
              <w:rPr>
                <w:spacing w:val="3"/>
              </w:rPr>
              <w:t>★A02010104 台式计</w:t>
            </w:r>
            <w:r>
              <w:rPr>
                <w:spacing w:val="12"/>
              </w:rPr>
              <w:t xml:space="preserve"> </w:t>
            </w:r>
            <w:r>
              <w:rPr>
                <w:spacing w:val="4"/>
              </w:rPr>
              <w:t>算机</w:t>
            </w:r>
          </w:p>
        </w:tc>
        <w:tc>
          <w:tcPr>
            <w:tcW w:w="2093" w:type="dxa"/>
          </w:tcPr>
          <w:p>
            <w:pPr>
              <w:rPr>
                <w:rFonts w:ascii="Arial"/>
              </w:rPr>
            </w:pPr>
          </w:p>
        </w:tc>
        <w:tc>
          <w:tcPr>
            <w:tcW w:w="3247" w:type="dxa"/>
          </w:tcPr>
          <w:p>
            <w:pPr>
              <w:pStyle w:val="234"/>
              <w:spacing w:before="155" w:line="288" w:lineRule="auto"/>
              <w:ind w:left="19" w:right="11" w:firstLine="3"/>
              <w:rPr>
                <w:rFonts w:hint="eastAsia"/>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jc w:val="center"/>
        </w:trPr>
        <w:tc>
          <w:tcPr>
            <w:tcW w:w="632" w:type="dxa"/>
            <w:vMerge w:val="continue"/>
            <w:tcBorders>
              <w:top w:val="nil"/>
              <w:bottom w:val="nil"/>
            </w:tcBorders>
          </w:tcPr>
          <w:p>
            <w:pPr>
              <w:rPr>
                <w:rFonts w:ascii="Arial"/>
              </w:rPr>
            </w:pPr>
          </w:p>
        </w:tc>
        <w:tc>
          <w:tcPr>
            <w:tcW w:w="1275" w:type="dxa"/>
            <w:vMerge w:val="continue"/>
            <w:tcBorders>
              <w:top w:val="nil"/>
              <w:bottom w:val="nil"/>
            </w:tcBorders>
          </w:tcPr>
          <w:p>
            <w:pPr>
              <w:rPr>
                <w:rFonts w:ascii="Arial"/>
              </w:rPr>
            </w:pPr>
          </w:p>
        </w:tc>
        <w:tc>
          <w:tcPr>
            <w:tcW w:w="1967" w:type="dxa"/>
          </w:tcPr>
          <w:p>
            <w:pPr>
              <w:pStyle w:val="234"/>
              <w:spacing w:before="110" w:line="288" w:lineRule="auto"/>
              <w:ind w:left="15" w:right="10" w:firstLine="3"/>
              <w:rPr>
                <w:rFonts w:hint="eastAsia"/>
              </w:rPr>
            </w:pPr>
            <w:r>
              <w:rPr>
                <w:spacing w:val="3"/>
              </w:rPr>
              <w:t>★A02010105 便携式</w:t>
            </w:r>
            <w:r>
              <w:rPr>
                <w:spacing w:val="12"/>
              </w:rPr>
              <w:t xml:space="preserve"> </w:t>
            </w:r>
            <w:r>
              <w:rPr>
                <w:spacing w:val="6"/>
              </w:rPr>
              <w:t>计算机</w:t>
            </w:r>
          </w:p>
        </w:tc>
        <w:tc>
          <w:tcPr>
            <w:tcW w:w="2093" w:type="dxa"/>
          </w:tcPr>
          <w:p>
            <w:pPr>
              <w:rPr>
                <w:rFonts w:ascii="Arial"/>
              </w:rPr>
            </w:pPr>
          </w:p>
        </w:tc>
        <w:tc>
          <w:tcPr>
            <w:tcW w:w="3247" w:type="dxa"/>
          </w:tcPr>
          <w:p>
            <w:pPr>
              <w:pStyle w:val="234"/>
              <w:spacing w:before="111" w:line="288" w:lineRule="auto"/>
              <w:ind w:left="19" w:right="11" w:firstLine="3"/>
              <w:rPr>
                <w:rFonts w:hint="eastAsia"/>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632" w:type="dxa"/>
            <w:vMerge w:val="continue"/>
            <w:tcBorders>
              <w:top w:val="nil"/>
            </w:tcBorders>
          </w:tcPr>
          <w:p>
            <w:pPr>
              <w:rPr>
                <w:rFonts w:ascii="Arial"/>
              </w:rPr>
            </w:pPr>
          </w:p>
        </w:tc>
        <w:tc>
          <w:tcPr>
            <w:tcW w:w="1275" w:type="dxa"/>
            <w:vMerge w:val="continue"/>
            <w:tcBorders>
              <w:top w:val="nil"/>
            </w:tcBorders>
          </w:tcPr>
          <w:p>
            <w:pPr>
              <w:rPr>
                <w:rFonts w:ascii="Arial"/>
              </w:rPr>
            </w:pPr>
          </w:p>
        </w:tc>
        <w:tc>
          <w:tcPr>
            <w:tcW w:w="1967" w:type="dxa"/>
          </w:tcPr>
          <w:p>
            <w:pPr>
              <w:pStyle w:val="234"/>
              <w:spacing w:before="130" w:line="288" w:lineRule="auto"/>
              <w:ind w:left="15" w:right="10" w:firstLine="3"/>
              <w:rPr>
                <w:rFonts w:hint="eastAsia"/>
                <w:lang w:eastAsia="zh-CN"/>
              </w:rPr>
            </w:pPr>
            <w:r>
              <w:rPr>
                <w:spacing w:val="3"/>
                <w:lang w:eastAsia="zh-CN"/>
              </w:rPr>
              <w:t>★A02010107 平板式</w:t>
            </w:r>
            <w:r>
              <w:rPr>
                <w:spacing w:val="12"/>
                <w:lang w:eastAsia="zh-CN"/>
              </w:rPr>
              <w:t xml:space="preserve"> </w:t>
            </w:r>
            <w:r>
              <w:rPr>
                <w:spacing w:val="8"/>
                <w:lang w:eastAsia="zh-CN"/>
              </w:rPr>
              <w:t>微型计算机</w:t>
            </w:r>
          </w:p>
        </w:tc>
        <w:tc>
          <w:tcPr>
            <w:tcW w:w="2093" w:type="dxa"/>
          </w:tcPr>
          <w:p>
            <w:pPr>
              <w:rPr>
                <w:rFonts w:ascii="Arial"/>
              </w:rPr>
            </w:pPr>
          </w:p>
        </w:tc>
        <w:tc>
          <w:tcPr>
            <w:tcW w:w="3247" w:type="dxa"/>
          </w:tcPr>
          <w:p>
            <w:pPr>
              <w:pStyle w:val="234"/>
              <w:spacing w:before="130" w:line="288" w:lineRule="auto"/>
              <w:ind w:left="19" w:right="11" w:firstLine="3"/>
              <w:rPr>
                <w:rFonts w:hint="eastAsia"/>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vMerge w:val="restart"/>
            <w:tcBorders>
              <w:bottom w:val="nil"/>
            </w:tcBorders>
          </w:tcPr>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6" w:lineRule="auto"/>
              <w:rPr>
                <w:rFonts w:ascii="Arial"/>
              </w:rPr>
            </w:pPr>
          </w:p>
          <w:p>
            <w:pPr>
              <w:spacing w:line="256" w:lineRule="auto"/>
              <w:rPr>
                <w:rFonts w:ascii="Arial"/>
              </w:rPr>
            </w:pPr>
          </w:p>
          <w:p>
            <w:pPr>
              <w:pStyle w:val="234"/>
              <w:spacing w:before="62" w:line="189" w:lineRule="auto"/>
              <w:ind w:left="245"/>
              <w:rPr>
                <w:rFonts w:hint="eastAsia"/>
              </w:rPr>
            </w:pPr>
            <w:r>
              <w:t>2</w:t>
            </w:r>
          </w:p>
        </w:tc>
        <w:tc>
          <w:tcPr>
            <w:tcW w:w="1275" w:type="dxa"/>
            <w:vMerge w:val="restart"/>
            <w:tcBorders>
              <w:bottom w:val="nil"/>
            </w:tcBorders>
          </w:tcPr>
          <w:p>
            <w:pPr>
              <w:spacing w:line="265"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spacing w:line="266" w:lineRule="auto"/>
              <w:rPr>
                <w:rFonts w:ascii="Arial"/>
              </w:rPr>
            </w:pPr>
          </w:p>
          <w:p>
            <w:pPr>
              <w:pStyle w:val="234"/>
              <w:spacing w:before="62" w:line="288" w:lineRule="auto"/>
              <w:ind w:left="14" w:right="8" w:hanging="5"/>
              <w:rPr>
                <w:rFonts w:hint="eastAsia"/>
              </w:rPr>
            </w:pPr>
            <w:r>
              <w:rPr>
                <w:spacing w:val="5"/>
              </w:rPr>
              <w:t>A020106</w:t>
            </w:r>
            <w:r>
              <w:rPr>
                <w:spacing w:val="-43"/>
              </w:rPr>
              <w:t xml:space="preserve"> </w:t>
            </w:r>
            <w:r>
              <w:rPr>
                <w:spacing w:val="5"/>
              </w:rPr>
              <w:t>输入</w:t>
            </w:r>
            <w:r>
              <w:t xml:space="preserve"> </w:t>
            </w:r>
            <w:r>
              <w:rPr>
                <w:spacing w:val="7"/>
              </w:rPr>
              <w:t>输出设备</w:t>
            </w:r>
          </w:p>
        </w:tc>
        <w:tc>
          <w:tcPr>
            <w:tcW w:w="1967" w:type="dxa"/>
            <w:vMerge w:val="restart"/>
            <w:tcBorders>
              <w:bottom w:val="nil"/>
            </w:tcBorders>
          </w:tcPr>
          <w:p>
            <w:pPr>
              <w:spacing w:line="316" w:lineRule="auto"/>
              <w:rPr>
                <w:rFonts w:ascii="Arial"/>
              </w:rPr>
            </w:pPr>
          </w:p>
          <w:p>
            <w:pPr>
              <w:spacing w:line="316" w:lineRule="auto"/>
              <w:rPr>
                <w:rFonts w:ascii="Arial"/>
              </w:rPr>
            </w:pPr>
          </w:p>
          <w:p>
            <w:pPr>
              <w:spacing w:line="317" w:lineRule="auto"/>
              <w:rPr>
                <w:rFonts w:ascii="Arial"/>
              </w:rPr>
            </w:pPr>
          </w:p>
          <w:p>
            <w:pPr>
              <w:pStyle w:val="234"/>
              <w:spacing w:before="62" w:line="229" w:lineRule="auto"/>
              <w:ind w:left="9"/>
              <w:rPr>
                <w:rFonts w:hint="eastAsia"/>
              </w:rPr>
            </w:pPr>
            <w:r>
              <w:rPr>
                <w:spacing w:val="5"/>
              </w:rPr>
              <w:t>A02010601</w:t>
            </w:r>
            <w:r>
              <w:rPr>
                <w:spacing w:val="-28"/>
              </w:rPr>
              <w:t xml:space="preserve"> </w:t>
            </w:r>
            <w:r>
              <w:rPr>
                <w:spacing w:val="5"/>
              </w:rPr>
              <w:t>打印设备</w:t>
            </w:r>
          </w:p>
        </w:tc>
        <w:tc>
          <w:tcPr>
            <w:tcW w:w="2093" w:type="dxa"/>
          </w:tcPr>
          <w:p>
            <w:pPr>
              <w:pStyle w:val="234"/>
              <w:spacing w:before="119" w:line="288" w:lineRule="auto"/>
              <w:ind w:left="31" w:right="8" w:hanging="21"/>
              <w:rPr>
                <w:rFonts w:hint="eastAsia"/>
              </w:rPr>
            </w:pPr>
            <w:r>
              <w:rPr>
                <w:spacing w:val="3"/>
              </w:rPr>
              <w:t>A0201060101</w:t>
            </w:r>
            <w:r>
              <w:rPr>
                <w:spacing w:val="50"/>
              </w:rPr>
              <w:t xml:space="preserve"> </w:t>
            </w:r>
            <w:r>
              <w:rPr>
                <w:spacing w:val="3"/>
              </w:rPr>
              <w:t>喷</w:t>
            </w:r>
            <w:r>
              <w:rPr>
                <w:spacing w:val="-51"/>
              </w:rPr>
              <w:t xml:space="preserve"> </w:t>
            </w:r>
            <w:r>
              <w:rPr>
                <w:spacing w:val="3"/>
              </w:rPr>
              <w:t>墨</w:t>
            </w:r>
            <w:r>
              <w:rPr>
                <w:spacing w:val="-53"/>
              </w:rPr>
              <w:t xml:space="preserve"> </w:t>
            </w:r>
            <w:r>
              <w:rPr>
                <w:spacing w:val="3"/>
              </w:rPr>
              <w:t>打</w:t>
            </w:r>
            <w:r>
              <w:t xml:space="preserve"> </w:t>
            </w:r>
            <w:r>
              <w:rPr>
                <w:spacing w:val="-2"/>
              </w:rPr>
              <w:t>印机</w:t>
            </w:r>
          </w:p>
        </w:tc>
        <w:tc>
          <w:tcPr>
            <w:tcW w:w="3247" w:type="dxa"/>
          </w:tcPr>
          <w:p>
            <w:pPr>
              <w:pStyle w:val="234"/>
              <w:spacing w:before="120"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632" w:type="dxa"/>
            <w:vMerge w:val="continue"/>
            <w:tcBorders>
              <w:top w:val="nil"/>
              <w:bottom w:val="nil"/>
            </w:tcBorders>
          </w:tcPr>
          <w:p>
            <w:pPr>
              <w:rPr>
                <w:rFonts w:ascii="Arial"/>
              </w:rPr>
            </w:pPr>
          </w:p>
        </w:tc>
        <w:tc>
          <w:tcPr>
            <w:tcW w:w="1275" w:type="dxa"/>
            <w:vMerge w:val="continue"/>
            <w:tcBorders>
              <w:top w:val="nil"/>
              <w:bottom w:val="nil"/>
            </w:tcBorders>
          </w:tcPr>
          <w:p>
            <w:pPr>
              <w:rPr>
                <w:rFonts w:ascii="Arial"/>
              </w:rPr>
            </w:pPr>
          </w:p>
        </w:tc>
        <w:tc>
          <w:tcPr>
            <w:tcW w:w="1967" w:type="dxa"/>
            <w:vMerge w:val="continue"/>
            <w:tcBorders>
              <w:top w:val="nil"/>
              <w:bottom w:val="nil"/>
            </w:tcBorders>
          </w:tcPr>
          <w:p>
            <w:pPr>
              <w:rPr>
                <w:rFonts w:ascii="Arial"/>
              </w:rPr>
            </w:pPr>
          </w:p>
        </w:tc>
        <w:tc>
          <w:tcPr>
            <w:tcW w:w="2093" w:type="dxa"/>
          </w:tcPr>
          <w:p>
            <w:pPr>
              <w:pStyle w:val="234"/>
              <w:spacing w:before="119" w:line="288" w:lineRule="auto"/>
              <w:ind w:left="19" w:right="8"/>
              <w:rPr>
                <w:rFonts w:hint="eastAsia"/>
              </w:rPr>
            </w:pPr>
            <w:r>
              <w:rPr>
                <w:spacing w:val="3"/>
              </w:rPr>
              <w:t>★</w:t>
            </w:r>
            <w:r>
              <w:rPr>
                <w:spacing w:val="-50"/>
              </w:rPr>
              <w:t xml:space="preserve"> </w:t>
            </w:r>
            <w:r>
              <w:rPr>
                <w:spacing w:val="3"/>
              </w:rPr>
              <w:t>A0201060102</w:t>
            </w:r>
            <w:r>
              <w:rPr>
                <w:spacing w:val="41"/>
              </w:rPr>
              <w:t xml:space="preserve"> </w:t>
            </w:r>
            <w:r>
              <w:rPr>
                <w:spacing w:val="3"/>
              </w:rPr>
              <w:t>激</w:t>
            </w:r>
            <w:r>
              <w:rPr>
                <w:spacing w:val="-54"/>
              </w:rPr>
              <w:t xml:space="preserve"> </w:t>
            </w:r>
            <w:r>
              <w:rPr>
                <w:spacing w:val="3"/>
              </w:rPr>
              <w:t>光</w:t>
            </w:r>
            <w:r>
              <w:t xml:space="preserve"> </w:t>
            </w:r>
            <w:r>
              <w:rPr>
                <w:spacing w:val="5"/>
              </w:rPr>
              <w:t>打印机</w:t>
            </w:r>
          </w:p>
        </w:tc>
        <w:tc>
          <w:tcPr>
            <w:tcW w:w="3247" w:type="dxa"/>
          </w:tcPr>
          <w:p>
            <w:pPr>
              <w:pStyle w:val="234"/>
              <w:spacing w:before="120"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632" w:type="dxa"/>
            <w:vMerge w:val="continue"/>
            <w:tcBorders>
              <w:top w:val="nil"/>
              <w:bottom w:val="nil"/>
            </w:tcBorders>
          </w:tcPr>
          <w:p>
            <w:pPr>
              <w:rPr>
                <w:rFonts w:ascii="Arial"/>
              </w:rPr>
            </w:pPr>
          </w:p>
        </w:tc>
        <w:tc>
          <w:tcPr>
            <w:tcW w:w="1275" w:type="dxa"/>
            <w:vMerge w:val="continue"/>
            <w:tcBorders>
              <w:top w:val="nil"/>
              <w:bottom w:val="nil"/>
            </w:tcBorders>
          </w:tcPr>
          <w:p>
            <w:pPr>
              <w:rPr>
                <w:rFonts w:ascii="Arial"/>
              </w:rPr>
            </w:pPr>
          </w:p>
        </w:tc>
        <w:tc>
          <w:tcPr>
            <w:tcW w:w="1967" w:type="dxa"/>
            <w:vMerge w:val="continue"/>
            <w:tcBorders>
              <w:top w:val="nil"/>
            </w:tcBorders>
          </w:tcPr>
          <w:p>
            <w:pPr>
              <w:rPr>
                <w:rFonts w:ascii="Arial"/>
              </w:rPr>
            </w:pPr>
          </w:p>
        </w:tc>
        <w:tc>
          <w:tcPr>
            <w:tcW w:w="2093" w:type="dxa"/>
          </w:tcPr>
          <w:p>
            <w:pPr>
              <w:pStyle w:val="234"/>
              <w:spacing w:before="119" w:line="288" w:lineRule="auto"/>
              <w:ind w:left="19" w:right="8"/>
              <w:rPr>
                <w:rFonts w:hint="eastAsia"/>
              </w:rPr>
            </w:pPr>
            <w:r>
              <w:rPr>
                <w:spacing w:val="3"/>
              </w:rPr>
              <w:t>★</w:t>
            </w:r>
            <w:r>
              <w:rPr>
                <w:spacing w:val="-54"/>
              </w:rPr>
              <w:t xml:space="preserve"> </w:t>
            </w:r>
            <w:r>
              <w:rPr>
                <w:spacing w:val="3"/>
              </w:rPr>
              <w:t>A0201060104</w:t>
            </w:r>
            <w:r>
              <w:rPr>
                <w:spacing w:val="43"/>
              </w:rPr>
              <w:t xml:space="preserve"> </w:t>
            </w:r>
            <w:r>
              <w:rPr>
                <w:spacing w:val="3"/>
              </w:rPr>
              <w:t>针</w:t>
            </w:r>
            <w:r>
              <w:rPr>
                <w:spacing w:val="-52"/>
              </w:rPr>
              <w:t xml:space="preserve"> </w:t>
            </w:r>
            <w:r>
              <w:rPr>
                <w:spacing w:val="3"/>
              </w:rPr>
              <w:t>式</w:t>
            </w:r>
            <w:r>
              <w:t xml:space="preserve"> </w:t>
            </w:r>
            <w:r>
              <w:rPr>
                <w:spacing w:val="5"/>
              </w:rPr>
              <w:t>打印机</w:t>
            </w:r>
          </w:p>
        </w:tc>
        <w:tc>
          <w:tcPr>
            <w:tcW w:w="3247" w:type="dxa"/>
          </w:tcPr>
          <w:p>
            <w:pPr>
              <w:pStyle w:val="234"/>
              <w:spacing w:before="120"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jc w:val="center"/>
        </w:trPr>
        <w:tc>
          <w:tcPr>
            <w:tcW w:w="632" w:type="dxa"/>
            <w:vMerge w:val="continue"/>
            <w:tcBorders>
              <w:top w:val="nil"/>
              <w:bottom w:val="nil"/>
            </w:tcBorders>
          </w:tcPr>
          <w:p>
            <w:pPr>
              <w:rPr>
                <w:rFonts w:ascii="Arial"/>
              </w:rPr>
            </w:pPr>
          </w:p>
        </w:tc>
        <w:tc>
          <w:tcPr>
            <w:tcW w:w="1275" w:type="dxa"/>
            <w:vMerge w:val="continue"/>
            <w:tcBorders>
              <w:top w:val="nil"/>
              <w:bottom w:val="nil"/>
            </w:tcBorders>
          </w:tcPr>
          <w:p>
            <w:pPr>
              <w:rPr>
                <w:rFonts w:ascii="Arial"/>
              </w:rPr>
            </w:pPr>
          </w:p>
        </w:tc>
        <w:tc>
          <w:tcPr>
            <w:tcW w:w="1967" w:type="dxa"/>
          </w:tcPr>
          <w:p>
            <w:pPr>
              <w:pStyle w:val="234"/>
              <w:spacing w:before="292" w:line="230" w:lineRule="auto"/>
              <w:ind w:left="9"/>
              <w:rPr>
                <w:rFonts w:hint="eastAsia"/>
              </w:rPr>
            </w:pPr>
            <w:r>
              <w:rPr>
                <w:spacing w:val="5"/>
              </w:rPr>
              <w:t>A02010604</w:t>
            </w:r>
            <w:r>
              <w:rPr>
                <w:spacing w:val="-28"/>
              </w:rPr>
              <w:t xml:space="preserve"> </w:t>
            </w:r>
            <w:r>
              <w:rPr>
                <w:spacing w:val="5"/>
              </w:rPr>
              <w:t>显示设备</w:t>
            </w:r>
          </w:p>
        </w:tc>
        <w:tc>
          <w:tcPr>
            <w:tcW w:w="2093" w:type="dxa"/>
          </w:tcPr>
          <w:p>
            <w:pPr>
              <w:pStyle w:val="234"/>
              <w:spacing w:before="136" w:line="289" w:lineRule="auto"/>
              <w:ind w:left="20" w:right="8" w:hanging="1"/>
              <w:rPr>
                <w:rFonts w:hint="eastAsia"/>
              </w:rPr>
            </w:pPr>
            <w:r>
              <w:rPr>
                <w:spacing w:val="2"/>
              </w:rPr>
              <w:t>★</w:t>
            </w:r>
            <w:r>
              <w:rPr>
                <w:spacing w:val="-54"/>
              </w:rPr>
              <w:t xml:space="preserve"> </w:t>
            </w:r>
            <w:r>
              <w:rPr>
                <w:spacing w:val="2"/>
              </w:rPr>
              <w:t>A0201060401</w:t>
            </w:r>
            <w:r>
              <w:rPr>
                <w:spacing w:val="44"/>
              </w:rPr>
              <w:t xml:space="preserve"> </w:t>
            </w:r>
            <w:r>
              <w:rPr>
                <w:spacing w:val="2"/>
              </w:rPr>
              <w:t>液</w:t>
            </w:r>
            <w:r>
              <w:rPr>
                <w:spacing w:val="-39"/>
              </w:rPr>
              <w:t xml:space="preserve"> </w:t>
            </w:r>
            <w:r>
              <w:rPr>
                <w:spacing w:val="2"/>
              </w:rPr>
              <w:t>晶</w:t>
            </w:r>
            <w:r>
              <w:t xml:space="preserve"> </w:t>
            </w:r>
            <w:r>
              <w:rPr>
                <w:spacing w:val="5"/>
              </w:rPr>
              <w:t>显示器</w:t>
            </w:r>
          </w:p>
        </w:tc>
        <w:tc>
          <w:tcPr>
            <w:tcW w:w="3247" w:type="dxa"/>
          </w:tcPr>
          <w:p>
            <w:pPr>
              <w:pStyle w:val="234"/>
              <w:spacing w:before="136" w:line="288" w:lineRule="auto"/>
              <w:ind w:left="22" w:right="11"/>
              <w:rPr>
                <w:rFonts w:hint="eastAsia"/>
                <w:lang w:eastAsia="zh-CN"/>
              </w:rPr>
            </w:pPr>
            <w:r>
              <w:rPr>
                <w:spacing w:val="19"/>
                <w:lang w:eastAsia="zh-CN"/>
              </w:rPr>
              <w:t>《计算机显示器能效限定值及能</w:t>
            </w:r>
            <w:r>
              <w:rPr>
                <w:spacing w:val="2"/>
                <w:lang w:eastAsia="zh-CN"/>
              </w:rPr>
              <w:t xml:space="preserve"> </w:t>
            </w:r>
            <w:r>
              <w:rPr>
                <w:spacing w:val="6"/>
                <w:lang w:eastAsia="zh-CN"/>
              </w:rPr>
              <w:t>效等级》（</w:t>
            </w:r>
            <w:r>
              <w:rPr>
                <w:lang w:eastAsia="zh-CN"/>
              </w:rPr>
              <w:t>GB</w:t>
            </w:r>
            <w:r>
              <w:rPr>
                <w:spacing w:val="6"/>
                <w:lang w:eastAsia="zh-CN"/>
              </w:rPr>
              <w:t xml:space="preserve"> 21520）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6" w:hRule="atLeast"/>
          <w:jc w:val="center"/>
        </w:trPr>
        <w:tc>
          <w:tcPr>
            <w:tcW w:w="632" w:type="dxa"/>
            <w:vMerge w:val="continue"/>
            <w:tcBorders>
              <w:top w:val="nil"/>
            </w:tcBorders>
          </w:tcPr>
          <w:p>
            <w:pPr>
              <w:rPr>
                <w:rFonts w:ascii="Arial"/>
              </w:rPr>
            </w:pPr>
          </w:p>
        </w:tc>
        <w:tc>
          <w:tcPr>
            <w:tcW w:w="1275" w:type="dxa"/>
            <w:vMerge w:val="continue"/>
            <w:tcBorders>
              <w:top w:val="nil"/>
            </w:tcBorders>
          </w:tcPr>
          <w:p>
            <w:pPr>
              <w:rPr>
                <w:rFonts w:ascii="Arial"/>
              </w:rPr>
            </w:pPr>
          </w:p>
        </w:tc>
        <w:tc>
          <w:tcPr>
            <w:tcW w:w="1967" w:type="dxa"/>
          </w:tcPr>
          <w:p>
            <w:pPr>
              <w:spacing w:line="365" w:lineRule="auto"/>
              <w:rPr>
                <w:rFonts w:ascii="Arial"/>
              </w:rPr>
            </w:pPr>
          </w:p>
          <w:p>
            <w:pPr>
              <w:pStyle w:val="234"/>
              <w:spacing w:before="62" w:line="288" w:lineRule="auto"/>
              <w:ind w:left="14" w:right="10" w:hanging="5"/>
              <w:rPr>
                <w:rFonts w:hint="eastAsia"/>
              </w:rPr>
            </w:pPr>
            <w:r>
              <w:rPr>
                <w:spacing w:val="4"/>
              </w:rPr>
              <w:t>A02010609 图形图像</w:t>
            </w:r>
            <w:r>
              <w:rPr>
                <w:spacing w:val="7"/>
              </w:rPr>
              <w:t xml:space="preserve"> 输入设备</w:t>
            </w:r>
          </w:p>
        </w:tc>
        <w:tc>
          <w:tcPr>
            <w:tcW w:w="2093" w:type="dxa"/>
          </w:tcPr>
          <w:p>
            <w:pPr>
              <w:spacing w:line="260" w:lineRule="auto"/>
              <w:rPr>
                <w:rFonts w:ascii="Arial"/>
              </w:rPr>
            </w:pPr>
          </w:p>
          <w:p>
            <w:pPr>
              <w:spacing w:line="260" w:lineRule="auto"/>
              <w:rPr>
                <w:rFonts w:ascii="Arial"/>
              </w:rPr>
            </w:pPr>
          </w:p>
          <w:p>
            <w:pPr>
              <w:pStyle w:val="234"/>
              <w:spacing w:before="61" w:line="229" w:lineRule="auto"/>
              <w:ind w:left="10"/>
              <w:rPr>
                <w:rFonts w:hint="eastAsia"/>
              </w:rPr>
            </w:pPr>
            <w:r>
              <w:rPr>
                <w:spacing w:val="5"/>
              </w:rPr>
              <w:t>A0201060901</w:t>
            </w:r>
            <w:r>
              <w:rPr>
                <w:spacing w:val="-34"/>
              </w:rPr>
              <w:t xml:space="preserve"> </w:t>
            </w:r>
            <w:r>
              <w:rPr>
                <w:spacing w:val="5"/>
              </w:rPr>
              <w:t>扫描仪</w:t>
            </w:r>
          </w:p>
        </w:tc>
        <w:tc>
          <w:tcPr>
            <w:tcW w:w="3247" w:type="dxa"/>
          </w:tcPr>
          <w:p>
            <w:pPr>
              <w:pStyle w:val="234"/>
              <w:spacing w:before="114" w:line="296" w:lineRule="auto"/>
              <w:ind w:left="22" w:hanging="3"/>
              <w:rPr>
                <w:rFonts w:hint="eastAsia"/>
                <w:lang w:eastAsia="zh-CN"/>
              </w:rPr>
            </w:pPr>
            <w:r>
              <w:rPr>
                <w:lang w:eastAsia="zh-CN"/>
              </w:rPr>
              <w:t>参照《复印机、打印机和传真机能</w:t>
            </w:r>
            <w:r>
              <w:rPr>
                <w:spacing w:val="3"/>
                <w:lang w:eastAsia="zh-CN"/>
              </w:rPr>
              <w:t xml:space="preserve">  </w:t>
            </w:r>
            <w:r>
              <w:rPr>
                <w:spacing w:val="-4"/>
                <w:lang w:eastAsia="zh-CN"/>
              </w:rPr>
              <w:t>效限定值及能效等级》（GB</w:t>
            </w:r>
            <w:r>
              <w:rPr>
                <w:spacing w:val="-24"/>
                <w:lang w:eastAsia="zh-CN"/>
              </w:rPr>
              <w:t xml:space="preserve"> </w:t>
            </w:r>
            <w:r>
              <w:rPr>
                <w:spacing w:val="-4"/>
                <w:lang w:eastAsia="zh-CN"/>
              </w:rPr>
              <w:t>21521）</w:t>
            </w:r>
            <w:r>
              <w:rPr>
                <w:lang w:eastAsia="zh-CN"/>
              </w:rPr>
              <w:t xml:space="preserve"> </w:t>
            </w:r>
            <w:r>
              <w:rPr>
                <w:spacing w:val="4"/>
                <w:lang w:eastAsia="zh-CN"/>
              </w:rPr>
              <w:t>中打印速度为</w:t>
            </w:r>
            <w:r>
              <w:rPr>
                <w:spacing w:val="38"/>
                <w:lang w:eastAsia="zh-CN"/>
              </w:rPr>
              <w:t xml:space="preserve"> </w:t>
            </w:r>
            <w:r>
              <w:rPr>
                <w:spacing w:val="4"/>
                <w:lang w:eastAsia="zh-CN"/>
              </w:rPr>
              <w:t>15 页/分的针式打</w:t>
            </w:r>
            <w:r>
              <w:rPr>
                <w:lang w:eastAsia="zh-CN"/>
              </w:rPr>
              <w:t xml:space="preserve">  </w:t>
            </w:r>
            <w:r>
              <w:rPr>
                <w:spacing w:val="2"/>
                <w:lang w:eastAsia="zh-CN"/>
              </w:rPr>
              <w:t>印机相关要求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jc w:val="center"/>
        </w:trPr>
        <w:tc>
          <w:tcPr>
            <w:tcW w:w="632" w:type="dxa"/>
          </w:tcPr>
          <w:p>
            <w:pPr>
              <w:pStyle w:val="234"/>
              <w:spacing w:before="277" w:line="189" w:lineRule="auto"/>
              <w:ind w:left="246"/>
              <w:rPr>
                <w:rFonts w:hint="eastAsia"/>
              </w:rPr>
            </w:pPr>
            <w:r>
              <w:t>3</w:t>
            </w:r>
          </w:p>
        </w:tc>
        <w:tc>
          <w:tcPr>
            <w:tcW w:w="1275" w:type="dxa"/>
          </w:tcPr>
          <w:p>
            <w:pPr>
              <w:pStyle w:val="234"/>
              <w:spacing w:before="90" w:line="281" w:lineRule="auto"/>
              <w:ind w:left="15" w:right="8" w:hanging="6"/>
              <w:rPr>
                <w:rFonts w:hint="eastAsia"/>
              </w:rPr>
            </w:pPr>
            <w:r>
              <w:rPr>
                <w:spacing w:val="4"/>
              </w:rPr>
              <w:t>A020202</w:t>
            </w:r>
            <w:r>
              <w:rPr>
                <w:spacing w:val="-34"/>
              </w:rPr>
              <w:t xml:space="preserve"> </w:t>
            </w:r>
            <w:r>
              <w:rPr>
                <w:spacing w:val="4"/>
              </w:rPr>
              <w:t>投影</w:t>
            </w:r>
            <w:r>
              <w:t xml:space="preserve"> 仪</w:t>
            </w:r>
          </w:p>
        </w:tc>
        <w:tc>
          <w:tcPr>
            <w:tcW w:w="1967" w:type="dxa"/>
          </w:tcPr>
          <w:p>
            <w:pPr>
              <w:rPr>
                <w:rFonts w:ascii="Arial"/>
              </w:rPr>
            </w:pPr>
          </w:p>
        </w:tc>
        <w:tc>
          <w:tcPr>
            <w:tcW w:w="2093" w:type="dxa"/>
          </w:tcPr>
          <w:p>
            <w:pPr>
              <w:rPr>
                <w:rFonts w:ascii="Arial"/>
              </w:rPr>
            </w:pPr>
          </w:p>
        </w:tc>
        <w:tc>
          <w:tcPr>
            <w:tcW w:w="3247" w:type="dxa"/>
          </w:tcPr>
          <w:p>
            <w:pPr>
              <w:pStyle w:val="234"/>
              <w:spacing w:before="90" w:line="281" w:lineRule="auto"/>
              <w:ind w:left="27" w:hanging="4"/>
              <w:rPr>
                <w:rFonts w:hint="eastAsia"/>
                <w:lang w:eastAsia="zh-CN"/>
              </w:rPr>
            </w:pPr>
            <w:r>
              <w:rPr>
                <w:spacing w:val="6"/>
                <w:lang w:eastAsia="zh-CN"/>
              </w:rPr>
              <w:t>《投影机能效限定值及能效等级》</w:t>
            </w:r>
            <w:r>
              <w:rPr>
                <w:lang w:eastAsia="zh-CN"/>
              </w:rPr>
              <w:t xml:space="preserve"> （GB</w:t>
            </w:r>
            <w:r>
              <w:rPr>
                <w:spacing w:val="22"/>
                <w:lang w:eastAsia="zh-CN"/>
              </w:rPr>
              <w:t xml:space="preserve"> </w:t>
            </w:r>
            <w:r>
              <w:rPr>
                <w:lang w:eastAsia="zh-CN"/>
              </w:rPr>
              <w:t>32028）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jc w:val="center"/>
        </w:trPr>
        <w:tc>
          <w:tcPr>
            <w:tcW w:w="632" w:type="dxa"/>
          </w:tcPr>
          <w:p>
            <w:pPr>
              <w:spacing w:line="257" w:lineRule="auto"/>
              <w:rPr>
                <w:rFonts w:ascii="Arial"/>
              </w:rPr>
            </w:pPr>
          </w:p>
          <w:p>
            <w:pPr>
              <w:pStyle w:val="234"/>
              <w:spacing w:before="62" w:line="189" w:lineRule="auto"/>
              <w:ind w:left="242"/>
              <w:rPr>
                <w:rFonts w:hint="eastAsia"/>
              </w:rPr>
            </w:pPr>
            <w:r>
              <w:t>4</w:t>
            </w:r>
          </w:p>
        </w:tc>
        <w:tc>
          <w:tcPr>
            <w:tcW w:w="1275" w:type="dxa"/>
          </w:tcPr>
          <w:p>
            <w:pPr>
              <w:pStyle w:val="234"/>
              <w:spacing w:before="133" w:line="288" w:lineRule="auto"/>
              <w:ind w:left="22" w:right="8" w:hanging="13"/>
              <w:rPr>
                <w:rFonts w:hint="eastAsia"/>
              </w:rPr>
            </w:pPr>
            <w:r>
              <w:rPr>
                <w:spacing w:val="4"/>
              </w:rPr>
              <w:t>A020204</w:t>
            </w:r>
            <w:r>
              <w:rPr>
                <w:spacing w:val="-34"/>
              </w:rPr>
              <w:t xml:space="preserve"> </w:t>
            </w:r>
            <w:r>
              <w:rPr>
                <w:spacing w:val="4"/>
              </w:rPr>
              <w:t>多功</w:t>
            </w:r>
            <w:r>
              <w:t xml:space="preserve"> </w:t>
            </w:r>
            <w:r>
              <w:rPr>
                <w:spacing w:val="5"/>
              </w:rPr>
              <w:t>能一体机</w:t>
            </w:r>
          </w:p>
        </w:tc>
        <w:tc>
          <w:tcPr>
            <w:tcW w:w="1967" w:type="dxa"/>
          </w:tcPr>
          <w:p>
            <w:pPr>
              <w:rPr>
                <w:rFonts w:ascii="Arial"/>
              </w:rPr>
            </w:pPr>
          </w:p>
        </w:tc>
        <w:tc>
          <w:tcPr>
            <w:tcW w:w="2093" w:type="dxa"/>
          </w:tcPr>
          <w:p>
            <w:pPr>
              <w:rPr>
                <w:rFonts w:ascii="Arial"/>
              </w:rPr>
            </w:pPr>
          </w:p>
        </w:tc>
        <w:tc>
          <w:tcPr>
            <w:tcW w:w="3247" w:type="dxa"/>
          </w:tcPr>
          <w:p>
            <w:pPr>
              <w:pStyle w:val="234"/>
              <w:spacing w:before="133"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jc w:val="center"/>
        </w:trPr>
        <w:tc>
          <w:tcPr>
            <w:tcW w:w="632" w:type="dxa"/>
          </w:tcPr>
          <w:p>
            <w:pPr>
              <w:pStyle w:val="234"/>
              <w:spacing w:before="260" w:line="188" w:lineRule="auto"/>
              <w:ind w:left="246"/>
              <w:rPr>
                <w:rFonts w:hint="eastAsia"/>
              </w:rPr>
            </w:pPr>
            <w:r>
              <w:t>5</w:t>
            </w:r>
          </w:p>
        </w:tc>
        <w:tc>
          <w:tcPr>
            <w:tcW w:w="1275" w:type="dxa"/>
          </w:tcPr>
          <w:p>
            <w:pPr>
              <w:pStyle w:val="234"/>
              <w:spacing w:before="227" w:line="229" w:lineRule="auto"/>
              <w:ind w:left="9"/>
              <w:rPr>
                <w:rFonts w:hint="eastAsia"/>
              </w:rPr>
            </w:pPr>
            <w:r>
              <w:rPr>
                <w:spacing w:val="4"/>
              </w:rPr>
              <w:t>A020519</w:t>
            </w:r>
            <w:r>
              <w:rPr>
                <w:spacing w:val="-32"/>
              </w:rPr>
              <w:t xml:space="preserve"> </w:t>
            </w:r>
            <w:r>
              <w:rPr>
                <w:spacing w:val="4"/>
              </w:rPr>
              <w:t>泵</w:t>
            </w:r>
          </w:p>
        </w:tc>
        <w:tc>
          <w:tcPr>
            <w:tcW w:w="1967" w:type="dxa"/>
          </w:tcPr>
          <w:p>
            <w:pPr>
              <w:pStyle w:val="234"/>
              <w:spacing w:before="227" w:line="229" w:lineRule="auto"/>
              <w:ind w:left="9"/>
              <w:rPr>
                <w:rFonts w:hint="eastAsia"/>
              </w:rPr>
            </w:pPr>
            <w:r>
              <w:rPr>
                <w:spacing w:val="5"/>
              </w:rPr>
              <w:t>A02051901</w:t>
            </w:r>
            <w:r>
              <w:rPr>
                <w:spacing w:val="-33"/>
              </w:rPr>
              <w:t xml:space="preserve"> </w:t>
            </w:r>
            <w:r>
              <w:rPr>
                <w:spacing w:val="5"/>
              </w:rPr>
              <w:t>离心泵</w:t>
            </w:r>
          </w:p>
        </w:tc>
        <w:tc>
          <w:tcPr>
            <w:tcW w:w="2093" w:type="dxa"/>
          </w:tcPr>
          <w:p>
            <w:pPr>
              <w:rPr>
                <w:rFonts w:ascii="Arial"/>
              </w:rPr>
            </w:pPr>
          </w:p>
        </w:tc>
        <w:tc>
          <w:tcPr>
            <w:tcW w:w="3247" w:type="dxa"/>
          </w:tcPr>
          <w:p>
            <w:pPr>
              <w:pStyle w:val="234"/>
              <w:spacing w:before="71" w:line="272" w:lineRule="auto"/>
              <w:ind w:left="17" w:right="11" w:firstLine="6"/>
              <w:rPr>
                <w:rFonts w:hint="eastAsia"/>
                <w:lang w:eastAsia="zh-CN"/>
              </w:rPr>
            </w:pPr>
            <w:r>
              <w:rPr>
                <w:spacing w:val="19"/>
                <w:lang w:eastAsia="zh-CN"/>
              </w:rPr>
              <w:t>《清水离心泵能效限定值及节能</w:t>
            </w:r>
            <w:r>
              <w:rPr>
                <w:spacing w:val="2"/>
                <w:lang w:eastAsia="zh-CN"/>
              </w:rPr>
              <w:t xml:space="preserve"> </w:t>
            </w:r>
            <w:r>
              <w:rPr>
                <w:spacing w:val="4"/>
                <w:lang w:eastAsia="zh-CN"/>
              </w:rPr>
              <w:t>评价值》（</w:t>
            </w:r>
            <w:r>
              <w:rPr>
                <w:lang w:eastAsia="zh-CN"/>
              </w:rPr>
              <w:t>GB</w:t>
            </w:r>
            <w:r>
              <w:rPr>
                <w:spacing w:val="39"/>
                <w:lang w:eastAsia="zh-CN"/>
              </w:rPr>
              <w:t xml:space="preserve"> </w:t>
            </w:r>
            <w:r>
              <w:rPr>
                <w:spacing w:val="4"/>
                <w:lang w:eastAsia="zh-CN"/>
              </w:rPr>
              <w:t>19762）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7" w:hRule="atLeast"/>
          <w:jc w:val="center"/>
        </w:trPr>
        <w:tc>
          <w:tcPr>
            <w:tcW w:w="632" w:type="dxa"/>
            <w:vMerge w:val="restart"/>
            <w:tcBorders>
              <w:bottom w:val="nil"/>
            </w:tcBorders>
          </w:tcPr>
          <w:p>
            <w:pPr>
              <w:spacing w:line="300" w:lineRule="auto"/>
              <w:rPr>
                <w:rFonts w:ascii="Arial"/>
              </w:rPr>
            </w:pPr>
          </w:p>
          <w:p>
            <w:pPr>
              <w:spacing w:line="300" w:lineRule="auto"/>
              <w:rPr>
                <w:rFonts w:ascii="Arial"/>
              </w:rPr>
            </w:pPr>
          </w:p>
          <w:p>
            <w:pPr>
              <w:spacing w:line="301" w:lineRule="auto"/>
              <w:rPr>
                <w:rFonts w:ascii="Arial"/>
              </w:rPr>
            </w:pPr>
          </w:p>
          <w:p>
            <w:pPr>
              <w:pStyle w:val="234"/>
              <w:spacing w:before="62" w:line="189" w:lineRule="auto"/>
              <w:ind w:left="244"/>
              <w:rPr>
                <w:rFonts w:hint="eastAsia"/>
              </w:rPr>
            </w:pPr>
            <w:r>
              <w:t>6</w:t>
            </w:r>
          </w:p>
        </w:tc>
        <w:tc>
          <w:tcPr>
            <w:tcW w:w="1275" w:type="dxa"/>
            <w:vMerge w:val="restart"/>
            <w:tcBorders>
              <w:bottom w:val="nil"/>
            </w:tcBorders>
          </w:tcPr>
          <w:p>
            <w:pPr>
              <w:spacing w:line="357" w:lineRule="auto"/>
              <w:rPr>
                <w:rFonts w:ascii="Arial"/>
              </w:rPr>
            </w:pPr>
          </w:p>
          <w:p>
            <w:pPr>
              <w:spacing w:line="358" w:lineRule="auto"/>
              <w:rPr>
                <w:rFonts w:ascii="Arial"/>
              </w:rPr>
            </w:pPr>
          </w:p>
          <w:p>
            <w:pPr>
              <w:pStyle w:val="234"/>
              <w:spacing w:before="61" w:line="289" w:lineRule="auto"/>
              <w:ind w:left="21" w:right="8" w:hanging="12"/>
              <w:rPr>
                <w:rFonts w:hint="eastAsia"/>
              </w:rPr>
            </w:pPr>
            <w:r>
              <w:rPr>
                <w:spacing w:val="5"/>
              </w:rPr>
              <w:t>A020523</w:t>
            </w:r>
            <w:r>
              <w:rPr>
                <w:spacing w:val="-43"/>
              </w:rPr>
              <w:t xml:space="preserve"> </w:t>
            </w:r>
            <w:r>
              <w:rPr>
                <w:spacing w:val="5"/>
              </w:rPr>
              <w:t>制冷</w:t>
            </w:r>
            <w:r>
              <w:t xml:space="preserve"> </w:t>
            </w:r>
            <w:r>
              <w:rPr>
                <w:spacing w:val="5"/>
              </w:rPr>
              <w:t>空调设备</w:t>
            </w:r>
          </w:p>
        </w:tc>
        <w:tc>
          <w:tcPr>
            <w:tcW w:w="1967" w:type="dxa"/>
            <w:vMerge w:val="restart"/>
            <w:tcBorders>
              <w:bottom w:val="nil"/>
            </w:tcBorders>
          </w:tcPr>
          <w:p>
            <w:pPr>
              <w:spacing w:line="357" w:lineRule="auto"/>
              <w:rPr>
                <w:rFonts w:ascii="Arial"/>
              </w:rPr>
            </w:pPr>
          </w:p>
          <w:p>
            <w:pPr>
              <w:spacing w:line="357" w:lineRule="auto"/>
              <w:rPr>
                <w:rFonts w:ascii="Arial"/>
              </w:rPr>
            </w:pPr>
          </w:p>
          <w:p>
            <w:pPr>
              <w:pStyle w:val="234"/>
              <w:spacing w:before="62" w:line="288" w:lineRule="auto"/>
              <w:ind w:left="15" w:right="10" w:firstLine="3"/>
              <w:rPr>
                <w:rFonts w:hint="eastAsia"/>
              </w:rPr>
            </w:pPr>
            <w:r>
              <w:rPr>
                <w:spacing w:val="3"/>
              </w:rPr>
              <w:t>★A02052301 制冷压</w:t>
            </w:r>
            <w:r>
              <w:rPr>
                <w:spacing w:val="12"/>
              </w:rPr>
              <w:t xml:space="preserve"> </w:t>
            </w:r>
            <w:r>
              <w:rPr>
                <w:spacing w:val="5"/>
              </w:rPr>
              <w:t>缩机</w:t>
            </w:r>
          </w:p>
        </w:tc>
        <w:tc>
          <w:tcPr>
            <w:tcW w:w="2093" w:type="dxa"/>
          </w:tcPr>
          <w:p>
            <w:pPr>
              <w:spacing w:line="250" w:lineRule="auto"/>
              <w:rPr>
                <w:rFonts w:ascii="Arial"/>
              </w:rPr>
            </w:pPr>
          </w:p>
          <w:p>
            <w:pPr>
              <w:spacing w:line="251" w:lineRule="auto"/>
              <w:rPr>
                <w:rFonts w:ascii="Arial"/>
              </w:rPr>
            </w:pPr>
          </w:p>
          <w:p>
            <w:pPr>
              <w:pStyle w:val="234"/>
              <w:spacing w:before="61" w:line="228" w:lineRule="auto"/>
              <w:ind w:left="18"/>
              <w:rPr>
                <w:rFonts w:hint="eastAsia"/>
              </w:rPr>
            </w:pPr>
            <w:r>
              <w:rPr>
                <w:spacing w:val="6"/>
              </w:rPr>
              <w:t>冷水机组</w:t>
            </w:r>
          </w:p>
        </w:tc>
        <w:tc>
          <w:tcPr>
            <w:tcW w:w="3247" w:type="dxa"/>
          </w:tcPr>
          <w:p>
            <w:pPr>
              <w:pStyle w:val="234"/>
              <w:spacing w:before="96" w:line="294" w:lineRule="auto"/>
              <w:ind w:left="17" w:right="11" w:firstLine="5"/>
              <w:rPr>
                <w:rFonts w:hint="eastAsia"/>
                <w:lang w:eastAsia="zh-CN"/>
              </w:rPr>
            </w:pPr>
            <w:r>
              <w:rPr>
                <w:spacing w:val="19"/>
                <w:lang w:eastAsia="zh-CN"/>
              </w:rPr>
              <w:t>《冷水机组能效限定值及能效等</w:t>
            </w:r>
            <w:r>
              <w:rPr>
                <w:spacing w:val="2"/>
                <w:lang w:eastAsia="zh-CN"/>
              </w:rPr>
              <w:t xml:space="preserve"> </w:t>
            </w:r>
            <w:r>
              <w:rPr>
                <w:spacing w:val="6"/>
                <w:lang w:eastAsia="zh-CN"/>
              </w:rPr>
              <w:t>级》（</w:t>
            </w:r>
            <w:r>
              <w:rPr>
                <w:lang w:eastAsia="zh-CN"/>
              </w:rPr>
              <w:t>GB</w:t>
            </w:r>
            <w:r>
              <w:rPr>
                <w:spacing w:val="-21"/>
                <w:lang w:eastAsia="zh-CN"/>
              </w:rPr>
              <w:t xml:space="preserve"> </w:t>
            </w:r>
            <w:r>
              <w:rPr>
                <w:spacing w:val="6"/>
                <w:lang w:eastAsia="zh-CN"/>
              </w:rPr>
              <w:t>19577</w:t>
            </w:r>
            <w:r>
              <w:rPr>
                <w:spacing w:val="9"/>
                <w:lang w:eastAsia="zh-CN"/>
              </w:rPr>
              <w:t>），</w:t>
            </w:r>
            <w:r>
              <w:rPr>
                <w:spacing w:val="6"/>
                <w:lang w:eastAsia="zh-CN"/>
              </w:rPr>
              <w:t>《低环境温度</w:t>
            </w:r>
            <w:r>
              <w:rPr>
                <w:lang w:eastAsia="zh-CN"/>
              </w:rPr>
              <w:t xml:space="preserve"> </w:t>
            </w:r>
            <w:r>
              <w:rPr>
                <w:spacing w:val="5"/>
                <w:lang w:eastAsia="zh-CN"/>
              </w:rPr>
              <w:t>空气源热泵（冷水）机组能效限定</w:t>
            </w:r>
            <w:r>
              <w:rPr>
                <w:spacing w:val="6"/>
                <w:lang w:eastAsia="zh-CN"/>
              </w:rPr>
              <w:t xml:space="preserve"> </w:t>
            </w:r>
            <w:r>
              <w:rPr>
                <w:spacing w:val="7"/>
                <w:lang w:eastAsia="zh-CN"/>
              </w:rPr>
              <w:t>值及能效等级》（</w:t>
            </w:r>
            <w:r>
              <w:rPr>
                <w:lang w:eastAsia="zh-CN"/>
              </w:rPr>
              <w:t>GB</w:t>
            </w:r>
            <w:r>
              <w:rPr>
                <w:spacing w:val="7"/>
                <w:lang w:eastAsia="zh-CN"/>
              </w:rPr>
              <w:t xml:space="preserve"> 37480）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632" w:type="dxa"/>
            <w:vMerge w:val="continue"/>
            <w:tcBorders>
              <w:top w:val="nil"/>
            </w:tcBorders>
          </w:tcPr>
          <w:p>
            <w:pPr>
              <w:rPr>
                <w:rFonts w:ascii="Arial"/>
              </w:rPr>
            </w:pPr>
          </w:p>
        </w:tc>
        <w:tc>
          <w:tcPr>
            <w:tcW w:w="1275" w:type="dxa"/>
            <w:vMerge w:val="continue"/>
            <w:tcBorders>
              <w:top w:val="nil"/>
            </w:tcBorders>
          </w:tcPr>
          <w:p>
            <w:pPr>
              <w:rPr>
                <w:rFonts w:ascii="Arial"/>
              </w:rPr>
            </w:pPr>
          </w:p>
        </w:tc>
        <w:tc>
          <w:tcPr>
            <w:tcW w:w="1967" w:type="dxa"/>
            <w:vMerge w:val="continue"/>
            <w:tcBorders>
              <w:top w:val="nil"/>
            </w:tcBorders>
          </w:tcPr>
          <w:p>
            <w:pPr>
              <w:rPr>
                <w:rFonts w:ascii="Arial"/>
              </w:rPr>
            </w:pPr>
          </w:p>
        </w:tc>
        <w:tc>
          <w:tcPr>
            <w:tcW w:w="2093" w:type="dxa"/>
          </w:tcPr>
          <w:p>
            <w:pPr>
              <w:pStyle w:val="234"/>
              <w:spacing w:before="275" w:line="228" w:lineRule="auto"/>
              <w:ind w:left="19"/>
              <w:rPr>
                <w:rFonts w:hint="eastAsia"/>
              </w:rPr>
            </w:pPr>
            <w:r>
              <w:rPr>
                <w:spacing w:val="7"/>
              </w:rPr>
              <w:t>水源热泵机组</w:t>
            </w:r>
          </w:p>
        </w:tc>
        <w:tc>
          <w:tcPr>
            <w:tcW w:w="3247" w:type="dxa"/>
          </w:tcPr>
          <w:p>
            <w:pPr>
              <w:pStyle w:val="234"/>
              <w:spacing w:before="120" w:line="288" w:lineRule="auto"/>
              <w:ind w:left="17" w:right="13" w:firstLine="6"/>
              <w:rPr>
                <w:rFonts w:hint="eastAsia"/>
                <w:lang w:eastAsia="zh-CN"/>
              </w:rPr>
            </w:pPr>
            <w:r>
              <w:rPr>
                <w:spacing w:val="5"/>
                <w:lang w:eastAsia="zh-CN"/>
              </w:rPr>
              <w:t>《水（地）源热泵机组能效限定值</w:t>
            </w:r>
            <w:r>
              <w:rPr>
                <w:lang w:eastAsia="zh-CN"/>
              </w:rPr>
              <w:t xml:space="preserve"> </w:t>
            </w:r>
            <w:r>
              <w:rPr>
                <w:spacing w:val="7"/>
                <w:lang w:eastAsia="zh-CN"/>
              </w:rPr>
              <w:t>及能效等级》（</w:t>
            </w:r>
            <w:r>
              <w:rPr>
                <w:lang w:eastAsia="zh-CN"/>
              </w:rPr>
              <w:t>GB</w:t>
            </w:r>
            <w:r>
              <w:rPr>
                <w:spacing w:val="7"/>
                <w:lang w:eastAsia="zh-CN"/>
              </w:rPr>
              <w:t xml:space="preserve"> 30721）</w:t>
            </w:r>
          </w:p>
        </w:tc>
      </w:tr>
    </w:tbl>
    <w:p>
      <w:pPr>
        <w:rPr>
          <w:rFonts w:ascii="Arial"/>
        </w:rPr>
      </w:pPr>
    </w:p>
    <w:p>
      <w:pPr>
        <w:rPr>
          <w:rFonts w:ascii="Arial" w:hAnsi="Arial" w:eastAsia="Arial" w:cs="Arial"/>
          <w:szCs w:val="21"/>
        </w:rPr>
        <w:sectPr>
          <w:headerReference r:id="rId8" w:type="default"/>
          <w:pgSz w:w="11906" w:h="16838"/>
          <w:pgMar w:top="1431" w:right="1691" w:bottom="0" w:left="1783" w:header="0" w:footer="0" w:gutter="0"/>
          <w:pgNumType w:fmt="decimal"/>
          <w:cols w:space="720" w:num="1"/>
        </w:sectPr>
      </w:pPr>
    </w:p>
    <w:p>
      <w:pPr>
        <w:spacing w:line="91" w:lineRule="auto"/>
        <w:rPr>
          <w:rFonts w:ascii="Arial"/>
          <w:sz w:val="2"/>
        </w:rPr>
      </w:pPr>
    </w:p>
    <w:tbl>
      <w:tblPr>
        <w:tblStyle w:val="2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jc w:val="center"/>
        </w:trPr>
        <w:tc>
          <w:tcPr>
            <w:tcW w:w="632" w:type="dxa"/>
            <w:vMerge w:val="restart"/>
            <w:tcBorders>
              <w:bottom w:val="nil"/>
            </w:tcBorders>
          </w:tcPr>
          <w:p>
            <w:pPr>
              <w:rPr>
                <w:rFonts w:ascii="Arial"/>
              </w:rPr>
            </w:pPr>
          </w:p>
        </w:tc>
        <w:tc>
          <w:tcPr>
            <w:tcW w:w="1275" w:type="dxa"/>
            <w:vMerge w:val="restart"/>
            <w:tcBorders>
              <w:bottom w:val="nil"/>
            </w:tcBorders>
          </w:tcPr>
          <w:p>
            <w:pPr>
              <w:rPr>
                <w:rFonts w:ascii="Arial"/>
              </w:rPr>
            </w:pPr>
          </w:p>
        </w:tc>
        <w:tc>
          <w:tcPr>
            <w:tcW w:w="1967" w:type="dxa"/>
          </w:tcPr>
          <w:p>
            <w:pPr>
              <w:rPr>
                <w:rFonts w:ascii="Arial"/>
              </w:rPr>
            </w:pPr>
          </w:p>
        </w:tc>
        <w:tc>
          <w:tcPr>
            <w:tcW w:w="2093" w:type="dxa"/>
          </w:tcPr>
          <w:p>
            <w:pPr>
              <w:pStyle w:val="234"/>
              <w:spacing w:before="159" w:line="294" w:lineRule="auto"/>
              <w:ind w:left="19" w:right="11" w:firstLine="1"/>
              <w:rPr>
                <w:rFonts w:hint="eastAsia"/>
                <w:lang w:eastAsia="zh-CN"/>
              </w:rPr>
            </w:pPr>
            <w:r>
              <w:rPr>
                <w:spacing w:val="18"/>
                <w:lang w:eastAsia="zh-CN"/>
              </w:rPr>
              <w:t>溴化锂吸收式冷水机</w:t>
            </w:r>
            <w:r>
              <w:rPr>
                <w:spacing w:val="4"/>
                <w:lang w:eastAsia="zh-CN"/>
              </w:rPr>
              <w:t xml:space="preserve"> </w:t>
            </w:r>
            <w:r>
              <w:rPr>
                <w:lang w:eastAsia="zh-CN"/>
              </w:rPr>
              <w:t>组</w:t>
            </w:r>
          </w:p>
        </w:tc>
        <w:tc>
          <w:tcPr>
            <w:tcW w:w="3247" w:type="dxa"/>
          </w:tcPr>
          <w:p>
            <w:pPr>
              <w:pStyle w:val="234"/>
              <w:spacing w:before="160" w:line="288" w:lineRule="auto"/>
              <w:ind w:left="22" w:right="11"/>
              <w:rPr>
                <w:rFonts w:hint="eastAsia"/>
                <w:lang w:eastAsia="zh-CN"/>
              </w:rPr>
            </w:pPr>
            <w:r>
              <w:rPr>
                <w:spacing w:val="19"/>
                <w:lang w:eastAsia="zh-CN"/>
              </w:rPr>
              <w:t>《溴化锂吸收式冷水机组能效限</w:t>
            </w:r>
            <w:r>
              <w:rPr>
                <w:spacing w:val="2"/>
                <w:lang w:eastAsia="zh-CN"/>
              </w:rPr>
              <w:t xml:space="preserve"> </w:t>
            </w:r>
            <w:r>
              <w:rPr>
                <w:spacing w:val="7"/>
                <w:lang w:eastAsia="zh-CN"/>
              </w:rPr>
              <w:t>定值及能效等级》（</w:t>
            </w:r>
            <w:r>
              <w:rPr>
                <w:lang w:eastAsia="zh-CN"/>
              </w:rPr>
              <w:t>GB</w:t>
            </w:r>
            <w:r>
              <w:rPr>
                <w:spacing w:val="7"/>
                <w:lang w:eastAsia="zh-CN"/>
              </w:rPr>
              <w:t xml:space="preserve"> 29540）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tcPr>
          <w:p>
            <w:pPr>
              <w:rPr>
                <w:rFonts w:ascii="Arial"/>
              </w:rPr>
            </w:pPr>
          </w:p>
        </w:tc>
        <w:tc>
          <w:tcPr>
            <w:tcW w:w="1275" w:type="dxa"/>
            <w:vMerge w:val="continue"/>
            <w:tcBorders>
              <w:top w:val="nil"/>
              <w:bottom w:val="nil"/>
            </w:tcBorders>
          </w:tcPr>
          <w:p>
            <w:pPr>
              <w:rPr>
                <w:rFonts w:ascii="Arial"/>
              </w:rPr>
            </w:pPr>
          </w:p>
        </w:tc>
        <w:tc>
          <w:tcPr>
            <w:tcW w:w="1967" w:type="dxa"/>
            <w:vMerge w:val="restart"/>
            <w:tcBorders>
              <w:bottom w:val="nil"/>
            </w:tcBorders>
          </w:tcPr>
          <w:p>
            <w:pPr>
              <w:spacing w:line="265" w:lineRule="auto"/>
              <w:rPr>
                <w:rFonts w:ascii="Arial"/>
              </w:rPr>
            </w:pPr>
          </w:p>
          <w:p>
            <w:pPr>
              <w:spacing w:line="265" w:lineRule="auto"/>
              <w:rPr>
                <w:rFonts w:ascii="Arial"/>
              </w:rPr>
            </w:pPr>
          </w:p>
          <w:p>
            <w:pPr>
              <w:spacing w:line="265" w:lineRule="auto"/>
              <w:rPr>
                <w:rFonts w:ascii="Arial"/>
              </w:rPr>
            </w:pPr>
          </w:p>
          <w:p>
            <w:pPr>
              <w:pStyle w:val="234"/>
              <w:spacing w:before="62" w:line="294" w:lineRule="auto"/>
              <w:ind w:left="17" w:right="10"/>
              <w:rPr>
                <w:rFonts w:hint="eastAsia"/>
              </w:rPr>
            </w:pPr>
            <w:r>
              <w:rPr>
                <w:spacing w:val="3"/>
              </w:rPr>
              <w:t>★A02052305 空调机</w:t>
            </w:r>
            <w:r>
              <w:rPr>
                <w:spacing w:val="12"/>
              </w:rPr>
              <w:t xml:space="preserve"> </w:t>
            </w:r>
            <w:r>
              <w:t>组</w:t>
            </w:r>
          </w:p>
        </w:tc>
        <w:tc>
          <w:tcPr>
            <w:tcW w:w="2093" w:type="dxa"/>
          </w:tcPr>
          <w:p>
            <w:pPr>
              <w:pStyle w:val="234"/>
              <w:spacing w:before="65" w:line="284" w:lineRule="auto"/>
              <w:ind w:left="15" w:right="11" w:firstLine="10"/>
              <w:rPr>
                <w:rFonts w:hint="eastAsia"/>
                <w:lang w:eastAsia="zh-CN"/>
              </w:rPr>
            </w:pPr>
            <w:r>
              <w:rPr>
                <w:spacing w:val="15"/>
                <w:lang w:eastAsia="zh-CN"/>
              </w:rPr>
              <w:t>多联式空调（热泵）</w:t>
            </w:r>
            <w:r>
              <w:rPr>
                <w:spacing w:val="7"/>
                <w:lang w:eastAsia="zh-CN"/>
              </w:rPr>
              <w:t xml:space="preserve"> </w:t>
            </w:r>
            <w:r>
              <w:rPr>
                <w:spacing w:val="-8"/>
                <w:lang w:eastAsia="zh-CN"/>
              </w:rPr>
              <w:t>机</w:t>
            </w:r>
            <w:r>
              <w:rPr>
                <w:spacing w:val="34"/>
                <w:lang w:eastAsia="zh-CN"/>
              </w:rPr>
              <w:t xml:space="preserve">  </w:t>
            </w:r>
            <w:r>
              <w:rPr>
                <w:spacing w:val="-8"/>
                <w:lang w:eastAsia="zh-CN"/>
              </w:rPr>
              <w:t>组</w:t>
            </w:r>
            <w:r>
              <w:rPr>
                <w:spacing w:val="2"/>
                <w:lang w:eastAsia="zh-CN"/>
              </w:rPr>
              <w:t xml:space="preserve">   </w:t>
            </w:r>
            <w:r>
              <w:rPr>
                <w:spacing w:val="-8"/>
                <w:lang w:eastAsia="zh-CN"/>
              </w:rPr>
              <w:t>(</w:t>
            </w:r>
            <w:r>
              <w:rPr>
                <w:spacing w:val="33"/>
                <w:lang w:eastAsia="zh-CN"/>
              </w:rPr>
              <w:t xml:space="preserve">  </w:t>
            </w:r>
            <w:r>
              <w:rPr>
                <w:spacing w:val="-8"/>
                <w:lang w:eastAsia="zh-CN"/>
              </w:rPr>
              <w:t>制</w:t>
            </w:r>
            <w:r>
              <w:rPr>
                <w:spacing w:val="35"/>
                <w:lang w:eastAsia="zh-CN"/>
              </w:rPr>
              <w:t xml:space="preserve">  </w:t>
            </w:r>
            <w:r>
              <w:rPr>
                <w:spacing w:val="-8"/>
                <w:lang w:eastAsia="zh-CN"/>
              </w:rPr>
              <w:t>冷</w:t>
            </w:r>
            <w:r>
              <w:rPr>
                <w:lang w:eastAsia="zh-CN"/>
              </w:rPr>
              <w:t xml:space="preserve"> </w:t>
            </w:r>
            <w:r>
              <w:rPr>
                <w:spacing w:val="5"/>
                <w:lang w:eastAsia="zh-CN"/>
              </w:rPr>
              <w:t>量&gt;14000W)</w:t>
            </w:r>
          </w:p>
        </w:tc>
        <w:tc>
          <w:tcPr>
            <w:tcW w:w="3247" w:type="dxa"/>
          </w:tcPr>
          <w:p>
            <w:pPr>
              <w:pStyle w:val="234"/>
              <w:spacing w:before="223" w:line="288" w:lineRule="auto"/>
              <w:ind w:left="22"/>
              <w:rPr>
                <w:rFonts w:hint="eastAsia"/>
                <w:lang w:eastAsia="zh-CN"/>
              </w:rPr>
            </w:pPr>
            <w:r>
              <w:rPr>
                <w:lang w:eastAsia="zh-CN"/>
              </w:rPr>
              <w:t>《多联式空调（热泵）机组能效限</w:t>
            </w:r>
            <w:r>
              <w:rPr>
                <w:spacing w:val="2"/>
                <w:lang w:eastAsia="zh-CN"/>
              </w:rPr>
              <w:t xml:space="preserve">  </w:t>
            </w:r>
            <w:r>
              <w:rPr>
                <w:spacing w:val="-4"/>
                <w:lang w:eastAsia="zh-CN"/>
              </w:rPr>
              <w:t>定值及能源效率等级》（GB</w:t>
            </w:r>
            <w:r>
              <w:rPr>
                <w:spacing w:val="-24"/>
                <w:lang w:eastAsia="zh-CN"/>
              </w:rPr>
              <w:t xml:space="preserve"> </w:t>
            </w:r>
            <w:r>
              <w:rPr>
                <w:spacing w:val="-4"/>
                <w:lang w:eastAsia="zh-CN"/>
              </w:rPr>
              <w:t>21454）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jc w:val="center"/>
        </w:trPr>
        <w:tc>
          <w:tcPr>
            <w:tcW w:w="632" w:type="dxa"/>
            <w:vMerge w:val="continue"/>
            <w:tcBorders>
              <w:top w:val="nil"/>
              <w:bottom w:val="nil"/>
            </w:tcBorders>
          </w:tcPr>
          <w:p>
            <w:pPr>
              <w:rPr>
                <w:rFonts w:ascii="Arial"/>
              </w:rPr>
            </w:pPr>
          </w:p>
        </w:tc>
        <w:tc>
          <w:tcPr>
            <w:tcW w:w="1275" w:type="dxa"/>
            <w:vMerge w:val="continue"/>
            <w:tcBorders>
              <w:top w:val="nil"/>
              <w:bottom w:val="nil"/>
            </w:tcBorders>
          </w:tcPr>
          <w:p>
            <w:pPr>
              <w:rPr>
                <w:rFonts w:ascii="Arial"/>
              </w:rPr>
            </w:pPr>
          </w:p>
        </w:tc>
        <w:tc>
          <w:tcPr>
            <w:tcW w:w="1967" w:type="dxa"/>
            <w:vMerge w:val="continue"/>
            <w:tcBorders>
              <w:top w:val="nil"/>
            </w:tcBorders>
          </w:tcPr>
          <w:p>
            <w:pPr>
              <w:rPr>
                <w:rFonts w:ascii="Arial"/>
              </w:rPr>
            </w:pPr>
          </w:p>
        </w:tc>
        <w:tc>
          <w:tcPr>
            <w:tcW w:w="2093" w:type="dxa"/>
          </w:tcPr>
          <w:p>
            <w:pPr>
              <w:spacing w:line="319" w:lineRule="auto"/>
              <w:rPr>
                <w:rFonts w:ascii="Arial"/>
              </w:rPr>
            </w:pPr>
          </w:p>
          <w:p>
            <w:pPr>
              <w:pStyle w:val="234"/>
              <w:spacing w:before="61" w:line="289" w:lineRule="auto"/>
              <w:ind w:left="51" w:right="11" w:hanging="33"/>
              <w:rPr>
                <w:rFonts w:hint="eastAsia"/>
                <w:lang w:eastAsia="zh-CN"/>
              </w:rPr>
            </w:pPr>
            <w:r>
              <w:rPr>
                <w:spacing w:val="44"/>
                <w:lang w:eastAsia="zh-CN"/>
              </w:rPr>
              <w:t>单元式空气调节机</w:t>
            </w:r>
            <w:r>
              <w:rPr>
                <w:spacing w:val="6"/>
                <w:lang w:eastAsia="zh-CN"/>
              </w:rPr>
              <w:t xml:space="preserve"> </w:t>
            </w:r>
            <w:r>
              <w:rPr>
                <w:spacing w:val="2"/>
                <w:lang w:eastAsia="zh-CN"/>
              </w:rPr>
              <w:t>(制冷量&gt;14000W)</w:t>
            </w:r>
          </w:p>
        </w:tc>
        <w:tc>
          <w:tcPr>
            <w:tcW w:w="3247" w:type="dxa"/>
          </w:tcPr>
          <w:p>
            <w:pPr>
              <w:pStyle w:val="234"/>
              <w:spacing w:before="72" w:line="290" w:lineRule="auto"/>
              <w:ind w:left="16" w:right="11" w:firstLine="6"/>
              <w:rPr>
                <w:rFonts w:hint="eastAsia"/>
                <w:lang w:eastAsia="zh-CN"/>
              </w:rPr>
            </w:pPr>
            <w:r>
              <w:rPr>
                <w:spacing w:val="19"/>
                <w:lang w:eastAsia="zh-CN"/>
              </w:rPr>
              <w:t>《单元式空气调节机能效限定值</w:t>
            </w:r>
            <w:r>
              <w:rPr>
                <w:spacing w:val="2"/>
                <w:lang w:eastAsia="zh-CN"/>
              </w:rPr>
              <w:t xml:space="preserve"> </w:t>
            </w:r>
            <w:r>
              <w:rPr>
                <w:spacing w:val="6"/>
                <w:lang w:eastAsia="zh-CN"/>
              </w:rPr>
              <w:t>及能效等级》（</w:t>
            </w:r>
            <w:r>
              <w:rPr>
                <w:lang w:eastAsia="zh-CN"/>
              </w:rPr>
              <w:t>GB</w:t>
            </w:r>
            <w:r>
              <w:rPr>
                <w:spacing w:val="-13"/>
                <w:lang w:eastAsia="zh-CN"/>
              </w:rPr>
              <w:t xml:space="preserve"> </w:t>
            </w:r>
            <w:r>
              <w:rPr>
                <w:spacing w:val="6"/>
                <w:lang w:eastAsia="zh-CN"/>
              </w:rPr>
              <w:t>19576）《风管</w:t>
            </w:r>
            <w:r>
              <w:rPr>
                <w:lang w:eastAsia="zh-CN"/>
              </w:rPr>
              <w:t xml:space="preserve"> </w:t>
            </w:r>
            <w:r>
              <w:rPr>
                <w:spacing w:val="19"/>
                <w:lang w:eastAsia="zh-CN"/>
              </w:rPr>
              <w:t>送风式空调机组能效限定值及能</w:t>
            </w:r>
            <w:r>
              <w:rPr>
                <w:spacing w:val="9"/>
                <w:lang w:eastAsia="zh-CN"/>
              </w:rPr>
              <w:t xml:space="preserve"> </w:t>
            </w:r>
            <w:r>
              <w:rPr>
                <w:spacing w:val="7"/>
                <w:lang w:eastAsia="zh-CN"/>
              </w:rPr>
              <w:t>效等级》（</w:t>
            </w:r>
            <w:r>
              <w:rPr>
                <w:lang w:eastAsia="zh-CN"/>
              </w:rPr>
              <w:t>GB</w:t>
            </w:r>
            <w:r>
              <w:rPr>
                <w:spacing w:val="7"/>
                <w:lang w:eastAsia="zh-CN"/>
              </w:rPr>
              <w:t xml:space="preserve"> 37479）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632" w:type="dxa"/>
            <w:vMerge w:val="continue"/>
            <w:tcBorders>
              <w:top w:val="nil"/>
              <w:bottom w:val="nil"/>
            </w:tcBorders>
          </w:tcPr>
          <w:p>
            <w:pPr>
              <w:rPr>
                <w:rFonts w:ascii="Arial"/>
              </w:rPr>
            </w:pPr>
          </w:p>
        </w:tc>
        <w:tc>
          <w:tcPr>
            <w:tcW w:w="1275" w:type="dxa"/>
            <w:vMerge w:val="continue"/>
            <w:tcBorders>
              <w:top w:val="nil"/>
              <w:bottom w:val="nil"/>
            </w:tcBorders>
          </w:tcPr>
          <w:p>
            <w:pPr>
              <w:rPr>
                <w:rFonts w:ascii="Arial"/>
              </w:rPr>
            </w:pPr>
          </w:p>
        </w:tc>
        <w:tc>
          <w:tcPr>
            <w:tcW w:w="1967" w:type="dxa"/>
          </w:tcPr>
          <w:p>
            <w:pPr>
              <w:pStyle w:val="234"/>
              <w:spacing w:before="145" w:line="287" w:lineRule="auto"/>
              <w:ind w:left="17" w:right="10" w:firstLine="1"/>
              <w:rPr>
                <w:rFonts w:hint="eastAsia"/>
                <w:lang w:eastAsia="zh-CN"/>
              </w:rPr>
            </w:pPr>
            <w:r>
              <w:rPr>
                <w:spacing w:val="3"/>
                <w:lang w:eastAsia="zh-CN"/>
              </w:rPr>
              <w:t>★A02052309 专用制</w:t>
            </w:r>
            <w:r>
              <w:rPr>
                <w:spacing w:val="12"/>
                <w:lang w:eastAsia="zh-CN"/>
              </w:rPr>
              <w:t xml:space="preserve"> </w:t>
            </w:r>
            <w:r>
              <w:rPr>
                <w:spacing w:val="8"/>
                <w:lang w:eastAsia="zh-CN"/>
              </w:rPr>
              <w:t>冷、空调设备</w:t>
            </w:r>
          </w:p>
        </w:tc>
        <w:tc>
          <w:tcPr>
            <w:tcW w:w="2093" w:type="dxa"/>
          </w:tcPr>
          <w:p>
            <w:pPr>
              <w:pStyle w:val="234"/>
              <w:spacing w:before="300" w:line="228" w:lineRule="auto"/>
              <w:ind w:left="15"/>
              <w:rPr>
                <w:rFonts w:hint="eastAsia"/>
              </w:rPr>
            </w:pPr>
            <w:r>
              <w:rPr>
                <w:spacing w:val="7"/>
              </w:rPr>
              <w:t>机房空调</w:t>
            </w:r>
          </w:p>
        </w:tc>
        <w:tc>
          <w:tcPr>
            <w:tcW w:w="3247" w:type="dxa"/>
          </w:tcPr>
          <w:p>
            <w:pPr>
              <w:pStyle w:val="234"/>
              <w:spacing w:before="146" w:line="286" w:lineRule="auto"/>
              <w:ind w:left="17" w:right="11" w:firstLine="6"/>
              <w:rPr>
                <w:rFonts w:hint="eastAsia"/>
                <w:lang w:eastAsia="zh-CN"/>
              </w:rPr>
            </w:pPr>
            <w:r>
              <w:rPr>
                <w:spacing w:val="19"/>
                <w:lang w:eastAsia="zh-CN"/>
              </w:rPr>
              <w:t>《单元式空气调节机能效限定值</w:t>
            </w:r>
            <w:r>
              <w:rPr>
                <w:spacing w:val="2"/>
                <w:lang w:eastAsia="zh-CN"/>
              </w:rPr>
              <w:t xml:space="preserve"> </w:t>
            </w:r>
            <w:r>
              <w:rPr>
                <w:spacing w:val="5"/>
                <w:lang w:eastAsia="zh-CN"/>
              </w:rPr>
              <w:t>及能效等级》（</w:t>
            </w:r>
            <w:r>
              <w:rPr>
                <w:lang w:eastAsia="zh-CN"/>
              </w:rPr>
              <w:t>GB</w:t>
            </w:r>
            <w:r>
              <w:rPr>
                <w:spacing w:val="39"/>
                <w:lang w:eastAsia="zh-CN"/>
              </w:rPr>
              <w:t xml:space="preserve"> </w:t>
            </w:r>
            <w:r>
              <w:rPr>
                <w:spacing w:val="5"/>
                <w:lang w:eastAsia="zh-CN"/>
              </w:rPr>
              <w:t>19576）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6" w:hRule="atLeast"/>
          <w:jc w:val="center"/>
        </w:trPr>
        <w:tc>
          <w:tcPr>
            <w:tcW w:w="632" w:type="dxa"/>
            <w:vMerge w:val="continue"/>
            <w:tcBorders>
              <w:top w:val="nil"/>
            </w:tcBorders>
          </w:tcPr>
          <w:p>
            <w:pPr>
              <w:rPr>
                <w:rFonts w:ascii="Arial"/>
              </w:rPr>
            </w:pPr>
          </w:p>
        </w:tc>
        <w:tc>
          <w:tcPr>
            <w:tcW w:w="1275" w:type="dxa"/>
            <w:vMerge w:val="continue"/>
            <w:tcBorders>
              <w:top w:val="nil"/>
            </w:tcBorders>
          </w:tcPr>
          <w:p>
            <w:pPr>
              <w:rPr>
                <w:rFonts w:ascii="Arial"/>
              </w:rPr>
            </w:pPr>
          </w:p>
        </w:tc>
        <w:tc>
          <w:tcPr>
            <w:tcW w:w="1967" w:type="dxa"/>
          </w:tcPr>
          <w:p>
            <w:pPr>
              <w:spacing w:line="265" w:lineRule="auto"/>
              <w:rPr>
                <w:rFonts w:ascii="Arial"/>
              </w:rPr>
            </w:pPr>
          </w:p>
          <w:p>
            <w:pPr>
              <w:spacing w:line="265" w:lineRule="auto"/>
              <w:rPr>
                <w:rFonts w:ascii="Arial"/>
              </w:rPr>
            </w:pPr>
          </w:p>
          <w:p>
            <w:pPr>
              <w:pStyle w:val="234"/>
              <w:spacing w:before="62" w:line="289" w:lineRule="auto"/>
              <w:ind w:left="21" w:right="10" w:hanging="12"/>
              <w:rPr>
                <w:rFonts w:hint="eastAsia"/>
              </w:rPr>
            </w:pPr>
            <w:r>
              <w:rPr>
                <w:spacing w:val="4"/>
              </w:rPr>
              <w:t>A02052399 其他制冷</w:t>
            </w:r>
            <w:r>
              <w:rPr>
                <w:spacing w:val="7"/>
              </w:rPr>
              <w:t xml:space="preserve"> </w:t>
            </w:r>
            <w:r>
              <w:rPr>
                <w:spacing w:val="5"/>
              </w:rPr>
              <w:t>空调设备</w:t>
            </w:r>
          </w:p>
        </w:tc>
        <w:tc>
          <w:tcPr>
            <w:tcW w:w="2093" w:type="dxa"/>
          </w:tcPr>
          <w:p>
            <w:pPr>
              <w:spacing w:line="343" w:lineRule="auto"/>
              <w:rPr>
                <w:rFonts w:ascii="Arial"/>
              </w:rPr>
            </w:pPr>
          </w:p>
          <w:p>
            <w:pPr>
              <w:spacing w:line="343" w:lineRule="auto"/>
              <w:rPr>
                <w:rFonts w:ascii="Arial"/>
              </w:rPr>
            </w:pPr>
          </w:p>
          <w:p>
            <w:pPr>
              <w:pStyle w:val="234"/>
              <w:spacing w:before="62" w:line="231" w:lineRule="auto"/>
              <w:ind w:left="18"/>
              <w:rPr>
                <w:rFonts w:hint="eastAsia"/>
              </w:rPr>
            </w:pPr>
            <w:r>
              <w:rPr>
                <w:spacing w:val="6"/>
              </w:rPr>
              <w:t>冷却塔</w:t>
            </w:r>
          </w:p>
        </w:tc>
        <w:tc>
          <w:tcPr>
            <w:tcW w:w="3247" w:type="dxa"/>
          </w:tcPr>
          <w:p>
            <w:pPr>
              <w:pStyle w:val="234"/>
              <w:spacing w:before="284" w:line="296" w:lineRule="auto"/>
              <w:ind w:left="23"/>
              <w:rPr>
                <w:rFonts w:hint="eastAsia"/>
                <w:lang w:eastAsia="zh-CN"/>
              </w:rPr>
            </w:pPr>
            <w:r>
              <w:rPr>
                <w:spacing w:val="2"/>
                <w:lang w:eastAsia="zh-CN"/>
              </w:rPr>
              <w:t>《机械通风冷却塔 第 1 部分：中</w:t>
            </w:r>
            <w:r>
              <w:rPr>
                <w:spacing w:val="3"/>
                <w:lang w:eastAsia="zh-CN"/>
              </w:rPr>
              <w:t xml:space="preserve"> </w:t>
            </w:r>
            <w:r>
              <w:rPr>
                <w:spacing w:val="-6"/>
                <w:lang w:eastAsia="zh-CN"/>
              </w:rPr>
              <w:t>小型开式冷却塔》（GB</w:t>
            </w:r>
            <w:r>
              <w:rPr>
                <w:spacing w:val="-36"/>
                <w:lang w:eastAsia="zh-CN"/>
              </w:rPr>
              <w:t xml:space="preserve"> </w:t>
            </w:r>
            <w:r>
              <w:rPr>
                <w:spacing w:val="-6"/>
                <w:lang w:eastAsia="zh-CN"/>
              </w:rPr>
              <w:t>/T</w:t>
            </w:r>
            <w:r>
              <w:rPr>
                <w:spacing w:val="-31"/>
                <w:lang w:eastAsia="zh-CN"/>
              </w:rPr>
              <w:t xml:space="preserve"> </w:t>
            </w:r>
            <w:r>
              <w:rPr>
                <w:spacing w:val="-6"/>
                <w:lang w:eastAsia="zh-CN"/>
              </w:rPr>
              <w:t>7190.1</w:t>
            </w:r>
            <w:r>
              <w:rPr>
                <w:spacing w:val="-49"/>
                <w:w w:val="97"/>
                <w:lang w:eastAsia="zh-CN"/>
              </w:rPr>
              <w:t>）；</w:t>
            </w:r>
            <w:r>
              <w:rPr>
                <w:lang w:eastAsia="zh-CN"/>
              </w:rPr>
              <w:t xml:space="preserve"> </w:t>
            </w:r>
            <w:r>
              <w:rPr>
                <w:spacing w:val="2"/>
                <w:lang w:eastAsia="zh-CN"/>
              </w:rPr>
              <w:t>《机械通风冷却塔 第 2 部分：大</w:t>
            </w:r>
            <w:r>
              <w:rPr>
                <w:spacing w:val="3"/>
                <w:lang w:eastAsia="zh-CN"/>
              </w:rPr>
              <w:t xml:space="preserve"> </w:t>
            </w:r>
            <w:r>
              <w:rPr>
                <w:spacing w:val="4"/>
                <w:lang w:eastAsia="zh-CN"/>
              </w:rPr>
              <w:t>型开式冷却塔》（</w:t>
            </w:r>
            <w:r>
              <w:rPr>
                <w:lang w:eastAsia="zh-CN"/>
              </w:rPr>
              <w:t>GB</w:t>
            </w:r>
            <w:r>
              <w:rPr>
                <w:spacing w:val="4"/>
                <w:lang w:eastAsia="zh-CN"/>
              </w:rPr>
              <w:t xml:space="preserve"> /T 7190.2）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tcPr>
          <w:p>
            <w:pPr>
              <w:spacing w:line="242" w:lineRule="auto"/>
              <w:rPr>
                <w:rFonts w:ascii="Arial"/>
              </w:rPr>
            </w:pPr>
          </w:p>
          <w:p>
            <w:pPr>
              <w:pStyle w:val="234"/>
              <w:spacing w:before="62" w:line="188" w:lineRule="auto"/>
              <w:ind w:left="247"/>
              <w:rPr>
                <w:rFonts w:hint="eastAsia"/>
              </w:rPr>
            </w:pPr>
            <w:r>
              <w:t>7</w:t>
            </w:r>
          </w:p>
        </w:tc>
        <w:tc>
          <w:tcPr>
            <w:tcW w:w="1275" w:type="dxa"/>
          </w:tcPr>
          <w:p>
            <w:pPr>
              <w:pStyle w:val="234"/>
              <w:spacing w:before="273" w:line="228" w:lineRule="auto"/>
              <w:ind w:left="9"/>
              <w:rPr>
                <w:rFonts w:hint="eastAsia"/>
              </w:rPr>
            </w:pPr>
            <w:r>
              <w:rPr>
                <w:spacing w:val="3"/>
              </w:rPr>
              <w:t>A020601</w:t>
            </w:r>
            <w:r>
              <w:rPr>
                <w:spacing w:val="-19"/>
              </w:rPr>
              <w:t xml:space="preserve"> </w:t>
            </w:r>
            <w:r>
              <w:rPr>
                <w:spacing w:val="3"/>
              </w:rPr>
              <w:t>电机</w:t>
            </w:r>
          </w:p>
        </w:tc>
        <w:tc>
          <w:tcPr>
            <w:tcW w:w="1967" w:type="dxa"/>
          </w:tcPr>
          <w:p>
            <w:pPr>
              <w:rPr>
                <w:rFonts w:ascii="Arial"/>
              </w:rPr>
            </w:pPr>
          </w:p>
        </w:tc>
        <w:tc>
          <w:tcPr>
            <w:tcW w:w="2093" w:type="dxa"/>
          </w:tcPr>
          <w:p>
            <w:pPr>
              <w:rPr>
                <w:rFonts w:ascii="Arial"/>
              </w:rPr>
            </w:pPr>
          </w:p>
        </w:tc>
        <w:tc>
          <w:tcPr>
            <w:tcW w:w="3247" w:type="dxa"/>
          </w:tcPr>
          <w:p>
            <w:pPr>
              <w:pStyle w:val="234"/>
              <w:spacing w:before="117" w:line="288" w:lineRule="auto"/>
              <w:ind w:left="22" w:right="11"/>
              <w:rPr>
                <w:rFonts w:hint="eastAsia"/>
                <w:lang w:eastAsia="zh-CN"/>
              </w:rPr>
            </w:pPr>
            <w:r>
              <w:rPr>
                <w:spacing w:val="19"/>
                <w:lang w:eastAsia="zh-CN"/>
              </w:rPr>
              <w:t>《中小型三相异步电动机能效限</w:t>
            </w:r>
            <w:r>
              <w:rPr>
                <w:spacing w:val="2"/>
                <w:lang w:eastAsia="zh-CN"/>
              </w:rPr>
              <w:t xml:space="preserve"> </w:t>
            </w:r>
            <w:r>
              <w:rPr>
                <w:spacing w:val="5"/>
                <w:lang w:eastAsia="zh-CN"/>
              </w:rPr>
              <w:t>定值及能效等级》（</w:t>
            </w:r>
            <w:r>
              <w:rPr>
                <w:lang w:eastAsia="zh-CN"/>
              </w:rPr>
              <w:t>GB</w:t>
            </w:r>
            <w:r>
              <w:rPr>
                <w:spacing w:val="42"/>
                <w:lang w:eastAsia="zh-CN"/>
              </w:rPr>
              <w:t xml:space="preserve"> </w:t>
            </w:r>
            <w:r>
              <w:rPr>
                <w:spacing w:val="5"/>
                <w:lang w:eastAsia="zh-CN"/>
              </w:rPr>
              <w:t>18613）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jc w:val="center"/>
        </w:trPr>
        <w:tc>
          <w:tcPr>
            <w:tcW w:w="632" w:type="dxa"/>
          </w:tcPr>
          <w:p>
            <w:pPr>
              <w:pStyle w:val="234"/>
              <w:spacing w:before="283" w:line="189" w:lineRule="auto"/>
              <w:ind w:left="243"/>
              <w:rPr>
                <w:rFonts w:hint="eastAsia"/>
              </w:rPr>
            </w:pPr>
            <w:r>
              <w:t>8</w:t>
            </w:r>
          </w:p>
        </w:tc>
        <w:tc>
          <w:tcPr>
            <w:tcW w:w="1275" w:type="dxa"/>
          </w:tcPr>
          <w:p>
            <w:pPr>
              <w:pStyle w:val="234"/>
              <w:spacing w:before="96" w:line="285" w:lineRule="auto"/>
              <w:ind w:left="15" w:right="8" w:hanging="6"/>
              <w:rPr>
                <w:rFonts w:hint="eastAsia"/>
              </w:rPr>
            </w:pPr>
            <w:r>
              <w:rPr>
                <w:spacing w:val="5"/>
              </w:rPr>
              <w:t>A020602</w:t>
            </w:r>
            <w:r>
              <w:rPr>
                <w:spacing w:val="-43"/>
              </w:rPr>
              <w:t xml:space="preserve"> </w:t>
            </w:r>
            <w:r>
              <w:rPr>
                <w:spacing w:val="5"/>
              </w:rPr>
              <w:t>变压</w:t>
            </w:r>
            <w:r>
              <w:t xml:space="preserve"> </w:t>
            </w:r>
            <w:r>
              <w:rPr>
                <w:spacing w:val="1"/>
              </w:rPr>
              <w:t>器</w:t>
            </w:r>
          </w:p>
        </w:tc>
        <w:tc>
          <w:tcPr>
            <w:tcW w:w="1967" w:type="dxa"/>
          </w:tcPr>
          <w:p>
            <w:pPr>
              <w:pStyle w:val="234"/>
              <w:spacing w:before="252" w:line="230" w:lineRule="auto"/>
              <w:ind w:left="15"/>
              <w:rPr>
                <w:rFonts w:hint="eastAsia"/>
              </w:rPr>
            </w:pPr>
            <w:r>
              <w:rPr>
                <w:spacing w:val="8"/>
              </w:rPr>
              <w:t>配电变压器</w:t>
            </w:r>
          </w:p>
        </w:tc>
        <w:tc>
          <w:tcPr>
            <w:tcW w:w="2093" w:type="dxa"/>
          </w:tcPr>
          <w:p>
            <w:pPr>
              <w:rPr>
                <w:rFonts w:ascii="Arial"/>
              </w:rPr>
            </w:pPr>
          </w:p>
        </w:tc>
        <w:tc>
          <w:tcPr>
            <w:tcW w:w="3247" w:type="dxa"/>
          </w:tcPr>
          <w:p>
            <w:pPr>
              <w:pStyle w:val="234"/>
              <w:spacing w:before="96" w:line="285" w:lineRule="auto"/>
              <w:ind w:left="25" w:right="11" w:hanging="2"/>
              <w:rPr>
                <w:rFonts w:hint="eastAsia"/>
                <w:lang w:eastAsia="zh-CN"/>
              </w:rPr>
            </w:pPr>
            <w:r>
              <w:rPr>
                <w:spacing w:val="19"/>
                <w:lang w:eastAsia="zh-CN"/>
              </w:rPr>
              <w:t>《三相配电变压器能效限定值及</w:t>
            </w:r>
            <w:r>
              <w:rPr>
                <w:spacing w:val="2"/>
                <w:lang w:eastAsia="zh-CN"/>
              </w:rPr>
              <w:t xml:space="preserve"> </w:t>
            </w:r>
            <w:r>
              <w:rPr>
                <w:spacing w:val="6"/>
                <w:lang w:eastAsia="zh-CN"/>
              </w:rPr>
              <w:t>能效等级》（</w:t>
            </w:r>
            <w:r>
              <w:rPr>
                <w:lang w:eastAsia="zh-CN"/>
              </w:rPr>
              <w:t>GB</w:t>
            </w:r>
            <w:r>
              <w:rPr>
                <w:spacing w:val="6"/>
                <w:lang w:eastAsia="zh-CN"/>
              </w:rPr>
              <w:t xml:space="preserve"> 20052）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jc w:val="center"/>
        </w:trPr>
        <w:tc>
          <w:tcPr>
            <w:tcW w:w="632" w:type="dxa"/>
          </w:tcPr>
          <w:p>
            <w:pPr>
              <w:spacing w:line="316" w:lineRule="auto"/>
              <w:rPr>
                <w:rFonts w:ascii="Arial"/>
              </w:rPr>
            </w:pPr>
          </w:p>
          <w:p>
            <w:pPr>
              <w:pStyle w:val="234"/>
              <w:spacing w:before="61" w:line="189" w:lineRule="auto"/>
              <w:ind w:left="243"/>
              <w:rPr>
                <w:rFonts w:hint="eastAsia"/>
              </w:rPr>
            </w:pPr>
            <w:r>
              <w:t>9</w:t>
            </w:r>
          </w:p>
        </w:tc>
        <w:tc>
          <w:tcPr>
            <w:tcW w:w="1275" w:type="dxa"/>
          </w:tcPr>
          <w:p>
            <w:pPr>
              <w:pStyle w:val="234"/>
              <w:spacing w:before="192" w:line="290" w:lineRule="auto"/>
              <w:ind w:left="16" w:right="8" w:firstLine="2"/>
              <w:rPr>
                <w:rFonts w:hint="eastAsia"/>
              </w:rPr>
            </w:pPr>
            <w:r>
              <w:rPr>
                <w:spacing w:val="4"/>
              </w:rPr>
              <w:t>★A020609</w:t>
            </w:r>
            <w:r>
              <w:rPr>
                <w:spacing w:val="-43"/>
              </w:rPr>
              <w:t xml:space="preserve"> </w:t>
            </w:r>
            <w:r>
              <w:rPr>
                <w:spacing w:val="4"/>
              </w:rPr>
              <w:t>镇</w:t>
            </w:r>
            <w:r>
              <w:t xml:space="preserve"> </w:t>
            </w:r>
            <w:r>
              <w:rPr>
                <w:spacing w:val="4"/>
              </w:rPr>
              <w:t>流器</w:t>
            </w:r>
          </w:p>
        </w:tc>
        <w:tc>
          <w:tcPr>
            <w:tcW w:w="1967" w:type="dxa"/>
          </w:tcPr>
          <w:p>
            <w:pPr>
              <w:spacing w:line="284" w:lineRule="auto"/>
              <w:rPr>
                <w:rFonts w:ascii="Arial"/>
              </w:rPr>
            </w:pPr>
          </w:p>
          <w:p>
            <w:pPr>
              <w:pStyle w:val="234"/>
              <w:spacing w:before="62" w:line="229" w:lineRule="auto"/>
              <w:ind w:left="19"/>
              <w:rPr>
                <w:rFonts w:hint="eastAsia"/>
              </w:rPr>
            </w:pPr>
            <w:r>
              <w:rPr>
                <w:spacing w:val="8"/>
              </w:rPr>
              <w:t>管型荧光灯镇流器</w:t>
            </w:r>
          </w:p>
        </w:tc>
        <w:tc>
          <w:tcPr>
            <w:tcW w:w="2093" w:type="dxa"/>
          </w:tcPr>
          <w:p>
            <w:pPr>
              <w:rPr>
                <w:rFonts w:ascii="Arial"/>
              </w:rPr>
            </w:pPr>
          </w:p>
        </w:tc>
        <w:tc>
          <w:tcPr>
            <w:tcW w:w="3247" w:type="dxa"/>
          </w:tcPr>
          <w:p>
            <w:pPr>
              <w:pStyle w:val="234"/>
              <w:spacing w:before="192" w:line="288" w:lineRule="auto"/>
              <w:ind w:left="17" w:right="11" w:firstLine="6"/>
              <w:rPr>
                <w:rFonts w:hint="eastAsia"/>
                <w:lang w:eastAsia="zh-CN"/>
              </w:rPr>
            </w:pPr>
            <w:r>
              <w:rPr>
                <w:spacing w:val="19"/>
                <w:lang w:eastAsia="zh-CN"/>
              </w:rPr>
              <w:t>《管形荧光灯镇流器能效限定值</w:t>
            </w:r>
            <w:r>
              <w:rPr>
                <w:spacing w:val="2"/>
                <w:lang w:eastAsia="zh-CN"/>
              </w:rPr>
              <w:t xml:space="preserve"> </w:t>
            </w:r>
            <w:r>
              <w:rPr>
                <w:spacing w:val="5"/>
                <w:lang w:eastAsia="zh-CN"/>
              </w:rPr>
              <w:t>及能效等级》（</w:t>
            </w:r>
            <w:r>
              <w:rPr>
                <w:lang w:eastAsia="zh-CN"/>
              </w:rPr>
              <w:t>GB</w:t>
            </w:r>
            <w:r>
              <w:rPr>
                <w:spacing w:val="39"/>
                <w:lang w:eastAsia="zh-CN"/>
              </w:rPr>
              <w:t xml:space="preserve"> </w:t>
            </w:r>
            <w:r>
              <w:rPr>
                <w:spacing w:val="5"/>
                <w:lang w:eastAsia="zh-CN"/>
              </w:rPr>
              <w:t>17896）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jc w:val="center"/>
        </w:trPr>
        <w:tc>
          <w:tcPr>
            <w:tcW w:w="632" w:type="dxa"/>
            <w:vMerge w:val="restart"/>
            <w:tcBorders>
              <w:bottom w:val="nil"/>
            </w:tcBorders>
          </w:tcPr>
          <w:p>
            <w:pPr>
              <w:spacing w:line="261" w:lineRule="auto"/>
              <w:rPr>
                <w:rFonts w:ascii="Arial"/>
              </w:rPr>
            </w:pPr>
          </w:p>
          <w:p>
            <w:pPr>
              <w:spacing w:line="261" w:lineRule="auto"/>
              <w:rPr>
                <w:rFonts w:ascii="Arial"/>
              </w:rPr>
            </w:pPr>
          </w:p>
          <w:p>
            <w:pPr>
              <w:spacing w:line="261" w:lineRule="auto"/>
              <w:rPr>
                <w:rFonts w:ascii="Arial"/>
              </w:rPr>
            </w:pPr>
          </w:p>
          <w:p>
            <w:pPr>
              <w:spacing w:line="261" w:lineRule="auto"/>
              <w:rPr>
                <w:rFonts w:ascii="Arial"/>
              </w:rPr>
            </w:pPr>
          </w:p>
          <w:p>
            <w:pPr>
              <w:spacing w:line="261" w:lineRule="auto"/>
              <w:rPr>
                <w:rFonts w:ascii="Arial"/>
              </w:rPr>
            </w:pPr>
          </w:p>
          <w:p>
            <w:pPr>
              <w:spacing w:line="261" w:lineRule="auto"/>
              <w:rPr>
                <w:rFonts w:ascii="Arial"/>
              </w:rPr>
            </w:pPr>
          </w:p>
          <w:p>
            <w:pPr>
              <w:spacing w:line="262" w:lineRule="auto"/>
              <w:rPr>
                <w:rFonts w:ascii="Arial"/>
              </w:rPr>
            </w:pPr>
          </w:p>
          <w:p>
            <w:pPr>
              <w:spacing w:line="262" w:lineRule="auto"/>
              <w:rPr>
                <w:rFonts w:ascii="Arial"/>
              </w:rPr>
            </w:pPr>
          </w:p>
          <w:p>
            <w:pPr>
              <w:spacing w:line="262" w:lineRule="auto"/>
              <w:rPr>
                <w:rFonts w:ascii="Arial"/>
              </w:rPr>
            </w:pPr>
          </w:p>
          <w:p>
            <w:pPr>
              <w:spacing w:line="262" w:lineRule="auto"/>
              <w:rPr>
                <w:rFonts w:ascii="Arial"/>
              </w:rPr>
            </w:pPr>
          </w:p>
          <w:p>
            <w:pPr>
              <w:pStyle w:val="234"/>
              <w:spacing w:before="62" w:line="190" w:lineRule="auto"/>
              <w:ind w:left="209"/>
              <w:rPr>
                <w:rFonts w:hint="eastAsia"/>
              </w:rPr>
            </w:pPr>
            <w:r>
              <w:rPr>
                <w:spacing w:val="-7"/>
              </w:rPr>
              <w:t>10</w:t>
            </w:r>
          </w:p>
        </w:tc>
        <w:tc>
          <w:tcPr>
            <w:tcW w:w="1275" w:type="dxa"/>
            <w:vMerge w:val="restart"/>
            <w:tcBorders>
              <w:bottom w:val="nil"/>
            </w:tcBorders>
          </w:tcPr>
          <w:p>
            <w:pPr>
              <w:spacing w:line="242"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pStyle w:val="234"/>
              <w:spacing w:before="62" w:line="289" w:lineRule="auto"/>
              <w:ind w:left="16" w:right="8" w:hanging="7"/>
              <w:rPr>
                <w:rFonts w:hint="eastAsia"/>
              </w:rPr>
            </w:pPr>
            <w:r>
              <w:rPr>
                <w:spacing w:val="4"/>
              </w:rPr>
              <w:t>A020618</w:t>
            </w:r>
            <w:r>
              <w:rPr>
                <w:spacing w:val="-34"/>
              </w:rPr>
              <w:t xml:space="preserve"> </w:t>
            </w:r>
            <w:r>
              <w:rPr>
                <w:spacing w:val="4"/>
              </w:rPr>
              <w:t>生活</w:t>
            </w:r>
            <w:r>
              <w:t xml:space="preserve"> </w:t>
            </w:r>
            <w:r>
              <w:rPr>
                <w:spacing w:val="6"/>
              </w:rPr>
              <w:t>用电器</w:t>
            </w:r>
          </w:p>
        </w:tc>
        <w:tc>
          <w:tcPr>
            <w:tcW w:w="1967" w:type="dxa"/>
          </w:tcPr>
          <w:p>
            <w:pPr>
              <w:pStyle w:val="234"/>
              <w:spacing w:before="276" w:line="230" w:lineRule="auto"/>
              <w:ind w:left="9"/>
              <w:rPr>
                <w:rFonts w:hint="eastAsia"/>
              </w:rPr>
            </w:pPr>
            <w:r>
              <w:rPr>
                <w:spacing w:val="3"/>
              </w:rPr>
              <w:t>A0206180101</w:t>
            </w:r>
            <w:r>
              <w:rPr>
                <w:spacing w:val="-4"/>
              </w:rPr>
              <w:t xml:space="preserve"> </w:t>
            </w:r>
            <w:r>
              <w:rPr>
                <w:spacing w:val="3"/>
              </w:rPr>
              <w:t>电冰箱</w:t>
            </w:r>
          </w:p>
        </w:tc>
        <w:tc>
          <w:tcPr>
            <w:tcW w:w="2093" w:type="dxa"/>
          </w:tcPr>
          <w:p>
            <w:pPr>
              <w:rPr>
                <w:rFonts w:ascii="Arial"/>
              </w:rPr>
            </w:pPr>
          </w:p>
        </w:tc>
        <w:tc>
          <w:tcPr>
            <w:tcW w:w="3247" w:type="dxa"/>
          </w:tcPr>
          <w:p>
            <w:pPr>
              <w:pStyle w:val="234"/>
              <w:spacing w:before="121" w:line="288" w:lineRule="auto"/>
              <w:ind w:left="22" w:right="11"/>
              <w:rPr>
                <w:rFonts w:hint="eastAsia"/>
                <w:lang w:eastAsia="zh-CN"/>
              </w:rPr>
            </w:pPr>
            <w:r>
              <w:rPr>
                <w:spacing w:val="19"/>
                <w:lang w:eastAsia="zh-CN"/>
              </w:rPr>
              <w:t>《家用电冰箱耗电量限定值及能</w:t>
            </w:r>
            <w:r>
              <w:rPr>
                <w:spacing w:val="2"/>
                <w:lang w:eastAsia="zh-CN"/>
              </w:rPr>
              <w:t xml:space="preserve"> </w:t>
            </w:r>
            <w:r>
              <w:rPr>
                <w:spacing w:val="4"/>
                <w:lang w:eastAsia="zh-CN"/>
              </w:rPr>
              <w:t>效等级》（</w:t>
            </w:r>
            <w:r>
              <w:rPr>
                <w:lang w:eastAsia="zh-CN"/>
              </w:rPr>
              <w:t>GB</w:t>
            </w:r>
            <w:r>
              <w:rPr>
                <w:spacing w:val="20"/>
                <w:lang w:eastAsia="zh-CN"/>
              </w:rPr>
              <w:t xml:space="preserve">  </w:t>
            </w:r>
            <w:r>
              <w:rPr>
                <w:spacing w:val="4"/>
                <w:lang w:eastAsia="zh-CN"/>
              </w:rPr>
              <w:t>12021.2）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8" w:hRule="atLeast"/>
          <w:jc w:val="center"/>
        </w:trPr>
        <w:tc>
          <w:tcPr>
            <w:tcW w:w="632" w:type="dxa"/>
            <w:vMerge w:val="continue"/>
            <w:tcBorders>
              <w:top w:val="nil"/>
              <w:bottom w:val="nil"/>
            </w:tcBorders>
          </w:tcPr>
          <w:p>
            <w:pPr>
              <w:rPr>
                <w:rFonts w:ascii="Arial"/>
              </w:rPr>
            </w:pPr>
          </w:p>
        </w:tc>
        <w:tc>
          <w:tcPr>
            <w:tcW w:w="1275" w:type="dxa"/>
            <w:vMerge w:val="continue"/>
            <w:tcBorders>
              <w:top w:val="nil"/>
              <w:bottom w:val="nil"/>
            </w:tcBorders>
          </w:tcPr>
          <w:p>
            <w:pPr>
              <w:rPr>
                <w:rFonts w:ascii="Arial"/>
              </w:rPr>
            </w:pPr>
          </w:p>
        </w:tc>
        <w:tc>
          <w:tcPr>
            <w:tcW w:w="1967" w:type="dxa"/>
            <w:vMerge w:val="restart"/>
            <w:tcBorders>
              <w:bottom w:val="nil"/>
            </w:tcBorders>
          </w:tcPr>
          <w:p>
            <w:pPr>
              <w:spacing w:line="247" w:lineRule="auto"/>
              <w:rPr>
                <w:rFonts w:ascii="Arial"/>
              </w:rPr>
            </w:pPr>
          </w:p>
          <w:p>
            <w:pPr>
              <w:spacing w:line="247"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pStyle w:val="234"/>
              <w:spacing w:before="62" w:line="288" w:lineRule="auto"/>
              <w:ind w:left="14" w:right="10" w:firstLine="3"/>
              <w:rPr>
                <w:rFonts w:hint="eastAsia"/>
              </w:rPr>
            </w:pPr>
            <w:r>
              <w:rPr>
                <w:spacing w:val="3"/>
              </w:rPr>
              <w:t>★A0206180203 空调</w:t>
            </w:r>
            <w:r>
              <w:rPr>
                <w:spacing w:val="9"/>
              </w:rPr>
              <w:t xml:space="preserve"> </w:t>
            </w:r>
            <w:r>
              <w:rPr>
                <w:spacing w:val="2"/>
              </w:rPr>
              <w:t>机</w:t>
            </w:r>
          </w:p>
        </w:tc>
        <w:tc>
          <w:tcPr>
            <w:tcW w:w="2093" w:type="dxa"/>
          </w:tcPr>
          <w:p>
            <w:pPr>
              <w:spacing w:line="261" w:lineRule="auto"/>
              <w:rPr>
                <w:rFonts w:ascii="Arial"/>
              </w:rPr>
            </w:pPr>
          </w:p>
          <w:p>
            <w:pPr>
              <w:spacing w:line="261" w:lineRule="auto"/>
              <w:rPr>
                <w:rFonts w:ascii="Arial"/>
              </w:rPr>
            </w:pPr>
          </w:p>
          <w:p>
            <w:pPr>
              <w:spacing w:line="261" w:lineRule="auto"/>
              <w:rPr>
                <w:rFonts w:ascii="Arial"/>
              </w:rPr>
            </w:pPr>
          </w:p>
          <w:p>
            <w:pPr>
              <w:pStyle w:val="234"/>
              <w:spacing w:before="62" w:line="230" w:lineRule="auto"/>
              <w:ind w:left="17"/>
              <w:rPr>
                <w:rFonts w:hint="eastAsia"/>
              </w:rPr>
            </w:pPr>
            <w:r>
              <w:rPr>
                <w:spacing w:val="8"/>
              </w:rPr>
              <w:t>房间空气调节器</w:t>
            </w:r>
          </w:p>
        </w:tc>
        <w:tc>
          <w:tcPr>
            <w:tcW w:w="3247" w:type="dxa"/>
          </w:tcPr>
          <w:p>
            <w:pPr>
              <w:pStyle w:val="234"/>
              <w:spacing w:before="68" w:line="293" w:lineRule="auto"/>
              <w:ind w:left="17" w:firstLine="5"/>
              <w:rPr>
                <w:rFonts w:hint="eastAsia"/>
                <w:lang w:eastAsia="zh-CN"/>
              </w:rPr>
            </w:pPr>
            <w:r>
              <w:rPr>
                <w:spacing w:val="14"/>
                <w:lang w:eastAsia="zh-CN"/>
              </w:rPr>
              <w:t>《转速可控型房间空气调节器能</w:t>
            </w:r>
            <w:r>
              <w:rPr>
                <w:lang w:eastAsia="zh-CN"/>
              </w:rPr>
              <w:t xml:space="preserve">  </w:t>
            </w:r>
            <w:r>
              <w:rPr>
                <w:spacing w:val="-9"/>
                <w:lang w:eastAsia="zh-CN"/>
              </w:rPr>
              <w:t>效</w:t>
            </w:r>
            <w:r>
              <w:rPr>
                <w:spacing w:val="-19"/>
                <w:lang w:eastAsia="zh-CN"/>
              </w:rPr>
              <w:t xml:space="preserve"> </w:t>
            </w:r>
            <w:r>
              <w:rPr>
                <w:spacing w:val="-9"/>
                <w:lang w:eastAsia="zh-CN"/>
              </w:rPr>
              <w:t>限</w:t>
            </w:r>
            <w:r>
              <w:rPr>
                <w:spacing w:val="-33"/>
                <w:lang w:eastAsia="zh-CN"/>
              </w:rPr>
              <w:t xml:space="preserve"> </w:t>
            </w:r>
            <w:r>
              <w:rPr>
                <w:spacing w:val="-9"/>
                <w:lang w:eastAsia="zh-CN"/>
              </w:rPr>
              <w:t>定</w:t>
            </w:r>
            <w:r>
              <w:rPr>
                <w:spacing w:val="-38"/>
                <w:lang w:eastAsia="zh-CN"/>
              </w:rPr>
              <w:t xml:space="preserve"> </w:t>
            </w:r>
            <w:r>
              <w:rPr>
                <w:spacing w:val="-9"/>
                <w:lang w:eastAsia="zh-CN"/>
              </w:rPr>
              <w:t>值</w:t>
            </w:r>
            <w:r>
              <w:rPr>
                <w:spacing w:val="-39"/>
                <w:lang w:eastAsia="zh-CN"/>
              </w:rPr>
              <w:t xml:space="preserve"> </w:t>
            </w:r>
            <w:r>
              <w:rPr>
                <w:spacing w:val="-9"/>
                <w:lang w:eastAsia="zh-CN"/>
              </w:rPr>
              <w:t>及</w:t>
            </w:r>
            <w:r>
              <w:rPr>
                <w:spacing w:val="-31"/>
                <w:lang w:eastAsia="zh-CN"/>
              </w:rPr>
              <w:t xml:space="preserve"> </w:t>
            </w:r>
            <w:r>
              <w:rPr>
                <w:spacing w:val="-9"/>
                <w:lang w:eastAsia="zh-CN"/>
              </w:rPr>
              <w:t>能</w:t>
            </w:r>
            <w:r>
              <w:rPr>
                <w:spacing w:val="-34"/>
                <w:lang w:eastAsia="zh-CN"/>
              </w:rPr>
              <w:t xml:space="preserve"> </w:t>
            </w:r>
            <w:r>
              <w:rPr>
                <w:spacing w:val="-9"/>
                <w:lang w:eastAsia="zh-CN"/>
              </w:rPr>
              <w:t>效</w:t>
            </w:r>
            <w:r>
              <w:rPr>
                <w:spacing w:val="-36"/>
                <w:lang w:eastAsia="zh-CN"/>
              </w:rPr>
              <w:t xml:space="preserve"> </w:t>
            </w:r>
            <w:r>
              <w:rPr>
                <w:spacing w:val="-9"/>
                <w:lang w:eastAsia="zh-CN"/>
              </w:rPr>
              <w:t>等</w:t>
            </w:r>
            <w:r>
              <w:rPr>
                <w:spacing w:val="-36"/>
                <w:lang w:eastAsia="zh-CN"/>
              </w:rPr>
              <w:t xml:space="preserve"> </w:t>
            </w:r>
            <w:r>
              <w:rPr>
                <w:spacing w:val="-9"/>
                <w:lang w:eastAsia="zh-CN"/>
              </w:rPr>
              <w:t>级</w:t>
            </w:r>
            <w:r>
              <w:rPr>
                <w:spacing w:val="-29"/>
                <w:lang w:eastAsia="zh-CN"/>
              </w:rPr>
              <w:t xml:space="preserve"> </w:t>
            </w:r>
            <w:r>
              <w:rPr>
                <w:spacing w:val="-9"/>
                <w:lang w:eastAsia="zh-CN"/>
              </w:rPr>
              <w:t>》</w:t>
            </w:r>
            <w:r>
              <w:rPr>
                <w:spacing w:val="-41"/>
                <w:lang w:eastAsia="zh-CN"/>
              </w:rPr>
              <w:t xml:space="preserve"> </w:t>
            </w:r>
            <w:r>
              <w:rPr>
                <w:spacing w:val="-9"/>
                <w:lang w:eastAsia="zh-CN"/>
              </w:rPr>
              <w:t>（ GB</w:t>
            </w:r>
            <w:r>
              <w:rPr>
                <w:lang w:eastAsia="zh-CN"/>
              </w:rPr>
              <w:t xml:space="preserve">  21455-2013</w:t>
            </w:r>
            <w:r>
              <w:rPr>
                <w:spacing w:val="12"/>
                <w:lang w:eastAsia="zh-CN"/>
              </w:rPr>
              <w:t>），</w:t>
            </w:r>
            <w:r>
              <w:rPr>
                <w:lang w:eastAsia="zh-CN"/>
              </w:rPr>
              <w:t>待 2019</w:t>
            </w:r>
            <w:r>
              <w:rPr>
                <w:spacing w:val="-15"/>
                <w:lang w:eastAsia="zh-CN"/>
              </w:rPr>
              <w:t xml:space="preserve"> </w:t>
            </w:r>
            <w:r>
              <w:rPr>
                <w:lang w:eastAsia="zh-CN"/>
              </w:rPr>
              <w:t>年修订发  布后，按《房间空气调节器能效限</w:t>
            </w:r>
            <w:r>
              <w:rPr>
                <w:spacing w:val="4"/>
                <w:lang w:eastAsia="zh-CN"/>
              </w:rPr>
              <w:t xml:space="preserve">  </w:t>
            </w:r>
            <w:r>
              <w:rPr>
                <w:spacing w:val="-5"/>
                <w:lang w:eastAsia="zh-CN"/>
              </w:rPr>
              <w:t>定值及能效等级》（GB21455-2019）</w:t>
            </w:r>
            <w:r>
              <w:rPr>
                <w:spacing w:val="15"/>
                <w:lang w:eastAsia="zh-CN"/>
              </w:rPr>
              <w:t xml:space="preserve"> </w:t>
            </w:r>
            <w:r>
              <w:rPr>
                <w:lang w:eastAsia="zh-CN"/>
              </w:rPr>
              <w:t>实施。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tcPr>
          <w:p>
            <w:pPr>
              <w:rPr>
                <w:rFonts w:ascii="Arial"/>
              </w:rPr>
            </w:pPr>
          </w:p>
        </w:tc>
        <w:tc>
          <w:tcPr>
            <w:tcW w:w="1275" w:type="dxa"/>
            <w:vMerge w:val="continue"/>
            <w:tcBorders>
              <w:top w:val="nil"/>
              <w:bottom w:val="nil"/>
            </w:tcBorders>
          </w:tcPr>
          <w:p>
            <w:pPr>
              <w:rPr>
                <w:rFonts w:ascii="Arial"/>
              </w:rPr>
            </w:pPr>
          </w:p>
        </w:tc>
        <w:tc>
          <w:tcPr>
            <w:tcW w:w="1967" w:type="dxa"/>
            <w:vMerge w:val="continue"/>
            <w:tcBorders>
              <w:top w:val="nil"/>
              <w:bottom w:val="nil"/>
            </w:tcBorders>
          </w:tcPr>
          <w:p>
            <w:pPr>
              <w:rPr>
                <w:rFonts w:ascii="Arial"/>
              </w:rPr>
            </w:pPr>
          </w:p>
        </w:tc>
        <w:tc>
          <w:tcPr>
            <w:tcW w:w="2093" w:type="dxa"/>
          </w:tcPr>
          <w:p>
            <w:pPr>
              <w:pStyle w:val="234"/>
              <w:spacing w:before="71" w:line="282" w:lineRule="auto"/>
              <w:ind w:left="15" w:right="11" w:firstLine="10"/>
              <w:rPr>
                <w:rFonts w:hint="eastAsia"/>
                <w:lang w:eastAsia="zh-CN"/>
              </w:rPr>
            </w:pPr>
            <w:r>
              <w:rPr>
                <w:spacing w:val="15"/>
                <w:lang w:eastAsia="zh-CN"/>
              </w:rPr>
              <w:t>多联式空调（热泵）</w:t>
            </w:r>
            <w:r>
              <w:rPr>
                <w:spacing w:val="7"/>
                <w:lang w:eastAsia="zh-CN"/>
              </w:rPr>
              <w:t xml:space="preserve"> </w:t>
            </w:r>
            <w:r>
              <w:rPr>
                <w:spacing w:val="-4"/>
                <w:lang w:eastAsia="zh-CN"/>
              </w:rPr>
              <w:t>机 组 （</w:t>
            </w:r>
            <w:r>
              <w:rPr>
                <w:spacing w:val="28"/>
                <w:lang w:eastAsia="zh-CN"/>
              </w:rPr>
              <w:t xml:space="preserve"> </w:t>
            </w:r>
            <w:r>
              <w:rPr>
                <w:spacing w:val="-4"/>
                <w:lang w:eastAsia="zh-CN"/>
              </w:rPr>
              <w:t>制 冷 量 ≤</w:t>
            </w:r>
            <w:r>
              <w:rPr>
                <w:lang w:eastAsia="zh-CN"/>
              </w:rPr>
              <w:t xml:space="preserve"> </w:t>
            </w:r>
            <w:r>
              <w:rPr>
                <w:spacing w:val="3"/>
                <w:lang w:eastAsia="zh-CN"/>
              </w:rPr>
              <w:t>14000W）</w:t>
            </w:r>
          </w:p>
        </w:tc>
        <w:tc>
          <w:tcPr>
            <w:tcW w:w="3247" w:type="dxa"/>
          </w:tcPr>
          <w:p>
            <w:pPr>
              <w:pStyle w:val="234"/>
              <w:spacing w:before="227" w:line="288" w:lineRule="auto"/>
              <w:ind w:left="22"/>
              <w:rPr>
                <w:rFonts w:hint="eastAsia"/>
                <w:lang w:eastAsia="zh-CN"/>
              </w:rPr>
            </w:pPr>
            <w:r>
              <w:rPr>
                <w:lang w:eastAsia="zh-CN"/>
              </w:rPr>
              <w:t>《多联式空调（热泵）机组能效限</w:t>
            </w:r>
            <w:r>
              <w:rPr>
                <w:spacing w:val="2"/>
                <w:lang w:eastAsia="zh-CN"/>
              </w:rPr>
              <w:t xml:space="preserve">  </w:t>
            </w:r>
            <w:r>
              <w:rPr>
                <w:spacing w:val="-4"/>
                <w:lang w:eastAsia="zh-CN"/>
              </w:rPr>
              <w:t>定值及能源效率等级》（GB</w:t>
            </w:r>
            <w:r>
              <w:rPr>
                <w:spacing w:val="-24"/>
                <w:lang w:eastAsia="zh-CN"/>
              </w:rPr>
              <w:t xml:space="preserve"> </w:t>
            </w:r>
            <w:r>
              <w:rPr>
                <w:spacing w:val="-4"/>
                <w:lang w:eastAsia="zh-CN"/>
              </w:rPr>
              <w:t>21454）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 w:hRule="atLeast"/>
          <w:jc w:val="center"/>
        </w:trPr>
        <w:tc>
          <w:tcPr>
            <w:tcW w:w="632" w:type="dxa"/>
            <w:vMerge w:val="continue"/>
            <w:tcBorders>
              <w:top w:val="nil"/>
              <w:bottom w:val="nil"/>
            </w:tcBorders>
          </w:tcPr>
          <w:p>
            <w:pPr>
              <w:rPr>
                <w:rFonts w:ascii="Arial"/>
              </w:rPr>
            </w:pPr>
          </w:p>
        </w:tc>
        <w:tc>
          <w:tcPr>
            <w:tcW w:w="1275" w:type="dxa"/>
            <w:vMerge w:val="continue"/>
            <w:tcBorders>
              <w:top w:val="nil"/>
              <w:bottom w:val="nil"/>
            </w:tcBorders>
          </w:tcPr>
          <w:p>
            <w:pPr>
              <w:rPr>
                <w:rFonts w:ascii="Arial"/>
              </w:rPr>
            </w:pPr>
          </w:p>
        </w:tc>
        <w:tc>
          <w:tcPr>
            <w:tcW w:w="1967" w:type="dxa"/>
            <w:vMerge w:val="continue"/>
            <w:tcBorders>
              <w:top w:val="nil"/>
            </w:tcBorders>
          </w:tcPr>
          <w:p>
            <w:pPr>
              <w:rPr>
                <w:rFonts w:ascii="Arial"/>
              </w:rPr>
            </w:pPr>
          </w:p>
        </w:tc>
        <w:tc>
          <w:tcPr>
            <w:tcW w:w="2093" w:type="dxa"/>
          </w:tcPr>
          <w:p>
            <w:pPr>
              <w:spacing w:line="318" w:lineRule="auto"/>
              <w:rPr>
                <w:rFonts w:ascii="Arial"/>
              </w:rPr>
            </w:pPr>
          </w:p>
          <w:p>
            <w:pPr>
              <w:pStyle w:val="234"/>
              <w:spacing w:before="62" w:line="289" w:lineRule="auto"/>
              <w:ind w:left="51" w:right="11" w:hanging="33"/>
              <w:rPr>
                <w:rFonts w:hint="eastAsia"/>
                <w:lang w:eastAsia="zh-CN"/>
              </w:rPr>
            </w:pPr>
            <w:r>
              <w:rPr>
                <w:spacing w:val="44"/>
                <w:lang w:eastAsia="zh-CN"/>
              </w:rPr>
              <w:t>单元式空气调节机</w:t>
            </w:r>
            <w:r>
              <w:rPr>
                <w:spacing w:val="6"/>
                <w:lang w:eastAsia="zh-CN"/>
              </w:rPr>
              <w:t xml:space="preserve"> </w:t>
            </w:r>
            <w:r>
              <w:rPr>
                <w:spacing w:val="3"/>
                <w:lang w:eastAsia="zh-CN"/>
              </w:rPr>
              <w:t>(制冷量≤14000W)</w:t>
            </w:r>
          </w:p>
        </w:tc>
        <w:tc>
          <w:tcPr>
            <w:tcW w:w="3247" w:type="dxa"/>
          </w:tcPr>
          <w:p>
            <w:pPr>
              <w:pStyle w:val="234"/>
              <w:spacing w:before="72" w:line="287" w:lineRule="auto"/>
              <w:ind w:left="17" w:right="11" w:firstLine="6"/>
              <w:rPr>
                <w:rFonts w:hint="eastAsia"/>
                <w:lang w:eastAsia="zh-CN"/>
              </w:rPr>
            </w:pPr>
            <w:r>
              <w:rPr>
                <w:spacing w:val="19"/>
                <w:lang w:eastAsia="zh-CN"/>
              </w:rPr>
              <w:t>《单元式空气调节机能效限定值</w:t>
            </w:r>
            <w:r>
              <w:rPr>
                <w:spacing w:val="2"/>
                <w:lang w:eastAsia="zh-CN"/>
              </w:rPr>
              <w:t xml:space="preserve"> </w:t>
            </w:r>
            <w:r>
              <w:rPr>
                <w:spacing w:val="-5"/>
                <w:lang w:eastAsia="zh-CN"/>
              </w:rPr>
              <w:t>及能源效率等级》（GB</w:t>
            </w:r>
            <w:r>
              <w:rPr>
                <w:spacing w:val="-13"/>
                <w:lang w:eastAsia="zh-CN"/>
              </w:rPr>
              <w:t xml:space="preserve"> </w:t>
            </w:r>
            <w:r>
              <w:rPr>
                <w:spacing w:val="-5"/>
                <w:lang w:eastAsia="zh-CN"/>
              </w:rPr>
              <w:t>19576）《风</w:t>
            </w:r>
            <w:r>
              <w:rPr>
                <w:lang w:eastAsia="zh-CN"/>
              </w:rPr>
              <w:t xml:space="preserve"> </w:t>
            </w:r>
            <w:r>
              <w:rPr>
                <w:spacing w:val="19"/>
                <w:lang w:eastAsia="zh-CN"/>
              </w:rPr>
              <w:t>管送风式空调机组能效限定值及</w:t>
            </w:r>
            <w:r>
              <w:rPr>
                <w:spacing w:val="8"/>
                <w:lang w:eastAsia="zh-CN"/>
              </w:rPr>
              <w:t xml:space="preserve"> </w:t>
            </w:r>
            <w:r>
              <w:rPr>
                <w:spacing w:val="7"/>
                <w:lang w:eastAsia="zh-CN"/>
              </w:rPr>
              <w:t>能效等级》（</w:t>
            </w:r>
            <w:r>
              <w:rPr>
                <w:lang w:eastAsia="zh-CN"/>
              </w:rPr>
              <w:t>GB</w:t>
            </w:r>
            <w:r>
              <w:rPr>
                <w:spacing w:val="7"/>
                <w:lang w:eastAsia="zh-CN"/>
              </w:rPr>
              <w:t xml:space="preserve"> 37479）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jc w:val="center"/>
        </w:trPr>
        <w:tc>
          <w:tcPr>
            <w:tcW w:w="632" w:type="dxa"/>
            <w:vMerge w:val="continue"/>
            <w:tcBorders>
              <w:top w:val="nil"/>
            </w:tcBorders>
          </w:tcPr>
          <w:p>
            <w:pPr>
              <w:rPr>
                <w:rFonts w:ascii="Arial"/>
              </w:rPr>
            </w:pPr>
          </w:p>
        </w:tc>
        <w:tc>
          <w:tcPr>
            <w:tcW w:w="1275" w:type="dxa"/>
            <w:vMerge w:val="continue"/>
            <w:tcBorders>
              <w:top w:val="nil"/>
            </w:tcBorders>
          </w:tcPr>
          <w:p>
            <w:pPr>
              <w:rPr>
                <w:rFonts w:ascii="Arial"/>
              </w:rPr>
            </w:pPr>
          </w:p>
        </w:tc>
        <w:tc>
          <w:tcPr>
            <w:tcW w:w="1967" w:type="dxa"/>
          </w:tcPr>
          <w:p>
            <w:pPr>
              <w:pStyle w:val="234"/>
              <w:spacing w:before="230" w:line="228" w:lineRule="auto"/>
              <w:ind w:left="9"/>
              <w:rPr>
                <w:rFonts w:hint="eastAsia"/>
              </w:rPr>
            </w:pPr>
            <w:r>
              <w:rPr>
                <w:spacing w:val="5"/>
              </w:rPr>
              <w:t>A0206180301</w:t>
            </w:r>
            <w:r>
              <w:rPr>
                <w:spacing w:val="-33"/>
              </w:rPr>
              <w:t xml:space="preserve"> </w:t>
            </w:r>
            <w:r>
              <w:rPr>
                <w:spacing w:val="5"/>
              </w:rPr>
              <w:t>洗衣机</w:t>
            </w:r>
          </w:p>
        </w:tc>
        <w:tc>
          <w:tcPr>
            <w:tcW w:w="2093" w:type="dxa"/>
          </w:tcPr>
          <w:p>
            <w:pPr>
              <w:rPr>
                <w:rFonts w:ascii="Arial"/>
              </w:rPr>
            </w:pPr>
          </w:p>
        </w:tc>
        <w:tc>
          <w:tcPr>
            <w:tcW w:w="3247" w:type="dxa"/>
          </w:tcPr>
          <w:p>
            <w:pPr>
              <w:pStyle w:val="234"/>
              <w:spacing w:before="74" w:line="276" w:lineRule="auto"/>
              <w:ind w:left="19" w:right="11" w:firstLine="3"/>
              <w:rPr>
                <w:rFonts w:hint="eastAsia"/>
                <w:lang w:eastAsia="zh-CN"/>
              </w:rPr>
            </w:pPr>
            <w:r>
              <w:rPr>
                <w:spacing w:val="19"/>
                <w:lang w:eastAsia="zh-CN"/>
              </w:rPr>
              <w:t>《电动洗衣机能效水效限定值及</w:t>
            </w:r>
            <w:r>
              <w:rPr>
                <w:spacing w:val="2"/>
                <w:lang w:eastAsia="zh-CN"/>
              </w:rPr>
              <w:t xml:space="preserve"> </w:t>
            </w:r>
            <w:r>
              <w:rPr>
                <w:spacing w:val="4"/>
                <w:lang w:eastAsia="zh-CN"/>
              </w:rPr>
              <w:t>等级》（</w:t>
            </w:r>
            <w:r>
              <w:rPr>
                <w:lang w:eastAsia="zh-CN"/>
              </w:rPr>
              <w:t>GB</w:t>
            </w:r>
            <w:r>
              <w:rPr>
                <w:spacing w:val="33"/>
                <w:lang w:eastAsia="zh-CN"/>
              </w:rPr>
              <w:t xml:space="preserve"> </w:t>
            </w:r>
            <w:r>
              <w:rPr>
                <w:spacing w:val="4"/>
                <w:lang w:eastAsia="zh-CN"/>
              </w:rPr>
              <w:t>12021.4）</w:t>
            </w:r>
          </w:p>
        </w:tc>
      </w:tr>
    </w:tbl>
    <w:p>
      <w:pPr>
        <w:rPr>
          <w:rFonts w:ascii="Arial"/>
        </w:rPr>
      </w:pPr>
    </w:p>
    <w:p>
      <w:pPr>
        <w:rPr>
          <w:rFonts w:ascii="Arial" w:hAnsi="Arial" w:eastAsia="Arial" w:cs="Arial"/>
          <w:szCs w:val="21"/>
        </w:rPr>
        <w:sectPr>
          <w:pgSz w:w="11906" w:h="16838"/>
          <w:pgMar w:top="1431" w:right="1691" w:bottom="0" w:left="1783" w:header="0" w:footer="0" w:gutter="0"/>
          <w:pgNumType w:fmt="decimal"/>
          <w:cols w:space="720" w:num="1"/>
        </w:sectPr>
      </w:pPr>
    </w:p>
    <w:p>
      <w:pPr>
        <w:spacing w:line="91" w:lineRule="auto"/>
        <w:rPr>
          <w:rFonts w:ascii="Arial"/>
          <w:sz w:val="2"/>
        </w:rPr>
      </w:pPr>
    </w:p>
    <w:tbl>
      <w:tblPr>
        <w:tblStyle w:val="2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632" w:type="dxa"/>
            <w:vMerge w:val="restart"/>
            <w:tcBorders>
              <w:bottom w:val="nil"/>
            </w:tcBorders>
          </w:tcPr>
          <w:p>
            <w:pPr>
              <w:rPr>
                <w:rFonts w:ascii="Arial"/>
              </w:rPr>
            </w:pPr>
          </w:p>
        </w:tc>
        <w:tc>
          <w:tcPr>
            <w:tcW w:w="1275" w:type="dxa"/>
            <w:vMerge w:val="restart"/>
            <w:tcBorders>
              <w:bottom w:val="nil"/>
            </w:tcBorders>
          </w:tcPr>
          <w:p>
            <w:pPr>
              <w:rPr>
                <w:rFonts w:ascii="Arial"/>
              </w:rPr>
            </w:pPr>
          </w:p>
        </w:tc>
        <w:tc>
          <w:tcPr>
            <w:tcW w:w="1967" w:type="dxa"/>
            <w:vMerge w:val="restart"/>
            <w:tcBorders>
              <w:bottom w:val="nil"/>
            </w:tcBorders>
          </w:tcPr>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5" w:lineRule="auto"/>
              <w:rPr>
                <w:rFonts w:ascii="Arial"/>
              </w:rPr>
            </w:pPr>
          </w:p>
          <w:p>
            <w:pPr>
              <w:spacing w:line="245" w:lineRule="auto"/>
              <w:rPr>
                <w:rFonts w:ascii="Arial"/>
              </w:rPr>
            </w:pPr>
          </w:p>
          <w:p>
            <w:pPr>
              <w:pStyle w:val="234"/>
              <w:spacing w:before="62" w:line="229" w:lineRule="auto"/>
              <w:ind w:left="9"/>
              <w:rPr>
                <w:rFonts w:hint="eastAsia"/>
              </w:rPr>
            </w:pPr>
            <w:r>
              <w:rPr>
                <w:spacing w:val="5"/>
              </w:rPr>
              <w:t>A02061808</w:t>
            </w:r>
            <w:r>
              <w:rPr>
                <w:spacing w:val="-32"/>
              </w:rPr>
              <w:t xml:space="preserve"> </w:t>
            </w:r>
            <w:r>
              <w:rPr>
                <w:spacing w:val="5"/>
              </w:rPr>
              <w:t>热水器</w:t>
            </w:r>
          </w:p>
        </w:tc>
        <w:tc>
          <w:tcPr>
            <w:tcW w:w="2093" w:type="dxa"/>
          </w:tcPr>
          <w:p>
            <w:pPr>
              <w:pStyle w:val="234"/>
              <w:spacing w:before="275" w:line="229" w:lineRule="auto"/>
              <w:ind w:left="19"/>
              <w:rPr>
                <w:rFonts w:hint="eastAsia"/>
              </w:rPr>
            </w:pPr>
            <w:r>
              <w:rPr>
                <w:spacing w:val="7"/>
              </w:rPr>
              <w:t>★电热水器</w:t>
            </w:r>
          </w:p>
        </w:tc>
        <w:tc>
          <w:tcPr>
            <w:tcW w:w="3247" w:type="dxa"/>
          </w:tcPr>
          <w:p>
            <w:pPr>
              <w:pStyle w:val="234"/>
              <w:spacing w:before="119" w:line="288" w:lineRule="auto"/>
              <w:ind w:left="25" w:right="11" w:hanging="2"/>
              <w:rPr>
                <w:rFonts w:hint="eastAsia"/>
                <w:lang w:eastAsia="zh-CN"/>
              </w:rPr>
            </w:pPr>
            <w:r>
              <w:rPr>
                <w:spacing w:val="19"/>
                <w:lang w:eastAsia="zh-CN"/>
              </w:rPr>
              <w:t>《储水式电热水器能效限定值及</w:t>
            </w:r>
            <w:r>
              <w:rPr>
                <w:spacing w:val="2"/>
                <w:lang w:eastAsia="zh-CN"/>
              </w:rPr>
              <w:t xml:space="preserve"> </w:t>
            </w:r>
            <w:r>
              <w:rPr>
                <w:spacing w:val="6"/>
                <w:lang w:eastAsia="zh-CN"/>
              </w:rPr>
              <w:t>能效等级》（</w:t>
            </w:r>
            <w:r>
              <w:rPr>
                <w:lang w:eastAsia="zh-CN"/>
              </w:rPr>
              <w:t>GB</w:t>
            </w:r>
            <w:r>
              <w:rPr>
                <w:spacing w:val="6"/>
                <w:lang w:eastAsia="zh-CN"/>
              </w:rPr>
              <w:t xml:space="preserve">  21519）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tcPr>
          <w:p>
            <w:pPr>
              <w:rPr>
                <w:rFonts w:ascii="Arial"/>
              </w:rPr>
            </w:pPr>
          </w:p>
        </w:tc>
        <w:tc>
          <w:tcPr>
            <w:tcW w:w="1275" w:type="dxa"/>
            <w:vMerge w:val="continue"/>
            <w:tcBorders>
              <w:top w:val="nil"/>
              <w:bottom w:val="nil"/>
            </w:tcBorders>
          </w:tcPr>
          <w:p>
            <w:pPr>
              <w:rPr>
                <w:rFonts w:ascii="Arial"/>
              </w:rPr>
            </w:pPr>
          </w:p>
        </w:tc>
        <w:tc>
          <w:tcPr>
            <w:tcW w:w="1967" w:type="dxa"/>
            <w:vMerge w:val="continue"/>
            <w:tcBorders>
              <w:top w:val="nil"/>
              <w:bottom w:val="nil"/>
            </w:tcBorders>
          </w:tcPr>
          <w:p>
            <w:pPr>
              <w:rPr>
                <w:rFonts w:ascii="Arial"/>
              </w:rPr>
            </w:pPr>
          </w:p>
        </w:tc>
        <w:tc>
          <w:tcPr>
            <w:tcW w:w="2093" w:type="dxa"/>
          </w:tcPr>
          <w:p>
            <w:pPr>
              <w:spacing w:line="315" w:lineRule="auto"/>
              <w:rPr>
                <w:rFonts w:ascii="Arial"/>
              </w:rPr>
            </w:pPr>
          </w:p>
          <w:p>
            <w:pPr>
              <w:pStyle w:val="234"/>
              <w:spacing w:before="61" w:line="229" w:lineRule="auto"/>
              <w:ind w:left="15"/>
              <w:rPr>
                <w:rFonts w:hint="eastAsia"/>
              </w:rPr>
            </w:pPr>
            <w:r>
              <w:rPr>
                <w:spacing w:val="8"/>
              </w:rPr>
              <w:t>燃气热水器</w:t>
            </w:r>
          </w:p>
        </w:tc>
        <w:tc>
          <w:tcPr>
            <w:tcW w:w="3247" w:type="dxa"/>
          </w:tcPr>
          <w:p>
            <w:pPr>
              <w:pStyle w:val="234"/>
              <w:spacing w:before="68" w:line="283" w:lineRule="auto"/>
              <w:ind w:left="25" w:hanging="2"/>
              <w:rPr>
                <w:rFonts w:hint="eastAsia"/>
                <w:lang w:eastAsia="zh-CN"/>
              </w:rPr>
            </w:pPr>
            <w:r>
              <w:rPr>
                <w:spacing w:val="17"/>
                <w:lang w:eastAsia="zh-CN"/>
              </w:rPr>
              <w:t>《家用燃气快速热水器和燃气采</w:t>
            </w:r>
            <w:r>
              <w:rPr>
                <w:lang w:eastAsia="zh-CN"/>
              </w:rPr>
              <w:t xml:space="preserve"> </w:t>
            </w:r>
            <w:r>
              <w:rPr>
                <w:spacing w:val="5"/>
                <w:lang w:eastAsia="zh-CN"/>
              </w:rPr>
              <w:t>暖热水炉能效限定值及能效等级》</w:t>
            </w:r>
            <w:r>
              <w:rPr>
                <w:spacing w:val="12"/>
                <w:lang w:eastAsia="zh-CN"/>
              </w:rPr>
              <w:t xml:space="preserve"> </w:t>
            </w:r>
            <w:r>
              <w:rPr>
                <w:spacing w:val="1"/>
                <w:lang w:eastAsia="zh-CN"/>
              </w:rPr>
              <w:t>（</w:t>
            </w:r>
            <w:r>
              <w:rPr>
                <w:lang w:eastAsia="zh-CN"/>
              </w:rPr>
              <w:t>GB</w:t>
            </w:r>
            <w:r>
              <w:rPr>
                <w:spacing w:val="18"/>
                <w:lang w:eastAsia="zh-CN"/>
              </w:rPr>
              <w:t xml:space="preserve"> </w:t>
            </w:r>
            <w:r>
              <w:rPr>
                <w:spacing w:val="1"/>
                <w:lang w:eastAsia="zh-CN"/>
              </w:rPr>
              <w:t>20665）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jc w:val="center"/>
        </w:trPr>
        <w:tc>
          <w:tcPr>
            <w:tcW w:w="632" w:type="dxa"/>
            <w:vMerge w:val="continue"/>
            <w:tcBorders>
              <w:top w:val="nil"/>
              <w:bottom w:val="nil"/>
            </w:tcBorders>
          </w:tcPr>
          <w:p>
            <w:pPr>
              <w:rPr>
                <w:rFonts w:ascii="Arial"/>
              </w:rPr>
            </w:pPr>
          </w:p>
        </w:tc>
        <w:tc>
          <w:tcPr>
            <w:tcW w:w="1275" w:type="dxa"/>
            <w:vMerge w:val="continue"/>
            <w:tcBorders>
              <w:top w:val="nil"/>
              <w:bottom w:val="nil"/>
            </w:tcBorders>
          </w:tcPr>
          <w:p>
            <w:pPr>
              <w:rPr>
                <w:rFonts w:ascii="Arial"/>
              </w:rPr>
            </w:pPr>
          </w:p>
        </w:tc>
        <w:tc>
          <w:tcPr>
            <w:tcW w:w="1967" w:type="dxa"/>
            <w:vMerge w:val="continue"/>
            <w:tcBorders>
              <w:top w:val="nil"/>
              <w:bottom w:val="nil"/>
            </w:tcBorders>
          </w:tcPr>
          <w:p>
            <w:pPr>
              <w:rPr>
                <w:rFonts w:ascii="Arial"/>
              </w:rPr>
            </w:pPr>
          </w:p>
        </w:tc>
        <w:tc>
          <w:tcPr>
            <w:tcW w:w="2093" w:type="dxa"/>
          </w:tcPr>
          <w:p>
            <w:pPr>
              <w:spacing w:line="248" w:lineRule="auto"/>
              <w:rPr>
                <w:rFonts w:ascii="Arial"/>
              </w:rPr>
            </w:pPr>
          </w:p>
          <w:p>
            <w:pPr>
              <w:pStyle w:val="234"/>
              <w:spacing w:before="62" w:line="229" w:lineRule="auto"/>
              <w:ind w:left="20"/>
              <w:rPr>
                <w:rFonts w:hint="eastAsia"/>
              </w:rPr>
            </w:pPr>
            <w:r>
              <w:rPr>
                <w:spacing w:val="7"/>
              </w:rPr>
              <w:t>热泵热水器</w:t>
            </w:r>
          </w:p>
        </w:tc>
        <w:tc>
          <w:tcPr>
            <w:tcW w:w="3247" w:type="dxa"/>
          </w:tcPr>
          <w:p>
            <w:pPr>
              <w:pStyle w:val="234"/>
              <w:spacing w:before="156" w:line="288" w:lineRule="auto"/>
              <w:ind w:left="25" w:right="13" w:hanging="2"/>
              <w:rPr>
                <w:rFonts w:hint="eastAsia"/>
                <w:lang w:eastAsia="zh-CN"/>
              </w:rPr>
            </w:pPr>
            <w:r>
              <w:rPr>
                <w:spacing w:val="5"/>
                <w:lang w:eastAsia="zh-CN"/>
              </w:rPr>
              <w:t>《热泵热水机（器）能效限定值及</w:t>
            </w:r>
            <w:r>
              <w:rPr>
                <w:spacing w:val="1"/>
                <w:lang w:eastAsia="zh-CN"/>
              </w:rPr>
              <w:t xml:space="preserve"> </w:t>
            </w:r>
            <w:r>
              <w:rPr>
                <w:spacing w:val="6"/>
                <w:lang w:eastAsia="zh-CN"/>
              </w:rPr>
              <w:t>能效等级》（</w:t>
            </w:r>
            <w:r>
              <w:rPr>
                <w:lang w:eastAsia="zh-CN"/>
              </w:rPr>
              <w:t>GB</w:t>
            </w:r>
            <w:r>
              <w:rPr>
                <w:spacing w:val="6"/>
                <w:lang w:eastAsia="zh-CN"/>
              </w:rPr>
              <w:t xml:space="preserve"> 29541）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vMerge w:val="continue"/>
            <w:tcBorders>
              <w:top w:val="nil"/>
            </w:tcBorders>
          </w:tcPr>
          <w:p>
            <w:pPr>
              <w:rPr>
                <w:rFonts w:ascii="Arial"/>
              </w:rPr>
            </w:pPr>
          </w:p>
        </w:tc>
        <w:tc>
          <w:tcPr>
            <w:tcW w:w="1275" w:type="dxa"/>
            <w:vMerge w:val="continue"/>
            <w:tcBorders>
              <w:top w:val="nil"/>
            </w:tcBorders>
          </w:tcPr>
          <w:p>
            <w:pPr>
              <w:rPr>
                <w:rFonts w:ascii="Arial"/>
              </w:rPr>
            </w:pPr>
          </w:p>
        </w:tc>
        <w:tc>
          <w:tcPr>
            <w:tcW w:w="1967" w:type="dxa"/>
            <w:vMerge w:val="continue"/>
            <w:tcBorders>
              <w:top w:val="nil"/>
            </w:tcBorders>
          </w:tcPr>
          <w:p>
            <w:pPr>
              <w:rPr>
                <w:rFonts w:ascii="Arial"/>
              </w:rPr>
            </w:pPr>
          </w:p>
        </w:tc>
        <w:tc>
          <w:tcPr>
            <w:tcW w:w="2093" w:type="dxa"/>
          </w:tcPr>
          <w:p>
            <w:pPr>
              <w:pStyle w:val="234"/>
              <w:spacing w:before="271" w:line="229" w:lineRule="auto"/>
              <w:ind w:left="16"/>
              <w:rPr>
                <w:rFonts w:hint="eastAsia"/>
              </w:rPr>
            </w:pPr>
            <w:r>
              <w:rPr>
                <w:spacing w:val="8"/>
              </w:rPr>
              <w:t>太阳能热水系统</w:t>
            </w:r>
          </w:p>
        </w:tc>
        <w:tc>
          <w:tcPr>
            <w:tcW w:w="3247" w:type="dxa"/>
          </w:tcPr>
          <w:p>
            <w:pPr>
              <w:pStyle w:val="234"/>
              <w:spacing w:before="116" w:line="288" w:lineRule="auto"/>
              <w:ind w:left="17" w:right="11" w:firstLine="5"/>
              <w:rPr>
                <w:rFonts w:hint="eastAsia"/>
                <w:lang w:eastAsia="zh-CN"/>
              </w:rPr>
            </w:pPr>
            <w:r>
              <w:rPr>
                <w:spacing w:val="19"/>
                <w:lang w:eastAsia="zh-CN"/>
              </w:rPr>
              <w:t>《家用太阳能热水系统能效限定</w:t>
            </w:r>
            <w:r>
              <w:rPr>
                <w:spacing w:val="2"/>
                <w:lang w:eastAsia="zh-CN"/>
              </w:rPr>
              <w:t xml:space="preserve"> </w:t>
            </w:r>
            <w:r>
              <w:rPr>
                <w:spacing w:val="7"/>
                <w:lang w:eastAsia="zh-CN"/>
              </w:rPr>
              <w:t>值及能效等级》（</w:t>
            </w:r>
            <w:r>
              <w:rPr>
                <w:lang w:eastAsia="zh-CN"/>
              </w:rPr>
              <w:t>GB</w:t>
            </w:r>
            <w:r>
              <w:rPr>
                <w:spacing w:val="7"/>
                <w:lang w:eastAsia="zh-CN"/>
              </w:rPr>
              <w:t xml:space="preserve"> 26969）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jc w:val="center"/>
        </w:trPr>
        <w:tc>
          <w:tcPr>
            <w:tcW w:w="632" w:type="dxa"/>
            <w:vMerge w:val="restart"/>
            <w:tcBorders>
              <w:bottom w:val="nil"/>
            </w:tcBorders>
          </w:tcPr>
          <w:p>
            <w:pPr>
              <w:spacing w:line="274"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pStyle w:val="234"/>
              <w:spacing w:before="62" w:line="190" w:lineRule="auto"/>
              <w:ind w:left="209"/>
              <w:rPr>
                <w:rFonts w:hint="eastAsia"/>
              </w:rPr>
            </w:pPr>
            <w:r>
              <w:rPr>
                <w:spacing w:val="-7"/>
              </w:rPr>
              <w:t>11</w:t>
            </w:r>
          </w:p>
        </w:tc>
        <w:tc>
          <w:tcPr>
            <w:tcW w:w="1275" w:type="dxa"/>
            <w:vMerge w:val="restart"/>
            <w:tcBorders>
              <w:bottom w:val="nil"/>
            </w:tcBorders>
          </w:tcPr>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pStyle w:val="234"/>
              <w:spacing w:before="62" w:line="289" w:lineRule="auto"/>
              <w:ind w:left="18" w:right="8" w:hanging="9"/>
              <w:rPr>
                <w:rFonts w:hint="eastAsia"/>
              </w:rPr>
            </w:pPr>
            <w:r>
              <w:rPr>
                <w:spacing w:val="5"/>
              </w:rPr>
              <w:t>A020619</w:t>
            </w:r>
            <w:r>
              <w:rPr>
                <w:spacing w:val="-43"/>
              </w:rPr>
              <w:t xml:space="preserve"> </w:t>
            </w:r>
            <w:r>
              <w:rPr>
                <w:spacing w:val="5"/>
              </w:rPr>
              <w:t>照明</w:t>
            </w:r>
            <w:r>
              <w:t xml:space="preserve"> </w:t>
            </w:r>
            <w:r>
              <w:rPr>
                <w:spacing w:val="3"/>
              </w:rPr>
              <w:t>设备</w:t>
            </w:r>
          </w:p>
        </w:tc>
        <w:tc>
          <w:tcPr>
            <w:tcW w:w="1967" w:type="dxa"/>
          </w:tcPr>
          <w:p>
            <w:pPr>
              <w:pStyle w:val="234"/>
              <w:spacing w:before="198" w:line="288" w:lineRule="auto"/>
              <w:ind w:left="20" w:right="12" w:hanging="2"/>
              <w:rPr>
                <w:rFonts w:hint="eastAsia"/>
                <w:lang w:eastAsia="zh-CN"/>
              </w:rPr>
            </w:pPr>
            <w:r>
              <w:rPr>
                <w:spacing w:val="19"/>
                <w:lang w:eastAsia="zh-CN"/>
              </w:rPr>
              <w:t>★</w:t>
            </w:r>
            <w:r>
              <w:rPr>
                <w:spacing w:val="-59"/>
                <w:lang w:eastAsia="zh-CN"/>
              </w:rPr>
              <w:t xml:space="preserve"> </w:t>
            </w:r>
            <w:r>
              <w:rPr>
                <w:spacing w:val="19"/>
                <w:lang w:eastAsia="zh-CN"/>
              </w:rPr>
              <w:t>普通照</w:t>
            </w:r>
            <w:r>
              <w:rPr>
                <w:spacing w:val="-42"/>
                <w:lang w:eastAsia="zh-CN"/>
              </w:rPr>
              <w:t xml:space="preserve"> </w:t>
            </w:r>
            <w:r>
              <w:rPr>
                <w:spacing w:val="19"/>
                <w:lang w:eastAsia="zh-CN"/>
              </w:rPr>
              <w:t>明用双端</w:t>
            </w:r>
            <w:r>
              <w:rPr>
                <w:lang w:eastAsia="zh-CN"/>
              </w:rPr>
              <w:t xml:space="preserve"> </w:t>
            </w:r>
            <w:r>
              <w:rPr>
                <w:spacing w:val="4"/>
                <w:lang w:eastAsia="zh-CN"/>
              </w:rPr>
              <w:t>荧光灯</w:t>
            </w:r>
          </w:p>
        </w:tc>
        <w:tc>
          <w:tcPr>
            <w:tcW w:w="2093" w:type="dxa"/>
          </w:tcPr>
          <w:p>
            <w:pPr>
              <w:rPr>
                <w:rFonts w:ascii="Arial"/>
              </w:rPr>
            </w:pPr>
          </w:p>
        </w:tc>
        <w:tc>
          <w:tcPr>
            <w:tcW w:w="3247" w:type="dxa"/>
          </w:tcPr>
          <w:p>
            <w:pPr>
              <w:pStyle w:val="234"/>
              <w:spacing w:before="198" w:line="288" w:lineRule="auto"/>
              <w:ind w:left="22" w:right="11"/>
              <w:rPr>
                <w:rFonts w:hint="eastAsia"/>
                <w:lang w:eastAsia="zh-CN"/>
              </w:rPr>
            </w:pPr>
            <w:r>
              <w:rPr>
                <w:spacing w:val="19"/>
                <w:lang w:eastAsia="zh-CN"/>
              </w:rPr>
              <w:t>《普通照明用双端荧光灯能效限</w:t>
            </w:r>
            <w:r>
              <w:rPr>
                <w:spacing w:val="2"/>
                <w:lang w:eastAsia="zh-CN"/>
              </w:rPr>
              <w:t xml:space="preserve"> </w:t>
            </w:r>
            <w:r>
              <w:rPr>
                <w:spacing w:val="5"/>
                <w:lang w:eastAsia="zh-CN"/>
              </w:rPr>
              <w:t>定值及能效等级》（</w:t>
            </w:r>
            <w:r>
              <w:rPr>
                <w:lang w:eastAsia="zh-CN"/>
              </w:rPr>
              <w:t>GB</w:t>
            </w:r>
            <w:r>
              <w:rPr>
                <w:spacing w:val="42"/>
                <w:lang w:eastAsia="zh-CN"/>
              </w:rPr>
              <w:t xml:space="preserve"> </w:t>
            </w:r>
            <w:r>
              <w:rPr>
                <w:spacing w:val="5"/>
                <w:lang w:eastAsia="zh-CN"/>
              </w:rPr>
              <w:t>19043）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jc w:val="center"/>
        </w:trPr>
        <w:tc>
          <w:tcPr>
            <w:tcW w:w="632" w:type="dxa"/>
            <w:vMerge w:val="continue"/>
            <w:tcBorders>
              <w:top w:val="nil"/>
              <w:bottom w:val="nil"/>
            </w:tcBorders>
          </w:tcPr>
          <w:p>
            <w:pPr>
              <w:rPr>
                <w:rFonts w:ascii="Arial"/>
              </w:rPr>
            </w:pPr>
          </w:p>
        </w:tc>
        <w:tc>
          <w:tcPr>
            <w:tcW w:w="1275" w:type="dxa"/>
            <w:vMerge w:val="continue"/>
            <w:tcBorders>
              <w:top w:val="nil"/>
              <w:bottom w:val="nil"/>
            </w:tcBorders>
          </w:tcPr>
          <w:p>
            <w:pPr>
              <w:rPr>
                <w:rFonts w:ascii="Arial"/>
              </w:rPr>
            </w:pPr>
          </w:p>
        </w:tc>
        <w:tc>
          <w:tcPr>
            <w:tcW w:w="1967" w:type="dxa"/>
          </w:tcPr>
          <w:p>
            <w:pPr>
              <w:pStyle w:val="234"/>
              <w:spacing w:before="158" w:line="288" w:lineRule="auto"/>
              <w:ind w:left="14" w:right="7" w:hanging="1"/>
              <w:rPr>
                <w:rFonts w:hint="eastAsia"/>
              </w:rPr>
            </w:pPr>
            <w:r>
              <w:t>LED</w:t>
            </w:r>
            <w:r>
              <w:rPr>
                <w:spacing w:val="23"/>
              </w:rPr>
              <w:t xml:space="preserve"> </w:t>
            </w:r>
            <w:r>
              <w:rPr>
                <w:spacing w:val="19"/>
              </w:rPr>
              <w:t>道路/隧道照明</w:t>
            </w:r>
            <w:r>
              <w:t xml:space="preserve"> </w:t>
            </w:r>
            <w:r>
              <w:rPr>
                <w:spacing w:val="5"/>
              </w:rPr>
              <w:t>产品</w:t>
            </w:r>
          </w:p>
        </w:tc>
        <w:tc>
          <w:tcPr>
            <w:tcW w:w="2093" w:type="dxa"/>
          </w:tcPr>
          <w:p>
            <w:pPr>
              <w:rPr>
                <w:rFonts w:ascii="Arial"/>
              </w:rPr>
            </w:pPr>
          </w:p>
        </w:tc>
        <w:tc>
          <w:tcPr>
            <w:tcW w:w="3247" w:type="dxa"/>
          </w:tcPr>
          <w:p>
            <w:pPr>
              <w:pStyle w:val="234"/>
              <w:spacing w:before="158" w:line="288" w:lineRule="auto"/>
              <w:ind w:left="22"/>
              <w:rPr>
                <w:rFonts w:hint="eastAsia"/>
              </w:rPr>
            </w:pPr>
            <w:r>
              <w:rPr>
                <w:spacing w:val="7"/>
              </w:rPr>
              <w:t xml:space="preserve">《道路和隧道照明用 </w:t>
            </w:r>
            <w:r>
              <w:t>LED</w:t>
            </w:r>
            <w:r>
              <w:rPr>
                <w:spacing w:val="7"/>
              </w:rPr>
              <w:t xml:space="preserve"> 灯具能</w:t>
            </w:r>
            <w:r>
              <w:t xml:space="preserve">  </w:t>
            </w:r>
            <w:r>
              <w:rPr>
                <w:spacing w:val="-4"/>
              </w:rPr>
              <w:t>效限定值及能效等级》（GB</w:t>
            </w:r>
            <w:r>
              <w:rPr>
                <w:spacing w:val="-24"/>
              </w:rPr>
              <w:t xml:space="preserve"> </w:t>
            </w:r>
            <w:r>
              <w:rPr>
                <w:spacing w:val="-4"/>
              </w:rPr>
              <w:t>37478）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jc w:val="center"/>
        </w:trPr>
        <w:tc>
          <w:tcPr>
            <w:tcW w:w="632" w:type="dxa"/>
            <w:vMerge w:val="continue"/>
            <w:tcBorders>
              <w:top w:val="nil"/>
              <w:bottom w:val="nil"/>
            </w:tcBorders>
          </w:tcPr>
          <w:p>
            <w:pPr>
              <w:rPr>
                <w:rFonts w:ascii="Arial"/>
              </w:rPr>
            </w:pPr>
          </w:p>
        </w:tc>
        <w:tc>
          <w:tcPr>
            <w:tcW w:w="1275" w:type="dxa"/>
            <w:vMerge w:val="continue"/>
            <w:tcBorders>
              <w:top w:val="nil"/>
              <w:bottom w:val="nil"/>
            </w:tcBorders>
          </w:tcPr>
          <w:p>
            <w:pPr>
              <w:rPr>
                <w:rFonts w:ascii="Arial"/>
              </w:rPr>
            </w:pPr>
          </w:p>
        </w:tc>
        <w:tc>
          <w:tcPr>
            <w:tcW w:w="1967" w:type="dxa"/>
          </w:tcPr>
          <w:p>
            <w:pPr>
              <w:rPr>
                <w:rFonts w:ascii="Arial"/>
              </w:rPr>
            </w:pPr>
          </w:p>
          <w:p>
            <w:pPr>
              <w:pStyle w:val="234"/>
              <w:spacing w:before="62" w:line="229" w:lineRule="auto"/>
              <w:ind w:left="13"/>
              <w:rPr>
                <w:rFonts w:hint="eastAsia"/>
              </w:rPr>
            </w:pPr>
            <w:r>
              <w:t>LED</w:t>
            </w:r>
            <w:r>
              <w:rPr>
                <w:spacing w:val="-32"/>
              </w:rPr>
              <w:t xml:space="preserve"> </w:t>
            </w:r>
            <w:r>
              <w:rPr>
                <w:spacing w:val="8"/>
              </w:rPr>
              <w:t>筒灯</w:t>
            </w:r>
          </w:p>
        </w:tc>
        <w:tc>
          <w:tcPr>
            <w:tcW w:w="2093" w:type="dxa"/>
          </w:tcPr>
          <w:p>
            <w:pPr>
              <w:rPr>
                <w:rFonts w:ascii="Arial"/>
              </w:rPr>
            </w:pPr>
          </w:p>
        </w:tc>
        <w:tc>
          <w:tcPr>
            <w:tcW w:w="3247" w:type="dxa"/>
          </w:tcPr>
          <w:p>
            <w:pPr>
              <w:pStyle w:val="234"/>
              <w:spacing w:before="148" w:line="288" w:lineRule="auto"/>
              <w:ind w:left="17" w:right="13" w:firstLine="5"/>
              <w:rPr>
                <w:rFonts w:hint="eastAsia"/>
              </w:rPr>
            </w:pPr>
            <w:r>
              <w:rPr>
                <w:spacing w:val="12"/>
              </w:rPr>
              <w:t xml:space="preserve">《室内照明用 </w:t>
            </w:r>
            <w:r>
              <w:t>LED</w:t>
            </w:r>
            <w:r>
              <w:rPr>
                <w:spacing w:val="12"/>
              </w:rPr>
              <w:t xml:space="preserve"> 产品能效限定</w:t>
            </w:r>
            <w:r>
              <w:rPr>
                <w:spacing w:val="2"/>
              </w:rPr>
              <w:t xml:space="preserve"> </w:t>
            </w:r>
            <w:r>
              <w:rPr>
                <w:spacing w:val="7"/>
              </w:rPr>
              <w:t>值及能效等级》（</w:t>
            </w:r>
            <w:r>
              <w:t>GB</w:t>
            </w:r>
            <w:r>
              <w:rPr>
                <w:spacing w:val="7"/>
              </w:rPr>
              <w:t xml:space="preserve"> 30255）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jc w:val="center"/>
        </w:trPr>
        <w:tc>
          <w:tcPr>
            <w:tcW w:w="632" w:type="dxa"/>
            <w:vMerge w:val="continue"/>
            <w:tcBorders>
              <w:top w:val="nil"/>
            </w:tcBorders>
          </w:tcPr>
          <w:p>
            <w:pPr>
              <w:rPr>
                <w:rFonts w:ascii="Arial"/>
              </w:rPr>
            </w:pPr>
          </w:p>
        </w:tc>
        <w:tc>
          <w:tcPr>
            <w:tcW w:w="1275" w:type="dxa"/>
            <w:vMerge w:val="continue"/>
            <w:tcBorders>
              <w:top w:val="nil"/>
            </w:tcBorders>
          </w:tcPr>
          <w:p>
            <w:pPr>
              <w:rPr>
                <w:rFonts w:ascii="Arial"/>
              </w:rPr>
            </w:pPr>
          </w:p>
        </w:tc>
        <w:tc>
          <w:tcPr>
            <w:tcW w:w="1967" w:type="dxa"/>
          </w:tcPr>
          <w:p>
            <w:pPr>
              <w:pStyle w:val="234"/>
              <w:spacing w:before="265" w:line="288" w:lineRule="auto"/>
              <w:ind w:left="47" w:right="12" w:hanging="33"/>
              <w:rPr>
                <w:rFonts w:hint="eastAsia"/>
              </w:rPr>
            </w:pPr>
            <w:r>
              <w:rPr>
                <w:spacing w:val="30"/>
              </w:rPr>
              <w:t>普通照明用非定向</w:t>
            </w:r>
            <w:r>
              <w:rPr>
                <w:spacing w:val="5"/>
              </w:rPr>
              <w:t xml:space="preserve"> </w:t>
            </w:r>
            <w:r>
              <w:rPr>
                <w:spacing w:val="-1"/>
              </w:rPr>
              <w:t>自镇流</w:t>
            </w:r>
            <w:r>
              <w:rPr>
                <w:spacing w:val="-33"/>
              </w:rPr>
              <w:t xml:space="preserve"> </w:t>
            </w:r>
            <w:r>
              <w:rPr>
                <w:spacing w:val="-1"/>
              </w:rPr>
              <w:t>LED</w:t>
            </w:r>
            <w:r>
              <w:rPr>
                <w:spacing w:val="-37"/>
              </w:rPr>
              <w:t xml:space="preserve"> </w:t>
            </w:r>
            <w:r>
              <w:rPr>
                <w:spacing w:val="-1"/>
              </w:rPr>
              <w:t>灯</w:t>
            </w:r>
          </w:p>
        </w:tc>
        <w:tc>
          <w:tcPr>
            <w:tcW w:w="2093" w:type="dxa"/>
          </w:tcPr>
          <w:p>
            <w:pPr>
              <w:rPr>
                <w:rFonts w:ascii="Arial"/>
              </w:rPr>
            </w:pPr>
          </w:p>
        </w:tc>
        <w:tc>
          <w:tcPr>
            <w:tcW w:w="3247" w:type="dxa"/>
          </w:tcPr>
          <w:p>
            <w:pPr>
              <w:pStyle w:val="234"/>
              <w:spacing w:before="265" w:line="288" w:lineRule="auto"/>
              <w:ind w:left="17" w:right="13" w:firstLine="5"/>
              <w:rPr>
                <w:rFonts w:hint="eastAsia"/>
              </w:rPr>
            </w:pPr>
            <w:r>
              <w:rPr>
                <w:spacing w:val="12"/>
              </w:rPr>
              <w:t xml:space="preserve">《室内照明用 </w:t>
            </w:r>
            <w:r>
              <w:t>LED</w:t>
            </w:r>
            <w:r>
              <w:rPr>
                <w:spacing w:val="12"/>
              </w:rPr>
              <w:t xml:space="preserve"> 产品能效限定</w:t>
            </w:r>
            <w:r>
              <w:rPr>
                <w:spacing w:val="2"/>
              </w:rPr>
              <w:t xml:space="preserve"> </w:t>
            </w:r>
            <w:r>
              <w:rPr>
                <w:spacing w:val="7"/>
              </w:rPr>
              <w:t>值及能效等级》（</w:t>
            </w:r>
            <w:r>
              <w:t>GB</w:t>
            </w:r>
            <w:r>
              <w:rPr>
                <w:spacing w:val="7"/>
              </w:rPr>
              <w:t xml:space="preserve"> 30255）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632" w:type="dxa"/>
          </w:tcPr>
          <w:p>
            <w:pPr>
              <w:spacing w:line="268" w:lineRule="auto"/>
              <w:rPr>
                <w:rFonts w:ascii="Arial"/>
              </w:rPr>
            </w:pPr>
          </w:p>
          <w:p>
            <w:pPr>
              <w:pStyle w:val="234"/>
              <w:spacing w:before="62" w:line="190" w:lineRule="auto"/>
              <w:ind w:left="209"/>
              <w:rPr>
                <w:rFonts w:hint="eastAsia"/>
              </w:rPr>
            </w:pPr>
            <w:r>
              <w:rPr>
                <w:spacing w:val="-7"/>
              </w:rPr>
              <w:t>12</w:t>
            </w:r>
          </w:p>
        </w:tc>
        <w:tc>
          <w:tcPr>
            <w:tcW w:w="1275" w:type="dxa"/>
          </w:tcPr>
          <w:p>
            <w:pPr>
              <w:pStyle w:val="234"/>
              <w:spacing w:before="144" w:line="289" w:lineRule="auto"/>
              <w:ind w:left="14" w:right="8" w:firstLine="3"/>
              <w:rPr>
                <w:rFonts w:hint="eastAsia"/>
              </w:rPr>
            </w:pPr>
            <w:r>
              <w:rPr>
                <w:spacing w:val="1"/>
              </w:rPr>
              <w:t>★A020910</w:t>
            </w:r>
            <w:r>
              <w:rPr>
                <w:spacing w:val="-17"/>
              </w:rPr>
              <w:t xml:space="preserve"> </w:t>
            </w:r>
            <w:r>
              <w:rPr>
                <w:spacing w:val="1"/>
              </w:rPr>
              <w:t>电</w:t>
            </w:r>
            <w:r>
              <w:t xml:space="preserve"> </w:t>
            </w:r>
            <w:r>
              <w:rPr>
                <w:spacing w:val="6"/>
              </w:rPr>
              <w:t>视设备</w:t>
            </w:r>
          </w:p>
        </w:tc>
        <w:tc>
          <w:tcPr>
            <w:tcW w:w="1967" w:type="dxa"/>
          </w:tcPr>
          <w:p>
            <w:pPr>
              <w:pStyle w:val="234"/>
              <w:spacing w:before="145" w:line="288" w:lineRule="auto"/>
              <w:ind w:left="18" w:right="10" w:hanging="9"/>
              <w:rPr>
                <w:rFonts w:hint="eastAsia"/>
                <w:lang w:eastAsia="zh-CN"/>
              </w:rPr>
            </w:pPr>
            <w:r>
              <w:rPr>
                <w:spacing w:val="4"/>
                <w:lang w:eastAsia="zh-CN"/>
              </w:rPr>
              <w:t>A02091001 普通电视</w:t>
            </w:r>
            <w:r>
              <w:rPr>
                <w:spacing w:val="7"/>
                <w:lang w:eastAsia="zh-CN"/>
              </w:rPr>
              <w:t xml:space="preserve"> </w:t>
            </w:r>
            <w:r>
              <w:rPr>
                <w:spacing w:val="6"/>
                <w:lang w:eastAsia="zh-CN"/>
              </w:rPr>
              <w:t>设备（电视机）</w:t>
            </w:r>
          </w:p>
        </w:tc>
        <w:tc>
          <w:tcPr>
            <w:tcW w:w="2093" w:type="dxa"/>
          </w:tcPr>
          <w:p>
            <w:pPr>
              <w:rPr>
                <w:rFonts w:ascii="Arial"/>
              </w:rPr>
            </w:pPr>
          </w:p>
        </w:tc>
        <w:tc>
          <w:tcPr>
            <w:tcW w:w="3247" w:type="dxa"/>
          </w:tcPr>
          <w:p>
            <w:pPr>
              <w:pStyle w:val="234"/>
              <w:spacing w:before="146" w:line="289" w:lineRule="auto"/>
              <w:ind w:left="21" w:right="11" w:firstLine="2"/>
              <w:rPr>
                <w:rFonts w:hint="eastAsia"/>
                <w:lang w:eastAsia="zh-CN"/>
              </w:rPr>
            </w:pPr>
            <w:r>
              <w:rPr>
                <w:spacing w:val="19"/>
                <w:lang w:eastAsia="zh-CN"/>
              </w:rPr>
              <w:t>《平板电视能效限定值及能效等</w:t>
            </w:r>
            <w:r>
              <w:rPr>
                <w:spacing w:val="2"/>
                <w:lang w:eastAsia="zh-CN"/>
              </w:rPr>
              <w:t xml:space="preserve"> </w:t>
            </w:r>
            <w:r>
              <w:rPr>
                <w:spacing w:val="4"/>
                <w:lang w:eastAsia="zh-CN"/>
              </w:rPr>
              <w:t>级》（</w:t>
            </w:r>
            <w:r>
              <w:rPr>
                <w:lang w:eastAsia="zh-CN"/>
              </w:rPr>
              <w:t>GB</w:t>
            </w:r>
            <w:r>
              <w:rPr>
                <w:spacing w:val="23"/>
                <w:lang w:eastAsia="zh-CN"/>
              </w:rPr>
              <w:t xml:space="preserve"> </w:t>
            </w:r>
            <w:r>
              <w:rPr>
                <w:spacing w:val="4"/>
                <w:lang w:eastAsia="zh-CN"/>
              </w:rPr>
              <w:t>24850）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6" w:hRule="atLeast"/>
          <w:jc w:val="center"/>
        </w:trPr>
        <w:tc>
          <w:tcPr>
            <w:tcW w:w="632" w:type="dxa"/>
          </w:tcPr>
          <w:p>
            <w:pPr>
              <w:spacing w:line="279" w:lineRule="auto"/>
              <w:rPr>
                <w:rFonts w:ascii="Arial"/>
              </w:rPr>
            </w:pPr>
          </w:p>
          <w:p>
            <w:pPr>
              <w:spacing w:line="279" w:lineRule="auto"/>
              <w:rPr>
                <w:rFonts w:ascii="Arial"/>
              </w:rPr>
            </w:pPr>
          </w:p>
          <w:p>
            <w:pPr>
              <w:spacing w:line="279" w:lineRule="auto"/>
              <w:rPr>
                <w:rFonts w:ascii="Arial"/>
              </w:rPr>
            </w:pPr>
          </w:p>
          <w:p>
            <w:pPr>
              <w:pStyle w:val="234"/>
              <w:spacing w:before="61" w:line="190" w:lineRule="auto"/>
              <w:ind w:left="209"/>
              <w:rPr>
                <w:rFonts w:hint="eastAsia"/>
              </w:rPr>
            </w:pPr>
            <w:r>
              <w:rPr>
                <w:spacing w:val="-7"/>
              </w:rPr>
              <w:t>13</w:t>
            </w:r>
          </w:p>
        </w:tc>
        <w:tc>
          <w:tcPr>
            <w:tcW w:w="1275" w:type="dxa"/>
          </w:tcPr>
          <w:p>
            <w:pPr>
              <w:spacing w:line="325" w:lineRule="auto"/>
              <w:rPr>
                <w:rFonts w:ascii="Arial"/>
              </w:rPr>
            </w:pPr>
          </w:p>
          <w:p>
            <w:pPr>
              <w:spacing w:line="326" w:lineRule="auto"/>
              <w:rPr>
                <w:rFonts w:ascii="Arial"/>
              </w:rPr>
            </w:pPr>
          </w:p>
          <w:p>
            <w:pPr>
              <w:pStyle w:val="234"/>
              <w:spacing w:before="62" w:line="289" w:lineRule="auto"/>
              <w:ind w:left="16" w:right="8" w:firstLine="2"/>
              <w:rPr>
                <w:rFonts w:hint="eastAsia"/>
              </w:rPr>
            </w:pPr>
            <w:r>
              <w:rPr>
                <w:spacing w:val="4"/>
              </w:rPr>
              <w:t>★A020911</w:t>
            </w:r>
            <w:r>
              <w:rPr>
                <w:spacing w:val="-44"/>
              </w:rPr>
              <w:t xml:space="preserve"> </w:t>
            </w:r>
            <w:r>
              <w:rPr>
                <w:spacing w:val="4"/>
              </w:rPr>
              <w:t>视</w:t>
            </w:r>
            <w:r>
              <w:t xml:space="preserve"> </w:t>
            </w:r>
            <w:r>
              <w:rPr>
                <w:spacing w:val="6"/>
              </w:rPr>
              <w:t>频设备</w:t>
            </w:r>
          </w:p>
        </w:tc>
        <w:tc>
          <w:tcPr>
            <w:tcW w:w="1967" w:type="dxa"/>
          </w:tcPr>
          <w:p>
            <w:pPr>
              <w:spacing w:line="325" w:lineRule="auto"/>
              <w:rPr>
                <w:rFonts w:ascii="Arial"/>
              </w:rPr>
            </w:pPr>
          </w:p>
          <w:p>
            <w:pPr>
              <w:spacing w:line="326" w:lineRule="auto"/>
              <w:rPr>
                <w:rFonts w:ascii="Arial"/>
              </w:rPr>
            </w:pPr>
          </w:p>
          <w:p>
            <w:pPr>
              <w:pStyle w:val="234"/>
              <w:spacing w:before="62" w:line="289" w:lineRule="auto"/>
              <w:ind w:left="18" w:right="10" w:hanging="9"/>
              <w:rPr>
                <w:rFonts w:hint="eastAsia"/>
              </w:rPr>
            </w:pPr>
            <w:r>
              <w:rPr>
                <w:spacing w:val="4"/>
              </w:rPr>
              <w:t>A02091107 视频监控</w:t>
            </w:r>
            <w:r>
              <w:rPr>
                <w:spacing w:val="7"/>
              </w:rPr>
              <w:t xml:space="preserve"> </w:t>
            </w:r>
            <w:r>
              <w:rPr>
                <w:spacing w:val="3"/>
              </w:rPr>
              <w:t>设备</w:t>
            </w:r>
          </w:p>
        </w:tc>
        <w:tc>
          <w:tcPr>
            <w:tcW w:w="2093" w:type="dxa"/>
          </w:tcPr>
          <w:p>
            <w:pPr>
              <w:spacing w:line="268" w:lineRule="auto"/>
              <w:rPr>
                <w:rFonts w:ascii="Arial"/>
              </w:rPr>
            </w:pPr>
          </w:p>
          <w:p>
            <w:pPr>
              <w:spacing w:line="269" w:lineRule="auto"/>
              <w:rPr>
                <w:rFonts w:ascii="Arial"/>
              </w:rPr>
            </w:pPr>
          </w:p>
          <w:p>
            <w:pPr>
              <w:spacing w:line="269" w:lineRule="auto"/>
              <w:rPr>
                <w:rFonts w:ascii="Arial"/>
              </w:rPr>
            </w:pPr>
          </w:p>
          <w:p>
            <w:pPr>
              <w:pStyle w:val="234"/>
              <w:spacing w:before="62" w:line="230" w:lineRule="auto"/>
              <w:ind w:left="17"/>
              <w:rPr>
                <w:rFonts w:hint="eastAsia"/>
              </w:rPr>
            </w:pPr>
            <w:r>
              <w:rPr>
                <w:spacing w:val="6"/>
              </w:rPr>
              <w:t>监视器</w:t>
            </w:r>
          </w:p>
        </w:tc>
        <w:tc>
          <w:tcPr>
            <w:tcW w:w="3247" w:type="dxa"/>
          </w:tcPr>
          <w:p>
            <w:pPr>
              <w:pStyle w:val="234"/>
              <w:spacing w:before="94" w:line="293" w:lineRule="auto"/>
              <w:ind w:left="17" w:right="11" w:firstLine="23"/>
              <w:rPr>
                <w:rFonts w:hint="eastAsia"/>
                <w:lang w:eastAsia="zh-CN"/>
              </w:rPr>
            </w:pPr>
            <w:r>
              <w:rPr>
                <w:spacing w:val="18"/>
                <w:lang w:eastAsia="zh-CN"/>
              </w:rPr>
              <w:t>以射频信号为主要信号输入的监</w:t>
            </w:r>
            <w:r>
              <w:rPr>
                <w:lang w:eastAsia="zh-CN"/>
              </w:rPr>
              <w:t xml:space="preserve"> </w:t>
            </w:r>
            <w:r>
              <w:rPr>
                <w:spacing w:val="5"/>
                <w:lang w:eastAsia="zh-CN"/>
              </w:rPr>
              <w:t>视器应符合《平板电视能效限定值</w:t>
            </w:r>
            <w:r>
              <w:rPr>
                <w:spacing w:val="7"/>
                <w:lang w:eastAsia="zh-CN"/>
              </w:rPr>
              <w:t xml:space="preserve"> </w:t>
            </w:r>
            <w:r>
              <w:rPr>
                <w:spacing w:val="8"/>
                <w:lang w:eastAsia="zh-CN"/>
              </w:rPr>
              <w:t>及能效等级》（</w:t>
            </w:r>
            <w:r>
              <w:rPr>
                <w:lang w:eastAsia="zh-CN"/>
              </w:rPr>
              <w:t>GB</w:t>
            </w:r>
            <w:r>
              <w:rPr>
                <w:spacing w:val="8"/>
                <w:lang w:eastAsia="zh-CN"/>
              </w:rPr>
              <w:t xml:space="preserve"> 24850</w:t>
            </w:r>
            <w:r>
              <w:rPr>
                <w:lang w:eastAsia="zh-CN"/>
              </w:rPr>
              <w:t>），</w:t>
            </w:r>
          </w:p>
          <w:p>
            <w:pPr>
              <w:pStyle w:val="234"/>
              <w:spacing w:before="31" w:line="290" w:lineRule="auto"/>
              <w:ind w:left="17" w:right="11" w:firstLine="23"/>
              <w:rPr>
                <w:rFonts w:hint="eastAsia"/>
                <w:lang w:eastAsia="zh-CN"/>
              </w:rPr>
            </w:pPr>
            <w:r>
              <w:rPr>
                <w:spacing w:val="18"/>
                <w:lang w:eastAsia="zh-CN"/>
              </w:rPr>
              <w:t>以数字信号为主要信号输入的监</w:t>
            </w:r>
            <w:r>
              <w:rPr>
                <w:lang w:eastAsia="zh-CN"/>
              </w:rPr>
              <w:t xml:space="preserve"> </w:t>
            </w:r>
            <w:r>
              <w:rPr>
                <w:spacing w:val="5"/>
                <w:lang w:eastAsia="zh-CN"/>
              </w:rPr>
              <w:t>视器应符合《计算机显示器能效限</w:t>
            </w:r>
            <w:r>
              <w:rPr>
                <w:spacing w:val="7"/>
                <w:lang w:eastAsia="zh-CN"/>
              </w:rPr>
              <w:t xml:space="preserve"> 定值及能效等级》（</w:t>
            </w:r>
            <w:r>
              <w:rPr>
                <w:lang w:eastAsia="zh-CN"/>
              </w:rPr>
              <w:t>GB</w:t>
            </w:r>
            <w:r>
              <w:rPr>
                <w:spacing w:val="7"/>
                <w:lang w:eastAsia="zh-CN"/>
              </w:rPr>
              <w:t xml:space="preserve"> 21520）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632" w:type="dxa"/>
          </w:tcPr>
          <w:p>
            <w:pPr>
              <w:spacing w:line="265" w:lineRule="auto"/>
              <w:rPr>
                <w:rFonts w:ascii="Arial"/>
              </w:rPr>
            </w:pPr>
          </w:p>
          <w:p>
            <w:pPr>
              <w:pStyle w:val="234"/>
              <w:spacing w:before="62" w:line="190" w:lineRule="auto"/>
              <w:ind w:left="209"/>
              <w:rPr>
                <w:rFonts w:hint="eastAsia"/>
              </w:rPr>
            </w:pPr>
            <w:r>
              <w:rPr>
                <w:spacing w:val="-7"/>
              </w:rPr>
              <w:t>14</w:t>
            </w:r>
          </w:p>
        </w:tc>
        <w:tc>
          <w:tcPr>
            <w:tcW w:w="1275" w:type="dxa"/>
          </w:tcPr>
          <w:p>
            <w:pPr>
              <w:pStyle w:val="234"/>
              <w:spacing w:before="141" w:line="288" w:lineRule="auto"/>
              <w:ind w:left="15" w:right="8" w:hanging="6"/>
              <w:rPr>
                <w:rFonts w:hint="eastAsia"/>
              </w:rPr>
            </w:pPr>
            <w:r>
              <w:rPr>
                <w:spacing w:val="5"/>
              </w:rPr>
              <w:t>A031210</w:t>
            </w:r>
            <w:r>
              <w:rPr>
                <w:spacing w:val="-43"/>
              </w:rPr>
              <w:t xml:space="preserve"> </w:t>
            </w:r>
            <w:r>
              <w:rPr>
                <w:spacing w:val="5"/>
              </w:rPr>
              <w:t>饮食</w:t>
            </w:r>
            <w:r>
              <w:t xml:space="preserve"> </w:t>
            </w:r>
            <w:r>
              <w:rPr>
                <w:spacing w:val="7"/>
              </w:rPr>
              <w:t>炊事机械</w:t>
            </w:r>
          </w:p>
        </w:tc>
        <w:tc>
          <w:tcPr>
            <w:tcW w:w="1967" w:type="dxa"/>
          </w:tcPr>
          <w:p>
            <w:pPr>
              <w:pStyle w:val="234"/>
              <w:spacing w:before="297" w:line="230" w:lineRule="auto"/>
              <w:ind w:left="19"/>
              <w:rPr>
                <w:rFonts w:hint="eastAsia"/>
              </w:rPr>
            </w:pPr>
            <w:r>
              <w:rPr>
                <w:spacing w:val="7"/>
              </w:rPr>
              <w:t>商用燃气灶具</w:t>
            </w:r>
          </w:p>
        </w:tc>
        <w:tc>
          <w:tcPr>
            <w:tcW w:w="2093" w:type="dxa"/>
          </w:tcPr>
          <w:p>
            <w:pPr>
              <w:rPr>
                <w:rFonts w:ascii="Arial"/>
              </w:rPr>
            </w:pPr>
          </w:p>
        </w:tc>
        <w:tc>
          <w:tcPr>
            <w:tcW w:w="3247" w:type="dxa"/>
          </w:tcPr>
          <w:p>
            <w:pPr>
              <w:pStyle w:val="234"/>
              <w:spacing w:before="142" w:line="288" w:lineRule="auto"/>
              <w:ind w:left="22" w:right="11"/>
              <w:rPr>
                <w:rFonts w:hint="eastAsia"/>
                <w:lang w:eastAsia="zh-CN"/>
              </w:rPr>
            </w:pPr>
            <w:r>
              <w:rPr>
                <w:spacing w:val="19"/>
                <w:lang w:eastAsia="zh-CN"/>
              </w:rPr>
              <w:t>《商用燃气灶具能效限定值及能</w:t>
            </w:r>
            <w:r>
              <w:rPr>
                <w:spacing w:val="2"/>
                <w:lang w:eastAsia="zh-CN"/>
              </w:rPr>
              <w:t xml:space="preserve"> </w:t>
            </w:r>
            <w:r>
              <w:rPr>
                <w:spacing w:val="6"/>
                <w:lang w:eastAsia="zh-CN"/>
              </w:rPr>
              <w:t>效等级》（</w:t>
            </w:r>
            <w:r>
              <w:rPr>
                <w:lang w:eastAsia="zh-CN"/>
              </w:rPr>
              <w:t>GB</w:t>
            </w:r>
            <w:r>
              <w:rPr>
                <w:spacing w:val="6"/>
                <w:lang w:eastAsia="zh-CN"/>
              </w:rPr>
              <w:t xml:space="preserve"> 30531）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jc w:val="center"/>
        </w:trPr>
        <w:tc>
          <w:tcPr>
            <w:tcW w:w="632" w:type="dxa"/>
            <w:vMerge w:val="restart"/>
            <w:tcBorders>
              <w:bottom w:val="nil"/>
            </w:tcBorders>
          </w:tcPr>
          <w:p>
            <w:pPr>
              <w:spacing w:line="298" w:lineRule="auto"/>
              <w:rPr>
                <w:rFonts w:ascii="Arial"/>
              </w:rPr>
            </w:pPr>
          </w:p>
          <w:p>
            <w:pPr>
              <w:spacing w:line="298" w:lineRule="auto"/>
              <w:rPr>
                <w:rFonts w:ascii="Arial"/>
              </w:rPr>
            </w:pPr>
          </w:p>
          <w:p>
            <w:pPr>
              <w:spacing w:line="298" w:lineRule="auto"/>
              <w:rPr>
                <w:rFonts w:ascii="Arial"/>
              </w:rPr>
            </w:pPr>
          </w:p>
          <w:p>
            <w:pPr>
              <w:spacing w:line="299" w:lineRule="auto"/>
              <w:rPr>
                <w:rFonts w:ascii="Arial"/>
              </w:rPr>
            </w:pPr>
          </w:p>
          <w:p>
            <w:pPr>
              <w:pStyle w:val="234"/>
              <w:spacing w:before="62" w:line="190" w:lineRule="auto"/>
              <w:ind w:left="209"/>
              <w:rPr>
                <w:rFonts w:hint="eastAsia"/>
              </w:rPr>
            </w:pPr>
            <w:r>
              <w:rPr>
                <w:spacing w:val="-7"/>
              </w:rPr>
              <w:t>15</w:t>
            </w:r>
          </w:p>
        </w:tc>
        <w:tc>
          <w:tcPr>
            <w:tcW w:w="1275" w:type="dxa"/>
            <w:vMerge w:val="restart"/>
            <w:tcBorders>
              <w:bottom w:val="nil"/>
            </w:tcBorders>
          </w:tcPr>
          <w:p>
            <w:pPr>
              <w:spacing w:line="251" w:lineRule="auto"/>
              <w:rPr>
                <w:rFonts w:ascii="Arial"/>
              </w:rPr>
            </w:pPr>
          </w:p>
          <w:p>
            <w:pPr>
              <w:spacing w:line="251" w:lineRule="auto"/>
              <w:rPr>
                <w:rFonts w:ascii="Arial"/>
              </w:rPr>
            </w:pPr>
          </w:p>
          <w:p>
            <w:pPr>
              <w:spacing w:line="252" w:lineRule="auto"/>
              <w:rPr>
                <w:rFonts w:ascii="Arial"/>
              </w:rPr>
            </w:pPr>
          </w:p>
          <w:p>
            <w:pPr>
              <w:pStyle w:val="234"/>
              <w:spacing w:before="62" w:line="291" w:lineRule="auto"/>
              <w:ind w:left="15" w:right="8" w:firstLine="3"/>
              <w:rPr>
                <w:rFonts w:hint="eastAsia"/>
              </w:rPr>
            </w:pPr>
            <w:r>
              <w:rPr>
                <w:spacing w:val="3"/>
              </w:rPr>
              <w:t>★A060805</w:t>
            </w:r>
            <w:r>
              <w:rPr>
                <w:spacing w:val="-35"/>
              </w:rPr>
              <w:t xml:space="preserve"> </w:t>
            </w:r>
            <w:r>
              <w:rPr>
                <w:spacing w:val="3"/>
              </w:rPr>
              <w:t>便</w:t>
            </w:r>
            <w:r>
              <w:t xml:space="preserve"> </w:t>
            </w:r>
            <w:r>
              <w:rPr>
                <w:spacing w:val="1"/>
              </w:rPr>
              <w:t>器</w:t>
            </w:r>
          </w:p>
        </w:tc>
        <w:tc>
          <w:tcPr>
            <w:tcW w:w="1967" w:type="dxa"/>
          </w:tcPr>
          <w:p>
            <w:pPr>
              <w:spacing w:line="282" w:lineRule="auto"/>
              <w:rPr>
                <w:rFonts w:ascii="Arial"/>
              </w:rPr>
            </w:pPr>
          </w:p>
          <w:p>
            <w:pPr>
              <w:pStyle w:val="234"/>
              <w:spacing w:before="62" w:line="229" w:lineRule="auto"/>
              <w:ind w:left="16"/>
              <w:rPr>
                <w:rFonts w:hint="eastAsia"/>
              </w:rPr>
            </w:pPr>
            <w:r>
              <w:rPr>
                <w:spacing w:val="6"/>
              </w:rPr>
              <w:t>坐便器</w:t>
            </w:r>
          </w:p>
        </w:tc>
        <w:tc>
          <w:tcPr>
            <w:tcW w:w="2093" w:type="dxa"/>
          </w:tcPr>
          <w:p>
            <w:pPr>
              <w:rPr>
                <w:rFonts w:ascii="Arial"/>
              </w:rPr>
            </w:pPr>
          </w:p>
        </w:tc>
        <w:tc>
          <w:tcPr>
            <w:tcW w:w="3247" w:type="dxa"/>
          </w:tcPr>
          <w:p>
            <w:pPr>
              <w:pStyle w:val="234"/>
              <w:spacing w:before="189" w:line="295" w:lineRule="auto"/>
              <w:ind w:left="27" w:hanging="4"/>
              <w:rPr>
                <w:rFonts w:hint="eastAsia"/>
                <w:lang w:eastAsia="zh-CN"/>
              </w:rPr>
            </w:pPr>
            <w:r>
              <w:rPr>
                <w:spacing w:val="6"/>
                <w:lang w:eastAsia="zh-CN"/>
              </w:rPr>
              <w:t>《坐便器水效限定值及水效等级》</w:t>
            </w:r>
            <w:r>
              <w:rPr>
                <w:lang w:eastAsia="zh-CN"/>
              </w:rPr>
              <w:t xml:space="preserve"> </w:t>
            </w:r>
            <w:r>
              <w:rPr>
                <w:spacing w:val="1"/>
                <w:lang w:eastAsia="zh-CN"/>
              </w:rPr>
              <w:t>（</w:t>
            </w:r>
            <w:r>
              <w:rPr>
                <w:lang w:eastAsia="zh-CN"/>
              </w:rPr>
              <w:t>GB</w:t>
            </w:r>
            <w:r>
              <w:rPr>
                <w:spacing w:val="15"/>
                <w:lang w:eastAsia="zh-CN"/>
              </w:rPr>
              <w:t xml:space="preserve"> </w:t>
            </w:r>
            <w:r>
              <w:rPr>
                <w:spacing w:val="1"/>
                <w:lang w:eastAsia="zh-CN"/>
              </w:rPr>
              <w:t>25502）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jc w:val="center"/>
        </w:trPr>
        <w:tc>
          <w:tcPr>
            <w:tcW w:w="632" w:type="dxa"/>
            <w:vMerge w:val="continue"/>
            <w:tcBorders>
              <w:top w:val="nil"/>
              <w:bottom w:val="nil"/>
            </w:tcBorders>
          </w:tcPr>
          <w:p>
            <w:pPr>
              <w:rPr>
                <w:rFonts w:ascii="Arial"/>
              </w:rPr>
            </w:pPr>
          </w:p>
        </w:tc>
        <w:tc>
          <w:tcPr>
            <w:tcW w:w="1275" w:type="dxa"/>
            <w:vMerge w:val="continue"/>
            <w:tcBorders>
              <w:top w:val="nil"/>
              <w:bottom w:val="nil"/>
            </w:tcBorders>
          </w:tcPr>
          <w:p>
            <w:pPr>
              <w:rPr>
                <w:rFonts w:ascii="Arial"/>
              </w:rPr>
            </w:pPr>
          </w:p>
        </w:tc>
        <w:tc>
          <w:tcPr>
            <w:tcW w:w="1967" w:type="dxa"/>
          </w:tcPr>
          <w:p>
            <w:pPr>
              <w:spacing w:line="283" w:lineRule="auto"/>
              <w:rPr>
                <w:rFonts w:ascii="Arial"/>
              </w:rPr>
            </w:pPr>
          </w:p>
          <w:p>
            <w:pPr>
              <w:pStyle w:val="234"/>
              <w:spacing w:before="62" w:line="229" w:lineRule="auto"/>
              <w:ind w:left="14"/>
              <w:rPr>
                <w:rFonts w:hint="eastAsia"/>
              </w:rPr>
            </w:pPr>
            <w:r>
              <w:rPr>
                <w:spacing w:val="6"/>
              </w:rPr>
              <w:t>蹲便器</w:t>
            </w:r>
          </w:p>
        </w:tc>
        <w:tc>
          <w:tcPr>
            <w:tcW w:w="2093" w:type="dxa"/>
          </w:tcPr>
          <w:p>
            <w:pPr>
              <w:rPr>
                <w:rFonts w:ascii="Arial"/>
              </w:rPr>
            </w:pPr>
          </w:p>
        </w:tc>
        <w:tc>
          <w:tcPr>
            <w:tcW w:w="3247" w:type="dxa"/>
          </w:tcPr>
          <w:p>
            <w:pPr>
              <w:pStyle w:val="234"/>
              <w:spacing w:before="191" w:line="288" w:lineRule="auto"/>
              <w:ind w:left="22" w:right="11"/>
              <w:rPr>
                <w:rFonts w:hint="eastAsia"/>
                <w:lang w:eastAsia="zh-CN"/>
              </w:rPr>
            </w:pPr>
            <w:r>
              <w:rPr>
                <w:spacing w:val="19"/>
                <w:lang w:eastAsia="zh-CN"/>
              </w:rPr>
              <w:t>《蹲便器用水效率限定值及用水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30717）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jc w:val="center"/>
        </w:trPr>
        <w:tc>
          <w:tcPr>
            <w:tcW w:w="632" w:type="dxa"/>
            <w:vMerge w:val="continue"/>
            <w:tcBorders>
              <w:top w:val="nil"/>
            </w:tcBorders>
          </w:tcPr>
          <w:p>
            <w:pPr>
              <w:rPr>
                <w:rFonts w:ascii="Arial"/>
              </w:rPr>
            </w:pPr>
          </w:p>
        </w:tc>
        <w:tc>
          <w:tcPr>
            <w:tcW w:w="1275" w:type="dxa"/>
            <w:vMerge w:val="continue"/>
            <w:tcBorders>
              <w:top w:val="nil"/>
            </w:tcBorders>
          </w:tcPr>
          <w:p>
            <w:pPr>
              <w:rPr>
                <w:rFonts w:ascii="Arial"/>
              </w:rPr>
            </w:pPr>
          </w:p>
        </w:tc>
        <w:tc>
          <w:tcPr>
            <w:tcW w:w="1967" w:type="dxa"/>
          </w:tcPr>
          <w:p>
            <w:pPr>
              <w:spacing w:line="284" w:lineRule="auto"/>
              <w:rPr>
                <w:rFonts w:ascii="Arial"/>
              </w:rPr>
            </w:pPr>
          </w:p>
          <w:p>
            <w:pPr>
              <w:pStyle w:val="234"/>
              <w:spacing w:before="61" w:line="229" w:lineRule="auto"/>
              <w:ind w:left="20"/>
              <w:rPr>
                <w:rFonts w:hint="eastAsia"/>
              </w:rPr>
            </w:pPr>
            <w:r>
              <w:rPr>
                <w:spacing w:val="4"/>
              </w:rPr>
              <w:t>小便器</w:t>
            </w:r>
          </w:p>
        </w:tc>
        <w:tc>
          <w:tcPr>
            <w:tcW w:w="2093" w:type="dxa"/>
          </w:tcPr>
          <w:p>
            <w:pPr>
              <w:rPr>
                <w:rFonts w:ascii="Arial"/>
              </w:rPr>
            </w:pPr>
          </w:p>
        </w:tc>
        <w:tc>
          <w:tcPr>
            <w:tcW w:w="3247" w:type="dxa"/>
          </w:tcPr>
          <w:p>
            <w:pPr>
              <w:pStyle w:val="234"/>
              <w:spacing w:before="191" w:line="288" w:lineRule="auto"/>
              <w:ind w:left="22" w:right="11"/>
              <w:rPr>
                <w:rFonts w:hint="eastAsia"/>
                <w:lang w:eastAsia="zh-CN"/>
              </w:rPr>
            </w:pPr>
            <w:r>
              <w:rPr>
                <w:spacing w:val="19"/>
                <w:lang w:eastAsia="zh-CN"/>
              </w:rPr>
              <w:t>《小便器用水效率限定值及用水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28377）</w:t>
            </w:r>
          </w:p>
        </w:tc>
      </w:tr>
    </w:tbl>
    <w:p>
      <w:pPr>
        <w:rPr>
          <w:rFonts w:ascii="Arial"/>
        </w:rPr>
      </w:pPr>
    </w:p>
    <w:p>
      <w:pPr>
        <w:rPr>
          <w:rFonts w:ascii="Arial" w:hAnsi="Arial" w:eastAsia="Arial" w:cs="Arial"/>
          <w:szCs w:val="21"/>
        </w:rPr>
        <w:sectPr>
          <w:pgSz w:w="11906" w:h="16838"/>
          <w:pgMar w:top="1431" w:right="1691" w:bottom="0" w:left="1783" w:header="0" w:footer="0" w:gutter="0"/>
          <w:pgNumType w:fmt="decimal"/>
          <w:cols w:space="720" w:num="1"/>
        </w:sectPr>
      </w:pPr>
    </w:p>
    <w:p>
      <w:pPr>
        <w:spacing w:line="91" w:lineRule="auto"/>
        <w:rPr>
          <w:rFonts w:ascii="Arial"/>
          <w:sz w:val="2"/>
        </w:rPr>
      </w:pPr>
    </w:p>
    <w:tbl>
      <w:tblPr>
        <w:tblStyle w:val="2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632" w:type="dxa"/>
          </w:tcPr>
          <w:p>
            <w:pPr>
              <w:spacing w:line="342" w:lineRule="auto"/>
              <w:rPr>
                <w:rFonts w:ascii="Arial"/>
              </w:rPr>
            </w:pPr>
          </w:p>
          <w:p>
            <w:pPr>
              <w:pStyle w:val="234"/>
              <w:spacing w:before="62" w:line="190" w:lineRule="auto"/>
              <w:ind w:left="209"/>
              <w:rPr>
                <w:rFonts w:hint="eastAsia"/>
              </w:rPr>
            </w:pPr>
            <w:r>
              <w:rPr>
                <w:spacing w:val="-7"/>
              </w:rPr>
              <w:t>16</w:t>
            </w:r>
          </w:p>
        </w:tc>
        <w:tc>
          <w:tcPr>
            <w:tcW w:w="1275" w:type="dxa"/>
          </w:tcPr>
          <w:p>
            <w:pPr>
              <w:pStyle w:val="234"/>
              <w:spacing w:before="220" w:line="288" w:lineRule="auto"/>
              <w:ind w:left="22" w:right="8" w:hanging="4"/>
              <w:rPr>
                <w:rFonts w:hint="eastAsia"/>
              </w:rPr>
            </w:pPr>
            <w:r>
              <w:rPr>
                <w:spacing w:val="3"/>
              </w:rPr>
              <w:t>★A060806</w:t>
            </w:r>
            <w:r>
              <w:rPr>
                <w:spacing w:val="-35"/>
              </w:rPr>
              <w:t xml:space="preserve"> </w:t>
            </w:r>
            <w:r>
              <w:rPr>
                <w:spacing w:val="3"/>
              </w:rPr>
              <w:t>水</w:t>
            </w:r>
            <w:r>
              <w:t xml:space="preserve"> 嘴</w:t>
            </w:r>
          </w:p>
        </w:tc>
        <w:tc>
          <w:tcPr>
            <w:tcW w:w="1967" w:type="dxa"/>
          </w:tcPr>
          <w:p>
            <w:pPr>
              <w:rPr>
                <w:rFonts w:ascii="Arial"/>
              </w:rPr>
            </w:pPr>
          </w:p>
        </w:tc>
        <w:tc>
          <w:tcPr>
            <w:tcW w:w="2093" w:type="dxa"/>
          </w:tcPr>
          <w:p>
            <w:pPr>
              <w:rPr>
                <w:rFonts w:ascii="Arial"/>
              </w:rPr>
            </w:pPr>
          </w:p>
        </w:tc>
        <w:tc>
          <w:tcPr>
            <w:tcW w:w="3247" w:type="dxa"/>
          </w:tcPr>
          <w:p>
            <w:pPr>
              <w:pStyle w:val="234"/>
              <w:spacing w:before="220" w:line="288" w:lineRule="auto"/>
              <w:ind w:left="19" w:right="11" w:firstLine="3"/>
              <w:rPr>
                <w:rFonts w:hint="eastAsia"/>
                <w:lang w:eastAsia="zh-CN"/>
              </w:rPr>
            </w:pPr>
            <w:r>
              <w:rPr>
                <w:spacing w:val="19"/>
                <w:lang w:eastAsia="zh-CN"/>
              </w:rPr>
              <w:t>《水嘴用水效率限定值及用水效</w:t>
            </w:r>
            <w:r>
              <w:rPr>
                <w:spacing w:val="2"/>
                <w:lang w:eastAsia="zh-CN"/>
              </w:rPr>
              <w:t xml:space="preserve"> </w:t>
            </w:r>
            <w:r>
              <w:rPr>
                <w:spacing w:val="6"/>
                <w:lang w:eastAsia="zh-CN"/>
              </w:rPr>
              <w:t>率等级》（</w:t>
            </w:r>
            <w:r>
              <w:rPr>
                <w:lang w:eastAsia="zh-CN"/>
              </w:rPr>
              <w:t>GB</w:t>
            </w:r>
            <w:r>
              <w:rPr>
                <w:spacing w:val="6"/>
                <w:lang w:eastAsia="zh-CN"/>
              </w:rPr>
              <w:t xml:space="preserve"> 25501）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jc w:val="center"/>
        </w:trPr>
        <w:tc>
          <w:tcPr>
            <w:tcW w:w="632" w:type="dxa"/>
          </w:tcPr>
          <w:p>
            <w:pPr>
              <w:spacing w:line="299" w:lineRule="auto"/>
              <w:rPr>
                <w:rFonts w:ascii="Arial"/>
              </w:rPr>
            </w:pPr>
          </w:p>
          <w:p>
            <w:pPr>
              <w:pStyle w:val="234"/>
              <w:spacing w:before="62" w:line="190" w:lineRule="auto"/>
              <w:ind w:left="209"/>
              <w:rPr>
                <w:rFonts w:hint="eastAsia"/>
              </w:rPr>
            </w:pPr>
            <w:r>
              <w:rPr>
                <w:spacing w:val="-7"/>
              </w:rPr>
              <w:t>17</w:t>
            </w:r>
          </w:p>
        </w:tc>
        <w:tc>
          <w:tcPr>
            <w:tcW w:w="1275" w:type="dxa"/>
          </w:tcPr>
          <w:p>
            <w:pPr>
              <w:pStyle w:val="234"/>
              <w:spacing w:before="176" w:line="289" w:lineRule="auto"/>
              <w:ind w:left="15" w:right="8" w:hanging="6"/>
              <w:rPr>
                <w:rFonts w:hint="eastAsia"/>
              </w:rPr>
            </w:pPr>
            <w:r>
              <w:rPr>
                <w:spacing w:val="5"/>
              </w:rPr>
              <w:t>A060807</w:t>
            </w:r>
            <w:r>
              <w:rPr>
                <w:spacing w:val="-43"/>
              </w:rPr>
              <w:t xml:space="preserve"> </w:t>
            </w:r>
            <w:r>
              <w:rPr>
                <w:spacing w:val="5"/>
              </w:rPr>
              <w:t>便器</w:t>
            </w:r>
            <w:r>
              <w:t xml:space="preserve"> </w:t>
            </w:r>
            <w:r>
              <w:rPr>
                <w:spacing w:val="6"/>
              </w:rPr>
              <w:t>冲洗阀</w:t>
            </w:r>
          </w:p>
        </w:tc>
        <w:tc>
          <w:tcPr>
            <w:tcW w:w="1967" w:type="dxa"/>
          </w:tcPr>
          <w:p>
            <w:pPr>
              <w:rPr>
                <w:rFonts w:ascii="Arial"/>
              </w:rPr>
            </w:pPr>
          </w:p>
        </w:tc>
        <w:tc>
          <w:tcPr>
            <w:tcW w:w="2093" w:type="dxa"/>
          </w:tcPr>
          <w:p>
            <w:pPr>
              <w:rPr>
                <w:rFonts w:ascii="Arial"/>
              </w:rPr>
            </w:pPr>
          </w:p>
        </w:tc>
        <w:tc>
          <w:tcPr>
            <w:tcW w:w="3247" w:type="dxa"/>
          </w:tcPr>
          <w:p>
            <w:pPr>
              <w:pStyle w:val="234"/>
              <w:spacing w:before="176" w:line="288" w:lineRule="auto"/>
              <w:ind w:left="19" w:right="11" w:firstLine="3"/>
              <w:rPr>
                <w:rFonts w:hint="eastAsia"/>
                <w:lang w:eastAsia="zh-CN"/>
              </w:rPr>
            </w:pPr>
            <w:r>
              <w:rPr>
                <w:spacing w:val="19"/>
                <w:lang w:eastAsia="zh-CN"/>
              </w:rPr>
              <w:t>《便器冲洗阀用水效率限定值及</w:t>
            </w:r>
            <w:r>
              <w:rPr>
                <w:spacing w:val="2"/>
                <w:lang w:eastAsia="zh-CN"/>
              </w:rPr>
              <w:t xml:space="preserve"> </w:t>
            </w:r>
            <w:r>
              <w:rPr>
                <w:spacing w:val="7"/>
                <w:lang w:eastAsia="zh-CN"/>
              </w:rPr>
              <w:t>用水效率等级》（</w:t>
            </w:r>
            <w:r>
              <w:rPr>
                <w:lang w:eastAsia="zh-CN"/>
              </w:rPr>
              <w:t>GB</w:t>
            </w:r>
            <w:r>
              <w:rPr>
                <w:spacing w:val="7"/>
                <w:lang w:eastAsia="zh-CN"/>
              </w:rPr>
              <w:t xml:space="preserve"> 28379）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jc w:val="center"/>
        </w:trPr>
        <w:tc>
          <w:tcPr>
            <w:tcW w:w="632" w:type="dxa"/>
          </w:tcPr>
          <w:p>
            <w:pPr>
              <w:spacing w:line="320" w:lineRule="auto"/>
              <w:rPr>
                <w:rFonts w:ascii="Arial"/>
              </w:rPr>
            </w:pPr>
          </w:p>
          <w:p>
            <w:pPr>
              <w:pStyle w:val="234"/>
              <w:spacing w:before="61" w:line="190" w:lineRule="auto"/>
              <w:ind w:left="209"/>
              <w:rPr>
                <w:rFonts w:hint="eastAsia"/>
              </w:rPr>
            </w:pPr>
            <w:r>
              <w:rPr>
                <w:spacing w:val="-7"/>
              </w:rPr>
              <w:t>18</w:t>
            </w:r>
          </w:p>
        </w:tc>
        <w:tc>
          <w:tcPr>
            <w:tcW w:w="1275" w:type="dxa"/>
          </w:tcPr>
          <w:p>
            <w:pPr>
              <w:pStyle w:val="234"/>
              <w:spacing w:before="196" w:line="291" w:lineRule="auto"/>
              <w:ind w:left="15" w:right="8" w:hanging="6"/>
              <w:rPr>
                <w:rFonts w:hint="eastAsia"/>
              </w:rPr>
            </w:pPr>
            <w:r>
              <w:rPr>
                <w:spacing w:val="4"/>
              </w:rPr>
              <w:t>A060810</w:t>
            </w:r>
            <w:r>
              <w:rPr>
                <w:spacing w:val="-34"/>
              </w:rPr>
              <w:t xml:space="preserve"> </w:t>
            </w:r>
            <w:r>
              <w:rPr>
                <w:spacing w:val="4"/>
              </w:rPr>
              <w:t>淋浴</w:t>
            </w:r>
            <w:r>
              <w:t xml:space="preserve"> </w:t>
            </w:r>
            <w:r>
              <w:rPr>
                <w:spacing w:val="1"/>
              </w:rPr>
              <w:t>器</w:t>
            </w:r>
          </w:p>
        </w:tc>
        <w:tc>
          <w:tcPr>
            <w:tcW w:w="1967" w:type="dxa"/>
          </w:tcPr>
          <w:p>
            <w:pPr>
              <w:rPr>
                <w:rFonts w:ascii="Arial"/>
              </w:rPr>
            </w:pPr>
          </w:p>
        </w:tc>
        <w:tc>
          <w:tcPr>
            <w:tcW w:w="2093" w:type="dxa"/>
          </w:tcPr>
          <w:p>
            <w:pPr>
              <w:rPr>
                <w:rFonts w:ascii="Arial"/>
              </w:rPr>
            </w:pPr>
          </w:p>
        </w:tc>
        <w:tc>
          <w:tcPr>
            <w:tcW w:w="3247" w:type="dxa"/>
          </w:tcPr>
          <w:p>
            <w:pPr>
              <w:pStyle w:val="234"/>
              <w:spacing w:before="197" w:line="288" w:lineRule="auto"/>
              <w:ind w:left="22" w:right="11"/>
              <w:rPr>
                <w:rFonts w:hint="eastAsia"/>
                <w:lang w:eastAsia="zh-CN"/>
              </w:rPr>
            </w:pPr>
            <w:r>
              <w:rPr>
                <w:spacing w:val="19"/>
                <w:lang w:eastAsia="zh-CN"/>
              </w:rPr>
              <w:t>《淋浴器用水效率限定值及用水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28378）</w:t>
            </w:r>
          </w:p>
        </w:tc>
      </w:tr>
    </w:tbl>
    <w:p>
      <w:pPr>
        <w:pStyle w:val="20"/>
        <w:spacing w:before="56" w:line="249" w:lineRule="auto"/>
        <w:ind w:left="27" w:hanging="2"/>
        <w:rPr>
          <w:rFonts w:hint="eastAsia" w:ascii="仿宋_GB2312" w:hAnsi="仿宋_GB2312" w:eastAsia="仿宋_GB2312" w:cs="仿宋_GB2312"/>
        </w:rPr>
      </w:pPr>
      <w:r>
        <w:rPr>
          <w:rFonts w:hint="eastAsia" w:ascii="仿宋_GB2312" w:hAnsi="仿宋_GB2312" w:eastAsia="仿宋_GB2312" w:cs="仿宋_GB2312"/>
          <w:spacing w:val="-2"/>
        </w:rPr>
        <w:t>注：1.节能产品认证应依据相关国家标准的最新版</w:t>
      </w:r>
      <w:r>
        <w:rPr>
          <w:rFonts w:hint="eastAsia" w:ascii="仿宋_GB2312" w:hAnsi="仿宋_GB2312" w:eastAsia="仿宋_GB2312" w:cs="仿宋_GB2312"/>
          <w:spacing w:val="-3"/>
        </w:rPr>
        <w:t>本，依据国家标准中二级能效（水效）</w:t>
      </w:r>
      <w:r>
        <w:rPr>
          <w:rFonts w:hint="eastAsia" w:ascii="仿宋_GB2312" w:hAnsi="仿宋_GB2312" w:eastAsia="仿宋_GB2312" w:cs="仿宋_GB2312"/>
        </w:rPr>
        <w:t xml:space="preserve"> </w:t>
      </w:r>
      <w:r>
        <w:rPr>
          <w:rFonts w:hint="eastAsia" w:ascii="仿宋_GB2312" w:hAnsi="仿宋_GB2312" w:eastAsia="仿宋_GB2312" w:cs="仿宋_GB2312"/>
          <w:spacing w:val="-4"/>
        </w:rPr>
        <w:t>指标。</w:t>
      </w:r>
    </w:p>
    <w:p>
      <w:pPr>
        <w:pStyle w:val="20"/>
        <w:spacing w:before="31" w:line="248" w:lineRule="auto"/>
        <w:ind w:left="25" w:right="97" w:firstLine="444"/>
        <w:rPr>
          <w:rFonts w:hint="eastAsia" w:ascii="仿宋_GB2312" w:hAnsi="仿宋_GB2312" w:eastAsia="仿宋_GB2312" w:cs="仿宋_GB2312"/>
        </w:rPr>
      </w:pPr>
      <w:r>
        <w:rPr>
          <w:rFonts w:hint="eastAsia" w:ascii="仿宋_GB2312" w:hAnsi="仿宋_GB2312" w:eastAsia="仿宋_GB2312" w:cs="仿宋_GB2312"/>
          <w:spacing w:val="1"/>
        </w:rPr>
        <w:t>2.上述产品中认证标准发生变更的，依据原认</w:t>
      </w:r>
      <w:r>
        <w:rPr>
          <w:rFonts w:hint="eastAsia" w:ascii="仿宋_GB2312" w:hAnsi="仿宋_GB2312" w:eastAsia="仿宋_GB2312" w:cs="仿宋_GB2312"/>
        </w:rPr>
        <w:t xml:space="preserve">证标准获得的、仍在有效期内的认证 </w:t>
      </w:r>
      <w:r>
        <w:rPr>
          <w:rFonts w:hint="eastAsia" w:ascii="仿宋_GB2312" w:hAnsi="仿宋_GB2312" w:eastAsia="仿宋_GB2312" w:cs="仿宋_GB2312"/>
          <w:spacing w:val="-8"/>
        </w:rPr>
        <w:t>证书可使用至</w:t>
      </w:r>
      <w:r>
        <w:rPr>
          <w:rFonts w:hint="eastAsia" w:ascii="仿宋_GB2312" w:hAnsi="仿宋_GB2312" w:eastAsia="仿宋_GB2312" w:cs="仿宋_GB2312"/>
          <w:spacing w:val="-37"/>
        </w:rPr>
        <w:t xml:space="preserve"> </w:t>
      </w:r>
      <w:r>
        <w:rPr>
          <w:rFonts w:hint="eastAsia" w:ascii="仿宋_GB2312" w:hAnsi="仿宋_GB2312" w:eastAsia="仿宋_GB2312" w:cs="仿宋_GB2312"/>
          <w:spacing w:val="-8"/>
        </w:rPr>
        <w:t>2019</w:t>
      </w:r>
      <w:r>
        <w:rPr>
          <w:rFonts w:hint="eastAsia" w:ascii="仿宋_GB2312" w:hAnsi="仿宋_GB2312" w:eastAsia="仿宋_GB2312" w:cs="仿宋_GB2312"/>
          <w:spacing w:val="-46"/>
        </w:rPr>
        <w:t xml:space="preserve"> </w:t>
      </w:r>
      <w:r>
        <w:rPr>
          <w:rFonts w:hint="eastAsia" w:ascii="仿宋_GB2312" w:hAnsi="仿宋_GB2312" w:eastAsia="仿宋_GB2312" w:cs="仿宋_GB2312"/>
          <w:spacing w:val="-8"/>
        </w:rPr>
        <w:t>年</w:t>
      </w:r>
      <w:r>
        <w:rPr>
          <w:rFonts w:hint="eastAsia" w:ascii="仿宋_GB2312" w:hAnsi="仿宋_GB2312" w:eastAsia="仿宋_GB2312" w:cs="仿宋_GB2312"/>
          <w:spacing w:val="-44"/>
        </w:rPr>
        <w:t xml:space="preserve"> </w:t>
      </w:r>
      <w:r>
        <w:rPr>
          <w:rFonts w:hint="eastAsia" w:ascii="仿宋_GB2312" w:hAnsi="仿宋_GB2312" w:eastAsia="仿宋_GB2312" w:cs="仿宋_GB2312"/>
          <w:spacing w:val="-8"/>
        </w:rPr>
        <w:t>6</w:t>
      </w:r>
      <w:r>
        <w:rPr>
          <w:rFonts w:hint="eastAsia" w:ascii="仿宋_GB2312" w:hAnsi="仿宋_GB2312" w:eastAsia="仿宋_GB2312" w:cs="仿宋_GB2312"/>
          <w:spacing w:val="-44"/>
        </w:rPr>
        <w:t xml:space="preserve"> </w:t>
      </w:r>
      <w:r>
        <w:rPr>
          <w:rFonts w:hint="eastAsia" w:ascii="仿宋_GB2312" w:hAnsi="仿宋_GB2312" w:eastAsia="仿宋_GB2312" w:cs="仿宋_GB2312"/>
          <w:spacing w:val="-8"/>
        </w:rPr>
        <w:t>月</w:t>
      </w:r>
      <w:r>
        <w:rPr>
          <w:rFonts w:hint="eastAsia" w:ascii="仿宋_GB2312" w:hAnsi="仿宋_GB2312" w:eastAsia="仿宋_GB2312" w:cs="仿宋_GB2312"/>
          <w:spacing w:val="-29"/>
        </w:rPr>
        <w:t xml:space="preserve"> </w:t>
      </w:r>
      <w:r>
        <w:rPr>
          <w:rFonts w:hint="eastAsia" w:ascii="仿宋_GB2312" w:hAnsi="仿宋_GB2312" w:eastAsia="仿宋_GB2312" w:cs="仿宋_GB2312"/>
          <w:spacing w:val="-8"/>
        </w:rPr>
        <w:t>1 日。</w:t>
      </w:r>
    </w:p>
    <w:p>
      <w:pPr>
        <w:pStyle w:val="20"/>
        <w:spacing w:before="33" w:line="220" w:lineRule="auto"/>
        <w:ind w:left="471"/>
        <w:rPr>
          <w:rFonts w:hint="eastAsia" w:ascii="仿宋_GB2312" w:hAnsi="仿宋_GB2312" w:eastAsia="仿宋_GB2312" w:cs="仿宋_GB2312"/>
        </w:rPr>
      </w:pPr>
      <w:r>
        <w:rPr>
          <w:rFonts w:hint="eastAsia" w:ascii="仿宋_GB2312" w:hAnsi="仿宋_GB2312" w:eastAsia="仿宋_GB2312" w:cs="仿宋_GB2312"/>
          <w:spacing w:val="-3"/>
        </w:rPr>
        <w:t>3.以“★</w:t>
      </w:r>
      <w:r>
        <w:rPr>
          <w:rFonts w:hint="eastAsia" w:ascii="仿宋_GB2312" w:hAnsi="仿宋_GB2312" w:eastAsia="仿宋_GB2312" w:cs="仿宋_GB2312"/>
          <w:spacing w:val="-68"/>
        </w:rPr>
        <w:t xml:space="preserve"> </w:t>
      </w:r>
      <w:r>
        <w:rPr>
          <w:rFonts w:hint="eastAsia" w:ascii="仿宋_GB2312" w:hAnsi="仿宋_GB2312" w:eastAsia="仿宋_GB2312" w:cs="仿宋_GB2312"/>
          <w:spacing w:val="-3"/>
        </w:rPr>
        <w:t>”标注的为政府强制采购产品。</w:t>
      </w:r>
    </w:p>
    <w:p>
      <w:pPr>
        <w:rPr>
          <w:rFonts w:hint="eastAsia" w:ascii="仿宋_GB2312" w:hAnsi="仿宋_GB2312" w:eastAsia="仿宋_GB2312" w:cs="仿宋_GB2312"/>
          <w:sz w:val="24"/>
          <w:highlight w:val="yellow"/>
        </w:rPr>
      </w:pPr>
      <w:r>
        <w:rPr>
          <w:rFonts w:hint="eastAsia" w:ascii="仿宋_GB2312" w:hAnsi="仿宋_GB2312" w:eastAsia="仿宋_GB2312" w:cs="仿宋_GB2312"/>
          <w:sz w:val="24"/>
        </w:rPr>
        <w:t xml:space="preserve">  </w:t>
      </w:r>
      <w:r>
        <w:rPr>
          <w:rFonts w:hint="eastAsia" w:ascii="仿宋_GB2312" w:hAnsi="仿宋_GB2312" w:eastAsia="仿宋_GB2312" w:cs="仿宋_GB2312"/>
          <w:sz w:val="24"/>
          <w:highlight w:val="none"/>
        </w:rPr>
        <w:t xml:space="preserve">  4.若表格有变动，按最新政策执行。</w:t>
      </w:r>
    </w:p>
    <w:p>
      <w:pPr>
        <w:widowControl/>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br w:type="page"/>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附件二</w:t>
      </w:r>
    </w:p>
    <w:p>
      <w:pPr>
        <w:spacing w:before="342" w:line="175" w:lineRule="auto"/>
        <w:jc w:val="center"/>
        <w:rPr>
          <w:rFonts w:hint="eastAsia" w:ascii="微软雅黑" w:hAnsi="微软雅黑" w:eastAsia="微软雅黑" w:cs="微软雅黑"/>
          <w:spacing w:val="-2"/>
          <w:sz w:val="40"/>
          <w:szCs w:val="40"/>
        </w:rPr>
      </w:pPr>
      <w:bookmarkStart w:id="114" w:name="_Toc9572"/>
      <w:r>
        <w:rPr>
          <w:rFonts w:ascii="微软雅黑" w:hAnsi="微软雅黑" w:eastAsia="微软雅黑" w:cs="微软雅黑"/>
          <w:spacing w:val="-2"/>
          <w:sz w:val="40"/>
          <w:szCs w:val="40"/>
        </w:rPr>
        <w:t>环境标志产品政府采购品目清单</w:t>
      </w:r>
      <w:bookmarkEnd w:id="114"/>
    </w:p>
    <w:p>
      <w:pPr>
        <w:spacing w:before="41"/>
      </w:pPr>
    </w:p>
    <w:tbl>
      <w:tblPr>
        <w:tblStyle w:val="235"/>
        <w:tblW w:w="94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1343"/>
        <w:gridCol w:w="2324"/>
        <w:gridCol w:w="1956"/>
        <w:gridCol w:w="30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700" w:type="dxa"/>
          </w:tcPr>
          <w:p>
            <w:pPr>
              <w:pStyle w:val="234"/>
              <w:spacing w:before="71" w:line="283" w:lineRule="auto"/>
              <w:ind w:left="114" w:right="107" w:firstLine="15"/>
              <w:rPr>
                <w:rFonts w:hint="eastAsia"/>
              </w:rPr>
            </w:pPr>
            <w:r>
              <w:rPr>
                <w:b/>
                <w:bCs/>
                <w:spacing w:val="-12"/>
              </w:rPr>
              <w:t>品目</w:t>
            </w:r>
            <w:r>
              <w:t xml:space="preserve"> </w:t>
            </w:r>
            <w:r>
              <w:rPr>
                <w:b/>
                <w:bCs/>
                <w:spacing w:val="-4"/>
              </w:rPr>
              <w:t>序号</w:t>
            </w:r>
          </w:p>
        </w:tc>
        <w:tc>
          <w:tcPr>
            <w:tcW w:w="5623" w:type="dxa"/>
            <w:gridSpan w:val="3"/>
          </w:tcPr>
          <w:p>
            <w:pPr>
              <w:pStyle w:val="234"/>
              <w:spacing w:before="224" w:line="222" w:lineRule="auto"/>
              <w:ind w:left="3054"/>
              <w:rPr>
                <w:rFonts w:hint="eastAsia"/>
              </w:rPr>
            </w:pPr>
            <w:r>
              <w:rPr>
                <w:b/>
                <w:bCs/>
                <w:spacing w:val="-6"/>
              </w:rPr>
              <w:t>名称</w:t>
            </w:r>
          </w:p>
        </w:tc>
        <w:tc>
          <w:tcPr>
            <w:tcW w:w="3081" w:type="dxa"/>
          </w:tcPr>
          <w:p>
            <w:pPr>
              <w:pStyle w:val="234"/>
              <w:spacing w:before="224" w:line="219" w:lineRule="auto"/>
              <w:ind w:left="1325"/>
              <w:rPr>
                <w:rFonts w:hint="eastAsia"/>
              </w:rPr>
            </w:pPr>
            <w:r>
              <w:rPr>
                <w:b/>
                <w:bCs/>
                <w:spacing w:val="-4"/>
              </w:rPr>
              <w:t>依据的标准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700" w:type="dxa"/>
            <w:vMerge w:val="restart"/>
            <w:tcBorders>
              <w:bottom w:val="nil"/>
            </w:tcBorders>
          </w:tcPr>
          <w:p>
            <w:pPr>
              <w:pStyle w:val="234"/>
              <w:spacing w:before="93" w:line="184" w:lineRule="auto"/>
              <w:ind w:left="128"/>
              <w:rPr>
                <w:rFonts w:hint="eastAsia"/>
              </w:rPr>
            </w:pPr>
            <w:r>
              <w:t>1</w:t>
            </w:r>
          </w:p>
        </w:tc>
        <w:tc>
          <w:tcPr>
            <w:tcW w:w="1343" w:type="dxa"/>
            <w:vMerge w:val="restart"/>
            <w:tcBorders>
              <w:bottom w:val="nil"/>
            </w:tcBorders>
          </w:tcPr>
          <w:p>
            <w:pPr>
              <w:pStyle w:val="234"/>
              <w:spacing w:before="66" w:line="307" w:lineRule="auto"/>
              <w:ind w:left="110" w:right="108" w:hanging="8"/>
              <w:rPr>
                <w:rFonts w:hint="eastAsia"/>
              </w:rPr>
            </w:pPr>
            <w:r>
              <w:rPr>
                <w:spacing w:val="3"/>
              </w:rPr>
              <w:t>A020101</w:t>
            </w:r>
            <w:r>
              <w:rPr>
                <w:spacing w:val="34"/>
              </w:rPr>
              <w:t xml:space="preserve"> </w:t>
            </w:r>
            <w:r>
              <w:rPr>
                <w:spacing w:val="3"/>
              </w:rPr>
              <w:t>计算机</w:t>
            </w:r>
            <w:r>
              <w:t xml:space="preserve"> </w:t>
            </w:r>
            <w:r>
              <w:rPr>
                <w:spacing w:val="-3"/>
              </w:rPr>
              <w:t>设备</w:t>
            </w:r>
          </w:p>
        </w:tc>
        <w:tc>
          <w:tcPr>
            <w:tcW w:w="2324" w:type="dxa"/>
          </w:tcPr>
          <w:p>
            <w:pPr>
              <w:pStyle w:val="234"/>
              <w:spacing w:before="66" w:line="220" w:lineRule="auto"/>
              <w:ind w:left="103"/>
              <w:rPr>
                <w:rFonts w:hint="eastAsia"/>
              </w:rPr>
            </w:pPr>
            <w:r>
              <w:rPr>
                <w:spacing w:val="-1"/>
              </w:rPr>
              <w:t>A02010103</w:t>
            </w:r>
            <w:r>
              <w:rPr>
                <w:spacing w:val="-32"/>
              </w:rPr>
              <w:t xml:space="preserve"> </w:t>
            </w:r>
            <w:r>
              <w:rPr>
                <w:spacing w:val="-1"/>
              </w:rPr>
              <w:t>服务器</w:t>
            </w:r>
          </w:p>
        </w:tc>
        <w:tc>
          <w:tcPr>
            <w:tcW w:w="1956" w:type="dxa"/>
          </w:tcPr>
          <w:p>
            <w:pPr>
              <w:rPr>
                <w:rFonts w:ascii="Arial"/>
              </w:rPr>
            </w:pPr>
          </w:p>
        </w:tc>
        <w:tc>
          <w:tcPr>
            <w:tcW w:w="3081" w:type="dxa"/>
          </w:tcPr>
          <w:p>
            <w:pPr>
              <w:pStyle w:val="234"/>
              <w:spacing w:before="66" w:line="219" w:lineRule="auto"/>
              <w:ind w:left="109"/>
              <w:rPr>
                <w:rFonts w:hint="eastAsia"/>
              </w:rPr>
            </w:pPr>
            <w:r>
              <w:rPr>
                <w:spacing w:val="-2"/>
              </w:rPr>
              <w:t>HJ2507</w:t>
            </w:r>
            <w:r>
              <w:rPr>
                <w:spacing w:val="-20"/>
              </w:rPr>
              <w:t xml:space="preserve"> </w:t>
            </w:r>
            <w:r>
              <w:rPr>
                <w:spacing w:val="-2"/>
              </w:rPr>
              <w:t>网络服务器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5" w:line="219" w:lineRule="auto"/>
              <w:ind w:left="103"/>
              <w:rPr>
                <w:rFonts w:hint="eastAsia"/>
              </w:rPr>
            </w:pPr>
            <w:r>
              <w:rPr>
                <w:spacing w:val="-2"/>
              </w:rPr>
              <w:t>A02010104</w:t>
            </w:r>
            <w:r>
              <w:rPr>
                <w:spacing w:val="-14"/>
              </w:rPr>
              <w:t xml:space="preserve"> </w:t>
            </w:r>
            <w:r>
              <w:rPr>
                <w:spacing w:val="-2"/>
              </w:rPr>
              <w:t>台式计算机</w:t>
            </w:r>
          </w:p>
        </w:tc>
        <w:tc>
          <w:tcPr>
            <w:tcW w:w="1956" w:type="dxa"/>
          </w:tcPr>
          <w:p>
            <w:pPr>
              <w:rPr>
                <w:rFonts w:ascii="Arial"/>
              </w:rPr>
            </w:pPr>
          </w:p>
        </w:tc>
        <w:tc>
          <w:tcPr>
            <w:tcW w:w="3081" w:type="dxa"/>
          </w:tcPr>
          <w:p>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4" w:line="219" w:lineRule="auto"/>
              <w:ind w:left="103"/>
              <w:rPr>
                <w:rFonts w:hint="eastAsia"/>
              </w:rPr>
            </w:pPr>
            <w:r>
              <w:rPr>
                <w:spacing w:val="-1"/>
              </w:rPr>
              <w:t>A02010105</w:t>
            </w:r>
            <w:r>
              <w:rPr>
                <w:spacing w:val="-30"/>
              </w:rPr>
              <w:t xml:space="preserve"> </w:t>
            </w:r>
            <w:r>
              <w:rPr>
                <w:spacing w:val="-1"/>
              </w:rPr>
              <w:t>便携式计算机</w:t>
            </w:r>
          </w:p>
        </w:tc>
        <w:tc>
          <w:tcPr>
            <w:tcW w:w="1956" w:type="dxa"/>
          </w:tcPr>
          <w:p>
            <w:pPr>
              <w:rPr>
                <w:rFonts w:ascii="Arial"/>
              </w:rPr>
            </w:pPr>
          </w:p>
        </w:tc>
        <w:tc>
          <w:tcPr>
            <w:tcW w:w="3081" w:type="dxa"/>
          </w:tcPr>
          <w:p>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4" w:line="219" w:lineRule="auto"/>
              <w:ind w:left="103"/>
              <w:rPr>
                <w:rFonts w:hint="eastAsia"/>
              </w:rPr>
            </w:pPr>
            <w:r>
              <w:rPr>
                <w:spacing w:val="-1"/>
              </w:rPr>
              <w:t>A02010107</w:t>
            </w:r>
            <w:r>
              <w:rPr>
                <w:spacing w:val="-28"/>
              </w:rPr>
              <w:t xml:space="preserve"> </w:t>
            </w:r>
            <w:r>
              <w:rPr>
                <w:spacing w:val="-1"/>
              </w:rPr>
              <w:t>平板式微型计算机</w:t>
            </w:r>
          </w:p>
        </w:tc>
        <w:tc>
          <w:tcPr>
            <w:tcW w:w="1956" w:type="dxa"/>
          </w:tcPr>
          <w:p>
            <w:pPr>
              <w:rPr>
                <w:rFonts w:ascii="Arial"/>
              </w:rPr>
            </w:pPr>
          </w:p>
        </w:tc>
        <w:tc>
          <w:tcPr>
            <w:tcW w:w="3081" w:type="dxa"/>
          </w:tcPr>
          <w:p>
            <w:pPr>
              <w:pStyle w:val="234"/>
              <w:spacing w:before="63"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5" w:line="219" w:lineRule="auto"/>
              <w:ind w:left="103"/>
              <w:rPr>
                <w:rFonts w:hint="eastAsia"/>
              </w:rPr>
            </w:pPr>
            <w:r>
              <w:rPr>
                <w:spacing w:val="-2"/>
              </w:rPr>
              <w:t>A02010108</w:t>
            </w:r>
            <w:r>
              <w:rPr>
                <w:spacing w:val="32"/>
              </w:rPr>
              <w:t xml:space="preserve"> </w:t>
            </w:r>
            <w:r>
              <w:rPr>
                <w:spacing w:val="-2"/>
              </w:rPr>
              <w:t>网络计算机</w:t>
            </w:r>
          </w:p>
        </w:tc>
        <w:tc>
          <w:tcPr>
            <w:tcW w:w="1956" w:type="dxa"/>
          </w:tcPr>
          <w:p>
            <w:pPr>
              <w:rPr>
                <w:rFonts w:ascii="Arial"/>
              </w:rPr>
            </w:pPr>
          </w:p>
        </w:tc>
        <w:tc>
          <w:tcPr>
            <w:tcW w:w="3081" w:type="dxa"/>
          </w:tcPr>
          <w:p>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4" w:line="219" w:lineRule="auto"/>
              <w:ind w:left="103"/>
              <w:rPr>
                <w:rFonts w:hint="eastAsia"/>
              </w:rPr>
            </w:pPr>
            <w:r>
              <w:t>A02010109 计算机工作站</w:t>
            </w:r>
          </w:p>
        </w:tc>
        <w:tc>
          <w:tcPr>
            <w:tcW w:w="1956" w:type="dxa"/>
          </w:tcPr>
          <w:p>
            <w:pPr>
              <w:rPr>
                <w:rFonts w:ascii="Arial"/>
              </w:rPr>
            </w:pPr>
          </w:p>
        </w:tc>
        <w:tc>
          <w:tcPr>
            <w:tcW w:w="3081" w:type="dxa"/>
          </w:tcPr>
          <w:p>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4" w:line="219" w:lineRule="auto"/>
              <w:ind w:left="103"/>
              <w:rPr>
                <w:rFonts w:hint="eastAsia"/>
              </w:rPr>
            </w:pPr>
            <w:r>
              <w:rPr>
                <w:spacing w:val="-1"/>
              </w:rPr>
              <w:t>A02010199</w:t>
            </w:r>
            <w:r>
              <w:rPr>
                <w:spacing w:val="-29"/>
              </w:rPr>
              <w:t xml:space="preserve"> </w:t>
            </w:r>
            <w:r>
              <w:rPr>
                <w:spacing w:val="-1"/>
              </w:rPr>
              <w:t>其他计算机设备</w:t>
            </w:r>
          </w:p>
        </w:tc>
        <w:tc>
          <w:tcPr>
            <w:tcW w:w="1956" w:type="dxa"/>
          </w:tcPr>
          <w:p>
            <w:pPr>
              <w:rPr>
                <w:rFonts w:ascii="Arial"/>
              </w:rPr>
            </w:pPr>
          </w:p>
        </w:tc>
        <w:tc>
          <w:tcPr>
            <w:tcW w:w="3081" w:type="dxa"/>
          </w:tcPr>
          <w:p>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restart"/>
            <w:tcBorders>
              <w:bottom w:val="nil"/>
            </w:tcBorders>
          </w:tcPr>
          <w:p>
            <w:pPr>
              <w:pStyle w:val="234"/>
              <w:spacing w:before="93" w:line="183" w:lineRule="auto"/>
              <w:ind w:left="116"/>
              <w:rPr>
                <w:rFonts w:hint="eastAsia"/>
              </w:rPr>
            </w:pPr>
            <w:r>
              <w:t>2</w:t>
            </w:r>
          </w:p>
        </w:tc>
        <w:tc>
          <w:tcPr>
            <w:tcW w:w="1343" w:type="dxa"/>
            <w:vMerge w:val="restart"/>
            <w:tcBorders>
              <w:bottom w:val="nil"/>
            </w:tcBorders>
          </w:tcPr>
          <w:p>
            <w:pPr>
              <w:pStyle w:val="234"/>
              <w:spacing w:before="65" w:line="307" w:lineRule="auto"/>
              <w:ind w:left="123" w:right="108" w:hanging="21"/>
              <w:rPr>
                <w:rFonts w:hint="eastAsia"/>
              </w:rPr>
            </w:pPr>
            <w:r>
              <w:rPr>
                <w:spacing w:val="3"/>
              </w:rPr>
              <w:t>A020106</w:t>
            </w:r>
            <w:r>
              <w:rPr>
                <w:spacing w:val="34"/>
              </w:rPr>
              <w:t xml:space="preserve"> </w:t>
            </w:r>
            <w:r>
              <w:rPr>
                <w:spacing w:val="3"/>
              </w:rPr>
              <w:t>输入输</w:t>
            </w:r>
            <w:r>
              <w:rPr>
                <w:spacing w:val="-5"/>
              </w:rPr>
              <w:t>出设备</w:t>
            </w:r>
          </w:p>
        </w:tc>
        <w:tc>
          <w:tcPr>
            <w:tcW w:w="2324" w:type="dxa"/>
            <w:vMerge w:val="restart"/>
            <w:tcBorders>
              <w:bottom w:val="nil"/>
            </w:tcBorders>
          </w:tcPr>
          <w:p>
            <w:pPr>
              <w:pStyle w:val="234"/>
              <w:spacing w:before="64" w:line="220" w:lineRule="auto"/>
              <w:ind w:left="103"/>
              <w:rPr>
                <w:rFonts w:hint="eastAsia"/>
              </w:rPr>
            </w:pPr>
            <w:r>
              <w:rPr>
                <w:spacing w:val="-1"/>
              </w:rPr>
              <w:t>A02010601</w:t>
            </w:r>
            <w:r>
              <w:rPr>
                <w:spacing w:val="-31"/>
              </w:rPr>
              <w:t xml:space="preserve"> </w:t>
            </w:r>
            <w:r>
              <w:rPr>
                <w:spacing w:val="-1"/>
              </w:rPr>
              <w:t>打印设备</w:t>
            </w:r>
          </w:p>
        </w:tc>
        <w:tc>
          <w:tcPr>
            <w:tcW w:w="1956" w:type="dxa"/>
          </w:tcPr>
          <w:p>
            <w:pPr>
              <w:pStyle w:val="234"/>
              <w:spacing w:before="65" w:line="219" w:lineRule="auto"/>
              <w:ind w:left="105"/>
              <w:rPr>
                <w:rFonts w:hint="eastAsia"/>
              </w:rPr>
            </w:pPr>
            <w:r>
              <w:t>A0201060101 喷墨打印机</w:t>
            </w:r>
          </w:p>
        </w:tc>
        <w:tc>
          <w:tcPr>
            <w:tcW w:w="3081" w:type="dxa"/>
          </w:tcPr>
          <w:p>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vMerge w:val="continue"/>
            <w:tcBorders>
              <w:top w:val="nil"/>
              <w:bottom w:val="nil"/>
            </w:tcBorders>
          </w:tcPr>
          <w:p>
            <w:pPr>
              <w:rPr>
                <w:rFonts w:ascii="Arial"/>
              </w:rPr>
            </w:pPr>
          </w:p>
        </w:tc>
        <w:tc>
          <w:tcPr>
            <w:tcW w:w="1956" w:type="dxa"/>
          </w:tcPr>
          <w:p>
            <w:pPr>
              <w:pStyle w:val="234"/>
              <w:spacing w:before="64" w:line="219" w:lineRule="auto"/>
              <w:ind w:left="105"/>
              <w:rPr>
                <w:rFonts w:hint="eastAsia"/>
              </w:rPr>
            </w:pPr>
            <w:r>
              <w:t>A0201060102 激光打印机</w:t>
            </w:r>
          </w:p>
        </w:tc>
        <w:tc>
          <w:tcPr>
            <w:tcW w:w="3081" w:type="dxa"/>
          </w:tcPr>
          <w:p>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vMerge w:val="continue"/>
            <w:tcBorders>
              <w:top w:val="nil"/>
              <w:bottom w:val="nil"/>
            </w:tcBorders>
          </w:tcPr>
          <w:p>
            <w:pPr>
              <w:rPr>
                <w:rFonts w:ascii="Arial"/>
              </w:rPr>
            </w:pPr>
          </w:p>
        </w:tc>
        <w:tc>
          <w:tcPr>
            <w:tcW w:w="1956" w:type="dxa"/>
          </w:tcPr>
          <w:p>
            <w:pPr>
              <w:pStyle w:val="234"/>
              <w:spacing w:before="64" w:line="219" w:lineRule="auto"/>
              <w:ind w:left="105"/>
              <w:rPr>
                <w:rFonts w:hint="eastAsia"/>
              </w:rPr>
            </w:pPr>
            <w:r>
              <w:t>A0201060103 热式打印机</w:t>
            </w:r>
          </w:p>
        </w:tc>
        <w:tc>
          <w:tcPr>
            <w:tcW w:w="3081" w:type="dxa"/>
          </w:tcPr>
          <w:p>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vMerge w:val="continue"/>
            <w:tcBorders>
              <w:top w:val="nil"/>
            </w:tcBorders>
          </w:tcPr>
          <w:p>
            <w:pPr>
              <w:rPr>
                <w:rFonts w:ascii="Arial"/>
              </w:rPr>
            </w:pPr>
          </w:p>
        </w:tc>
        <w:tc>
          <w:tcPr>
            <w:tcW w:w="1956" w:type="dxa"/>
          </w:tcPr>
          <w:p>
            <w:pPr>
              <w:pStyle w:val="234"/>
              <w:spacing w:before="65" w:line="219" w:lineRule="auto"/>
              <w:ind w:left="105"/>
              <w:rPr>
                <w:rFonts w:hint="eastAsia"/>
              </w:rPr>
            </w:pPr>
            <w:r>
              <w:t>A0201060104 针式打印机</w:t>
            </w:r>
          </w:p>
        </w:tc>
        <w:tc>
          <w:tcPr>
            <w:tcW w:w="3081" w:type="dxa"/>
          </w:tcPr>
          <w:p>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vMerge w:val="restart"/>
            <w:tcBorders>
              <w:bottom w:val="nil"/>
            </w:tcBorders>
          </w:tcPr>
          <w:p>
            <w:pPr>
              <w:pStyle w:val="234"/>
              <w:spacing w:before="64" w:line="222" w:lineRule="auto"/>
              <w:ind w:left="103"/>
              <w:rPr>
                <w:rFonts w:hint="eastAsia"/>
              </w:rPr>
            </w:pPr>
            <w:r>
              <w:t>A02010604 显示设备</w:t>
            </w:r>
          </w:p>
        </w:tc>
        <w:tc>
          <w:tcPr>
            <w:tcW w:w="1956" w:type="dxa"/>
          </w:tcPr>
          <w:p>
            <w:pPr>
              <w:pStyle w:val="234"/>
              <w:spacing w:before="64" w:line="221" w:lineRule="auto"/>
              <w:ind w:left="105"/>
              <w:rPr>
                <w:rFonts w:hint="eastAsia"/>
              </w:rPr>
            </w:pPr>
            <w:r>
              <w:t>A0201060401 液晶显示器</w:t>
            </w:r>
          </w:p>
        </w:tc>
        <w:tc>
          <w:tcPr>
            <w:tcW w:w="3081" w:type="dxa"/>
          </w:tcPr>
          <w:p>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vMerge w:val="continue"/>
            <w:tcBorders>
              <w:top w:val="nil"/>
            </w:tcBorders>
          </w:tcPr>
          <w:p>
            <w:pPr>
              <w:rPr>
                <w:rFonts w:ascii="Arial"/>
              </w:rPr>
            </w:pPr>
          </w:p>
        </w:tc>
        <w:tc>
          <w:tcPr>
            <w:tcW w:w="1956" w:type="dxa"/>
          </w:tcPr>
          <w:p>
            <w:pPr>
              <w:pStyle w:val="234"/>
              <w:spacing w:before="64" w:line="221" w:lineRule="auto"/>
              <w:ind w:left="105"/>
              <w:rPr>
                <w:rFonts w:hint="eastAsia"/>
              </w:rPr>
            </w:pPr>
            <w:r>
              <w:t>A0201060499 其他显示器</w:t>
            </w:r>
          </w:p>
        </w:tc>
        <w:tc>
          <w:tcPr>
            <w:tcW w:w="3081" w:type="dxa"/>
          </w:tcPr>
          <w:p>
            <w:pPr>
              <w:pStyle w:val="234"/>
              <w:spacing w:before="63"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4" w:line="220" w:lineRule="auto"/>
              <w:ind w:left="103"/>
              <w:rPr>
                <w:rFonts w:hint="eastAsia"/>
              </w:rPr>
            </w:pPr>
            <w:r>
              <w:rPr>
                <w:spacing w:val="-2"/>
              </w:rPr>
              <w:t>A02010609</w:t>
            </w:r>
            <w:r>
              <w:rPr>
                <w:spacing w:val="-9"/>
              </w:rPr>
              <w:t xml:space="preserve"> </w:t>
            </w:r>
            <w:r>
              <w:rPr>
                <w:spacing w:val="-2"/>
              </w:rPr>
              <w:t>图形图像输入设备</w:t>
            </w:r>
          </w:p>
        </w:tc>
        <w:tc>
          <w:tcPr>
            <w:tcW w:w="1956" w:type="dxa"/>
          </w:tcPr>
          <w:p>
            <w:pPr>
              <w:pStyle w:val="234"/>
              <w:spacing w:before="64" w:line="220" w:lineRule="auto"/>
              <w:ind w:left="105"/>
              <w:rPr>
                <w:rFonts w:hint="eastAsia"/>
              </w:rPr>
            </w:pPr>
            <w:r>
              <w:t>A0201060901 扫描仪</w:t>
            </w:r>
          </w:p>
        </w:tc>
        <w:tc>
          <w:tcPr>
            <w:tcW w:w="3081" w:type="dxa"/>
          </w:tcPr>
          <w:p>
            <w:pPr>
              <w:pStyle w:val="234"/>
              <w:spacing w:before="64" w:line="219" w:lineRule="auto"/>
              <w:ind w:left="109"/>
              <w:rPr>
                <w:rFonts w:hint="eastAsia"/>
              </w:rPr>
            </w:pPr>
            <w:r>
              <w:rPr>
                <w:spacing w:val="-1"/>
              </w:rPr>
              <w:t>HJ2517</w:t>
            </w:r>
            <w:r>
              <w:rPr>
                <w:spacing w:val="-34"/>
              </w:rPr>
              <w:t xml:space="preserve"> </w:t>
            </w:r>
            <w:r>
              <w:rPr>
                <w:spacing w:val="-1"/>
              </w:rPr>
              <w:t>扫描仪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tcPr>
          <w:p>
            <w:pPr>
              <w:pStyle w:val="234"/>
              <w:spacing w:before="93" w:line="183" w:lineRule="auto"/>
              <w:ind w:left="118"/>
              <w:rPr>
                <w:rFonts w:hint="eastAsia"/>
              </w:rPr>
            </w:pPr>
            <w:r>
              <w:t>3</w:t>
            </w:r>
          </w:p>
        </w:tc>
        <w:tc>
          <w:tcPr>
            <w:tcW w:w="1343" w:type="dxa"/>
          </w:tcPr>
          <w:p>
            <w:pPr>
              <w:pStyle w:val="234"/>
              <w:spacing w:before="64" w:line="220" w:lineRule="auto"/>
              <w:ind w:left="102"/>
              <w:rPr>
                <w:rFonts w:hint="eastAsia"/>
              </w:rPr>
            </w:pPr>
            <w:r>
              <w:rPr>
                <w:spacing w:val="-1"/>
              </w:rPr>
              <w:t>A020202</w:t>
            </w:r>
            <w:r>
              <w:rPr>
                <w:spacing w:val="-33"/>
              </w:rPr>
              <w:t xml:space="preserve"> </w:t>
            </w:r>
            <w:r>
              <w:rPr>
                <w:spacing w:val="-1"/>
              </w:rPr>
              <w:t>投影仪</w:t>
            </w:r>
          </w:p>
        </w:tc>
        <w:tc>
          <w:tcPr>
            <w:tcW w:w="2324" w:type="dxa"/>
          </w:tcPr>
          <w:p>
            <w:pPr>
              <w:rPr>
                <w:rFonts w:ascii="Arial"/>
              </w:rPr>
            </w:pPr>
          </w:p>
        </w:tc>
        <w:tc>
          <w:tcPr>
            <w:tcW w:w="1956" w:type="dxa"/>
          </w:tcPr>
          <w:p>
            <w:pPr>
              <w:rPr>
                <w:rFonts w:ascii="Arial"/>
              </w:rPr>
            </w:pPr>
          </w:p>
        </w:tc>
        <w:tc>
          <w:tcPr>
            <w:tcW w:w="3081" w:type="dxa"/>
          </w:tcPr>
          <w:p>
            <w:pPr>
              <w:pStyle w:val="234"/>
              <w:spacing w:before="64" w:line="219" w:lineRule="auto"/>
              <w:ind w:left="109"/>
              <w:rPr>
                <w:rFonts w:hint="eastAsia"/>
              </w:rPr>
            </w:pPr>
            <w:r>
              <w:rPr>
                <w:spacing w:val="-1"/>
              </w:rPr>
              <w:t>HJ2516</w:t>
            </w:r>
            <w:r>
              <w:rPr>
                <w:spacing w:val="-34"/>
              </w:rPr>
              <w:t xml:space="preserve"> </w:t>
            </w:r>
            <w:r>
              <w:rPr>
                <w:spacing w:val="-1"/>
              </w:rPr>
              <w:t>投影仪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00" w:type="dxa"/>
          </w:tcPr>
          <w:p>
            <w:pPr>
              <w:pStyle w:val="234"/>
              <w:spacing w:before="92" w:line="183" w:lineRule="auto"/>
              <w:ind w:left="114"/>
              <w:rPr>
                <w:rFonts w:hint="eastAsia"/>
              </w:rPr>
            </w:pPr>
            <w:r>
              <w:t>4</w:t>
            </w:r>
          </w:p>
        </w:tc>
        <w:tc>
          <w:tcPr>
            <w:tcW w:w="1343" w:type="dxa"/>
          </w:tcPr>
          <w:p>
            <w:pPr>
              <w:pStyle w:val="234"/>
              <w:spacing w:before="64" w:line="219" w:lineRule="auto"/>
              <w:ind w:left="102"/>
              <w:rPr>
                <w:rFonts w:hint="eastAsia"/>
              </w:rPr>
            </w:pPr>
            <w:r>
              <w:rPr>
                <w:spacing w:val="-1"/>
              </w:rPr>
              <w:t>A020201</w:t>
            </w:r>
            <w:r>
              <w:rPr>
                <w:spacing w:val="-32"/>
              </w:rPr>
              <w:t xml:space="preserve"> </w:t>
            </w:r>
            <w:r>
              <w:rPr>
                <w:spacing w:val="-1"/>
              </w:rPr>
              <w:t>复印机</w:t>
            </w:r>
          </w:p>
        </w:tc>
        <w:tc>
          <w:tcPr>
            <w:tcW w:w="2324" w:type="dxa"/>
          </w:tcPr>
          <w:p>
            <w:pPr>
              <w:rPr>
                <w:rFonts w:ascii="Arial"/>
              </w:rPr>
            </w:pPr>
          </w:p>
        </w:tc>
        <w:tc>
          <w:tcPr>
            <w:tcW w:w="1956" w:type="dxa"/>
          </w:tcPr>
          <w:p>
            <w:pPr>
              <w:rPr>
                <w:rFonts w:ascii="Arial"/>
              </w:rPr>
            </w:pPr>
          </w:p>
        </w:tc>
        <w:tc>
          <w:tcPr>
            <w:tcW w:w="3081" w:type="dxa"/>
          </w:tcPr>
          <w:p>
            <w:pPr>
              <w:pStyle w:val="234"/>
              <w:spacing w:before="64" w:line="219" w:lineRule="auto"/>
              <w:ind w:left="109"/>
              <w:rPr>
                <w:rFonts w:hint="eastAsia"/>
                <w:lang w:eastAsia="zh-CN"/>
              </w:rPr>
            </w:pPr>
            <w:r>
              <w:rPr>
                <w:lang w:eastAsia="zh-CN"/>
              </w:rPr>
              <w:t>HJ424 数字式复印（包括多功能）设备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00" w:type="dxa"/>
          </w:tcPr>
          <w:p>
            <w:pPr>
              <w:pStyle w:val="234"/>
              <w:spacing w:before="94" w:line="182" w:lineRule="auto"/>
              <w:ind w:left="118"/>
              <w:rPr>
                <w:rFonts w:hint="eastAsia"/>
              </w:rPr>
            </w:pPr>
            <w:r>
              <w:t>5</w:t>
            </w:r>
          </w:p>
        </w:tc>
        <w:tc>
          <w:tcPr>
            <w:tcW w:w="1343" w:type="dxa"/>
          </w:tcPr>
          <w:p>
            <w:pPr>
              <w:pStyle w:val="234"/>
              <w:spacing w:before="64" w:line="284" w:lineRule="auto"/>
              <w:ind w:left="110" w:right="108" w:hanging="8"/>
              <w:rPr>
                <w:rFonts w:hint="eastAsia"/>
              </w:rPr>
            </w:pPr>
            <w:r>
              <w:rPr>
                <w:spacing w:val="2"/>
              </w:rPr>
              <w:t>A020204</w:t>
            </w:r>
            <w:r>
              <w:rPr>
                <w:spacing w:val="44"/>
              </w:rPr>
              <w:t xml:space="preserve"> </w:t>
            </w:r>
            <w:r>
              <w:rPr>
                <w:spacing w:val="2"/>
              </w:rPr>
              <w:t>多功能</w:t>
            </w:r>
            <w:r>
              <w:rPr>
                <w:spacing w:val="-4"/>
              </w:rPr>
              <w:t>一体机</w:t>
            </w:r>
          </w:p>
        </w:tc>
        <w:tc>
          <w:tcPr>
            <w:tcW w:w="2324" w:type="dxa"/>
          </w:tcPr>
          <w:p>
            <w:pPr>
              <w:rPr>
                <w:rFonts w:ascii="Arial"/>
              </w:rPr>
            </w:pPr>
          </w:p>
        </w:tc>
        <w:tc>
          <w:tcPr>
            <w:tcW w:w="1956" w:type="dxa"/>
          </w:tcPr>
          <w:p>
            <w:pPr>
              <w:rPr>
                <w:rFonts w:ascii="Arial"/>
              </w:rPr>
            </w:pPr>
          </w:p>
        </w:tc>
        <w:tc>
          <w:tcPr>
            <w:tcW w:w="3081" w:type="dxa"/>
          </w:tcPr>
          <w:p>
            <w:pPr>
              <w:pStyle w:val="234"/>
              <w:spacing w:before="64" w:line="219" w:lineRule="auto"/>
              <w:ind w:left="109"/>
              <w:rPr>
                <w:rFonts w:hint="eastAsia"/>
                <w:lang w:eastAsia="zh-CN"/>
              </w:rPr>
            </w:pPr>
            <w:r>
              <w:rPr>
                <w:lang w:eastAsia="zh-CN"/>
              </w:rPr>
              <w:t>HJ424 数字式复印（包括多功能）设备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00" w:type="dxa"/>
          </w:tcPr>
          <w:p>
            <w:pPr>
              <w:pStyle w:val="234"/>
              <w:spacing w:before="94" w:line="183" w:lineRule="auto"/>
              <w:ind w:left="116"/>
              <w:rPr>
                <w:rFonts w:hint="eastAsia"/>
              </w:rPr>
            </w:pPr>
            <w:r>
              <w:t>6</w:t>
            </w:r>
          </w:p>
        </w:tc>
        <w:tc>
          <w:tcPr>
            <w:tcW w:w="1343" w:type="dxa"/>
          </w:tcPr>
          <w:p>
            <w:pPr>
              <w:pStyle w:val="234"/>
              <w:spacing w:before="66" w:line="283" w:lineRule="auto"/>
              <w:ind w:left="109" w:right="108" w:hanging="7"/>
              <w:rPr>
                <w:rFonts w:hint="eastAsia"/>
              </w:rPr>
            </w:pPr>
            <w:r>
              <w:rPr>
                <w:spacing w:val="-1"/>
              </w:rPr>
              <w:t>A020210</w:t>
            </w:r>
            <w:r>
              <w:rPr>
                <w:spacing w:val="32"/>
              </w:rPr>
              <w:t xml:space="preserve"> </w:t>
            </w:r>
            <w:r>
              <w:rPr>
                <w:spacing w:val="-1"/>
              </w:rPr>
              <w:t>文</w:t>
            </w:r>
            <w:r>
              <w:rPr>
                <w:spacing w:val="-48"/>
              </w:rPr>
              <w:t xml:space="preserve"> </w:t>
            </w:r>
            <w:r>
              <w:rPr>
                <w:spacing w:val="-1"/>
              </w:rPr>
              <w:t>印设</w:t>
            </w:r>
            <w:r>
              <w:t xml:space="preserve"> 备</w:t>
            </w:r>
          </w:p>
        </w:tc>
        <w:tc>
          <w:tcPr>
            <w:tcW w:w="2324" w:type="dxa"/>
          </w:tcPr>
          <w:p>
            <w:pPr>
              <w:pStyle w:val="234"/>
              <w:spacing w:before="65" w:line="219" w:lineRule="auto"/>
              <w:ind w:left="103"/>
              <w:rPr>
                <w:rFonts w:hint="eastAsia"/>
              </w:rPr>
            </w:pPr>
            <w:r>
              <w:t>A02021001 速印机</w:t>
            </w:r>
          </w:p>
        </w:tc>
        <w:tc>
          <w:tcPr>
            <w:tcW w:w="1956" w:type="dxa"/>
          </w:tcPr>
          <w:p>
            <w:pPr>
              <w:rPr>
                <w:rFonts w:ascii="Arial"/>
              </w:rPr>
            </w:pPr>
          </w:p>
        </w:tc>
        <w:tc>
          <w:tcPr>
            <w:tcW w:w="3081" w:type="dxa"/>
          </w:tcPr>
          <w:p>
            <w:pPr>
              <w:pStyle w:val="234"/>
              <w:spacing w:before="65" w:line="219" w:lineRule="auto"/>
              <w:ind w:left="109"/>
              <w:rPr>
                <w:rFonts w:hint="eastAsia"/>
                <w:lang w:eastAsia="zh-CN"/>
              </w:rPr>
            </w:pPr>
            <w:r>
              <w:rPr>
                <w:spacing w:val="-1"/>
                <w:lang w:eastAsia="zh-CN"/>
              </w:rPr>
              <w:t>HJ472 数字式一体化速印机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jc w:val="center"/>
        </w:trPr>
        <w:tc>
          <w:tcPr>
            <w:tcW w:w="700" w:type="dxa"/>
          </w:tcPr>
          <w:p>
            <w:pPr>
              <w:pStyle w:val="234"/>
              <w:spacing w:before="95" w:line="182" w:lineRule="auto"/>
              <w:ind w:left="119"/>
              <w:rPr>
                <w:rFonts w:hint="eastAsia"/>
              </w:rPr>
            </w:pPr>
            <w:r>
              <w:t>7</w:t>
            </w:r>
          </w:p>
        </w:tc>
        <w:tc>
          <w:tcPr>
            <w:tcW w:w="1343" w:type="dxa"/>
          </w:tcPr>
          <w:p>
            <w:pPr>
              <w:pStyle w:val="234"/>
              <w:spacing w:before="67" w:line="301" w:lineRule="auto"/>
              <w:ind w:left="109" w:right="32" w:hanging="7"/>
              <w:rPr>
                <w:rFonts w:hint="eastAsia"/>
                <w:lang w:eastAsia="zh-CN"/>
              </w:rPr>
            </w:pPr>
            <w:r>
              <w:rPr>
                <w:spacing w:val="3"/>
                <w:lang w:eastAsia="zh-CN"/>
              </w:rPr>
              <w:t>A020301</w:t>
            </w:r>
            <w:r>
              <w:rPr>
                <w:spacing w:val="34"/>
                <w:lang w:eastAsia="zh-CN"/>
              </w:rPr>
              <w:t xml:space="preserve"> </w:t>
            </w:r>
            <w:r>
              <w:rPr>
                <w:spacing w:val="3"/>
                <w:lang w:eastAsia="zh-CN"/>
              </w:rPr>
              <w:t>载货汽</w:t>
            </w:r>
            <w:r>
              <w:rPr>
                <w:lang w:eastAsia="zh-CN"/>
              </w:rPr>
              <w:t xml:space="preserve">  </w:t>
            </w:r>
            <w:r>
              <w:rPr>
                <w:spacing w:val="-6"/>
                <w:lang w:eastAsia="zh-CN"/>
              </w:rPr>
              <w:t>车（含自卸汽车）</w:t>
            </w:r>
          </w:p>
        </w:tc>
        <w:tc>
          <w:tcPr>
            <w:tcW w:w="2324" w:type="dxa"/>
          </w:tcPr>
          <w:p>
            <w:pPr>
              <w:rPr>
                <w:rFonts w:ascii="Arial"/>
              </w:rPr>
            </w:pPr>
          </w:p>
        </w:tc>
        <w:tc>
          <w:tcPr>
            <w:tcW w:w="1956" w:type="dxa"/>
          </w:tcPr>
          <w:p>
            <w:pPr>
              <w:rPr>
                <w:rFonts w:ascii="Arial"/>
              </w:rPr>
            </w:pPr>
          </w:p>
        </w:tc>
        <w:tc>
          <w:tcPr>
            <w:tcW w:w="3081" w:type="dxa"/>
          </w:tcPr>
          <w:p>
            <w:pPr>
              <w:pStyle w:val="234"/>
              <w:spacing w:before="65" w:line="219" w:lineRule="auto"/>
              <w:ind w:left="109"/>
              <w:rPr>
                <w:rFonts w:hint="eastAsia"/>
              </w:rPr>
            </w:pPr>
            <w:r>
              <w:rPr>
                <w:spacing w:val="-1"/>
              </w:rPr>
              <w:t>HJ2532</w:t>
            </w:r>
            <w:r>
              <w:rPr>
                <w:spacing w:val="-35"/>
              </w:rPr>
              <w:t xml:space="preserve"> </w:t>
            </w:r>
            <w:r>
              <w:rPr>
                <w:spacing w:val="-1"/>
              </w:rPr>
              <w:t>轻型汽车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700" w:type="dxa"/>
            <w:vMerge w:val="restart"/>
            <w:tcBorders>
              <w:bottom w:val="nil"/>
            </w:tcBorders>
          </w:tcPr>
          <w:p>
            <w:pPr>
              <w:pStyle w:val="234"/>
              <w:spacing w:before="95" w:line="183" w:lineRule="auto"/>
              <w:ind w:left="115"/>
              <w:rPr>
                <w:rFonts w:hint="eastAsia"/>
              </w:rPr>
            </w:pPr>
            <w:r>
              <w:t>8</w:t>
            </w:r>
          </w:p>
        </w:tc>
        <w:tc>
          <w:tcPr>
            <w:tcW w:w="1343" w:type="dxa"/>
            <w:vMerge w:val="restart"/>
            <w:tcBorders>
              <w:bottom w:val="nil"/>
            </w:tcBorders>
          </w:tcPr>
          <w:p>
            <w:pPr>
              <w:pStyle w:val="234"/>
              <w:spacing w:before="65" w:line="307" w:lineRule="auto"/>
              <w:ind w:left="112" w:right="108" w:hanging="10"/>
              <w:rPr>
                <w:rFonts w:hint="eastAsia"/>
              </w:rPr>
            </w:pPr>
            <w:r>
              <w:rPr>
                <w:spacing w:val="3"/>
              </w:rPr>
              <w:t>A020305</w:t>
            </w:r>
            <w:r>
              <w:rPr>
                <w:spacing w:val="34"/>
              </w:rPr>
              <w:t xml:space="preserve"> </w:t>
            </w:r>
            <w:r>
              <w:rPr>
                <w:spacing w:val="3"/>
              </w:rPr>
              <w:t>乘用车</w:t>
            </w:r>
            <w:r>
              <w:rPr>
                <w:spacing w:val="-3"/>
              </w:rPr>
              <w:t>（轿车）</w:t>
            </w:r>
          </w:p>
        </w:tc>
        <w:tc>
          <w:tcPr>
            <w:tcW w:w="2324" w:type="dxa"/>
          </w:tcPr>
          <w:p>
            <w:pPr>
              <w:pStyle w:val="234"/>
              <w:spacing w:before="66" w:line="220" w:lineRule="auto"/>
              <w:ind w:left="103"/>
              <w:rPr>
                <w:rFonts w:hint="eastAsia"/>
              </w:rPr>
            </w:pPr>
            <w:r>
              <w:t>A02030501 轿车</w:t>
            </w:r>
          </w:p>
        </w:tc>
        <w:tc>
          <w:tcPr>
            <w:tcW w:w="1956" w:type="dxa"/>
          </w:tcPr>
          <w:p>
            <w:pPr>
              <w:rPr>
                <w:rFonts w:ascii="Arial"/>
              </w:rPr>
            </w:pPr>
          </w:p>
        </w:tc>
        <w:tc>
          <w:tcPr>
            <w:tcW w:w="3081" w:type="dxa"/>
          </w:tcPr>
          <w:p>
            <w:pPr>
              <w:pStyle w:val="234"/>
              <w:spacing w:before="66" w:line="219" w:lineRule="auto"/>
              <w:ind w:left="109"/>
              <w:rPr>
                <w:rFonts w:hint="eastAsia"/>
              </w:rPr>
            </w:pPr>
            <w:r>
              <w:rPr>
                <w:spacing w:val="-1"/>
              </w:rPr>
              <w:t>HJ2532</w:t>
            </w:r>
            <w:r>
              <w:rPr>
                <w:spacing w:val="-35"/>
              </w:rPr>
              <w:t xml:space="preserve"> </w:t>
            </w:r>
            <w:r>
              <w:rPr>
                <w:spacing w:val="-1"/>
              </w:rPr>
              <w:t>轻型汽车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6" w:line="220" w:lineRule="auto"/>
              <w:ind w:left="103"/>
              <w:rPr>
                <w:rFonts w:hint="eastAsia"/>
              </w:rPr>
            </w:pPr>
            <w:r>
              <w:rPr>
                <w:spacing w:val="-1"/>
              </w:rPr>
              <w:t>A02030599</w:t>
            </w:r>
            <w:r>
              <w:rPr>
                <w:spacing w:val="-28"/>
              </w:rPr>
              <w:t xml:space="preserve"> </w:t>
            </w:r>
            <w:r>
              <w:rPr>
                <w:spacing w:val="-1"/>
              </w:rPr>
              <w:t>其他乘用车（轿车）</w:t>
            </w:r>
          </w:p>
        </w:tc>
        <w:tc>
          <w:tcPr>
            <w:tcW w:w="1956" w:type="dxa"/>
          </w:tcPr>
          <w:p>
            <w:pPr>
              <w:rPr>
                <w:rFonts w:ascii="Arial"/>
              </w:rPr>
            </w:pPr>
          </w:p>
        </w:tc>
        <w:tc>
          <w:tcPr>
            <w:tcW w:w="3081" w:type="dxa"/>
          </w:tcPr>
          <w:p>
            <w:pPr>
              <w:pStyle w:val="234"/>
              <w:spacing w:before="66" w:line="219" w:lineRule="auto"/>
              <w:ind w:left="109"/>
              <w:rPr>
                <w:rFonts w:hint="eastAsia"/>
              </w:rPr>
            </w:pPr>
            <w:r>
              <w:rPr>
                <w:spacing w:val="-1"/>
              </w:rPr>
              <w:t>HJ2532</w:t>
            </w:r>
            <w:r>
              <w:rPr>
                <w:spacing w:val="-35"/>
              </w:rPr>
              <w:t xml:space="preserve"> </w:t>
            </w:r>
            <w:r>
              <w:rPr>
                <w:spacing w:val="-1"/>
              </w:rPr>
              <w:t>轻型汽车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tcPr>
          <w:p>
            <w:pPr>
              <w:pStyle w:val="234"/>
              <w:spacing w:before="94" w:line="183" w:lineRule="auto"/>
              <w:ind w:left="115"/>
              <w:rPr>
                <w:rFonts w:hint="eastAsia"/>
              </w:rPr>
            </w:pPr>
            <w:r>
              <w:t>9</w:t>
            </w:r>
          </w:p>
        </w:tc>
        <w:tc>
          <w:tcPr>
            <w:tcW w:w="1343" w:type="dxa"/>
          </w:tcPr>
          <w:p>
            <w:pPr>
              <w:pStyle w:val="234"/>
              <w:spacing w:before="66" w:line="220" w:lineRule="auto"/>
              <w:ind w:left="102"/>
              <w:rPr>
                <w:rFonts w:hint="eastAsia"/>
              </w:rPr>
            </w:pPr>
            <w:r>
              <w:rPr>
                <w:spacing w:val="-1"/>
              </w:rPr>
              <w:t>A020306</w:t>
            </w:r>
            <w:r>
              <w:rPr>
                <w:spacing w:val="-33"/>
              </w:rPr>
              <w:t xml:space="preserve"> </w:t>
            </w:r>
            <w:r>
              <w:rPr>
                <w:spacing w:val="-1"/>
              </w:rPr>
              <w:t>客车</w:t>
            </w:r>
          </w:p>
        </w:tc>
        <w:tc>
          <w:tcPr>
            <w:tcW w:w="2324" w:type="dxa"/>
          </w:tcPr>
          <w:p>
            <w:pPr>
              <w:pStyle w:val="234"/>
              <w:spacing w:before="66" w:line="220" w:lineRule="auto"/>
              <w:ind w:left="103"/>
              <w:rPr>
                <w:rFonts w:hint="eastAsia"/>
              </w:rPr>
            </w:pPr>
            <w:r>
              <w:rPr>
                <w:spacing w:val="-1"/>
              </w:rPr>
              <w:t>A02030601</w:t>
            </w:r>
            <w:r>
              <w:rPr>
                <w:spacing w:val="-30"/>
              </w:rPr>
              <w:t xml:space="preserve"> </w:t>
            </w:r>
            <w:r>
              <w:rPr>
                <w:spacing w:val="-1"/>
              </w:rPr>
              <w:t>小型客车</w:t>
            </w:r>
          </w:p>
        </w:tc>
        <w:tc>
          <w:tcPr>
            <w:tcW w:w="1956" w:type="dxa"/>
          </w:tcPr>
          <w:p>
            <w:pPr>
              <w:rPr>
                <w:rFonts w:ascii="Arial"/>
              </w:rPr>
            </w:pPr>
          </w:p>
        </w:tc>
        <w:tc>
          <w:tcPr>
            <w:tcW w:w="3081" w:type="dxa"/>
          </w:tcPr>
          <w:p>
            <w:pPr>
              <w:pStyle w:val="234"/>
              <w:spacing w:before="66" w:line="219" w:lineRule="auto"/>
              <w:ind w:left="109"/>
              <w:rPr>
                <w:rFonts w:hint="eastAsia"/>
              </w:rPr>
            </w:pPr>
            <w:r>
              <w:rPr>
                <w:spacing w:val="-1"/>
              </w:rPr>
              <w:t>HJ2532</w:t>
            </w:r>
            <w:r>
              <w:rPr>
                <w:spacing w:val="-35"/>
              </w:rPr>
              <w:t xml:space="preserve"> </w:t>
            </w:r>
            <w:r>
              <w:rPr>
                <w:spacing w:val="-1"/>
              </w:rPr>
              <w:t>轻型汽车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00" w:type="dxa"/>
          </w:tcPr>
          <w:p>
            <w:pPr>
              <w:pStyle w:val="234"/>
              <w:spacing w:before="94" w:line="184" w:lineRule="auto"/>
              <w:ind w:left="128"/>
              <w:rPr>
                <w:rFonts w:hint="eastAsia"/>
              </w:rPr>
            </w:pPr>
            <w:r>
              <w:rPr>
                <w:spacing w:val="-10"/>
              </w:rPr>
              <w:t>10</w:t>
            </w:r>
          </w:p>
        </w:tc>
        <w:tc>
          <w:tcPr>
            <w:tcW w:w="1343" w:type="dxa"/>
          </w:tcPr>
          <w:p>
            <w:pPr>
              <w:pStyle w:val="234"/>
              <w:spacing w:before="66" w:line="283" w:lineRule="auto"/>
              <w:ind w:left="106" w:right="108" w:hanging="4"/>
              <w:rPr>
                <w:rFonts w:hint="eastAsia"/>
              </w:rPr>
            </w:pPr>
            <w:r>
              <w:rPr>
                <w:spacing w:val="3"/>
              </w:rPr>
              <w:t>A020307</w:t>
            </w:r>
            <w:r>
              <w:rPr>
                <w:spacing w:val="34"/>
              </w:rPr>
              <w:t xml:space="preserve"> </w:t>
            </w:r>
            <w:r>
              <w:rPr>
                <w:spacing w:val="3"/>
              </w:rPr>
              <w:t>专用车</w:t>
            </w:r>
            <w:r>
              <w:t xml:space="preserve"> 辆</w:t>
            </w:r>
          </w:p>
        </w:tc>
        <w:tc>
          <w:tcPr>
            <w:tcW w:w="2324" w:type="dxa"/>
          </w:tcPr>
          <w:p>
            <w:pPr>
              <w:pStyle w:val="234"/>
              <w:spacing w:before="66" w:line="220" w:lineRule="auto"/>
              <w:ind w:left="103"/>
              <w:rPr>
                <w:rFonts w:hint="eastAsia"/>
              </w:rPr>
            </w:pPr>
            <w:r>
              <w:rPr>
                <w:spacing w:val="-1"/>
              </w:rPr>
              <w:t>A02030799</w:t>
            </w:r>
            <w:r>
              <w:rPr>
                <w:spacing w:val="-30"/>
              </w:rPr>
              <w:t xml:space="preserve"> </w:t>
            </w:r>
            <w:r>
              <w:rPr>
                <w:spacing w:val="-1"/>
              </w:rPr>
              <w:t>其他专用汽车</w:t>
            </w:r>
          </w:p>
        </w:tc>
        <w:tc>
          <w:tcPr>
            <w:tcW w:w="1956" w:type="dxa"/>
          </w:tcPr>
          <w:p>
            <w:pPr>
              <w:rPr>
                <w:rFonts w:ascii="Arial"/>
              </w:rPr>
            </w:pPr>
          </w:p>
        </w:tc>
        <w:tc>
          <w:tcPr>
            <w:tcW w:w="3081" w:type="dxa"/>
          </w:tcPr>
          <w:p>
            <w:pPr>
              <w:pStyle w:val="234"/>
              <w:spacing w:before="66" w:line="219" w:lineRule="auto"/>
              <w:ind w:left="109"/>
              <w:rPr>
                <w:rFonts w:hint="eastAsia"/>
              </w:rPr>
            </w:pPr>
            <w:r>
              <w:rPr>
                <w:spacing w:val="-1"/>
              </w:rPr>
              <w:t>HJ2532</w:t>
            </w:r>
            <w:r>
              <w:rPr>
                <w:spacing w:val="-35"/>
              </w:rPr>
              <w:t xml:space="preserve"> </w:t>
            </w:r>
            <w:r>
              <w:rPr>
                <w:spacing w:val="-1"/>
              </w:rPr>
              <w:t>轻型汽车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700" w:type="dxa"/>
            <w:vMerge w:val="restart"/>
            <w:tcBorders>
              <w:bottom w:val="nil"/>
            </w:tcBorders>
          </w:tcPr>
          <w:p>
            <w:pPr>
              <w:pStyle w:val="234"/>
              <w:spacing w:before="97" w:line="184" w:lineRule="auto"/>
              <w:ind w:left="128"/>
              <w:rPr>
                <w:rFonts w:hint="eastAsia"/>
              </w:rPr>
            </w:pPr>
            <w:r>
              <w:rPr>
                <w:spacing w:val="-10"/>
              </w:rPr>
              <w:t>11</w:t>
            </w:r>
          </w:p>
        </w:tc>
        <w:tc>
          <w:tcPr>
            <w:tcW w:w="1343" w:type="dxa"/>
            <w:vMerge w:val="restart"/>
            <w:tcBorders>
              <w:bottom w:val="nil"/>
            </w:tcBorders>
          </w:tcPr>
          <w:p>
            <w:pPr>
              <w:pStyle w:val="234"/>
              <w:spacing w:before="70" w:line="307" w:lineRule="auto"/>
              <w:ind w:left="109" w:right="108" w:hanging="7"/>
              <w:rPr>
                <w:rFonts w:hint="eastAsia"/>
              </w:rPr>
            </w:pPr>
            <w:r>
              <w:rPr>
                <w:spacing w:val="3"/>
              </w:rPr>
              <w:t>A020523</w:t>
            </w:r>
            <w:r>
              <w:rPr>
                <w:spacing w:val="34"/>
              </w:rPr>
              <w:t xml:space="preserve"> </w:t>
            </w:r>
            <w:r>
              <w:rPr>
                <w:spacing w:val="3"/>
              </w:rPr>
              <w:t>制冷空</w:t>
            </w:r>
            <w:r>
              <w:rPr>
                <w:spacing w:val="-2"/>
              </w:rPr>
              <w:t>调设备</w:t>
            </w:r>
          </w:p>
        </w:tc>
        <w:tc>
          <w:tcPr>
            <w:tcW w:w="2324" w:type="dxa"/>
          </w:tcPr>
          <w:p>
            <w:pPr>
              <w:pStyle w:val="234"/>
              <w:spacing w:before="70" w:line="219" w:lineRule="auto"/>
              <w:ind w:left="103"/>
              <w:rPr>
                <w:rFonts w:hint="eastAsia"/>
              </w:rPr>
            </w:pPr>
            <w:r>
              <w:t>A02052301 制冷压缩机</w:t>
            </w:r>
          </w:p>
        </w:tc>
        <w:tc>
          <w:tcPr>
            <w:tcW w:w="1956" w:type="dxa"/>
          </w:tcPr>
          <w:p>
            <w:pPr>
              <w:rPr>
                <w:rFonts w:ascii="Arial"/>
              </w:rPr>
            </w:pPr>
          </w:p>
        </w:tc>
        <w:tc>
          <w:tcPr>
            <w:tcW w:w="3081" w:type="dxa"/>
          </w:tcPr>
          <w:p>
            <w:pPr>
              <w:pStyle w:val="234"/>
              <w:spacing w:before="69" w:line="219" w:lineRule="auto"/>
              <w:ind w:left="109"/>
              <w:rPr>
                <w:rFonts w:hint="eastAsia"/>
              </w:rPr>
            </w:pPr>
            <w:r>
              <w:rPr>
                <w:spacing w:val="-1"/>
              </w:rPr>
              <w:t>HJ2531</w:t>
            </w:r>
            <w:r>
              <w:rPr>
                <w:spacing w:val="-32"/>
              </w:rPr>
              <w:t xml:space="preserve"> </w:t>
            </w:r>
            <w:r>
              <w:rPr>
                <w:spacing w:val="-1"/>
              </w:rPr>
              <w:t>工商用制冷设备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7" w:line="219" w:lineRule="auto"/>
              <w:ind w:left="103"/>
              <w:rPr>
                <w:rFonts w:hint="eastAsia"/>
              </w:rPr>
            </w:pPr>
            <w:r>
              <w:t>A02052305 空调机组</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HJ2531</w:t>
            </w:r>
            <w:r>
              <w:rPr>
                <w:spacing w:val="-32"/>
              </w:rPr>
              <w:t xml:space="preserve"> </w:t>
            </w:r>
            <w:r>
              <w:rPr>
                <w:spacing w:val="-1"/>
              </w:rPr>
              <w:t>工商用制冷设备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7" w:line="221" w:lineRule="auto"/>
              <w:ind w:left="103"/>
              <w:rPr>
                <w:rFonts w:hint="eastAsia"/>
                <w:lang w:eastAsia="zh-CN"/>
              </w:rPr>
            </w:pPr>
            <w:r>
              <w:rPr>
                <w:spacing w:val="-2"/>
                <w:lang w:eastAsia="zh-CN"/>
              </w:rPr>
              <w:t>A02052309</w:t>
            </w:r>
            <w:r>
              <w:rPr>
                <w:spacing w:val="-27"/>
                <w:lang w:eastAsia="zh-CN"/>
              </w:rPr>
              <w:t xml:space="preserve"> </w:t>
            </w:r>
            <w:r>
              <w:rPr>
                <w:spacing w:val="-2"/>
                <w:lang w:eastAsia="zh-CN"/>
              </w:rPr>
              <w:t>专用制冷、空调设备</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HJ2531</w:t>
            </w:r>
            <w:r>
              <w:rPr>
                <w:spacing w:val="-32"/>
              </w:rPr>
              <w:t xml:space="preserve"> </w:t>
            </w:r>
            <w:r>
              <w:rPr>
                <w:spacing w:val="-1"/>
              </w:rPr>
              <w:t>工商用制冷设备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restart"/>
            <w:tcBorders>
              <w:bottom w:val="nil"/>
            </w:tcBorders>
          </w:tcPr>
          <w:p>
            <w:pPr>
              <w:pStyle w:val="234"/>
              <w:spacing w:before="96" w:line="184" w:lineRule="auto"/>
              <w:ind w:left="128"/>
              <w:rPr>
                <w:rFonts w:hint="eastAsia"/>
              </w:rPr>
            </w:pPr>
            <w:r>
              <w:rPr>
                <w:spacing w:val="-10"/>
              </w:rPr>
              <w:t>12</w:t>
            </w:r>
          </w:p>
        </w:tc>
        <w:tc>
          <w:tcPr>
            <w:tcW w:w="1343" w:type="dxa"/>
            <w:vMerge w:val="restart"/>
            <w:tcBorders>
              <w:bottom w:val="nil"/>
            </w:tcBorders>
          </w:tcPr>
          <w:p>
            <w:pPr>
              <w:pStyle w:val="234"/>
              <w:spacing w:before="68" w:line="309" w:lineRule="auto"/>
              <w:ind w:left="128" w:right="108" w:hanging="26"/>
              <w:rPr>
                <w:rFonts w:hint="eastAsia"/>
              </w:rPr>
            </w:pPr>
            <w:r>
              <w:rPr>
                <w:spacing w:val="3"/>
              </w:rPr>
              <w:t>A020618</w:t>
            </w:r>
            <w:r>
              <w:rPr>
                <w:spacing w:val="34"/>
              </w:rPr>
              <w:t xml:space="preserve"> </w:t>
            </w:r>
            <w:r>
              <w:rPr>
                <w:spacing w:val="3"/>
              </w:rPr>
              <w:t>生活用</w:t>
            </w:r>
            <w:r>
              <w:rPr>
                <w:spacing w:val="-8"/>
              </w:rPr>
              <w:t>电器</w:t>
            </w:r>
          </w:p>
        </w:tc>
        <w:tc>
          <w:tcPr>
            <w:tcW w:w="2324" w:type="dxa"/>
          </w:tcPr>
          <w:p>
            <w:pPr>
              <w:pStyle w:val="234"/>
              <w:spacing w:before="68" w:line="221" w:lineRule="auto"/>
              <w:ind w:left="103"/>
              <w:rPr>
                <w:rFonts w:hint="eastAsia"/>
              </w:rPr>
            </w:pPr>
            <w:r>
              <w:rPr>
                <w:spacing w:val="-1"/>
              </w:rPr>
              <w:t>A02061802</w:t>
            </w:r>
            <w:r>
              <w:rPr>
                <w:spacing w:val="-29"/>
              </w:rPr>
              <w:t xml:space="preserve"> </w:t>
            </w:r>
            <w:r>
              <w:rPr>
                <w:spacing w:val="-1"/>
              </w:rPr>
              <w:t>空气调节电器</w:t>
            </w:r>
          </w:p>
        </w:tc>
        <w:tc>
          <w:tcPr>
            <w:tcW w:w="1956" w:type="dxa"/>
          </w:tcPr>
          <w:p>
            <w:pPr>
              <w:pStyle w:val="234"/>
              <w:spacing w:before="68" w:line="219" w:lineRule="auto"/>
              <w:ind w:left="105"/>
              <w:rPr>
                <w:rFonts w:hint="eastAsia"/>
              </w:rPr>
            </w:pPr>
            <w:r>
              <w:rPr>
                <w:spacing w:val="-1"/>
              </w:rPr>
              <w:t>A0206180203</w:t>
            </w:r>
            <w:r>
              <w:rPr>
                <w:spacing w:val="-28"/>
              </w:rPr>
              <w:t xml:space="preserve"> </w:t>
            </w:r>
            <w:r>
              <w:rPr>
                <w:spacing w:val="-1"/>
              </w:rPr>
              <w:t>空调机</w:t>
            </w:r>
          </w:p>
        </w:tc>
        <w:tc>
          <w:tcPr>
            <w:tcW w:w="3081" w:type="dxa"/>
          </w:tcPr>
          <w:p>
            <w:pPr>
              <w:pStyle w:val="234"/>
              <w:spacing w:before="68" w:line="219" w:lineRule="auto"/>
              <w:ind w:left="109"/>
              <w:rPr>
                <w:rFonts w:hint="eastAsia"/>
              </w:rPr>
            </w:pPr>
            <w:r>
              <w:rPr>
                <w:spacing w:val="-1"/>
              </w:rPr>
              <w:t>HJ2535</w:t>
            </w:r>
            <w:r>
              <w:rPr>
                <w:spacing w:val="-32"/>
              </w:rPr>
              <w:t xml:space="preserve"> </w:t>
            </w:r>
            <w:r>
              <w:rPr>
                <w:spacing w:val="-1"/>
              </w:rPr>
              <w:t>房间空气调节器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8" w:line="220" w:lineRule="auto"/>
              <w:ind w:left="103"/>
              <w:rPr>
                <w:rFonts w:hint="eastAsia"/>
              </w:rPr>
            </w:pPr>
            <w:r>
              <w:rPr>
                <w:spacing w:val="-1"/>
              </w:rPr>
              <w:t>A02061808</w:t>
            </w:r>
            <w:r>
              <w:rPr>
                <w:spacing w:val="-31"/>
              </w:rPr>
              <w:t xml:space="preserve"> </w:t>
            </w:r>
            <w:r>
              <w:rPr>
                <w:spacing w:val="-1"/>
              </w:rPr>
              <w:t>热水器</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HJ/T362</w:t>
            </w:r>
            <w:r>
              <w:rPr>
                <w:spacing w:val="-33"/>
              </w:rPr>
              <w:t xml:space="preserve"> </w:t>
            </w:r>
            <w:r>
              <w:rPr>
                <w:spacing w:val="-1"/>
              </w:rPr>
              <w:t>太阳能集热器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700" w:type="dxa"/>
          </w:tcPr>
          <w:p>
            <w:pPr>
              <w:pStyle w:val="234"/>
              <w:spacing w:before="95" w:line="184" w:lineRule="auto"/>
              <w:ind w:left="128"/>
              <w:rPr>
                <w:rFonts w:hint="eastAsia"/>
              </w:rPr>
            </w:pPr>
            <w:r>
              <w:rPr>
                <w:spacing w:val="-10"/>
              </w:rPr>
              <w:t>13</w:t>
            </w:r>
          </w:p>
        </w:tc>
        <w:tc>
          <w:tcPr>
            <w:tcW w:w="1343" w:type="dxa"/>
          </w:tcPr>
          <w:p>
            <w:pPr>
              <w:pStyle w:val="234"/>
              <w:spacing w:before="69" w:line="284" w:lineRule="auto"/>
              <w:ind w:left="109" w:right="108" w:hanging="7"/>
              <w:rPr>
                <w:rFonts w:hint="eastAsia"/>
              </w:rPr>
            </w:pPr>
            <w:r>
              <w:rPr>
                <w:spacing w:val="-2"/>
              </w:rPr>
              <w:t>A020619</w:t>
            </w:r>
            <w:r>
              <w:rPr>
                <w:spacing w:val="39"/>
              </w:rPr>
              <w:t xml:space="preserve"> </w:t>
            </w:r>
            <w:r>
              <w:rPr>
                <w:spacing w:val="-2"/>
              </w:rPr>
              <w:t>照</w:t>
            </w:r>
            <w:r>
              <w:rPr>
                <w:spacing w:val="-45"/>
              </w:rPr>
              <w:t xml:space="preserve"> </w:t>
            </w:r>
            <w:r>
              <w:rPr>
                <w:spacing w:val="-2"/>
              </w:rPr>
              <w:t>明设</w:t>
            </w:r>
            <w:r>
              <w:t xml:space="preserve"> 备</w:t>
            </w:r>
          </w:p>
        </w:tc>
        <w:tc>
          <w:tcPr>
            <w:tcW w:w="2324" w:type="dxa"/>
          </w:tcPr>
          <w:p>
            <w:pPr>
              <w:pStyle w:val="234"/>
              <w:spacing w:before="68" w:line="220" w:lineRule="auto"/>
              <w:ind w:left="103"/>
              <w:rPr>
                <w:rFonts w:hint="eastAsia"/>
              </w:rPr>
            </w:pPr>
            <w:r>
              <w:rPr>
                <w:spacing w:val="-1"/>
              </w:rPr>
              <w:t>A02061908</w:t>
            </w:r>
            <w:r>
              <w:rPr>
                <w:spacing w:val="-29"/>
              </w:rPr>
              <w:t xml:space="preserve"> </w:t>
            </w:r>
            <w:r>
              <w:rPr>
                <w:spacing w:val="-1"/>
              </w:rPr>
              <w:t>室内照明灯具</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HJ2518</w:t>
            </w:r>
            <w:r>
              <w:rPr>
                <w:spacing w:val="-35"/>
              </w:rPr>
              <w:t xml:space="preserve"> </w:t>
            </w:r>
            <w:r>
              <w:rPr>
                <w:spacing w:val="-1"/>
              </w:rPr>
              <w:t>照明光源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700" w:type="dxa"/>
          </w:tcPr>
          <w:p>
            <w:pPr>
              <w:pStyle w:val="234"/>
              <w:spacing w:before="91" w:line="184" w:lineRule="auto"/>
              <w:ind w:left="128"/>
              <w:rPr>
                <w:rFonts w:hint="eastAsia"/>
              </w:rPr>
            </w:pPr>
            <w:r>
              <w:rPr>
                <w:spacing w:val="-10"/>
              </w:rPr>
              <w:t>14</w:t>
            </w:r>
          </w:p>
        </w:tc>
        <w:tc>
          <w:tcPr>
            <w:tcW w:w="1343" w:type="dxa"/>
          </w:tcPr>
          <w:p>
            <w:pPr>
              <w:pStyle w:val="234"/>
              <w:spacing w:before="64" w:line="296" w:lineRule="auto"/>
              <w:ind w:left="109" w:right="106" w:hanging="7"/>
              <w:rPr>
                <w:rFonts w:hint="eastAsia"/>
                <w:lang w:eastAsia="zh-CN"/>
              </w:rPr>
            </w:pPr>
            <w:r>
              <w:rPr>
                <w:spacing w:val="3"/>
                <w:lang w:eastAsia="zh-CN"/>
              </w:rPr>
              <w:t>A020810</w:t>
            </w:r>
            <w:r>
              <w:rPr>
                <w:spacing w:val="34"/>
                <w:lang w:eastAsia="zh-CN"/>
              </w:rPr>
              <w:t xml:space="preserve"> </w:t>
            </w:r>
            <w:r>
              <w:rPr>
                <w:spacing w:val="3"/>
                <w:lang w:eastAsia="zh-CN"/>
              </w:rPr>
              <w:t>传真及</w:t>
            </w:r>
            <w:r>
              <w:rPr>
                <w:lang w:eastAsia="zh-CN"/>
              </w:rPr>
              <w:t xml:space="preserve"> </w:t>
            </w:r>
            <w:r>
              <w:rPr>
                <w:spacing w:val="8"/>
                <w:lang w:eastAsia="zh-CN"/>
              </w:rPr>
              <w:t>数据数字通信设</w:t>
            </w:r>
            <w:r>
              <w:rPr>
                <w:spacing w:val="4"/>
                <w:lang w:eastAsia="zh-CN"/>
              </w:rPr>
              <w:t xml:space="preserve"> </w:t>
            </w:r>
            <w:r>
              <w:rPr>
                <w:lang w:eastAsia="zh-CN"/>
              </w:rPr>
              <w:t>备</w:t>
            </w:r>
          </w:p>
        </w:tc>
        <w:tc>
          <w:tcPr>
            <w:tcW w:w="2324" w:type="dxa"/>
          </w:tcPr>
          <w:p>
            <w:pPr>
              <w:pStyle w:val="234"/>
              <w:spacing w:before="64" w:line="219" w:lineRule="auto"/>
              <w:ind w:left="103"/>
              <w:rPr>
                <w:rFonts w:hint="eastAsia"/>
              </w:rPr>
            </w:pPr>
            <w:r>
              <w:rPr>
                <w:spacing w:val="-1"/>
              </w:rPr>
              <w:t>A02081001</w:t>
            </w:r>
            <w:r>
              <w:rPr>
                <w:spacing w:val="-30"/>
              </w:rPr>
              <w:t xml:space="preserve"> </w:t>
            </w:r>
            <w:r>
              <w:rPr>
                <w:spacing w:val="-1"/>
              </w:rPr>
              <w:t>传真通信设备</w:t>
            </w:r>
          </w:p>
        </w:tc>
        <w:tc>
          <w:tcPr>
            <w:tcW w:w="1956" w:type="dxa"/>
          </w:tcPr>
          <w:p>
            <w:pPr>
              <w:rPr>
                <w:rFonts w:ascii="Arial"/>
              </w:rPr>
            </w:pPr>
          </w:p>
        </w:tc>
        <w:tc>
          <w:tcPr>
            <w:tcW w:w="3081" w:type="dxa"/>
          </w:tcPr>
          <w:p>
            <w:pPr>
              <w:pStyle w:val="234"/>
              <w:spacing w:before="63"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00" w:type="dxa"/>
            <w:vMerge w:val="restart"/>
            <w:tcBorders>
              <w:bottom w:val="nil"/>
            </w:tcBorders>
          </w:tcPr>
          <w:p>
            <w:pPr>
              <w:pStyle w:val="234"/>
              <w:spacing w:before="92" w:line="184" w:lineRule="auto"/>
              <w:ind w:left="128"/>
              <w:rPr>
                <w:rFonts w:hint="eastAsia"/>
              </w:rPr>
            </w:pPr>
            <w:r>
              <w:rPr>
                <w:spacing w:val="-10"/>
              </w:rPr>
              <w:t>15</w:t>
            </w:r>
          </w:p>
        </w:tc>
        <w:tc>
          <w:tcPr>
            <w:tcW w:w="1343" w:type="dxa"/>
            <w:vMerge w:val="restart"/>
            <w:tcBorders>
              <w:bottom w:val="nil"/>
            </w:tcBorders>
          </w:tcPr>
          <w:p>
            <w:pPr>
              <w:pStyle w:val="234"/>
              <w:spacing w:before="65" w:line="307" w:lineRule="auto"/>
              <w:ind w:left="109" w:right="108" w:hanging="7"/>
              <w:rPr>
                <w:rFonts w:hint="eastAsia"/>
              </w:rPr>
            </w:pPr>
            <w:r>
              <w:rPr>
                <w:spacing w:val="1"/>
              </w:rPr>
              <w:t>A020910</w:t>
            </w:r>
            <w:r>
              <w:rPr>
                <w:spacing w:val="54"/>
              </w:rPr>
              <w:t xml:space="preserve"> </w:t>
            </w:r>
            <w:r>
              <w:rPr>
                <w:spacing w:val="1"/>
              </w:rPr>
              <w:t>电视设</w:t>
            </w:r>
            <w:r>
              <w:t xml:space="preserve"> 备</w:t>
            </w:r>
          </w:p>
        </w:tc>
        <w:tc>
          <w:tcPr>
            <w:tcW w:w="2324" w:type="dxa"/>
          </w:tcPr>
          <w:p>
            <w:pPr>
              <w:pStyle w:val="234"/>
              <w:spacing w:before="64" w:line="284" w:lineRule="auto"/>
              <w:ind w:left="107" w:right="107" w:hanging="4"/>
              <w:rPr>
                <w:rFonts w:hint="eastAsia"/>
                <w:lang w:eastAsia="zh-CN"/>
              </w:rPr>
            </w:pPr>
            <w:r>
              <w:rPr>
                <w:spacing w:val="-2"/>
                <w:lang w:eastAsia="zh-CN"/>
              </w:rPr>
              <w:t>A02091001</w:t>
            </w:r>
            <w:r>
              <w:rPr>
                <w:spacing w:val="-29"/>
                <w:lang w:eastAsia="zh-CN"/>
              </w:rPr>
              <w:t xml:space="preserve"> </w:t>
            </w:r>
            <w:r>
              <w:rPr>
                <w:spacing w:val="-2"/>
                <w:lang w:eastAsia="zh-CN"/>
              </w:rPr>
              <w:t>普通电视设备（电视</w:t>
            </w:r>
            <w:r>
              <w:rPr>
                <w:lang w:eastAsia="zh-CN"/>
              </w:rPr>
              <w:t xml:space="preserve"> </w:t>
            </w:r>
            <w:r>
              <w:rPr>
                <w:spacing w:val="-4"/>
                <w:lang w:eastAsia="zh-CN"/>
              </w:rPr>
              <w:t>机）</w:t>
            </w:r>
          </w:p>
        </w:tc>
        <w:tc>
          <w:tcPr>
            <w:tcW w:w="1956" w:type="dxa"/>
          </w:tcPr>
          <w:p>
            <w:pPr>
              <w:rPr>
                <w:rFonts w:ascii="Arial"/>
              </w:rPr>
            </w:pPr>
          </w:p>
        </w:tc>
        <w:tc>
          <w:tcPr>
            <w:tcW w:w="3081" w:type="dxa"/>
          </w:tcPr>
          <w:p>
            <w:pPr>
              <w:pStyle w:val="234"/>
              <w:spacing w:before="64" w:line="219" w:lineRule="auto"/>
              <w:ind w:left="109"/>
              <w:rPr>
                <w:rFonts w:hint="eastAsia"/>
                <w:lang w:eastAsia="zh-CN"/>
              </w:rPr>
            </w:pPr>
            <w:r>
              <w:rPr>
                <w:spacing w:val="-1"/>
                <w:lang w:eastAsia="zh-CN"/>
              </w:rPr>
              <w:t>HJ2506</w:t>
            </w:r>
            <w:r>
              <w:rPr>
                <w:spacing w:val="-31"/>
                <w:lang w:eastAsia="zh-CN"/>
              </w:rPr>
              <w:t xml:space="preserve"> </w:t>
            </w:r>
            <w:r>
              <w:rPr>
                <w:spacing w:val="-1"/>
                <w:lang w:eastAsia="zh-CN"/>
              </w:rPr>
              <w:t>彩色电视广播接收机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7" w:line="284" w:lineRule="auto"/>
              <w:ind w:left="111" w:right="107" w:hanging="8"/>
              <w:rPr>
                <w:rFonts w:hint="eastAsia"/>
                <w:lang w:eastAsia="zh-CN"/>
              </w:rPr>
            </w:pPr>
            <w:r>
              <w:rPr>
                <w:spacing w:val="6"/>
                <w:lang w:eastAsia="zh-CN"/>
              </w:rPr>
              <w:t>A02091003 特殊功能应用电视</w:t>
            </w:r>
            <w:r>
              <w:rPr>
                <w:spacing w:val="7"/>
                <w:lang w:eastAsia="zh-CN"/>
              </w:rPr>
              <w:t xml:space="preserve"> </w:t>
            </w:r>
            <w:r>
              <w:rPr>
                <w:spacing w:val="-3"/>
                <w:lang w:eastAsia="zh-CN"/>
              </w:rPr>
              <w:t>设备</w:t>
            </w:r>
          </w:p>
        </w:tc>
        <w:tc>
          <w:tcPr>
            <w:tcW w:w="1956" w:type="dxa"/>
          </w:tcPr>
          <w:p>
            <w:pPr>
              <w:rPr>
                <w:rFonts w:ascii="Arial"/>
              </w:rPr>
            </w:pPr>
          </w:p>
        </w:tc>
        <w:tc>
          <w:tcPr>
            <w:tcW w:w="3081" w:type="dxa"/>
          </w:tcPr>
          <w:p>
            <w:pPr>
              <w:pStyle w:val="234"/>
              <w:spacing w:before="67" w:line="219" w:lineRule="auto"/>
              <w:ind w:left="109"/>
              <w:rPr>
                <w:rFonts w:hint="eastAsia"/>
                <w:lang w:eastAsia="zh-CN"/>
              </w:rPr>
            </w:pPr>
            <w:r>
              <w:rPr>
                <w:spacing w:val="-1"/>
                <w:lang w:eastAsia="zh-CN"/>
              </w:rPr>
              <w:t>HJ2506</w:t>
            </w:r>
            <w:r>
              <w:rPr>
                <w:spacing w:val="-31"/>
                <w:lang w:eastAsia="zh-CN"/>
              </w:rPr>
              <w:t xml:space="preserve"> </w:t>
            </w:r>
            <w:r>
              <w:rPr>
                <w:spacing w:val="-1"/>
                <w:lang w:eastAsia="zh-CN"/>
              </w:rPr>
              <w:t>彩色电视广播接收机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vMerge w:val="restart"/>
            <w:tcBorders>
              <w:bottom w:val="nil"/>
            </w:tcBorders>
          </w:tcPr>
          <w:p>
            <w:pPr>
              <w:pStyle w:val="234"/>
              <w:spacing w:before="92" w:line="184" w:lineRule="auto"/>
              <w:ind w:left="128"/>
              <w:rPr>
                <w:rFonts w:hint="eastAsia"/>
              </w:rPr>
            </w:pPr>
            <w:r>
              <w:rPr>
                <w:spacing w:val="-10"/>
              </w:rPr>
              <w:t>16</w:t>
            </w:r>
          </w:p>
        </w:tc>
        <w:tc>
          <w:tcPr>
            <w:tcW w:w="1343" w:type="dxa"/>
            <w:vMerge w:val="restart"/>
            <w:tcBorders>
              <w:bottom w:val="nil"/>
            </w:tcBorders>
          </w:tcPr>
          <w:p>
            <w:pPr>
              <w:pStyle w:val="234"/>
              <w:spacing w:before="65" w:line="220" w:lineRule="auto"/>
              <w:ind w:left="193"/>
              <w:rPr>
                <w:rFonts w:hint="eastAsia"/>
              </w:rPr>
            </w:pPr>
            <w:r>
              <w:rPr>
                <w:spacing w:val="-1"/>
              </w:rPr>
              <w:t>A0601</w:t>
            </w:r>
            <w:r>
              <w:rPr>
                <w:spacing w:val="-36"/>
              </w:rPr>
              <w:t xml:space="preserve"> </w:t>
            </w:r>
            <w:r>
              <w:rPr>
                <w:spacing w:val="-1"/>
              </w:rPr>
              <w:t>床类</w:t>
            </w:r>
          </w:p>
        </w:tc>
        <w:tc>
          <w:tcPr>
            <w:tcW w:w="2324" w:type="dxa"/>
          </w:tcPr>
          <w:p>
            <w:pPr>
              <w:pStyle w:val="234"/>
              <w:spacing w:before="65" w:line="220" w:lineRule="auto"/>
              <w:ind w:left="103"/>
              <w:rPr>
                <w:rFonts w:hint="eastAsia"/>
              </w:rPr>
            </w:pPr>
            <w:r>
              <w:rPr>
                <w:spacing w:val="-1"/>
              </w:rPr>
              <w:t>A060101</w:t>
            </w:r>
            <w:r>
              <w:rPr>
                <w:spacing w:val="-34"/>
              </w:rPr>
              <w:t xml:space="preserve"> </w:t>
            </w:r>
            <w:r>
              <w:rPr>
                <w:spacing w:val="-1"/>
              </w:rPr>
              <w:t>钢木床类</w:t>
            </w:r>
          </w:p>
        </w:tc>
        <w:tc>
          <w:tcPr>
            <w:tcW w:w="1956" w:type="dxa"/>
          </w:tcPr>
          <w:p>
            <w:pPr>
              <w:rPr>
                <w:rFonts w:ascii="Arial"/>
              </w:rPr>
            </w:pPr>
          </w:p>
        </w:tc>
        <w:tc>
          <w:tcPr>
            <w:tcW w:w="3081" w:type="dxa"/>
          </w:tcPr>
          <w:p>
            <w:pPr>
              <w:pStyle w:val="234"/>
              <w:spacing w:before="64"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5" w:line="220" w:lineRule="auto"/>
              <w:ind w:left="103"/>
              <w:rPr>
                <w:rFonts w:hint="eastAsia"/>
              </w:rPr>
            </w:pPr>
            <w:r>
              <w:rPr>
                <w:spacing w:val="-1"/>
              </w:rPr>
              <w:t>A060104</w:t>
            </w:r>
            <w:r>
              <w:rPr>
                <w:spacing w:val="-33"/>
              </w:rPr>
              <w:t xml:space="preserve"> </w:t>
            </w:r>
            <w:r>
              <w:rPr>
                <w:spacing w:val="-1"/>
              </w:rPr>
              <w:t>木制床类</w:t>
            </w:r>
          </w:p>
        </w:tc>
        <w:tc>
          <w:tcPr>
            <w:tcW w:w="1956" w:type="dxa"/>
          </w:tcPr>
          <w:p>
            <w:pPr>
              <w:rPr>
                <w:rFonts w:ascii="Arial"/>
              </w:rPr>
            </w:pPr>
          </w:p>
        </w:tc>
        <w:tc>
          <w:tcPr>
            <w:tcW w:w="3081" w:type="dxa"/>
          </w:tcPr>
          <w:p>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5" w:line="220" w:lineRule="auto"/>
              <w:ind w:left="103"/>
              <w:rPr>
                <w:rFonts w:hint="eastAsia"/>
              </w:rPr>
            </w:pPr>
            <w:r>
              <w:rPr>
                <w:spacing w:val="-1"/>
              </w:rPr>
              <w:t>A060199</w:t>
            </w:r>
            <w:r>
              <w:rPr>
                <w:spacing w:val="-33"/>
              </w:rPr>
              <w:t xml:space="preserve"> </w:t>
            </w:r>
            <w:r>
              <w:rPr>
                <w:spacing w:val="-1"/>
              </w:rPr>
              <w:t>其他床类</w:t>
            </w:r>
          </w:p>
        </w:tc>
        <w:tc>
          <w:tcPr>
            <w:tcW w:w="1956" w:type="dxa"/>
          </w:tcPr>
          <w:p>
            <w:pPr>
              <w:rPr>
                <w:rFonts w:ascii="Arial"/>
              </w:rPr>
            </w:pPr>
          </w:p>
        </w:tc>
        <w:tc>
          <w:tcPr>
            <w:tcW w:w="3081" w:type="dxa"/>
          </w:tcPr>
          <w:p>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restart"/>
            <w:tcBorders>
              <w:bottom w:val="nil"/>
            </w:tcBorders>
          </w:tcPr>
          <w:p>
            <w:pPr>
              <w:pStyle w:val="234"/>
              <w:spacing w:before="93" w:line="184" w:lineRule="auto"/>
              <w:ind w:left="128"/>
              <w:rPr>
                <w:rFonts w:hint="eastAsia"/>
              </w:rPr>
            </w:pPr>
            <w:r>
              <w:rPr>
                <w:spacing w:val="-10"/>
              </w:rPr>
              <w:t>17</w:t>
            </w:r>
          </w:p>
        </w:tc>
        <w:tc>
          <w:tcPr>
            <w:tcW w:w="1343" w:type="dxa"/>
            <w:vMerge w:val="restart"/>
            <w:tcBorders>
              <w:bottom w:val="nil"/>
            </w:tcBorders>
          </w:tcPr>
          <w:p>
            <w:pPr>
              <w:pStyle w:val="234"/>
              <w:spacing w:before="65" w:line="220" w:lineRule="auto"/>
              <w:ind w:left="102"/>
              <w:rPr>
                <w:rFonts w:hint="eastAsia"/>
              </w:rPr>
            </w:pPr>
            <w:r>
              <w:rPr>
                <w:spacing w:val="-2"/>
              </w:rPr>
              <w:t>A0602</w:t>
            </w:r>
            <w:r>
              <w:rPr>
                <w:spacing w:val="-22"/>
              </w:rPr>
              <w:t xml:space="preserve"> </w:t>
            </w:r>
            <w:r>
              <w:rPr>
                <w:spacing w:val="-2"/>
              </w:rPr>
              <w:t>台、桌类</w:t>
            </w:r>
          </w:p>
        </w:tc>
        <w:tc>
          <w:tcPr>
            <w:tcW w:w="2324" w:type="dxa"/>
          </w:tcPr>
          <w:p>
            <w:pPr>
              <w:pStyle w:val="234"/>
              <w:spacing w:before="65" w:line="220" w:lineRule="auto"/>
              <w:ind w:left="103"/>
              <w:rPr>
                <w:rFonts w:hint="eastAsia"/>
              </w:rPr>
            </w:pPr>
            <w:r>
              <w:rPr>
                <w:spacing w:val="-1"/>
              </w:rPr>
              <w:t>A060201</w:t>
            </w:r>
            <w:r>
              <w:rPr>
                <w:spacing w:val="-29"/>
              </w:rPr>
              <w:t xml:space="preserve"> </w:t>
            </w:r>
            <w:r>
              <w:rPr>
                <w:spacing w:val="-1"/>
              </w:rPr>
              <w:t>钢木台、桌类</w:t>
            </w:r>
          </w:p>
        </w:tc>
        <w:tc>
          <w:tcPr>
            <w:tcW w:w="1956" w:type="dxa"/>
          </w:tcPr>
          <w:p>
            <w:pPr>
              <w:rPr>
                <w:rFonts w:ascii="Arial"/>
              </w:rPr>
            </w:pPr>
          </w:p>
        </w:tc>
        <w:tc>
          <w:tcPr>
            <w:tcW w:w="3081" w:type="dxa"/>
          </w:tcPr>
          <w:p>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5" w:line="220" w:lineRule="auto"/>
              <w:ind w:left="103"/>
              <w:rPr>
                <w:rFonts w:hint="eastAsia"/>
              </w:rPr>
            </w:pPr>
            <w:r>
              <w:rPr>
                <w:spacing w:val="-1"/>
              </w:rPr>
              <w:t>A060205</w:t>
            </w:r>
            <w:r>
              <w:rPr>
                <w:spacing w:val="-29"/>
              </w:rPr>
              <w:t xml:space="preserve"> </w:t>
            </w:r>
            <w:r>
              <w:rPr>
                <w:spacing w:val="-1"/>
              </w:rPr>
              <w:t>木制台、桌类</w:t>
            </w:r>
          </w:p>
        </w:tc>
        <w:tc>
          <w:tcPr>
            <w:tcW w:w="1956" w:type="dxa"/>
          </w:tcPr>
          <w:p>
            <w:pPr>
              <w:rPr>
                <w:rFonts w:ascii="Arial"/>
              </w:rPr>
            </w:pPr>
          </w:p>
        </w:tc>
        <w:tc>
          <w:tcPr>
            <w:tcW w:w="3081" w:type="dxa"/>
          </w:tcPr>
          <w:p>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6" w:line="220" w:lineRule="auto"/>
              <w:ind w:left="103"/>
              <w:rPr>
                <w:rFonts w:hint="eastAsia"/>
              </w:rPr>
            </w:pPr>
            <w:r>
              <w:rPr>
                <w:spacing w:val="-1"/>
              </w:rPr>
              <w:t>A060299</w:t>
            </w:r>
            <w:r>
              <w:rPr>
                <w:spacing w:val="-29"/>
              </w:rPr>
              <w:t xml:space="preserve"> </w:t>
            </w:r>
            <w:r>
              <w:rPr>
                <w:spacing w:val="-1"/>
              </w:rPr>
              <w:t>其他台、桌类</w:t>
            </w:r>
          </w:p>
        </w:tc>
        <w:tc>
          <w:tcPr>
            <w:tcW w:w="1956" w:type="dxa"/>
          </w:tcPr>
          <w:p>
            <w:pPr>
              <w:rPr>
                <w:rFonts w:ascii="Arial"/>
              </w:rPr>
            </w:pPr>
          </w:p>
        </w:tc>
        <w:tc>
          <w:tcPr>
            <w:tcW w:w="3081" w:type="dxa"/>
          </w:tcPr>
          <w:p>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restart"/>
            <w:tcBorders>
              <w:bottom w:val="nil"/>
            </w:tcBorders>
          </w:tcPr>
          <w:p>
            <w:pPr>
              <w:pStyle w:val="234"/>
              <w:spacing w:before="94" w:line="184" w:lineRule="auto"/>
              <w:ind w:left="128"/>
              <w:rPr>
                <w:rFonts w:hint="eastAsia"/>
              </w:rPr>
            </w:pPr>
            <w:r>
              <w:rPr>
                <w:spacing w:val="-10"/>
              </w:rPr>
              <w:t>18</w:t>
            </w:r>
          </w:p>
        </w:tc>
        <w:tc>
          <w:tcPr>
            <w:tcW w:w="1343" w:type="dxa"/>
            <w:vMerge w:val="restart"/>
            <w:tcBorders>
              <w:bottom w:val="nil"/>
            </w:tcBorders>
          </w:tcPr>
          <w:p>
            <w:pPr>
              <w:pStyle w:val="234"/>
              <w:spacing w:before="66" w:line="220" w:lineRule="auto"/>
              <w:ind w:left="102"/>
              <w:rPr>
                <w:rFonts w:hint="eastAsia"/>
              </w:rPr>
            </w:pPr>
            <w:r>
              <w:rPr>
                <w:spacing w:val="-1"/>
              </w:rPr>
              <w:t>A0603</w:t>
            </w:r>
            <w:r>
              <w:rPr>
                <w:spacing w:val="-36"/>
              </w:rPr>
              <w:t xml:space="preserve"> </w:t>
            </w:r>
            <w:r>
              <w:rPr>
                <w:spacing w:val="-1"/>
              </w:rPr>
              <w:t>椅凳类</w:t>
            </w:r>
          </w:p>
        </w:tc>
        <w:tc>
          <w:tcPr>
            <w:tcW w:w="2324" w:type="dxa"/>
          </w:tcPr>
          <w:p>
            <w:pPr>
              <w:pStyle w:val="234"/>
              <w:spacing w:before="66" w:line="220" w:lineRule="auto"/>
              <w:ind w:left="103"/>
              <w:rPr>
                <w:rFonts w:hint="eastAsia"/>
              </w:rPr>
            </w:pPr>
            <w:r>
              <w:rPr>
                <w:spacing w:val="-1"/>
              </w:rPr>
              <w:t>A060301</w:t>
            </w:r>
            <w:r>
              <w:rPr>
                <w:spacing w:val="-46"/>
              </w:rPr>
              <w:t xml:space="preserve"> </w:t>
            </w:r>
            <w:r>
              <w:rPr>
                <w:spacing w:val="-1"/>
              </w:rPr>
              <w:t>金属骨架为主的椅凳类</w:t>
            </w:r>
          </w:p>
        </w:tc>
        <w:tc>
          <w:tcPr>
            <w:tcW w:w="1956" w:type="dxa"/>
          </w:tcPr>
          <w:p>
            <w:pPr>
              <w:rPr>
                <w:rFonts w:ascii="Arial"/>
              </w:rPr>
            </w:pPr>
          </w:p>
        </w:tc>
        <w:tc>
          <w:tcPr>
            <w:tcW w:w="3081" w:type="dxa"/>
          </w:tcPr>
          <w:p>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6" w:line="220" w:lineRule="auto"/>
              <w:ind w:left="103"/>
              <w:rPr>
                <w:rFonts w:hint="eastAsia"/>
              </w:rPr>
            </w:pPr>
            <w:r>
              <w:rPr>
                <w:spacing w:val="-1"/>
              </w:rPr>
              <w:t>A060302</w:t>
            </w:r>
            <w:r>
              <w:rPr>
                <w:spacing w:val="-29"/>
              </w:rPr>
              <w:t xml:space="preserve"> </w:t>
            </w:r>
            <w:r>
              <w:rPr>
                <w:spacing w:val="-1"/>
              </w:rPr>
              <w:t>木骨架为主的椅凳类</w:t>
            </w:r>
          </w:p>
        </w:tc>
        <w:tc>
          <w:tcPr>
            <w:tcW w:w="1956" w:type="dxa"/>
          </w:tcPr>
          <w:p>
            <w:pPr>
              <w:rPr>
                <w:rFonts w:ascii="Arial"/>
              </w:rPr>
            </w:pPr>
          </w:p>
        </w:tc>
        <w:tc>
          <w:tcPr>
            <w:tcW w:w="3081" w:type="dxa"/>
          </w:tcPr>
          <w:p>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7" w:line="220" w:lineRule="auto"/>
              <w:ind w:left="103"/>
              <w:rPr>
                <w:rFonts w:hint="eastAsia"/>
              </w:rPr>
            </w:pPr>
            <w:r>
              <w:rPr>
                <w:spacing w:val="-1"/>
              </w:rPr>
              <w:t>A060399</w:t>
            </w:r>
            <w:r>
              <w:rPr>
                <w:spacing w:val="-33"/>
              </w:rPr>
              <w:t xml:space="preserve"> </w:t>
            </w:r>
            <w:r>
              <w:rPr>
                <w:spacing w:val="-1"/>
              </w:rPr>
              <w:t>其他椅凳类</w:t>
            </w:r>
          </w:p>
        </w:tc>
        <w:tc>
          <w:tcPr>
            <w:tcW w:w="1956" w:type="dxa"/>
          </w:tcPr>
          <w:p>
            <w:pPr>
              <w:rPr>
                <w:rFonts w:ascii="Arial"/>
              </w:rPr>
            </w:pPr>
          </w:p>
        </w:tc>
        <w:tc>
          <w:tcPr>
            <w:tcW w:w="3081" w:type="dxa"/>
          </w:tcPr>
          <w:p>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tcPr>
          <w:p>
            <w:pPr>
              <w:pStyle w:val="234"/>
              <w:spacing w:before="95" w:line="184" w:lineRule="auto"/>
              <w:ind w:left="128"/>
              <w:rPr>
                <w:rFonts w:hint="eastAsia"/>
              </w:rPr>
            </w:pPr>
            <w:r>
              <w:rPr>
                <w:spacing w:val="-10"/>
              </w:rPr>
              <w:t>19</w:t>
            </w:r>
          </w:p>
        </w:tc>
        <w:tc>
          <w:tcPr>
            <w:tcW w:w="1343" w:type="dxa"/>
          </w:tcPr>
          <w:p>
            <w:pPr>
              <w:pStyle w:val="234"/>
              <w:spacing w:before="67" w:line="220" w:lineRule="auto"/>
              <w:ind w:left="102"/>
              <w:rPr>
                <w:rFonts w:hint="eastAsia"/>
              </w:rPr>
            </w:pPr>
            <w:r>
              <w:rPr>
                <w:spacing w:val="-1"/>
              </w:rPr>
              <w:t>A0604</w:t>
            </w:r>
            <w:r>
              <w:rPr>
                <w:spacing w:val="-35"/>
              </w:rPr>
              <w:t xml:space="preserve"> </w:t>
            </w:r>
            <w:r>
              <w:rPr>
                <w:spacing w:val="-1"/>
              </w:rPr>
              <w:t>沙发类</w:t>
            </w:r>
          </w:p>
        </w:tc>
        <w:tc>
          <w:tcPr>
            <w:tcW w:w="2324" w:type="dxa"/>
          </w:tcPr>
          <w:p>
            <w:pPr>
              <w:pStyle w:val="234"/>
              <w:spacing w:before="67" w:line="220" w:lineRule="auto"/>
              <w:ind w:left="103"/>
              <w:rPr>
                <w:rFonts w:hint="eastAsia"/>
              </w:rPr>
            </w:pPr>
            <w:r>
              <w:rPr>
                <w:spacing w:val="-1"/>
              </w:rPr>
              <w:t>A060499</w:t>
            </w:r>
            <w:r>
              <w:rPr>
                <w:spacing w:val="-33"/>
              </w:rPr>
              <w:t xml:space="preserve"> </w:t>
            </w:r>
            <w:r>
              <w:rPr>
                <w:spacing w:val="-1"/>
              </w:rPr>
              <w:t>其他沙发类</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restart"/>
            <w:tcBorders>
              <w:bottom w:val="nil"/>
            </w:tcBorders>
          </w:tcPr>
          <w:p>
            <w:pPr>
              <w:pStyle w:val="234"/>
              <w:spacing w:before="96" w:line="183" w:lineRule="auto"/>
              <w:ind w:left="116"/>
              <w:rPr>
                <w:rFonts w:hint="eastAsia"/>
              </w:rPr>
            </w:pPr>
            <w:r>
              <w:rPr>
                <w:spacing w:val="-4"/>
              </w:rPr>
              <w:t>20</w:t>
            </w:r>
          </w:p>
        </w:tc>
        <w:tc>
          <w:tcPr>
            <w:tcW w:w="1343" w:type="dxa"/>
            <w:vMerge w:val="restart"/>
            <w:tcBorders>
              <w:bottom w:val="nil"/>
            </w:tcBorders>
          </w:tcPr>
          <w:p>
            <w:pPr>
              <w:pStyle w:val="234"/>
              <w:spacing w:before="67" w:line="220" w:lineRule="auto"/>
              <w:ind w:left="193"/>
              <w:rPr>
                <w:rFonts w:hint="eastAsia"/>
              </w:rPr>
            </w:pPr>
            <w:r>
              <w:rPr>
                <w:spacing w:val="-1"/>
              </w:rPr>
              <w:t>A0605</w:t>
            </w:r>
            <w:r>
              <w:rPr>
                <w:spacing w:val="-36"/>
              </w:rPr>
              <w:t xml:space="preserve"> </w:t>
            </w:r>
            <w:r>
              <w:rPr>
                <w:spacing w:val="-1"/>
              </w:rPr>
              <w:t>柜类</w:t>
            </w:r>
          </w:p>
        </w:tc>
        <w:tc>
          <w:tcPr>
            <w:tcW w:w="2324" w:type="dxa"/>
          </w:tcPr>
          <w:p>
            <w:pPr>
              <w:pStyle w:val="234"/>
              <w:spacing w:before="67" w:line="220" w:lineRule="auto"/>
              <w:ind w:left="103"/>
              <w:rPr>
                <w:rFonts w:hint="eastAsia"/>
              </w:rPr>
            </w:pPr>
            <w:r>
              <w:rPr>
                <w:spacing w:val="-1"/>
              </w:rPr>
              <w:t>A060501</w:t>
            </w:r>
            <w:r>
              <w:rPr>
                <w:spacing w:val="-33"/>
              </w:rPr>
              <w:t xml:space="preserve"> </w:t>
            </w:r>
            <w:r>
              <w:rPr>
                <w:spacing w:val="-1"/>
              </w:rPr>
              <w:t>木质柜类</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7" w:line="220" w:lineRule="auto"/>
              <w:ind w:left="103"/>
              <w:rPr>
                <w:rFonts w:hint="eastAsia"/>
              </w:rPr>
            </w:pPr>
            <w:r>
              <w:rPr>
                <w:spacing w:val="-1"/>
              </w:rPr>
              <w:t>A060503</w:t>
            </w:r>
            <w:r>
              <w:rPr>
                <w:spacing w:val="-32"/>
              </w:rPr>
              <w:t xml:space="preserve"> </w:t>
            </w:r>
            <w:r>
              <w:rPr>
                <w:spacing w:val="-1"/>
              </w:rPr>
              <w:t>金属质柜类</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7" w:line="220" w:lineRule="auto"/>
              <w:ind w:left="103"/>
              <w:rPr>
                <w:rFonts w:hint="eastAsia"/>
              </w:rPr>
            </w:pPr>
            <w:r>
              <w:rPr>
                <w:spacing w:val="-1"/>
              </w:rPr>
              <w:t>A060599</w:t>
            </w:r>
            <w:r>
              <w:rPr>
                <w:spacing w:val="-33"/>
              </w:rPr>
              <w:t xml:space="preserve"> </w:t>
            </w:r>
            <w:r>
              <w:rPr>
                <w:spacing w:val="-1"/>
              </w:rPr>
              <w:t>其他柜类</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restart"/>
            <w:tcBorders>
              <w:bottom w:val="nil"/>
            </w:tcBorders>
          </w:tcPr>
          <w:p>
            <w:pPr>
              <w:pStyle w:val="234"/>
              <w:spacing w:before="94" w:line="184" w:lineRule="auto"/>
              <w:ind w:left="116"/>
              <w:rPr>
                <w:rFonts w:hint="eastAsia"/>
              </w:rPr>
            </w:pPr>
            <w:r>
              <w:rPr>
                <w:spacing w:val="-4"/>
              </w:rPr>
              <w:t>21</w:t>
            </w:r>
          </w:p>
        </w:tc>
        <w:tc>
          <w:tcPr>
            <w:tcW w:w="1343" w:type="dxa"/>
            <w:vMerge w:val="restart"/>
            <w:tcBorders>
              <w:bottom w:val="nil"/>
            </w:tcBorders>
          </w:tcPr>
          <w:p>
            <w:pPr>
              <w:pStyle w:val="234"/>
              <w:spacing w:before="67" w:line="220" w:lineRule="auto"/>
              <w:ind w:left="102"/>
              <w:rPr>
                <w:rFonts w:hint="eastAsia"/>
              </w:rPr>
            </w:pPr>
            <w:r>
              <w:rPr>
                <w:spacing w:val="-1"/>
              </w:rPr>
              <w:t>A0606</w:t>
            </w:r>
            <w:r>
              <w:rPr>
                <w:spacing w:val="-35"/>
              </w:rPr>
              <w:t xml:space="preserve"> </w:t>
            </w:r>
            <w:r>
              <w:rPr>
                <w:spacing w:val="-1"/>
              </w:rPr>
              <w:t>架类</w:t>
            </w:r>
          </w:p>
        </w:tc>
        <w:tc>
          <w:tcPr>
            <w:tcW w:w="2324" w:type="dxa"/>
          </w:tcPr>
          <w:p>
            <w:pPr>
              <w:pStyle w:val="234"/>
              <w:spacing w:before="67" w:line="220" w:lineRule="auto"/>
              <w:ind w:left="103"/>
              <w:rPr>
                <w:rFonts w:hint="eastAsia"/>
              </w:rPr>
            </w:pPr>
            <w:r>
              <w:rPr>
                <w:spacing w:val="-1"/>
              </w:rPr>
              <w:t>A060601</w:t>
            </w:r>
            <w:r>
              <w:rPr>
                <w:spacing w:val="-33"/>
              </w:rPr>
              <w:t xml:space="preserve"> </w:t>
            </w:r>
            <w:r>
              <w:rPr>
                <w:spacing w:val="-1"/>
              </w:rPr>
              <w:t>木质架类</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7" w:line="220" w:lineRule="auto"/>
              <w:ind w:left="103"/>
              <w:rPr>
                <w:rFonts w:hint="eastAsia"/>
              </w:rPr>
            </w:pPr>
            <w:r>
              <w:rPr>
                <w:spacing w:val="-1"/>
              </w:rPr>
              <w:t>A060602</w:t>
            </w:r>
            <w:r>
              <w:rPr>
                <w:spacing w:val="-32"/>
              </w:rPr>
              <w:t xml:space="preserve"> </w:t>
            </w:r>
            <w:r>
              <w:rPr>
                <w:spacing w:val="-1"/>
              </w:rPr>
              <w:t>金属质架类</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restart"/>
            <w:tcBorders>
              <w:bottom w:val="nil"/>
            </w:tcBorders>
          </w:tcPr>
          <w:p>
            <w:pPr>
              <w:pStyle w:val="234"/>
              <w:spacing w:before="96" w:line="183" w:lineRule="auto"/>
              <w:ind w:left="116"/>
              <w:rPr>
                <w:rFonts w:hint="eastAsia"/>
              </w:rPr>
            </w:pPr>
            <w:r>
              <w:rPr>
                <w:spacing w:val="-4"/>
              </w:rPr>
              <w:t>22</w:t>
            </w:r>
          </w:p>
        </w:tc>
        <w:tc>
          <w:tcPr>
            <w:tcW w:w="1343" w:type="dxa"/>
            <w:vMerge w:val="restart"/>
            <w:tcBorders>
              <w:bottom w:val="nil"/>
            </w:tcBorders>
          </w:tcPr>
          <w:p>
            <w:pPr>
              <w:pStyle w:val="234"/>
              <w:spacing w:before="67" w:line="220" w:lineRule="auto"/>
              <w:ind w:left="102"/>
              <w:rPr>
                <w:rFonts w:hint="eastAsia"/>
              </w:rPr>
            </w:pPr>
            <w:r>
              <w:rPr>
                <w:spacing w:val="-1"/>
              </w:rPr>
              <w:t>A0607</w:t>
            </w:r>
            <w:r>
              <w:rPr>
                <w:spacing w:val="-35"/>
              </w:rPr>
              <w:t xml:space="preserve"> </w:t>
            </w:r>
            <w:r>
              <w:rPr>
                <w:spacing w:val="-1"/>
              </w:rPr>
              <w:t>屏风类</w:t>
            </w:r>
          </w:p>
        </w:tc>
        <w:tc>
          <w:tcPr>
            <w:tcW w:w="2324" w:type="dxa"/>
          </w:tcPr>
          <w:p>
            <w:pPr>
              <w:pStyle w:val="234"/>
              <w:spacing w:before="67" w:line="220" w:lineRule="auto"/>
              <w:ind w:left="103"/>
              <w:rPr>
                <w:rFonts w:hint="eastAsia"/>
              </w:rPr>
            </w:pPr>
            <w:r>
              <w:rPr>
                <w:spacing w:val="-1"/>
              </w:rPr>
              <w:t>A060701</w:t>
            </w:r>
            <w:r>
              <w:rPr>
                <w:spacing w:val="-33"/>
              </w:rPr>
              <w:t xml:space="preserve"> </w:t>
            </w:r>
            <w:r>
              <w:rPr>
                <w:spacing w:val="-1"/>
              </w:rPr>
              <w:t>木质屏风类</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7" w:line="220" w:lineRule="auto"/>
              <w:ind w:left="103"/>
              <w:rPr>
                <w:rFonts w:hint="eastAsia"/>
              </w:rPr>
            </w:pPr>
            <w:r>
              <w:rPr>
                <w:spacing w:val="-1"/>
              </w:rPr>
              <w:t>A060702</w:t>
            </w:r>
            <w:r>
              <w:rPr>
                <w:spacing w:val="-32"/>
              </w:rPr>
              <w:t xml:space="preserve"> </w:t>
            </w:r>
            <w:r>
              <w:rPr>
                <w:spacing w:val="-1"/>
              </w:rPr>
              <w:t>金属质屏风类</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tcPr>
          <w:p>
            <w:pPr>
              <w:pStyle w:val="234"/>
              <w:spacing w:before="95" w:line="183" w:lineRule="auto"/>
              <w:ind w:left="116"/>
              <w:rPr>
                <w:rFonts w:hint="eastAsia"/>
              </w:rPr>
            </w:pPr>
            <w:r>
              <w:rPr>
                <w:spacing w:val="-4"/>
              </w:rPr>
              <w:t>23</w:t>
            </w:r>
          </w:p>
        </w:tc>
        <w:tc>
          <w:tcPr>
            <w:tcW w:w="1343" w:type="dxa"/>
          </w:tcPr>
          <w:p>
            <w:pPr>
              <w:pStyle w:val="234"/>
              <w:spacing w:before="67" w:line="220" w:lineRule="auto"/>
              <w:ind w:left="102"/>
              <w:rPr>
                <w:rFonts w:hint="eastAsia"/>
              </w:rPr>
            </w:pPr>
            <w:r>
              <w:rPr>
                <w:spacing w:val="-1"/>
              </w:rPr>
              <w:t>A060804</w:t>
            </w:r>
            <w:r>
              <w:rPr>
                <w:spacing w:val="-32"/>
              </w:rPr>
              <w:t xml:space="preserve"> </w:t>
            </w:r>
            <w:r>
              <w:rPr>
                <w:spacing w:val="-1"/>
              </w:rPr>
              <w:t>水池</w:t>
            </w:r>
          </w:p>
        </w:tc>
        <w:tc>
          <w:tcPr>
            <w:tcW w:w="2324" w:type="dxa"/>
          </w:tcPr>
          <w:p>
            <w:pPr>
              <w:rPr>
                <w:rFonts w:ascii="Arial"/>
              </w:rPr>
            </w:pPr>
          </w:p>
        </w:tc>
        <w:tc>
          <w:tcPr>
            <w:tcW w:w="1956" w:type="dxa"/>
          </w:tcPr>
          <w:p>
            <w:pPr>
              <w:rPr>
                <w:rFonts w:ascii="Arial"/>
              </w:rPr>
            </w:pPr>
          </w:p>
        </w:tc>
        <w:tc>
          <w:tcPr>
            <w:tcW w:w="3081" w:type="dxa"/>
          </w:tcPr>
          <w:p>
            <w:pPr>
              <w:pStyle w:val="234"/>
              <w:spacing w:before="66" w:line="219" w:lineRule="auto"/>
              <w:ind w:left="109"/>
              <w:rPr>
                <w:rFonts w:hint="eastAsia"/>
              </w:rPr>
            </w:pPr>
            <w:r>
              <w:rPr>
                <w:spacing w:val="-1"/>
              </w:rPr>
              <w:t>HJ/T296</w:t>
            </w:r>
            <w:r>
              <w:rPr>
                <w:spacing w:val="-34"/>
              </w:rPr>
              <w:t xml:space="preserve"> </w:t>
            </w:r>
            <w:r>
              <w:rPr>
                <w:spacing w:val="-1"/>
              </w:rPr>
              <w:t>卫生陶瓷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tcPr>
          <w:p>
            <w:pPr>
              <w:pStyle w:val="234"/>
              <w:spacing w:before="96" w:line="183" w:lineRule="auto"/>
              <w:ind w:left="116"/>
              <w:rPr>
                <w:rFonts w:hint="eastAsia"/>
              </w:rPr>
            </w:pPr>
            <w:r>
              <w:rPr>
                <w:spacing w:val="-4"/>
              </w:rPr>
              <w:t>24</w:t>
            </w:r>
          </w:p>
        </w:tc>
        <w:tc>
          <w:tcPr>
            <w:tcW w:w="1343" w:type="dxa"/>
          </w:tcPr>
          <w:p>
            <w:pPr>
              <w:pStyle w:val="234"/>
              <w:spacing w:before="67" w:line="220" w:lineRule="auto"/>
              <w:ind w:left="102"/>
              <w:rPr>
                <w:rFonts w:hint="eastAsia"/>
              </w:rPr>
            </w:pPr>
            <w:r>
              <w:rPr>
                <w:spacing w:val="-1"/>
              </w:rPr>
              <w:t>A060805</w:t>
            </w:r>
            <w:r>
              <w:rPr>
                <w:spacing w:val="-33"/>
              </w:rPr>
              <w:t xml:space="preserve"> </w:t>
            </w:r>
            <w:r>
              <w:rPr>
                <w:spacing w:val="-1"/>
              </w:rPr>
              <w:t>便器</w:t>
            </w:r>
          </w:p>
        </w:tc>
        <w:tc>
          <w:tcPr>
            <w:tcW w:w="2324" w:type="dxa"/>
          </w:tcPr>
          <w:p>
            <w:pPr>
              <w:rPr>
                <w:rFonts w:ascii="Arial"/>
              </w:rPr>
            </w:pP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HJ/T296</w:t>
            </w:r>
            <w:r>
              <w:rPr>
                <w:spacing w:val="-34"/>
              </w:rPr>
              <w:t xml:space="preserve"> </w:t>
            </w:r>
            <w:r>
              <w:rPr>
                <w:spacing w:val="-1"/>
              </w:rPr>
              <w:t>卫生陶瓷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tcPr>
          <w:p>
            <w:pPr>
              <w:pStyle w:val="234"/>
              <w:spacing w:before="96" w:line="183" w:lineRule="auto"/>
              <w:ind w:left="116"/>
              <w:rPr>
                <w:rFonts w:hint="eastAsia"/>
              </w:rPr>
            </w:pPr>
            <w:r>
              <w:rPr>
                <w:spacing w:val="-4"/>
              </w:rPr>
              <w:t>25</w:t>
            </w:r>
          </w:p>
        </w:tc>
        <w:tc>
          <w:tcPr>
            <w:tcW w:w="1343" w:type="dxa"/>
          </w:tcPr>
          <w:p>
            <w:pPr>
              <w:pStyle w:val="234"/>
              <w:spacing w:before="67" w:line="220" w:lineRule="auto"/>
              <w:ind w:left="102"/>
              <w:rPr>
                <w:rFonts w:hint="eastAsia"/>
              </w:rPr>
            </w:pPr>
            <w:r>
              <w:rPr>
                <w:spacing w:val="-1"/>
              </w:rPr>
              <w:t>A060806</w:t>
            </w:r>
            <w:r>
              <w:rPr>
                <w:spacing w:val="-32"/>
              </w:rPr>
              <w:t xml:space="preserve"> </w:t>
            </w:r>
            <w:r>
              <w:rPr>
                <w:spacing w:val="-1"/>
              </w:rPr>
              <w:t>水嘴</w:t>
            </w:r>
          </w:p>
        </w:tc>
        <w:tc>
          <w:tcPr>
            <w:tcW w:w="2324" w:type="dxa"/>
          </w:tcPr>
          <w:p>
            <w:pPr>
              <w:rPr>
                <w:rFonts w:ascii="Arial"/>
              </w:rPr>
            </w:pP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HJ/T411</w:t>
            </w:r>
            <w:r>
              <w:rPr>
                <w:spacing w:val="-34"/>
              </w:rPr>
              <w:t xml:space="preserve"> </w:t>
            </w:r>
            <w:r>
              <w:rPr>
                <w:spacing w:val="-1"/>
              </w:rPr>
              <w:t>水嘴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tcPr>
          <w:p>
            <w:pPr>
              <w:pStyle w:val="234"/>
              <w:spacing w:before="95" w:line="183" w:lineRule="auto"/>
              <w:ind w:left="116"/>
              <w:rPr>
                <w:rFonts w:hint="eastAsia"/>
              </w:rPr>
            </w:pPr>
            <w:r>
              <w:rPr>
                <w:spacing w:val="-4"/>
              </w:rPr>
              <w:t>26</w:t>
            </w:r>
          </w:p>
        </w:tc>
        <w:tc>
          <w:tcPr>
            <w:tcW w:w="1343" w:type="dxa"/>
          </w:tcPr>
          <w:p>
            <w:pPr>
              <w:pStyle w:val="234"/>
              <w:spacing w:before="67" w:line="221" w:lineRule="auto"/>
              <w:ind w:left="102"/>
              <w:rPr>
                <w:rFonts w:hint="eastAsia"/>
              </w:rPr>
            </w:pPr>
            <w:r>
              <w:rPr>
                <w:spacing w:val="-1"/>
              </w:rPr>
              <w:t>A0609</w:t>
            </w:r>
            <w:r>
              <w:rPr>
                <w:spacing w:val="-34"/>
              </w:rPr>
              <w:t xml:space="preserve"> </w:t>
            </w:r>
            <w:r>
              <w:rPr>
                <w:spacing w:val="-1"/>
              </w:rPr>
              <w:t>组合家具</w:t>
            </w:r>
          </w:p>
        </w:tc>
        <w:tc>
          <w:tcPr>
            <w:tcW w:w="2324" w:type="dxa"/>
          </w:tcPr>
          <w:p>
            <w:pPr>
              <w:rPr>
                <w:rFonts w:ascii="Arial"/>
              </w:rPr>
            </w:pP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00" w:type="dxa"/>
          </w:tcPr>
          <w:p>
            <w:pPr>
              <w:pStyle w:val="234"/>
              <w:spacing w:before="96" w:line="183" w:lineRule="auto"/>
              <w:ind w:left="116"/>
              <w:rPr>
                <w:rFonts w:hint="eastAsia"/>
              </w:rPr>
            </w:pPr>
            <w:r>
              <w:rPr>
                <w:spacing w:val="-4"/>
              </w:rPr>
              <w:t>27</w:t>
            </w:r>
          </w:p>
        </w:tc>
        <w:tc>
          <w:tcPr>
            <w:tcW w:w="1343" w:type="dxa"/>
          </w:tcPr>
          <w:p>
            <w:pPr>
              <w:pStyle w:val="234"/>
              <w:spacing w:before="68" w:line="282" w:lineRule="auto"/>
              <w:ind w:left="108" w:right="106" w:hanging="6"/>
              <w:rPr>
                <w:rFonts w:hint="eastAsia"/>
              </w:rPr>
            </w:pPr>
            <w:r>
              <w:rPr>
                <w:spacing w:val="4"/>
              </w:rPr>
              <w:t>A0610</w:t>
            </w:r>
            <w:r>
              <w:rPr>
                <w:spacing w:val="31"/>
              </w:rPr>
              <w:t xml:space="preserve"> </w:t>
            </w:r>
            <w:r>
              <w:rPr>
                <w:spacing w:val="4"/>
              </w:rPr>
              <w:t>家用家具</w:t>
            </w:r>
            <w:r>
              <w:rPr>
                <w:spacing w:val="-2"/>
              </w:rPr>
              <w:t>零配件</w:t>
            </w:r>
          </w:p>
        </w:tc>
        <w:tc>
          <w:tcPr>
            <w:tcW w:w="2324" w:type="dxa"/>
          </w:tcPr>
          <w:p>
            <w:pPr>
              <w:rPr>
                <w:rFonts w:ascii="Arial"/>
              </w:rPr>
            </w:pP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700" w:type="dxa"/>
          </w:tcPr>
          <w:p>
            <w:pPr>
              <w:pStyle w:val="234"/>
              <w:spacing w:before="99" w:line="183" w:lineRule="auto"/>
              <w:ind w:left="116"/>
              <w:rPr>
                <w:rFonts w:hint="eastAsia"/>
              </w:rPr>
            </w:pPr>
            <w:r>
              <w:rPr>
                <w:spacing w:val="-4"/>
              </w:rPr>
              <w:t>28</w:t>
            </w:r>
          </w:p>
        </w:tc>
        <w:tc>
          <w:tcPr>
            <w:tcW w:w="1343" w:type="dxa"/>
          </w:tcPr>
          <w:p>
            <w:pPr>
              <w:pStyle w:val="234"/>
              <w:spacing w:before="71" w:line="282" w:lineRule="auto"/>
              <w:ind w:left="109" w:right="106" w:hanging="7"/>
              <w:rPr>
                <w:rFonts w:hint="eastAsia"/>
              </w:rPr>
            </w:pPr>
            <w:r>
              <w:rPr>
                <w:spacing w:val="4"/>
              </w:rPr>
              <w:t>A0699</w:t>
            </w:r>
            <w:r>
              <w:rPr>
                <w:spacing w:val="31"/>
              </w:rPr>
              <w:t xml:space="preserve"> </w:t>
            </w:r>
            <w:r>
              <w:rPr>
                <w:spacing w:val="4"/>
              </w:rPr>
              <w:t>其他家具</w:t>
            </w:r>
            <w:r>
              <w:rPr>
                <w:spacing w:val="-3"/>
              </w:rPr>
              <w:t>用具</w:t>
            </w:r>
          </w:p>
        </w:tc>
        <w:tc>
          <w:tcPr>
            <w:tcW w:w="2324" w:type="dxa"/>
          </w:tcPr>
          <w:p>
            <w:pPr>
              <w:rPr>
                <w:rFonts w:ascii="Arial"/>
              </w:rPr>
            </w:pPr>
          </w:p>
        </w:tc>
        <w:tc>
          <w:tcPr>
            <w:tcW w:w="1956" w:type="dxa"/>
          </w:tcPr>
          <w:p>
            <w:pPr>
              <w:rPr>
                <w:rFonts w:ascii="Arial"/>
              </w:rPr>
            </w:pPr>
          </w:p>
        </w:tc>
        <w:tc>
          <w:tcPr>
            <w:tcW w:w="3081" w:type="dxa"/>
          </w:tcPr>
          <w:p>
            <w:pPr>
              <w:pStyle w:val="234"/>
              <w:spacing w:before="70"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700" w:type="dxa"/>
          </w:tcPr>
          <w:p>
            <w:pPr>
              <w:pStyle w:val="234"/>
              <w:spacing w:before="96" w:line="183" w:lineRule="auto"/>
              <w:ind w:left="116"/>
              <w:rPr>
                <w:rFonts w:hint="eastAsia"/>
              </w:rPr>
            </w:pPr>
            <w:r>
              <w:rPr>
                <w:spacing w:val="-4"/>
              </w:rPr>
              <w:t>29</w:t>
            </w:r>
          </w:p>
        </w:tc>
        <w:tc>
          <w:tcPr>
            <w:tcW w:w="1343" w:type="dxa"/>
          </w:tcPr>
          <w:p>
            <w:pPr>
              <w:pStyle w:val="234"/>
              <w:spacing w:before="69" w:line="284" w:lineRule="auto"/>
              <w:ind w:left="111" w:right="106" w:hanging="9"/>
              <w:rPr>
                <w:rFonts w:hint="eastAsia"/>
              </w:rPr>
            </w:pPr>
            <w:r>
              <w:rPr>
                <w:spacing w:val="-7"/>
              </w:rPr>
              <w:t>A070101</w:t>
            </w:r>
            <w:r>
              <w:rPr>
                <w:spacing w:val="-36"/>
              </w:rPr>
              <w:t xml:space="preserve"> </w:t>
            </w:r>
            <w:r>
              <w:rPr>
                <w:spacing w:val="-7"/>
              </w:rPr>
              <w:t>棉、化纤</w:t>
            </w:r>
            <w:r>
              <w:t xml:space="preserve"> </w:t>
            </w:r>
            <w:r>
              <w:rPr>
                <w:spacing w:val="-2"/>
              </w:rPr>
              <w:t>纺织及印染原料</w:t>
            </w:r>
          </w:p>
        </w:tc>
        <w:tc>
          <w:tcPr>
            <w:tcW w:w="2324" w:type="dxa"/>
          </w:tcPr>
          <w:p>
            <w:pPr>
              <w:rPr>
                <w:rFonts w:ascii="Arial"/>
              </w:rPr>
            </w:pP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HJ2546</w:t>
            </w:r>
            <w:r>
              <w:rPr>
                <w:spacing w:val="-34"/>
              </w:rPr>
              <w:t xml:space="preserve"> </w:t>
            </w:r>
            <w:r>
              <w:rPr>
                <w:spacing w:val="-1"/>
              </w:rPr>
              <w:t>纺织产品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jc w:val="center"/>
        </w:trPr>
        <w:tc>
          <w:tcPr>
            <w:tcW w:w="700" w:type="dxa"/>
          </w:tcPr>
          <w:p>
            <w:pPr>
              <w:pStyle w:val="234"/>
              <w:spacing w:before="96" w:line="183" w:lineRule="auto"/>
              <w:ind w:left="118"/>
              <w:rPr>
                <w:rFonts w:hint="eastAsia"/>
              </w:rPr>
            </w:pPr>
            <w:r>
              <w:rPr>
                <w:spacing w:val="-5"/>
              </w:rPr>
              <w:t>30</w:t>
            </w:r>
          </w:p>
        </w:tc>
        <w:tc>
          <w:tcPr>
            <w:tcW w:w="1343" w:type="dxa"/>
          </w:tcPr>
          <w:p>
            <w:pPr>
              <w:pStyle w:val="234"/>
              <w:spacing w:before="69" w:line="296" w:lineRule="auto"/>
              <w:ind w:left="109" w:right="106" w:hanging="7"/>
              <w:rPr>
                <w:rFonts w:hint="eastAsia"/>
              </w:rPr>
            </w:pPr>
            <w:r>
              <w:rPr>
                <w:spacing w:val="-2"/>
              </w:rPr>
              <w:t>A090101</w:t>
            </w:r>
            <w:r>
              <w:rPr>
                <w:spacing w:val="42"/>
              </w:rPr>
              <w:t xml:space="preserve"> </w:t>
            </w:r>
            <w:r>
              <w:rPr>
                <w:spacing w:val="-2"/>
              </w:rPr>
              <w:t>复</w:t>
            </w:r>
            <w:r>
              <w:rPr>
                <w:spacing w:val="-48"/>
              </w:rPr>
              <w:t xml:space="preserve"> </w:t>
            </w:r>
            <w:r>
              <w:rPr>
                <w:spacing w:val="-2"/>
              </w:rPr>
              <w:t>印纸</w:t>
            </w:r>
            <w:r>
              <w:t xml:space="preserve"> </w:t>
            </w:r>
            <w:r>
              <w:rPr>
                <w:spacing w:val="8"/>
              </w:rPr>
              <w:t>（包括再生复印</w:t>
            </w:r>
            <w:r>
              <w:rPr>
                <w:spacing w:val="4"/>
              </w:rPr>
              <w:t xml:space="preserve"> </w:t>
            </w:r>
            <w:r>
              <w:rPr>
                <w:spacing w:val="-5"/>
              </w:rPr>
              <w:t>纸）</w:t>
            </w:r>
          </w:p>
        </w:tc>
        <w:tc>
          <w:tcPr>
            <w:tcW w:w="2324" w:type="dxa"/>
          </w:tcPr>
          <w:p>
            <w:pPr>
              <w:rPr>
                <w:rFonts w:ascii="Arial"/>
              </w:rPr>
            </w:pPr>
          </w:p>
        </w:tc>
        <w:tc>
          <w:tcPr>
            <w:tcW w:w="1956" w:type="dxa"/>
          </w:tcPr>
          <w:p>
            <w:pPr>
              <w:rPr>
                <w:rFonts w:ascii="Arial"/>
              </w:rPr>
            </w:pPr>
          </w:p>
        </w:tc>
        <w:tc>
          <w:tcPr>
            <w:tcW w:w="3081" w:type="dxa"/>
          </w:tcPr>
          <w:p>
            <w:pPr>
              <w:pStyle w:val="234"/>
              <w:spacing w:before="67" w:line="219" w:lineRule="auto"/>
              <w:ind w:left="109"/>
              <w:rPr>
                <w:rFonts w:hint="eastAsia"/>
              </w:rPr>
            </w:pPr>
            <w:r>
              <w:rPr>
                <w:spacing w:val="-2"/>
              </w:rPr>
              <w:t>HJ410</w:t>
            </w:r>
            <w:r>
              <w:rPr>
                <w:spacing w:val="-27"/>
              </w:rPr>
              <w:t xml:space="preserve"> </w:t>
            </w:r>
            <w:r>
              <w:rPr>
                <w:spacing w:val="-2"/>
              </w:rPr>
              <w:t>文化用纸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700" w:type="dxa"/>
          </w:tcPr>
          <w:p>
            <w:pPr>
              <w:pStyle w:val="234"/>
              <w:spacing w:before="91" w:line="184" w:lineRule="auto"/>
              <w:ind w:left="118"/>
              <w:rPr>
                <w:rFonts w:hint="eastAsia"/>
              </w:rPr>
            </w:pPr>
            <w:r>
              <w:rPr>
                <w:spacing w:val="-5"/>
              </w:rPr>
              <w:t>31</w:t>
            </w:r>
          </w:p>
        </w:tc>
        <w:tc>
          <w:tcPr>
            <w:tcW w:w="1343" w:type="dxa"/>
          </w:tcPr>
          <w:p>
            <w:pPr>
              <w:pStyle w:val="234"/>
              <w:spacing w:before="64" w:line="296" w:lineRule="auto"/>
              <w:ind w:left="109" w:right="106" w:hanging="7"/>
              <w:rPr>
                <w:rFonts w:hint="eastAsia"/>
              </w:rPr>
            </w:pPr>
            <w:r>
              <w:rPr>
                <w:spacing w:val="3"/>
              </w:rPr>
              <w:t>A090201</w:t>
            </w:r>
            <w:r>
              <w:rPr>
                <w:spacing w:val="34"/>
              </w:rPr>
              <w:t xml:space="preserve"> </w:t>
            </w:r>
            <w:r>
              <w:rPr>
                <w:spacing w:val="3"/>
              </w:rPr>
              <w:t>鼓粉盒</w:t>
            </w:r>
            <w:r>
              <w:t xml:space="preserve"> </w:t>
            </w:r>
            <w:r>
              <w:rPr>
                <w:spacing w:val="8"/>
              </w:rPr>
              <w:t>（包括再生鼓粉</w:t>
            </w:r>
            <w:r>
              <w:rPr>
                <w:spacing w:val="4"/>
              </w:rPr>
              <w:t xml:space="preserve"> </w:t>
            </w:r>
            <w:r>
              <w:rPr>
                <w:spacing w:val="-5"/>
              </w:rPr>
              <w:t>盒）</w:t>
            </w:r>
          </w:p>
        </w:tc>
        <w:tc>
          <w:tcPr>
            <w:tcW w:w="2324" w:type="dxa"/>
          </w:tcPr>
          <w:p>
            <w:pPr>
              <w:rPr>
                <w:rFonts w:ascii="Arial"/>
              </w:rPr>
            </w:pPr>
          </w:p>
        </w:tc>
        <w:tc>
          <w:tcPr>
            <w:tcW w:w="1956" w:type="dxa"/>
          </w:tcPr>
          <w:p>
            <w:pPr>
              <w:rPr>
                <w:rFonts w:ascii="Arial"/>
              </w:rPr>
            </w:pPr>
          </w:p>
        </w:tc>
        <w:tc>
          <w:tcPr>
            <w:tcW w:w="3081" w:type="dxa"/>
          </w:tcPr>
          <w:p>
            <w:pPr>
              <w:pStyle w:val="234"/>
              <w:spacing w:before="63" w:line="219" w:lineRule="auto"/>
              <w:ind w:left="109"/>
              <w:rPr>
                <w:rFonts w:hint="eastAsia"/>
              </w:rPr>
            </w:pPr>
            <w:r>
              <w:rPr>
                <w:spacing w:val="-1"/>
              </w:rPr>
              <w:t>HJ/T413</w:t>
            </w:r>
            <w:r>
              <w:rPr>
                <w:spacing w:val="-34"/>
              </w:rPr>
              <w:t xml:space="preserve"> </w:t>
            </w:r>
            <w:r>
              <w:rPr>
                <w:spacing w:val="-1"/>
              </w:rPr>
              <w:t>再生鼓粉盒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700" w:type="dxa"/>
            <w:vMerge w:val="restart"/>
            <w:tcBorders>
              <w:bottom w:val="nil"/>
            </w:tcBorders>
          </w:tcPr>
          <w:p>
            <w:pPr>
              <w:pStyle w:val="234"/>
              <w:spacing w:before="93" w:line="183" w:lineRule="auto"/>
              <w:ind w:left="118"/>
              <w:rPr>
                <w:rFonts w:hint="eastAsia"/>
              </w:rPr>
            </w:pPr>
            <w:r>
              <w:rPr>
                <w:spacing w:val="-5"/>
              </w:rPr>
              <w:t>32</w:t>
            </w:r>
          </w:p>
        </w:tc>
        <w:tc>
          <w:tcPr>
            <w:tcW w:w="1343" w:type="dxa"/>
            <w:vMerge w:val="restart"/>
            <w:tcBorders>
              <w:bottom w:val="nil"/>
            </w:tcBorders>
          </w:tcPr>
          <w:p>
            <w:pPr>
              <w:pStyle w:val="234"/>
              <w:spacing w:before="64" w:line="219" w:lineRule="auto"/>
              <w:ind w:left="102"/>
              <w:rPr>
                <w:rFonts w:hint="eastAsia"/>
              </w:rPr>
            </w:pPr>
            <w:r>
              <w:rPr>
                <w:spacing w:val="-1"/>
              </w:rPr>
              <w:t>A100203</w:t>
            </w:r>
            <w:r>
              <w:rPr>
                <w:spacing w:val="-33"/>
              </w:rPr>
              <w:t xml:space="preserve"> </w:t>
            </w:r>
            <w:r>
              <w:rPr>
                <w:spacing w:val="-1"/>
              </w:rPr>
              <w:t>人造板</w:t>
            </w:r>
          </w:p>
        </w:tc>
        <w:tc>
          <w:tcPr>
            <w:tcW w:w="2324" w:type="dxa"/>
          </w:tcPr>
          <w:p>
            <w:pPr>
              <w:pStyle w:val="234"/>
              <w:spacing w:before="64" w:line="219" w:lineRule="auto"/>
              <w:ind w:left="103"/>
              <w:rPr>
                <w:rFonts w:hint="eastAsia"/>
              </w:rPr>
            </w:pPr>
            <w:r>
              <w:rPr>
                <w:spacing w:val="-1"/>
              </w:rPr>
              <w:t>A10020301</w:t>
            </w:r>
            <w:r>
              <w:rPr>
                <w:spacing w:val="-32"/>
              </w:rPr>
              <w:t xml:space="preserve"> </w:t>
            </w:r>
            <w:r>
              <w:rPr>
                <w:spacing w:val="-1"/>
              </w:rPr>
              <w:t>胶合板</w:t>
            </w:r>
          </w:p>
        </w:tc>
        <w:tc>
          <w:tcPr>
            <w:tcW w:w="1956" w:type="dxa"/>
          </w:tcPr>
          <w:p>
            <w:pPr>
              <w:rPr>
                <w:rFonts w:ascii="Arial"/>
              </w:rPr>
            </w:pPr>
          </w:p>
        </w:tc>
        <w:tc>
          <w:tcPr>
            <w:tcW w:w="3081" w:type="dxa"/>
          </w:tcPr>
          <w:p>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5" w:line="219" w:lineRule="auto"/>
              <w:ind w:left="103"/>
              <w:rPr>
                <w:rFonts w:hint="eastAsia"/>
              </w:rPr>
            </w:pPr>
            <w:r>
              <w:rPr>
                <w:spacing w:val="-1"/>
              </w:rPr>
              <w:t>A10020302</w:t>
            </w:r>
            <w:r>
              <w:rPr>
                <w:spacing w:val="-30"/>
              </w:rPr>
              <w:t xml:space="preserve"> </w:t>
            </w:r>
            <w:r>
              <w:rPr>
                <w:spacing w:val="-1"/>
              </w:rPr>
              <w:t>纤维板</w:t>
            </w:r>
          </w:p>
        </w:tc>
        <w:tc>
          <w:tcPr>
            <w:tcW w:w="1956" w:type="dxa"/>
          </w:tcPr>
          <w:p>
            <w:pPr>
              <w:rPr>
                <w:rFonts w:ascii="Arial"/>
              </w:rPr>
            </w:pPr>
          </w:p>
        </w:tc>
        <w:tc>
          <w:tcPr>
            <w:tcW w:w="3081" w:type="dxa"/>
          </w:tcPr>
          <w:p>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5" w:line="219" w:lineRule="auto"/>
              <w:ind w:left="103"/>
              <w:rPr>
                <w:rFonts w:hint="eastAsia"/>
              </w:rPr>
            </w:pPr>
            <w:r>
              <w:rPr>
                <w:spacing w:val="-1"/>
              </w:rPr>
              <w:t>A10020303</w:t>
            </w:r>
            <w:r>
              <w:rPr>
                <w:spacing w:val="-32"/>
              </w:rPr>
              <w:t xml:space="preserve"> </w:t>
            </w:r>
            <w:r>
              <w:rPr>
                <w:spacing w:val="-1"/>
              </w:rPr>
              <w:t>刨花板</w:t>
            </w:r>
          </w:p>
        </w:tc>
        <w:tc>
          <w:tcPr>
            <w:tcW w:w="1956" w:type="dxa"/>
          </w:tcPr>
          <w:p>
            <w:pPr>
              <w:rPr>
                <w:rFonts w:ascii="Arial"/>
              </w:rPr>
            </w:pPr>
          </w:p>
        </w:tc>
        <w:tc>
          <w:tcPr>
            <w:tcW w:w="3081" w:type="dxa"/>
          </w:tcPr>
          <w:p>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8" w:line="219" w:lineRule="auto"/>
              <w:ind w:left="103"/>
              <w:rPr>
                <w:rFonts w:hint="eastAsia"/>
              </w:rPr>
            </w:pPr>
            <w:r>
              <w:rPr>
                <w:spacing w:val="-1"/>
              </w:rPr>
              <w:t>A10020304</w:t>
            </w:r>
            <w:r>
              <w:rPr>
                <w:spacing w:val="-31"/>
              </w:rPr>
              <w:t xml:space="preserve"> </w:t>
            </w:r>
            <w:r>
              <w:rPr>
                <w:spacing w:val="-1"/>
              </w:rPr>
              <w:t>细木工板</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HJ571</w:t>
            </w:r>
            <w:r>
              <w:rPr>
                <w:spacing w:val="-34"/>
              </w:rPr>
              <w:t xml:space="preserve"> </w:t>
            </w:r>
            <w:r>
              <w:rPr>
                <w:spacing w:val="-1"/>
              </w:rPr>
              <w:t>人造板及其制品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5" w:line="219" w:lineRule="auto"/>
              <w:ind w:left="103"/>
              <w:rPr>
                <w:rFonts w:hint="eastAsia"/>
              </w:rPr>
            </w:pPr>
            <w:r>
              <w:rPr>
                <w:spacing w:val="-1"/>
              </w:rPr>
              <w:t>A10020399</w:t>
            </w:r>
            <w:r>
              <w:rPr>
                <w:spacing w:val="-31"/>
              </w:rPr>
              <w:t xml:space="preserve"> </w:t>
            </w:r>
            <w:r>
              <w:rPr>
                <w:spacing w:val="-1"/>
              </w:rPr>
              <w:t>其他人造板</w:t>
            </w:r>
          </w:p>
        </w:tc>
        <w:tc>
          <w:tcPr>
            <w:tcW w:w="1956" w:type="dxa"/>
          </w:tcPr>
          <w:p>
            <w:pPr>
              <w:rPr>
                <w:rFonts w:ascii="Arial"/>
              </w:rPr>
            </w:pPr>
          </w:p>
        </w:tc>
        <w:tc>
          <w:tcPr>
            <w:tcW w:w="3081" w:type="dxa"/>
          </w:tcPr>
          <w:p>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jc w:val="center"/>
        </w:trPr>
        <w:tc>
          <w:tcPr>
            <w:tcW w:w="700" w:type="dxa"/>
            <w:vMerge w:val="restart"/>
            <w:tcBorders>
              <w:bottom w:val="nil"/>
            </w:tcBorders>
          </w:tcPr>
          <w:p>
            <w:pPr>
              <w:pStyle w:val="234"/>
              <w:spacing w:before="93" w:line="183" w:lineRule="auto"/>
              <w:ind w:left="118"/>
              <w:rPr>
                <w:rFonts w:hint="eastAsia"/>
              </w:rPr>
            </w:pPr>
            <w:r>
              <w:rPr>
                <w:spacing w:val="-5"/>
              </w:rPr>
              <w:t>33</w:t>
            </w:r>
          </w:p>
        </w:tc>
        <w:tc>
          <w:tcPr>
            <w:tcW w:w="1343" w:type="dxa"/>
            <w:vMerge w:val="restart"/>
            <w:tcBorders>
              <w:bottom w:val="nil"/>
            </w:tcBorders>
          </w:tcPr>
          <w:p>
            <w:pPr>
              <w:pStyle w:val="234"/>
              <w:spacing w:before="65" w:line="305" w:lineRule="auto"/>
              <w:ind w:left="109" w:right="108" w:hanging="7"/>
              <w:rPr>
                <w:rFonts w:hint="eastAsia"/>
              </w:rPr>
            </w:pPr>
            <w:r>
              <w:rPr>
                <w:spacing w:val="3"/>
              </w:rPr>
              <w:t>A100204</w:t>
            </w:r>
            <w:r>
              <w:rPr>
                <w:spacing w:val="34"/>
              </w:rPr>
              <w:t xml:space="preserve"> </w:t>
            </w:r>
            <w:r>
              <w:rPr>
                <w:spacing w:val="3"/>
              </w:rPr>
              <w:t>二次加</w:t>
            </w:r>
            <w:r>
              <w:rPr>
                <w:spacing w:val="-2"/>
              </w:rPr>
              <w:t>工材,相关板材</w:t>
            </w:r>
          </w:p>
        </w:tc>
        <w:tc>
          <w:tcPr>
            <w:tcW w:w="2324" w:type="dxa"/>
          </w:tcPr>
          <w:p>
            <w:pPr>
              <w:pStyle w:val="234"/>
              <w:spacing w:before="65" w:line="219" w:lineRule="auto"/>
              <w:ind w:left="103"/>
              <w:rPr>
                <w:rFonts w:hint="eastAsia"/>
              </w:rPr>
            </w:pPr>
            <w:r>
              <w:rPr>
                <w:spacing w:val="-1"/>
              </w:rPr>
              <w:t>A10020404</w:t>
            </w:r>
            <w:r>
              <w:rPr>
                <w:spacing w:val="-28"/>
              </w:rPr>
              <w:t xml:space="preserve"> </w:t>
            </w:r>
            <w:r>
              <w:rPr>
                <w:spacing w:val="-1"/>
              </w:rPr>
              <w:t>人造板表面装饰板</w:t>
            </w:r>
          </w:p>
        </w:tc>
        <w:tc>
          <w:tcPr>
            <w:tcW w:w="1956" w:type="dxa"/>
          </w:tcPr>
          <w:p>
            <w:pPr>
              <w:rPr>
                <w:rFonts w:ascii="Arial"/>
              </w:rPr>
            </w:pPr>
          </w:p>
        </w:tc>
        <w:tc>
          <w:tcPr>
            <w:tcW w:w="3081" w:type="dxa"/>
          </w:tcPr>
          <w:p>
            <w:pPr>
              <w:pStyle w:val="234"/>
              <w:spacing w:before="64" w:line="219" w:lineRule="auto"/>
              <w:ind w:left="109"/>
              <w:rPr>
                <w:rFonts w:hint="eastAsia"/>
              </w:rPr>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7" w:line="284" w:lineRule="auto"/>
              <w:ind w:left="113" w:right="107" w:hanging="10"/>
              <w:rPr>
                <w:rFonts w:hint="eastAsia"/>
              </w:rPr>
            </w:pPr>
            <w:r>
              <w:rPr>
                <w:spacing w:val="5"/>
              </w:rPr>
              <w:t>A10020404</w:t>
            </w:r>
            <w:r>
              <w:rPr>
                <w:spacing w:val="30"/>
              </w:rPr>
              <w:t xml:space="preserve"> </w:t>
            </w:r>
            <w:r>
              <w:rPr>
                <w:spacing w:val="5"/>
              </w:rPr>
              <w:t>人造板表面装饰板</w:t>
            </w:r>
            <w:r>
              <w:t xml:space="preserve"> </w:t>
            </w:r>
            <w:r>
              <w:rPr>
                <w:spacing w:val="-3"/>
              </w:rPr>
              <w:t>（地板）</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00" w:type="dxa"/>
          </w:tcPr>
          <w:p>
            <w:pPr>
              <w:pStyle w:val="234"/>
              <w:spacing w:before="93" w:line="183" w:lineRule="auto"/>
              <w:ind w:left="118"/>
              <w:rPr>
                <w:rFonts w:hint="eastAsia"/>
              </w:rPr>
            </w:pPr>
            <w:r>
              <w:rPr>
                <w:spacing w:val="-5"/>
              </w:rPr>
              <w:t>34</w:t>
            </w:r>
          </w:p>
        </w:tc>
        <w:tc>
          <w:tcPr>
            <w:tcW w:w="1343" w:type="dxa"/>
          </w:tcPr>
          <w:p>
            <w:pPr>
              <w:pStyle w:val="234"/>
              <w:spacing w:before="66" w:line="283" w:lineRule="auto"/>
              <w:ind w:left="107" w:right="108" w:hanging="5"/>
              <w:rPr>
                <w:rFonts w:hint="eastAsia"/>
              </w:rPr>
            </w:pPr>
            <w:r>
              <w:rPr>
                <w:spacing w:val="3"/>
              </w:rPr>
              <w:t>A100301</w:t>
            </w:r>
            <w:r>
              <w:rPr>
                <w:spacing w:val="34"/>
              </w:rPr>
              <w:t xml:space="preserve"> </w:t>
            </w:r>
            <w:r>
              <w:rPr>
                <w:spacing w:val="3"/>
              </w:rPr>
              <w:t>水泥熟</w:t>
            </w:r>
            <w:r>
              <w:rPr>
                <w:spacing w:val="-2"/>
              </w:rPr>
              <w:t>料及水泥</w:t>
            </w:r>
          </w:p>
        </w:tc>
        <w:tc>
          <w:tcPr>
            <w:tcW w:w="2324" w:type="dxa"/>
          </w:tcPr>
          <w:p>
            <w:pPr>
              <w:pStyle w:val="234"/>
              <w:spacing w:before="65" w:line="220" w:lineRule="auto"/>
              <w:ind w:left="103"/>
              <w:rPr>
                <w:rFonts w:hint="eastAsia"/>
              </w:rPr>
            </w:pPr>
            <w:r>
              <w:rPr>
                <w:spacing w:val="-1"/>
              </w:rPr>
              <w:t>A10030102</w:t>
            </w:r>
            <w:r>
              <w:rPr>
                <w:spacing w:val="-31"/>
              </w:rPr>
              <w:t xml:space="preserve"> </w:t>
            </w:r>
            <w:r>
              <w:rPr>
                <w:spacing w:val="-1"/>
              </w:rPr>
              <w:t>水泥</w:t>
            </w:r>
          </w:p>
        </w:tc>
        <w:tc>
          <w:tcPr>
            <w:tcW w:w="1956" w:type="dxa"/>
          </w:tcPr>
          <w:p>
            <w:pPr>
              <w:rPr>
                <w:rFonts w:ascii="Arial"/>
              </w:rPr>
            </w:pPr>
          </w:p>
        </w:tc>
        <w:tc>
          <w:tcPr>
            <w:tcW w:w="3081" w:type="dxa"/>
          </w:tcPr>
          <w:p>
            <w:pPr>
              <w:pStyle w:val="234"/>
              <w:spacing w:before="64" w:line="219" w:lineRule="auto"/>
              <w:ind w:left="109"/>
              <w:rPr>
                <w:rFonts w:hint="eastAsia"/>
              </w:rPr>
            </w:pPr>
            <w:r>
              <w:rPr>
                <w:spacing w:val="-1"/>
              </w:rPr>
              <w:t>HJ2519</w:t>
            </w:r>
            <w:r>
              <w:rPr>
                <w:spacing w:val="-34"/>
              </w:rPr>
              <w:t xml:space="preserve"> </w:t>
            </w:r>
            <w:r>
              <w:rPr>
                <w:spacing w:val="-1"/>
              </w:rPr>
              <w:t>水泥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00" w:type="dxa"/>
          </w:tcPr>
          <w:p>
            <w:pPr>
              <w:pStyle w:val="234"/>
              <w:spacing w:before="94" w:line="183" w:lineRule="auto"/>
              <w:ind w:left="118"/>
              <w:rPr>
                <w:rFonts w:hint="eastAsia"/>
              </w:rPr>
            </w:pPr>
            <w:r>
              <w:rPr>
                <w:spacing w:val="-5"/>
              </w:rPr>
              <w:t>35</w:t>
            </w:r>
          </w:p>
        </w:tc>
        <w:tc>
          <w:tcPr>
            <w:tcW w:w="1343" w:type="dxa"/>
          </w:tcPr>
          <w:p>
            <w:pPr>
              <w:pStyle w:val="234"/>
              <w:spacing w:before="66" w:line="283" w:lineRule="auto"/>
              <w:ind w:left="106" w:right="108" w:hanging="4"/>
              <w:rPr>
                <w:rFonts w:hint="eastAsia"/>
              </w:rPr>
            </w:pPr>
            <w:r>
              <w:rPr>
                <w:spacing w:val="3"/>
              </w:rPr>
              <w:t>A100303</w:t>
            </w:r>
            <w:r>
              <w:rPr>
                <w:spacing w:val="34"/>
              </w:rPr>
              <w:t xml:space="preserve"> </w:t>
            </w:r>
            <w:r>
              <w:rPr>
                <w:spacing w:val="3"/>
              </w:rPr>
              <w:t>水泥混</w:t>
            </w:r>
            <w:r>
              <w:rPr>
                <w:spacing w:val="-2"/>
              </w:rPr>
              <w:t>凝土制品</w:t>
            </w:r>
          </w:p>
        </w:tc>
        <w:tc>
          <w:tcPr>
            <w:tcW w:w="2324" w:type="dxa"/>
          </w:tcPr>
          <w:p>
            <w:pPr>
              <w:pStyle w:val="234"/>
              <w:spacing w:before="65" w:line="221" w:lineRule="auto"/>
              <w:ind w:left="103"/>
              <w:rPr>
                <w:rFonts w:hint="eastAsia"/>
              </w:rPr>
            </w:pPr>
            <w:r>
              <w:rPr>
                <w:spacing w:val="-1"/>
              </w:rPr>
              <w:t>A10030301</w:t>
            </w:r>
            <w:r>
              <w:rPr>
                <w:spacing w:val="-30"/>
              </w:rPr>
              <w:t xml:space="preserve"> </w:t>
            </w:r>
            <w:r>
              <w:rPr>
                <w:spacing w:val="-1"/>
              </w:rPr>
              <w:t>商品混凝土</w:t>
            </w:r>
          </w:p>
        </w:tc>
        <w:tc>
          <w:tcPr>
            <w:tcW w:w="1956" w:type="dxa"/>
          </w:tcPr>
          <w:p>
            <w:pPr>
              <w:rPr>
                <w:rFonts w:ascii="Arial"/>
              </w:rPr>
            </w:pPr>
          </w:p>
        </w:tc>
        <w:tc>
          <w:tcPr>
            <w:tcW w:w="3081" w:type="dxa"/>
          </w:tcPr>
          <w:p>
            <w:pPr>
              <w:pStyle w:val="234"/>
              <w:spacing w:before="65" w:line="219" w:lineRule="auto"/>
              <w:ind w:left="109"/>
              <w:rPr>
                <w:rFonts w:hint="eastAsia"/>
              </w:rPr>
            </w:pPr>
            <w:r>
              <w:rPr>
                <w:spacing w:val="-1"/>
              </w:rPr>
              <w:t>HJ/T412</w:t>
            </w:r>
            <w:r>
              <w:rPr>
                <w:spacing w:val="-34"/>
              </w:rPr>
              <w:t xml:space="preserve"> </w:t>
            </w:r>
            <w:r>
              <w:rPr>
                <w:spacing w:val="-1"/>
              </w:rPr>
              <w:t>预拌混凝土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restart"/>
            <w:tcBorders>
              <w:bottom w:val="nil"/>
            </w:tcBorders>
          </w:tcPr>
          <w:p>
            <w:pPr>
              <w:pStyle w:val="234"/>
              <w:spacing w:before="94" w:line="183" w:lineRule="auto"/>
              <w:ind w:left="118"/>
              <w:rPr>
                <w:rFonts w:hint="eastAsia"/>
              </w:rPr>
            </w:pPr>
            <w:r>
              <w:rPr>
                <w:spacing w:val="-5"/>
              </w:rPr>
              <w:t>36</w:t>
            </w:r>
          </w:p>
        </w:tc>
        <w:tc>
          <w:tcPr>
            <w:tcW w:w="1343" w:type="dxa"/>
            <w:vMerge w:val="restart"/>
            <w:tcBorders>
              <w:bottom w:val="nil"/>
            </w:tcBorders>
          </w:tcPr>
          <w:p>
            <w:pPr>
              <w:pStyle w:val="234"/>
              <w:spacing w:before="65" w:line="307" w:lineRule="auto"/>
              <w:ind w:left="111" w:right="108" w:hanging="9"/>
              <w:rPr>
                <w:rFonts w:hint="eastAsia"/>
              </w:rPr>
            </w:pPr>
            <w:r>
              <w:rPr>
                <w:spacing w:val="3"/>
              </w:rPr>
              <w:t>A100304</w:t>
            </w:r>
            <w:r>
              <w:rPr>
                <w:spacing w:val="35"/>
              </w:rPr>
              <w:t xml:space="preserve"> </w:t>
            </w:r>
            <w:r>
              <w:rPr>
                <w:spacing w:val="3"/>
              </w:rPr>
              <w:t>纤维增</w:t>
            </w:r>
            <w:r>
              <w:rPr>
                <w:spacing w:val="-2"/>
              </w:rPr>
              <w:t>强水泥制品</w:t>
            </w:r>
          </w:p>
        </w:tc>
        <w:tc>
          <w:tcPr>
            <w:tcW w:w="2324" w:type="dxa"/>
          </w:tcPr>
          <w:p>
            <w:pPr>
              <w:pStyle w:val="234"/>
              <w:spacing w:before="66" w:line="219" w:lineRule="auto"/>
              <w:ind w:left="103"/>
              <w:rPr>
                <w:rFonts w:hint="eastAsia"/>
              </w:rPr>
            </w:pPr>
            <w:r>
              <w:rPr>
                <w:spacing w:val="-1"/>
              </w:rPr>
              <w:t>A10030402</w:t>
            </w:r>
            <w:r>
              <w:rPr>
                <w:spacing w:val="-28"/>
              </w:rPr>
              <w:t xml:space="preserve"> </w:t>
            </w:r>
            <w:r>
              <w:rPr>
                <w:spacing w:val="-1"/>
              </w:rPr>
              <w:t>纤维增强硅酸钙板</w:t>
            </w:r>
          </w:p>
        </w:tc>
        <w:tc>
          <w:tcPr>
            <w:tcW w:w="1956" w:type="dxa"/>
          </w:tcPr>
          <w:p>
            <w:pPr>
              <w:rPr>
                <w:rFonts w:ascii="Arial"/>
              </w:rPr>
            </w:pPr>
          </w:p>
        </w:tc>
        <w:tc>
          <w:tcPr>
            <w:tcW w:w="3081" w:type="dxa"/>
          </w:tcPr>
          <w:p>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6" w:line="220" w:lineRule="auto"/>
              <w:ind w:left="103"/>
              <w:rPr>
                <w:rFonts w:hint="eastAsia"/>
              </w:rPr>
            </w:pPr>
            <w:r>
              <w:rPr>
                <w:spacing w:val="-1"/>
              </w:rPr>
              <w:t>A10030403</w:t>
            </w:r>
            <w:r>
              <w:rPr>
                <w:spacing w:val="-45"/>
              </w:rPr>
              <w:t xml:space="preserve"> </w:t>
            </w:r>
            <w:r>
              <w:rPr>
                <w:spacing w:val="-1"/>
              </w:rPr>
              <w:t>无石棉纤维水泥制品</w:t>
            </w:r>
          </w:p>
        </w:tc>
        <w:tc>
          <w:tcPr>
            <w:tcW w:w="1956" w:type="dxa"/>
          </w:tcPr>
          <w:p>
            <w:pPr>
              <w:rPr>
                <w:rFonts w:ascii="Arial"/>
              </w:rPr>
            </w:pPr>
          </w:p>
        </w:tc>
        <w:tc>
          <w:tcPr>
            <w:tcW w:w="3081" w:type="dxa"/>
          </w:tcPr>
          <w:p>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restart"/>
            <w:tcBorders>
              <w:bottom w:val="nil"/>
            </w:tcBorders>
          </w:tcPr>
          <w:p>
            <w:pPr>
              <w:pStyle w:val="234"/>
              <w:spacing w:before="95" w:line="183" w:lineRule="auto"/>
              <w:ind w:left="118"/>
              <w:rPr>
                <w:rFonts w:hint="eastAsia"/>
              </w:rPr>
            </w:pPr>
            <w:r>
              <w:rPr>
                <w:spacing w:val="-5"/>
              </w:rPr>
              <w:t>37</w:t>
            </w:r>
          </w:p>
        </w:tc>
        <w:tc>
          <w:tcPr>
            <w:tcW w:w="1343" w:type="dxa"/>
            <w:vMerge w:val="restart"/>
            <w:tcBorders>
              <w:bottom w:val="nil"/>
            </w:tcBorders>
          </w:tcPr>
          <w:p>
            <w:pPr>
              <w:pStyle w:val="234"/>
              <w:spacing w:before="67" w:line="306" w:lineRule="auto"/>
              <w:ind w:left="109" w:right="108" w:hanging="7"/>
              <w:rPr>
                <w:rFonts w:hint="eastAsia"/>
              </w:rPr>
            </w:pPr>
            <w:r>
              <w:rPr>
                <w:spacing w:val="3"/>
              </w:rPr>
              <w:t>A100305</w:t>
            </w:r>
            <w:r>
              <w:rPr>
                <w:spacing w:val="34"/>
              </w:rPr>
              <w:t xml:space="preserve"> </w:t>
            </w:r>
            <w:r>
              <w:rPr>
                <w:spacing w:val="3"/>
              </w:rPr>
              <w:t>轻质建</w:t>
            </w:r>
            <w:r>
              <w:rPr>
                <w:spacing w:val="-2"/>
              </w:rPr>
              <w:t>筑材料及制品</w:t>
            </w:r>
          </w:p>
        </w:tc>
        <w:tc>
          <w:tcPr>
            <w:tcW w:w="2324" w:type="dxa"/>
          </w:tcPr>
          <w:p>
            <w:pPr>
              <w:pStyle w:val="234"/>
              <w:spacing w:before="67" w:line="219" w:lineRule="auto"/>
              <w:ind w:left="103"/>
              <w:rPr>
                <w:rFonts w:hint="eastAsia"/>
              </w:rPr>
            </w:pPr>
            <w:r>
              <w:rPr>
                <w:spacing w:val="-1"/>
              </w:rPr>
              <w:t>A10030501</w:t>
            </w:r>
            <w:r>
              <w:rPr>
                <w:spacing w:val="-32"/>
              </w:rPr>
              <w:t xml:space="preserve"> </w:t>
            </w:r>
            <w:r>
              <w:rPr>
                <w:spacing w:val="-1"/>
              </w:rPr>
              <w:t>石膏板</w:t>
            </w:r>
          </w:p>
        </w:tc>
        <w:tc>
          <w:tcPr>
            <w:tcW w:w="1956" w:type="dxa"/>
          </w:tcPr>
          <w:p>
            <w:pPr>
              <w:rPr>
                <w:rFonts w:ascii="Arial"/>
              </w:rPr>
            </w:pPr>
          </w:p>
        </w:tc>
        <w:tc>
          <w:tcPr>
            <w:tcW w:w="3081" w:type="dxa"/>
          </w:tcPr>
          <w:p>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6" w:line="219" w:lineRule="auto"/>
              <w:ind w:left="103"/>
              <w:rPr>
                <w:rFonts w:hint="eastAsia"/>
              </w:rPr>
            </w:pPr>
            <w:r>
              <w:rPr>
                <w:spacing w:val="-1"/>
              </w:rPr>
              <w:t>A10030503</w:t>
            </w:r>
            <w:r>
              <w:rPr>
                <w:spacing w:val="-30"/>
              </w:rPr>
              <w:t xml:space="preserve"> </w:t>
            </w:r>
            <w:r>
              <w:rPr>
                <w:spacing w:val="-1"/>
              </w:rPr>
              <w:t>轻质隔墙条板</w:t>
            </w:r>
          </w:p>
        </w:tc>
        <w:tc>
          <w:tcPr>
            <w:tcW w:w="1956" w:type="dxa"/>
          </w:tcPr>
          <w:p>
            <w:pPr>
              <w:rPr>
                <w:rFonts w:ascii="Arial"/>
              </w:rPr>
            </w:pPr>
          </w:p>
        </w:tc>
        <w:tc>
          <w:tcPr>
            <w:tcW w:w="3081" w:type="dxa"/>
          </w:tcPr>
          <w:p>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restart"/>
            <w:tcBorders>
              <w:bottom w:val="nil"/>
            </w:tcBorders>
          </w:tcPr>
          <w:p>
            <w:pPr>
              <w:pStyle w:val="234"/>
              <w:spacing w:before="95" w:line="183" w:lineRule="auto"/>
              <w:ind w:left="118"/>
              <w:rPr>
                <w:rFonts w:hint="eastAsia"/>
              </w:rPr>
            </w:pPr>
            <w:r>
              <w:rPr>
                <w:spacing w:val="-5"/>
              </w:rPr>
              <w:t>38</w:t>
            </w:r>
          </w:p>
        </w:tc>
        <w:tc>
          <w:tcPr>
            <w:tcW w:w="1343" w:type="dxa"/>
            <w:vMerge w:val="restart"/>
            <w:tcBorders>
              <w:bottom w:val="nil"/>
            </w:tcBorders>
          </w:tcPr>
          <w:p>
            <w:pPr>
              <w:pStyle w:val="234"/>
              <w:spacing w:before="66" w:line="307" w:lineRule="auto"/>
              <w:ind w:left="111" w:right="108" w:hanging="9"/>
              <w:rPr>
                <w:rFonts w:hint="eastAsia"/>
              </w:rPr>
            </w:pPr>
            <w:r>
              <w:rPr>
                <w:spacing w:val="-1"/>
              </w:rPr>
              <w:t>A100307</w:t>
            </w:r>
            <w:r>
              <w:rPr>
                <w:spacing w:val="36"/>
              </w:rPr>
              <w:t xml:space="preserve"> </w:t>
            </w:r>
            <w:r>
              <w:rPr>
                <w:spacing w:val="-1"/>
              </w:rPr>
              <w:t>建筑</w:t>
            </w:r>
            <w:r>
              <w:rPr>
                <w:spacing w:val="-52"/>
              </w:rPr>
              <w:t xml:space="preserve"> </w:t>
            </w:r>
            <w:r>
              <w:rPr>
                <w:spacing w:val="-1"/>
              </w:rPr>
              <w:t>陶</w:t>
            </w:r>
            <w:r>
              <w:t xml:space="preserve"> </w:t>
            </w:r>
            <w:r>
              <w:rPr>
                <w:spacing w:val="-3"/>
              </w:rPr>
              <w:t>瓷制品</w:t>
            </w:r>
          </w:p>
        </w:tc>
        <w:tc>
          <w:tcPr>
            <w:tcW w:w="2324" w:type="dxa"/>
          </w:tcPr>
          <w:p>
            <w:pPr>
              <w:pStyle w:val="234"/>
              <w:spacing w:before="66" w:line="221" w:lineRule="auto"/>
              <w:ind w:left="103"/>
              <w:rPr>
                <w:rFonts w:hint="eastAsia"/>
              </w:rPr>
            </w:pPr>
            <w:r>
              <w:rPr>
                <w:spacing w:val="-1"/>
              </w:rPr>
              <w:t>A10030701</w:t>
            </w:r>
            <w:r>
              <w:rPr>
                <w:spacing w:val="-30"/>
              </w:rPr>
              <w:t xml:space="preserve"> </w:t>
            </w:r>
            <w:r>
              <w:rPr>
                <w:spacing w:val="-1"/>
              </w:rPr>
              <w:t>瓷质砖</w:t>
            </w:r>
          </w:p>
        </w:tc>
        <w:tc>
          <w:tcPr>
            <w:tcW w:w="1956" w:type="dxa"/>
          </w:tcPr>
          <w:p>
            <w:pPr>
              <w:rPr>
                <w:rFonts w:ascii="Arial"/>
              </w:rPr>
            </w:pPr>
          </w:p>
        </w:tc>
        <w:tc>
          <w:tcPr>
            <w:tcW w:w="3081" w:type="dxa"/>
          </w:tcPr>
          <w:p>
            <w:pPr>
              <w:pStyle w:val="234"/>
              <w:spacing w:before="66" w:line="219" w:lineRule="auto"/>
              <w:ind w:left="109"/>
              <w:rPr>
                <w:rFonts w:hint="eastAsia"/>
              </w:rPr>
            </w:pPr>
            <w:r>
              <w:rPr>
                <w:spacing w:val="-2"/>
              </w:rPr>
              <w:t>HJ/T297</w:t>
            </w:r>
            <w:r>
              <w:rPr>
                <w:spacing w:val="-22"/>
              </w:rPr>
              <w:t xml:space="preserve"> </w:t>
            </w:r>
            <w:r>
              <w:rPr>
                <w:spacing w:val="-2"/>
              </w:rPr>
              <w:t>陶瓷砖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6" w:line="221" w:lineRule="auto"/>
              <w:ind w:left="103"/>
              <w:rPr>
                <w:rFonts w:hint="eastAsia"/>
              </w:rPr>
            </w:pPr>
            <w:r>
              <w:t>A10030704 炻质砖</w:t>
            </w:r>
          </w:p>
        </w:tc>
        <w:tc>
          <w:tcPr>
            <w:tcW w:w="1956" w:type="dxa"/>
          </w:tcPr>
          <w:p>
            <w:pPr>
              <w:rPr>
                <w:rFonts w:ascii="Arial"/>
              </w:rPr>
            </w:pPr>
          </w:p>
        </w:tc>
        <w:tc>
          <w:tcPr>
            <w:tcW w:w="3081" w:type="dxa"/>
          </w:tcPr>
          <w:p>
            <w:pPr>
              <w:pStyle w:val="234"/>
              <w:spacing w:before="66" w:line="219" w:lineRule="auto"/>
              <w:ind w:left="109"/>
              <w:rPr>
                <w:rFonts w:hint="eastAsia"/>
              </w:rPr>
            </w:pPr>
            <w:r>
              <w:rPr>
                <w:spacing w:val="-2"/>
              </w:rPr>
              <w:t>HJ/T297</w:t>
            </w:r>
            <w:r>
              <w:rPr>
                <w:spacing w:val="-22"/>
              </w:rPr>
              <w:t xml:space="preserve"> </w:t>
            </w:r>
            <w:r>
              <w:rPr>
                <w:spacing w:val="-2"/>
              </w:rPr>
              <w:t>陶瓷砖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6" w:line="221" w:lineRule="auto"/>
              <w:ind w:left="103"/>
              <w:rPr>
                <w:rFonts w:hint="eastAsia"/>
              </w:rPr>
            </w:pPr>
            <w:r>
              <w:rPr>
                <w:spacing w:val="-2"/>
              </w:rPr>
              <w:t>A10030705</w:t>
            </w:r>
            <w:r>
              <w:rPr>
                <w:spacing w:val="-17"/>
              </w:rPr>
              <w:t xml:space="preserve"> </w:t>
            </w:r>
            <w:r>
              <w:rPr>
                <w:spacing w:val="-2"/>
              </w:rPr>
              <w:t>陶质砖</w:t>
            </w:r>
          </w:p>
        </w:tc>
        <w:tc>
          <w:tcPr>
            <w:tcW w:w="1956" w:type="dxa"/>
          </w:tcPr>
          <w:p>
            <w:pPr>
              <w:rPr>
                <w:rFonts w:ascii="Arial"/>
              </w:rPr>
            </w:pPr>
          </w:p>
        </w:tc>
        <w:tc>
          <w:tcPr>
            <w:tcW w:w="3081" w:type="dxa"/>
          </w:tcPr>
          <w:p>
            <w:pPr>
              <w:pStyle w:val="234"/>
              <w:spacing w:before="66" w:line="219" w:lineRule="auto"/>
              <w:ind w:left="109"/>
              <w:rPr>
                <w:rFonts w:hint="eastAsia"/>
              </w:rPr>
            </w:pPr>
            <w:r>
              <w:rPr>
                <w:spacing w:val="-2"/>
              </w:rPr>
              <w:t>HJ/T297</w:t>
            </w:r>
            <w:r>
              <w:rPr>
                <w:spacing w:val="-22"/>
              </w:rPr>
              <w:t xml:space="preserve"> </w:t>
            </w:r>
            <w:r>
              <w:rPr>
                <w:spacing w:val="-2"/>
              </w:rPr>
              <w:t>陶瓷砖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6" w:line="221" w:lineRule="auto"/>
              <w:ind w:left="103"/>
              <w:rPr>
                <w:rFonts w:hint="eastAsia"/>
              </w:rPr>
            </w:pPr>
            <w:r>
              <w:t>A10030799 其他建筑陶瓷制品</w:t>
            </w:r>
          </w:p>
        </w:tc>
        <w:tc>
          <w:tcPr>
            <w:tcW w:w="1956" w:type="dxa"/>
          </w:tcPr>
          <w:p>
            <w:pPr>
              <w:rPr>
                <w:rFonts w:ascii="Arial"/>
              </w:rPr>
            </w:pPr>
          </w:p>
        </w:tc>
        <w:tc>
          <w:tcPr>
            <w:tcW w:w="3081" w:type="dxa"/>
          </w:tcPr>
          <w:p>
            <w:pPr>
              <w:pStyle w:val="234"/>
              <w:spacing w:before="66" w:line="219" w:lineRule="auto"/>
              <w:ind w:left="109"/>
              <w:rPr>
                <w:rFonts w:hint="eastAsia"/>
              </w:rPr>
            </w:pPr>
            <w:r>
              <w:rPr>
                <w:spacing w:val="-2"/>
              </w:rPr>
              <w:t>HJ/T297</w:t>
            </w:r>
            <w:r>
              <w:rPr>
                <w:spacing w:val="-22"/>
              </w:rPr>
              <w:t xml:space="preserve"> </w:t>
            </w:r>
            <w:r>
              <w:rPr>
                <w:spacing w:val="-2"/>
              </w:rPr>
              <w:t>陶瓷砖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00" w:type="dxa"/>
            <w:vMerge w:val="restart"/>
            <w:tcBorders>
              <w:bottom w:val="nil"/>
            </w:tcBorders>
          </w:tcPr>
          <w:p>
            <w:pPr>
              <w:pStyle w:val="234"/>
              <w:spacing w:before="95" w:line="183" w:lineRule="auto"/>
              <w:ind w:left="118"/>
              <w:rPr>
                <w:rFonts w:hint="eastAsia"/>
              </w:rPr>
            </w:pPr>
            <w:r>
              <w:rPr>
                <w:spacing w:val="-5"/>
              </w:rPr>
              <w:t>39</w:t>
            </w:r>
          </w:p>
        </w:tc>
        <w:tc>
          <w:tcPr>
            <w:tcW w:w="1343" w:type="dxa"/>
            <w:vMerge w:val="restart"/>
            <w:tcBorders>
              <w:bottom w:val="nil"/>
            </w:tcBorders>
          </w:tcPr>
          <w:p>
            <w:pPr>
              <w:pStyle w:val="234"/>
              <w:spacing w:before="66" w:line="306" w:lineRule="auto"/>
              <w:ind w:left="109" w:right="108" w:hanging="7"/>
              <w:rPr>
                <w:rFonts w:hint="eastAsia"/>
              </w:rPr>
            </w:pPr>
            <w:r>
              <w:rPr>
                <w:spacing w:val="-1"/>
              </w:rPr>
              <w:t>A100309</w:t>
            </w:r>
            <w:r>
              <w:rPr>
                <w:spacing w:val="34"/>
                <w:w w:val="101"/>
              </w:rPr>
              <w:t xml:space="preserve"> </w:t>
            </w:r>
            <w:r>
              <w:rPr>
                <w:spacing w:val="-1"/>
              </w:rPr>
              <w:t>建筑</w:t>
            </w:r>
            <w:r>
              <w:rPr>
                <w:spacing w:val="-51"/>
              </w:rPr>
              <w:t xml:space="preserve"> </w:t>
            </w:r>
            <w:r>
              <w:rPr>
                <w:spacing w:val="-1"/>
              </w:rPr>
              <w:t>防</w:t>
            </w:r>
            <w:r>
              <w:t xml:space="preserve"> </w:t>
            </w:r>
            <w:r>
              <w:rPr>
                <w:spacing w:val="-2"/>
              </w:rPr>
              <w:t>水卷材及制品</w:t>
            </w:r>
          </w:p>
        </w:tc>
        <w:tc>
          <w:tcPr>
            <w:tcW w:w="2324" w:type="dxa"/>
          </w:tcPr>
          <w:p>
            <w:pPr>
              <w:pStyle w:val="234"/>
              <w:spacing w:before="66" w:line="283" w:lineRule="auto"/>
              <w:ind w:left="110" w:right="107" w:hanging="7"/>
              <w:rPr>
                <w:rFonts w:hint="eastAsia"/>
              </w:rPr>
            </w:pPr>
            <w:r>
              <w:rPr>
                <w:spacing w:val="-1"/>
              </w:rPr>
              <w:t>A10030901</w:t>
            </w:r>
            <w:r>
              <w:rPr>
                <w:spacing w:val="-47"/>
              </w:rPr>
              <w:t xml:space="preserve"> </w:t>
            </w:r>
            <w:r>
              <w:rPr>
                <w:spacing w:val="-1"/>
              </w:rPr>
              <w:t>沥青和改性沥青防水</w:t>
            </w:r>
            <w:r>
              <w:t xml:space="preserve"> </w:t>
            </w:r>
            <w:r>
              <w:rPr>
                <w:spacing w:val="-3"/>
              </w:rPr>
              <w:t>卷材</w:t>
            </w:r>
          </w:p>
        </w:tc>
        <w:tc>
          <w:tcPr>
            <w:tcW w:w="1956" w:type="dxa"/>
          </w:tcPr>
          <w:p>
            <w:pPr>
              <w:rPr>
                <w:rFonts w:ascii="Arial"/>
              </w:rPr>
            </w:pPr>
          </w:p>
        </w:tc>
        <w:tc>
          <w:tcPr>
            <w:tcW w:w="3081" w:type="dxa"/>
          </w:tcPr>
          <w:p>
            <w:pPr>
              <w:pStyle w:val="234"/>
              <w:spacing w:before="66" w:line="219" w:lineRule="auto"/>
              <w:ind w:left="109"/>
              <w:rPr>
                <w:rFonts w:hint="eastAsia"/>
              </w:rPr>
            </w:pPr>
            <w:r>
              <w:rPr>
                <w:spacing w:val="-2"/>
              </w:rPr>
              <w:t>HJ455</w:t>
            </w:r>
            <w:r>
              <w:rPr>
                <w:spacing w:val="-25"/>
              </w:rPr>
              <w:t xml:space="preserve"> </w:t>
            </w:r>
            <w:r>
              <w:rPr>
                <w:spacing w:val="-2"/>
              </w:rPr>
              <w:t>防水卷材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7" w:line="219" w:lineRule="auto"/>
              <w:ind w:left="103"/>
              <w:rPr>
                <w:rFonts w:hint="eastAsia"/>
              </w:rPr>
            </w:pPr>
            <w:r>
              <w:rPr>
                <w:spacing w:val="-2"/>
              </w:rPr>
              <w:t>A10030903</w:t>
            </w:r>
            <w:r>
              <w:rPr>
                <w:spacing w:val="36"/>
              </w:rPr>
              <w:t xml:space="preserve"> </w:t>
            </w:r>
            <w:r>
              <w:rPr>
                <w:spacing w:val="-2"/>
              </w:rPr>
              <w:t>自粘防水卷材</w:t>
            </w:r>
          </w:p>
        </w:tc>
        <w:tc>
          <w:tcPr>
            <w:tcW w:w="1956" w:type="dxa"/>
          </w:tcPr>
          <w:p>
            <w:pPr>
              <w:rPr>
                <w:rFonts w:ascii="Arial"/>
              </w:rPr>
            </w:pPr>
          </w:p>
        </w:tc>
        <w:tc>
          <w:tcPr>
            <w:tcW w:w="3081" w:type="dxa"/>
          </w:tcPr>
          <w:p>
            <w:pPr>
              <w:pStyle w:val="234"/>
              <w:spacing w:before="66" w:line="219" w:lineRule="auto"/>
              <w:ind w:left="109"/>
              <w:rPr>
                <w:rFonts w:hint="eastAsia"/>
              </w:rPr>
            </w:pPr>
            <w:r>
              <w:rPr>
                <w:spacing w:val="-2"/>
              </w:rPr>
              <w:t>HJ455</w:t>
            </w:r>
            <w:r>
              <w:rPr>
                <w:spacing w:val="-25"/>
              </w:rPr>
              <w:t xml:space="preserve"> </w:t>
            </w:r>
            <w:r>
              <w:rPr>
                <w:spacing w:val="-2"/>
              </w:rPr>
              <w:t>防水卷材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6" w:line="283" w:lineRule="auto"/>
              <w:ind w:left="108" w:right="102" w:hanging="5"/>
              <w:rPr>
                <w:rFonts w:hint="eastAsia"/>
              </w:rPr>
            </w:pPr>
            <w:r>
              <w:rPr>
                <w:spacing w:val="-2"/>
              </w:rPr>
              <w:t>A10030906</w:t>
            </w:r>
            <w:r>
              <w:rPr>
                <w:spacing w:val="-24"/>
              </w:rPr>
              <w:t xml:space="preserve"> </w:t>
            </w:r>
            <w:r>
              <w:rPr>
                <w:spacing w:val="-2"/>
              </w:rPr>
              <w:t>高分子防水卷（片）</w:t>
            </w:r>
            <w:r>
              <w:t xml:space="preserve"> 材</w:t>
            </w:r>
          </w:p>
        </w:tc>
        <w:tc>
          <w:tcPr>
            <w:tcW w:w="1956" w:type="dxa"/>
          </w:tcPr>
          <w:p>
            <w:pPr>
              <w:rPr>
                <w:rFonts w:ascii="Arial"/>
              </w:rPr>
            </w:pPr>
          </w:p>
        </w:tc>
        <w:tc>
          <w:tcPr>
            <w:tcW w:w="3081" w:type="dxa"/>
          </w:tcPr>
          <w:p>
            <w:pPr>
              <w:pStyle w:val="234"/>
              <w:spacing w:before="66" w:line="219" w:lineRule="auto"/>
              <w:ind w:left="109"/>
              <w:rPr>
                <w:rFonts w:hint="eastAsia"/>
              </w:rPr>
            </w:pPr>
            <w:r>
              <w:rPr>
                <w:spacing w:val="-2"/>
              </w:rPr>
              <w:t>HJ455</w:t>
            </w:r>
            <w:r>
              <w:rPr>
                <w:spacing w:val="-25"/>
              </w:rPr>
              <w:t xml:space="preserve"> </w:t>
            </w:r>
            <w:r>
              <w:rPr>
                <w:spacing w:val="-2"/>
              </w:rPr>
              <w:t>防水卷材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00" w:type="dxa"/>
            <w:vMerge w:val="restart"/>
            <w:tcBorders>
              <w:bottom w:val="nil"/>
            </w:tcBorders>
          </w:tcPr>
          <w:p>
            <w:pPr>
              <w:pStyle w:val="234"/>
              <w:spacing w:before="95" w:line="183" w:lineRule="auto"/>
              <w:ind w:left="114"/>
              <w:rPr>
                <w:rFonts w:hint="eastAsia"/>
              </w:rPr>
            </w:pPr>
            <w:r>
              <w:rPr>
                <w:spacing w:val="-3"/>
              </w:rPr>
              <w:t>40</w:t>
            </w:r>
          </w:p>
        </w:tc>
        <w:tc>
          <w:tcPr>
            <w:tcW w:w="1343" w:type="dxa"/>
            <w:vMerge w:val="restart"/>
            <w:tcBorders>
              <w:bottom w:val="nil"/>
            </w:tcBorders>
          </w:tcPr>
          <w:p>
            <w:pPr>
              <w:pStyle w:val="234"/>
              <w:spacing w:before="68" w:line="311" w:lineRule="auto"/>
              <w:ind w:left="106" w:right="106" w:hanging="4"/>
              <w:rPr>
                <w:rFonts w:hint="eastAsia"/>
              </w:rPr>
            </w:pPr>
            <w:r>
              <w:rPr>
                <w:spacing w:val="-8"/>
              </w:rPr>
              <w:t>A100310</w:t>
            </w:r>
            <w:r>
              <w:rPr>
                <w:spacing w:val="-25"/>
              </w:rPr>
              <w:t xml:space="preserve"> </w:t>
            </w:r>
            <w:r>
              <w:rPr>
                <w:spacing w:val="-8"/>
              </w:rPr>
              <w:t>隔热、隔</w:t>
            </w:r>
            <w:r>
              <w:t xml:space="preserve"> </w:t>
            </w:r>
            <w:r>
              <w:rPr>
                <w:spacing w:val="9"/>
              </w:rPr>
              <w:t>音人造矿物材料</w:t>
            </w:r>
            <w:r>
              <w:rPr>
                <w:spacing w:val="-2"/>
              </w:rPr>
              <w:t>及其制品</w:t>
            </w:r>
          </w:p>
        </w:tc>
        <w:tc>
          <w:tcPr>
            <w:tcW w:w="2324" w:type="dxa"/>
          </w:tcPr>
          <w:p>
            <w:pPr>
              <w:pStyle w:val="234"/>
              <w:spacing w:before="68" w:line="282" w:lineRule="auto"/>
              <w:ind w:left="108" w:right="107" w:hanging="5"/>
              <w:rPr>
                <w:rFonts w:hint="eastAsia"/>
                <w:lang w:eastAsia="zh-CN"/>
              </w:rPr>
            </w:pPr>
            <w:r>
              <w:rPr>
                <w:spacing w:val="6"/>
                <w:lang w:eastAsia="zh-CN"/>
              </w:rPr>
              <w:t>A10031001 矿物绝热和吸声材</w:t>
            </w:r>
            <w:r>
              <w:rPr>
                <w:spacing w:val="7"/>
                <w:lang w:eastAsia="zh-CN"/>
              </w:rPr>
              <w:t xml:space="preserve"> </w:t>
            </w:r>
            <w:r>
              <w:rPr>
                <w:lang w:eastAsia="zh-CN"/>
              </w:rPr>
              <w:t>料</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HJ/T223</w:t>
            </w:r>
            <w:r>
              <w:rPr>
                <w:spacing w:val="-33"/>
              </w:rPr>
              <w:t xml:space="preserve"> </w:t>
            </w:r>
            <w:r>
              <w:rPr>
                <w:spacing w:val="-1"/>
              </w:rPr>
              <w:t>轻质墙体板材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8" w:line="219" w:lineRule="auto"/>
              <w:ind w:left="103"/>
              <w:rPr>
                <w:rFonts w:hint="eastAsia"/>
              </w:rPr>
            </w:pPr>
            <w:r>
              <w:rPr>
                <w:spacing w:val="-1"/>
              </w:rPr>
              <w:t>A10031002</w:t>
            </w:r>
            <w:r>
              <w:rPr>
                <w:spacing w:val="-30"/>
              </w:rPr>
              <w:t xml:space="preserve"> </w:t>
            </w:r>
            <w:r>
              <w:rPr>
                <w:spacing w:val="-1"/>
              </w:rPr>
              <w:t>矿物材料制品</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HJ/T223</w:t>
            </w:r>
            <w:r>
              <w:rPr>
                <w:spacing w:val="-33"/>
              </w:rPr>
              <w:t xml:space="preserve"> </w:t>
            </w:r>
            <w:r>
              <w:rPr>
                <w:spacing w:val="-1"/>
              </w:rPr>
              <w:t>轻质墙体板材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00" w:type="dxa"/>
          </w:tcPr>
          <w:p>
            <w:pPr>
              <w:pStyle w:val="234"/>
              <w:spacing w:before="95" w:line="184" w:lineRule="auto"/>
              <w:ind w:left="114"/>
              <w:rPr>
                <w:rFonts w:hint="eastAsia"/>
              </w:rPr>
            </w:pPr>
            <w:r>
              <w:rPr>
                <w:spacing w:val="-3"/>
              </w:rPr>
              <w:t>41</w:t>
            </w:r>
          </w:p>
        </w:tc>
        <w:tc>
          <w:tcPr>
            <w:tcW w:w="1343" w:type="dxa"/>
          </w:tcPr>
          <w:p>
            <w:pPr>
              <w:pStyle w:val="234"/>
              <w:spacing w:before="68" w:line="282" w:lineRule="auto"/>
              <w:ind w:left="109" w:right="108" w:hanging="7"/>
              <w:rPr>
                <w:rFonts w:hint="eastAsia"/>
              </w:rPr>
            </w:pPr>
            <w:r>
              <w:rPr>
                <w:spacing w:val="3"/>
              </w:rPr>
              <w:t>A100601</w:t>
            </w:r>
            <w:r>
              <w:rPr>
                <w:spacing w:val="34"/>
              </w:rPr>
              <w:t xml:space="preserve"> </w:t>
            </w:r>
            <w:r>
              <w:rPr>
                <w:spacing w:val="3"/>
              </w:rPr>
              <w:t>功能性</w:t>
            </w:r>
            <w:r>
              <w:t xml:space="preserve"> </w:t>
            </w:r>
            <w:r>
              <w:rPr>
                <w:spacing w:val="-2"/>
              </w:rPr>
              <w:t>建筑涂料</w:t>
            </w:r>
          </w:p>
        </w:tc>
        <w:tc>
          <w:tcPr>
            <w:tcW w:w="2324" w:type="dxa"/>
          </w:tcPr>
          <w:p>
            <w:pPr>
              <w:rPr>
                <w:rFonts w:ascii="Arial"/>
              </w:rPr>
            </w:pP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HJ2537</w:t>
            </w:r>
            <w:r>
              <w:rPr>
                <w:spacing w:val="-34"/>
              </w:rPr>
              <w:t xml:space="preserve"> </w:t>
            </w:r>
            <w:r>
              <w:rPr>
                <w:spacing w:val="-1"/>
              </w:rPr>
              <w:t>水性涂料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700" w:type="dxa"/>
          </w:tcPr>
          <w:p>
            <w:pPr>
              <w:pStyle w:val="234"/>
              <w:spacing w:before="97" w:line="183" w:lineRule="auto"/>
              <w:ind w:left="114"/>
              <w:rPr>
                <w:rFonts w:hint="eastAsia"/>
              </w:rPr>
            </w:pPr>
            <w:r>
              <w:rPr>
                <w:spacing w:val="-3"/>
              </w:rPr>
              <w:t>42</w:t>
            </w:r>
          </w:p>
        </w:tc>
        <w:tc>
          <w:tcPr>
            <w:tcW w:w="1343" w:type="dxa"/>
          </w:tcPr>
          <w:p>
            <w:pPr>
              <w:pStyle w:val="234"/>
              <w:spacing w:before="69" w:line="284" w:lineRule="auto"/>
              <w:ind w:left="109" w:right="106" w:firstLine="84"/>
              <w:rPr>
                <w:rFonts w:hint="eastAsia"/>
              </w:rPr>
            </w:pPr>
            <w:r>
              <w:rPr>
                <w:spacing w:val="-1"/>
              </w:rPr>
              <w:t>A100399</w:t>
            </w:r>
            <w:r>
              <w:rPr>
                <w:spacing w:val="-15"/>
              </w:rPr>
              <w:t xml:space="preserve"> </w:t>
            </w:r>
            <w:r>
              <w:rPr>
                <w:spacing w:val="-1"/>
              </w:rPr>
              <w:t>其他非</w:t>
            </w:r>
            <w:r>
              <w:t xml:space="preserve"> </w:t>
            </w:r>
            <w:r>
              <w:rPr>
                <w:spacing w:val="-2"/>
              </w:rPr>
              <w:t>金属矿物制品</w:t>
            </w:r>
          </w:p>
        </w:tc>
        <w:tc>
          <w:tcPr>
            <w:tcW w:w="2324" w:type="dxa"/>
          </w:tcPr>
          <w:p>
            <w:pPr>
              <w:pStyle w:val="234"/>
              <w:spacing w:before="68" w:line="219" w:lineRule="auto"/>
              <w:ind w:left="103"/>
              <w:rPr>
                <w:rFonts w:hint="eastAsia"/>
              </w:rPr>
            </w:pPr>
            <w:r>
              <w:rPr>
                <w:spacing w:val="-1"/>
              </w:rPr>
              <w:t>A10039901</w:t>
            </w:r>
            <w:r>
              <w:rPr>
                <w:spacing w:val="-45"/>
              </w:rPr>
              <w:t xml:space="preserve"> </w:t>
            </w:r>
            <w:r>
              <w:rPr>
                <w:spacing w:val="-1"/>
              </w:rPr>
              <w:t>其他非金属建筑材料</w:t>
            </w:r>
          </w:p>
        </w:tc>
        <w:tc>
          <w:tcPr>
            <w:tcW w:w="1956" w:type="dxa"/>
          </w:tcPr>
          <w:p>
            <w:pPr>
              <w:rPr>
                <w:rFonts w:ascii="Arial"/>
              </w:rPr>
            </w:pPr>
          </w:p>
        </w:tc>
        <w:tc>
          <w:tcPr>
            <w:tcW w:w="3081" w:type="dxa"/>
          </w:tcPr>
          <w:p>
            <w:pPr>
              <w:pStyle w:val="234"/>
              <w:spacing w:before="68" w:line="219" w:lineRule="auto"/>
              <w:ind w:left="109"/>
              <w:rPr>
                <w:rFonts w:hint="eastAsia"/>
              </w:rPr>
            </w:pPr>
            <w:r>
              <w:rPr>
                <w:spacing w:val="-2"/>
              </w:rPr>
              <w:t>HJ456</w:t>
            </w:r>
            <w:r>
              <w:rPr>
                <w:spacing w:val="-23"/>
              </w:rPr>
              <w:t xml:space="preserve"> </w:t>
            </w:r>
            <w:r>
              <w:rPr>
                <w:spacing w:val="-2"/>
              </w:rPr>
              <w:t>刚性防水材料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700" w:type="dxa"/>
            <w:vMerge w:val="restart"/>
            <w:tcBorders>
              <w:bottom w:val="nil"/>
            </w:tcBorders>
          </w:tcPr>
          <w:p>
            <w:pPr>
              <w:pStyle w:val="234"/>
              <w:spacing w:before="96" w:line="183" w:lineRule="auto"/>
              <w:ind w:left="114"/>
              <w:rPr>
                <w:rFonts w:hint="eastAsia"/>
              </w:rPr>
            </w:pPr>
            <w:r>
              <w:rPr>
                <w:spacing w:val="-3"/>
              </w:rPr>
              <w:t>43</w:t>
            </w:r>
          </w:p>
        </w:tc>
        <w:tc>
          <w:tcPr>
            <w:tcW w:w="1343" w:type="dxa"/>
            <w:vMerge w:val="restart"/>
            <w:tcBorders>
              <w:bottom w:val="nil"/>
            </w:tcBorders>
          </w:tcPr>
          <w:p>
            <w:pPr>
              <w:pStyle w:val="234"/>
              <w:spacing w:before="68" w:line="307" w:lineRule="auto"/>
              <w:ind w:left="107" w:right="108" w:hanging="5"/>
              <w:rPr>
                <w:rFonts w:hint="eastAsia"/>
              </w:rPr>
            </w:pPr>
            <w:r>
              <w:rPr>
                <w:spacing w:val="3"/>
              </w:rPr>
              <w:t>A100602</w:t>
            </w:r>
            <w:r>
              <w:rPr>
                <w:spacing w:val="34"/>
              </w:rPr>
              <w:t xml:space="preserve"> </w:t>
            </w:r>
            <w:r>
              <w:rPr>
                <w:spacing w:val="3"/>
              </w:rPr>
              <w:t>墙面涂</w:t>
            </w:r>
            <w:r>
              <w:t xml:space="preserve"> 料</w:t>
            </w:r>
          </w:p>
        </w:tc>
        <w:tc>
          <w:tcPr>
            <w:tcW w:w="2324" w:type="dxa"/>
          </w:tcPr>
          <w:p>
            <w:pPr>
              <w:pStyle w:val="234"/>
              <w:spacing w:before="69" w:line="284" w:lineRule="auto"/>
              <w:ind w:left="108" w:right="107" w:hanging="5"/>
              <w:rPr>
                <w:rFonts w:hint="eastAsia"/>
              </w:rPr>
            </w:pPr>
            <w:r>
              <w:rPr>
                <w:spacing w:val="-1"/>
              </w:rPr>
              <w:t>A10060202</w:t>
            </w:r>
            <w:r>
              <w:rPr>
                <w:spacing w:val="-47"/>
              </w:rPr>
              <w:t xml:space="preserve"> </w:t>
            </w:r>
            <w:r>
              <w:rPr>
                <w:spacing w:val="-1"/>
              </w:rPr>
              <w:t>合成树脂乳液内墙涂</w:t>
            </w:r>
            <w:r>
              <w:t xml:space="preserve"> 料</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HJ2537</w:t>
            </w:r>
            <w:r>
              <w:rPr>
                <w:spacing w:val="-34"/>
              </w:rPr>
              <w:t xml:space="preserve"> </w:t>
            </w:r>
            <w:r>
              <w:rPr>
                <w:spacing w:val="-1"/>
              </w:rPr>
              <w:t>水性涂料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4" w:line="284" w:lineRule="auto"/>
              <w:ind w:left="108" w:right="107" w:hanging="5"/>
              <w:rPr>
                <w:rFonts w:hint="eastAsia"/>
              </w:rPr>
            </w:pPr>
            <w:r>
              <w:rPr>
                <w:spacing w:val="-1"/>
              </w:rPr>
              <w:t>A10060203</w:t>
            </w:r>
            <w:r>
              <w:rPr>
                <w:spacing w:val="-47"/>
              </w:rPr>
              <w:t xml:space="preserve"> </w:t>
            </w:r>
            <w:r>
              <w:rPr>
                <w:spacing w:val="-1"/>
              </w:rPr>
              <w:t>合成树脂乳液外墙涂</w:t>
            </w:r>
            <w:r>
              <w:t xml:space="preserve"> 料</w:t>
            </w:r>
          </w:p>
        </w:tc>
        <w:tc>
          <w:tcPr>
            <w:tcW w:w="1956" w:type="dxa"/>
          </w:tcPr>
          <w:p>
            <w:pPr>
              <w:rPr>
                <w:rFonts w:ascii="Arial"/>
              </w:rPr>
            </w:pPr>
          </w:p>
        </w:tc>
        <w:tc>
          <w:tcPr>
            <w:tcW w:w="3081" w:type="dxa"/>
          </w:tcPr>
          <w:p>
            <w:pPr>
              <w:pStyle w:val="234"/>
              <w:spacing w:before="63" w:line="219" w:lineRule="auto"/>
              <w:ind w:left="109"/>
              <w:rPr>
                <w:rFonts w:hint="eastAsia"/>
              </w:rPr>
            </w:pPr>
            <w:r>
              <w:rPr>
                <w:spacing w:val="-1"/>
              </w:rPr>
              <w:t>HJ2537</w:t>
            </w:r>
            <w:r>
              <w:rPr>
                <w:spacing w:val="-34"/>
              </w:rPr>
              <w:t xml:space="preserve"> </w:t>
            </w:r>
            <w:r>
              <w:rPr>
                <w:spacing w:val="-1"/>
              </w:rPr>
              <w:t>水性涂料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4" w:line="221" w:lineRule="auto"/>
              <w:ind w:left="103"/>
              <w:rPr>
                <w:rFonts w:hint="eastAsia"/>
              </w:rPr>
            </w:pPr>
            <w:r>
              <w:rPr>
                <w:spacing w:val="-1"/>
              </w:rPr>
              <w:t>A10060299</w:t>
            </w:r>
            <w:r>
              <w:rPr>
                <w:spacing w:val="-30"/>
              </w:rPr>
              <w:t xml:space="preserve"> </w:t>
            </w:r>
            <w:r>
              <w:rPr>
                <w:spacing w:val="-1"/>
              </w:rPr>
              <w:t>其他墙面涂料</w:t>
            </w:r>
          </w:p>
        </w:tc>
        <w:tc>
          <w:tcPr>
            <w:tcW w:w="1956" w:type="dxa"/>
          </w:tcPr>
          <w:p>
            <w:pPr>
              <w:rPr>
                <w:rFonts w:ascii="Arial"/>
              </w:rPr>
            </w:pPr>
          </w:p>
        </w:tc>
        <w:tc>
          <w:tcPr>
            <w:tcW w:w="3081" w:type="dxa"/>
          </w:tcPr>
          <w:p>
            <w:pPr>
              <w:pStyle w:val="234"/>
              <w:spacing w:before="64" w:line="219" w:lineRule="auto"/>
              <w:ind w:left="109"/>
              <w:rPr>
                <w:rFonts w:hint="eastAsia"/>
              </w:rPr>
            </w:pPr>
            <w:r>
              <w:rPr>
                <w:spacing w:val="-1"/>
              </w:rPr>
              <w:t>HJ2537</w:t>
            </w:r>
            <w:r>
              <w:rPr>
                <w:spacing w:val="-34"/>
              </w:rPr>
              <w:t xml:space="preserve"> </w:t>
            </w:r>
            <w:r>
              <w:rPr>
                <w:spacing w:val="-1"/>
              </w:rPr>
              <w:t>水性涂料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00" w:type="dxa"/>
          </w:tcPr>
          <w:p>
            <w:pPr>
              <w:pStyle w:val="234"/>
              <w:spacing w:before="93" w:line="183" w:lineRule="auto"/>
              <w:ind w:left="114"/>
              <w:rPr>
                <w:rFonts w:hint="eastAsia"/>
              </w:rPr>
            </w:pPr>
            <w:r>
              <w:rPr>
                <w:spacing w:val="-3"/>
              </w:rPr>
              <w:t>44</w:t>
            </w:r>
          </w:p>
        </w:tc>
        <w:tc>
          <w:tcPr>
            <w:tcW w:w="1343" w:type="dxa"/>
          </w:tcPr>
          <w:p>
            <w:pPr>
              <w:pStyle w:val="234"/>
              <w:spacing w:before="66" w:line="283" w:lineRule="auto"/>
              <w:ind w:left="107" w:right="108" w:hanging="5"/>
              <w:rPr>
                <w:rFonts w:hint="eastAsia"/>
              </w:rPr>
            </w:pPr>
            <w:r>
              <w:rPr>
                <w:spacing w:val="2"/>
              </w:rPr>
              <w:t>A100604</w:t>
            </w:r>
            <w:r>
              <w:rPr>
                <w:spacing w:val="44"/>
              </w:rPr>
              <w:t xml:space="preserve"> </w:t>
            </w:r>
            <w:r>
              <w:rPr>
                <w:spacing w:val="2"/>
              </w:rPr>
              <w:t>防水涂</w:t>
            </w:r>
            <w:r>
              <w:t xml:space="preserve"> 料</w:t>
            </w:r>
          </w:p>
        </w:tc>
        <w:tc>
          <w:tcPr>
            <w:tcW w:w="2324" w:type="dxa"/>
          </w:tcPr>
          <w:p>
            <w:pPr>
              <w:pStyle w:val="234"/>
              <w:spacing w:before="65" w:line="220" w:lineRule="auto"/>
              <w:ind w:left="103"/>
              <w:rPr>
                <w:rFonts w:hint="eastAsia"/>
              </w:rPr>
            </w:pPr>
            <w:r>
              <w:rPr>
                <w:spacing w:val="-1"/>
              </w:rPr>
              <w:t>A10060499</w:t>
            </w:r>
            <w:r>
              <w:rPr>
                <w:spacing w:val="-30"/>
              </w:rPr>
              <w:t xml:space="preserve"> </w:t>
            </w:r>
            <w:r>
              <w:rPr>
                <w:spacing w:val="-1"/>
              </w:rPr>
              <w:t>其他防水涂料</w:t>
            </w:r>
          </w:p>
        </w:tc>
        <w:tc>
          <w:tcPr>
            <w:tcW w:w="1956" w:type="dxa"/>
          </w:tcPr>
          <w:p>
            <w:pPr>
              <w:rPr>
                <w:rFonts w:ascii="Arial"/>
              </w:rPr>
            </w:pPr>
          </w:p>
        </w:tc>
        <w:tc>
          <w:tcPr>
            <w:tcW w:w="3081" w:type="dxa"/>
          </w:tcPr>
          <w:p>
            <w:pPr>
              <w:pStyle w:val="234"/>
              <w:spacing w:before="65" w:line="219" w:lineRule="auto"/>
              <w:ind w:left="109"/>
              <w:rPr>
                <w:rFonts w:hint="eastAsia"/>
              </w:rPr>
            </w:pPr>
            <w:r>
              <w:rPr>
                <w:spacing w:val="-1"/>
              </w:rPr>
              <w:t>HJ2537</w:t>
            </w:r>
            <w:r>
              <w:rPr>
                <w:spacing w:val="-34"/>
              </w:rPr>
              <w:t xml:space="preserve"> </w:t>
            </w:r>
            <w:r>
              <w:rPr>
                <w:spacing w:val="-1"/>
              </w:rPr>
              <w:t>水性涂料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00" w:type="dxa"/>
          </w:tcPr>
          <w:p>
            <w:pPr>
              <w:pStyle w:val="234"/>
              <w:spacing w:before="94" w:line="183" w:lineRule="auto"/>
              <w:ind w:left="114"/>
              <w:rPr>
                <w:rFonts w:hint="eastAsia"/>
              </w:rPr>
            </w:pPr>
            <w:r>
              <w:rPr>
                <w:spacing w:val="-3"/>
              </w:rPr>
              <w:t>45</w:t>
            </w:r>
          </w:p>
        </w:tc>
        <w:tc>
          <w:tcPr>
            <w:tcW w:w="1343" w:type="dxa"/>
          </w:tcPr>
          <w:p>
            <w:pPr>
              <w:pStyle w:val="234"/>
              <w:spacing w:before="66" w:line="283" w:lineRule="auto"/>
              <w:ind w:left="109" w:right="108" w:hanging="7"/>
              <w:rPr>
                <w:rFonts w:hint="eastAsia"/>
              </w:rPr>
            </w:pPr>
            <w:r>
              <w:rPr>
                <w:spacing w:val="3"/>
              </w:rPr>
              <w:t>A100699</w:t>
            </w:r>
            <w:r>
              <w:rPr>
                <w:spacing w:val="34"/>
              </w:rPr>
              <w:t xml:space="preserve"> </w:t>
            </w:r>
            <w:r>
              <w:rPr>
                <w:spacing w:val="3"/>
              </w:rPr>
              <w:t>其他建</w:t>
            </w:r>
            <w:r>
              <w:rPr>
                <w:spacing w:val="-2"/>
              </w:rPr>
              <w:t>筑涂料</w:t>
            </w:r>
          </w:p>
        </w:tc>
        <w:tc>
          <w:tcPr>
            <w:tcW w:w="2324" w:type="dxa"/>
          </w:tcPr>
          <w:p>
            <w:pPr>
              <w:rPr>
                <w:rFonts w:ascii="Arial"/>
              </w:rPr>
            </w:pPr>
          </w:p>
        </w:tc>
        <w:tc>
          <w:tcPr>
            <w:tcW w:w="1956" w:type="dxa"/>
          </w:tcPr>
          <w:p>
            <w:pPr>
              <w:rPr>
                <w:rFonts w:ascii="Arial"/>
              </w:rPr>
            </w:pPr>
          </w:p>
        </w:tc>
        <w:tc>
          <w:tcPr>
            <w:tcW w:w="3081" w:type="dxa"/>
          </w:tcPr>
          <w:p>
            <w:pPr>
              <w:pStyle w:val="234"/>
              <w:spacing w:before="65" w:line="219" w:lineRule="auto"/>
              <w:ind w:left="109"/>
              <w:rPr>
                <w:rFonts w:hint="eastAsia"/>
              </w:rPr>
            </w:pPr>
            <w:r>
              <w:rPr>
                <w:spacing w:val="-1"/>
              </w:rPr>
              <w:t>HJ2537</w:t>
            </w:r>
            <w:r>
              <w:rPr>
                <w:spacing w:val="-34"/>
              </w:rPr>
              <w:t xml:space="preserve"> </w:t>
            </w:r>
            <w:r>
              <w:rPr>
                <w:spacing w:val="-1"/>
              </w:rPr>
              <w:t>水性涂料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700" w:type="dxa"/>
          </w:tcPr>
          <w:p>
            <w:pPr>
              <w:pStyle w:val="234"/>
              <w:spacing w:before="95" w:line="183" w:lineRule="auto"/>
              <w:ind w:left="114"/>
              <w:rPr>
                <w:rFonts w:hint="eastAsia"/>
              </w:rPr>
            </w:pPr>
            <w:r>
              <w:rPr>
                <w:spacing w:val="-3"/>
              </w:rPr>
              <w:t>46</w:t>
            </w:r>
          </w:p>
        </w:tc>
        <w:tc>
          <w:tcPr>
            <w:tcW w:w="1343" w:type="dxa"/>
          </w:tcPr>
          <w:p>
            <w:pPr>
              <w:pStyle w:val="234"/>
              <w:spacing w:before="66" w:line="222" w:lineRule="auto"/>
              <w:ind w:left="102"/>
              <w:rPr>
                <w:rFonts w:hint="eastAsia"/>
              </w:rPr>
            </w:pPr>
            <w:r>
              <w:rPr>
                <w:spacing w:val="-8"/>
              </w:rPr>
              <w:t>A100701</w:t>
            </w:r>
            <w:r>
              <w:rPr>
                <w:spacing w:val="-12"/>
              </w:rPr>
              <w:t xml:space="preserve"> </w:t>
            </w:r>
            <w:r>
              <w:rPr>
                <w:spacing w:val="-8"/>
              </w:rPr>
              <w:t>门、门槛</w:t>
            </w:r>
          </w:p>
        </w:tc>
        <w:tc>
          <w:tcPr>
            <w:tcW w:w="2324" w:type="dxa"/>
          </w:tcPr>
          <w:p>
            <w:pPr>
              <w:rPr>
                <w:rFonts w:ascii="Arial"/>
              </w:rPr>
            </w:pPr>
          </w:p>
        </w:tc>
        <w:tc>
          <w:tcPr>
            <w:tcW w:w="1956" w:type="dxa"/>
          </w:tcPr>
          <w:p>
            <w:pPr>
              <w:rPr>
                <w:rFonts w:ascii="Arial"/>
              </w:rPr>
            </w:pPr>
          </w:p>
        </w:tc>
        <w:tc>
          <w:tcPr>
            <w:tcW w:w="3081" w:type="dxa"/>
          </w:tcPr>
          <w:p>
            <w:pPr>
              <w:pStyle w:val="234"/>
              <w:spacing w:before="66" w:line="219" w:lineRule="auto"/>
              <w:ind w:left="109"/>
              <w:rPr>
                <w:rFonts w:hint="eastAsia"/>
                <w:lang w:eastAsia="zh-CN"/>
              </w:rPr>
            </w:pPr>
            <w:r>
              <w:rPr>
                <w:spacing w:val="-1"/>
                <w:lang w:eastAsia="zh-CN"/>
              </w:rPr>
              <w:t>HJ/T 237</w:t>
            </w:r>
            <w:r>
              <w:rPr>
                <w:spacing w:val="-32"/>
                <w:lang w:eastAsia="zh-CN"/>
              </w:rPr>
              <w:t xml:space="preserve"> </w:t>
            </w:r>
            <w:r>
              <w:rPr>
                <w:spacing w:val="-1"/>
                <w:lang w:eastAsia="zh-CN"/>
              </w:rPr>
              <w:t>塑料门窗/HJ459</w:t>
            </w:r>
            <w:r>
              <w:rPr>
                <w:spacing w:val="-37"/>
                <w:lang w:eastAsia="zh-CN"/>
              </w:rPr>
              <w:t xml:space="preserve"> </w:t>
            </w:r>
            <w:r>
              <w:rPr>
                <w:spacing w:val="-1"/>
                <w:lang w:eastAsia="zh-CN"/>
              </w:rPr>
              <w:t>木</w:t>
            </w:r>
            <w:r>
              <w:rPr>
                <w:spacing w:val="-2"/>
                <w:lang w:eastAsia="zh-CN"/>
              </w:rPr>
              <w:t>质门和钢质门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tcPr>
          <w:p>
            <w:pPr>
              <w:pStyle w:val="234"/>
              <w:spacing w:before="95" w:line="183" w:lineRule="auto"/>
              <w:ind w:left="114"/>
              <w:rPr>
                <w:rFonts w:hint="eastAsia"/>
              </w:rPr>
            </w:pPr>
            <w:r>
              <w:rPr>
                <w:spacing w:val="-3"/>
              </w:rPr>
              <w:t>47</w:t>
            </w:r>
          </w:p>
        </w:tc>
        <w:tc>
          <w:tcPr>
            <w:tcW w:w="1343" w:type="dxa"/>
          </w:tcPr>
          <w:p>
            <w:pPr>
              <w:pStyle w:val="234"/>
              <w:spacing w:before="66" w:line="221" w:lineRule="auto"/>
              <w:ind w:left="102"/>
              <w:rPr>
                <w:rFonts w:hint="eastAsia"/>
              </w:rPr>
            </w:pPr>
            <w:r>
              <w:rPr>
                <w:spacing w:val="-1"/>
              </w:rPr>
              <w:t>A100702</w:t>
            </w:r>
            <w:r>
              <w:rPr>
                <w:spacing w:val="-24"/>
              </w:rPr>
              <w:t xml:space="preserve"> </w:t>
            </w:r>
            <w:r>
              <w:rPr>
                <w:spacing w:val="-1"/>
              </w:rPr>
              <w:t>窗</w:t>
            </w:r>
          </w:p>
        </w:tc>
        <w:tc>
          <w:tcPr>
            <w:tcW w:w="2324" w:type="dxa"/>
          </w:tcPr>
          <w:p>
            <w:pPr>
              <w:rPr>
                <w:rFonts w:ascii="Arial"/>
              </w:rPr>
            </w:pPr>
          </w:p>
        </w:tc>
        <w:tc>
          <w:tcPr>
            <w:tcW w:w="1956" w:type="dxa"/>
          </w:tcPr>
          <w:p>
            <w:pPr>
              <w:rPr>
                <w:rFonts w:ascii="Arial"/>
              </w:rPr>
            </w:pPr>
          </w:p>
        </w:tc>
        <w:tc>
          <w:tcPr>
            <w:tcW w:w="3081" w:type="dxa"/>
          </w:tcPr>
          <w:p>
            <w:pPr>
              <w:pStyle w:val="234"/>
              <w:spacing w:before="66" w:line="219" w:lineRule="auto"/>
              <w:ind w:left="109"/>
              <w:rPr>
                <w:rFonts w:hint="eastAsia"/>
              </w:rPr>
            </w:pPr>
            <w:r>
              <w:rPr>
                <w:spacing w:val="-1"/>
              </w:rPr>
              <w:t>HJ/T237</w:t>
            </w:r>
            <w:r>
              <w:rPr>
                <w:spacing w:val="-33"/>
              </w:rPr>
              <w:t xml:space="preserve"> </w:t>
            </w:r>
            <w:r>
              <w:rPr>
                <w:spacing w:val="-1"/>
              </w:rPr>
              <w:t>塑料门窗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700" w:type="dxa"/>
          </w:tcPr>
          <w:p>
            <w:pPr>
              <w:pStyle w:val="234"/>
              <w:spacing w:before="98" w:line="183" w:lineRule="auto"/>
              <w:ind w:left="114"/>
              <w:rPr>
                <w:rFonts w:hint="eastAsia"/>
              </w:rPr>
            </w:pPr>
            <w:r>
              <w:rPr>
                <w:spacing w:val="-3"/>
              </w:rPr>
              <w:t>48</w:t>
            </w:r>
          </w:p>
        </w:tc>
        <w:tc>
          <w:tcPr>
            <w:tcW w:w="1343" w:type="dxa"/>
          </w:tcPr>
          <w:p>
            <w:pPr>
              <w:pStyle w:val="234"/>
              <w:spacing w:before="70" w:line="282" w:lineRule="auto"/>
              <w:ind w:left="109" w:right="106" w:hanging="7"/>
              <w:rPr>
                <w:rFonts w:hint="eastAsia"/>
              </w:rPr>
            </w:pPr>
            <w:r>
              <w:rPr>
                <w:spacing w:val="-8"/>
              </w:rPr>
              <w:t>A170108</w:t>
            </w:r>
            <w:r>
              <w:rPr>
                <w:spacing w:val="-25"/>
              </w:rPr>
              <w:t xml:space="preserve"> </w:t>
            </w:r>
            <w:r>
              <w:rPr>
                <w:spacing w:val="-8"/>
              </w:rPr>
              <w:t>涂料（建</w:t>
            </w:r>
            <w:r>
              <w:t xml:space="preserve"> </w:t>
            </w:r>
            <w:r>
              <w:rPr>
                <w:spacing w:val="-2"/>
              </w:rPr>
              <w:t>筑涂料除外）</w:t>
            </w:r>
          </w:p>
        </w:tc>
        <w:tc>
          <w:tcPr>
            <w:tcW w:w="2324" w:type="dxa"/>
          </w:tcPr>
          <w:p>
            <w:pPr>
              <w:rPr>
                <w:rFonts w:ascii="Arial"/>
              </w:rPr>
            </w:pPr>
          </w:p>
        </w:tc>
        <w:tc>
          <w:tcPr>
            <w:tcW w:w="1956" w:type="dxa"/>
          </w:tcPr>
          <w:p>
            <w:pPr>
              <w:rPr>
                <w:rFonts w:ascii="Arial"/>
              </w:rPr>
            </w:pPr>
          </w:p>
        </w:tc>
        <w:tc>
          <w:tcPr>
            <w:tcW w:w="3081" w:type="dxa"/>
          </w:tcPr>
          <w:p>
            <w:pPr>
              <w:pStyle w:val="234"/>
              <w:spacing w:before="69" w:line="219" w:lineRule="auto"/>
              <w:ind w:left="109"/>
              <w:rPr>
                <w:rFonts w:hint="eastAsia"/>
              </w:rPr>
            </w:pPr>
            <w:r>
              <w:rPr>
                <w:spacing w:val="-1"/>
              </w:rPr>
              <w:t>HJ2537</w:t>
            </w:r>
            <w:r>
              <w:rPr>
                <w:spacing w:val="-34"/>
              </w:rPr>
              <w:t xml:space="preserve"> </w:t>
            </w:r>
            <w:r>
              <w:rPr>
                <w:spacing w:val="-1"/>
              </w:rPr>
              <w:t>水性涂料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00" w:type="dxa"/>
          </w:tcPr>
          <w:p>
            <w:pPr>
              <w:pStyle w:val="234"/>
              <w:spacing w:before="96" w:line="183" w:lineRule="auto"/>
              <w:ind w:left="114"/>
              <w:rPr>
                <w:rFonts w:hint="eastAsia"/>
              </w:rPr>
            </w:pPr>
            <w:r>
              <w:rPr>
                <w:spacing w:val="-3"/>
              </w:rPr>
              <w:t>49</w:t>
            </w:r>
          </w:p>
        </w:tc>
        <w:tc>
          <w:tcPr>
            <w:tcW w:w="1343" w:type="dxa"/>
          </w:tcPr>
          <w:p>
            <w:pPr>
              <w:pStyle w:val="234"/>
              <w:spacing w:before="68" w:line="282" w:lineRule="auto"/>
              <w:ind w:left="109" w:right="108" w:hanging="7"/>
              <w:rPr>
                <w:rFonts w:hint="eastAsia"/>
              </w:rPr>
            </w:pPr>
            <w:r>
              <w:rPr>
                <w:spacing w:val="3"/>
              </w:rPr>
              <w:t>A170112</w:t>
            </w:r>
            <w:r>
              <w:rPr>
                <w:spacing w:val="34"/>
              </w:rPr>
              <w:t xml:space="preserve"> </w:t>
            </w:r>
            <w:r>
              <w:rPr>
                <w:spacing w:val="3"/>
              </w:rPr>
              <w:t>密封用</w:t>
            </w:r>
            <w:r>
              <w:t xml:space="preserve"> </w:t>
            </w:r>
            <w:r>
              <w:rPr>
                <w:spacing w:val="-2"/>
              </w:rPr>
              <w:t>填料及类似品</w:t>
            </w:r>
          </w:p>
        </w:tc>
        <w:tc>
          <w:tcPr>
            <w:tcW w:w="2324" w:type="dxa"/>
          </w:tcPr>
          <w:p>
            <w:pPr>
              <w:rPr>
                <w:rFonts w:ascii="Arial"/>
              </w:rPr>
            </w:pP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HJ2541</w:t>
            </w:r>
            <w:r>
              <w:rPr>
                <w:spacing w:val="-35"/>
              </w:rPr>
              <w:t xml:space="preserve"> </w:t>
            </w:r>
            <w:r>
              <w:rPr>
                <w:spacing w:val="-1"/>
              </w:rPr>
              <w:t>胶粘剂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700" w:type="dxa"/>
          </w:tcPr>
          <w:p>
            <w:pPr>
              <w:pStyle w:val="234"/>
              <w:spacing w:before="97" w:line="183" w:lineRule="auto"/>
              <w:ind w:left="118"/>
              <w:rPr>
                <w:rFonts w:hint="eastAsia"/>
              </w:rPr>
            </w:pPr>
            <w:r>
              <w:rPr>
                <w:spacing w:val="-5"/>
              </w:rPr>
              <w:t>50</w:t>
            </w:r>
          </w:p>
        </w:tc>
        <w:tc>
          <w:tcPr>
            <w:tcW w:w="1343" w:type="dxa"/>
          </w:tcPr>
          <w:p>
            <w:pPr>
              <w:pStyle w:val="234"/>
              <w:spacing w:before="69" w:line="284" w:lineRule="auto"/>
              <w:ind w:left="122" w:right="108" w:hanging="20"/>
              <w:rPr>
                <w:rFonts w:hint="eastAsia"/>
              </w:rPr>
            </w:pPr>
            <w:r>
              <w:rPr>
                <w:spacing w:val="3"/>
              </w:rPr>
              <w:t>A180201</w:t>
            </w:r>
            <w:r>
              <w:rPr>
                <w:spacing w:val="34"/>
              </w:rPr>
              <w:t xml:space="preserve"> </w:t>
            </w:r>
            <w:r>
              <w:rPr>
                <w:spacing w:val="3"/>
              </w:rPr>
              <w:t>塑料制</w:t>
            </w:r>
            <w:r>
              <w:t xml:space="preserve"> 品</w:t>
            </w:r>
          </w:p>
        </w:tc>
        <w:tc>
          <w:tcPr>
            <w:tcW w:w="2324" w:type="dxa"/>
          </w:tcPr>
          <w:p>
            <w:pPr>
              <w:rPr>
                <w:rFonts w:ascii="Arial"/>
              </w:rPr>
            </w:pPr>
          </w:p>
        </w:tc>
        <w:tc>
          <w:tcPr>
            <w:tcW w:w="1956" w:type="dxa"/>
          </w:tcPr>
          <w:p>
            <w:pPr>
              <w:rPr>
                <w:rFonts w:ascii="Arial"/>
              </w:rPr>
            </w:pPr>
          </w:p>
        </w:tc>
        <w:tc>
          <w:tcPr>
            <w:tcW w:w="3081" w:type="dxa"/>
          </w:tcPr>
          <w:p>
            <w:pPr>
              <w:pStyle w:val="234"/>
              <w:spacing w:before="69" w:line="284" w:lineRule="auto"/>
              <w:ind w:left="113" w:right="104" w:hanging="4"/>
              <w:rPr>
                <w:rFonts w:hint="eastAsia"/>
              </w:rPr>
            </w:pPr>
            <w:r>
              <w:t>HJ/T226 建筑用塑料管材/HJ/</w:t>
            </w:r>
            <w:r>
              <w:rPr>
                <w:spacing w:val="-1"/>
              </w:rPr>
              <w:t>T231 再生塑</w:t>
            </w:r>
            <w:r>
              <w:t xml:space="preserve"> </w:t>
            </w:r>
            <w:r>
              <w:rPr>
                <w:spacing w:val="-2"/>
              </w:rPr>
              <w:t>料制品</w:t>
            </w:r>
          </w:p>
        </w:tc>
      </w:tr>
    </w:tbl>
    <w:p>
      <w:pPr>
        <w:spacing w:line="91" w:lineRule="auto"/>
        <w:rPr>
          <w:rFonts w:ascii="Arial"/>
          <w:sz w:val="2"/>
        </w:rPr>
      </w:pPr>
    </w:p>
    <w:p>
      <w:pPr>
        <w:rPr>
          <w:rFonts w:hint="eastAsia" w:ascii="仿宋" w:hAnsi="仿宋" w:eastAsia="仿宋" w:cs="仿宋"/>
          <w:spacing w:val="-1"/>
          <w:sz w:val="24"/>
        </w:rPr>
      </w:pPr>
      <w:r>
        <w:rPr>
          <w:rFonts w:ascii="仿宋" w:hAnsi="仿宋" w:eastAsia="仿宋" w:cs="仿宋"/>
          <w:spacing w:val="-1"/>
          <w:sz w:val="24"/>
        </w:rPr>
        <w:t>注：环境标志产品认证应依据相关标准的最新版本</w:t>
      </w:r>
      <w:r>
        <w:rPr>
          <w:rFonts w:hint="eastAsia" w:ascii="仿宋" w:hAnsi="仿宋" w:eastAsia="仿宋" w:cs="仿宋"/>
          <w:spacing w:val="-1"/>
          <w:sz w:val="24"/>
        </w:rPr>
        <w:t>。</w:t>
      </w:r>
    </w:p>
    <w:p>
      <w:pPr>
        <w:adjustRightInd w:val="0"/>
        <w:spacing w:line="400" w:lineRule="exact"/>
        <w:ind w:firstLine="422" w:firstLineChars="200"/>
        <w:jc w:val="left"/>
        <w:textAlignment w:val="baseline"/>
        <w:rPr>
          <w:rFonts w:hint="eastAsia" w:hAnsi="宋体"/>
          <w:b/>
          <w:bCs/>
        </w:rPr>
      </w:pPr>
    </w:p>
    <w:p>
      <w:pPr>
        <w:adjustRightInd w:val="0"/>
        <w:spacing w:line="400" w:lineRule="exact"/>
        <w:ind w:firstLine="422" w:firstLineChars="200"/>
        <w:jc w:val="left"/>
        <w:textAlignment w:val="baseline"/>
        <w:rPr>
          <w:rFonts w:hint="eastAsia" w:hAnsi="宋体"/>
          <w:b/>
          <w:bCs/>
        </w:rPr>
        <w:sectPr>
          <w:headerReference r:id="rId9" w:type="default"/>
          <w:pgSz w:w="11906" w:h="16838"/>
          <w:pgMar w:top="1440" w:right="566" w:bottom="1440" w:left="851" w:header="851" w:footer="992" w:gutter="0"/>
          <w:pgNumType w:fmt="decimal"/>
          <w:cols w:space="720" w:num="1"/>
          <w:docGrid w:linePitch="312" w:charSpace="0"/>
        </w:sect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pStyle w:val="4"/>
        <w:jc w:val="center"/>
        <w:rPr>
          <w:rFonts w:ascii="仿宋_GB2312" w:eastAsia="仿宋_GB2312"/>
          <w:b w:val="0"/>
          <w:bCs w:val="0"/>
          <w:sz w:val="32"/>
          <w:szCs w:val="32"/>
        </w:rPr>
      </w:pPr>
      <w:bookmarkStart w:id="115" w:name="_Toc497578453"/>
      <w:bookmarkStart w:id="116" w:name="_Toc15531"/>
      <w:bookmarkStart w:id="117" w:name="_Toc11841"/>
      <w:bookmarkStart w:id="118" w:name="_Toc23929"/>
      <w:r>
        <w:rPr>
          <w:rFonts w:hint="eastAsia"/>
          <w:sz w:val="30"/>
          <w:szCs w:val="30"/>
        </w:rPr>
        <w:t>第五章 合同主要条款格式及广西壮族自治区政府采购项目合同验收书格式</w:t>
      </w:r>
      <w:bookmarkEnd w:id="115"/>
      <w:bookmarkEnd w:id="116"/>
      <w:bookmarkEnd w:id="117"/>
      <w:bookmarkEnd w:id="118"/>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rPr>
          <w:rFonts w:hint="eastAsia" w:ascii="仿宋_GB2312" w:hAnsi="华文中宋" w:eastAsia="仿宋_GB2312"/>
          <w:bCs/>
          <w:sz w:val="32"/>
          <w:szCs w:val="32"/>
        </w:rPr>
      </w:pPr>
    </w:p>
    <w:p>
      <w:pPr>
        <w:snapToGrid w:val="0"/>
        <w:rPr>
          <w:rFonts w:hint="eastAsia" w:ascii="仿宋_GB2312" w:hAnsi="华文中宋" w:eastAsia="仿宋_GB2312"/>
          <w:bCs/>
          <w:sz w:val="32"/>
          <w:szCs w:val="32"/>
        </w:rPr>
      </w:pPr>
    </w:p>
    <w:p>
      <w:pPr>
        <w:snapToGrid w:val="0"/>
        <w:jc w:val="left"/>
        <w:rPr>
          <w:rFonts w:ascii="仿宋_GB2312" w:eastAsia="仿宋_GB2312"/>
          <w:b/>
          <w:color w:val="FF0000"/>
          <w:sz w:val="24"/>
        </w:rPr>
      </w:pPr>
      <w:r>
        <w:rPr>
          <w:rFonts w:hint="eastAsia" w:ascii="仿宋_GB2312" w:eastAsia="仿宋_GB2312"/>
          <w:b/>
          <w:sz w:val="24"/>
        </w:rPr>
        <w:br w:type="page"/>
      </w:r>
      <w:bookmarkStart w:id="119" w:name="_Hlk93681122"/>
      <w:bookmarkStart w:id="120" w:name="_Hlk93681333"/>
    </w:p>
    <w:p>
      <w:pPr>
        <w:snapToGrid w:val="0"/>
        <w:ind w:firstLine="482" w:firstLineChars="200"/>
        <w:jc w:val="left"/>
        <w:rPr>
          <w:rFonts w:ascii="仿宋_GB2312" w:eastAsia="仿宋_GB2312"/>
          <w:b/>
          <w:sz w:val="24"/>
        </w:rPr>
      </w:pPr>
      <w:r>
        <w:rPr>
          <w:rFonts w:hint="eastAsia" w:ascii="仿宋_GB2312" w:eastAsia="仿宋_GB2312"/>
          <w:b/>
          <w:sz w:val="24"/>
        </w:rPr>
        <w:t>合同使用说明：本合同</w:t>
      </w:r>
      <w:bookmarkStart w:id="121" w:name="_Hlk102729543"/>
      <w:r>
        <w:rPr>
          <w:rFonts w:ascii="仿宋_GB2312" w:eastAsia="仿宋_GB2312"/>
          <w:b/>
          <w:sz w:val="24"/>
        </w:rPr>
        <w:t>非中小企业</w:t>
      </w:r>
      <w:bookmarkEnd w:id="121"/>
      <w:r>
        <w:rPr>
          <w:rFonts w:hint="eastAsia" w:ascii="仿宋_GB2312" w:eastAsia="仿宋_GB2312"/>
          <w:b/>
          <w:sz w:val="24"/>
        </w:rPr>
        <w:t>预留合同。</w:t>
      </w:r>
    </w:p>
    <w:p>
      <w:pPr>
        <w:pStyle w:val="26"/>
        <w:spacing w:line="400" w:lineRule="exact"/>
        <w:jc w:val="left"/>
        <w:rPr>
          <w:b/>
          <w:sz w:val="32"/>
        </w:rPr>
      </w:pPr>
    </w:p>
    <w:p>
      <w:pPr>
        <w:snapToGrid w:val="0"/>
        <w:jc w:val="center"/>
        <w:rPr>
          <w:rFonts w:ascii="仿宋_GB2312" w:hAnsi="宋体" w:eastAsia="仿宋_GB2312"/>
          <w:b/>
          <w:bCs/>
          <w:sz w:val="44"/>
          <w:szCs w:val="44"/>
        </w:rPr>
      </w:pPr>
      <w:r>
        <w:rPr>
          <w:rFonts w:hint="eastAsia" w:ascii="仿宋_GB2312" w:hAnsi="宋体" w:eastAsia="仿宋_GB2312"/>
          <w:b/>
          <w:bCs/>
          <w:sz w:val="44"/>
          <w:szCs w:val="44"/>
        </w:rPr>
        <w:t>政府采购合同</w:t>
      </w:r>
    </w:p>
    <w:p>
      <w:pPr>
        <w:snapToGrid w:val="0"/>
        <w:jc w:val="center"/>
        <w:rPr>
          <w:rFonts w:ascii="仿宋_GB2312" w:hAnsi="宋体" w:eastAsia="仿宋_GB2312"/>
          <w:b/>
          <w:bCs/>
          <w:sz w:val="36"/>
          <w:szCs w:val="36"/>
        </w:rPr>
      </w:pPr>
      <w:r>
        <w:rPr>
          <w:rFonts w:hint="eastAsia" w:ascii="仿宋_GB2312" w:hAnsi="宋体" w:eastAsia="仿宋_GB2312"/>
          <w:b/>
          <w:bCs/>
          <w:sz w:val="36"/>
          <w:szCs w:val="36"/>
        </w:rPr>
        <w:t>（一般货物类）</w:t>
      </w:r>
    </w:p>
    <w:p>
      <w:pPr>
        <w:wordWrap w:val="0"/>
        <w:snapToGrid w:val="0"/>
        <w:jc w:val="right"/>
        <w:rPr>
          <w:rFonts w:ascii="仿宋_GB2312" w:hAnsi="宋体" w:eastAsia="仿宋_GB2312"/>
          <w:bCs/>
          <w:sz w:val="24"/>
          <w:u w:val="single"/>
        </w:rPr>
      </w:pPr>
      <w:r>
        <w:rPr>
          <w:rFonts w:hint="eastAsia" w:ascii="仿宋_GB2312" w:hAnsi="宋体" w:eastAsia="仿宋_GB2312"/>
          <w:bCs/>
          <w:sz w:val="24"/>
        </w:rPr>
        <w:t xml:space="preserve">合同编号：            </w:t>
      </w:r>
    </w:p>
    <w:p>
      <w:pPr>
        <w:snapToGrid w:val="0"/>
        <w:rPr>
          <w:rFonts w:ascii="仿宋_GB2312" w:hAnsi="宋体" w:eastAsia="仿宋_GB2312"/>
          <w:sz w:val="24"/>
        </w:rPr>
      </w:pPr>
    </w:p>
    <w:p>
      <w:pPr>
        <w:snapToGrid w:val="0"/>
        <w:spacing w:line="320" w:lineRule="exact"/>
        <w:ind w:right="-470" w:rightChars="-224"/>
        <w:rPr>
          <w:rFonts w:ascii="仿宋_GB2312" w:hAnsi="宋体" w:eastAsia="仿宋_GB2312"/>
          <w:sz w:val="24"/>
          <w:u w:val="single"/>
        </w:rPr>
      </w:pPr>
      <w:r>
        <w:rPr>
          <w:rFonts w:hint="eastAsia" w:ascii="仿宋_GB2312" w:hAnsi="宋体" w:eastAsia="仿宋_GB2312"/>
          <w:sz w:val="24"/>
        </w:rPr>
        <w:t>采购单位（甲方）：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采购计划表编号：</w:t>
      </w:r>
      <w:r>
        <w:rPr>
          <w:rFonts w:hint="eastAsia" w:ascii="仿宋_GB2312" w:hAnsi="宋体" w:eastAsia="仿宋_GB2312"/>
          <w:sz w:val="24"/>
          <w:u w:val="single"/>
        </w:rPr>
        <w:t xml:space="preserve">  </w:t>
      </w:r>
      <w:r>
        <w:rPr>
          <w:rFonts w:ascii="仿宋_GB2312" w:hAnsi="宋体" w:eastAsia="仿宋_GB2312"/>
          <w:sz w:val="24"/>
          <w:u w:val="single"/>
        </w:rPr>
        <w:t xml:space="preserve">             </w:t>
      </w:r>
    </w:p>
    <w:p>
      <w:pPr>
        <w:snapToGrid w:val="0"/>
        <w:spacing w:line="320" w:lineRule="exact"/>
        <w:ind w:right="-470" w:rightChars="-224"/>
        <w:rPr>
          <w:rFonts w:ascii="仿宋_GB2312" w:hAnsi="宋体" w:eastAsia="仿宋_GB2312"/>
          <w:sz w:val="24"/>
          <w:u w:val="single"/>
        </w:rPr>
      </w:pPr>
      <w:r>
        <w:rPr>
          <w:rFonts w:hint="eastAsia" w:ascii="仿宋_GB2312" w:hAnsi="宋体" w:eastAsia="仿宋_GB2312"/>
          <w:sz w:val="24"/>
        </w:rPr>
        <w:t>供 应 商（乙方）：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z w:val="24"/>
        </w:rPr>
        <w:t>项目名称及编号</w:t>
      </w:r>
      <w:r>
        <w:rPr>
          <w:rFonts w:hint="eastAsia" w:ascii="仿宋_GB2312" w:hAnsi="宋体" w:eastAsia="仿宋_GB2312"/>
          <w:spacing w:val="-20"/>
          <w:sz w:val="24"/>
        </w:rPr>
        <w:t>：</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 xml:space="preserve">     </w:t>
      </w:r>
    </w:p>
    <w:p>
      <w:pPr>
        <w:snapToGrid w:val="0"/>
        <w:spacing w:line="320" w:lineRule="exact"/>
        <w:ind w:right="-470" w:rightChars="-224"/>
        <w:rPr>
          <w:rFonts w:ascii="仿宋_GB2312" w:hAnsi="宋体" w:eastAsia="仿宋_GB2312"/>
          <w:sz w:val="24"/>
          <w:u w:val="single"/>
        </w:rPr>
      </w:pPr>
      <w:r>
        <w:rPr>
          <w:rFonts w:hint="eastAsia" w:ascii="仿宋_GB2312" w:hAnsi="宋体" w:eastAsia="仿宋_GB2312"/>
          <w:sz w:val="24"/>
        </w:rPr>
        <w:t>签  订  地  点 ：</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pacing w:val="38"/>
          <w:sz w:val="24"/>
        </w:rPr>
        <w:t>签订时间：</w:t>
      </w:r>
      <w:r>
        <w:rPr>
          <w:rFonts w:hint="eastAsia" w:ascii="仿宋_GB2312" w:hAnsi="宋体" w:eastAsia="仿宋_GB2312"/>
          <w:sz w:val="24"/>
          <w:u w:val="single"/>
        </w:rPr>
        <w:t xml:space="preserve">     年   月   日   </w:t>
      </w:r>
    </w:p>
    <w:p>
      <w:pPr>
        <w:snapToGrid w:val="0"/>
        <w:spacing w:line="320" w:lineRule="exact"/>
        <w:ind w:right="-470" w:rightChars="-224" w:firstLine="480" w:firstLineChars="200"/>
        <w:rPr>
          <w:rFonts w:ascii="仿宋_GB2312" w:hAnsi="宋体" w:eastAsia="仿宋_GB2312"/>
          <w:color w:val="000000"/>
          <w:sz w:val="24"/>
        </w:rPr>
      </w:pPr>
      <w:r>
        <w:rPr>
          <w:rFonts w:hint="eastAsia" w:ascii="仿宋_GB2312" w:hAnsi="宋体" w:eastAsia="仿宋_GB2312"/>
          <w:color w:val="000000"/>
          <w:sz w:val="24"/>
        </w:rPr>
        <w:t>根据《中华人民共和国政府采购法》、《</w:t>
      </w:r>
      <w:r>
        <w:rPr>
          <w:rFonts w:hint="eastAsia" w:ascii="仿宋_GB2312" w:eastAsia="仿宋_GB2312"/>
          <w:color w:val="000000"/>
          <w:sz w:val="24"/>
        </w:rPr>
        <w:t>中华人民共和国民法典</w:t>
      </w:r>
      <w:r>
        <w:rPr>
          <w:rFonts w:hint="eastAsia" w:ascii="仿宋_GB2312" w:hAnsi="宋体" w:eastAsia="仿宋_GB2312"/>
          <w:color w:val="000000"/>
          <w:sz w:val="24"/>
        </w:rPr>
        <w:t>》等法律、法规规定，</w:t>
      </w:r>
      <w:r>
        <w:rPr>
          <w:rFonts w:hint="eastAsia" w:ascii="仿宋_GB2312" w:eastAsia="仿宋_GB2312"/>
          <w:sz w:val="24"/>
          <w:highlight w:val="none"/>
        </w:rPr>
        <w:t>按照招标文件规定条款和中标</w:t>
      </w:r>
      <w:r>
        <w:rPr>
          <w:rFonts w:hint="eastAsia" w:ascii="仿宋_GB2312" w:eastAsia="仿宋_GB2312"/>
          <w:sz w:val="24"/>
          <w:highlight w:val="none"/>
          <w:lang w:eastAsia="zh-CN"/>
        </w:rPr>
        <w:t>人</w:t>
      </w:r>
      <w:r>
        <w:rPr>
          <w:rFonts w:hint="eastAsia" w:ascii="仿宋_GB2312" w:eastAsia="仿宋_GB2312"/>
          <w:sz w:val="24"/>
          <w:highlight w:val="none"/>
          <w:lang w:val="en-US" w:eastAsia="zh-CN"/>
        </w:rPr>
        <w:t>投标文件和</w:t>
      </w:r>
      <w:r>
        <w:rPr>
          <w:rFonts w:hint="eastAsia" w:ascii="仿宋_GB2312" w:eastAsia="仿宋_GB2312"/>
          <w:sz w:val="24"/>
          <w:highlight w:val="none"/>
        </w:rPr>
        <w:t>承诺</w:t>
      </w:r>
      <w:r>
        <w:rPr>
          <w:rFonts w:hint="eastAsia" w:ascii="仿宋_GB2312" w:hAnsi="宋体" w:eastAsia="仿宋_GB2312"/>
          <w:color w:val="000000"/>
          <w:sz w:val="24"/>
        </w:rPr>
        <w:t>，甲乙双方签订本合同。</w:t>
      </w:r>
    </w:p>
    <w:p>
      <w:pPr>
        <w:snapToGrid w:val="0"/>
        <w:spacing w:line="320" w:lineRule="exact"/>
        <w:ind w:right="-470" w:rightChars="-224" w:firstLine="482" w:firstLineChars="200"/>
        <w:rPr>
          <w:rFonts w:ascii="仿宋_GB2312" w:hAnsi="宋体" w:eastAsia="仿宋_GB2312"/>
          <w:b/>
          <w:color w:val="000000"/>
          <w:sz w:val="24"/>
        </w:rPr>
      </w:pPr>
      <w:r>
        <w:rPr>
          <w:rFonts w:hint="eastAsia" w:ascii="仿宋_GB2312" w:eastAsia="仿宋_GB2312"/>
          <w:b/>
          <w:color w:val="000000"/>
          <w:sz w:val="24"/>
        </w:rPr>
        <w:t xml:space="preserve"> </w:t>
      </w:r>
      <w:r>
        <w:rPr>
          <w:rFonts w:hint="eastAsia" w:ascii="仿宋_GB2312" w:hAnsi="宋体" w:eastAsia="仿宋_GB2312"/>
          <w:b/>
          <w:color w:val="000000"/>
          <w:sz w:val="24"/>
        </w:rPr>
        <w:t>第一条　合同标的</w:t>
      </w:r>
    </w:p>
    <w:p>
      <w:pPr>
        <w:snapToGrid w:val="0"/>
        <w:spacing w:line="320" w:lineRule="exact"/>
        <w:ind w:right="-470" w:rightChars="-224" w:firstLine="480" w:firstLineChars="200"/>
        <w:rPr>
          <w:rFonts w:ascii="仿宋_GB2312" w:hAnsi="宋体" w:eastAsia="仿宋_GB2312"/>
          <w:color w:val="000000"/>
          <w:sz w:val="24"/>
        </w:rPr>
      </w:pPr>
      <w:r>
        <w:rPr>
          <w:rFonts w:hint="eastAsia" w:ascii="仿宋_GB2312" w:hAnsi="宋体" w:eastAsia="仿宋_GB2312"/>
          <w:color w:val="000000"/>
          <w:sz w:val="24"/>
        </w:rPr>
        <w:t>1.供货一览表</w:t>
      </w:r>
    </w:p>
    <w:tbl>
      <w:tblPr>
        <w:tblStyle w:val="48"/>
        <w:tblW w:w="98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07"/>
        <w:gridCol w:w="1134"/>
        <w:gridCol w:w="1037"/>
        <w:gridCol w:w="1161"/>
        <w:gridCol w:w="903"/>
        <w:gridCol w:w="892"/>
        <w:gridCol w:w="142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636" w:type="dxa"/>
            <w:vAlign w:val="center"/>
          </w:tcPr>
          <w:p>
            <w:pPr>
              <w:snapToGrid w:val="0"/>
              <w:spacing w:line="320" w:lineRule="exact"/>
              <w:jc w:val="center"/>
              <w:rPr>
                <w:rFonts w:ascii="仿宋_GB2312" w:hAnsi="宋体" w:eastAsia="仿宋_GB2312"/>
                <w:sz w:val="24"/>
              </w:rPr>
            </w:pPr>
            <w:r>
              <w:rPr>
                <w:rFonts w:hint="eastAsia" w:ascii="仿宋_GB2312" w:hAnsi="宋体" w:eastAsia="仿宋_GB2312"/>
                <w:sz w:val="24"/>
              </w:rPr>
              <w:t>序号</w:t>
            </w:r>
          </w:p>
        </w:tc>
        <w:tc>
          <w:tcPr>
            <w:tcW w:w="1207" w:type="dxa"/>
            <w:vAlign w:val="center"/>
          </w:tcPr>
          <w:p>
            <w:pPr>
              <w:snapToGrid w:val="0"/>
              <w:spacing w:line="320" w:lineRule="exact"/>
              <w:jc w:val="center"/>
              <w:rPr>
                <w:rFonts w:ascii="仿宋_GB2312" w:hAnsi="宋体" w:eastAsia="仿宋_GB2312"/>
                <w:sz w:val="24"/>
              </w:rPr>
            </w:pPr>
            <w:r>
              <w:rPr>
                <w:rFonts w:hint="eastAsia" w:ascii="仿宋_GB2312" w:hAnsi="宋体" w:eastAsia="仿宋_GB2312"/>
                <w:sz w:val="24"/>
              </w:rPr>
              <w:t>产品名称</w:t>
            </w:r>
          </w:p>
        </w:tc>
        <w:tc>
          <w:tcPr>
            <w:tcW w:w="1134" w:type="dxa"/>
            <w:vAlign w:val="center"/>
          </w:tcPr>
          <w:p>
            <w:pPr>
              <w:snapToGrid w:val="0"/>
              <w:spacing w:line="320" w:lineRule="exact"/>
              <w:jc w:val="center"/>
              <w:rPr>
                <w:rFonts w:ascii="仿宋_GB2312" w:hAnsi="宋体" w:eastAsia="仿宋_GB2312"/>
                <w:sz w:val="24"/>
              </w:rPr>
            </w:pPr>
            <w:r>
              <w:rPr>
                <w:rFonts w:hint="eastAsia" w:ascii="仿宋_GB2312" w:hAnsi="宋体" w:eastAsia="仿宋_GB2312"/>
                <w:sz w:val="24"/>
              </w:rPr>
              <w:t>商标品牌</w:t>
            </w:r>
          </w:p>
        </w:tc>
        <w:tc>
          <w:tcPr>
            <w:tcW w:w="1037" w:type="dxa"/>
            <w:vAlign w:val="center"/>
          </w:tcPr>
          <w:p>
            <w:pPr>
              <w:snapToGrid w:val="0"/>
              <w:spacing w:line="320" w:lineRule="exact"/>
              <w:jc w:val="center"/>
              <w:rPr>
                <w:rFonts w:ascii="仿宋_GB2312" w:hAnsi="宋体" w:eastAsia="仿宋_GB2312"/>
                <w:sz w:val="24"/>
              </w:rPr>
            </w:pPr>
            <w:r>
              <w:rPr>
                <w:rFonts w:hint="eastAsia" w:ascii="仿宋_GB2312" w:hAnsi="宋体" w:eastAsia="仿宋_GB2312"/>
                <w:sz w:val="24"/>
              </w:rPr>
              <w:t>规格型号</w:t>
            </w:r>
          </w:p>
        </w:tc>
        <w:tc>
          <w:tcPr>
            <w:tcW w:w="1161" w:type="dxa"/>
            <w:vAlign w:val="center"/>
          </w:tcPr>
          <w:p>
            <w:pPr>
              <w:snapToGrid w:val="0"/>
              <w:spacing w:line="320" w:lineRule="exact"/>
              <w:jc w:val="center"/>
              <w:rPr>
                <w:rFonts w:ascii="仿宋_GB2312" w:hAnsi="宋体" w:eastAsia="仿宋_GB2312"/>
                <w:sz w:val="24"/>
              </w:rPr>
            </w:pPr>
            <w:r>
              <w:rPr>
                <w:rFonts w:hint="eastAsia" w:ascii="仿宋_GB2312" w:hAnsi="宋体" w:eastAsia="仿宋_GB2312"/>
                <w:sz w:val="24"/>
              </w:rPr>
              <w:t>生产厂家</w:t>
            </w:r>
          </w:p>
        </w:tc>
        <w:tc>
          <w:tcPr>
            <w:tcW w:w="903" w:type="dxa"/>
            <w:vAlign w:val="center"/>
          </w:tcPr>
          <w:p>
            <w:pPr>
              <w:snapToGrid w:val="0"/>
              <w:spacing w:line="320" w:lineRule="exact"/>
              <w:jc w:val="center"/>
              <w:rPr>
                <w:rFonts w:ascii="仿宋_GB2312" w:hAnsi="宋体" w:eastAsia="仿宋_GB2312"/>
                <w:sz w:val="24"/>
              </w:rPr>
            </w:pPr>
            <w:r>
              <w:rPr>
                <w:rFonts w:hint="eastAsia" w:ascii="仿宋_GB2312" w:hAnsi="宋体" w:eastAsia="仿宋_GB2312"/>
                <w:sz w:val="24"/>
              </w:rPr>
              <w:t>数量</w:t>
            </w:r>
          </w:p>
        </w:tc>
        <w:tc>
          <w:tcPr>
            <w:tcW w:w="892" w:type="dxa"/>
            <w:vAlign w:val="center"/>
          </w:tcPr>
          <w:p>
            <w:pPr>
              <w:snapToGrid w:val="0"/>
              <w:spacing w:line="320" w:lineRule="exact"/>
              <w:jc w:val="center"/>
              <w:rPr>
                <w:rFonts w:ascii="仿宋_GB2312" w:hAnsi="宋体" w:eastAsia="仿宋_GB2312"/>
                <w:sz w:val="24"/>
              </w:rPr>
            </w:pPr>
            <w:r>
              <w:rPr>
                <w:rFonts w:hint="eastAsia" w:ascii="仿宋_GB2312" w:hAnsi="宋体" w:eastAsia="仿宋_GB2312"/>
                <w:sz w:val="24"/>
              </w:rPr>
              <w:t>单位</w:t>
            </w:r>
          </w:p>
        </w:tc>
        <w:tc>
          <w:tcPr>
            <w:tcW w:w="1422" w:type="dxa"/>
            <w:vAlign w:val="center"/>
          </w:tcPr>
          <w:p>
            <w:pPr>
              <w:snapToGrid w:val="0"/>
              <w:spacing w:line="320" w:lineRule="exact"/>
              <w:jc w:val="center"/>
              <w:rPr>
                <w:rFonts w:ascii="仿宋_GB2312" w:hAnsi="宋体" w:eastAsia="仿宋_GB2312"/>
                <w:sz w:val="24"/>
              </w:rPr>
            </w:pPr>
            <w:r>
              <w:rPr>
                <w:rFonts w:hint="eastAsia" w:ascii="仿宋_GB2312" w:hAnsi="宋体" w:eastAsia="仿宋_GB2312"/>
                <w:sz w:val="24"/>
              </w:rPr>
              <w:t>单价（元）</w:t>
            </w:r>
          </w:p>
        </w:tc>
        <w:tc>
          <w:tcPr>
            <w:tcW w:w="1418" w:type="dxa"/>
            <w:vAlign w:val="center"/>
          </w:tcPr>
          <w:p>
            <w:pPr>
              <w:snapToGrid w:val="0"/>
              <w:spacing w:line="320" w:lineRule="exact"/>
              <w:jc w:val="center"/>
              <w:rPr>
                <w:rFonts w:ascii="仿宋_GB2312" w:hAnsi="宋体" w:eastAsia="仿宋_GB2312"/>
                <w:sz w:val="24"/>
              </w:rPr>
            </w:pPr>
            <w:r>
              <w:rPr>
                <w:rFonts w:hint="eastAsia" w:ascii="仿宋_GB2312" w:hAnsi="宋体" w:eastAsia="仿宋_GB2312"/>
                <w:sz w:val="24"/>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pPr>
              <w:snapToGrid w:val="0"/>
              <w:spacing w:line="320" w:lineRule="exact"/>
              <w:jc w:val="center"/>
              <w:rPr>
                <w:rFonts w:ascii="仿宋_GB2312" w:hAnsi="宋体" w:eastAsia="仿宋_GB2312"/>
                <w:sz w:val="24"/>
              </w:rPr>
            </w:pPr>
            <w:r>
              <w:rPr>
                <w:rFonts w:hint="eastAsia" w:ascii="仿宋_GB2312" w:hAnsi="宋体" w:eastAsia="仿宋_GB2312"/>
                <w:sz w:val="24"/>
              </w:rPr>
              <w:t>1</w:t>
            </w:r>
          </w:p>
        </w:tc>
        <w:tc>
          <w:tcPr>
            <w:tcW w:w="1207" w:type="dxa"/>
            <w:vAlign w:val="center"/>
          </w:tcPr>
          <w:p>
            <w:pPr>
              <w:snapToGrid w:val="0"/>
              <w:spacing w:line="320" w:lineRule="exact"/>
              <w:jc w:val="center"/>
              <w:rPr>
                <w:rFonts w:ascii="仿宋_GB2312" w:hAnsi="宋体" w:eastAsia="仿宋_GB2312"/>
                <w:sz w:val="24"/>
              </w:rPr>
            </w:pPr>
          </w:p>
        </w:tc>
        <w:tc>
          <w:tcPr>
            <w:tcW w:w="1134" w:type="dxa"/>
            <w:vAlign w:val="center"/>
          </w:tcPr>
          <w:p>
            <w:pPr>
              <w:snapToGrid w:val="0"/>
              <w:spacing w:line="320" w:lineRule="exact"/>
              <w:jc w:val="center"/>
              <w:rPr>
                <w:rFonts w:ascii="仿宋_GB2312" w:hAnsi="宋体" w:eastAsia="仿宋_GB2312"/>
                <w:sz w:val="24"/>
              </w:rPr>
            </w:pPr>
          </w:p>
        </w:tc>
        <w:tc>
          <w:tcPr>
            <w:tcW w:w="1037" w:type="dxa"/>
            <w:vAlign w:val="center"/>
          </w:tcPr>
          <w:p>
            <w:pPr>
              <w:snapToGrid w:val="0"/>
              <w:spacing w:line="320" w:lineRule="exact"/>
              <w:jc w:val="center"/>
              <w:rPr>
                <w:rFonts w:ascii="仿宋_GB2312" w:hAnsi="宋体" w:eastAsia="仿宋_GB2312"/>
                <w:sz w:val="24"/>
              </w:rPr>
            </w:pPr>
          </w:p>
        </w:tc>
        <w:tc>
          <w:tcPr>
            <w:tcW w:w="1161" w:type="dxa"/>
            <w:vAlign w:val="center"/>
          </w:tcPr>
          <w:p>
            <w:pPr>
              <w:snapToGrid w:val="0"/>
              <w:spacing w:line="320" w:lineRule="exact"/>
              <w:jc w:val="center"/>
              <w:rPr>
                <w:rFonts w:ascii="仿宋_GB2312" w:hAnsi="宋体" w:eastAsia="仿宋_GB2312"/>
                <w:sz w:val="24"/>
              </w:rPr>
            </w:pPr>
          </w:p>
        </w:tc>
        <w:tc>
          <w:tcPr>
            <w:tcW w:w="903" w:type="dxa"/>
            <w:vAlign w:val="center"/>
          </w:tcPr>
          <w:p>
            <w:pPr>
              <w:snapToGrid w:val="0"/>
              <w:spacing w:line="320" w:lineRule="exact"/>
              <w:jc w:val="center"/>
              <w:rPr>
                <w:rFonts w:ascii="仿宋_GB2312" w:hAnsi="宋体" w:eastAsia="仿宋_GB2312"/>
                <w:sz w:val="24"/>
              </w:rPr>
            </w:pPr>
          </w:p>
        </w:tc>
        <w:tc>
          <w:tcPr>
            <w:tcW w:w="892" w:type="dxa"/>
            <w:vAlign w:val="center"/>
          </w:tcPr>
          <w:p>
            <w:pPr>
              <w:snapToGrid w:val="0"/>
              <w:spacing w:line="320" w:lineRule="exact"/>
              <w:jc w:val="center"/>
              <w:rPr>
                <w:rFonts w:ascii="仿宋_GB2312" w:hAnsi="宋体" w:eastAsia="仿宋_GB2312"/>
                <w:sz w:val="24"/>
              </w:rPr>
            </w:pPr>
          </w:p>
        </w:tc>
        <w:tc>
          <w:tcPr>
            <w:tcW w:w="1422" w:type="dxa"/>
            <w:vAlign w:val="center"/>
          </w:tcPr>
          <w:p>
            <w:pPr>
              <w:snapToGrid w:val="0"/>
              <w:spacing w:line="320" w:lineRule="exact"/>
              <w:jc w:val="center"/>
              <w:rPr>
                <w:rFonts w:ascii="仿宋_GB2312" w:hAnsi="宋体" w:eastAsia="仿宋_GB2312"/>
                <w:sz w:val="24"/>
              </w:rPr>
            </w:pPr>
          </w:p>
        </w:tc>
        <w:tc>
          <w:tcPr>
            <w:tcW w:w="1418" w:type="dxa"/>
            <w:vAlign w:val="center"/>
          </w:tcPr>
          <w:p>
            <w:pPr>
              <w:snapToGrid w:val="0"/>
              <w:spacing w:line="32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pPr>
              <w:snapToGrid w:val="0"/>
              <w:spacing w:line="320" w:lineRule="exact"/>
              <w:jc w:val="center"/>
              <w:rPr>
                <w:rFonts w:ascii="仿宋_GB2312" w:hAnsi="宋体" w:eastAsia="仿宋_GB2312"/>
                <w:sz w:val="24"/>
              </w:rPr>
            </w:pPr>
            <w:r>
              <w:rPr>
                <w:rFonts w:hint="eastAsia" w:ascii="仿宋_GB2312" w:hAnsi="宋体" w:eastAsia="仿宋_GB2312"/>
                <w:sz w:val="24"/>
              </w:rPr>
              <w:t>2</w:t>
            </w:r>
          </w:p>
        </w:tc>
        <w:tc>
          <w:tcPr>
            <w:tcW w:w="1207" w:type="dxa"/>
            <w:vAlign w:val="center"/>
          </w:tcPr>
          <w:p>
            <w:pPr>
              <w:snapToGrid w:val="0"/>
              <w:spacing w:line="320" w:lineRule="exact"/>
              <w:jc w:val="center"/>
              <w:rPr>
                <w:rFonts w:ascii="仿宋_GB2312" w:hAnsi="宋体" w:eastAsia="仿宋_GB2312"/>
                <w:sz w:val="24"/>
              </w:rPr>
            </w:pPr>
          </w:p>
        </w:tc>
        <w:tc>
          <w:tcPr>
            <w:tcW w:w="1134" w:type="dxa"/>
            <w:vAlign w:val="center"/>
          </w:tcPr>
          <w:p>
            <w:pPr>
              <w:snapToGrid w:val="0"/>
              <w:spacing w:line="320" w:lineRule="exact"/>
              <w:jc w:val="center"/>
              <w:rPr>
                <w:rFonts w:ascii="仿宋_GB2312" w:hAnsi="宋体" w:eastAsia="仿宋_GB2312"/>
                <w:sz w:val="24"/>
              </w:rPr>
            </w:pPr>
          </w:p>
        </w:tc>
        <w:tc>
          <w:tcPr>
            <w:tcW w:w="1037" w:type="dxa"/>
            <w:vAlign w:val="center"/>
          </w:tcPr>
          <w:p>
            <w:pPr>
              <w:snapToGrid w:val="0"/>
              <w:spacing w:line="320" w:lineRule="exact"/>
              <w:jc w:val="center"/>
              <w:rPr>
                <w:rFonts w:ascii="仿宋_GB2312" w:hAnsi="宋体" w:eastAsia="仿宋_GB2312"/>
                <w:sz w:val="24"/>
              </w:rPr>
            </w:pPr>
          </w:p>
        </w:tc>
        <w:tc>
          <w:tcPr>
            <w:tcW w:w="1161" w:type="dxa"/>
            <w:vAlign w:val="center"/>
          </w:tcPr>
          <w:p>
            <w:pPr>
              <w:snapToGrid w:val="0"/>
              <w:spacing w:line="320" w:lineRule="exact"/>
              <w:jc w:val="center"/>
              <w:rPr>
                <w:rFonts w:ascii="仿宋_GB2312" w:hAnsi="宋体" w:eastAsia="仿宋_GB2312"/>
                <w:sz w:val="24"/>
              </w:rPr>
            </w:pPr>
          </w:p>
        </w:tc>
        <w:tc>
          <w:tcPr>
            <w:tcW w:w="903" w:type="dxa"/>
            <w:vAlign w:val="center"/>
          </w:tcPr>
          <w:p>
            <w:pPr>
              <w:snapToGrid w:val="0"/>
              <w:spacing w:line="320" w:lineRule="exact"/>
              <w:jc w:val="center"/>
              <w:rPr>
                <w:rFonts w:ascii="仿宋_GB2312" w:hAnsi="宋体" w:eastAsia="仿宋_GB2312"/>
                <w:sz w:val="24"/>
              </w:rPr>
            </w:pPr>
          </w:p>
        </w:tc>
        <w:tc>
          <w:tcPr>
            <w:tcW w:w="892" w:type="dxa"/>
            <w:vAlign w:val="center"/>
          </w:tcPr>
          <w:p>
            <w:pPr>
              <w:snapToGrid w:val="0"/>
              <w:spacing w:line="320" w:lineRule="exact"/>
              <w:jc w:val="center"/>
              <w:rPr>
                <w:rFonts w:ascii="仿宋_GB2312" w:hAnsi="宋体" w:eastAsia="仿宋_GB2312"/>
                <w:sz w:val="24"/>
              </w:rPr>
            </w:pPr>
          </w:p>
        </w:tc>
        <w:tc>
          <w:tcPr>
            <w:tcW w:w="1422" w:type="dxa"/>
            <w:vAlign w:val="center"/>
          </w:tcPr>
          <w:p>
            <w:pPr>
              <w:snapToGrid w:val="0"/>
              <w:spacing w:line="320" w:lineRule="exact"/>
              <w:jc w:val="center"/>
              <w:rPr>
                <w:rFonts w:ascii="仿宋_GB2312" w:hAnsi="宋体" w:eastAsia="仿宋_GB2312"/>
                <w:sz w:val="24"/>
              </w:rPr>
            </w:pPr>
          </w:p>
        </w:tc>
        <w:tc>
          <w:tcPr>
            <w:tcW w:w="1418" w:type="dxa"/>
            <w:vAlign w:val="center"/>
          </w:tcPr>
          <w:p>
            <w:pPr>
              <w:snapToGrid w:val="0"/>
              <w:spacing w:line="32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pPr>
              <w:snapToGrid w:val="0"/>
              <w:spacing w:line="320" w:lineRule="exact"/>
              <w:jc w:val="center"/>
              <w:rPr>
                <w:rFonts w:ascii="仿宋_GB2312" w:hAnsi="宋体" w:eastAsia="仿宋_GB2312"/>
                <w:sz w:val="24"/>
              </w:rPr>
            </w:pPr>
            <w:r>
              <w:rPr>
                <w:rFonts w:hint="eastAsia" w:ascii="仿宋_GB2312" w:hAnsi="宋体" w:eastAsia="仿宋_GB2312"/>
                <w:sz w:val="24"/>
              </w:rPr>
              <w:t>……</w:t>
            </w:r>
          </w:p>
        </w:tc>
        <w:tc>
          <w:tcPr>
            <w:tcW w:w="1207" w:type="dxa"/>
            <w:vAlign w:val="center"/>
          </w:tcPr>
          <w:p>
            <w:pPr>
              <w:snapToGrid w:val="0"/>
              <w:spacing w:line="320" w:lineRule="exact"/>
              <w:jc w:val="center"/>
              <w:rPr>
                <w:rFonts w:ascii="仿宋_GB2312" w:hAnsi="宋体" w:eastAsia="仿宋_GB2312"/>
                <w:sz w:val="24"/>
              </w:rPr>
            </w:pPr>
          </w:p>
        </w:tc>
        <w:tc>
          <w:tcPr>
            <w:tcW w:w="1134" w:type="dxa"/>
            <w:vAlign w:val="center"/>
          </w:tcPr>
          <w:p>
            <w:pPr>
              <w:snapToGrid w:val="0"/>
              <w:spacing w:line="320" w:lineRule="exact"/>
              <w:jc w:val="center"/>
              <w:rPr>
                <w:rFonts w:ascii="仿宋_GB2312" w:hAnsi="宋体" w:eastAsia="仿宋_GB2312"/>
                <w:sz w:val="24"/>
              </w:rPr>
            </w:pPr>
          </w:p>
        </w:tc>
        <w:tc>
          <w:tcPr>
            <w:tcW w:w="1037" w:type="dxa"/>
            <w:vAlign w:val="center"/>
          </w:tcPr>
          <w:p>
            <w:pPr>
              <w:snapToGrid w:val="0"/>
              <w:spacing w:line="320" w:lineRule="exact"/>
              <w:jc w:val="center"/>
              <w:rPr>
                <w:rFonts w:ascii="仿宋_GB2312" w:hAnsi="宋体" w:eastAsia="仿宋_GB2312"/>
                <w:sz w:val="24"/>
              </w:rPr>
            </w:pPr>
          </w:p>
        </w:tc>
        <w:tc>
          <w:tcPr>
            <w:tcW w:w="1161" w:type="dxa"/>
            <w:vAlign w:val="center"/>
          </w:tcPr>
          <w:p>
            <w:pPr>
              <w:snapToGrid w:val="0"/>
              <w:spacing w:line="320" w:lineRule="exact"/>
              <w:jc w:val="center"/>
              <w:rPr>
                <w:rFonts w:ascii="仿宋_GB2312" w:hAnsi="宋体" w:eastAsia="仿宋_GB2312"/>
                <w:sz w:val="24"/>
              </w:rPr>
            </w:pPr>
          </w:p>
        </w:tc>
        <w:tc>
          <w:tcPr>
            <w:tcW w:w="903" w:type="dxa"/>
            <w:vAlign w:val="center"/>
          </w:tcPr>
          <w:p>
            <w:pPr>
              <w:snapToGrid w:val="0"/>
              <w:spacing w:line="320" w:lineRule="exact"/>
              <w:jc w:val="center"/>
              <w:rPr>
                <w:rFonts w:ascii="仿宋_GB2312" w:hAnsi="宋体" w:eastAsia="仿宋_GB2312"/>
                <w:sz w:val="24"/>
              </w:rPr>
            </w:pPr>
          </w:p>
        </w:tc>
        <w:tc>
          <w:tcPr>
            <w:tcW w:w="892" w:type="dxa"/>
            <w:vAlign w:val="center"/>
          </w:tcPr>
          <w:p>
            <w:pPr>
              <w:snapToGrid w:val="0"/>
              <w:spacing w:line="320" w:lineRule="exact"/>
              <w:jc w:val="center"/>
              <w:rPr>
                <w:rFonts w:ascii="仿宋_GB2312" w:hAnsi="宋体" w:eastAsia="仿宋_GB2312"/>
                <w:sz w:val="24"/>
              </w:rPr>
            </w:pPr>
          </w:p>
        </w:tc>
        <w:tc>
          <w:tcPr>
            <w:tcW w:w="1422" w:type="dxa"/>
            <w:vAlign w:val="center"/>
          </w:tcPr>
          <w:p>
            <w:pPr>
              <w:snapToGrid w:val="0"/>
              <w:spacing w:line="320" w:lineRule="exact"/>
              <w:jc w:val="center"/>
              <w:rPr>
                <w:rFonts w:ascii="仿宋_GB2312" w:hAnsi="宋体" w:eastAsia="仿宋_GB2312"/>
                <w:sz w:val="24"/>
              </w:rPr>
            </w:pPr>
          </w:p>
        </w:tc>
        <w:tc>
          <w:tcPr>
            <w:tcW w:w="1418" w:type="dxa"/>
            <w:vAlign w:val="center"/>
          </w:tcPr>
          <w:p>
            <w:pPr>
              <w:snapToGrid w:val="0"/>
              <w:spacing w:line="32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pPr>
              <w:snapToGrid w:val="0"/>
              <w:spacing w:line="320" w:lineRule="exact"/>
              <w:jc w:val="center"/>
              <w:rPr>
                <w:rFonts w:ascii="仿宋_GB2312" w:hAnsi="宋体" w:eastAsia="仿宋_GB2312"/>
                <w:sz w:val="24"/>
              </w:rPr>
            </w:pPr>
            <w:r>
              <w:rPr>
                <w:rFonts w:hint="eastAsia" w:ascii="仿宋_GB2312" w:hAnsi="宋体" w:eastAsia="仿宋_GB2312"/>
                <w:sz w:val="24"/>
              </w:rPr>
              <w:t>N</w:t>
            </w:r>
          </w:p>
        </w:tc>
        <w:tc>
          <w:tcPr>
            <w:tcW w:w="1207" w:type="dxa"/>
            <w:vAlign w:val="center"/>
          </w:tcPr>
          <w:p>
            <w:pPr>
              <w:snapToGrid w:val="0"/>
              <w:spacing w:line="320" w:lineRule="exact"/>
              <w:jc w:val="center"/>
              <w:rPr>
                <w:rFonts w:ascii="仿宋_GB2312" w:hAnsi="宋体" w:eastAsia="仿宋_GB2312"/>
                <w:sz w:val="24"/>
              </w:rPr>
            </w:pPr>
          </w:p>
        </w:tc>
        <w:tc>
          <w:tcPr>
            <w:tcW w:w="1134" w:type="dxa"/>
            <w:vAlign w:val="center"/>
          </w:tcPr>
          <w:p>
            <w:pPr>
              <w:snapToGrid w:val="0"/>
              <w:spacing w:line="320" w:lineRule="exact"/>
              <w:jc w:val="center"/>
              <w:rPr>
                <w:rFonts w:ascii="仿宋_GB2312" w:hAnsi="宋体" w:eastAsia="仿宋_GB2312"/>
                <w:sz w:val="24"/>
              </w:rPr>
            </w:pPr>
          </w:p>
        </w:tc>
        <w:tc>
          <w:tcPr>
            <w:tcW w:w="1037" w:type="dxa"/>
            <w:vAlign w:val="center"/>
          </w:tcPr>
          <w:p>
            <w:pPr>
              <w:snapToGrid w:val="0"/>
              <w:spacing w:line="320" w:lineRule="exact"/>
              <w:jc w:val="center"/>
              <w:rPr>
                <w:rFonts w:ascii="仿宋_GB2312" w:hAnsi="宋体" w:eastAsia="仿宋_GB2312"/>
                <w:sz w:val="24"/>
              </w:rPr>
            </w:pPr>
          </w:p>
        </w:tc>
        <w:tc>
          <w:tcPr>
            <w:tcW w:w="1161" w:type="dxa"/>
            <w:vAlign w:val="center"/>
          </w:tcPr>
          <w:p>
            <w:pPr>
              <w:snapToGrid w:val="0"/>
              <w:spacing w:line="320" w:lineRule="exact"/>
              <w:jc w:val="center"/>
              <w:rPr>
                <w:rFonts w:ascii="仿宋_GB2312" w:hAnsi="宋体" w:eastAsia="仿宋_GB2312"/>
                <w:sz w:val="24"/>
              </w:rPr>
            </w:pPr>
          </w:p>
        </w:tc>
        <w:tc>
          <w:tcPr>
            <w:tcW w:w="903" w:type="dxa"/>
            <w:vAlign w:val="center"/>
          </w:tcPr>
          <w:p>
            <w:pPr>
              <w:snapToGrid w:val="0"/>
              <w:spacing w:line="320" w:lineRule="exact"/>
              <w:jc w:val="center"/>
              <w:rPr>
                <w:rFonts w:ascii="仿宋_GB2312" w:hAnsi="宋体" w:eastAsia="仿宋_GB2312"/>
                <w:sz w:val="24"/>
              </w:rPr>
            </w:pPr>
          </w:p>
        </w:tc>
        <w:tc>
          <w:tcPr>
            <w:tcW w:w="892" w:type="dxa"/>
            <w:vAlign w:val="center"/>
          </w:tcPr>
          <w:p>
            <w:pPr>
              <w:snapToGrid w:val="0"/>
              <w:spacing w:line="320" w:lineRule="exact"/>
              <w:jc w:val="center"/>
              <w:rPr>
                <w:rFonts w:ascii="仿宋_GB2312" w:hAnsi="宋体" w:eastAsia="仿宋_GB2312"/>
                <w:sz w:val="24"/>
              </w:rPr>
            </w:pPr>
          </w:p>
        </w:tc>
        <w:tc>
          <w:tcPr>
            <w:tcW w:w="1422" w:type="dxa"/>
            <w:vAlign w:val="center"/>
          </w:tcPr>
          <w:p>
            <w:pPr>
              <w:snapToGrid w:val="0"/>
              <w:spacing w:line="320" w:lineRule="exact"/>
              <w:jc w:val="center"/>
              <w:rPr>
                <w:rFonts w:ascii="仿宋_GB2312" w:hAnsi="宋体" w:eastAsia="仿宋_GB2312"/>
                <w:sz w:val="24"/>
              </w:rPr>
            </w:pPr>
          </w:p>
        </w:tc>
        <w:tc>
          <w:tcPr>
            <w:tcW w:w="1418" w:type="dxa"/>
            <w:vAlign w:val="center"/>
          </w:tcPr>
          <w:p>
            <w:pPr>
              <w:snapToGrid w:val="0"/>
              <w:spacing w:line="32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810" w:type="dxa"/>
            <w:gridSpan w:val="9"/>
            <w:vAlign w:val="center"/>
          </w:tcPr>
          <w:p>
            <w:pPr>
              <w:snapToGrid w:val="0"/>
              <w:spacing w:line="320" w:lineRule="exact"/>
              <w:rPr>
                <w:rFonts w:ascii="仿宋_GB2312" w:hAnsi="宋体" w:eastAsia="仿宋_GB2312"/>
                <w:sz w:val="24"/>
              </w:rPr>
            </w:pPr>
            <w:r>
              <w:rPr>
                <w:rFonts w:hint="eastAsia" w:ascii="仿宋_GB2312" w:hAnsi="宋体" w:eastAsia="仿宋_GB2312"/>
                <w:sz w:val="24"/>
              </w:rPr>
              <w:t>人民币合计金额（大写） ：                         （小写）：¥</w:t>
            </w:r>
            <w:r>
              <w:rPr>
                <w:rFonts w:hint="eastAsia" w:ascii="仿宋_GB2312" w:hAnsi="宋体" w:eastAsia="仿宋_GB2312"/>
                <w:sz w:val="24"/>
                <w:u w:val="single"/>
              </w:rPr>
              <w:t xml:space="preserve">               </w:t>
            </w:r>
          </w:p>
        </w:tc>
      </w:tr>
    </w:tbl>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合同合计金额包括货物价款，标准附件、备品备件、专用工具、包装、运输、装卸、保险、税金、办理免税手续相关费用、货到就位以及安装、调试、培训、保修等一切税金和费用。如招投标文件对其另有规定的，从其规定。</w:t>
      </w:r>
    </w:p>
    <w:p>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第二条　质量保证</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1.乙方所提供的货物型号、技术规格、技术参数等质量必须与招投标文件和承诺相一致，</w:t>
      </w:r>
      <w:r>
        <w:rPr>
          <w:rFonts w:ascii="仿宋_GB2312" w:hAnsi="宋体" w:eastAsia="仿宋_GB2312"/>
          <w:sz w:val="24"/>
        </w:rPr>
        <w:t>同时不得低于国家强制性标准及同类产品行业标准</w:t>
      </w:r>
      <w:r>
        <w:rPr>
          <w:rFonts w:hint="eastAsia" w:ascii="仿宋_GB2312" w:hAnsi="宋体" w:eastAsia="仿宋_GB2312"/>
          <w:sz w:val="24"/>
        </w:rPr>
        <w:t>。乙方提供的节能和环保产品必须是列入政府采购清单的产品。</w:t>
      </w:r>
    </w:p>
    <w:p>
      <w:pPr>
        <w:snapToGrid w:val="0"/>
        <w:spacing w:line="360" w:lineRule="exact"/>
        <w:ind w:right="-330" w:rightChars="-157" w:firstLine="480" w:firstLineChars="200"/>
        <w:rPr>
          <w:rFonts w:ascii="仿宋_GB2312" w:hAnsi="宋体" w:eastAsia="仿宋_GB2312"/>
          <w:sz w:val="24"/>
          <w:u w:val="single"/>
        </w:rPr>
      </w:pPr>
      <w:r>
        <w:rPr>
          <w:rFonts w:hint="eastAsia" w:ascii="仿宋_GB2312" w:hAnsi="宋体" w:eastAsia="仿宋_GB2312"/>
          <w:sz w:val="24"/>
        </w:rPr>
        <w:t>2.乙方所提供的货物必须是全新、未使用的原装产品，且在正常安装、使用和保养条件下，其使用寿命期内各项指标均达到质量要求。</w:t>
      </w:r>
    </w:p>
    <w:p>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第三条　权利保证</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1.乙方应保证所提供货物在使用时不会侵犯任何第三方的专利权、商标权、工业设计权或其他权利。</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2.乙方应按招标文件规定的时间向甲方提供使用货物的有关技术资料。</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4.乙方保证所交付的货物的所有权完全属于乙方且无任何抵押、查封等产权瑕疵。</w:t>
      </w:r>
    </w:p>
    <w:p>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第四条　包装和运输</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1.乙方提供的货物均应按招投标文件要求的包装材料、包装标准、包装方式进行包装，每一包装单元内应附详细的装箱单和质量合格证。</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2.货物的运输方式：</w:t>
      </w:r>
      <w:r>
        <w:rPr>
          <w:rFonts w:hint="eastAsia" w:ascii="仿宋_GB2312" w:hAnsi="宋体" w:eastAsia="仿宋_GB2312"/>
          <w:sz w:val="24"/>
          <w:u w:val="single"/>
        </w:rPr>
        <w:t xml:space="preserve">                            </w:t>
      </w:r>
      <w:r>
        <w:rPr>
          <w:rFonts w:hint="eastAsia" w:ascii="仿宋_GB2312" w:hAnsi="宋体" w:eastAsia="仿宋_GB2312"/>
          <w:sz w:val="24"/>
        </w:rPr>
        <w:t>。</w:t>
      </w:r>
    </w:p>
    <w:p>
      <w:pPr>
        <w:snapToGrid w:val="0"/>
        <w:spacing w:line="360" w:lineRule="exact"/>
        <w:ind w:right="-330" w:rightChars="-157" w:firstLine="480" w:firstLineChars="200"/>
        <w:rPr>
          <w:rFonts w:ascii="仿宋_GB2312" w:hAnsi="宋体" w:eastAsia="仿宋_GB2312"/>
          <w:sz w:val="24"/>
          <w:u w:val="single"/>
        </w:rPr>
      </w:pPr>
      <w:r>
        <w:rPr>
          <w:rFonts w:hint="eastAsia" w:ascii="仿宋_GB2312" w:hAnsi="宋体" w:eastAsia="仿宋_GB2312"/>
          <w:sz w:val="24"/>
        </w:rPr>
        <w:t>3.乙方负责货物运输，货物运输合理损耗及计算方法：</w:t>
      </w:r>
      <w:r>
        <w:rPr>
          <w:rFonts w:hint="eastAsia" w:ascii="仿宋_GB2312" w:hAnsi="宋体" w:eastAsia="仿宋_GB2312"/>
          <w:sz w:val="24"/>
          <w:u w:val="single"/>
        </w:rPr>
        <w:t xml:space="preserve">                                   </w:t>
      </w:r>
      <w:r>
        <w:rPr>
          <w:rFonts w:hint="eastAsia" w:ascii="仿宋_GB2312" w:hAnsi="宋体" w:eastAsia="仿宋_GB2312"/>
          <w:sz w:val="24"/>
        </w:rPr>
        <w:t>。</w:t>
      </w:r>
    </w:p>
    <w:p>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第五条　交付和验收</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1.交货时间：</w:t>
      </w:r>
      <w:r>
        <w:rPr>
          <w:rFonts w:hint="eastAsia" w:ascii="仿宋_GB2312" w:hAnsi="宋体" w:eastAsia="仿宋_GB2312"/>
          <w:sz w:val="24"/>
          <w:u w:val="single"/>
        </w:rPr>
        <w:t xml:space="preserve">                                  </w:t>
      </w:r>
      <w:r>
        <w:rPr>
          <w:rFonts w:hint="eastAsia" w:ascii="仿宋_GB2312" w:hAnsi="宋体" w:eastAsia="仿宋_GB2312"/>
          <w:sz w:val="24"/>
        </w:rPr>
        <w:t>、地点：</w:t>
      </w:r>
      <w:r>
        <w:rPr>
          <w:rFonts w:hint="eastAsia" w:ascii="仿宋_GB2312" w:hAnsi="宋体" w:eastAsia="仿宋_GB2312"/>
          <w:sz w:val="24"/>
          <w:u w:val="single"/>
        </w:rPr>
        <w:t xml:space="preserve">                             </w:t>
      </w:r>
      <w:r>
        <w:rPr>
          <w:rFonts w:hint="eastAsia" w:ascii="仿宋_GB2312" w:hAnsi="宋体" w:eastAsia="仿宋_GB2312"/>
          <w:sz w:val="24"/>
        </w:rPr>
        <w:t>。</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2.乙方提供不符合招投标文件和本合同规定的货物，甲方有权拒绝接受。</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3.乙方应将所提供货物的装箱清单、用户手册、原厂保修卡、随机资料、工具和备品、备件等交付给甲方，如有缺失应及时补齐，否则视为逾期交货。</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4.甲方应当在到货（安装、调试完）后五个工作日内进行验收，逾期不验收的，乙方可视同验收合格。验收合格后由甲乙双方签署货物验收单并加盖采购单位公章，甲乙双方各执一份。</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5.甲方委托政府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6.甲方对验收有异议的，在验收后五个工作日内以书面形式向乙方提出，乙方应自收到甲方书面异议后</w:t>
      </w:r>
      <w:r>
        <w:rPr>
          <w:rFonts w:hint="eastAsia" w:ascii="仿宋_GB2312" w:hAnsi="仿宋" w:eastAsia="仿宋_GB2312"/>
          <w:sz w:val="24"/>
          <w:u w:val="single"/>
        </w:rPr>
        <w:t>五</w:t>
      </w:r>
      <w:r>
        <w:rPr>
          <w:rFonts w:hint="eastAsia" w:ascii="仿宋_GB2312" w:hAnsi="宋体" w:eastAsia="仿宋_GB2312"/>
          <w:sz w:val="24"/>
        </w:rPr>
        <w:t>日内及时予以解决。</w:t>
      </w:r>
    </w:p>
    <w:p>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第六条　安装和培训</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1.甲方应提供必要安装条件（如场地、电源、水源等）。</w:t>
      </w:r>
    </w:p>
    <w:p>
      <w:pPr>
        <w:snapToGrid w:val="0"/>
        <w:spacing w:line="360" w:lineRule="exact"/>
        <w:ind w:right="-330" w:rightChars="-157" w:firstLine="480" w:firstLineChars="200"/>
        <w:rPr>
          <w:rFonts w:ascii="仿宋_GB2312" w:hAnsi="宋体" w:eastAsia="仿宋_GB2312"/>
          <w:sz w:val="24"/>
          <w:u w:val="single"/>
        </w:rPr>
      </w:pPr>
      <w:r>
        <w:rPr>
          <w:rFonts w:hint="eastAsia" w:ascii="仿宋_GB2312" w:hAnsi="宋体" w:eastAsia="仿宋_GB2312"/>
          <w:sz w:val="24"/>
        </w:rPr>
        <w:t>2.乙方负责甲方有关人员的培训。培训时间、地点：</w:t>
      </w:r>
      <w:r>
        <w:rPr>
          <w:rFonts w:hint="eastAsia" w:ascii="仿宋_GB2312" w:hAnsi="宋体" w:eastAsia="仿宋_GB2312"/>
          <w:sz w:val="24"/>
          <w:u w:val="single"/>
        </w:rPr>
        <w:t>与甲方商议</w:t>
      </w:r>
      <w:r>
        <w:rPr>
          <w:rFonts w:hint="eastAsia" w:ascii="仿宋_GB2312" w:hAnsi="宋体" w:eastAsia="仿宋_GB2312"/>
          <w:sz w:val="24"/>
        </w:rPr>
        <w:t>。</w:t>
      </w:r>
    </w:p>
    <w:p>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第七条  售后服务</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1.乙方应按照国家有关法律法规和“三包”规定以及招投标文件和本合同所附的《服务承诺》，为甲方提供售后服务。</w:t>
      </w:r>
    </w:p>
    <w:p>
      <w:pPr>
        <w:snapToGrid w:val="0"/>
        <w:spacing w:line="360" w:lineRule="exact"/>
        <w:ind w:right="-330" w:rightChars="-157" w:firstLine="480" w:firstLineChars="200"/>
        <w:rPr>
          <w:rFonts w:ascii="仿宋_GB2312" w:hAnsi="宋体" w:eastAsia="仿宋_GB2312"/>
          <w:sz w:val="24"/>
          <w:u w:val="single"/>
        </w:rPr>
      </w:pPr>
      <w:r>
        <w:rPr>
          <w:rFonts w:hint="eastAsia" w:ascii="仿宋_GB2312" w:hAnsi="宋体" w:eastAsia="仿宋_GB2312"/>
          <w:sz w:val="24"/>
        </w:rPr>
        <w:t>2.货物保修期：</w:t>
      </w:r>
      <w:r>
        <w:rPr>
          <w:rFonts w:hint="eastAsia" w:ascii="仿宋_GB2312" w:hAnsi="宋体" w:eastAsia="仿宋_GB2312"/>
          <w:sz w:val="24"/>
          <w:u w:val="single"/>
        </w:rPr>
        <w:t>详见投标文件及合同附件。</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3.乙方提供的服务承诺和售后服务及保修期责任等其它具体约定事项。（见合同附件）</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4.售后服务、保修时间从项目整体验收合格之日起计算。</w:t>
      </w:r>
    </w:p>
    <w:p>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第八条　付款方式</w:t>
      </w:r>
    </w:p>
    <w:p>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1.当采购数量与实际使用数量不一致时，乙方应根据实际使用量供货，合同的最终结算金额按实际使用量乘以成交单价进行计算。</w:t>
      </w:r>
    </w:p>
    <w:p>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2.资金性质：财政性资金。</w:t>
      </w:r>
    </w:p>
    <w:p>
      <w:pPr>
        <w:pStyle w:val="26"/>
        <w:snapToGrid w:val="0"/>
        <w:spacing w:line="400" w:lineRule="exact"/>
        <w:ind w:firstLine="480" w:firstLineChars="200"/>
        <w:rPr>
          <w:rFonts w:ascii="仿宋_GB2312" w:hAnsi="宋体" w:eastAsia="仿宋_GB2312"/>
          <w:b/>
          <w:bCs/>
          <w:sz w:val="24"/>
        </w:rPr>
      </w:pPr>
      <w:r>
        <w:rPr>
          <w:rFonts w:hint="eastAsia" w:ascii="仿宋_GB2312" w:hAnsi="宋体" w:eastAsia="仿宋_GB2312"/>
          <w:sz w:val="24"/>
        </w:rPr>
        <w:t>3.</w:t>
      </w:r>
      <w:r>
        <w:rPr>
          <w:rFonts w:hint="eastAsia" w:ascii="仿宋_GB2312" w:hAnsi="仿宋_GB2312" w:eastAsia="仿宋_GB2312" w:cs="仿宋_GB2312"/>
          <w:sz w:val="24"/>
        </w:rPr>
        <w:t>财政性资金按财政国库集中支付规定程序办理。本项目全部货物交货、安装、调试完毕，验收合格交付使用后，甲方在收到乙方开具的合同总价款增</w:t>
      </w:r>
      <w:r>
        <w:rPr>
          <w:rFonts w:hint="eastAsia" w:ascii="仿宋_GB2312" w:hAnsi="宋体" w:eastAsia="仿宋_GB2312"/>
          <w:sz w:val="24"/>
        </w:rPr>
        <w:t>值</w:t>
      </w:r>
      <w:r>
        <w:rPr>
          <w:rFonts w:hint="eastAsia" w:ascii="仿宋_GB2312" w:hAnsi="仿宋_GB2312" w:eastAsia="仿宋_GB2312" w:cs="仿宋_GB2312"/>
          <w:sz w:val="24"/>
        </w:rPr>
        <w:t>税专用发票之日起</w:t>
      </w:r>
      <w:r>
        <w:rPr>
          <w:rFonts w:hint="eastAsia" w:ascii="仿宋_GB2312" w:hAnsi="仿宋_GB2312" w:eastAsia="仿宋_GB2312" w:cs="仿宋_GB2312"/>
          <w:color w:val="auto"/>
          <w:sz w:val="24"/>
        </w:rPr>
        <w:t>10</w:t>
      </w:r>
      <w:r>
        <w:rPr>
          <w:rFonts w:hint="eastAsia" w:ascii="仿宋_GB2312" w:hAnsi="仿宋_GB2312" w:eastAsia="仿宋_GB2312" w:cs="仿宋_GB2312"/>
          <w:sz w:val="24"/>
        </w:rPr>
        <w:t>个工作日内一次性向乙方指定账户付清合同价款（不计利息）。</w:t>
      </w:r>
    </w:p>
    <w:p>
      <w:pPr>
        <w:snapToGrid w:val="0"/>
        <w:spacing w:line="276" w:lineRule="auto"/>
        <w:ind w:firstLine="482" w:firstLineChars="200"/>
        <w:rPr>
          <w:rFonts w:ascii="仿宋_GB2312" w:hAnsi="宋体" w:eastAsia="仿宋_GB2312"/>
          <w:b/>
          <w:sz w:val="24"/>
        </w:rPr>
      </w:pPr>
      <w:r>
        <w:rPr>
          <w:rFonts w:hint="eastAsia" w:ascii="仿宋_GB2312" w:hAnsi="宋体" w:eastAsia="仿宋_GB2312"/>
          <w:b/>
          <w:sz w:val="24"/>
        </w:rPr>
        <w:t>第九条  履约保证金</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1.合同签订前2日内，乙方必须向甲方缴纳履约保证金，履约保证金按中标金额的5%收取（中型企业按本项目政府采购合同金额的2%收取，小微企业免收履约保证金）。若乙方无法按甲方要求按质按量按时交货或服务不满足要求的，甲方有权没收全部履约保证金，并按相关规定追究乙方责任。履约保证金在验收合格交付之日后，且在收到乙方退回履约保证金函件后5个工作日内，由甲方办理履约保证金退还手续（不计息）。</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2.有下列情形之一的，甲方应向乙方出具书面通知，乙方未能在7个工作日内回应并解决的，履约保证金不予退回，并视具体情况按本项目合同第十一条、第十四条处理：</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（1）乙方提供的货物规格、技术标准、材料未达到其投标文件所承诺的，导致无法通过验收交付使用的；</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（2）乙方提供的货物经查证无法得到生产厂家正规售后服务的；</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（3）乙方提供的货物未经正规合法经销渠道的；</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（4）乙方提供的货物侵犯了第三方合法权益而引发了纠纷或诉讼，导致无法按期交付使用的；</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（5）在货物试运行期间，故障率在10%以上的。</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3.履约保证金账户：</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名  称：柳州城市职业学院</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开户行：柳州银行北大阳光支行</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账  号：70312500000000001157</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乙方自主选择以电汇、转账、支票、本票、汇票等非现金形式缴纳履约保证金，缴纳时请注明采购项目名称及项目编号。</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乙方在履约保证金缴纳后，持银行回执复印件、中标通知书与甲方签订政府采购合同。</w:t>
      </w:r>
    </w:p>
    <w:p>
      <w:pPr>
        <w:snapToGrid w:val="0"/>
        <w:spacing w:line="276" w:lineRule="auto"/>
        <w:ind w:firstLine="480" w:firstLineChars="200"/>
        <w:rPr>
          <w:rFonts w:ascii="仿宋_GB2312" w:hAnsi="宋体" w:eastAsia="仿宋_GB2312"/>
          <w:sz w:val="24"/>
        </w:rPr>
      </w:pPr>
      <w:r>
        <w:rPr>
          <w:rFonts w:hint="eastAsia" w:ascii="仿宋_GB2312" w:hAnsi="仿宋_GB2312" w:eastAsia="仿宋_GB2312" w:cs="仿宋_GB2312"/>
          <w:bCs/>
          <w:sz w:val="24"/>
        </w:rPr>
        <w:t>注：发生违约行为时，履约保证金作为违约金进行扣除。</w:t>
      </w:r>
    </w:p>
    <w:p>
      <w:pPr>
        <w:snapToGrid w:val="0"/>
        <w:spacing w:line="276" w:lineRule="auto"/>
        <w:ind w:firstLine="482" w:firstLineChars="200"/>
        <w:rPr>
          <w:rFonts w:ascii="仿宋_GB2312" w:hAnsi="宋体" w:eastAsia="仿宋_GB2312"/>
          <w:b/>
          <w:sz w:val="24"/>
        </w:rPr>
      </w:pPr>
      <w:r>
        <w:rPr>
          <w:rFonts w:hint="eastAsia" w:ascii="仿宋_GB2312" w:hAnsi="宋体" w:eastAsia="仿宋_GB2312"/>
          <w:b/>
          <w:sz w:val="24"/>
        </w:rPr>
        <w:t>第十条  税费</w:t>
      </w:r>
    </w:p>
    <w:p>
      <w:pPr>
        <w:snapToGrid w:val="0"/>
        <w:spacing w:line="276" w:lineRule="auto"/>
        <w:ind w:firstLine="480" w:firstLineChars="200"/>
        <w:rPr>
          <w:rFonts w:ascii="仿宋_GB2312" w:hAnsi="宋体" w:eastAsia="仿宋_GB2312"/>
          <w:sz w:val="24"/>
        </w:rPr>
      </w:pPr>
      <w:r>
        <w:rPr>
          <w:rFonts w:hint="eastAsia" w:ascii="仿宋_GB2312" w:hAnsi="宋体" w:eastAsia="仿宋_GB2312"/>
          <w:sz w:val="24"/>
        </w:rPr>
        <w:t>本合同执行中相关的一切税费均由乙方负担。</w:t>
      </w:r>
    </w:p>
    <w:p>
      <w:pPr>
        <w:snapToGrid w:val="0"/>
        <w:spacing w:line="276" w:lineRule="auto"/>
        <w:ind w:firstLine="482" w:firstLineChars="200"/>
        <w:rPr>
          <w:rFonts w:ascii="仿宋_GB2312" w:hAnsi="宋体" w:eastAsia="仿宋_GB2312"/>
          <w:b/>
          <w:sz w:val="24"/>
        </w:rPr>
      </w:pPr>
      <w:r>
        <w:rPr>
          <w:rFonts w:hint="eastAsia" w:ascii="仿宋_GB2312" w:hAnsi="宋体" w:eastAsia="仿宋_GB2312"/>
          <w:b/>
          <w:sz w:val="24"/>
        </w:rPr>
        <w:t>第十一条  质量保证及售后服务</w:t>
      </w:r>
    </w:p>
    <w:p>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1.乙方应按招标文件规定的货物性能、技术要求、质量标准向甲方提供未经使用的全新产品。不符合要求的，根据实际情况，经双方协商，可按以下办法处理：</w:t>
      </w:r>
    </w:p>
    <w:p>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⑴更换：由乙方承担所发生的全部费用。</w:t>
      </w:r>
    </w:p>
    <w:p>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⑵贬值处理：由甲乙双方合议定价。</w:t>
      </w:r>
    </w:p>
    <w:p>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⑶退货处理：乙方应退还甲方支付的合同款，同时应承担该货物的直接费用（运输、保险、检验、货款利息及银行手续费等）。</w:t>
      </w:r>
    </w:p>
    <w:p>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2.如在使用过程中发生质量问题，乙方在接到甲方通知后在</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小时内到达甲方现场。</w:t>
      </w:r>
    </w:p>
    <w:p>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3.在质保期内，乙方应对货物出现的质量及安全问题负责处理解决并承担一切费用。</w:t>
      </w:r>
    </w:p>
    <w:p>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4.上述的货物免费保修期为</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年，因人为因素出现的故障不在免费保修范围内。超过保修期的机器设备，终生维修，维修时只收部件成本费。</w:t>
      </w:r>
    </w:p>
    <w:p>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第十二条  调试和验收</w:t>
      </w:r>
    </w:p>
    <w:p>
      <w:pPr>
        <w:snapToGrid w:val="0"/>
        <w:spacing w:line="360" w:lineRule="exact"/>
        <w:ind w:right="-611" w:rightChars="-291" w:firstLine="480" w:firstLineChars="200"/>
        <w:jc w:val="left"/>
        <w:rPr>
          <w:rFonts w:ascii="仿宋_GB2312" w:hAnsi="宋体" w:eastAsia="仿宋_GB2312"/>
          <w:sz w:val="24"/>
        </w:rPr>
      </w:pPr>
      <w:r>
        <w:rPr>
          <w:rFonts w:hint="eastAsia" w:ascii="仿宋_GB2312" w:hAnsi="宋体" w:eastAsia="仿宋_GB2312"/>
          <w:sz w:val="24"/>
        </w:rPr>
        <w:t>1.甲方对乙方提交的货物依据招标文件上的技术规格要求和国家有关质量标准进行现场初步验收，外观、说明书符合招标文件技术要求的，给予签收，初步验收不合格的不予签收。货到后，甲方应当在到货（安装、调试完）后五个工作日内进行验收。</w:t>
      </w:r>
    </w:p>
    <w:p>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2.乙方交货前应对产品作出全面检查和对验收文件进行整理，并列出清单，作为甲方收货验收和使用的技术条件依据，检验的结果应随货物交甲方。</w:t>
      </w:r>
    </w:p>
    <w:p>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3.甲方对乙方提供的货物在使用前进行调试时，乙方需负责安装并培训甲方的使用操作人员，并协助甲方一起调试，直到符合技术要求，甲方才做最终验收。</w:t>
      </w:r>
    </w:p>
    <w:p>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4.对技术复杂的货物，甲方有权请国家认可的专业检测机构参与初步验收及最终验收，并由其出具质量检测报告，费用由乙方负责。</w:t>
      </w:r>
    </w:p>
    <w:p>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5.验收时乙方必须在现场，验收完毕后作出验收结果报告；验收费用由乙方负责。</w:t>
      </w:r>
    </w:p>
    <w:p>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第十三条  货物包装、发运及运输</w:t>
      </w:r>
    </w:p>
    <w:p>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1.乙方应在货物发运前对其进行满足运输距离、防潮、防震、防锈和防破损装卸等要求包装，以保证货物安全运达甲方指定地点。</w:t>
      </w:r>
    </w:p>
    <w:p>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2.使用说明书、质量检验证明书、随配附件和工具以及清单一并附于货物内。</w:t>
      </w:r>
    </w:p>
    <w:p>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3.乙方在货物发运手续办理完毕后二十四小时内或货到甲方四十八小时前通知甲方，以准备接货。</w:t>
      </w:r>
    </w:p>
    <w:p>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4.货物在交付甲方前发生的风险均由乙方负责。</w:t>
      </w:r>
    </w:p>
    <w:p>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5.货物在规定的交付期限内由乙方送达甲方指定的地点视为交付，乙方同时需通知甲方货物已送达。</w:t>
      </w:r>
    </w:p>
    <w:p>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第十四条 违约责任</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 xml:space="preserve">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2.乙方提供的货物如侵犯了第三方合法权益而引发的任何纠纷或诉讼，均由乙方负责交涉并承担全部责任。</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3.因包装、运输引起的货物损坏，按质量不合格处理。</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4.甲方无故延期接收货物、乙方逾期交货的，每天向对方偿付违约货款额3‰违约金，但违约金累计不得超过违约货款额</w:t>
      </w:r>
      <w:r>
        <w:rPr>
          <w:rFonts w:hint="eastAsia" w:ascii="仿宋_GB2312" w:hAnsi="宋体" w:eastAsia="仿宋_GB2312"/>
          <w:sz w:val="24"/>
          <w:u w:val="single"/>
        </w:rPr>
        <w:t>5%</w:t>
      </w:r>
      <w:r>
        <w:rPr>
          <w:rFonts w:hint="eastAsia" w:ascii="仿宋_GB2312" w:hAnsi="宋体" w:eastAsia="仿宋_GB2312"/>
          <w:sz w:val="24"/>
        </w:rPr>
        <w:t xml:space="preserve">，超过 </w:t>
      </w:r>
      <w:r>
        <w:rPr>
          <w:rFonts w:hint="eastAsia" w:ascii="仿宋_GB2312" w:hAnsi="宋体" w:eastAsia="仿宋_GB2312"/>
          <w:sz w:val="24"/>
          <w:u w:val="single"/>
        </w:rPr>
        <w:t xml:space="preserve">   </w:t>
      </w:r>
      <w:r>
        <w:rPr>
          <w:rFonts w:hint="eastAsia" w:ascii="仿宋_GB2312" w:hAnsi="宋体" w:eastAsia="仿宋_GB2312"/>
          <w:sz w:val="24"/>
        </w:rPr>
        <w:t>天对方有权解除合同，违约方承担因此给对方造成的经济损失；甲方无故延期付货款的，每天向乙方偿付延期货款额0.09‰</w:t>
      </w:r>
      <w:r>
        <w:rPr>
          <w:rFonts w:hint="eastAsia" w:ascii="仿宋_GB2312" w:hAnsi="宋体" w:eastAsia="仿宋_GB2312"/>
          <w:sz w:val="24"/>
          <w:lang w:eastAsia="zh-CN"/>
        </w:rPr>
        <w:t>逾期利息</w:t>
      </w:r>
      <w:r>
        <w:rPr>
          <w:rFonts w:hint="eastAsia" w:ascii="仿宋_GB2312" w:hAnsi="宋体" w:eastAsia="仿宋_GB2312"/>
          <w:sz w:val="24"/>
        </w:rPr>
        <w:t>，但</w:t>
      </w:r>
      <w:r>
        <w:rPr>
          <w:rFonts w:hint="eastAsia" w:ascii="仿宋_GB2312" w:hAnsi="宋体" w:eastAsia="仿宋_GB2312"/>
          <w:sz w:val="24"/>
          <w:lang w:eastAsia="zh-CN"/>
        </w:rPr>
        <w:t>逾期利息</w:t>
      </w:r>
      <w:r>
        <w:rPr>
          <w:rFonts w:hint="eastAsia" w:ascii="仿宋_GB2312" w:hAnsi="宋体" w:eastAsia="仿宋_GB2312"/>
          <w:sz w:val="24"/>
        </w:rPr>
        <w:t>累计不得超过延期货款额</w:t>
      </w:r>
      <w:r>
        <w:rPr>
          <w:rFonts w:hint="eastAsia" w:ascii="仿宋_GB2312" w:hAnsi="宋体" w:eastAsia="仿宋_GB2312"/>
          <w:sz w:val="24"/>
          <w:u w:val="single"/>
        </w:rPr>
        <w:t>5%</w:t>
      </w:r>
      <w:r>
        <w:rPr>
          <w:rFonts w:hint="eastAsia" w:ascii="仿宋_GB2312" w:hAnsi="宋体" w:eastAsia="仿宋_GB2312"/>
          <w:sz w:val="24"/>
        </w:rPr>
        <w:t>。</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5.乙方未按本合同和投标文件中规定的服务承诺提供售后服务的，乙方应按本合同合计金额5%向甲方支付违约金。</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6.乙方提供的货物在质量保证期内，因设计、工艺或材料的缺陷和其它质量原因造成的问题，由乙方负责，费用从未付款项中扣除，不足另补。</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7.其它违约行为按违约货款额5%收取违约金并赔偿经济损失。</w:t>
      </w:r>
    </w:p>
    <w:p>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第十五条 不可抗力事件处理</w:t>
      </w:r>
    </w:p>
    <w:p>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1.在合同有效期内，任何一方因不可抗力事件导致不能履行合同，则合同履行期可延长，其延长期与不可抗力影响期相同。</w:t>
      </w:r>
    </w:p>
    <w:p>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2.不可抗力事件发生后，应立即通知对方，并寄送有关权威机构出具的证明。</w:t>
      </w:r>
    </w:p>
    <w:p>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3.不可抗力事件延续一百二十天以上，双方应通过友好协商，确定是否继续履行合同。</w:t>
      </w:r>
    </w:p>
    <w:p>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第十六条  合同争议解决</w:t>
      </w:r>
    </w:p>
    <w:p>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1.因货物质量问题发生争议的，应邀请国家认可的质量检测机构对货物质量进行鉴定。货物符合标准的，鉴定费由甲方承担；货物不符合标准的，鉴定费由乙方承担。</w:t>
      </w:r>
    </w:p>
    <w:p>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2.因履行本合同引起的或与本合同有关的争议，甲乙双方应首先通过友好协商解决，如果协商不能解决，可向甲方住所地有管辖权的人民法院提起诉讼。</w:t>
      </w:r>
    </w:p>
    <w:p>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3.诉讼期间，本合同继续履行。</w:t>
      </w:r>
    </w:p>
    <w:p>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第十七条  合同生效及其它</w:t>
      </w:r>
    </w:p>
    <w:p>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1.合同经双方法定代表人或授权代表签章并加盖单位公章后生效。</w:t>
      </w:r>
    </w:p>
    <w:p>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2.本合同未尽事宜，遵照《</w:t>
      </w:r>
      <w:r>
        <w:rPr>
          <w:rFonts w:hint="eastAsia" w:ascii="仿宋_GB2312" w:eastAsia="仿宋_GB2312"/>
          <w:sz w:val="24"/>
        </w:rPr>
        <w:t>中华人民共和国民法典</w:t>
      </w:r>
      <w:r>
        <w:rPr>
          <w:rFonts w:hint="eastAsia" w:ascii="仿宋_GB2312" w:hAnsi="宋体" w:eastAsia="仿宋_GB2312"/>
          <w:sz w:val="24"/>
        </w:rPr>
        <w:t>》有关条文执行。</w:t>
      </w:r>
    </w:p>
    <w:p>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lang w:val="en-US" w:eastAsia="zh-CN"/>
        </w:rPr>
        <w:t>3</w:t>
      </w:r>
      <w:r>
        <w:rPr>
          <w:rFonts w:hint="eastAsia" w:ascii="仿宋_GB2312" w:hAnsi="宋体" w:eastAsia="仿宋_GB2312"/>
          <w:sz w:val="24"/>
        </w:rPr>
        <w:t>.联系与沟通：甲、乙双方须指定负责人代表己方与对方就本合同项下的合作项目的具体工作进行沟通、协调、对接和实施，负责代表本方具体履行本合同项下的各项义务。</w:t>
      </w:r>
    </w:p>
    <w:p>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甲方指定负责人：</w:t>
      </w:r>
      <w:r>
        <w:rPr>
          <w:rFonts w:hint="eastAsia" w:ascii="仿宋_GB2312" w:hAnsi="宋体" w:eastAsia="仿宋_GB2312"/>
          <w:sz w:val="24"/>
          <w:u w:val="single"/>
        </w:rPr>
        <w:t xml:space="preserve"> 　     </w:t>
      </w:r>
      <w:r>
        <w:rPr>
          <w:rFonts w:hint="eastAsia" w:ascii="仿宋_GB2312" w:hAnsi="宋体" w:eastAsia="仿宋_GB2312"/>
          <w:sz w:val="24"/>
        </w:rPr>
        <w:t>，联系方式：</w:t>
      </w:r>
      <w:r>
        <w:rPr>
          <w:rFonts w:hint="eastAsia" w:ascii="仿宋_GB2312" w:hAnsi="宋体" w:eastAsia="仿宋_GB2312"/>
          <w:sz w:val="24"/>
          <w:u w:val="single"/>
        </w:rPr>
        <w:t xml:space="preserve"> 　</w:t>
      </w:r>
      <w:r>
        <w:rPr>
          <w:rFonts w:ascii="仿宋_GB2312" w:hAnsi="宋体" w:eastAsia="仿宋_GB2312"/>
          <w:sz w:val="24"/>
          <w:u w:val="single"/>
        </w:rPr>
        <w:t>　</w:t>
      </w:r>
      <w:r>
        <w:rPr>
          <w:rFonts w:hint="eastAsia" w:ascii="仿宋_GB2312" w:hAnsi="宋体" w:eastAsia="仿宋_GB2312"/>
          <w:sz w:val="24"/>
          <w:u w:val="single"/>
        </w:rPr>
        <w:t xml:space="preserve">   </w:t>
      </w:r>
      <w:r>
        <w:rPr>
          <w:rFonts w:hint="eastAsia" w:ascii="仿宋_GB2312" w:hAnsi="宋体" w:eastAsia="仿宋_GB2312"/>
          <w:sz w:val="24"/>
        </w:rPr>
        <w:t>。</w:t>
      </w:r>
    </w:p>
    <w:p>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乙方指定负责人：</w:t>
      </w:r>
      <w:r>
        <w:rPr>
          <w:rFonts w:hint="eastAsia" w:ascii="仿宋_GB2312" w:hAnsi="宋体" w:eastAsia="仿宋_GB2312"/>
          <w:sz w:val="24"/>
          <w:u w:val="single"/>
        </w:rPr>
        <w:t xml:space="preserve">  　   </w:t>
      </w:r>
      <w:r>
        <w:rPr>
          <w:rFonts w:hint="eastAsia" w:ascii="仿宋_GB2312" w:hAnsi="宋体" w:eastAsia="仿宋_GB2312"/>
          <w:sz w:val="24"/>
        </w:rPr>
        <w:t>，联系方式：</w:t>
      </w:r>
      <w:r>
        <w:rPr>
          <w:rFonts w:hint="eastAsia" w:ascii="仿宋_GB2312" w:hAnsi="宋体" w:eastAsia="仿宋_GB2312"/>
          <w:sz w:val="24"/>
          <w:u w:val="single"/>
        </w:rPr>
        <w:t xml:space="preserve">  　　</w:t>
      </w:r>
      <w:r>
        <w:rPr>
          <w:rFonts w:ascii="仿宋_GB2312" w:hAnsi="宋体" w:eastAsia="仿宋_GB2312"/>
          <w:sz w:val="24"/>
          <w:u w:val="single"/>
        </w:rPr>
        <w:t>　</w:t>
      </w:r>
      <w:r>
        <w:rPr>
          <w:rFonts w:hint="eastAsia" w:ascii="仿宋_GB2312" w:hAnsi="宋体" w:eastAsia="仿宋_GB2312"/>
          <w:sz w:val="24"/>
          <w:u w:val="single"/>
        </w:rPr>
        <w:t xml:space="preserve"> </w:t>
      </w:r>
      <w:r>
        <w:rPr>
          <w:rFonts w:hint="eastAsia" w:ascii="仿宋_GB2312" w:hAnsi="宋体" w:eastAsia="仿宋_GB2312"/>
          <w:sz w:val="24"/>
        </w:rPr>
        <w:t>。</w:t>
      </w:r>
    </w:p>
    <w:p>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任何一方指定负责人或其联系方式有变动时，变动方应于变动前二日内提前书面通知对方，在对方未收到书面通知前视为没有变更，变动方自行承担由此导致的法律责任及后果。</w:t>
      </w:r>
    </w:p>
    <w:p>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第十八条　合同的变更、终止与转让</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1.除《中华人民共和国政府采购法》第五十条规定的情形外，本合同一经签订，甲乙双方不得擅自变更、中止或终止。</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2.乙方不得擅自转让（无进口资格的供应商委托进口货物除外）其应履行的合同义务。</w:t>
      </w:r>
    </w:p>
    <w:p>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第十九条　签订本合同依据</w:t>
      </w:r>
    </w:p>
    <w:p>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1.政府采购招标文件；</w:t>
      </w:r>
    </w:p>
    <w:p>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2.乙方提供的采购投标（或应答）文件；</w:t>
      </w:r>
    </w:p>
    <w:p>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3.投标承诺书；</w:t>
      </w:r>
    </w:p>
    <w:p>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4.中标或成交通知书。</w:t>
      </w:r>
    </w:p>
    <w:p>
      <w:pPr>
        <w:snapToGrid w:val="0"/>
        <w:spacing w:line="360" w:lineRule="exact"/>
        <w:ind w:right="-754" w:rightChars="-359" w:firstLine="482" w:firstLineChars="200"/>
        <w:rPr>
          <w:rFonts w:ascii="仿宋_GB2312" w:hAnsi="宋体" w:eastAsia="仿宋_GB2312"/>
          <w:sz w:val="24"/>
        </w:rPr>
      </w:pPr>
      <w:r>
        <w:rPr>
          <w:rFonts w:hint="eastAsia" w:ascii="仿宋_GB2312" w:hAnsi="宋体" w:eastAsia="仿宋_GB2312"/>
          <w:b/>
          <w:sz w:val="24"/>
        </w:rPr>
        <w:t>第二十条</w:t>
      </w:r>
      <w:r>
        <w:rPr>
          <w:rFonts w:hint="eastAsia" w:ascii="楷体_GB2312" w:hAnsi="宋体" w:eastAsia="楷体_GB2312"/>
          <w:b/>
          <w:szCs w:val="21"/>
        </w:rPr>
        <w:t>　</w:t>
      </w:r>
      <w:r>
        <w:rPr>
          <w:rFonts w:hint="eastAsia" w:ascii="仿宋_GB2312" w:hAnsi="宋体" w:eastAsia="仿宋_GB2312"/>
          <w:sz w:val="24"/>
        </w:rPr>
        <w:t>本合同一式</w:t>
      </w:r>
      <w:r>
        <w:rPr>
          <w:rFonts w:hint="eastAsia" w:ascii="仿宋_GB2312" w:hAnsi="宋体" w:eastAsia="仿宋_GB2312"/>
          <w:sz w:val="24"/>
          <w:u w:val="single"/>
        </w:rPr>
        <w:t xml:space="preserve">  </w:t>
      </w:r>
      <w:r>
        <w:rPr>
          <w:rFonts w:hint="eastAsia" w:ascii="仿宋_GB2312" w:hAnsi="宋体" w:eastAsia="仿宋_GB2312"/>
          <w:sz w:val="24"/>
        </w:rPr>
        <w:t>份，具有同等法律效力，采购代理机构</w:t>
      </w:r>
      <w:r>
        <w:rPr>
          <w:rFonts w:hint="eastAsia" w:ascii="仿宋_GB2312" w:hAnsi="宋体" w:eastAsia="仿宋_GB2312"/>
          <w:sz w:val="24"/>
          <w:u w:val="single"/>
        </w:rPr>
        <w:t xml:space="preserve">  </w:t>
      </w:r>
      <w:r>
        <w:rPr>
          <w:rFonts w:hint="eastAsia" w:ascii="仿宋_GB2312" w:hAnsi="宋体" w:eastAsia="仿宋_GB2312"/>
          <w:sz w:val="24"/>
        </w:rPr>
        <w:t>份，甲方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份（可根据需要另增加）。</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 xml:space="preserve">甲方（章）           </w:t>
            </w:r>
          </w:p>
          <w:p>
            <w:pPr>
              <w:snapToGrid w:val="0"/>
              <w:spacing w:line="320" w:lineRule="exact"/>
              <w:ind w:firstLine="480" w:firstLineChars="200"/>
              <w:rPr>
                <w:rFonts w:ascii="仿宋_GB2312" w:eastAsia="仿宋_GB2312"/>
                <w:sz w:val="24"/>
              </w:rPr>
            </w:pPr>
          </w:p>
          <w:p>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 xml:space="preserve">乙方（章）              </w:t>
            </w:r>
          </w:p>
          <w:p>
            <w:pPr>
              <w:snapToGrid w:val="0"/>
              <w:spacing w:line="320" w:lineRule="exact"/>
              <w:ind w:firstLine="480" w:firstLineChars="200"/>
              <w:rPr>
                <w:rFonts w:ascii="仿宋_GB2312" w:eastAsia="仿宋_GB2312"/>
                <w:sz w:val="24"/>
              </w:rPr>
            </w:pPr>
          </w:p>
          <w:p>
            <w:pPr>
              <w:snapToGrid w:val="0"/>
              <w:spacing w:line="320" w:lineRule="exact"/>
              <w:ind w:firstLine="480" w:firstLineChars="200"/>
              <w:jc w:val="right"/>
              <w:rPr>
                <w:rFonts w:ascii="仿宋_GB2312" w:eastAsia="仿宋_GB2312"/>
                <w:sz w:val="24"/>
              </w:rPr>
            </w:pPr>
            <w:r>
              <w:rPr>
                <w:rFonts w:hint="eastAsia" w:ascii="仿宋_GB2312" w:eastAsia="仿宋_GB2312"/>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单位地址：</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法定代表人：</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委托代理人：</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电    话：</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电    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电子邮箱：</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开户银行：</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账    号：</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账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邮政编码：</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邮政编码：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pPr>
              <w:snapToGrid w:val="0"/>
              <w:spacing w:line="320" w:lineRule="exact"/>
              <w:rPr>
                <w:rFonts w:ascii="仿宋_GB2312" w:eastAsia="仿宋_GB2312"/>
                <w:sz w:val="24"/>
              </w:rPr>
            </w:pPr>
            <w:r>
              <w:rPr>
                <w:rFonts w:hint="eastAsia" w:ascii="仿宋_GB2312" w:eastAsia="仿宋_GB2312"/>
                <w:sz w:val="24"/>
              </w:rPr>
              <w:t>经办人：</w:t>
            </w:r>
          </w:p>
          <w:p>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r>
    </w:tbl>
    <w:p>
      <w:pPr>
        <w:spacing w:line="360" w:lineRule="exact"/>
        <w:ind w:left="420" w:leftChars="200" w:firstLine="360" w:firstLineChars="150"/>
        <w:jc w:val="left"/>
        <w:rPr>
          <w:rFonts w:ascii="仿宋_GB2312" w:eastAsia="仿宋_GB2312"/>
          <w:sz w:val="24"/>
        </w:rPr>
      </w:pPr>
    </w:p>
    <w:p>
      <w:pPr>
        <w:spacing w:line="360" w:lineRule="exact"/>
        <w:ind w:left="420" w:leftChars="200" w:firstLine="360" w:firstLineChars="150"/>
        <w:jc w:val="left"/>
        <w:rPr>
          <w:rFonts w:ascii="仿宋_GB2312" w:eastAsia="仿宋_GB2312"/>
          <w:sz w:val="24"/>
        </w:rPr>
      </w:pPr>
    </w:p>
    <w:p>
      <w:pPr>
        <w:spacing w:line="360" w:lineRule="exact"/>
        <w:ind w:left="420" w:leftChars="200" w:firstLine="360" w:firstLineChars="150"/>
        <w:jc w:val="left"/>
        <w:rPr>
          <w:rFonts w:ascii="仿宋_GB2312" w:eastAsia="仿宋_GB2312"/>
          <w:sz w:val="24"/>
        </w:rPr>
      </w:pPr>
    </w:p>
    <w:p>
      <w:pPr>
        <w:spacing w:line="360" w:lineRule="exact"/>
        <w:ind w:left="420" w:leftChars="200" w:firstLine="360" w:firstLineChars="150"/>
        <w:jc w:val="left"/>
        <w:rPr>
          <w:rFonts w:ascii="仿宋_GB2312" w:eastAsia="仿宋_GB2312"/>
          <w:sz w:val="24"/>
        </w:rPr>
      </w:pPr>
    </w:p>
    <w:p>
      <w:pPr>
        <w:spacing w:line="360" w:lineRule="exact"/>
        <w:ind w:left="420" w:leftChars="200" w:firstLine="360" w:firstLineChars="150"/>
        <w:jc w:val="left"/>
        <w:rPr>
          <w:rFonts w:ascii="仿宋_GB2312" w:eastAsia="仿宋_GB2312"/>
          <w:sz w:val="24"/>
        </w:rPr>
      </w:pPr>
    </w:p>
    <w:p>
      <w:pPr>
        <w:spacing w:line="360" w:lineRule="exact"/>
        <w:ind w:left="420" w:leftChars="200" w:firstLine="360" w:firstLineChars="150"/>
        <w:jc w:val="left"/>
        <w:rPr>
          <w:rFonts w:ascii="仿宋_GB2312" w:eastAsia="仿宋_GB2312"/>
          <w:sz w:val="24"/>
        </w:rPr>
      </w:pPr>
    </w:p>
    <w:p>
      <w:pPr>
        <w:spacing w:line="360" w:lineRule="exact"/>
        <w:ind w:left="420" w:leftChars="200" w:firstLine="360" w:firstLineChars="150"/>
        <w:jc w:val="left"/>
        <w:rPr>
          <w:rFonts w:ascii="仿宋_GB2312" w:eastAsia="仿宋_GB2312"/>
          <w:sz w:val="24"/>
        </w:rPr>
      </w:pPr>
    </w:p>
    <w:p>
      <w:pPr>
        <w:spacing w:line="360" w:lineRule="exact"/>
        <w:ind w:left="420" w:leftChars="200" w:firstLine="360" w:firstLineChars="150"/>
        <w:jc w:val="left"/>
        <w:rPr>
          <w:rFonts w:ascii="仿宋_GB2312" w:eastAsia="仿宋_GB2312"/>
          <w:sz w:val="24"/>
        </w:rPr>
      </w:pPr>
    </w:p>
    <w:p>
      <w:pPr>
        <w:spacing w:line="360" w:lineRule="exact"/>
        <w:ind w:left="420" w:leftChars="200" w:firstLine="360" w:firstLineChars="150"/>
        <w:jc w:val="left"/>
        <w:rPr>
          <w:rFonts w:ascii="仿宋_GB2312" w:eastAsia="仿宋_GB2312"/>
          <w:sz w:val="24"/>
        </w:rPr>
      </w:pPr>
    </w:p>
    <w:p>
      <w:pPr>
        <w:spacing w:line="360" w:lineRule="exact"/>
        <w:ind w:left="420" w:leftChars="200" w:firstLine="360" w:firstLineChars="150"/>
        <w:jc w:val="left"/>
        <w:rPr>
          <w:rFonts w:ascii="仿宋_GB2312" w:eastAsia="仿宋_GB2312"/>
          <w:sz w:val="24"/>
        </w:rPr>
      </w:pPr>
    </w:p>
    <w:p>
      <w:pPr>
        <w:spacing w:line="360" w:lineRule="exact"/>
        <w:ind w:left="420" w:leftChars="200" w:firstLine="360" w:firstLineChars="150"/>
        <w:jc w:val="left"/>
        <w:rPr>
          <w:rFonts w:ascii="仿宋_GB2312" w:eastAsia="仿宋_GB2312"/>
          <w:sz w:val="24"/>
        </w:rPr>
      </w:pPr>
    </w:p>
    <w:p>
      <w:pPr>
        <w:spacing w:line="360" w:lineRule="exact"/>
        <w:ind w:left="420" w:leftChars="200" w:firstLine="360" w:firstLineChars="150"/>
        <w:jc w:val="left"/>
        <w:rPr>
          <w:rFonts w:ascii="仿宋_GB2312" w:eastAsia="仿宋_GB2312"/>
          <w:sz w:val="24"/>
        </w:rPr>
      </w:pPr>
    </w:p>
    <w:p>
      <w:pPr>
        <w:spacing w:line="360" w:lineRule="exact"/>
        <w:ind w:left="420" w:leftChars="200" w:firstLine="360" w:firstLineChars="150"/>
        <w:jc w:val="left"/>
        <w:rPr>
          <w:rFonts w:ascii="仿宋_GB2312" w:eastAsia="仿宋_GB2312"/>
          <w:sz w:val="24"/>
        </w:rPr>
      </w:pPr>
    </w:p>
    <w:p>
      <w:pPr>
        <w:spacing w:line="360" w:lineRule="exact"/>
        <w:ind w:left="420" w:leftChars="200" w:firstLine="360" w:firstLineChars="150"/>
        <w:jc w:val="left"/>
        <w:rPr>
          <w:rFonts w:ascii="仿宋_GB2312" w:eastAsia="仿宋_GB2312"/>
          <w:sz w:val="24"/>
        </w:rPr>
      </w:pPr>
    </w:p>
    <w:p>
      <w:pPr>
        <w:spacing w:line="360" w:lineRule="exact"/>
        <w:ind w:left="420" w:leftChars="200" w:firstLine="360" w:firstLineChars="150"/>
        <w:jc w:val="left"/>
        <w:rPr>
          <w:rFonts w:ascii="仿宋_GB2312" w:eastAsia="仿宋_GB2312"/>
          <w:sz w:val="24"/>
        </w:rPr>
      </w:pPr>
    </w:p>
    <w:p>
      <w:pPr>
        <w:pStyle w:val="2"/>
        <w:rPr>
          <w:rFonts w:ascii="仿宋_GB2312" w:eastAsia="仿宋_GB2312"/>
          <w:sz w:val="24"/>
        </w:rPr>
      </w:pPr>
    </w:p>
    <w:p>
      <w:pPr>
        <w:rPr>
          <w:rFonts w:ascii="仿宋_GB2312" w:eastAsia="仿宋_GB2312"/>
          <w:sz w:val="24"/>
        </w:rPr>
      </w:pPr>
    </w:p>
    <w:p>
      <w:pPr>
        <w:pStyle w:val="2"/>
        <w:rPr>
          <w:rFonts w:ascii="仿宋_GB2312" w:eastAsia="仿宋_GB2312"/>
          <w:sz w:val="24"/>
        </w:rPr>
      </w:pPr>
    </w:p>
    <w:p>
      <w:pPr>
        <w:rPr>
          <w:rFonts w:ascii="仿宋_GB2312" w:eastAsia="仿宋_GB2312"/>
          <w:sz w:val="24"/>
        </w:rPr>
      </w:pPr>
    </w:p>
    <w:p>
      <w:pPr>
        <w:pStyle w:val="2"/>
      </w:pPr>
    </w:p>
    <w:p/>
    <w:p>
      <w:pPr>
        <w:snapToGrid w:val="0"/>
        <w:jc w:val="center"/>
        <w:rPr>
          <w:rFonts w:ascii="仿宋_GB2312" w:eastAsia="仿宋_GB2312"/>
          <w:b/>
          <w:sz w:val="28"/>
          <w:szCs w:val="28"/>
        </w:rPr>
      </w:pPr>
      <w:r>
        <w:rPr>
          <w:rFonts w:hint="eastAsia" w:ascii="仿宋_GB2312" w:eastAsia="仿宋_GB2312"/>
          <w:b/>
          <w:sz w:val="28"/>
          <w:szCs w:val="28"/>
        </w:rPr>
        <w:t>合 同 附 件</w:t>
      </w:r>
    </w:p>
    <w:p>
      <w:pPr>
        <w:snapToGrid w:val="0"/>
        <w:ind w:firstLine="240" w:firstLineChars="100"/>
        <w:rPr>
          <w:rFonts w:ascii="仿宋_GB2312" w:eastAsia="仿宋_GB2312"/>
          <w:b/>
          <w:sz w:val="24"/>
        </w:rPr>
      </w:pPr>
      <w:r>
        <w:rPr>
          <w:rFonts w:hint="eastAsia" w:ascii="仿宋_GB2312" w:eastAsia="仿宋_GB2312"/>
          <w:sz w:val="24"/>
        </w:rPr>
        <w:t>一般货物类</w:t>
      </w:r>
    </w:p>
    <w:tbl>
      <w:tblPr>
        <w:tblStyle w:val="48"/>
        <w:tblW w:w="9072" w:type="dxa"/>
        <w:tblInd w:w="108" w:type="dxa"/>
        <w:tblLayout w:type="fixed"/>
        <w:tblCellMar>
          <w:top w:w="0" w:type="dxa"/>
          <w:left w:w="108" w:type="dxa"/>
          <w:bottom w:w="0" w:type="dxa"/>
          <w:right w:w="108" w:type="dxa"/>
        </w:tblCellMar>
      </w:tblPr>
      <w:tblGrid>
        <w:gridCol w:w="4678"/>
        <w:gridCol w:w="4394"/>
      </w:tblGrid>
      <w:tr>
        <w:tblPrEx>
          <w:tblCellMar>
            <w:top w:w="0" w:type="dxa"/>
            <w:left w:w="108" w:type="dxa"/>
            <w:bottom w:w="0" w:type="dxa"/>
            <w:right w:w="108" w:type="dxa"/>
          </w:tblCellMar>
        </w:tblPrEx>
        <w:trPr>
          <w:trHeight w:val="2072" w:hRule="atLeast"/>
        </w:trPr>
        <w:tc>
          <w:tcPr>
            <w:tcW w:w="9072" w:type="dxa"/>
            <w:gridSpan w:val="2"/>
            <w:tcBorders>
              <w:top w:val="single" w:color="auto" w:sz="4" w:space="0"/>
              <w:left w:val="single" w:color="auto" w:sz="4" w:space="0"/>
              <w:bottom w:val="nil"/>
              <w:right w:val="single" w:color="auto" w:sz="4" w:space="0"/>
            </w:tcBorders>
          </w:tcPr>
          <w:p>
            <w:pPr>
              <w:snapToGrid w:val="0"/>
              <w:rPr>
                <w:rFonts w:ascii="仿宋_GB2312" w:eastAsia="仿宋_GB2312"/>
                <w:sz w:val="24"/>
              </w:rPr>
            </w:pPr>
            <w:r>
              <w:rPr>
                <w:rFonts w:hint="eastAsia" w:ascii="仿宋_GB2312" w:eastAsia="仿宋_GB2312"/>
                <w:sz w:val="24"/>
              </w:rPr>
              <w:t>1</w:t>
            </w:r>
            <w:r>
              <w:rPr>
                <w:rFonts w:hint="eastAsia" w:ascii="仿宋_GB2312" w:hAnsi="宋体" w:eastAsia="仿宋_GB2312"/>
                <w:sz w:val="24"/>
              </w:rPr>
              <w:t>.</w:t>
            </w:r>
            <w:r>
              <w:rPr>
                <w:rFonts w:hint="eastAsia" w:ascii="仿宋_GB2312" w:eastAsia="仿宋_GB2312"/>
                <w:sz w:val="24"/>
              </w:rPr>
              <w:t>供应商承诺具体事项：</w:t>
            </w:r>
          </w:p>
          <w:p>
            <w:pPr>
              <w:snapToGrid w:val="0"/>
              <w:spacing w:line="276" w:lineRule="auto"/>
              <w:rPr>
                <w:rFonts w:ascii="仿宋_GB2312" w:eastAsia="仿宋_GB2312"/>
                <w:sz w:val="24"/>
              </w:rPr>
            </w:pPr>
            <w:r>
              <w:rPr>
                <w:rFonts w:hint="eastAsia" w:ascii="仿宋_GB2312" w:eastAsia="仿宋_GB2312"/>
                <w:sz w:val="24"/>
              </w:rPr>
              <w:t xml:space="preserve">    </w:t>
            </w:r>
          </w:p>
        </w:tc>
      </w:tr>
      <w:tr>
        <w:tblPrEx>
          <w:tblCellMar>
            <w:top w:w="0" w:type="dxa"/>
            <w:left w:w="108" w:type="dxa"/>
            <w:bottom w:w="0" w:type="dxa"/>
            <w:right w:w="108" w:type="dxa"/>
          </w:tblCellMar>
        </w:tblPrEx>
        <w:trPr>
          <w:trHeight w:val="2133" w:hRule="atLeast"/>
        </w:trPr>
        <w:tc>
          <w:tcPr>
            <w:tcW w:w="9072" w:type="dxa"/>
            <w:gridSpan w:val="2"/>
            <w:tcBorders>
              <w:top w:val="single" w:color="auto" w:sz="4" w:space="0"/>
              <w:left w:val="single" w:color="auto" w:sz="4" w:space="0"/>
              <w:bottom w:val="nil"/>
              <w:right w:val="single" w:color="auto" w:sz="4" w:space="0"/>
            </w:tcBorders>
          </w:tcPr>
          <w:p>
            <w:pPr>
              <w:snapToGrid w:val="0"/>
              <w:rPr>
                <w:rFonts w:ascii="仿宋_GB2312" w:eastAsia="仿宋_GB2312"/>
                <w:sz w:val="24"/>
              </w:rPr>
            </w:pPr>
            <w:r>
              <w:rPr>
                <w:rFonts w:hint="eastAsia" w:ascii="仿宋_GB2312" w:eastAsia="仿宋_GB2312"/>
                <w:sz w:val="24"/>
              </w:rPr>
              <w:t>2</w:t>
            </w:r>
            <w:r>
              <w:rPr>
                <w:rFonts w:hint="eastAsia" w:ascii="仿宋_GB2312" w:hAnsi="宋体" w:eastAsia="仿宋_GB2312"/>
                <w:sz w:val="24"/>
              </w:rPr>
              <w:t>.</w:t>
            </w:r>
            <w:r>
              <w:rPr>
                <w:rFonts w:hint="eastAsia" w:ascii="仿宋_GB2312" w:eastAsia="仿宋_GB2312"/>
                <w:sz w:val="24"/>
              </w:rPr>
              <w:t>售后服务具体事项：</w:t>
            </w:r>
          </w:p>
          <w:p>
            <w:pPr>
              <w:snapToGrid w:val="0"/>
              <w:spacing w:line="276" w:lineRule="auto"/>
              <w:rPr>
                <w:rFonts w:ascii="仿宋_GB2312" w:eastAsia="仿宋_GB2312"/>
                <w:sz w:val="24"/>
              </w:rPr>
            </w:pPr>
            <w:r>
              <w:rPr>
                <w:rFonts w:hint="eastAsia" w:ascii="仿宋_GB2312" w:eastAsia="仿宋_GB2312"/>
                <w:sz w:val="24"/>
              </w:rPr>
              <w:t xml:space="preserve">    </w:t>
            </w:r>
          </w:p>
        </w:tc>
      </w:tr>
      <w:tr>
        <w:tblPrEx>
          <w:tblCellMar>
            <w:top w:w="0" w:type="dxa"/>
            <w:left w:w="108" w:type="dxa"/>
            <w:bottom w:w="0" w:type="dxa"/>
            <w:right w:w="108" w:type="dxa"/>
          </w:tblCellMar>
        </w:tblPrEx>
        <w:trPr>
          <w:trHeight w:val="1820" w:hRule="atLeast"/>
        </w:trPr>
        <w:tc>
          <w:tcPr>
            <w:tcW w:w="9072" w:type="dxa"/>
            <w:gridSpan w:val="2"/>
            <w:tcBorders>
              <w:top w:val="single" w:color="auto" w:sz="4" w:space="0"/>
              <w:left w:val="single" w:color="auto" w:sz="4" w:space="0"/>
              <w:bottom w:val="nil"/>
              <w:right w:val="single" w:color="auto" w:sz="4" w:space="0"/>
            </w:tcBorders>
          </w:tcPr>
          <w:p>
            <w:pPr>
              <w:snapToGrid w:val="0"/>
              <w:rPr>
                <w:rFonts w:ascii="仿宋_GB2312" w:eastAsia="仿宋_GB2312"/>
                <w:sz w:val="24"/>
              </w:rPr>
            </w:pPr>
            <w:r>
              <w:rPr>
                <w:rFonts w:hint="eastAsia" w:ascii="仿宋_GB2312" w:eastAsia="仿宋_GB2312"/>
                <w:sz w:val="24"/>
              </w:rPr>
              <w:t>3</w:t>
            </w:r>
            <w:r>
              <w:rPr>
                <w:rFonts w:hint="eastAsia" w:ascii="仿宋_GB2312" w:hAnsi="宋体" w:eastAsia="仿宋_GB2312"/>
                <w:sz w:val="24"/>
              </w:rPr>
              <w:t>.</w:t>
            </w:r>
            <w:r>
              <w:rPr>
                <w:rFonts w:hint="eastAsia" w:ascii="仿宋_GB2312" w:eastAsia="仿宋_GB2312"/>
                <w:sz w:val="24"/>
              </w:rPr>
              <w:t>保修期责任：</w:t>
            </w:r>
          </w:p>
          <w:p>
            <w:pPr>
              <w:snapToGrid w:val="0"/>
              <w:spacing w:line="276" w:lineRule="auto"/>
              <w:rPr>
                <w:rFonts w:ascii="仿宋_GB2312" w:eastAsia="仿宋_GB2312"/>
                <w:sz w:val="24"/>
              </w:rPr>
            </w:pPr>
            <w:r>
              <w:rPr>
                <w:rFonts w:hint="eastAsia" w:ascii="仿宋_GB2312" w:eastAsia="仿宋_GB2312"/>
                <w:sz w:val="24"/>
              </w:rPr>
              <w:t xml:space="preserve">    </w:t>
            </w:r>
          </w:p>
        </w:tc>
      </w:tr>
      <w:tr>
        <w:tblPrEx>
          <w:tblCellMar>
            <w:top w:w="0" w:type="dxa"/>
            <w:left w:w="108" w:type="dxa"/>
            <w:bottom w:w="0" w:type="dxa"/>
            <w:right w:w="108" w:type="dxa"/>
          </w:tblCellMar>
        </w:tblPrEx>
        <w:trPr>
          <w:trHeight w:val="2702" w:hRule="atLeast"/>
        </w:trPr>
        <w:tc>
          <w:tcPr>
            <w:tcW w:w="9072" w:type="dxa"/>
            <w:gridSpan w:val="2"/>
            <w:tcBorders>
              <w:top w:val="single" w:color="auto" w:sz="4" w:space="0"/>
              <w:left w:val="single" w:color="auto" w:sz="4" w:space="0"/>
              <w:bottom w:val="nil"/>
              <w:right w:val="single" w:color="auto" w:sz="4" w:space="0"/>
            </w:tcBorders>
          </w:tcPr>
          <w:p>
            <w:pPr>
              <w:snapToGrid w:val="0"/>
              <w:rPr>
                <w:rFonts w:ascii="仿宋_GB2312" w:eastAsia="仿宋_GB2312"/>
                <w:sz w:val="24"/>
              </w:rPr>
            </w:pPr>
            <w:r>
              <w:rPr>
                <w:rFonts w:hint="eastAsia" w:ascii="仿宋_GB2312" w:eastAsia="仿宋_GB2312"/>
                <w:sz w:val="24"/>
              </w:rPr>
              <w:t>4</w:t>
            </w:r>
            <w:r>
              <w:rPr>
                <w:rFonts w:hint="eastAsia" w:ascii="仿宋_GB2312" w:hAnsi="宋体" w:eastAsia="仿宋_GB2312"/>
                <w:sz w:val="24"/>
              </w:rPr>
              <w:t>.</w:t>
            </w:r>
            <w:r>
              <w:rPr>
                <w:rFonts w:hint="eastAsia" w:ascii="仿宋_GB2312" w:eastAsia="仿宋_GB2312"/>
                <w:sz w:val="24"/>
              </w:rPr>
              <w:t>其他具体事项：</w:t>
            </w:r>
          </w:p>
          <w:p>
            <w:pPr>
              <w:snapToGrid w:val="0"/>
              <w:rPr>
                <w:rFonts w:ascii="仿宋_GB2312" w:eastAsia="仿宋_GB2312"/>
                <w:sz w:val="24"/>
              </w:rPr>
            </w:pPr>
          </w:p>
        </w:tc>
      </w:tr>
      <w:tr>
        <w:tblPrEx>
          <w:tblCellMar>
            <w:top w:w="0" w:type="dxa"/>
            <w:left w:w="108" w:type="dxa"/>
            <w:bottom w:w="0" w:type="dxa"/>
            <w:right w:w="108" w:type="dxa"/>
          </w:tblCellMar>
        </w:tblPrEx>
        <w:trPr>
          <w:trHeight w:val="2577" w:hRule="atLeast"/>
        </w:trPr>
        <w:tc>
          <w:tcPr>
            <w:tcW w:w="4678"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ascii="仿宋_GB2312" w:eastAsia="仿宋_GB2312"/>
                <w:sz w:val="24"/>
              </w:rPr>
            </w:pPr>
            <w:r>
              <w:rPr>
                <w:rFonts w:hint="eastAsia" w:ascii="仿宋_GB2312" w:eastAsia="仿宋_GB2312"/>
                <w:sz w:val="24"/>
              </w:rPr>
              <w:t>甲方（章）</w:t>
            </w: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394"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ascii="仿宋_GB2312" w:eastAsia="仿宋_GB2312"/>
                <w:sz w:val="24"/>
              </w:rPr>
            </w:pPr>
            <w:r>
              <w:rPr>
                <w:rFonts w:hint="eastAsia" w:ascii="仿宋_GB2312" w:eastAsia="仿宋_GB2312"/>
                <w:sz w:val="24"/>
              </w:rPr>
              <w:t>乙方（章）</w:t>
            </w: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pPr>
        <w:snapToGrid w:val="0"/>
        <w:ind w:firstLine="480" w:firstLineChars="200"/>
        <w:rPr>
          <w:rFonts w:ascii="仿宋_GB2312" w:eastAsia="仿宋_GB2312"/>
          <w:sz w:val="24"/>
        </w:rPr>
      </w:pPr>
      <w:r>
        <w:rPr>
          <w:rFonts w:hint="eastAsia" w:ascii="仿宋_GB2312" w:eastAsia="仿宋_GB2312"/>
          <w:sz w:val="24"/>
        </w:rPr>
        <w:t>注：售后服务事项填不下时可另加附页</w:t>
      </w:r>
    </w:p>
    <w:p>
      <w:pPr>
        <w:snapToGrid w:val="0"/>
        <w:ind w:firstLine="480" w:firstLineChars="200"/>
        <w:rPr>
          <w:rFonts w:ascii="仿宋_GB2312" w:eastAsia="仿宋_GB2312"/>
          <w:sz w:val="24"/>
        </w:rPr>
        <w:sectPr>
          <w:pgSz w:w="11906" w:h="16838"/>
          <w:pgMar w:top="1440" w:right="1440" w:bottom="1440" w:left="1440" w:header="851" w:footer="992" w:gutter="0"/>
          <w:pgNumType w:fmt="decimal"/>
          <w:cols w:space="720" w:num="1"/>
          <w:docGrid w:linePitch="312" w:charSpace="0"/>
        </w:sectPr>
      </w:pPr>
    </w:p>
    <w:p>
      <w:pPr>
        <w:spacing w:before="120" w:beforeLines="50" w:after="480" w:afterLines="200" w:line="340" w:lineRule="exact"/>
        <w:jc w:val="center"/>
        <w:rPr>
          <w:b/>
          <w:kern w:val="0"/>
          <w:sz w:val="32"/>
          <w:szCs w:val="32"/>
        </w:rPr>
      </w:pPr>
      <w:r>
        <w:rPr>
          <w:rFonts w:hint="eastAsia"/>
          <w:b/>
          <w:bCs/>
          <w:kern w:val="0"/>
          <w:sz w:val="32"/>
          <w:szCs w:val="32"/>
        </w:rPr>
        <w:t>广西壮族自治区政府采购项目</w:t>
      </w:r>
      <w:r>
        <w:rPr>
          <w:rFonts w:hint="eastAsia"/>
          <w:b/>
          <w:kern w:val="0"/>
          <w:sz w:val="32"/>
          <w:szCs w:val="32"/>
        </w:rPr>
        <w:t>合同验收书（格式）</w:t>
      </w:r>
    </w:p>
    <w:p>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政府采购项目中标供应商</w:t>
      </w:r>
      <w:r>
        <w:rPr>
          <w:rFonts w:hint="eastAsia" w:ascii="仿宋_GB2312" w:eastAsia="仿宋_GB2312"/>
          <w:kern w:val="0"/>
          <w:szCs w:val="21"/>
          <w:u w:val="single"/>
        </w:rPr>
        <w:t>（ 公司名称 ）</w:t>
      </w:r>
      <w:r>
        <w:rPr>
          <w:rFonts w:hint="eastAsia" w:ascii="仿宋_GB2312" w:eastAsia="仿宋_GB2312"/>
          <w:kern w:val="0"/>
          <w:szCs w:val="21"/>
        </w:rPr>
        <w:t>提供的货物进行了验收，验收情况如下：</w:t>
      </w:r>
    </w:p>
    <w:tbl>
      <w:tblPr>
        <w:tblStyle w:val="48"/>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426"/>
        <w:gridCol w:w="2551"/>
        <w:gridCol w:w="98"/>
        <w:gridCol w:w="1556"/>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gridSpan w:val="2"/>
            <w:tcBorders>
              <w:top w:val="single" w:color="auto" w:sz="4" w:space="0"/>
              <w:left w:val="single" w:color="auto" w:sz="4" w:space="0"/>
              <w:bottom w:val="single" w:color="auto" w:sz="4" w:space="0"/>
              <w:right w:val="single" w:color="auto" w:sz="4" w:space="0"/>
            </w:tcBorders>
          </w:tcPr>
          <w:p>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6118" w:type="dxa"/>
            <w:gridSpan w:val="5"/>
            <w:tcBorders>
              <w:top w:val="single" w:color="auto" w:sz="4" w:space="0"/>
              <w:left w:val="single" w:color="auto" w:sz="4" w:space="0"/>
              <w:bottom w:val="single" w:color="auto" w:sz="4" w:space="0"/>
              <w:right w:val="single" w:color="auto" w:sz="4" w:space="0"/>
            </w:tcBorders>
          </w:tcPr>
          <w:p>
            <w:pPr>
              <w:spacing w:line="340" w:lineRule="exact"/>
              <w:jc w:val="center"/>
              <w:rPr>
                <w:rFonts w:ascii="仿宋_GB2312" w:eastAsia="仿宋_GB2312"/>
                <w:b/>
                <w:szCs w:val="21"/>
              </w:rPr>
            </w:pPr>
            <w:r>
              <w:rPr>
                <w:rFonts w:hint="eastAsia" w:ascii="仿宋_GB2312" w:eastAsia="仿宋_GB2312"/>
                <w:kern w:val="0"/>
                <w:szCs w:val="21"/>
              </w:rPr>
              <w:t>□自行验收</w:t>
            </w:r>
            <w:r>
              <w:rPr>
                <w:rFonts w:eastAsia="仿宋_GB2312"/>
                <w:kern w:val="0"/>
                <w:szCs w:val="21"/>
              </w:rPr>
              <w:t>    </w:t>
            </w:r>
            <w:r>
              <w:rPr>
                <w:rFonts w:hint="eastAsia" w:ascii="仿宋_GB2312" w:eastAsia="仿宋_GB2312"/>
                <w:kern w:val="0"/>
                <w:szCs w:val="21"/>
              </w:rPr>
              <w:t>□委托验收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eastAsia="仿宋_GB2312"/>
                <w:kern w:val="0"/>
                <w:szCs w:val="21"/>
              </w:rPr>
              <w:t> </w:t>
            </w:r>
            <w:r>
              <w:rPr>
                <w:rFonts w:hint="eastAsia" w:ascii="仿宋_GB2312" w:eastAsia="仿宋_GB2312"/>
                <w:kern w:val="0"/>
                <w:szCs w:val="21"/>
              </w:rPr>
              <w:t>称</w:t>
            </w:r>
          </w:p>
        </w:tc>
        <w:tc>
          <w:tcPr>
            <w:tcW w:w="3075"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货物型号规格、标准及配置等</w:t>
            </w:r>
          </w:p>
        </w:tc>
        <w:tc>
          <w:tcPr>
            <w:tcW w:w="155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487"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eastAsia="仿宋_GB2312"/>
                <w:kern w:val="0"/>
                <w:szCs w:val="21"/>
              </w:rPr>
              <w:t> </w:t>
            </w:r>
            <w:r>
              <w:rPr>
                <w:rFonts w:hint="eastAsia" w:ascii="仿宋_GB2312" w:eastAsia="仿宋_GB2312"/>
                <w:kern w:val="0"/>
                <w:szCs w:val="21"/>
              </w:rPr>
              <w:t>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5" w:type="dxa"/>
            <w:gridSpan w:val="5"/>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eastAsia="仿宋_GB2312"/>
                <w:kern w:val="0"/>
                <w:szCs w:val="21"/>
              </w:rPr>
              <w:t>  </w:t>
            </w:r>
            <w:r>
              <w:rPr>
                <w:rFonts w:hint="eastAsia" w:ascii="仿宋_GB2312" w:eastAsia="仿宋_GB2312"/>
                <w:kern w:val="0"/>
                <w:szCs w:val="21"/>
              </w:rPr>
              <w:t>计</w:t>
            </w:r>
          </w:p>
        </w:tc>
        <w:tc>
          <w:tcPr>
            <w:tcW w:w="155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r>
              <w:rPr>
                <w:rFonts w:eastAsia="仿宋_GB2312"/>
                <w:kern w:val="0"/>
                <w:szCs w:val="21"/>
              </w:rPr>
              <w:t> </w:t>
            </w:r>
            <w:r>
              <w:rPr>
                <w:rFonts w:hint="eastAsia" w:ascii="仿宋_GB2312" w:eastAsia="仿宋_GB2312"/>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实际供货日期</w:t>
            </w:r>
          </w:p>
        </w:tc>
        <w:tc>
          <w:tcPr>
            <w:tcW w:w="2410"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合同交货验收日期</w:t>
            </w:r>
          </w:p>
        </w:tc>
        <w:tc>
          <w:tcPr>
            <w:tcW w:w="3141"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2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p>
        </w:tc>
        <w:tc>
          <w:tcPr>
            <w:tcW w:w="2410"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p>
        </w:tc>
        <w:tc>
          <w:tcPr>
            <w:tcW w:w="3141"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52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8102" w:type="dxa"/>
            <w:gridSpan w:val="6"/>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hAnsi="宋体" w:eastAsia="仿宋_GB2312" w:cs="宋体"/>
                <w:kern w:val="0"/>
                <w:szCs w:val="21"/>
              </w:rPr>
              <w:t>（应按采购合同、采购文件、投标文件及验收方案等进行验收；并核对中标供应商在安装调试等方面是否违反合同约定或服务规范要求、提供的质量保证证明材料是否齐全、应有的配件及附件是否达到合同约定等。可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8102" w:type="dxa"/>
            <w:gridSpan w:val="6"/>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pPr>
              <w:widowControl/>
              <w:snapToGrid w:val="0"/>
              <w:spacing w:before="100" w:beforeAutospacing="1" w:after="100" w:afterAutospacing="1" w:line="320" w:lineRule="atLeast"/>
              <w:jc w:val="left"/>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kern w:val="0"/>
                <w:szCs w:val="21"/>
              </w:rPr>
            </w:pPr>
          </w:p>
        </w:tc>
        <w:tc>
          <w:tcPr>
            <w:tcW w:w="8102" w:type="dxa"/>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 xml:space="preserve">            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628" w:type="dxa"/>
            <w:gridSpan w:val="7"/>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中标供应商负责人签字或者盖章：               </w:t>
            </w:r>
            <w:r>
              <w:rPr>
                <w:rFonts w:eastAsia="仿宋_GB2312"/>
                <w:kern w:val="0"/>
                <w:szCs w:val="21"/>
              </w:rPr>
              <w:t> </w:t>
            </w:r>
            <w:r>
              <w:rPr>
                <w:rFonts w:hint="eastAsia" w:ascii="仿宋_GB2312" w:eastAsia="仿宋_GB2312"/>
                <w:kern w:val="0"/>
                <w:szCs w:val="21"/>
              </w:rPr>
              <w:t>采购人或受托机构的意见（盖章）：</w:t>
            </w:r>
          </w:p>
          <w:p>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eastAsia="仿宋_GB2312"/>
                <w:kern w:val="0"/>
                <w:szCs w:val="21"/>
              </w:rPr>
              <w:t>  </w:t>
            </w:r>
            <w:r>
              <w:rPr>
                <w:rFonts w:hint="eastAsia" w:ascii="仿宋_GB2312" w:eastAsia="仿宋_GB2312"/>
                <w:kern w:val="0"/>
                <w:szCs w:val="21"/>
              </w:rPr>
              <w:t xml:space="preserve">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                     联系电话：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w:t>
            </w:r>
          </w:p>
        </w:tc>
      </w:tr>
    </w:tbl>
    <w:p>
      <w:pPr>
        <w:spacing w:line="276" w:lineRule="auto"/>
        <w:jc w:val="left"/>
        <w:rPr>
          <w:rFonts w:hint="eastAsia" w:ascii="仿宋_GB2312" w:hAnsi="华文中宋" w:eastAsia="仿宋_GB2312"/>
          <w:bCs/>
          <w:szCs w:val="21"/>
        </w:rPr>
      </w:pPr>
    </w:p>
    <w:p>
      <w:pPr>
        <w:spacing w:line="276" w:lineRule="auto"/>
        <w:jc w:val="left"/>
        <w:rPr>
          <w:rFonts w:hint="eastAsia" w:ascii="仿宋_GB2312" w:hAnsi="华文中宋" w:eastAsia="仿宋_GB2312"/>
          <w:b/>
          <w:bCs/>
          <w:szCs w:val="21"/>
        </w:rPr>
      </w:pPr>
      <w:r>
        <w:rPr>
          <w:rFonts w:hint="eastAsia" w:ascii="仿宋_GB2312" w:hAnsi="华文中宋" w:eastAsia="仿宋_GB2312"/>
          <w:b/>
          <w:bCs/>
          <w:szCs w:val="21"/>
        </w:rPr>
        <w:t>备注：本验收书一式三份（采购人一份、中标人一份、采购代理机构一份）</w:t>
      </w:r>
    </w:p>
    <w:bookmarkEnd w:id="119"/>
    <w:bookmarkEnd w:id="120"/>
    <w:p>
      <w:pPr>
        <w:snapToGrid w:val="0"/>
        <w:jc w:val="left"/>
        <w:rPr>
          <w:rFonts w:hint="eastAsia" w:ascii="仿宋_GB2312" w:hAnsi="华文中宋" w:eastAsia="仿宋_GB2312"/>
          <w:b/>
          <w:szCs w:val="21"/>
        </w:rPr>
        <w:sectPr>
          <w:footerReference r:id="rId10" w:type="default"/>
          <w:pgSz w:w="11906" w:h="16838"/>
          <w:pgMar w:top="1440" w:right="1440" w:bottom="1440" w:left="1440" w:header="851" w:footer="992" w:gutter="0"/>
          <w:pgNumType w:fmt="decimal"/>
          <w:cols w:space="720" w:num="1"/>
          <w:docGrid w:linePitch="312" w:charSpace="0"/>
        </w:sectPr>
      </w:pPr>
    </w:p>
    <w:p>
      <w:pPr>
        <w:spacing w:line="276" w:lineRule="auto"/>
        <w:jc w:val="center"/>
        <w:rPr>
          <w:rFonts w:hint="eastAsia" w:ascii="仿宋_GB2312" w:hAnsi="华文中宋" w:eastAsia="仿宋_GB2312"/>
          <w:bCs/>
          <w:sz w:val="32"/>
          <w:szCs w:val="32"/>
        </w:rPr>
      </w:pPr>
    </w:p>
    <w:p>
      <w:pPr>
        <w:spacing w:line="276" w:lineRule="auto"/>
        <w:jc w:val="center"/>
        <w:rPr>
          <w:rFonts w:hint="eastAsia" w:ascii="仿宋_GB2312" w:hAnsi="华文中宋" w:eastAsia="仿宋_GB2312"/>
          <w:bCs/>
          <w:sz w:val="32"/>
          <w:szCs w:val="32"/>
        </w:rPr>
      </w:pPr>
    </w:p>
    <w:p>
      <w:pPr>
        <w:spacing w:line="276" w:lineRule="auto"/>
        <w:jc w:val="center"/>
        <w:rPr>
          <w:rFonts w:hint="eastAsia" w:ascii="仿宋_GB2312" w:hAnsi="华文中宋" w:eastAsia="仿宋_GB2312"/>
          <w:bCs/>
          <w:sz w:val="32"/>
          <w:szCs w:val="32"/>
        </w:rPr>
      </w:pPr>
    </w:p>
    <w:p>
      <w:pPr>
        <w:spacing w:line="276" w:lineRule="auto"/>
        <w:jc w:val="center"/>
        <w:rPr>
          <w:rFonts w:hint="eastAsia" w:ascii="仿宋_GB2312" w:hAnsi="华文中宋" w:eastAsia="仿宋_GB2312"/>
          <w:bCs/>
          <w:sz w:val="32"/>
          <w:szCs w:val="32"/>
        </w:rPr>
      </w:pPr>
    </w:p>
    <w:p>
      <w:pPr>
        <w:spacing w:line="276" w:lineRule="auto"/>
        <w:jc w:val="center"/>
        <w:rPr>
          <w:rFonts w:hint="eastAsia" w:ascii="仿宋_GB2312" w:hAnsi="华文中宋" w:eastAsia="仿宋_GB2312"/>
          <w:bCs/>
          <w:sz w:val="32"/>
          <w:szCs w:val="32"/>
        </w:rPr>
      </w:pPr>
    </w:p>
    <w:p>
      <w:pPr>
        <w:spacing w:line="276" w:lineRule="auto"/>
        <w:jc w:val="center"/>
        <w:rPr>
          <w:rFonts w:hint="eastAsia" w:ascii="仿宋_GB2312" w:hAnsi="华文中宋" w:eastAsia="仿宋_GB2312"/>
          <w:bCs/>
          <w:sz w:val="32"/>
          <w:szCs w:val="32"/>
        </w:rPr>
      </w:pPr>
    </w:p>
    <w:p>
      <w:pPr>
        <w:spacing w:line="276" w:lineRule="auto"/>
        <w:jc w:val="center"/>
        <w:rPr>
          <w:rFonts w:hint="eastAsia" w:ascii="仿宋_GB2312" w:hAnsi="华文中宋" w:eastAsia="仿宋_GB2312"/>
          <w:bCs/>
          <w:sz w:val="32"/>
          <w:szCs w:val="32"/>
        </w:rPr>
      </w:pPr>
    </w:p>
    <w:p>
      <w:pPr>
        <w:spacing w:line="276" w:lineRule="auto"/>
        <w:jc w:val="center"/>
        <w:rPr>
          <w:rFonts w:hint="eastAsia" w:ascii="仿宋_GB2312" w:hAnsi="华文中宋" w:eastAsia="仿宋_GB2312"/>
          <w:bCs/>
          <w:sz w:val="32"/>
          <w:szCs w:val="32"/>
        </w:rPr>
      </w:pPr>
    </w:p>
    <w:p>
      <w:pPr>
        <w:spacing w:line="276" w:lineRule="auto"/>
        <w:jc w:val="center"/>
        <w:rPr>
          <w:rFonts w:hint="eastAsia" w:ascii="仿宋_GB2312" w:hAnsi="华文中宋" w:eastAsia="仿宋_GB2312"/>
          <w:bCs/>
          <w:sz w:val="32"/>
          <w:szCs w:val="32"/>
        </w:rPr>
      </w:pPr>
    </w:p>
    <w:p>
      <w:pPr>
        <w:spacing w:line="276" w:lineRule="auto"/>
        <w:jc w:val="center"/>
        <w:rPr>
          <w:rFonts w:hint="eastAsia" w:ascii="仿宋_GB2312" w:hAnsi="华文中宋" w:eastAsia="仿宋_GB2312"/>
          <w:bCs/>
          <w:sz w:val="32"/>
          <w:szCs w:val="32"/>
        </w:rPr>
      </w:pPr>
    </w:p>
    <w:p>
      <w:pPr>
        <w:pStyle w:val="4"/>
        <w:jc w:val="center"/>
        <w:rPr>
          <w:rFonts w:ascii="仿宋_GB2312" w:eastAsia="仿宋_GB2312"/>
        </w:rPr>
      </w:pPr>
      <w:bookmarkStart w:id="122" w:name="_Toc26389"/>
      <w:bookmarkStart w:id="123" w:name="_Toc504231525"/>
      <w:bookmarkStart w:id="124" w:name="_Toc3777"/>
      <w:bookmarkStart w:id="125" w:name="_Toc517113880"/>
      <w:bookmarkStart w:id="126" w:name="_Toc2061"/>
      <w:bookmarkStart w:id="127" w:name="_Toc504053343"/>
      <w:r>
        <w:rPr>
          <w:rFonts w:hint="eastAsia"/>
          <w:sz w:val="32"/>
        </w:rPr>
        <w:t>第六章 投标文件格式</w:t>
      </w:r>
      <w:bookmarkEnd w:id="122"/>
      <w:bookmarkEnd w:id="123"/>
      <w:bookmarkEnd w:id="124"/>
      <w:bookmarkEnd w:id="125"/>
      <w:bookmarkEnd w:id="126"/>
      <w:bookmarkEnd w:id="127"/>
    </w:p>
    <w:p>
      <w:pPr>
        <w:spacing w:line="276" w:lineRule="auto"/>
        <w:rPr>
          <w:rFonts w:ascii="仿宋_GB2312" w:eastAsia="仿宋_GB2312"/>
          <w:b/>
          <w:sz w:val="44"/>
          <w:szCs w:val="44"/>
        </w:rPr>
        <w:sectPr>
          <w:pgSz w:w="11906" w:h="16838"/>
          <w:pgMar w:top="1440" w:right="1440" w:bottom="1440" w:left="1440" w:header="851" w:footer="992" w:gutter="0"/>
          <w:pgNumType w:fmt="decimal"/>
          <w:cols w:space="720" w:num="1"/>
          <w:docGrid w:linePitch="312" w:charSpace="0"/>
        </w:sectPr>
      </w:pPr>
    </w:p>
    <w:p>
      <w:pPr>
        <w:pageBreakBefore/>
        <w:spacing w:line="460" w:lineRule="exact"/>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投标人提交电子投标文件须知</w:t>
      </w:r>
    </w:p>
    <w:p>
      <w:pPr>
        <w:adjustRightInd w:val="0"/>
        <w:snapToGrid w:val="0"/>
        <w:spacing w:line="460" w:lineRule="exact"/>
        <w:ind w:firstLine="480" w:firstLineChars="200"/>
        <w:jc w:val="left"/>
        <w:rPr>
          <w:rFonts w:hint="eastAsia" w:ascii="仿宋_GB2312" w:hAnsi="仿宋_GB2312" w:eastAsia="仿宋_GB2312" w:cs="仿宋_GB2312"/>
          <w:bCs/>
          <w:sz w:val="24"/>
        </w:rPr>
      </w:pPr>
    </w:p>
    <w:p>
      <w:pPr>
        <w:adjustRightInd w:val="0"/>
        <w:snapToGrid w:val="0"/>
        <w:spacing w:line="420" w:lineRule="exact"/>
        <w:ind w:firstLine="480"/>
        <w:jc w:val="left"/>
        <w:rPr>
          <w:rFonts w:hint="eastAsia" w:ascii="仿宋_GB2312" w:hAnsi="仿宋_GB2312" w:eastAsia="仿宋_GB2312" w:cs="仿宋_GB2312"/>
          <w:b/>
          <w:sz w:val="24"/>
        </w:rPr>
      </w:pPr>
      <w:r>
        <w:rPr>
          <w:rFonts w:hint="eastAsia" w:ascii="仿宋_GB2312" w:hAnsi="仿宋_GB2312" w:eastAsia="仿宋_GB2312" w:cs="仿宋_GB2312"/>
          <w:b/>
          <w:sz w:val="24"/>
        </w:rPr>
        <w:t>参与电子标的投标人必须为广西政府采购云平台的正式供应商且申领CA证书，各供应商应在开标前及时完成平台注册、CA证书申领、CA证书绑定、下载投标客户端，熟悉并掌握广西政府采购云平台电子标系统操作。</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一、投标人应保证全部声明和问题的回答是真实的和准确的。</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二、评标委员会将应用投标人提交的资料作出自己的判断。</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三、投标人提交的材料将在一定期限内被保密保存，不予退还。</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四、电子投标文件编制格式及规范要求：</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（一）投标文件应使用广西政府采购云平台客户端软件，并按照本公开招标文件和广西政府采购云平台要求编制并加密投标文件。未按规定加密的投标文件，广西政府采购云平台将拒收。</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（二）投标文件制作并加密完成后应在广西政府采购云平台上传完成。</w:t>
      </w:r>
    </w:p>
    <w:p>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（三）投标文件应使用CA证书进行电子签章。在签章时，投标人应注意CA电子签章的位置，如因CA电子签章遮挡重要、关键信息导致评标委员会作出对投标人不利评审的，后果由投标人负责。</w:t>
      </w:r>
    </w:p>
    <w:p>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（四）投标人应准确设置评审关联点。未设置或设置错误导致投标文件被误读、漏读或者查找不到相关内容的，是投标人的责任。</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（五）投标文件所提供的相关材料的尺寸和清晰度应该能够在电脑上被阅读、识别和判断。</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（六）投标文件内容无法阅读、识别和判断的，视为未提供。</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（七）投标文件的容量大小须符合广西政府采购云平台规定。</w:t>
      </w:r>
    </w:p>
    <w:p>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五、投标人在使用广西政府采购云平台进行投标过程中遇到涉及平台使用的任何问题，可致电平台技术支持热线咨询，联系方式：</w:t>
      </w:r>
      <w:r>
        <w:rPr>
          <w:rFonts w:ascii="仿宋_GB2312" w:hAnsi="仿宋_GB2312" w:eastAsia="仿宋_GB2312" w:cs="仿宋_GB2312"/>
          <w:b/>
          <w:sz w:val="24"/>
        </w:rPr>
        <w:t>95763</w:t>
      </w:r>
      <w:r>
        <w:rPr>
          <w:rFonts w:hint="eastAsia" w:ascii="仿宋_GB2312" w:hAnsi="仿宋_GB2312" w:eastAsia="仿宋_GB2312" w:cs="仿宋_GB2312"/>
          <w:b/>
          <w:sz w:val="24"/>
        </w:rPr>
        <w:t>。</w:t>
      </w:r>
    </w:p>
    <w:p>
      <w:pPr>
        <w:snapToGrid w:val="0"/>
        <w:spacing w:line="42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六、特别说明</w:t>
      </w:r>
    </w:p>
    <w:p>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（一）投标文件中须加盖公章部分均采用投标人CA电子签章，否则视为投标无效。</w:t>
      </w:r>
    </w:p>
    <w:p>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（二）</w:t>
      </w:r>
      <w:r>
        <w:rPr>
          <w:rFonts w:hint="eastAsia" w:ascii="仿宋_GB2312" w:eastAsia="仿宋_GB2312"/>
          <w:b/>
          <w:bCs/>
          <w:sz w:val="24"/>
        </w:rPr>
        <w:t>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pPr>
        <w:jc w:val="left"/>
        <w:rPr>
          <w:rFonts w:ascii="仿宋_GB2312" w:eastAsia="仿宋_GB2312"/>
          <w:b/>
          <w:bCs/>
          <w:sz w:val="32"/>
          <w:szCs w:val="32"/>
          <w:highlight w:val="yellow"/>
        </w:rPr>
        <w:sectPr>
          <w:pgSz w:w="11906" w:h="16838"/>
          <w:pgMar w:top="1440" w:right="1274" w:bottom="1440" w:left="1440" w:header="851" w:footer="992" w:gutter="0"/>
          <w:pgNumType w:fmt="decimal"/>
          <w:cols w:space="720" w:num="1"/>
          <w:docGrid w:linePitch="312" w:charSpace="0"/>
        </w:sectPr>
      </w:pPr>
      <w:bookmarkStart w:id="128" w:name="_Hlk50566209"/>
    </w:p>
    <w:bookmarkEnd w:id="128"/>
    <w:p>
      <w:pPr>
        <w:adjustRightInd w:val="0"/>
        <w:snapToGrid w:val="0"/>
        <w:spacing w:line="460" w:lineRule="exact"/>
        <w:jc w:val="left"/>
        <w:rPr>
          <w:rFonts w:ascii="仿宋_GB2312" w:eastAsia="仿宋_GB2312"/>
          <w:b/>
          <w:sz w:val="44"/>
          <w:szCs w:val="44"/>
        </w:rPr>
      </w:pPr>
    </w:p>
    <w:p>
      <w:pPr>
        <w:jc w:val="center"/>
        <w:rPr>
          <w:rFonts w:ascii="仿宋_GB2312" w:eastAsia="仿宋_GB2312"/>
          <w:b/>
          <w:sz w:val="44"/>
          <w:szCs w:val="44"/>
        </w:rPr>
      </w:pPr>
    </w:p>
    <w:p>
      <w:pPr>
        <w:jc w:val="center"/>
        <w:rPr>
          <w:rFonts w:ascii="仿宋_GB2312" w:eastAsia="仿宋_GB2312"/>
          <w:b/>
          <w:sz w:val="44"/>
          <w:szCs w:val="44"/>
        </w:rPr>
      </w:pPr>
    </w:p>
    <w:p>
      <w:pPr>
        <w:jc w:val="center"/>
        <w:rPr>
          <w:rFonts w:ascii="仿宋_GB2312" w:eastAsia="仿宋_GB2312"/>
          <w:b/>
          <w:sz w:val="44"/>
          <w:szCs w:val="44"/>
        </w:rPr>
      </w:pPr>
    </w:p>
    <w:p>
      <w:pPr>
        <w:jc w:val="center"/>
        <w:rPr>
          <w:rFonts w:ascii="仿宋_GB2312" w:eastAsia="仿宋_GB2312"/>
          <w:b/>
          <w:sz w:val="44"/>
          <w:szCs w:val="44"/>
        </w:rPr>
      </w:pPr>
    </w:p>
    <w:p>
      <w:pPr>
        <w:jc w:val="center"/>
        <w:rPr>
          <w:rFonts w:ascii="仿宋_GB2312" w:eastAsia="仿宋_GB2312"/>
          <w:b/>
          <w:sz w:val="44"/>
          <w:szCs w:val="44"/>
        </w:rPr>
      </w:pPr>
    </w:p>
    <w:p>
      <w:pPr>
        <w:jc w:val="center"/>
        <w:rPr>
          <w:rFonts w:ascii="仿宋_GB2312" w:eastAsia="仿宋_GB2312"/>
          <w:b/>
          <w:sz w:val="44"/>
          <w:szCs w:val="44"/>
        </w:rPr>
      </w:pPr>
    </w:p>
    <w:p>
      <w:pPr>
        <w:jc w:val="center"/>
        <w:rPr>
          <w:rFonts w:ascii="仿宋_GB2312" w:eastAsia="仿宋_GB2312"/>
          <w:b/>
          <w:sz w:val="44"/>
          <w:szCs w:val="44"/>
        </w:rPr>
      </w:pPr>
    </w:p>
    <w:p>
      <w:pPr>
        <w:jc w:val="center"/>
        <w:rPr>
          <w:rFonts w:ascii="仿宋_GB2312" w:eastAsia="仿宋_GB2312"/>
          <w:b/>
          <w:sz w:val="44"/>
          <w:szCs w:val="44"/>
        </w:rPr>
      </w:pPr>
    </w:p>
    <w:p>
      <w:pPr>
        <w:jc w:val="center"/>
        <w:rPr>
          <w:rFonts w:ascii="仿宋_GB2312" w:eastAsia="仿宋_GB2312"/>
          <w:b/>
          <w:sz w:val="44"/>
          <w:szCs w:val="44"/>
        </w:rPr>
      </w:pPr>
    </w:p>
    <w:p>
      <w:pPr>
        <w:jc w:val="center"/>
        <w:rPr>
          <w:rFonts w:hint="eastAsia" w:ascii="仿宋_GB2312" w:hAnsi="宋体" w:eastAsia="仿宋_GB2312"/>
          <w:b/>
          <w:bCs/>
          <w:sz w:val="72"/>
          <w:szCs w:val="72"/>
        </w:rPr>
      </w:pPr>
      <w:r>
        <w:rPr>
          <w:rFonts w:hint="eastAsia" w:ascii="仿宋_GB2312" w:hAnsi="宋体" w:eastAsia="仿宋_GB2312"/>
          <w:b/>
          <w:bCs/>
          <w:sz w:val="56"/>
          <w:szCs w:val="56"/>
        </w:rPr>
        <w:t>一、资 格 文 件 格 式</w:t>
      </w:r>
    </w:p>
    <w:p>
      <w:pPr>
        <w:snapToGrid w:val="0"/>
        <w:spacing w:before="50" w:after="120" w:afterLines="50" w:line="360" w:lineRule="exact"/>
        <w:jc w:val="left"/>
        <w:rPr>
          <w:rFonts w:ascii="仿宋_GB2312" w:eastAsia="仿宋_GB2312"/>
          <w:b/>
          <w:sz w:val="44"/>
          <w:szCs w:val="44"/>
        </w:rPr>
      </w:pPr>
    </w:p>
    <w:p>
      <w:pPr>
        <w:snapToGrid w:val="0"/>
        <w:spacing w:before="50" w:after="120" w:afterLines="50" w:line="360" w:lineRule="exact"/>
        <w:jc w:val="left"/>
        <w:rPr>
          <w:rFonts w:ascii="仿宋_GB2312" w:eastAsia="仿宋_GB2312"/>
          <w:b/>
          <w:sz w:val="44"/>
          <w:szCs w:val="44"/>
        </w:rPr>
      </w:pPr>
    </w:p>
    <w:p>
      <w:pPr>
        <w:snapToGrid w:val="0"/>
        <w:spacing w:before="50" w:after="120" w:afterLines="50" w:line="360" w:lineRule="exact"/>
        <w:jc w:val="left"/>
        <w:rPr>
          <w:rFonts w:ascii="仿宋_GB2312" w:eastAsia="仿宋_GB2312"/>
          <w:b/>
          <w:sz w:val="44"/>
          <w:szCs w:val="44"/>
        </w:rPr>
      </w:pPr>
    </w:p>
    <w:p>
      <w:pPr>
        <w:snapToGrid w:val="0"/>
        <w:spacing w:before="50" w:after="120" w:afterLines="50" w:line="360" w:lineRule="exact"/>
        <w:jc w:val="left"/>
        <w:rPr>
          <w:rFonts w:ascii="仿宋_GB2312" w:eastAsia="仿宋_GB2312"/>
          <w:b/>
          <w:sz w:val="44"/>
          <w:szCs w:val="44"/>
        </w:rPr>
      </w:pPr>
    </w:p>
    <w:p>
      <w:pPr>
        <w:snapToGrid w:val="0"/>
        <w:spacing w:before="50" w:after="120" w:afterLines="50" w:line="360" w:lineRule="exact"/>
        <w:jc w:val="left"/>
        <w:rPr>
          <w:rFonts w:ascii="仿宋_GB2312" w:eastAsia="仿宋_GB2312"/>
          <w:b/>
          <w:sz w:val="44"/>
          <w:szCs w:val="44"/>
        </w:rPr>
      </w:pPr>
    </w:p>
    <w:p>
      <w:pPr>
        <w:snapToGrid w:val="0"/>
        <w:spacing w:before="50" w:after="120" w:afterLines="50" w:line="360" w:lineRule="exact"/>
        <w:jc w:val="left"/>
        <w:rPr>
          <w:rFonts w:ascii="仿宋_GB2312" w:eastAsia="仿宋_GB2312"/>
          <w:b/>
          <w:sz w:val="44"/>
          <w:szCs w:val="44"/>
        </w:rPr>
      </w:pPr>
    </w:p>
    <w:p>
      <w:pPr>
        <w:snapToGrid w:val="0"/>
        <w:spacing w:before="50" w:after="120" w:afterLines="50" w:line="360" w:lineRule="exact"/>
        <w:jc w:val="left"/>
        <w:rPr>
          <w:rFonts w:ascii="仿宋_GB2312" w:eastAsia="仿宋_GB2312"/>
          <w:b/>
          <w:sz w:val="44"/>
          <w:szCs w:val="44"/>
        </w:rPr>
      </w:pPr>
    </w:p>
    <w:p>
      <w:pPr>
        <w:snapToGrid w:val="0"/>
        <w:spacing w:before="50" w:after="120" w:afterLines="50" w:line="360" w:lineRule="exact"/>
        <w:jc w:val="left"/>
        <w:rPr>
          <w:rFonts w:ascii="仿宋_GB2312" w:eastAsia="仿宋_GB2312"/>
          <w:b/>
          <w:sz w:val="44"/>
          <w:szCs w:val="44"/>
        </w:rPr>
      </w:pPr>
    </w:p>
    <w:p>
      <w:pPr>
        <w:snapToGrid w:val="0"/>
        <w:spacing w:before="50" w:after="120" w:afterLines="50" w:line="360" w:lineRule="exact"/>
        <w:jc w:val="left"/>
        <w:rPr>
          <w:rFonts w:ascii="仿宋_GB2312" w:eastAsia="仿宋_GB2312"/>
          <w:b/>
          <w:sz w:val="44"/>
          <w:szCs w:val="44"/>
        </w:rPr>
      </w:pPr>
    </w:p>
    <w:p>
      <w:pPr>
        <w:snapToGrid w:val="0"/>
        <w:spacing w:before="50" w:after="120" w:afterLines="50" w:line="360" w:lineRule="exact"/>
        <w:jc w:val="left"/>
        <w:rPr>
          <w:rFonts w:ascii="仿宋_GB2312" w:eastAsia="仿宋_GB2312"/>
          <w:b/>
          <w:sz w:val="44"/>
          <w:szCs w:val="44"/>
        </w:rPr>
      </w:pPr>
    </w:p>
    <w:p>
      <w:pPr>
        <w:snapToGrid w:val="0"/>
        <w:spacing w:before="50" w:after="120" w:afterLines="50" w:line="360" w:lineRule="exact"/>
        <w:jc w:val="left"/>
        <w:rPr>
          <w:rFonts w:ascii="仿宋_GB2312" w:eastAsia="仿宋_GB2312"/>
          <w:b/>
          <w:sz w:val="44"/>
          <w:szCs w:val="44"/>
        </w:rPr>
      </w:pPr>
    </w:p>
    <w:p>
      <w:pPr>
        <w:snapToGrid w:val="0"/>
        <w:spacing w:before="50" w:after="120" w:afterLines="50" w:line="360" w:lineRule="exact"/>
        <w:jc w:val="left"/>
        <w:rPr>
          <w:rFonts w:ascii="仿宋_GB2312" w:eastAsia="仿宋_GB2312"/>
          <w:b/>
          <w:sz w:val="44"/>
          <w:szCs w:val="44"/>
        </w:rPr>
      </w:pPr>
    </w:p>
    <w:p>
      <w:pPr>
        <w:snapToGrid w:val="0"/>
        <w:spacing w:before="50" w:after="120" w:afterLines="50" w:line="360" w:lineRule="exact"/>
        <w:jc w:val="left"/>
        <w:rPr>
          <w:rFonts w:ascii="仿宋_GB2312" w:eastAsia="仿宋_GB2312"/>
          <w:b/>
          <w:sz w:val="44"/>
          <w:szCs w:val="44"/>
        </w:rPr>
      </w:pPr>
    </w:p>
    <w:p>
      <w:pPr>
        <w:snapToGrid w:val="0"/>
        <w:spacing w:before="50" w:after="120" w:afterLines="50" w:line="360" w:lineRule="exact"/>
        <w:jc w:val="left"/>
        <w:rPr>
          <w:rFonts w:ascii="仿宋_GB2312" w:eastAsia="仿宋_GB2312"/>
          <w:b/>
          <w:sz w:val="44"/>
          <w:szCs w:val="44"/>
        </w:rPr>
      </w:pPr>
    </w:p>
    <w:p>
      <w:pPr>
        <w:snapToGrid w:val="0"/>
        <w:spacing w:before="50" w:after="120" w:afterLines="50" w:line="360" w:lineRule="exact"/>
        <w:jc w:val="left"/>
        <w:rPr>
          <w:rFonts w:ascii="仿宋_GB2312" w:eastAsia="仿宋_GB2312"/>
          <w:b/>
          <w:sz w:val="44"/>
          <w:szCs w:val="44"/>
        </w:rPr>
      </w:pPr>
    </w:p>
    <w:p>
      <w:pPr>
        <w:snapToGrid w:val="0"/>
        <w:spacing w:before="120" w:beforeLines="50" w:after="50"/>
        <w:outlineLvl w:val="1"/>
        <w:rPr>
          <w:rFonts w:ascii="仿宋_GB2312" w:eastAsia="仿宋_GB2312"/>
          <w:bCs/>
          <w:sz w:val="30"/>
          <w:szCs w:val="30"/>
        </w:rPr>
        <w:sectPr>
          <w:pgSz w:w="11906" w:h="16838"/>
          <w:pgMar w:top="1440" w:right="1440" w:bottom="1440" w:left="1440" w:header="851" w:footer="992" w:gutter="0"/>
          <w:pgNumType w:fmt="decimal"/>
          <w:cols w:space="720" w:num="1"/>
          <w:docGrid w:linePitch="312" w:charSpace="0"/>
        </w:sectPr>
      </w:pPr>
    </w:p>
    <w:p>
      <w:pPr>
        <w:tabs>
          <w:tab w:val="left" w:pos="3870"/>
          <w:tab w:val="left" w:pos="4085"/>
        </w:tabs>
        <w:snapToGrid w:val="0"/>
        <w:spacing w:line="500" w:lineRule="exact"/>
        <w:jc w:val="left"/>
        <w:rPr>
          <w:rFonts w:ascii="仿宋_GB2312" w:eastAsia="仿宋_GB2312"/>
          <w:bCs/>
        </w:rPr>
      </w:pPr>
      <w:r>
        <w:rPr>
          <w:rFonts w:hint="eastAsia" w:ascii="仿宋_GB2312" w:eastAsia="仿宋_GB2312"/>
          <w:b/>
          <w:bCs/>
          <w:sz w:val="24"/>
        </w:rPr>
        <w:t>资格文件目录</w:t>
      </w:r>
      <w:r>
        <w:rPr>
          <w:rFonts w:hint="eastAsia" w:ascii="仿宋_GB2312" w:eastAsia="仿宋_GB2312"/>
          <w:b/>
          <w:sz w:val="24"/>
        </w:rPr>
        <w:t>：</w:t>
      </w:r>
    </w:p>
    <w:p>
      <w:pPr>
        <w:tabs>
          <w:tab w:val="left" w:pos="3870"/>
          <w:tab w:val="left" w:pos="4085"/>
        </w:tabs>
        <w:snapToGrid w:val="0"/>
        <w:spacing w:line="500" w:lineRule="exact"/>
        <w:jc w:val="center"/>
        <w:rPr>
          <w:rFonts w:ascii="仿宋_GB2312" w:eastAsia="仿宋_GB2312"/>
          <w:sz w:val="44"/>
          <w:szCs w:val="44"/>
        </w:rPr>
      </w:pPr>
      <w:r>
        <w:rPr>
          <w:rFonts w:hint="eastAsia" w:ascii="仿宋_GB2312" w:eastAsia="仿宋_GB2312"/>
          <w:sz w:val="44"/>
          <w:szCs w:val="44"/>
        </w:rPr>
        <w:t>目    录</w:t>
      </w:r>
    </w:p>
    <w:p>
      <w:pPr>
        <w:pStyle w:val="319"/>
        <w:spacing w:before="0" w:beforeAutospacing="0" w:after="0" w:afterAutospacing="0" w:line="4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w:t>
      </w:r>
    </w:p>
    <w:p>
      <w:pPr>
        <w:pStyle w:val="31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w:t>
      </w:r>
    </w:p>
    <w:p>
      <w:pPr>
        <w:pStyle w:val="31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w:t>
      </w:r>
    </w:p>
    <w:p>
      <w:pPr>
        <w:pStyle w:val="31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pPr>
        <w:tabs>
          <w:tab w:val="left" w:pos="3870"/>
          <w:tab w:val="left" w:pos="4085"/>
        </w:tabs>
        <w:snapToGrid w:val="0"/>
        <w:spacing w:line="500" w:lineRule="exact"/>
        <w:ind w:firstLine="480" w:firstLineChars="200"/>
        <w:jc w:val="left"/>
        <w:rPr>
          <w:rFonts w:ascii="仿宋_GB2312" w:eastAsia="仿宋_GB2312"/>
          <w:sz w:val="24"/>
        </w:rPr>
        <w:sectPr>
          <w:pgSz w:w="11906" w:h="16838"/>
          <w:pgMar w:top="1440" w:right="991" w:bottom="1440" w:left="1440" w:header="851" w:footer="992" w:gutter="0"/>
          <w:pgNumType w:fmt="decimal"/>
          <w:cols w:space="720" w:num="1"/>
          <w:docGrid w:linePitch="312" w:charSpace="0"/>
        </w:sectPr>
      </w:pPr>
    </w:p>
    <w:p>
      <w:pPr>
        <w:pStyle w:val="73"/>
        <w:numPr>
          <w:ilvl w:val="0"/>
          <w:numId w:val="5"/>
        </w:numPr>
        <w:snapToGrid w:val="0"/>
        <w:spacing w:before="50" w:after="120" w:afterLines="50" w:line="360" w:lineRule="exact"/>
        <w:ind w:left="709" w:firstLineChars="0"/>
        <w:jc w:val="left"/>
        <w:rPr>
          <w:rFonts w:ascii="仿宋_GB2312" w:hAnsi="Courier New" w:eastAsia="仿宋_GB2312" w:cs="Courier New"/>
          <w:b/>
          <w:color w:val="000000"/>
          <w:sz w:val="24"/>
        </w:rPr>
      </w:pPr>
      <w:r>
        <w:rPr>
          <w:rFonts w:hint="eastAsia" w:ascii="仿宋_GB2312" w:hAnsi="Courier New" w:eastAsia="仿宋_GB2312" w:cs="Courier New"/>
          <w:b/>
          <w:color w:val="000000"/>
          <w:sz w:val="24"/>
        </w:rPr>
        <w:t>法定代表人身份证明书格式（必须提供）：</w:t>
      </w:r>
    </w:p>
    <w:p>
      <w:pPr>
        <w:pStyle w:val="26"/>
        <w:ind w:left="-10" w:firstLine="10" w:firstLineChars="3"/>
        <w:jc w:val="center"/>
        <w:rPr>
          <w:rFonts w:ascii="仿宋_GB2312" w:hAnsi="Times New Roman" w:eastAsia="仿宋_GB2312"/>
          <w:b/>
          <w:sz w:val="32"/>
        </w:rPr>
      </w:pPr>
    </w:p>
    <w:p>
      <w:pPr>
        <w:pStyle w:val="26"/>
        <w:ind w:left="-10" w:firstLine="10" w:firstLineChars="3"/>
        <w:jc w:val="center"/>
        <w:rPr>
          <w:rFonts w:ascii="仿宋_GB2312" w:hAnsi="Times New Roman" w:eastAsia="仿宋_GB2312"/>
          <w:b/>
          <w:sz w:val="32"/>
        </w:rPr>
      </w:pPr>
      <w:r>
        <w:rPr>
          <w:rFonts w:hint="eastAsia" w:ascii="仿宋_GB2312" w:hAnsi="Times New Roman" w:eastAsia="仿宋_GB2312"/>
          <w:b/>
          <w:sz w:val="32"/>
        </w:rPr>
        <w:t>法定代表人身份证明书</w:t>
      </w:r>
    </w:p>
    <w:p>
      <w:pPr>
        <w:pStyle w:val="26"/>
        <w:ind w:left="-10" w:firstLine="13" w:firstLineChars="3"/>
        <w:jc w:val="center"/>
        <w:rPr>
          <w:rFonts w:ascii="仿宋_GB2312" w:hAnsi="Times New Roman" w:eastAsia="仿宋_GB2312"/>
          <w:b/>
          <w:sz w:val="44"/>
        </w:rPr>
      </w:pPr>
    </w:p>
    <w:p>
      <w:pPr>
        <w:pStyle w:val="26"/>
        <w:spacing w:line="360" w:lineRule="exact"/>
        <w:ind w:firstLine="277"/>
        <w:rPr>
          <w:rFonts w:ascii="仿宋_GB2312" w:hAnsi="Times New Roman" w:eastAsia="仿宋_GB2312"/>
          <w:u w:val="single"/>
        </w:rPr>
      </w:pPr>
      <w:r>
        <w:rPr>
          <w:rFonts w:hint="eastAsia" w:ascii="仿宋_GB2312" w:hAnsi="宋体" w:eastAsia="仿宋_GB2312"/>
        </w:rPr>
        <w:t>单位名称：</w:t>
      </w:r>
      <w:r>
        <w:rPr>
          <w:rFonts w:hint="eastAsia" w:ascii="仿宋_GB2312" w:hAnsi="Times New Roman" w:eastAsia="仿宋_GB2312"/>
          <w:u w:val="single"/>
        </w:rPr>
        <w:t xml:space="preserve">                         </w:t>
      </w:r>
    </w:p>
    <w:p>
      <w:pPr>
        <w:pStyle w:val="26"/>
        <w:spacing w:line="360" w:lineRule="exact"/>
        <w:ind w:firstLine="277"/>
        <w:rPr>
          <w:rFonts w:ascii="仿宋_GB2312" w:hAnsi="Times New Roman" w:eastAsia="仿宋_GB2312"/>
        </w:rPr>
      </w:pPr>
      <w:r>
        <w:rPr>
          <w:rFonts w:hint="eastAsia" w:ascii="仿宋_GB2312" w:hAnsi="宋体" w:eastAsia="仿宋_GB2312"/>
        </w:rPr>
        <w:t>单位性质：</w:t>
      </w:r>
      <w:r>
        <w:rPr>
          <w:rFonts w:hint="eastAsia" w:ascii="仿宋_GB2312" w:hAnsi="Times New Roman" w:eastAsia="仿宋_GB2312"/>
          <w:u w:val="single"/>
        </w:rPr>
        <w:t xml:space="preserve">                         </w:t>
      </w:r>
    </w:p>
    <w:p>
      <w:pPr>
        <w:pStyle w:val="26"/>
        <w:spacing w:line="360" w:lineRule="exact"/>
        <w:ind w:firstLine="277"/>
        <w:rPr>
          <w:rFonts w:ascii="仿宋_GB2312" w:hAnsi="Times New Roman" w:eastAsia="仿宋_GB2312"/>
        </w:rPr>
      </w:pPr>
      <w:r>
        <w:rPr>
          <w:rFonts w:hint="eastAsia" w:ascii="仿宋_GB2312" w:hAnsi="宋体" w:eastAsia="仿宋_GB2312"/>
        </w:rPr>
        <w:t>地</w:t>
      </w:r>
      <w:r>
        <w:rPr>
          <w:rFonts w:hint="eastAsia" w:ascii="仿宋_GB2312" w:hAnsi="Times New Roman" w:eastAsia="仿宋_GB2312"/>
        </w:rPr>
        <w:t xml:space="preserve">    </w:t>
      </w:r>
      <w:r>
        <w:rPr>
          <w:rFonts w:hint="eastAsia" w:ascii="仿宋_GB2312" w:hAnsi="宋体" w:eastAsia="仿宋_GB2312"/>
        </w:rPr>
        <w:t>址：</w:t>
      </w:r>
      <w:r>
        <w:rPr>
          <w:rFonts w:hint="eastAsia" w:ascii="仿宋_GB2312" w:hAnsi="Times New Roman" w:eastAsia="仿宋_GB2312"/>
          <w:u w:val="single"/>
        </w:rPr>
        <w:t xml:space="preserve">                         </w:t>
      </w:r>
    </w:p>
    <w:p>
      <w:pPr>
        <w:pStyle w:val="26"/>
        <w:spacing w:line="360" w:lineRule="exact"/>
        <w:ind w:firstLine="277"/>
        <w:rPr>
          <w:rFonts w:ascii="仿宋_GB2312" w:hAnsi="Times New Roman" w:eastAsia="仿宋_GB2312"/>
        </w:rPr>
      </w:pPr>
      <w:r>
        <w:rPr>
          <w:rFonts w:hint="eastAsia" w:ascii="仿宋_GB2312" w:hAnsi="宋体" w:eastAsia="仿宋_GB2312"/>
        </w:rPr>
        <w:t>成立时间：</w:t>
      </w:r>
      <w:r>
        <w:rPr>
          <w:rFonts w:hint="eastAsia" w:ascii="仿宋_GB2312" w:hAnsi="Times New Roman" w:eastAsia="仿宋_GB2312"/>
          <w:u w:val="single"/>
        </w:rPr>
        <w:t xml:space="preserve">              </w:t>
      </w:r>
      <w:r>
        <w:rPr>
          <w:rFonts w:hint="eastAsia" w:ascii="仿宋_GB2312" w:hAnsi="宋体" w:eastAsia="仿宋_GB2312"/>
        </w:rPr>
        <w:t>年</w:t>
      </w:r>
      <w:r>
        <w:rPr>
          <w:rFonts w:hint="eastAsia" w:ascii="仿宋_GB2312" w:hAnsi="Times New Roman" w:eastAsia="仿宋_GB2312"/>
          <w:u w:val="single"/>
        </w:rPr>
        <w:t xml:space="preserve">   </w:t>
      </w:r>
      <w:r>
        <w:rPr>
          <w:rFonts w:hint="eastAsia" w:ascii="仿宋_GB2312" w:hAnsi="宋体" w:eastAsia="仿宋_GB2312"/>
        </w:rPr>
        <w:t>月</w:t>
      </w:r>
      <w:r>
        <w:rPr>
          <w:rFonts w:hint="eastAsia" w:ascii="仿宋_GB2312" w:hAnsi="Times New Roman" w:eastAsia="仿宋_GB2312"/>
          <w:u w:val="single"/>
        </w:rPr>
        <w:t xml:space="preserve">   </w:t>
      </w:r>
      <w:r>
        <w:rPr>
          <w:rFonts w:hint="eastAsia" w:ascii="仿宋_GB2312" w:hAnsi="宋体" w:eastAsia="仿宋_GB2312"/>
        </w:rPr>
        <w:t>日</w:t>
      </w:r>
    </w:p>
    <w:p>
      <w:pPr>
        <w:pStyle w:val="26"/>
        <w:spacing w:line="360" w:lineRule="exact"/>
        <w:ind w:firstLine="277"/>
        <w:rPr>
          <w:rFonts w:ascii="仿宋_GB2312" w:hAnsi="Times New Roman" w:eastAsia="仿宋_GB2312"/>
          <w:u w:val="single"/>
        </w:rPr>
      </w:pPr>
      <w:r>
        <w:rPr>
          <w:rFonts w:hint="eastAsia" w:ascii="仿宋_GB2312" w:hAnsi="宋体" w:eastAsia="仿宋_GB2312"/>
        </w:rPr>
        <w:t>经营期限：</w:t>
      </w:r>
      <w:r>
        <w:rPr>
          <w:rFonts w:hint="eastAsia" w:ascii="仿宋_GB2312" w:hAnsi="Times New Roman" w:eastAsia="仿宋_GB2312"/>
          <w:u w:val="single"/>
        </w:rPr>
        <w:t xml:space="preserve">                          </w:t>
      </w:r>
    </w:p>
    <w:p>
      <w:pPr>
        <w:pStyle w:val="26"/>
        <w:spacing w:line="360" w:lineRule="exact"/>
        <w:ind w:firstLine="277"/>
        <w:rPr>
          <w:rFonts w:ascii="仿宋_GB2312" w:hAnsi="Times New Roman" w:eastAsia="仿宋_GB2312"/>
        </w:rPr>
      </w:pPr>
      <w:r>
        <w:rPr>
          <w:rFonts w:hint="eastAsia" w:ascii="仿宋_GB2312" w:hAnsi="宋体" w:eastAsia="仿宋_GB2312"/>
        </w:rPr>
        <w:t>姓名：</w:t>
      </w:r>
      <w:r>
        <w:rPr>
          <w:rFonts w:hint="eastAsia" w:ascii="仿宋_GB2312" w:hAnsi="Times New Roman" w:eastAsia="仿宋_GB2312"/>
          <w:u w:val="single"/>
        </w:rPr>
        <w:t xml:space="preserve">       </w:t>
      </w:r>
      <w:r>
        <w:rPr>
          <w:rFonts w:hint="eastAsia" w:ascii="仿宋_GB2312" w:hAnsi="宋体" w:eastAsia="仿宋_GB2312"/>
        </w:rPr>
        <w:t>性别：</w:t>
      </w:r>
      <w:r>
        <w:rPr>
          <w:rFonts w:hint="eastAsia" w:ascii="仿宋_GB2312" w:hAnsi="Times New Roman" w:eastAsia="仿宋_GB2312"/>
          <w:u w:val="single"/>
        </w:rPr>
        <w:t xml:space="preserve">   </w:t>
      </w:r>
      <w:r>
        <w:rPr>
          <w:rFonts w:hint="eastAsia" w:ascii="仿宋_GB2312" w:hAnsi="宋体" w:eastAsia="仿宋_GB2312"/>
        </w:rPr>
        <w:t>年龄：</w:t>
      </w:r>
      <w:r>
        <w:rPr>
          <w:rFonts w:hint="eastAsia" w:ascii="仿宋_GB2312" w:hAnsi="Times New Roman" w:eastAsia="仿宋_GB2312"/>
          <w:u w:val="single"/>
        </w:rPr>
        <w:t xml:space="preserve">     </w:t>
      </w:r>
      <w:r>
        <w:rPr>
          <w:rFonts w:hint="eastAsia" w:ascii="仿宋_GB2312" w:hAnsi="宋体" w:eastAsia="仿宋_GB2312"/>
        </w:rPr>
        <w:t>职务：</w:t>
      </w:r>
      <w:r>
        <w:rPr>
          <w:rFonts w:hint="eastAsia" w:ascii="仿宋_GB2312" w:hAnsi="Times New Roman" w:eastAsia="仿宋_GB2312"/>
          <w:u w:val="single"/>
        </w:rPr>
        <w:t xml:space="preserve">       </w:t>
      </w:r>
    </w:p>
    <w:p>
      <w:pPr>
        <w:pStyle w:val="26"/>
        <w:spacing w:line="360" w:lineRule="exact"/>
        <w:ind w:firstLine="277"/>
        <w:rPr>
          <w:rFonts w:ascii="仿宋_GB2312" w:hAnsi="Times New Roman" w:eastAsia="仿宋_GB2312"/>
        </w:rPr>
      </w:pPr>
      <w:r>
        <w:rPr>
          <w:rFonts w:hint="eastAsia" w:ascii="仿宋_GB2312" w:hAnsi="宋体" w:eastAsia="仿宋_GB2312"/>
        </w:rPr>
        <w:t>系</w:t>
      </w:r>
      <w:r>
        <w:rPr>
          <w:rFonts w:hint="eastAsia" w:ascii="仿宋_GB2312" w:hAnsi="Times New Roman" w:eastAsia="仿宋_GB2312"/>
          <w:u w:val="single"/>
        </w:rPr>
        <w:t xml:space="preserve">     </w:t>
      </w:r>
      <w:r>
        <w:rPr>
          <w:rFonts w:hint="eastAsia" w:ascii="仿宋_GB2312" w:hAnsi="宋体" w:eastAsia="仿宋_GB2312"/>
          <w:u w:val="single"/>
        </w:rPr>
        <w:t>（投标人名称）</w:t>
      </w:r>
      <w:r>
        <w:rPr>
          <w:rFonts w:hint="eastAsia" w:ascii="仿宋_GB2312" w:hAnsi="Times New Roman" w:eastAsia="仿宋_GB2312"/>
          <w:u w:val="single"/>
        </w:rPr>
        <w:t xml:space="preserve">  </w:t>
      </w:r>
      <w:r>
        <w:rPr>
          <w:rFonts w:hint="eastAsia" w:ascii="仿宋_GB2312" w:hAnsi="宋体" w:eastAsia="仿宋_GB2312"/>
        </w:rPr>
        <w:t>的法定代表人。</w:t>
      </w:r>
    </w:p>
    <w:p>
      <w:pPr>
        <w:pStyle w:val="26"/>
        <w:spacing w:line="360" w:lineRule="exact"/>
        <w:ind w:firstLine="277"/>
        <w:rPr>
          <w:rFonts w:ascii="仿宋_GB2312" w:hAnsi="Times New Roman" w:eastAsia="仿宋_GB2312"/>
        </w:rPr>
      </w:pPr>
      <w:r>
        <w:rPr>
          <w:rFonts w:hint="eastAsia" w:ascii="仿宋_GB2312" w:hAnsi="宋体" w:eastAsia="仿宋_GB2312"/>
        </w:rPr>
        <w:t>特此证明。</w:t>
      </w:r>
    </w:p>
    <w:p>
      <w:pPr>
        <w:pStyle w:val="26"/>
        <w:spacing w:line="360" w:lineRule="exact"/>
        <w:ind w:right="420" w:firstLine="5565" w:firstLineChars="2650"/>
        <w:rPr>
          <w:rFonts w:ascii="仿宋_GB2312" w:hAnsi="Times New Roman" w:eastAsia="仿宋_GB2312"/>
        </w:rPr>
      </w:pPr>
      <w:r>
        <w:rPr>
          <w:rFonts w:hint="eastAsia" w:ascii="仿宋_GB2312" w:hAnsi="Times New Roman" w:eastAsia="仿宋_GB2312"/>
        </w:rPr>
        <w:t>投标人（</w:t>
      </w:r>
      <w:r>
        <w:rPr>
          <w:rFonts w:hint="eastAsia" w:ascii="仿宋_GB2312" w:hAnsi="Times New Roman" w:eastAsia="仿宋_GB2312"/>
          <w:b/>
          <w:bCs/>
        </w:rPr>
        <w:t>CA电子签章</w:t>
      </w:r>
      <w:r>
        <w:rPr>
          <w:rFonts w:hint="eastAsia" w:ascii="仿宋_GB2312" w:hAnsi="Times New Roman" w:eastAsia="仿宋_GB2312"/>
        </w:rPr>
        <w:t>）：</w:t>
      </w:r>
      <w:r>
        <w:rPr>
          <w:rFonts w:hint="eastAsia" w:ascii="仿宋_GB2312" w:hAnsi="Times New Roman" w:eastAsia="仿宋_GB2312"/>
          <w:u w:val="single"/>
        </w:rPr>
        <w:t xml:space="preserve">     </w:t>
      </w:r>
      <w:r>
        <w:rPr>
          <w:rFonts w:ascii="仿宋_GB2312" w:hAnsi="Times New Roman" w:eastAsia="仿宋_GB2312"/>
          <w:u w:val="single"/>
        </w:rPr>
        <w:t xml:space="preserve">     </w:t>
      </w:r>
    </w:p>
    <w:p>
      <w:pPr>
        <w:pStyle w:val="26"/>
        <w:spacing w:line="360" w:lineRule="exact"/>
        <w:ind w:firstLine="420"/>
        <w:jc w:val="center"/>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pPr>
        <w:pStyle w:val="26"/>
        <w:spacing w:line="360" w:lineRule="exact"/>
        <w:rPr>
          <w:rFonts w:ascii="仿宋_GB2312" w:hAnsi="Times New Roman" w:eastAsia="仿宋_GB2312"/>
        </w:rPr>
      </w:pPr>
      <w:r>
        <mc:AlternateContent>
          <mc:Choice Requires="wps">
            <w:drawing>
              <wp:anchor distT="0" distB="0" distL="114300" distR="114300" simplePos="0" relativeHeight="251659264" behindDoc="0" locked="0" layoutInCell="1" allowOverlap="1">
                <wp:simplePos x="0" y="0"/>
                <wp:positionH relativeFrom="column">
                  <wp:posOffset>-436245</wp:posOffset>
                </wp:positionH>
                <wp:positionV relativeFrom="paragraph">
                  <wp:posOffset>103505</wp:posOffset>
                </wp:positionV>
                <wp:extent cx="6459855" cy="8255"/>
                <wp:effectExtent l="11430" t="6985" r="5715" b="13335"/>
                <wp:wrapNone/>
                <wp:docPr id="6" name="直线 13"/>
                <wp:cNvGraphicFramePr/>
                <a:graphic xmlns:a="http://schemas.openxmlformats.org/drawingml/2006/main">
                  <a:graphicData uri="http://schemas.microsoft.com/office/word/2010/wordprocessingShape">
                    <wps:wsp>
                      <wps:cNvCnPr>
                        <a:cxnSpLocks noChangeShapeType="1"/>
                      </wps:cNvCnPr>
                      <wps:spPr bwMode="auto">
                        <a:xfrm flipV="1">
                          <a:off x="0" y="0"/>
                          <a:ext cx="6459855" cy="8255"/>
                        </a:xfrm>
                        <a:prstGeom prst="line">
                          <a:avLst/>
                        </a:prstGeom>
                        <a:noFill/>
                        <a:ln w="9525">
                          <a:solidFill>
                            <a:srgbClr val="000000"/>
                          </a:solidFill>
                          <a:round/>
                        </a:ln>
                      </wps:spPr>
                      <wps:bodyPr/>
                    </wps:wsp>
                  </a:graphicData>
                </a:graphic>
              </wp:anchor>
            </w:drawing>
          </mc:Choice>
          <mc:Fallback>
            <w:pict>
              <v:line id="直线 13" o:spid="_x0000_s1026" o:spt="20" style="position:absolute;left:0pt;flip:y;margin-left:-34.35pt;margin-top:8.15pt;height:0.65pt;width:508.65pt;z-index:251659264;mso-width-relative:page;mso-height-relative:page;" filled="f" stroked="t" coordsize="21600,21600" o:gfxdata="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GnlhDXAAAACQEA&#10;AA8AAAAAAAAAAQAgAAAAIgAAAGRycy9kb3ducmV2LnhtbFBLAQIUABQAAAAIAIdO4kATWbsU4gEA&#10;AK8DAAAOAAAAAAAAAAEAIAAAACYBAABkcnMvZTJvRG9jLnhtbFBLBQYAAAAABgAGAFkBAAB6BQAA&#10;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pPr>
        <w:pStyle w:val="26"/>
        <w:spacing w:line="480" w:lineRule="exact"/>
        <w:rPr>
          <w:rFonts w:ascii="仿宋_GB2312" w:hAnsi="Times New Roman" w:eastAsia="仿宋_GB2312"/>
        </w:rPr>
      </w:pPr>
      <w:r>
        <mc:AlternateContent>
          <mc:Choice Requires="wps">
            <w:drawing>
              <wp:anchor distT="0" distB="0" distL="114300" distR="114300" simplePos="0" relativeHeight="251661312" behindDoc="0" locked="0" layoutInCell="1" allowOverlap="1">
                <wp:simplePos x="0" y="0"/>
                <wp:positionH relativeFrom="column">
                  <wp:posOffset>-114935</wp:posOffset>
                </wp:positionH>
                <wp:positionV relativeFrom="paragraph">
                  <wp:posOffset>168910</wp:posOffset>
                </wp:positionV>
                <wp:extent cx="3488690" cy="1896745"/>
                <wp:effectExtent l="8890" t="5715" r="7620" b="12065"/>
                <wp:wrapNone/>
                <wp:docPr id="5" name="矩形 14"/>
                <wp:cNvGraphicFramePr/>
                <a:graphic xmlns:a="http://schemas.openxmlformats.org/drawingml/2006/main">
                  <a:graphicData uri="http://schemas.microsoft.com/office/word/2010/wordprocessingShape">
                    <wps:wsp>
                      <wps:cNvSpPr>
                        <a:spLocks noChangeArrowheads="1"/>
                      </wps:cNvSpPr>
                      <wps:spPr bwMode="auto">
                        <a:xfrm>
                          <a:off x="0" y="0"/>
                          <a:ext cx="3488690" cy="1896745"/>
                        </a:xfrm>
                        <a:prstGeom prst="rect">
                          <a:avLst/>
                        </a:prstGeom>
                        <a:solidFill>
                          <a:srgbClr val="FFFFFF"/>
                        </a:solidFill>
                        <a:ln w="9525">
                          <a:solidFill>
                            <a:srgbClr val="000000"/>
                          </a:solidFill>
                          <a:miter lim="800000"/>
                        </a:ln>
                      </wps:spPr>
                      <wps:txbx>
                        <w:txbxContent>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jc w:val="center"/>
                              <w:rPr>
                                <w:rFonts w:hint="eastAsia" w:ascii="仿宋_GB2312" w:hAnsi="仿宋_GB2312" w:eastAsia="仿宋_GB2312" w:cs="仿宋_GB2312"/>
                              </w:rPr>
                            </w:pPr>
                          </w:p>
                          <w:p>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txbxContent>
                      </wps:txbx>
                      <wps:bodyPr rot="0" vert="horz" wrap="square" lIns="91440" tIns="45720" rIns="91440" bIns="45720" anchor="t" anchorCtr="0" upright="1">
                        <a:noAutofit/>
                      </wps:bodyPr>
                    </wps:wsp>
                  </a:graphicData>
                </a:graphic>
              </wp:anchor>
            </w:drawing>
          </mc:Choice>
          <mc:Fallback>
            <w:pict>
              <v:rect id="矩形 14" o:spid="_x0000_s1026" o:spt="1" style="position:absolute;left:0pt;margin-left:-9.05pt;margin-top:13.3pt;height:149.35pt;width:274.7pt;z-index:251661312;mso-width-relative:page;mso-height-relative:page;" fillcolor="#FFFFFF" filled="t" stroked="t" coordsize="21600,21600" o:gfxdata="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i2KZl2QAAAAoBAAAPAAAAAAAAAAEAIAAAACIAAABkcnMv&#10;ZG93bnJldi54bWxQSwECFAAUAAAACACHTuJAf1X8bzsCAAB8BAAADgAAAAAAAAABACAAAAAoAQAA&#10;ZHJzL2Uyb0RvYy54bWxQSwUGAAAAAAYABgBZAQAA1QUAAAAA&#10;">
                <v:fill on="t" focussize="0,0"/>
                <v:stroke color="#000000" miterlimit="8" joinstyle="miter"/>
                <v:imagedata o:title=""/>
                <o:lock v:ext="edit" aspectratio="f"/>
                <v:textbox>
                  <w:txbxContent>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jc w:val="center"/>
                        <w:rPr>
                          <w:rFonts w:hint="eastAsia" w:ascii="仿宋_GB2312" w:hAnsi="仿宋_GB2312" w:eastAsia="仿宋_GB2312" w:cs="仿宋_GB2312"/>
                        </w:rPr>
                      </w:pPr>
                    </w:p>
                    <w:p>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txbxContent>
                </v:textbox>
              </v:rect>
            </w:pict>
          </mc:Fallback>
        </mc:AlternateContent>
      </w:r>
    </w:p>
    <w:p>
      <w:pPr>
        <w:pStyle w:val="26"/>
        <w:spacing w:line="480" w:lineRule="exact"/>
        <w:rPr>
          <w:rFonts w:ascii="仿宋_GB2312" w:hAnsi="Times New Roman" w:eastAsia="仿宋_GB2312"/>
        </w:rPr>
      </w:pPr>
    </w:p>
    <w:p>
      <w:pPr>
        <w:pStyle w:val="26"/>
        <w:spacing w:line="480" w:lineRule="exact"/>
        <w:rPr>
          <w:rFonts w:ascii="仿宋_GB2312" w:hAnsi="Times New Roman" w:eastAsia="仿宋_GB2312"/>
        </w:rPr>
      </w:pPr>
    </w:p>
    <w:p>
      <w:pPr>
        <w:pStyle w:val="26"/>
        <w:spacing w:line="480" w:lineRule="exact"/>
        <w:rPr>
          <w:rFonts w:ascii="仿宋_GB2312" w:hAnsi="Times New Roman" w:eastAsia="仿宋_GB2312"/>
        </w:rPr>
      </w:pPr>
    </w:p>
    <w:p>
      <w:pPr>
        <w:pStyle w:val="26"/>
        <w:spacing w:line="480" w:lineRule="exact"/>
        <w:rPr>
          <w:rFonts w:ascii="仿宋_GB2312" w:hAnsi="Times New Roman" w:eastAsia="仿宋_GB2312"/>
        </w:rPr>
      </w:pPr>
    </w:p>
    <w:p>
      <w:pPr>
        <w:pStyle w:val="26"/>
        <w:spacing w:line="240" w:lineRule="atLeast"/>
        <w:ind w:firstLine="6300" w:firstLineChars="3000"/>
        <w:rPr>
          <w:rFonts w:ascii="仿宋_GB2312" w:hAnsi="Times New Roman" w:eastAsia="仿宋_GB2312"/>
        </w:rPr>
      </w:pPr>
    </w:p>
    <w:p>
      <w:pPr>
        <w:pStyle w:val="26"/>
        <w:spacing w:line="480" w:lineRule="exact"/>
        <w:rPr>
          <w:rFonts w:ascii="仿宋_GB2312" w:hAnsi="Times New Roman" w:eastAsia="仿宋_GB2312"/>
        </w:rPr>
      </w:pPr>
    </w:p>
    <w:p>
      <w:pPr>
        <w:pStyle w:val="26"/>
        <w:spacing w:line="240" w:lineRule="exact"/>
        <w:rPr>
          <w:rFonts w:ascii="仿宋_GB2312" w:hAnsi="Times New Roman" w:eastAsia="仿宋_GB2312"/>
        </w:rPr>
      </w:pPr>
    </w:p>
    <w:p>
      <w:pPr>
        <w:pStyle w:val="26"/>
        <w:spacing w:line="240" w:lineRule="exact"/>
        <w:rPr>
          <w:rFonts w:ascii="仿宋_GB2312" w:hAnsi="Times New Roman" w:eastAsia="仿宋_GB2312"/>
        </w:rPr>
      </w:pPr>
      <w:r>
        <mc:AlternateContent>
          <mc:Choice Requires="wps">
            <w:drawing>
              <wp:anchor distT="0" distB="0" distL="114300" distR="114300" simplePos="0" relativeHeight="251662336" behindDoc="0" locked="0" layoutInCell="1" allowOverlap="1">
                <wp:simplePos x="0" y="0"/>
                <wp:positionH relativeFrom="column">
                  <wp:posOffset>-90170</wp:posOffset>
                </wp:positionH>
                <wp:positionV relativeFrom="paragraph">
                  <wp:posOffset>120015</wp:posOffset>
                </wp:positionV>
                <wp:extent cx="3463925" cy="1852295"/>
                <wp:effectExtent l="5080" t="13970" r="7620" b="10160"/>
                <wp:wrapNone/>
                <wp:docPr id="4" name="矩形 15"/>
                <wp:cNvGraphicFramePr/>
                <a:graphic xmlns:a="http://schemas.openxmlformats.org/drawingml/2006/main">
                  <a:graphicData uri="http://schemas.microsoft.com/office/word/2010/wordprocessingShape">
                    <wps:wsp>
                      <wps:cNvSpPr>
                        <a:spLocks noChangeArrowheads="1"/>
                      </wps:cNvSpPr>
                      <wps:spPr bwMode="auto">
                        <a:xfrm>
                          <a:off x="0" y="0"/>
                          <a:ext cx="3463925" cy="1852295"/>
                        </a:xfrm>
                        <a:prstGeom prst="rect">
                          <a:avLst/>
                        </a:prstGeom>
                        <a:solidFill>
                          <a:srgbClr val="FFFFFF"/>
                        </a:solidFill>
                        <a:ln w="9525">
                          <a:solidFill>
                            <a:srgbClr val="000000"/>
                          </a:solidFill>
                          <a:miter lim="800000"/>
                        </a:ln>
                      </wps:spPr>
                      <wps:txbx>
                        <w:txbxContent>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txbxContent>
                      </wps:txbx>
                      <wps:bodyPr rot="0" vert="horz" wrap="square" lIns="91440" tIns="45720" rIns="91440" bIns="45720" anchor="t" anchorCtr="0" upright="1">
                        <a:noAutofit/>
                      </wps:bodyPr>
                    </wps:wsp>
                  </a:graphicData>
                </a:graphic>
              </wp:anchor>
            </w:drawing>
          </mc:Choice>
          <mc:Fallback>
            <w:pict>
              <v:rect id="矩形 15" o:spid="_x0000_s1026" o:spt="1" style="position:absolute;left:0pt;margin-left:-7.1pt;margin-top:9.45pt;height:145.85pt;width:272.75pt;z-index:251662336;mso-width-relative:page;mso-height-relative:page;" fillcolor="#FFFFFF" filled="t" stroked="t" coordsize="21600,21600" o:gfxdata="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TjNE/YAAAACgEAAA8AAAAAAAAAAQAgAAAAIgAAAGRycy9kb3du&#10;cmV2LnhtbFBLAQIUABQAAAAIAIdO4kCrEEpsOAIAAHwEAAAOAAAAAAAAAAEAIAAAACcBAABkcnMv&#10;ZTJvRG9jLnhtbFBLBQYAAAAABgAGAFkBAADRBQAAAAA=&#10;">
                <v:fill on="t" focussize="0,0"/>
                <v:stroke color="#000000" miterlimit="8" joinstyle="miter"/>
                <v:imagedata o:title=""/>
                <o:lock v:ext="edit" aspectratio="f"/>
                <v:textbox>
                  <w:txbxContent>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txbxContent>
                </v:textbox>
              </v:rect>
            </w:pict>
          </mc:Fallback>
        </mc:AlternateContent>
      </w:r>
    </w:p>
    <w:p>
      <w:pPr>
        <w:pStyle w:val="26"/>
        <w:spacing w:line="240" w:lineRule="exact"/>
        <w:rPr>
          <w:rFonts w:ascii="仿宋_GB2312" w:hAnsi="Times New Roman" w:eastAsia="仿宋_GB2312"/>
        </w:rPr>
      </w:pPr>
    </w:p>
    <w:p>
      <w:pPr>
        <w:pStyle w:val="26"/>
        <w:spacing w:line="240" w:lineRule="exact"/>
        <w:rPr>
          <w:rFonts w:ascii="仿宋_GB2312" w:hAnsi="Times New Roman" w:eastAsia="仿宋_GB2312"/>
          <w:sz w:val="44"/>
        </w:rPr>
      </w:pPr>
    </w:p>
    <w:p>
      <w:pPr>
        <w:pStyle w:val="26"/>
        <w:spacing w:line="240" w:lineRule="exact"/>
        <w:rPr>
          <w:rFonts w:ascii="仿宋_GB2312" w:hAnsi="Times New Roman" w:eastAsia="仿宋_GB2312"/>
          <w:sz w:val="44"/>
        </w:rPr>
      </w:pPr>
    </w:p>
    <w:p>
      <w:pPr>
        <w:pStyle w:val="26"/>
        <w:spacing w:line="240" w:lineRule="exact"/>
        <w:rPr>
          <w:rFonts w:ascii="仿宋_GB2312" w:hAnsi="Times New Roman" w:eastAsia="仿宋_GB2312"/>
          <w:sz w:val="44"/>
        </w:rPr>
      </w:pPr>
    </w:p>
    <w:p>
      <w:pPr>
        <w:pStyle w:val="26"/>
        <w:spacing w:line="240" w:lineRule="exact"/>
        <w:rPr>
          <w:rFonts w:ascii="仿宋_GB2312" w:hAnsi="Times New Roman" w:eastAsia="仿宋_GB2312"/>
          <w:sz w:val="44"/>
        </w:rPr>
      </w:pPr>
    </w:p>
    <w:p>
      <w:pPr>
        <w:jc w:val="center"/>
        <w:rPr>
          <w:rFonts w:ascii="仿宋_GB2312" w:eastAsia="仿宋_GB2312"/>
        </w:rPr>
      </w:pPr>
    </w:p>
    <w:p>
      <w:pPr>
        <w:jc w:val="center"/>
        <w:rPr>
          <w:rFonts w:ascii="仿宋_GB2312" w:eastAsia="仿宋_GB2312"/>
        </w:rPr>
      </w:pPr>
      <w:r>
        <w:rPr>
          <w:rFonts w:hint="eastAsia" w:ascii="仿宋_GB2312" w:eastAsia="仿宋_GB2312"/>
        </w:rPr>
        <w:t xml:space="preserve">      </w:t>
      </w:r>
    </w:p>
    <w:p>
      <w:pPr>
        <w:jc w:val="center"/>
        <w:rPr>
          <w:rFonts w:ascii="仿宋_GB2312" w:eastAsia="仿宋_GB2312"/>
          <w:u w:val="single"/>
        </w:rPr>
      </w:pPr>
      <w:r>
        <w:rPr>
          <w:rFonts w:hint="eastAsia" w:ascii="仿宋_GB2312" w:eastAsia="仿宋_GB2312"/>
        </w:rPr>
        <w:t xml:space="preserve">        </w:t>
      </w:r>
    </w:p>
    <w:p>
      <w:pPr>
        <w:pStyle w:val="26"/>
        <w:spacing w:line="240" w:lineRule="exact"/>
        <w:rPr>
          <w:rFonts w:ascii="仿宋_GB2312" w:hAnsi="Times New Roman" w:eastAsia="仿宋_GB2312"/>
          <w:sz w:val="44"/>
        </w:rPr>
      </w:pPr>
    </w:p>
    <w:p>
      <w:pPr>
        <w:pStyle w:val="26"/>
        <w:spacing w:line="240" w:lineRule="atLeast"/>
        <w:ind w:firstLine="6615" w:firstLineChars="3150"/>
        <w:rPr>
          <w:rFonts w:ascii="仿宋_GB2312" w:hAnsi="Times New Roman" w:eastAsia="仿宋_GB2312"/>
        </w:rPr>
      </w:pPr>
    </w:p>
    <w:p>
      <w:pPr>
        <w:pStyle w:val="26"/>
        <w:spacing w:line="240" w:lineRule="atLeast"/>
        <w:ind w:firstLine="6615" w:firstLineChars="3150"/>
        <w:rPr>
          <w:rFonts w:ascii="仿宋_GB2312" w:hAnsi="Times New Roman" w:eastAsia="仿宋_GB2312"/>
        </w:rPr>
      </w:pPr>
    </w:p>
    <w:p>
      <w:pPr>
        <w:pStyle w:val="26"/>
        <w:spacing w:line="240" w:lineRule="atLeast"/>
        <w:rPr>
          <w:rFonts w:ascii="仿宋_GB2312" w:hAnsi="Times New Roman" w:eastAsia="仿宋_GB2312"/>
        </w:rPr>
      </w:pPr>
    </w:p>
    <w:p>
      <w:pPr>
        <w:pStyle w:val="26"/>
        <w:spacing w:line="360" w:lineRule="exact"/>
        <w:ind w:firstLine="5460" w:firstLineChars="2600"/>
        <w:rPr>
          <w:rFonts w:ascii="Times New Roman" w:hAnsi="Times New Roman"/>
          <w:u w:val="single"/>
        </w:rPr>
      </w:pPr>
      <w:r>
        <w:rPr>
          <w:rFonts w:hint="eastAsia" w:ascii="仿宋_GB2312" w:hAnsi="Times New Roman" w:eastAsia="仿宋_GB2312"/>
        </w:rPr>
        <w:t>法定代表人</w:t>
      </w:r>
      <w:r>
        <w:rPr>
          <w:rFonts w:hint="eastAsia" w:ascii="仿宋_GB2312" w:eastAsia="仿宋_GB2312"/>
          <w:b/>
          <w:bCs/>
        </w:rPr>
        <w:t>（签字）</w:t>
      </w:r>
      <w:r>
        <w:rPr>
          <w:rFonts w:hint="eastAsia" w:ascii="仿宋_GB2312" w:hAnsi="Times New Roman" w:eastAsia="仿宋_GB2312"/>
          <w:b/>
          <w:bCs/>
        </w:rPr>
        <w:t>：</w:t>
      </w:r>
      <w:r>
        <w:rPr>
          <w:rFonts w:hint="eastAsia" w:ascii="仿宋_GB2312" w:hAnsi="Times New Roman" w:eastAsia="仿宋_GB2312"/>
          <w:u w:val="single"/>
        </w:rPr>
        <w:t xml:space="preserve">      </w:t>
      </w:r>
      <w:r>
        <w:rPr>
          <w:rFonts w:ascii="Times New Roman" w:hAnsi="Times New Roman"/>
          <w:u w:val="single"/>
        </w:rPr>
        <w:t xml:space="preserve">      </w:t>
      </w:r>
    </w:p>
    <w:p>
      <w:pPr>
        <w:pStyle w:val="26"/>
        <w:spacing w:line="360" w:lineRule="exact"/>
        <w:rPr>
          <w:rFonts w:ascii="仿宋_GB2312" w:eastAsia="仿宋_GB2312"/>
          <w:b/>
          <w:sz w:val="24"/>
        </w:rPr>
      </w:pPr>
    </w:p>
    <w:p>
      <w:pPr>
        <w:pStyle w:val="26"/>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pPr>
        <w:pStyle w:val="26"/>
        <w:spacing w:line="360" w:lineRule="exact"/>
        <w:ind w:firstLine="420" w:firstLineChars="200"/>
        <w:rPr>
          <w:rFonts w:ascii="Times New Roman" w:hAnsi="Times New Roman"/>
        </w:rPr>
        <w:sectPr>
          <w:pgSz w:w="11906" w:h="16838"/>
          <w:pgMar w:top="1440" w:right="1440" w:bottom="1440" w:left="1440" w:header="851" w:footer="992" w:gutter="0"/>
          <w:pgNumType w:fmt="decimal"/>
          <w:cols w:space="720" w:num="1"/>
          <w:docGrid w:linePitch="312" w:charSpace="0"/>
        </w:sectPr>
      </w:pPr>
    </w:p>
    <w:p>
      <w:pPr>
        <w:pStyle w:val="26"/>
        <w:spacing w:line="320" w:lineRule="exact"/>
        <w:rPr>
          <w:rFonts w:ascii="仿宋_GB2312" w:hAnsi="Times New Roman" w:eastAsia="仿宋_GB2312"/>
          <w:spacing w:val="-4"/>
        </w:rPr>
      </w:pPr>
      <w:r>
        <w:rPr>
          <w:rFonts w:hint="eastAsia" w:ascii="仿宋_GB2312" w:eastAsia="仿宋_GB2312"/>
          <w:b/>
          <w:color w:val="000000"/>
          <w:sz w:val="24"/>
          <w:szCs w:val="24"/>
        </w:rPr>
        <w:t>（</w:t>
      </w:r>
      <w:r>
        <w:rPr>
          <w:rFonts w:ascii="仿宋_GB2312" w:eastAsia="仿宋_GB2312"/>
          <w:b/>
          <w:color w:val="000000"/>
          <w:sz w:val="24"/>
          <w:szCs w:val="24"/>
        </w:rPr>
        <w:t>2</w:t>
      </w:r>
      <w:r>
        <w:rPr>
          <w:rFonts w:hint="eastAsia" w:ascii="仿宋_GB2312" w:eastAsia="仿宋_GB2312"/>
          <w:b/>
          <w:color w:val="000000"/>
          <w:sz w:val="24"/>
          <w:szCs w:val="24"/>
        </w:rPr>
        <w:t>）法定代表人授权委托书格式（委托代理时必须提供）</w:t>
      </w:r>
      <w:r>
        <w:rPr>
          <w:rFonts w:hint="eastAsia" w:ascii="仿宋_GB2312" w:hAnsi="Times New Roman" w:eastAsia="仿宋_GB2312"/>
          <w:b/>
        </w:rPr>
        <w:t>：</w:t>
      </w:r>
    </w:p>
    <w:p>
      <w:pPr>
        <w:pStyle w:val="26"/>
        <w:spacing w:line="320" w:lineRule="exact"/>
        <w:jc w:val="center"/>
        <w:rPr>
          <w:rFonts w:ascii="仿宋_GB2312" w:hAnsi="Times New Roman" w:eastAsia="仿宋_GB2312"/>
          <w:sz w:val="32"/>
        </w:rPr>
      </w:pPr>
    </w:p>
    <w:p>
      <w:pPr>
        <w:pStyle w:val="26"/>
        <w:spacing w:line="320" w:lineRule="exact"/>
        <w:jc w:val="center"/>
        <w:rPr>
          <w:rFonts w:ascii="仿宋_GB2312" w:hAnsi="Times New Roman" w:eastAsia="仿宋_GB2312"/>
          <w:b/>
          <w:bCs/>
          <w:sz w:val="32"/>
        </w:rPr>
      </w:pPr>
      <w:r>
        <w:rPr>
          <w:rFonts w:hint="eastAsia" w:ascii="仿宋_GB2312" w:hAnsi="Times New Roman" w:eastAsia="仿宋_GB2312"/>
          <w:b/>
          <w:bCs/>
          <w:sz w:val="32"/>
        </w:rPr>
        <w:t>法定代表人授权委托书</w:t>
      </w:r>
    </w:p>
    <w:p>
      <w:pPr>
        <w:snapToGrid w:val="0"/>
        <w:spacing w:line="400" w:lineRule="exact"/>
        <w:rPr>
          <w:rFonts w:ascii="仿宋_GB2312" w:eastAsia="仿宋_GB2312"/>
          <w:bCs/>
          <w:szCs w:val="21"/>
        </w:rPr>
      </w:pPr>
    </w:p>
    <w:p>
      <w:pPr>
        <w:snapToGrid w:val="0"/>
        <w:spacing w:line="360" w:lineRule="exact"/>
        <w:rPr>
          <w:rFonts w:hint="eastAsia" w:ascii="仿宋_GB2312" w:hAnsi="宋体" w:eastAsia="仿宋_GB2312"/>
          <w:szCs w:val="21"/>
          <w:u w:val="single"/>
        </w:rPr>
      </w:pPr>
      <w:r>
        <w:rPr>
          <w:rFonts w:hint="eastAsia" w:ascii="仿宋_GB2312" w:hAnsi="宋体" w:eastAsia="仿宋_GB2312"/>
          <w:szCs w:val="21"/>
          <w:u w:val="single"/>
        </w:rPr>
        <w:t>致：</w:t>
      </w:r>
      <w:r>
        <w:rPr>
          <w:rFonts w:ascii="仿宋_GB2312" w:eastAsia="仿宋_GB2312"/>
          <w:szCs w:val="21"/>
          <w:u w:val="single"/>
        </w:rPr>
        <w:t>柳州城市职业学院</w:t>
      </w:r>
      <w:r>
        <w:rPr>
          <w:rFonts w:hint="eastAsia" w:ascii="仿宋_GB2312" w:hAnsi="宋体" w:eastAsia="仿宋_GB2312"/>
          <w:szCs w:val="21"/>
          <w:u w:val="single"/>
        </w:rPr>
        <w:t>、柳州市政府集中采购中心：</w:t>
      </w:r>
    </w:p>
    <w:p>
      <w:pPr>
        <w:snapToGrid w:val="0"/>
        <w:spacing w:line="360" w:lineRule="exact"/>
        <w:ind w:firstLine="630" w:firstLineChars="300"/>
        <w:rPr>
          <w:rFonts w:ascii="仿宋_GB2312" w:eastAsia="仿宋_GB2312"/>
          <w:szCs w:val="21"/>
        </w:rPr>
      </w:pPr>
      <w:r>
        <w:rPr>
          <w:rFonts w:hint="eastAsia" w:ascii="仿宋_GB2312" w:eastAsia="仿宋_GB2312"/>
          <w:szCs w:val="21"/>
        </w:rPr>
        <w:t xml:space="preserve">我 </w:t>
      </w:r>
      <w:r>
        <w:rPr>
          <w:rFonts w:hint="eastAsia" w:ascii="仿宋_GB2312" w:eastAsia="仿宋_GB2312"/>
          <w:szCs w:val="21"/>
          <w:u w:val="single"/>
        </w:rPr>
        <w:t xml:space="preserve">                </w:t>
      </w:r>
      <w:r>
        <w:rPr>
          <w:rFonts w:hint="eastAsia" w:ascii="仿宋_GB2312" w:eastAsia="仿宋_GB2312"/>
          <w:szCs w:val="21"/>
        </w:rPr>
        <w:t>（姓名）系</w:t>
      </w:r>
      <w:r>
        <w:rPr>
          <w:rFonts w:hint="eastAsia" w:ascii="仿宋_GB2312" w:eastAsia="仿宋_GB2312"/>
          <w:szCs w:val="21"/>
          <w:u w:val="single"/>
        </w:rPr>
        <w:t xml:space="preserve">                               </w:t>
      </w:r>
      <w:r>
        <w:rPr>
          <w:rFonts w:hint="eastAsia" w:ascii="仿宋_GB2312" w:eastAsia="仿宋_GB2312"/>
          <w:szCs w:val="21"/>
        </w:rPr>
        <w:t>（投标人名称）的法定代表人，现授权委托</w:t>
      </w:r>
      <w:r>
        <w:rPr>
          <w:rFonts w:hint="eastAsia" w:ascii="仿宋_GB2312" w:eastAsia="仿宋_GB2312"/>
          <w:szCs w:val="21"/>
          <w:u w:val="single"/>
        </w:rPr>
        <w:t xml:space="preserve">              </w:t>
      </w:r>
      <w:r>
        <w:rPr>
          <w:rFonts w:hint="eastAsia" w:ascii="仿宋_GB2312" w:eastAsia="仿宋_GB2312"/>
          <w:szCs w:val="21"/>
        </w:rPr>
        <w:t>（姓名）以我方的名义参加</w:t>
      </w:r>
      <w:r>
        <w:rPr>
          <w:rFonts w:hint="eastAsia" w:ascii="仿宋_GB2312" w:eastAsia="仿宋_GB2312"/>
          <w:szCs w:val="21"/>
          <w:u w:val="single"/>
        </w:rPr>
        <w:t xml:space="preserve">              </w:t>
      </w:r>
      <w:r>
        <w:rPr>
          <w:rFonts w:hint="eastAsia" w:ascii="仿宋_GB2312" w:eastAsia="仿宋_GB2312"/>
          <w:szCs w:val="21"/>
        </w:rPr>
        <w:t>项目的投标活动，并代表我方全权办理针对上述项目的投标、开标、转为其他方式采购、评标、签约等具体事务和签署相关文件。</w:t>
      </w:r>
    </w:p>
    <w:p>
      <w:pPr>
        <w:snapToGrid w:val="0"/>
        <w:spacing w:line="360" w:lineRule="exact"/>
        <w:rPr>
          <w:rFonts w:ascii="仿宋_GB2312" w:eastAsia="仿宋_GB2312"/>
          <w:szCs w:val="21"/>
        </w:rPr>
      </w:pPr>
      <w:r>
        <w:rPr>
          <w:rFonts w:hint="eastAsia" w:ascii="仿宋_GB2312" w:eastAsia="仿宋_GB2312"/>
          <w:szCs w:val="21"/>
        </w:rPr>
        <w:t xml:space="preserve">    我方对被授权人的签名事项负全部责任。</w:t>
      </w:r>
    </w:p>
    <w:p>
      <w:pPr>
        <w:snapToGrid w:val="0"/>
        <w:spacing w:line="360" w:lineRule="exact"/>
        <w:ind w:firstLine="480"/>
        <w:rPr>
          <w:rFonts w:ascii="仿宋_GB2312" w:eastAsia="仿宋_GB2312"/>
          <w:szCs w:val="21"/>
        </w:rPr>
      </w:pPr>
      <w:r>
        <w:rPr>
          <w:rFonts w:hint="eastAsia" w:ascii="仿宋_GB2312" w:eastAsia="仿宋_GB2312"/>
          <w:szCs w:val="21"/>
          <w:u w:val="single"/>
        </w:rPr>
        <w:t>在撤销授权的书面通知以前，本授权书一直有效。</w:t>
      </w:r>
      <w:r>
        <w:rPr>
          <w:rFonts w:hint="eastAsia" w:ascii="仿宋_GB2312" w:eastAsia="仿宋_GB2312"/>
          <w:szCs w:val="21"/>
        </w:rPr>
        <w:t>被授权人在授权书有效期内签署的所有文件不因授权的撤销而失效。</w:t>
      </w:r>
    </w:p>
    <w:p>
      <w:pPr>
        <w:snapToGrid w:val="0"/>
        <w:spacing w:line="360" w:lineRule="exact"/>
        <w:ind w:firstLine="480"/>
        <w:rPr>
          <w:rFonts w:ascii="仿宋_GB2312" w:eastAsia="仿宋_GB2312"/>
          <w:szCs w:val="21"/>
        </w:rPr>
      </w:pPr>
      <w:r>
        <w:rPr>
          <w:rFonts w:hint="eastAsia" w:ascii="仿宋_GB2312" w:eastAsia="仿宋_GB2312"/>
          <w:szCs w:val="21"/>
        </w:rPr>
        <w:t>被授权人无转委托权，特此委托。</w:t>
      </w:r>
    </w:p>
    <w:p>
      <w:pPr>
        <w:snapToGrid w:val="0"/>
        <w:spacing w:line="360" w:lineRule="exact"/>
        <w:rPr>
          <w:rFonts w:ascii="仿宋_GB2312" w:eastAsia="仿宋_GB2312"/>
          <w:szCs w:val="21"/>
        </w:rPr>
      </w:pPr>
    </w:p>
    <w:p>
      <w:pPr>
        <w:snapToGrid w:val="0"/>
        <w:spacing w:line="360" w:lineRule="exact"/>
        <w:rPr>
          <w:rFonts w:ascii="仿宋_GB2312" w:eastAsia="仿宋_GB2312"/>
          <w:szCs w:val="21"/>
          <w:u w:val="single"/>
        </w:rPr>
      </w:pPr>
      <w:r>
        <w:rPr>
          <w:rFonts w:hint="eastAsia" w:ascii="仿宋_GB2312" w:eastAsia="仿宋_GB2312"/>
          <w:szCs w:val="21"/>
        </w:rPr>
        <w:t>被授权人</w:t>
      </w:r>
      <w:r>
        <w:rPr>
          <w:rFonts w:hint="eastAsia" w:ascii="仿宋_GB2312" w:eastAsia="仿宋_GB2312"/>
          <w:b/>
          <w:bCs/>
          <w:szCs w:val="21"/>
        </w:rPr>
        <w:t>（签字）</w:t>
      </w:r>
      <w:r>
        <w:rPr>
          <w:rFonts w:hint="eastAsia" w:ascii="仿宋_GB2312" w:eastAsia="仿宋_GB2312"/>
          <w:szCs w:val="21"/>
        </w:rPr>
        <w:t>：</w:t>
      </w:r>
      <w:r>
        <w:rPr>
          <w:rFonts w:hint="eastAsia" w:ascii="仿宋_GB2312" w:eastAsia="仿宋_GB2312"/>
          <w:szCs w:val="21"/>
          <w:u w:val="single"/>
        </w:rPr>
        <w:t xml:space="preserve">               </w:t>
      </w:r>
      <w:r>
        <w:rPr>
          <w:rFonts w:hint="eastAsia" w:ascii="仿宋_GB2312" w:eastAsia="仿宋_GB2312"/>
          <w:szCs w:val="21"/>
        </w:rPr>
        <w:t xml:space="preserve">   法定代表人</w:t>
      </w:r>
      <w:r>
        <w:rPr>
          <w:rFonts w:hint="eastAsia" w:ascii="仿宋_GB2312" w:eastAsia="仿宋_GB2312"/>
          <w:b/>
          <w:bCs/>
          <w:szCs w:val="21"/>
        </w:rPr>
        <w:t>（</w:t>
      </w:r>
      <w:r>
        <w:rPr>
          <w:rFonts w:hint="eastAsia" w:ascii="仿宋_GB2312" w:eastAsia="仿宋_GB2312"/>
          <w:b/>
          <w:szCs w:val="21"/>
        </w:rPr>
        <w:t>签字</w:t>
      </w:r>
      <w:r>
        <w:rPr>
          <w:rFonts w:hint="eastAsia" w:ascii="仿宋_GB2312" w:eastAsia="仿宋_GB2312"/>
          <w:b/>
          <w:bCs/>
          <w:szCs w:val="21"/>
        </w:rPr>
        <w:t>）</w:t>
      </w:r>
      <w:r>
        <w:rPr>
          <w:rFonts w:hint="eastAsia" w:ascii="仿宋_GB2312" w:eastAsia="仿宋_GB2312"/>
          <w:szCs w:val="21"/>
        </w:rPr>
        <w:t>：</w:t>
      </w:r>
      <w:r>
        <w:rPr>
          <w:rFonts w:hint="eastAsia" w:ascii="仿宋_GB2312" w:eastAsia="仿宋_GB2312"/>
          <w:szCs w:val="21"/>
          <w:u w:val="single"/>
        </w:rPr>
        <w:t xml:space="preserve">                       </w:t>
      </w:r>
    </w:p>
    <w:p>
      <w:pPr>
        <w:snapToGrid w:val="0"/>
        <w:spacing w:line="360" w:lineRule="exact"/>
        <w:rPr>
          <w:rFonts w:ascii="仿宋_GB2312" w:eastAsia="仿宋_GB2312"/>
          <w:szCs w:val="21"/>
        </w:rPr>
      </w:pPr>
      <w:r>
        <w:rPr>
          <w:rFonts w:hint="eastAsia" w:ascii="仿宋_GB2312" w:eastAsia="仿宋_GB2312"/>
          <w:szCs w:val="21"/>
        </w:rPr>
        <w:t>被授权人所在部门：</w:t>
      </w:r>
      <w:r>
        <w:rPr>
          <w:rFonts w:hint="eastAsia" w:ascii="仿宋_GB2312" w:eastAsia="仿宋_GB2312"/>
          <w:szCs w:val="21"/>
          <w:u w:val="single"/>
        </w:rPr>
        <w:t xml:space="preserve">               </w:t>
      </w:r>
      <w:r>
        <w:rPr>
          <w:rFonts w:hint="eastAsia" w:ascii="仿宋_GB2312" w:eastAsia="仿宋_GB2312"/>
          <w:szCs w:val="21"/>
        </w:rPr>
        <w:t xml:space="preserve">           被授权人职务：</w:t>
      </w:r>
      <w:r>
        <w:rPr>
          <w:rFonts w:hint="eastAsia" w:ascii="仿宋_GB2312" w:eastAsia="仿宋_GB2312"/>
          <w:szCs w:val="21"/>
          <w:u w:val="single"/>
        </w:rPr>
        <w:t xml:space="preserve">                             </w:t>
      </w:r>
    </w:p>
    <w:p>
      <w:pPr>
        <w:snapToGrid w:val="0"/>
        <w:spacing w:line="360" w:lineRule="exact"/>
        <w:rPr>
          <w:rFonts w:ascii="仿宋_GB2312" w:eastAsia="仿宋_GB2312"/>
          <w:szCs w:val="21"/>
        </w:rPr>
      </w:pPr>
      <w:r>
        <w:rPr>
          <w:rFonts w:hint="eastAsia" w:ascii="仿宋_GB2312" w:eastAsia="仿宋_GB2312"/>
          <w:szCs w:val="21"/>
        </w:rPr>
        <w:t>被授权人身份证号码：</w:t>
      </w:r>
      <w:r>
        <w:rPr>
          <w:rFonts w:hint="eastAsia" w:ascii="仿宋_GB2312" w:eastAsia="仿宋_GB2312"/>
          <w:szCs w:val="21"/>
          <w:u w:val="single"/>
        </w:rPr>
        <w:t xml:space="preserve">                             </w:t>
      </w:r>
      <w:r>
        <w:rPr>
          <w:rFonts w:hint="eastAsia" w:ascii="仿宋_GB2312" w:eastAsia="仿宋_GB2312"/>
          <w:szCs w:val="21"/>
        </w:rPr>
        <w:t xml:space="preserve"> </w:t>
      </w:r>
    </w:p>
    <w:p>
      <w:pPr>
        <w:snapToGrid w:val="0"/>
        <w:spacing w:line="360" w:lineRule="exact"/>
        <w:jc w:val="center"/>
        <w:rPr>
          <w:rFonts w:ascii="仿宋_GB2312" w:eastAsia="仿宋_GB2312"/>
          <w:szCs w:val="21"/>
        </w:rPr>
      </w:pPr>
      <w:r>
        <w:rPr>
          <w:rFonts w:hint="eastAsia" w:ascii="仿宋_GB2312" w:eastAsia="仿宋_GB2312"/>
          <w:szCs w:val="21"/>
        </w:rPr>
        <w:t xml:space="preserve">                                   投标人</w:t>
      </w:r>
      <w:r>
        <w:rPr>
          <w:rFonts w:hint="eastAsia" w:ascii="仿宋_GB2312" w:eastAsia="仿宋_GB2312"/>
        </w:rPr>
        <w:t>（</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pPr>
        <w:pStyle w:val="26"/>
        <w:spacing w:line="360" w:lineRule="exact"/>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pPr>
        <w:pStyle w:val="26"/>
        <w:spacing w:line="360" w:lineRule="exact"/>
        <w:rPr>
          <w:rFonts w:ascii="仿宋_GB2312" w:hAnsi="Times New Roman" w:eastAsia="仿宋_GB2312"/>
        </w:rPr>
      </w:pPr>
      <w:r>
        <mc:AlternateContent>
          <mc:Choice Requires="wps">
            <w:drawing>
              <wp:anchor distT="0" distB="0" distL="114300" distR="114300" simplePos="0" relativeHeight="251664384" behindDoc="0" locked="0" layoutInCell="1" allowOverlap="1">
                <wp:simplePos x="0" y="0"/>
                <wp:positionH relativeFrom="column">
                  <wp:posOffset>-139700</wp:posOffset>
                </wp:positionH>
                <wp:positionV relativeFrom="paragraph">
                  <wp:posOffset>223520</wp:posOffset>
                </wp:positionV>
                <wp:extent cx="3342640" cy="1809115"/>
                <wp:effectExtent l="0" t="0" r="10160" b="20320"/>
                <wp:wrapNone/>
                <wp:docPr id="2" name="矩形 17"/>
                <wp:cNvGraphicFramePr/>
                <a:graphic xmlns:a="http://schemas.openxmlformats.org/drawingml/2006/main">
                  <a:graphicData uri="http://schemas.microsoft.com/office/word/2010/wordprocessingShape">
                    <wps:wsp>
                      <wps:cNvSpPr>
                        <a:spLocks noChangeArrowheads="1"/>
                      </wps:cNvSpPr>
                      <wps:spPr bwMode="auto">
                        <a:xfrm>
                          <a:off x="0" y="0"/>
                          <a:ext cx="3342640" cy="1809043"/>
                        </a:xfrm>
                        <a:prstGeom prst="rect">
                          <a:avLst/>
                        </a:prstGeom>
                        <a:solidFill>
                          <a:srgbClr val="FFFFFF"/>
                        </a:solidFill>
                        <a:ln w="9525">
                          <a:solidFill>
                            <a:srgbClr val="000000"/>
                          </a:solidFill>
                          <a:miter lim="800000"/>
                        </a:ln>
                      </wps:spPr>
                      <wps:txbx>
                        <w:txbxContent>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pPr>
                              <w:jc w:val="center"/>
                              <w:rPr>
                                <w:rFonts w:hint="eastAsia" w:ascii="仿宋_GB2312" w:hAnsi="仿宋_GB2312" w:eastAsia="仿宋_GB2312" w:cs="仿宋_GB2312"/>
                              </w:rPr>
                            </w:pPr>
                            <w:r>
                              <w:rPr>
                                <w:rFonts w:hint="eastAsia" w:ascii="仿宋_GB2312" w:hAnsi="仿宋_GB2312" w:eastAsia="仿宋_GB2312" w:cs="仿宋_GB2312"/>
                                <w:b/>
                              </w:rPr>
                              <w:t>（正面）</w:t>
                            </w:r>
                          </w:p>
                          <w:p/>
                        </w:txbxContent>
                      </wps:txbx>
                      <wps:bodyPr rot="0" vert="horz" wrap="square" lIns="91440" tIns="45720" rIns="91440" bIns="45720" anchor="t" anchorCtr="0" upright="1">
                        <a:noAutofit/>
                      </wps:bodyPr>
                    </wps:wsp>
                  </a:graphicData>
                </a:graphic>
              </wp:anchor>
            </w:drawing>
          </mc:Choice>
          <mc:Fallback>
            <w:pict>
              <v:rect id="矩形 17" o:spid="_x0000_s1026" o:spt="1" style="position:absolute;left:0pt;margin-left:-11pt;margin-top:17.6pt;height:142.45pt;width:263.2pt;z-index:251664384;mso-width-relative:page;mso-height-relative:page;" fillcolor="#FFFFFF" filled="t" stroked="t" coordsize="21600,21600" o:gfxdata="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OxLjNgAAAAKAQAADwAAAAAAAAABACAAAAAiAAAAZHJzL2Rv&#10;d25yZXYueG1sUEsBAhQAFAAAAAgAh07iQByIBmo6AgAAfAQAAA4AAAAAAAAAAQAgAAAAJwEAAGRy&#10;cy9lMm9Eb2MueG1sUEsFBgAAAAAGAAYAWQEAANMFAAAAAA==&#10;">
                <v:fill on="t" focussize="0,0"/>
                <v:stroke color="#000000" miterlimit="8" joinstyle="miter"/>
                <v:imagedata o:title=""/>
                <o:lock v:ext="edit" aspectratio="f"/>
                <v:textbox>
                  <w:txbxContent>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pPr>
                        <w:jc w:val="center"/>
                        <w:rPr>
                          <w:rFonts w:hint="eastAsia" w:ascii="仿宋_GB2312" w:hAnsi="仿宋_GB2312" w:eastAsia="仿宋_GB2312" w:cs="仿宋_GB2312"/>
                        </w:rPr>
                      </w:pPr>
                      <w:r>
                        <w:rPr>
                          <w:rFonts w:hint="eastAsia" w:ascii="仿宋_GB2312" w:hAnsi="仿宋_GB2312" w:eastAsia="仿宋_GB2312" w:cs="仿宋_GB2312"/>
                          <w:b/>
                        </w:rPr>
                        <w:t>（正面）</w:t>
                      </w:r>
                    </w:p>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-462280</wp:posOffset>
                </wp:positionH>
                <wp:positionV relativeFrom="paragraph">
                  <wp:posOffset>99060</wp:posOffset>
                </wp:positionV>
                <wp:extent cx="6346825" cy="635"/>
                <wp:effectExtent l="13970" t="10160" r="11430" b="8255"/>
                <wp:wrapNone/>
                <wp:docPr id="3" name="直线 16"/>
                <wp:cNvGraphicFramePr/>
                <a:graphic xmlns:a="http://schemas.openxmlformats.org/drawingml/2006/main">
                  <a:graphicData uri="http://schemas.microsoft.com/office/word/2010/wordprocessingShape">
                    <wps:wsp>
                      <wps:cNvCnPr>
                        <a:cxnSpLocks noChangeShapeType="1"/>
                      </wps:cNvCnPr>
                      <wps:spPr bwMode="auto">
                        <a:xfrm>
                          <a:off x="0" y="0"/>
                          <a:ext cx="6346825" cy="635"/>
                        </a:xfrm>
                        <a:prstGeom prst="line">
                          <a:avLst/>
                        </a:prstGeom>
                        <a:noFill/>
                        <a:ln w="9525">
                          <a:solidFill>
                            <a:srgbClr val="000000"/>
                          </a:solidFill>
                          <a:round/>
                        </a:ln>
                      </wps:spPr>
                      <wps:bodyPr/>
                    </wps:wsp>
                  </a:graphicData>
                </a:graphic>
              </wp:anchor>
            </w:drawing>
          </mc:Choice>
          <mc:Fallback>
            <w:pict>
              <v:line id="直线 16" o:spid="_x0000_s1026" o:spt="20" style="position:absolute;left:0pt;margin-left:-36.4pt;margin-top:7.8pt;height:0.05pt;width:499.75pt;z-index:251663360;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YtZctcAAAAJAQAADwAAAAAAAAAB&#10;ACAAAAAiAAAAZHJzL2Rvd25yZXYueG1sUEsBAhQAFAAAAAgAh07iQEbqwVrYAQAApAMAAA4AAAAA&#10;AAAAAQAgAAAAJgEAAGRycy9lMm9Eb2MueG1sUEsFBgAAAAAGAAYAWQEAAHAFAAA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pPr>
        <w:pStyle w:val="26"/>
        <w:spacing w:line="480" w:lineRule="exact"/>
        <w:rPr>
          <w:rFonts w:ascii="仿宋_GB2312" w:hAnsi="Times New Roman" w:eastAsia="仿宋_GB2312"/>
        </w:rPr>
      </w:pPr>
    </w:p>
    <w:p>
      <w:pPr>
        <w:pStyle w:val="26"/>
        <w:spacing w:line="480" w:lineRule="exact"/>
        <w:rPr>
          <w:rFonts w:ascii="仿宋_GB2312" w:hAnsi="Times New Roman" w:eastAsia="仿宋_GB2312"/>
        </w:rPr>
      </w:pPr>
    </w:p>
    <w:p>
      <w:pPr>
        <w:pStyle w:val="26"/>
        <w:spacing w:line="480" w:lineRule="exact"/>
        <w:rPr>
          <w:rFonts w:ascii="仿宋_GB2312" w:hAnsi="Times New Roman" w:eastAsia="仿宋_GB2312"/>
        </w:rPr>
      </w:pPr>
    </w:p>
    <w:p>
      <w:pPr>
        <w:pStyle w:val="26"/>
        <w:spacing w:line="480" w:lineRule="exact"/>
        <w:rPr>
          <w:rFonts w:ascii="仿宋_GB2312" w:hAnsi="Times New Roman" w:eastAsia="仿宋_GB2312"/>
        </w:rPr>
      </w:pPr>
    </w:p>
    <w:p>
      <w:pPr>
        <w:pStyle w:val="26"/>
        <w:spacing w:line="480" w:lineRule="exact"/>
        <w:rPr>
          <w:rFonts w:ascii="仿宋_GB2312" w:hAnsi="Times New Roman" w:eastAsia="仿宋_GB2312"/>
        </w:rPr>
      </w:pPr>
    </w:p>
    <w:p>
      <w:pPr>
        <w:pStyle w:val="26"/>
        <w:spacing w:line="240" w:lineRule="atLeast"/>
        <w:ind w:firstLine="5460" w:firstLineChars="2600"/>
        <w:rPr>
          <w:rFonts w:ascii="仿宋_GB2312" w:hAnsi="Times New Roman" w:eastAsia="仿宋_GB2312"/>
          <w:u w:val="single"/>
        </w:rPr>
      </w:pPr>
    </w:p>
    <w:p>
      <w:pPr>
        <w:pStyle w:val="26"/>
        <w:spacing w:line="240" w:lineRule="atLeast"/>
        <w:ind w:firstLine="5460" w:firstLineChars="2600"/>
        <w:rPr>
          <w:rFonts w:ascii="仿宋_GB2312" w:hAnsi="Times New Roman" w:eastAsia="仿宋_GB2312"/>
          <w:u w:val="single"/>
        </w:rPr>
      </w:pPr>
    </w:p>
    <w:p>
      <w:pPr>
        <w:pStyle w:val="26"/>
        <w:spacing w:line="240" w:lineRule="atLeast"/>
        <w:rPr>
          <w:rFonts w:ascii="仿宋_GB2312" w:hAnsi="Times New Roman" w:eastAsia="仿宋_GB2312"/>
        </w:rPr>
      </w:pPr>
      <w:r>
        <mc:AlternateContent>
          <mc:Choice Requires="wps">
            <w:drawing>
              <wp:anchor distT="0" distB="0" distL="114300" distR="114300" simplePos="0" relativeHeight="251665408" behindDoc="0" locked="0" layoutInCell="1" allowOverlap="1">
                <wp:simplePos x="0" y="0"/>
                <wp:positionH relativeFrom="column">
                  <wp:posOffset>-138430</wp:posOffset>
                </wp:positionH>
                <wp:positionV relativeFrom="paragraph">
                  <wp:posOffset>113665</wp:posOffset>
                </wp:positionV>
                <wp:extent cx="3342640" cy="1927225"/>
                <wp:effectExtent l="0" t="0" r="10160" b="16510"/>
                <wp:wrapNone/>
                <wp:docPr id="1" name="矩形 18"/>
                <wp:cNvGraphicFramePr/>
                <a:graphic xmlns:a="http://schemas.openxmlformats.org/drawingml/2006/main">
                  <a:graphicData uri="http://schemas.microsoft.com/office/word/2010/wordprocessingShape">
                    <wps:wsp>
                      <wps:cNvSpPr>
                        <a:spLocks noChangeArrowheads="1"/>
                      </wps:cNvSpPr>
                      <wps:spPr bwMode="auto">
                        <a:xfrm>
                          <a:off x="0" y="0"/>
                          <a:ext cx="3342640" cy="1927185"/>
                        </a:xfrm>
                        <a:prstGeom prst="rect">
                          <a:avLst/>
                        </a:prstGeom>
                        <a:solidFill>
                          <a:srgbClr val="FFFFFF"/>
                        </a:solidFill>
                        <a:ln w="9525">
                          <a:solidFill>
                            <a:srgbClr val="000000"/>
                          </a:solidFill>
                          <a:miter lim="800000"/>
                        </a:ln>
                      </wps:spPr>
                      <wps:txbx>
                        <w:txbxContent>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pPr>
                              <w:jc w:val="center"/>
                              <w:rPr>
                                <w:rFonts w:hint="eastAsia" w:ascii="仿宋_GB2312" w:hAnsi="仿宋_GB2312" w:eastAsia="仿宋_GB2312" w:cs="仿宋_GB2312"/>
                              </w:rPr>
                            </w:pPr>
                            <w:r>
                              <w:rPr>
                                <w:rFonts w:hint="eastAsia" w:ascii="仿宋_GB2312" w:hAnsi="仿宋_GB2312" w:eastAsia="仿宋_GB2312" w:cs="仿宋_GB2312"/>
                                <w:b/>
                              </w:rPr>
                              <w:t>（背面）</w:t>
                            </w:r>
                          </w:p>
                          <w:p/>
                        </w:txbxContent>
                      </wps:txbx>
                      <wps:bodyPr rot="0" vert="horz" wrap="square" lIns="91440" tIns="45720" rIns="91440" bIns="45720" anchor="t" anchorCtr="0" upright="1">
                        <a:noAutofit/>
                      </wps:bodyPr>
                    </wps:wsp>
                  </a:graphicData>
                </a:graphic>
              </wp:anchor>
            </w:drawing>
          </mc:Choice>
          <mc:Fallback>
            <w:pict>
              <v:rect id="矩形 18" o:spid="_x0000_s1026" o:spt="1" style="position:absolute;left:0pt;margin-left:-10.9pt;margin-top:8.95pt;height:151.75pt;width:263.2pt;z-index:251665408;mso-width-relative:page;mso-height-relative:page;" fillcolor="#FFFFFF" filled="t" stroked="t" coordsize="21600,21600" o:gfxdata="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SXEk9gAAAAKAQAADwAAAAAAAAABACAAAAAiAAAAZHJzL2Rv&#10;d25yZXYueG1sUEsBAhQAFAAAAAgAh07iQAP2fjM6AgAAfAQAAA4AAAAAAAAAAQAgAAAAJwEAAGRy&#10;cy9lMm9Eb2MueG1sUEsFBgAAAAAGAAYAWQEAANMFAAAAAA==&#10;">
                <v:fill on="t" focussize="0,0"/>
                <v:stroke color="#000000" miterlimit="8" joinstyle="miter"/>
                <v:imagedata o:title=""/>
                <o:lock v:ext="edit" aspectratio="f"/>
                <v:textbox>
                  <w:txbxContent>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pPr>
                        <w:jc w:val="center"/>
                        <w:rPr>
                          <w:rFonts w:hint="eastAsia" w:ascii="仿宋_GB2312" w:hAnsi="仿宋_GB2312" w:eastAsia="仿宋_GB2312" w:cs="仿宋_GB2312"/>
                        </w:rPr>
                      </w:pPr>
                      <w:r>
                        <w:rPr>
                          <w:rFonts w:hint="eastAsia" w:ascii="仿宋_GB2312" w:hAnsi="仿宋_GB2312" w:eastAsia="仿宋_GB2312" w:cs="仿宋_GB2312"/>
                          <w:b/>
                        </w:rPr>
                        <w:t>（背面）</w:t>
                      </w:r>
                    </w:p>
                    <w:p/>
                  </w:txbxContent>
                </v:textbox>
              </v:rect>
            </w:pict>
          </mc:Fallback>
        </mc:AlternateContent>
      </w:r>
    </w:p>
    <w:p>
      <w:pPr>
        <w:pStyle w:val="26"/>
        <w:spacing w:line="240" w:lineRule="exact"/>
        <w:rPr>
          <w:rFonts w:ascii="仿宋_GB2312" w:hAnsi="Times New Roman" w:eastAsia="仿宋_GB2312"/>
        </w:rPr>
      </w:pPr>
    </w:p>
    <w:p>
      <w:pPr>
        <w:pStyle w:val="26"/>
        <w:spacing w:line="240" w:lineRule="exact"/>
        <w:rPr>
          <w:rFonts w:ascii="仿宋_GB2312" w:hAnsi="Times New Roman" w:eastAsia="仿宋_GB2312"/>
          <w:sz w:val="44"/>
        </w:rPr>
      </w:pPr>
    </w:p>
    <w:p>
      <w:pPr>
        <w:pStyle w:val="26"/>
        <w:spacing w:line="240" w:lineRule="exact"/>
        <w:rPr>
          <w:rFonts w:ascii="仿宋_GB2312" w:hAnsi="Times New Roman" w:eastAsia="仿宋_GB2312"/>
          <w:sz w:val="44"/>
        </w:rPr>
      </w:pPr>
    </w:p>
    <w:p>
      <w:pPr>
        <w:pStyle w:val="26"/>
        <w:spacing w:line="240" w:lineRule="exact"/>
        <w:rPr>
          <w:rFonts w:ascii="仿宋_GB2312" w:hAnsi="Times New Roman" w:eastAsia="仿宋_GB2312"/>
          <w:sz w:val="44"/>
        </w:rPr>
      </w:pPr>
    </w:p>
    <w:p>
      <w:pPr>
        <w:pStyle w:val="26"/>
        <w:spacing w:line="240" w:lineRule="exact"/>
        <w:rPr>
          <w:rFonts w:ascii="仿宋_GB2312" w:hAnsi="Times New Roman" w:eastAsia="仿宋_GB2312"/>
          <w:sz w:val="44"/>
        </w:rPr>
      </w:pPr>
    </w:p>
    <w:p>
      <w:pPr>
        <w:pStyle w:val="26"/>
        <w:spacing w:line="240" w:lineRule="exact"/>
        <w:rPr>
          <w:rFonts w:ascii="仿宋_GB2312" w:hAnsi="Times New Roman" w:eastAsia="仿宋_GB2312"/>
          <w:sz w:val="44"/>
        </w:rPr>
      </w:pPr>
    </w:p>
    <w:p>
      <w:pPr>
        <w:pStyle w:val="26"/>
        <w:spacing w:line="240" w:lineRule="exact"/>
        <w:rPr>
          <w:rFonts w:ascii="仿宋_GB2312" w:hAnsi="Times New Roman" w:eastAsia="仿宋_GB2312"/>
          <w:sz w:val="44"/>
        </w:rPr>
      </w:pPr>
    </w:p>
    <w:p>
      <w:pPr>
        <w:pStyle w:val="26"/>
        <w:spacing w:line="240" w:lineRule="exact"/>
        <w:rPr>
          <w:rFonts w:ascii="仿宋_GB2312" w:hAnsi="Times New Roman" w:eastAsia="仿宋_GB2312"/>
          <w:sz w:val="44"/>
        </w:rPr>
      </w:pPr>
    </w:p>
    <w:p>
      <w:pPr>
        <w:pStyle w:val="26"/>
        <w:spacing w:line="240" w:lineRule="exact"/>
        <w:rPr>
          <w:rFonts w:ascii="仿宋_GB2312" w:hAnsi="Times New Roman" w:eastAsia="仿宋_GB2312"/>
          <w:sz w:val="44"/>
        </w:rPr>
      </w:pPr>
    </w:p>
    <w:p>
      <w:pPr>
        <w:pStyle w:val="26"/>
        <w:spacing w:line="240" w:lineRule="exact"/>
        <w:rPr>
          <w:rFonts w:ascii="仿宋_GB2312" w:hAnsi="Times New Roman" w:eastAsia="仿宋_GB2312"/>
          <w:sz w:val="44"/>
        </w:rPr>
      </w:pPr>
    </w:p>
    <w:p>
      <w:pPr>
        <w:snapToGrid w:val="0"/>
        <w:spacing w:before="120" w:beforeLines="50" w:after="50"/>
        <w:ind w:firstLine="420" w:firstLineChars="200"/>
        <w:outlineLvl w:val="1"/>
        <w:rPr>
          <w:rFonts w:ascii="仿宋_GB2312" w:eastAsia="仿宋_GB2312"/>
        </w:rPr>
      </w:pPr>
      <w:r>
        <w:rPr>
          <w:rFonts w:hint="eastAsia" w:ascii="仿宋_GB2312" w:eastAsia="仿宋_GB2312"/>
        </w:rPr>
        <w:t xml:space="preserve">                                             </w:t>
      </w:r>
    </w:p>
    <w:p>
      <w:pPr>
        <w:snapToGrid w:val="0"/>
        <w:spacing w:before="120" w:beforeLines="50" w:after="50"/>
        <w:ind w:firstLine="482" w:firstLineChars="200"/>
        <w:outlineLvl w:val="1"/>
        <w:rPr>
          <w:rFonts w:ascii="仿宋_GB2312" w:eastAsia="仿宋_GB2312"/>
        </w:rPr>
        <w:sectPr>
          <w:pgSz w:w="11906" w:h="16838"/>
          <w:pgMar w:top="1440" w:right="1440" w:bottom="1440" w:left="1440" w:header="851" w:footer="992" w:gutter="0"/>
          <w:pgNumType w:fmt="decimal"/>
          <w:cols w:space="720" w:num="1"/>
          <w:docGrid w:linePitch="312" w:charSpace="0"/>
        </w:sectPr>
      </w:pPr>
      <w:r>
        <w:rPr>
          <w:rFonts w:hint="eastAsia" w:ascii="仿宋_GB2312" w:eastAsia="仿宋_GB2312"/>
          <w:b/>
          <w:sz w:val="24"/>
        </w:rPr>
        <w:t>注：此项材料必须</w:t>
      </w:r>
      <w:r>
        <w:rPr>
          <w:rFonts w:hint="eastAsia" w:ascii="仿宋_GB2312" w:hAnsi="宋体" w:eastAsia="仿宋_GB2312"/>
          <w:b/>
          <w:bCs/>
          <w:sz w:val="24"/>
        </w:rPr>
        <w:t>以PDF格式上传。</w:t>
      </w:r>
    </w:p>
    <w:p>
      <w:pPr>
        <w:snapToGrid w:val="0"/>
        <w:spacing w:line="400" w:lineRule="exact"/>
        <w:ind w:firstLine="475" w:firstLineChars="197"/>
        <w:jc w:val="left"/>
        <w:rPr>
          <w:rFonts w:ascii="仿宋_GB2312" w:hAnsi="Calibri" w:eastAsia="仿宋_GB2312"/>
          <w:b/>
          <w:bCs/>
          <w:sz w:val="24"/>
        </w:rPr>
      </w:pPr>
      <w:r>
        <w:rPr>
          <w:rFonts w:hint="eastAsia" w:ascii="仿宋_GB2312" w:hAnsi="Calibri" w:eastAsia="仿宋_GB2312"/>
          <w:b/>
          <w:bCs/>
          <w:sz w:val="24"/>
        </w:rPr>
        <w:t>（3）投标人资格声明函</w:t>
      </w:r>
      <w:r>
        <w:rPr>
          <w:rFonts w:hint="eastAsia" w:ascii="仿宋_GB2312" w:eastAsia="仿宋_GB2312"/>
          <w:b/>
          <w:bCs/>
          <w:sz w:val="24"/>
        </w:rPr>
        <w:t>格式</w:t>
      </w:r>
      <w:r>
        <w:rPr>
          <w:rFonts w:hint="eastAsia" w:ascii="仿宋_GB2312" w:hAnsi="Calibri" w:eastAsia="仿宋_GB2312"/>
          <w:b/>
          <w:bCs/>
          <w:sz w:val="24"/>
        </w:rPr>
        <w:t>（必须提供）：</w:t>
      </w:r>
    </w:p>
    <w:p>
      <w:pPr>
        <w:snapToGrid w:val="0"/>
        <w:spacing w:before="50" w:after="120" w:afterLines="50" w:line="400" w:lineRule="exact"/>
        <w:jc w:val="center"/>
        <w:rPr>
          <w:rFonts w:ascii="仿宋_GB2312" w:eastAsia="仿宋_GB2312"/>
          <w:b/>
          <w:bCs/>
          <w:sz w:val="32"/>
          <w:szCs w:val="32"/>
        </w:rPr>
      </w:pPr>
    </w:p>
    <w:p>
      <w:pPr>
        <w:autoSpaceDE w:val="0"/>
        <w:autoSpaceDN w:val="0"/>
        <w:adjustRightInd w:val="0"/>
        <w:spacing w:line="400" w:lineRule="exact"/>
        <w:ind w:firstLine="640"/>
        <w:jc w:val="center"/>
        <w:rPr>
          <w:rFonts w:ascii="仿宋_GB2312" w:eastAsia="仿宋_GB2312"/>
          <w:b/>
          <w:bCs/>
          <w:sz w:val="32"/>
          <w:szCs w:val="32"/>
        </w:rPr>
      </w:pPr>
      <w:r>
        <w:rPr>
          <w:rFonts w:hint="eastAsia" w:ascii="仿宋_GB2312" w:eastAsia="仿宋_GB2312"/>
          <w:b/>
          <w:bCs/>
          <w:sz w:val="32"/>
          <w:szCs w:val="32"/>
        </w:rPr>
        <w:t>投标人资格声明函</w:t>
      </w:r>
    </w:p>
    <w:p>
      <w:pPr>
        <w:autoSpaceDE w:val="0"/>
        <w:autoSpaceDN w:val="0"/>
        <w:adjustRightInd w:val="0"/>
        <w:spacing w:line="400" w:lineRule="exact"/>
        <w:rPr>
          <w:rFonts w:ascii="仿宋_GB2312" w:eastAsia="仿宋_GB2312"/>
          <w:spacing w:val="6"/>
          <w:sz w:val="24"/>
        </w:rPr>
      </w:pPr>
      <w:r>
        <w:rPr>
          <w:rFonts w:hint="eastAsia" w:ascii="仿宋_GB2312" w:eastAsia="仿宋_GB2312"/>
          <w:spacing w:val="6"/>
          <w:sz w:val="24"/>
        </w:rPr>
        <w:t>致：</w:t>
      </w:r>
      <w:r>
        <w:rPr>
          <w:rFonts w:ascii="仿宋_GB2312" w:eastAsia="仿宋_GB2312"/>
          <w:spacing w:val="6"/>
          <w:sz w:val="24"/>
          <w:u w:val="single"/>
        </w:rPr>
        <w:t>柳州城市职业学院</w:t>
      </w:r>
      <w:r>
        <w:rPr>
          <w:rFonts w:hint="eastAsia" w:ascii="仿宋_GB2312" w:eastAsia="仿宋_GB2312"/>
          <w:spacing w:val="6"/>
          <w:sz w:val="24"/>
          <w:u w:val="single"/>
        </w:rPr>
        <w:t>、柳州市政府集中采购中心</w:t>
      </w:r>
      <w:r>
        <w:rPr>
          <w:rFonts w:hint="eastAsia" w:ascii="仿宋_GB2312" w:eastAsia="仿宋_GB2312"/>
          <w:spacing w:val="6"/>
          <w:sz w:val="24"/>
        </w:rPr>
        <w:t>：</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我方自愿参加</w:t>
      </w:r>
      <w:r>
        <w:rPr>
          <w:rFonts w:hint="eastAsia" w:ascii="仿宋_GB2312" w:eastAsia="仿宋_GB2312"/>
          <w:spacing w:val="6"/>
          <w:sz w:val="24"/>
          <w:u w:val="single"/>
        </w:rPr>
        <w:t xml:space="preserve">                       </w:t>
      </w:r>
      <w:r>
        <w:rPr>
          <w:rFonts w:hint="eastAsia" w:ascii="仿宋_GB2312" w:eastAsia="仿宋_GB2312"/>
          <w:spacing w:val="6"/>
          <w:sz w:val="24"/>
        </w:rPr>
        <w:t>项目（项目编号：</w:t>
      </w:r>
      <w:r>
        <w:rPr>
          <w:rFonts w:hint="eastAsia" w:ascii="仿宋_GB2312" w:eastAsia="仿宋_GB2312"/>
          <w:spacing w:val="6"/>
          <w:sz w:val="24"/>
          <w:u w:val="single"/>
        </w:rPr>
        <w:t xml:space="preserve">           </w:t>
      </w:r>
      <w:r>
        <w:rPr>
          <w:rFonts w:hint="eastAsia" w:ascii="仿宋_GB2312" w:eastAsia="仿宋_GB2312"/>
          <w:spacing w:val="6"/>
          <w:sz w:val="24"/>
        </w:rPr>
        <w:t xml:space="preserve">）的政府采购活动，并郑重承诺我方符合《中华人民共和国政府采购法》第二十二条规定的条件：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（一）具有独立承担民事责任的能力；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（二）具有良好的商业信誉和健全的财务会计制度；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（三）具有履行合同所必需的设备和专业技术能力；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（四）有依法缴纳税收和社会保障资金的良好记录；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（五）参加政府采购活动前三年内，在经营活动中没有重大违法记录； </w:t>
      </w:r>
    </w:p>
    <w:p>
      <w:pPr>
        <w:autoSpaceDE w:val="0"/>
        <w:autoSpaceDN w:val="0"/>
        <w:adjustRightInd w:val="0"/>
        <w:spacing w:line="400" w:lineRule="exact"/>
        <w:ind w:firstLine="640"/>
        <w:rPr>
          <w:rFonts w:hint="eastAsia" w:ascii="仿宋_GB2312" w:eastAsia="仿宋_GB2312"/>
          <w:spacing w:val="6"/>
          <w:sz w:val="24"/>
          <w:lang w:eastAsia="zh-CN"/>
        </w:rPr>
      </w:pPr>
      <w:r>
        <w:rPr>
          <w:rFonts w:hint="eastAsia" w:ascii="仿宋_GB2312" w:eastAsia="仿宋_GB2312"/>
          <w:spacing w:val="6"/>
          <w:sz w:val="24"/>
        </w:rPr>
        <w:t>（六）若以分公司名义参与政府采购活动的，已获得总公司针对本项目的授权</w:t>
      </w:r>
      <w:r>
        <w:rPr>
          <w:rFonts w:hint="eastAsia" w:ascii="仿宋_GB2312" w:eastAsia="仿宋_GB2312"/>
          <w:spacing w:val="6"/>
          <w:sz w:val="24"/>
          <w:lang w:eastAsia="zh-CN"/>
        </w:rPr>
        <w:t>；</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lang w:eastAsia="zh-CN"/>
        </w:rPr>
        <w:t>（七）</w:t>
      </w:r>
      <w:r>
        <w:rPr>
          <w:rFonts w:hint="eastAsia" w:ascii="仿宋_GB2312" w:eastAsia="仿宋_GB2312"/>
          <w:spacing w:val="6"/>
          <w:sz w:val="24"/>
        </w:rPr>
        <w:t xml:space="preserve">法律、行政法规规定的其他条件。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我方保证上述承诺事项的真实性，如有弄虚作假或其他违法违规行为，愿意承担一切法律责任，并承担因此所造成的一切损失。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b/>
          <w:bCs/>
          <w:spacing w:val="6"/>
          <w:sz w:val="24"/>
        </w:rPr>
        <w:t>特此声明！</w:t>
      </w:r>
      <w:r>
        <w:rPr>
          <w:rFonts w:hint="eastAsia" w:ascii="仿宋_GB2312" w:eastAsia="仿宋_GB2312"/>
          <w:spacing w:val="6"/>
          <w:sz w:val="24"/>
        </w:rPr>
        <w:t xml:space="preserve"> </w:t>
      </w:r>
    </w:p>
    <w:p>
      <w:pPr>
        <w:pStyle w:val="47"/>
        <w:spacing w:line="400" w:lineRule="exact"/>
        <w:ind w:firstLine="504"/>
        <w:rPr>
          <w:rFonts w:ascii="仿宋_GB2312" w:eastAsia="仿宋_GB2312"/>
          <w:spacing w:val="6"/>
          <w:sz w:val="24"/>
        </w:rPr>
      </w:pPr>
    </w:p>
    <w:p>
      <w:pPr>
        <w:spacing w:line="400" w:lineRule="exact"/>
        <w:rPr>
          <w:sz w:val="24"/>
        </w:rPr>
      </w:pPr>
    </w:p>
    <w:p>
      <w:pPr>
        <w:spacing w:line="400" w:lineRule="exact"/>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pPr>
        <w:spacing w:line="400" w:lineRule="exact"/>
        <w:jc w:val="center"/>
        <w:rPr>
          <w:rFonts w:ascii="仿宋_GB2312" w:eastAsia="仿宋_GB2312"/>
          <w:sz w:val="24"/>
          <w:u w:val="single"/>
        </w:rPr>
      </w:pPr>
    </w:p>
    <w:p>
      <w:pPr>
        <w:pStyle w:val="26"/>
        <w:spacing w:line="400" w:lineRule="exact"/>
        <w:ind w:firstLine="5160" w:firstLineChars="2150"/>
        <w:rPr>
          <w:rFonts w:ascii="仿宋_GB2312" w:eastAsia="仿宋_GB2312"/>
          <w:sz w:val="24"/>
          <w:szCs w:val="24"/>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pPr>
        <w:pStyle w:val="26"/>
        <w:spacing w:line="400" w:lineRule="exact"/>
        <w:rPr>
          <w:rFonts w:hint="eastAsia" w:ascii="仿宋_GB2312" w:hAnsi="宋体" w:eastAsia="仿宋_GB2312"/>
          <w:sz w:val="24"/>
          <w:szCs w:val="24"/>
        </w:rPr>
      </w:pPr>
    </w:p>
    <w:p>
      <w:pPr>
        <w:pStyle w:val="26"/>
        <w:spacing w:line="400" w:lineRule="exact"/>
        <w:jc w:val="right"/>
        <w:rPr>
          <w:rFonts w:hint="eastAsia" w:ascii="仿宋_GB2312" w:hAnsi="宋体" w:eastAsia="仿宋_GB2312"/>
          <w:sz w:val="24"/>
          <w:szCs w:val="24"/>
        </w:rPr>
      </w:pPr>
      <w:r>
        <w:rPr>
          <w:rFonts w:hint="eastAsia" w:ascii="仿宋_GB2312" w:hAnsi="宋体" w:eastAsia="仿宋_GB2312"/>
          <w:sz w:val="24"/>
          <w:szCs w:val="24"/>
        </w:rPr>
        <w:t>日期：       年   月   日</w:t>
      </w:r>
    </w:p>
    <w:p>
      <w:pPr>
        <w:pStyle w:val="26"/>
        <w:spacing w:line="400" w:lineRule="exact"/>
        <w:ind w:firstLine="482" w:firstLineChars="200"/>
        <w:rPr>
          <w:rFonts w:hint="eastAsia" w:ascii="仿宋_GB2312" w:hAnsi="宋体" w:eastAsia="仿宋_GB2312"/>
          <w:b/>
          <w:bCs/>
          <w:sz w:val="24"/>
          <w:szCs w:val="24"/>
        </w:rPr>
      </w:pPr>
      <w:r>
        <w:rPr>
          <w:rFonts w:hint="eastAsia" w:ascii="仿宋_GB2312" w:eastAsia="仿宋_GB2312"/>
          <w:b/>
          <w:sz w:val="24"/>
          <w:szCs w:val="24"/>
        </w:rPr>
        <w:t>注：此项材料必须</w:t>
      </w:r>
      <w:r>
        <w:rPr>
          <w:rFonts w:hint="eastAsia" w:ascii="仿宋_GB2312" w:hAnsi="宋体" w:eastAsia="仿宋_GB2312"/>
          <w:b/>
          <w:bCs/>
          <w:sz w:val="24"/>
          <w:szCs w:val="24"/>
        </w:rPr>
        <w:t>以PDF格式上传。</w:t>
      </w:r>
    </w:p>
    <w:p>
      <w:pPr>
        <w:pStyle w:val="9"/>
        <w:overflowPunct w:val="0"/>
        <w:ind w:left="0" w:firstLine="0"/>
        <w:rPr>
          <w:rFonts w:ascii="仿宋_GB2312" w:hAnsi="Courier New" w:eastAsia="仿宋_GB2312" w:cs="Courier New"/>
          <w:bCs/>
          <w:color w:val="000000" w:themeColor="text1"/>
          <w:sz w:val="24"/>
          <w:szCs w:val="24"/>
          <w14:textFill>
            <w14:solidFill>
              <w14:schemeClr w14:val="tx1"/>
            </w14:solidFill>
          </w14:textFill>
        </w:rPr>
        <w:sectPr>
          <w:pgSz w:w="11906" w:h="16838"/>
          <w:pgMar w:top="1440" w:right="707" w:bottom="1440" w:left="1440" w:header="851" w:footer="992" w:gutter="0"/>
          <w:pgNumType w:fmt="decimal"/>
          <w:cols w:space="720" w:num="1"/>
          <w:docGrid w:linePitch="312" w:charSpace="0"/>
        </w:sectPr>
      </w:pPr>
    </w:p>
    <w:p>
      <w:pPr>
        <w:pStyle w:val="339"/>
        <w:spacing w:before="0" w:beforeAutospacing="0" w:after="0" w:afterAutospacing="0" w:line="460" w:lineRule="atLeast"/>
        <w:rPr>
          <w:rFonts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pPr>
        <w:snapToGrid w:val="0"/>
        <w:spacing w:line="400" w:lineRule="exact"/>
        <w:jc w:val="left"/>
        <w:rPr>
          <w:rFonts w:ascii="仿宋_GB2312" w:eastAsia="仿宋_GB2312"/>
          <w:bCs/>
          <w:color w:val="000000" w:themeColor="text1"/>
          <w:sz w:val="24"/>
          <w14:textFill>
            <w14:solidFill>
              <w14:schemeClr w14:val="tx1"/>
            </w14:solidFill>
          </w14:textFill>
        </w:rPr>
      </w:pPr>
    </w:p>
    <w:p>
      <w:pPr>
        <w:snapToGrid w:val="0"/>
        <w:spacing w:line="400" w:lineRule="exact"/>
        <w:jc w:val="left"/>
        <w:rPr>
          <w:rFonts w:ascii="仿宋_GB2312" w:eastAsia="仿宋_GB2312"/>
          <w:bCs/>
          <w:color w:val="000000" w:themeColor="text1"/>
          <w:sz w:val="24"/>
          <w14:textFill>
            <w14:solidFill>
              <w14:schemeClr w14:val="tx1"/>
            </w14:solidFill>
          </w14:textFill>
        </w:rPr>
      </w:pPr>
    </w:p>
    <w:p>
      <w:pPr>
        <w:snapToGrid w:val="0"/>
        <w:spacing w:before="120" w:beforeLines="50" w:after="50" w:line="400" w:lineRule="exact"/>
        <w:outlineLvl w:val="1"/>
        <w:rPr>
          <w:rFonts w:ascii="仿宋_GB2312" w:eastAsia="仿宋_GB2312"/>
          <w:b/>
          <w:bCs/>
          <w:color w:val="000000" w:themeColor="text1"/>
          <w:szCs w:val="21"/>
          <w14:textFill>
            <w14:solidFill>
              <w14:schemeClr w14:val="tx1"/>
            </w14:solidFill>
          </w14:textFill>
        </w:rPr>
      </w:pPr>
    </w:p>
    <w:p>
      <w:pPr>
        <w:ind w:firstLine="643" w:firstLineChars="200"/>
        <w:jc w:val="left"/>
        <w:rPr>
          <w:rFonts w:ascii="仿宋_GB2312" w:eastAsia="仿宋_GB2312"/>
          <w:b/>
          <w:bCs/>
          <w:sz w:val="32"/>
          <w:szCs w:val="32"/>
        </w:rPr>
      </w:pPr>
      <w:bookmarkStart w:id="129" w:name="_Hlk56503802"/>
      <w:r>
        <w:rPr>
          <w:rFonts w:hint="eastAsia" w:ascii="仿宋_GB2312" w:eastAsia="仿宋_GB2312"/>
          <w:b/>
          <w:bCs/>
          <w:sz w:val="32"/>
          <w:szCs w:val="32"/>
        </w:rPr>
        <w:t>注：第（4）项必须提供且为PDF格式，并加盖投标人CA电子签章。</w:t>
      </w:r>
    </w:p>
    <w:p>
      <w:pPr>
        <w:ind w:firstLine="643" w:firstLineChars="200"/>
        <w:jc w:val="left"/>
        <w:rPr>
          <w:rFonts w:ascii="仿宋_GB2312" w:eastAsia="仿宋_GB2312"/>
          <w:b/>
          <w:bCs/>
          <w:sz w:val="32"/>
          <w:szCs w:val="32"/>
        </w:rPr>
      </w:pPr>
      <w:bookmarkStart w:id="130" w:name="_Hlk102729607"/>
    </w:p>
    <w:bookmarkEnd w:id="129"/>
    <w:bookmarkEnd w:id="130"/>
    <w:p>
      <w:pPr>
        <w:snapToGrid w:val="0"/>
        <w:spacing w:before="120" w:beforeLines="50" w:after="50" w:line="400" w:lineRule="exact"/>
        <w:rPr>
          <w:rFonts w:ascii="仿宋_GB2312" w:eastAsia="仿宋_GB2312"/>
          <w:color w:val="000000" w:themeColor="text1"/>
          <w:szCs w:val="21"/>
          <w14:textFill>
            <w14:solidFill>
              <w14:schemeClr w14:val="tx1"/>
            </w14:solidFill>
          </w14:textFill>
        </w:rPr>
        <w:sectPr>
          <w:pgSz w:w="11906" w:h="16838"/>
          <w:pgMar w:top="1440" w:right="707" w:bottom="1440" w:left="1440" w:header="851" w:footer="992" w:gutter="0"/>
          <w:pgNumType w:fmt="decimal"/>
          <w:cols w:space="720" w:num="1"/>
          <w:docGrid w:linePitch="312" w:charSpace="0"/>
        </w:sectPr>
      </w:pPr>
    </w:p>
    <w:p>
      <w:pPr>
        <w:spacing w:line="276" w:lineRule="auto"/>
        <w:jc w:val="center"/>
        <w:rPr>
          <w:rFonts w:hint="eastAsia" w:ascii="仿宋_GB2312" w:hAnsi="宋体" w:eastAsia="仿宋_GB2312"/>
          <w:b/>
          <w:bCs/>
          <w:sz w:val="56"/>
          <w:szCs w:val="56"/>
        </w:rPr>
      </w:pPr>
      <w:r>
        <w:rPr>
          <w:rFonts w:hint="eastAsia" w:ascii="仿宋_GB2312" w:hAnsi="宋体" w:eastAsia="仿宋_GB2312"/>
          <w:b/>
          <w:bCs/>
          <w:sz w:val="56"/>
          <w:szCs w:val="56"/>
        </w:rPr>
        <w:t xml:space="preserve">   </w:t>
      </w:r>
    </w:p>
    <w:p>
      <w:pPr>
        <w:spacing w:line="276" w:lineRule="auto"/>
        <w:jc w:val="center"/>
        <w:rPr>
          <w:rFonts w:hint="eastAsia" w:ascii="仿宋_GB2312" w:hAnsi="宋体" w:eastAsia="仿宋_GB2312"/>
          <w:b/>
          <w:bCs/>
          <w:sz w:val="56"/>
          <w:szCs w:val="56"/>
        </w:rPr>
      </w:pPr>
    </w:p>
    <w:p>
      <w:pPr>
        <w:spacing w:line="276" w:lineRule="auto"/>
        <w:jc w:val="center"/>
        <w:rPr>
          <w:rFonts w:hint="eastAsia" w:ascii="仿宋_GB2312" w:hAnsi="宋体" w:eastAsia="仿宋_GB2312"/>
          <w:b/>
          <w:bCs/>
          <w:sz w:val="56"/>
          <w:szCs w:val="56"/>
        </w:rPr>
      </w:pPr>
    </w:p>
    <w:p>
      <w:pPr>
        <w:spacing w:line="276" w:lineRule="auto"/>
        <w:jc w:val="center"/>
        <w:rPr>
          <w:rFonts w:hint="eastAsia" w:ascii="仿宋_GB2312" w:hAnsi="宋体" w:eastAsia="仿宋_GB2312"/>
          <w:b/>
          <w:bCs/>
          <w:sz w:val="56"/>
          <w:szCs w:val="56"/>
        </w:rPr>
      </w:pPr>
    </w:p>
    <w:p>
      <w:pPr>
        <w:spacing w:line="276" w:lineRule="auto"/>
        <w:rPr>
          <w:rFonts w:hint="eastAsia" w:ascii="仿宋_GB2312" w:hAnsi="宋体" w:eastAsia="仿宋_GB2312"/>
          <w:b/>
          <w:bCs/>
          <w:sz w:val="56"/>
          <w:szCs w:val="56"/>
        </w:rPr>
      </w:pPr>
    </w:p>
    <w:p>
      <w:pPr>
        <w:spacing w:line="276" w:lineRule="auto"/>
        <w:rPr>
          <w:rFonts w:hint="eastAsia" w:ascii="仿宋_GB2312" w:hAnsi="宋体" w:eastAsia="仿宋_GB2312"/>
          <w:b/>
          <w:bCs/>
          <w:sz w:val="56"/>
          <w:szCs w:val="56"/>
        </w:rPr>
      </w:pPr>
    </w:p>
    <w:p>
      <w:pPr>
        <w:spacing w:line="276" w:lineRule="auto"/>
        <w:rPr>
          <w:rFonts w:hint="eastAsia" w:ascii="仿宋_GB2312" w:hAnsi="宋体" w:eastAsia="仿宋_GB2312"/>
          <w:b/>
          <w:bCs/>
          <w:sz w:val="56"/>
          <w:szCs w:val="56"/>
        </w:rPr>
      </w:pPr>
    </w:p>
    <w:p>
      <w:pPr>
        <w:spacing w:line="276" w:lineRule="auto"/>
        <w:jc w:val="center"/>
        <w:rPr>
          <w:rFonts w:hint="eastAsia" w:ascii="仿宋_GB2312" w:hAnsi="宋体" w:eastAsia="仿宋_GB2312"/>
          <w:b/>
          <w:bCs/>
          <w:sz w:val="56"/>
          <w:szCs w:val="56"/>
        </w:rPr>
      </w:pPr>
      <w:r>
        <w:rPr>
          <w:rFonts w:hint="eastAsia" w:ascii="仿宋_GB2312" w:hAnsi="宋体" w:eastAsia="仿宋_GB2312"/>
          <w:b/>
          <w:bCs/>
          <w:sz w:val="56"/>
          <w:szCs w:val="56"/>
        </w:rPr>
        <w:t>二、报  价 要 求 文  件  格  式</w:t>
      </w:r>
    </w:p>
    <w:p>
      <w:pPr>
        <w:snapToGrid w:val="0"/>
        <w:spacing w:before="50" w:after="50"/>
        <w:rPr>
          <w:rFonts w:ascii="仿宋_GB2312" w:eastAsia="仿宋_GB2312"/>
          <w:bCs/>
          <w:sz w:val="30"/>
          <w:szCs w:val="30"/>
        </w:rPr>
      </w:pPr>
    </w:p>
    <w:p>
      <w:pPr>
        <w:snapToGrid w:val="0"/>
        <w:spacing w:before="50" w:after="50"/>
        <w:rPr>
          <w:rFonts w:ascii="仿宋_GB2312" w:eastAsia="仿宋_GB2312"/>
          <w:bCs/>
          <w:sz w:val="30"/>
          <w:szCs w:val="30"/>
        </w:rPr>
        <w:sectPr>
          <w:pgSz w:w="11906" w:h="16838"/>
          <w:pgMar w:top="1440" w:right="1440" w:bottom="1440" w:left="1440" w:header="851" w:footer="992" w:gutter="0"/>
          <w:pgNumType w:fmt="decimal"/>
          <w:cols w:space="720" w:num="1"/>
          <w:docGrid w:linePitch="312" w:charSpace="0"/>
        </w:sectPr>
      </w:pPr>
    </w:p>
    <w:p>
      <w:pPr>
        <w:snapToGrid w:val="0"/>
        <w:spacing w:before="50" w:after="50" w:line="400" w:lineRule="exact"/>
        <w:rPr>
          <w:rFonts w:ascii="仿宋_GB2312" w:eastAsia="仿宋_GB2312"/>
          <w:b/>
          <w:bCs/>
          <w:sz w:val="24"/>
        </w:rPr>
      </w:pPr>
      <w:r>
        <w:rPr>
          <w:rFonts w:hint="eastAsia" w:ascii="仿宋_GB2312" w:eastAsia="仿宋_GB2312"/>
          <w:b/>
          <w:bCs/>
          <w:sz w:val="24"/>
        </w:rPr>
        <w:t>报价要求文件目录：</w:t>
      </w:r>
    </w:p>
    <w:p>
      <w:pPr>
        <w:snapToGrid w:val="0"/>
        <w:spacing w:before="50" w:after="50" w:line="400" w:lineRule="exact"/>
        <w:rPr>
          <w:rFonts w:ascii="仿宋_GB2312" w:eastAsia="仿宋_GB2312"/>
          <w:b/>
          <w:bCs/>
          <w:szCs w:val="21"/>
        </w:rPr>
      </w:pPr>
    </w:p>
    <w:p>
      <w:pPr>
        <w:tabs>
          <w:tab w:val="left" w:pos="3870"/>
          <w:tab w:val="left" w:pos="4085"/>
        </w:tabs>
        <w:snapToGrid w:val="0"/>
        <w:jc w:val="center"/>
        <w:rPr>
          <w:rFonts w:ascii="仿宋_GB2312" w:eastAsia="仿宋_GB2312"/>
          <w:sz w:val="36"/>
          <w:szCs w:val="36"/>
        </w:rPr>
      </w:pPr>
    </w:p>
    <w:p>
      <w:pPr>
        <w:spacing w:line="276" w:lineRule="auto"/>
        <w:jc w:val="center"/>
        <w:rPr>
          <w:rFonts w:ascii="仿宋_GB2312" w:eastAsia="仿宋_GB2312"/>
          <w:sz w:val="44"/>
          <w:szCs w:val="44"/>
        </w:rPr>
      </w:pPr>
      <w:r>
        <w:rPr>
          <w:rFonts w:hint="eastAsia" w:ascii="仿宋_GB2312" w:eastAsia="仿宋_GB2312"/>
          <w:sz w:val="44"/>
          <w:szCs w:val="44"/>
        </w:rPr>
        <w:t>目    录</w:t>
      </w:r>
    </w:p>
    <w:p>
      <w:pPr>
        <w:spacing w:line="360" w:lineRule="auto"/>
        <w:ind w:firstLine="424" w:firstLineChars="177"/>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cs="Courier New"/>
          <w:sz w:val="24"/>
        </w:rPr>
        <w:t>）…………………………………………………………</w:t>
      </w:r>
    </w:p>
    <w:p>
      <w:pPr>
        <w:spacing w:line="360" w:lineRule="auto"/>
        <w:ind w:firstLine="1080" w:firstLineChars="450"/>
        <w:rPr>
          <w:rFonts w:ascii="仿宋_GB2312" w:eastAsia="仿宋_GB2312" w:cs="Courier New"/>
          <w:sz w:val="24"/>
        </w:rPr>
      </w:pPr>
      <w:r>
        <w:rPr>
          <w:rFonts w:hint="eastAsia" w:ascii="仿宋_GB2312" w:eastAsia="仿宋_GB2312" w:cs="Courier New"/>
          <w:sz w:val="24"/>
        </w:rPr>
        <w:t>附件1中小企业声明函格式（如有）………………………………………</w:t>
      </w:r>
    </w:p>
    <w:p>
      <w:pPr>
        <w:spacing w:line="360" w:lineRule="auto"/>
        <w:ind w:firstLine="1080" w:firstLineChars="450"/>
        <w:rPr>
          <w:rFonts w:ascii="仿宋_GB2312" w:eastAsia="仿宋_GB2312" w:cs="Courier New"/>
          <w:sz w:val="24"/>
        </w:rPr>
      </w:pPr>
      <w:r>
        <w:rPr>
          <w:rFonts w:hint="eastAsia" w:ascii="仿宋_GB2312" w:eastAsia="仿宋_GB2312" w:cs="Courier New"/>
          <w:sz w:val="24"/>
        </w:rPr>
        <w:t>附件2残疾人福利性单位声明函格式（如有）………………………………………</w:t>
      </w:r>
    </w:p>
    <w:p>
      <w:pPr>
        <w:spacing w:line="360" w:lineRule="auto"/>
        <w:ind w:firstLine="1080" w:firstLineChars="450"/>
        <w:rPr>
          <w:rFonts w:ascii="仿宋_GB2312" w:eastAsia="仿宋_GB2312" w:cs="Courier New"/>
          <w:sz w:val="24"/>
        </w:rPr>
      </w:pPr>
      <w:bookmarkStart w:id="131" w:name="_Hlk102729630"/>
      <w:r>
        <w:rPr>
          <w:rFonts w:hint="eastAsia" w:ascii="仿宋_GB2312" w:eastAsia="仿宋_GB2312" w:cs="Courier New"/>
          <w:sz w:val="24"/>
        </w:rPr>
        <w:t>附件3：监狱企业由省级以上监狱管理局、戒毒管理局（含新疆生产建设兵团）出具的属于监狱企业的证明文件（如有）……………………………………</w:t>
      </w:r>
    </w:p>
    <w:p>
      <w:pPr>
        <w:spacing w:line="360" w:lineRule="auto"/>
        <w:ind w:firstLine="424" w:firstLineChars="177"/>
        <w:rPr>
          <w:rFonts w:ascii="仿宋_GB2312" w:eastAsia="仿宋_GB2312" w:cs="Courier New"/>
          <w:sz w:val="24"/>
        </w:rPr>
      </w:pPr>
      <w:r>
        <w:rPr>
          <w:rFonts w:hint="eastAsia" w:ascii="仿宋_GB2312" w:eastAsia="仿宋_GB2312" w:cs="Courier New"/>
          <w:sz w:val="24"/>
        </w:rPr>
        <w:t>（</w:t>
      </w:r>
      <w:r>
        <w:rPr>
          <w:rFonts w:ascii="仿宋_GB2312" w:eastAsia="仿宋_GB2312" w:cs="Courier New"/>
          <w:sz w:val="24"/>
        </w:rPr>
        <w:t>2</w:t>
      </w:r>
      <w:r>
        <w:rPr>
          <w:rFonts w:hint="eastAsia" w:ascii="仿宋_GB2312" w:eastAsia="仿宋_GB2312" w:cs="Courier New"/>
          <w:sz w:val="24"/>
        </w:rPr>
        <w:t>）投标报价明细表</w:t>
      </w:r>
      <w:r>
        <w:rPr>
          <w:rFonts w:hint="eastAsia" w:ascii="仿宋_GB2312" w:eastAsia="仿宋_GB2312" w:cs="Courier New"/>
          <w:b/>
          <w:bCs/>
          <w:sz w:val="24"/>
        </w:rPr>
        <w:t>（必须提供）</w:t>
      </w:r>
      <w:r>
        <w:rPr>
          <w:rFonts w:hint="eastAsia" w:ascii="仿宋_GB2312" w:eastAsia="仿宋_GB2312" w:cs="Courier New"/>
          <w:sz w:val="24"/>
        </w:rPr>
        <w:t>……………………………………………………</w:t>
      </w:r>
    </w:p>
    <w:bookmarkEnd w:id="131"/>
    <w:p>
      <w:pPr>
        <w:snapToGrid w:val="0"/>
        <w:spacing w:before="120" w:beforeLines="50" w:after="50" w:line="320" w:lineRule="exact"/>
        <w:jc w:val="center"/>
        <w:rPr>
          <w:rFonts w:ascii="仿宋_GB2312" w:eastAsia="仿宋_GB2312"/>
          <w:sz w:val="30"/>
          <w:szCs w:val="30"/>
        </w:rPr>
        <w:sectPr>
          <w:pgSz w:w="11906" w:h="16838"/>
          <w:pgMar w:top="1440" w:right="1133" w:bottom="1440" w:left="1440" w:header="851" w:footer="992" w:gutter="0"/>
          <w:pgNumType w:fmt="decimal"/>
          <w:cols w:space="720" w:num="1"/>
          <w:docGrid w:linePitch="312" w:charSpace="0"/>
        </w:sectPr>
      </w:pPr>
    </w:p>
    <w:p>
      <w:pPr>
        <w:spacing w:line="276" w:lineRule="auto"/>
        <w:jc w:val="left"/>
        <w:rPr>
          <w:rFonts w:ascii="仿宋_GB2312" w:hAnsi="Courier New" w:eastAsia="仿宋_GB2312" w:cs="Courier New"/>
          <w:b/>
          <w:sz w:val="24"/>
        </w:rPr>
      </w:pPr>
      <w:bookmarkStart w:id="132" w:name="_Hlk93681038"/>
      <w:bookmarkStart w:id="133" w:name="_Hlk93681273"/>
      <w:r>
        <w:rPr>
          <w:rFonts w:hint="eastAsia" w:ascii="仿宋_GB2312" w:hAnsi="Courier New" w:eastAsia="仿宋_GB2312" w:cs="Courier New"/>
          <w:b/>
          <w:sz w:val="24"/>
        </w:rPr>
        <w:t>（1）开标一览表格式（必须提供）：</w:t>
      </w:r>
    </w:p>
    <w:p>
      <w:pPr>
        <w:snapToGrid w:val="0"/>
        <w:spacing w:before="50" w:after="50" w:line="400" w:lineRule="exact"/>
        <w:jc w:val="center"/>
        <w:rPr>
          <w:rFonts w:ascii="仿宋_GB2312" w:eastAsia="仿宋_GB2312"/>
          <w:b/>
          <w:bCs/>
          <w:sz w:val="32"/>
          <w:szCs w:val="32"/>
        </w:rPr>
      </w:pPr>
      <w:r>
        <w:rPr>
          <w:rFonts w:hint="eastAsia" w:ascii="仿宋_GB2312" w:eastAsia="仿宋_GB2312"/>
          <w:b/>
          <w:bCs/>
          <w:sz w:val="32"/>
          <w:szCs w:val="32"/>
        </w:rPr>
        <w:t>开标一览表</w:t>
      </w:r>
    </w:p>
    <w:p>
      <w:pPr>
        <w:snapToGrid w:val="0"/>
        <w:spacing w:before="50" w:after="50" w:line="400" w:lineRule="exact"/>
        <w:jc w:val="center"/>
        <w:rPr>
          <w:rFonts w:ascii="仿宋_GB2312" w:eastAsia="仿宋_GB2312"/>
          <w:b/>
          <w:sz w:val="30"/>
        </w:rPr>
      </w:pPr>
    </w:p>
    <w:p>
      <w:pPr>
        <w:snapToGrid w:val="0"/>
        <w:spacing w:before="50" w:after="120" w:afterLines="50" w:line="400" w:lineRule="exact"/>
        <w:jc w:val="left"/>
        <w:rPr>
          <w:rFonts w:ascii="仿宋_GB2312" w:eastAsia="仿宋_GB2312"/>
          <w:sz w:val="24"/>
        </w:rPr>
      </w:pPr>
      <w:r>
        <w:rPr>
          <w:rFonts w:hint="eastAsia" w:ascii="仿宋_GB2312" w:eastAsia="仿宋_GB2312"/>
          <w:sz w:val="24"/>
        </w:rPr>
        <w:t>项目名称：</w:t>
      </w:r>
    </w:p>
    <w:p>
      <w:pPr>
        <w:snapToGrid w:val="0"/>
        <w:spacing w:before="50" w:after="120" w:afterLines="50" w:line="400" w:lineRule="exact"/>
        <w:jc w:val="left"/>
        <w:rPr>
          <w:rFonts w:ascii="仿宋_GB2312" w:eastAsia="仿宋_GB2312"/>
          <w:sz w:val="24"/>
        </w:rPr>
      </w:pPr>
      <w:r>
        <w:rPr>
          <w:rFonts w:hint="eastAsia" w:ascii="仿宋_GB2312" w:eastAsia="仿宋_GB2312"/>
          <w:sz w:val="24"/>
        </w:rPr>
        <w:t xml:space="preserve">项目编号： </w:t>
      </w:r>
    </w:p>
    <w:p>
      <w:pPr>
        <w:snapToGrid w:val="0"/>
        <w:spacing w:before="50" w:after="120" w:afterLines="50" w:line="400" w:lineRule="exact"/>
        <w:jc w:val="left"/>
        <w:rPr>
          <w:rFonts w:ascii="仿宋_GB2312" w:eastAsia="仿宋_GB2312"/>
          <w:b/>
          <w:sz w:val="24"/>
        </w:rPr>
      </w:pPr>
      <w:r>
        <w:rPr>
          <w:rFonts w:hint="eastAsia" w:ascii="仿宋_GB2312" w:eastAsia="仿宋_GB2312"/>
          <w:sz w:val="24"/>
        </w:rPr>
        <w:t xml:space="preserve">                                   </w:t>
      </w:r>
    </w:p>
    <w:p>
      <w:pPr>
        <w:snapToGrid w:val="0"/>
        <w:spacing w:before="50" w:after="120" w:afterLines="50" w:line="400" w:lineRule="exact"/>
        <w:ind w:firstLine="117" w:firstLineChars="49"/>
        <w:jc w:val="right"/>
        <w:rPr>
          <w:rFonts w:ascii="仿宋_GB2312" w:eastAsia="仿宋_GB2312"/>
          <w:b/>
          <w:sz w:val="24"/>
        </w:rPr>
      </w:pPr>
      <w:r>
        <w:rPr>
          <w:rFonts w:hint="eastAsia" w:ascii="仿宋_GB2312" w:eastAsia="仿宋_GB2312"/>
          <w:sz w:val="24"/>
        </w:rPr>
        <w:t xml:space="preserve">                                                金额单位：人民币（元）</w:t>
      </w:r>
    </w:p>
    <w:tbl>
      <w:tblPr>
        <w:tblStyle w:val="48"/>
        <w:tblW w:w="1013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4"/>
        <w:gridCol w:w="1418"/>
        <w:gridCol w:w="1417"/>
        <w:gridCol w:w="880"/>
        <w:gridCol w:w="1813"/>
        <w:gridCol w:w="1423"/>
        <w:gridCol w:w="751"/>
        <w:gridCol w:w="172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exact"/>
              <w:rPr>
                <w:rFonts w:hint="eastAsia" w:ascii="仿宋_GB2312" w:hAnsi="宋体" w:eastAsia="仿宋_GB2312"/>
                <w:szCs w:val="21"/>
              </w:rPr>
            </w:pPr>
            <w:bookmarkStart w:id="134" w:name="_Hlk50566116"/>
            <w:r>
              <w:rPr>
                <w:rFonts w:hint="eastAsia" w:ascii="仿宋_GB2312" w:hAnsi="宋体" w:eastAsia="仿宋_GB2312"/>
                <w:sz w:val="24"/>
              </w:rPr>
              <w:t>序号</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货物名称</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品牌及厂家</w:t>
            </w:r>
          </w:p>
        </w:tc>
        <w:tc>
          <w:tcPr>
            <w:tcW w:w="8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产地</w:t>
            </w:r>
          </w:p>
        </w:tc>
        <w:tc>
          <w:tcPr>
            <w:tcW w:w="1813"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规格型号</w:t>
            </w:r>
          </w:p>
        </w:tc>
        <w:tc>
          <w:tcPr>
            <w:tcW w:w="1423"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数量及单位</w:t>
            </w:r>
          </w:p>
        </w:tc>
        <w:tc>
          <w:tcPr>
            <w:tcW w:w="75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单价</w:t>
            </w:r>
          </w:p>
        </w:tc>
        <w:tc>
          <w:tcPr>
            <w:tcW w:w="1725"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投标报价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1</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exact"/>
              <w:jc w:val="left"/>
              <w:rPr>
                <w:rFonts w:hint="eastAsia" w:ascii="仿宋_GB2312" w:hAnsi="宋体" w:eastAsia="仿宋_GB2312"/>
                <w:bCs/>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exact"/>
              <w:jc w:val="left"/>
              <w:rPr>
                <w:rFonts w:hint="eastAsia" w:ascii="仿宋_GB2312" w:hAnsi="宋体" w:eastAsia="仿宋_GB2312"/>
                <w:bCs/>
                <w:szCs w:val="21"/>
              </w:rPr>
            </w:pPr>
          </w:p>
        </w:tc>
        <w:tc>
          <w:tcPr>
            <w:tcW w:w="8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exact"/>
              <w:jc w:val="center"/>
              <w:rPr>
                <w:rFonts w:hint="eastAsia" w:ascii="仿宋_GB2312" w:hAnsi="宋体" w:eastAsia="仿宋_GB2312"/>
                <w:szCs w:val="21"/>
              </w:rPr>
            </w:pPr>
          </w:p>
        </w:tc>
        <w:tc>
          <w:tcPr>
            <w:tcW w:w="1813"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exact"/>
              <w:jc w:val="center"/>
              <w:rPr>
                <w:rFonts w:hint="eastAsia" w:ascii="仿宋_GB2312" w:hAnsi="宋体" w:eastAsia="仿宋_GB2312"/>
                <w:szCs w:val="21"/>
              </w:rPr>
            </w:pPr>
          </w:p>
        </w:tc>
        <w:tc>
          <w:tcPr>
            <w:tcW w:w="1423"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exact"/>
              <w:rPr>
                <w:rFonts w:hint="eastAsia" w:ascii="仿宋_GB2312" w:hAnsi="宋体" w:eastAsia="仿宋_GB2312"/>
                <w:szCs w:val="21"/>
              </w:rPr>
            </w:pPr>
          </w:p>
        </w:tc>
        <w:tc>
          <w:tcPr>
            <w:tcW w:w="75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exact"/>
              <w:rPr>
                <w:rFonts w:hint="eastAsia" w:ascii="仿宋_GB2312" w:hAnsi="宋体" w:eastAsia="仿宋_GB2312"/>
                <w:szCs w:val="21"/>
              </w:rPr>
            </w:pPr>
          </w:p>
        </w:tc>
        <w:tc>
          <w:tcPr>
            <w:tcW w:w="1725"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exac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Cs w:val="21"/>
              </w:rPr>
              <w:t>2</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exact"/>
              <w:jc w:val="left"/>
              <w:rPr>
                <w:rFonts w:hint="eastAsia" w:ascii="仿宋_GB2312" w:hAnsi="宋体" w:eastAsia="仿宋_GB2312"/>
                <w:bCs/>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exact"/>
              <w:jc w:val="left"/>
              <w:rPr>
                <w:rFonts w:hint="eastAsia" w:ascii="仿宋_GB2312" w:hAnsi="宋体" w:eastAsia="仿宋_GB2312"/>
                <w:bCs/>
                <w:szCs w:val="21"/>
              </w:rPr>
            </w:pPr>
          </w:p>
        </w:tc>
        <w:tc>
          <w:tcPr>
            <w:tcW w:w="8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exact"/>
              <w:jc w:val="center"/>
              <w:rPr>
                <w:rFonts w:hint="eastAsia" w:ascii="仿宋_GB2312" w:hAnsi="宋体" w:eastAsia="仿宋_GB2312"/>
                <w:szCs w:val="21"/>
              </w:rPr>
            </w:pPr>
          </w:p>
        </w:tc>
        <w:tc>
          <w:tcPr>
            <w:tcW w:w="1813"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exact"/>
              <w:jc w:val="center"/>
              <w:rPr>
                <w:rFonts w:hint="eastAsia" w:ascii="仿宋_GB2312" w:hAnsi="宋体" w:eastAsia="仿宋_GB2312"/>
                <w:szCs w:val="21"/>
              </w:rPr>
            </w:pPr>
          </w:p>
        </w:tc>
        <w:tc>
          <w:tcPr>
            <w:tcW w:w="1423"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exact"/>
              <w:rPr>
                <w:rFonts w:hint="eastAsia" w:ascii="仿宋_GB2312" w:hAnsi="宋体" w:eastAsia="仿宋_GB2312"/>
                <w:szCs w:val="21"/>
              </w:rPr>
            </w:pPr>
          </w:p>
        </w:tc>
        <w:tc>
          <w:tcPr>
            <w:tcW w:w="75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exact"/>
              <w:rPr>
                <w:rFonts w:hint="eastAsia" w:ascii="仿宋_GB2312" w:hAnsi="宋体" w:eastAsia="仿宋_GB2312"/>
                <w:szCs w:val="21"/>
              </w:rPr>
            </w:pPr>
          </w:p>
        </w:tc>
        <w:tc>
          <w:tcPr>
            <w:tcW w:w="1725"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exac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0131" w:type="dxa"/>
            <w:gridSpan w:val="8"/>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exact"/>
              <w:rPr>
                <w:rFonts w:hint="eastAsia" w:ascii="仿宋_GB2312" w:hAnsi="宋体" w:eastAsia="仿宋_GB2312"/>
                <w:szCs w:val="21"/>
                <w:u w:val="single"/>
              </w:rPr>
            </w:pPr>
            <w:r>
              <w:rPr>
                <w:rFonts w:hint="eastAsia" w:ascii="仿宋_GB2312" w:hAnsi="宋体" w:eastAsia="仿宋_GB2312"/>
                <w:sz w:val="24"/>
              </w:rPr>
              <w:t>本项目合计金额大写：</w:t>
            </w:r>
            <w:r>
              <w:rPr>
                <w:rFonts w:hint="eastAsia" w:ascii="仿宋_GB2312" w:hAnsi="宋体" w:eastAsia="仿宋_GB2312"/>
                <w:sz w:val="24"/>
                <w:u w:val="single"/>
              </w:rPr>
              <w:t xml:space="preserve">                                        </w:t>
            </w:r>
            <w:r>
              <w:rPr>
                <w:rFonts w:hint="eastAsia" w:ascii="仿宋_GB2312" w:eastAsia="仿宋_GB2312"/>
                <w:sz w:val="24"/>
                <w:u w:val="single"/>
              </w:rPr>
              <w:t>¥</w:t>
            </w:r>
            <w:r>
              <w:rPr>
                <w:rFonts w:hint="eastAsia" w:ascii="仿宋_GB2312" w:hAnsi="宋体" w:eastAsia="仿宋_GB2312"/>
                <w:sz w:val="24"/>
                <w:u w:val="single"/>
              </w:rPr>
              <w:t xml:space="preserve">            </w:t>
            </w:r>
          </w:p>
        </w:tc>
      </w:tr>
      <w:bookmarkEnd w:id="134"/>
    </w:tbl>
    <w:p>
      <w:pPr>
        <w:snapToGrid w:val="0"/>
        <w:spacing w:before="50" w:after="50" w:line="400" w:lineRule="exact"/>
        <w:jc w:val="left"/>
        <w:rPr>
          <w:rFonts w:ascii="仿宋_GB2312" w:eastAsia="仿宋_GB2312"/>
          <w:sz w:val="24"/>
        </w:rPr>
      </w:pPr>
    </w:p>
    <w:p>
      <w:pPr>
        <w:snapToGrid w:val="0"/>
        <w:spacing w:before="50" w:after="120" w:afterLines="50" w:line="400" w:lineRule="exact"/>
        <w:jc w:val="left"/>
        <w:rPr>
          <w:rFonts w:ascii="仿宋_GB2312" w:eastAsia="仿宋_GB2312"/>
          <w:b/>
          <w:bCs/>
          <w:sz w:val="24"/>
        </w:rPr>
      </w:pPr>
      <w:r>
        <w:rPr>
          <w:rFonts w:hint="eastAsia" w:ascii="仿宋_GB2312" w:eastAsia="仿宋_GB2312"/>
          <w:b/>
          <w:bCs/>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2.报价一经涂改，应在涂改处加盖投标人CA电子签章或者由法定代表人或授权委托代理人签字或盖章，否则其投标作无效标处理；</w:t>
      </w:r>
    </w:p>
    <w:p>
      <w:pPr>
        <w:snapToGrid w:val="0"/>
        <w:spacing w:before="50" w:after="50" w:line="400" w:lineRule="exact"/>
        <w:ind w:firstLine="482" w:firstLineChars="200"/>
        <w:jc w:val="left"/>
        <w:rPr>
          <w:rFonts w:ascii="仿宋_GB2312" w:eastAsia="仿宋_GB2312"/>
          <w:b/>
          <w:bCs/>
          <w:sz w:val="24"/>
        </w:rPr>
      </w:pPr>
      <w:r>
        <w:rPr>
          <w:rFonts w:ascii="仿宋_GB2312" w:eastAsia="仿宋_GB2312"/>
          <w:b/>
          <w:bCs/>
          <w:sz w:val="24"/>
        </w:rPr>
        <w:t>3</w:t>
      </w:r>
      <w:r>
        <w:rPr>
          <w:rFonts w:hint="eastAsia" w:ascii="仿宋_GB2312" w:eastAsia="仿宋_GB2312"/>
          <w:b/>
          <w:bCs/>
          <w:sz w:val="24"/>
        </w:rPr>
        <w:t>.投标报价包括货物及货物运抵指定交付地点的所有成本、各种费用的总和。</w:t>
      </w:r>
    </w:p>
    <w:p>
      <w:pPr>
        <w:snapToGrid w:val="0"/>
        <w:spacing w:before="50" w:after="50" w:line="400" w:lineRule="exact"/>
        <w:ind w:firstLine="482" w:firstLineChars="200"/>
        <w:jc w:val="left"/>
        <w:rPr>
          <w:rFonts w:ascii="仿宋_GB2312" w:eastAsia="仿宋_GB2312"/>
          <w:b/>
          <w:bCs/>
          <w:sz w:val="24"/>
        </w:rPr>
      </w:pPr>
      <w:r>
        <w:rPr>
          <w:rFonts w:ascii="仿宋_GB2312" w:eastAsia="仿宋_GB2312"/>
          <w:b/>
          <w:bCs/>
          <w:sz w:val="24"/>
        </w:rPr>
        <w:t>4</w:t>
      </w:r>
      <w:r>
        <w:rPr>
          <w:rFonts w:hint="eastAsia" w:ascii="仿宋_GB2312" w:eastAsia="仿宋_GB2312"/>
          <w:b/>
          <w:bCs/>
          <w:sz w:val="24"/>
        </w:rPr>
        <w:t>.以上报价应与“投标报价明细表”中的“投标总价”相一致。</w:t>
      </w:r>
    </w:p>
    <w:bookmarkEnd w:id="132"/>
    <w:p>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r>
        <w:rPr>
          <w:rFonts w:hint="default" w:ascii="仿宋_GB2312" w:eastAsia="仿宋_GB2312"/>
          <w:b/>
          <w:bCs/>
          <w:sz w:val="24"/>
          <w:szCs w:val="24"/>
          <w:lang w:val="en-US" w:eastAsia="zh-CN"/>
        </w:rPr>
        <w:t>5</w:t>
      </w:r>
      <w:r>
        <w:rPr>
          <w:rFonts w:hint="default" w:ascii="仿宋_GB2312" w:eastAsia="仿宋_GB2312"/>
          <w:b/>
          <w:bCs/>
          <w:sz w:val="24"/>
        </w:rPr>
        <w:t>.</w:t>
      </w:r>
      <w:r>
        <w:rPr>
          <w:rFonts w:hint="eastAsia" w:ascii="仿宋_GB2312" w:eastAsia="仿宋_GB2312"/>
          <w:b/>
          <w:bCs/>
          <w:sz w:val="24"/>
          <w:highlight w:val="none"/>
        </w:rPr>
        <w:t>投标人如有《中小企业声明函》（格式见附件1）或《残疾人福利性单位声明函》（格式见附件2）或《监狱企业的证明文件》（附件3），请按附件格式提供，并附在本表</w:t>
      </w:r>
      <w:r>
        <w:rPr>
          <w:rFonts w:hint="eastAsia" w:ascii="仿宋_GB2312" w:eastAsia="仿宋_GB2312"/>
          <w:b/>
          <w:bCs/>
          <w:sz w:val="24"/>
          <w:highlight w:val="none"/>
          <w:lang w:eastAsia="zh-CN"/>
        </w:rPr>
        <w:t>。</w:t>
      </w:r>
      <w:r>
        <w:rPr>
          <w:rFonts w:hint="eastAsia" w:ascii="仿宋_GB2312" w:eastAsia="仿宋_GB2312"/>
          <w:szCs w:val="21"/>
        </w:rPr>
        <w:t xml:space="preserve">      </w:t>
      </w:r>
    </w:p>
    <w:p>
      <w:pPr>
        <w:pStyle w:val="26"/>
        <w:ind w:firstLine="4515" w:firstLineChars="2150"/>
        <w:rPr>
          <w:rFonts w:ascii="仿宋_GB2312" w:eastAsia="仿宋_GB2312"/>
        </w:rPr>
      </w:pPr>
    </w:p>
    <w:p>
      <w:pPr>
        <w:pStyle w:val="26"/>
        <w:ind w:firstLine="4515" w:firstLineChars="2150"/>
        <w:rPr>
          <w:rFonts w:ascii="仿宋_GB2312" w:eastAsia="仿宋_GB2312"/>
        </w:rPr>
      </w:pPr>
    </w:p>
    <w:p>
      <w:pPr>
        <w:pStyle w:val="26"/>
        <w:ind w:firstLine="4515" w:firstLineChars="2150"/>
        <w:rPr>
          <w:rFonts w:ascii="仿宋_GB2312" w:eastAsia="仿宋_GB2312"/>
        </w:rPr>
      </w:pPr>
    </w:p>
    <w:p>
      <w:pPr>
        <w:pStyle w:val="26"/>
        <w:ind w:firstLine="4515" w:firstLineChars="2150"/>
        <w:rPr>
          <w:rFonts w:ascii="仿宋_GB2312" w:eastAsia="仿宋_GB2312"/>
        </w:rPr>
      </w:pPr>
    </w:p>
    <w:p>
      <w:pPr>
        <w:pStyle w:val="26"/>
        <w:ind w:firstLine="4515" w:firstLineChars="2150"/>
        <w:rPr>
          <w:rFonts w:ascii="仿宋_GB2312" w:eastAsia="仿宋_GB2312"/>
        </w:rPr>
      </w:pPr>
    </w:p>
    <w:p>
      <w:pPr>
        <w:pStyle w:val="26"/>
        <w:ind w:firstLine="4515" w:firstLineChars="2150"/>
        <w:rPr>
          <w:rFonts w:ascii="仿宋_GB2312" w:eastAsia="仿宋_GB2312"/>
        </w:rPr>
      </w:pPr>
    </w:p>
    <w:p>
      <w:pPr>
        <w:pStyle w:val="26"/>
        <w:ind w:firstLine="4515" w:firstLineChars="2150"/>
        <w:rPr>
          <w:rFonts w:ascii="仿宋_GB2312" w:eastAsia="仿宋_GB2312"/>
        </w:rPr>
      </w:pPr>
    </w:p>
    <w:p>
      <w:pPr>
        <w:jc w:val="center"/>
        <w:rPr>
          <w:rFonts w:ascii="仿宋_GB2312" w:eastAsia="仿宋_GB2312"/>
          <w:szCs w:val="21"/>
          <w:u w:val="single"/>
        </w:rPr>
      </w:pPr>
      <w:r>
        <w:rPr>
          <w:rFonts w:hint="eastAsia" w:ascii="仿宋_GB2312" w:eastAsia="仿宋_GB2312"/>
          <w:sz w:val="24"/>
        </w:rPr>
        <w:t xml:space="preserve"> </w:t>
      </w:r>
      <w:r>
        <w:rPr>
          <w:rFonts w:ascii="仿宋_GB2312" w:eastAsia="仿宋_GB2312"/>
          <w:sz w:val="24"/>
        </w:rPr>
        <w:t xml:space="preserve">                </w:t>
      </w:r>
      <w:r>
        <w:rPr>
          <w:rFonts w:hint="eastAsia" w:ascii="仿宋_GB2312" w:eastAsia="仿宋_GB2312"/>
          <w:sz w:val="24"/>
        </w:rPr>
        <w:t>法定代表人或委托代理人</w:t>
      </w:r>
      <w:r>
        <w:rPr>
          <w:rFonts w:hint="eastAsia" w:ascii="仿宋_GB2312" w:eastAsia="仿宋_GB2312"/>
          <w:b/>
          <w:bCs/>
          <w:sz w:val="24"/>
        </w:rPr>
        <w:t>（签字）：</w:t>
      </w:r>
      <w:r>
        <w:rPr>
          <w:rFonts w:hint="eastAsia" w:ascii="仿宋_GB2312" w:eastAsia="仿宋_GB2312"/>
          <w:szCs w:val="21"/>
          <w:u w:val="single"/>
        </w:rPr>
        <w:t xml:space="preserve">         </w:t>
      </w:r>
      <w:r>
        <w:rPr>
          <w:rFonts w:ascii="仿宋_GB2312" w:eastAsia="仿宋_GB2312"/>
          <w:szCs w:val="21"/>
          <w:u w:val="single"/>
        </w:rPr>
        <w:t xml:space="preserve">         </w:t>
      </w:r>
    </w:p>
    <w:p>
      <w:pPr>
        <w:jc w:val="center"/>
        <w:rPr>
          <w:rFonts w:ascii="仿宋_GB2312" w:eastAsia="仿宋_GB2312"/>
          <w:szCs w:val="21"/>
          <w:u w:val="single"/>
        </w:rPr>
      </w:pPr>
    </w:p>
    <w:p>
      <w:pPr>
        <w:pStyle w:val="26"/>
        <w:ind w:firstLine="5160" w:firstLineChars="2150"/>
        <w:rPr>
          <w:rFonts w:ascii="仿宋_GB2312" w:eastAsia="仿宋_GB2312"/>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rPr>
        <w:t>：</w:t>
      </w:r>
      <w:r>
        <w:rPr>
          <w:rFonts w:hint="eastAsia" w:ascii="仿宋_GB2312" w:eastAsia="仿宋_GB2312"/>
          <w:u w:val="single"/>
        </w:rPr>
        <w:t xml:space="preserve">                </w:t>
      </w:r>
    </w:p>
    <w:bookmarkEnd w:id="133"/>
    <w:p>
      <w:pPr>
        <w:pStyle w:val="26"/>
        <w:spacing w:line="400" w:lineRule="exact"/>
        <w:rPr>
          <w:rFonts w:hint="eastAsia" w:ascii="仿宋_GB2312" w:hAnsi="宋体" w:eastAsia="仿宋_GB2312"/>
        </w:rPr>
      </w:pPr>
    </w:p>
    <w:p>
      <w:pPr>
        <w:pStyle w:val="26"/>
        <w:spacing w:line="240" w:lineRule="atLeast"/>
        <w:jc w:val="right"/>
        <w:rPr>
          <w:rFonts w:hint="eastAsia" w:ascii="仿宋_GB2312" w:hAnsi="宋体" w:eastAsia="仿宋_GB2312"/>
        </w:rPr>
      </w:pPr>
      <w:r>
        <w:rPr>
          <w:rFonts w:hint="eastAsia" w:ascii="仿宋_GB2312" w:hAnsi="宋体" w:eastAsia="仿宋_GB2312"/>
        </w:rPr>
        <w:t>日期：       年   月   日</w:t>
      </w:r>
    </w:p>
    <w:p>
      <w:pPr>
        <w:pStyle w:val="26"/>
        <w:spacing w:line="240" w:lineRule="atLeast"/>
        <w:jc w:val="right"/>
        <w:rPr>
          <w:rFonts w:hint="eastAsia" w:ascii="仿宋_GB2312" w:hAnsi="宋体" w:eastAsia="仿宋_GB2312"/>
        </w:rPr>
      </w:pPr>
    </w:p>
    <w:p>
      <w:pPr>
        <w:pStyle w:val="359"/>
        <w:rPr>
          <w:rFonts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附件1：中小企业声明函格式（如有）：</w:t>
      </w:r>
    </w:p>
    <w:p>
      <w:pPr>
        <w:pStyle w:val="359"/>
        <w:jc w:val="center"/>
        <w:rPr>
          <w:rFonts w:hint="eastAsia" w:ascii="仿宋_GB2312" w:eastAsia="仿宋_GB2312"/>
          <w:color w:val="000000"/>
        </w:rPr>
      </w:pPr>
      <w:r>
        <w:rPr>
          <w:rFonts w:hint="eastAsia" w:ascii="仿宋_GB2312" w:eastAsia="仿宋_GB2312"/>
          <w:b/>
          <w:bCs/>
          <w:color w:val="000000"/>
          <w:sz w:val="33"/>
          <w:szCs w:val="33"/>
        </w:rPr>
        <w:t>中小企业声明函（货物）</w:t>
      </w:r>
    </w:p>
    <w:p>
      <w:pPr>
        <w:pStyle w:val="359"/>
        <w:spacing w:line="405" w:lineRule="atLeast"/>
        <w:rPr>
          <w:rFonts w:hint="eastAsia" w:ascii="仿宋_GB2312" w:eastAsia="仿宋_GB2312"/>
          <w:color w:val="000000"/>
        </w:rPr>
      </w:pPr>
      <w:r>
        <w:rPr>
          <w:rFonts w:hint="eastAsia" w:ascii="仿宋_GB2312" w:eastAsia="仿宋_GB2312"/>
          <w:color w:val="000000"/>
        </w:rPr>
        <w:t>  本公司郑重声明，根据《政府采购促进中小企业发展管理办法》（财库﹝2020﹞46 号）的规定，本公司参加</w:t>
      </w:r>
      <w:r>
        <w:rPr>
          <w:rFonts w:hint="eastAsia" w:ascii="仿宋_GB2312" w:eastAsia="仿宋_GB2312"/>
          <w:color w:val="000000"/>
          <w:u w:val="single"/>
        </w:rPr>
        <w:t>柳州城市职业学院</w:t>
      </w:r>
      <w:r>
        <w:rPr>
          <w:rFonts w:hint="eastAsia" w:ascii="仿宋_GB2312" w:eastAsia="仿宋_GB2312"/>
          <w:color w:val="000000"/>
        </w:rPr>
        <w:t>的</w:t>
      </w:r>
      <w:r>
        <w:rPr>
          <w:rFonts w:hint="eastAsia" w:ascii="仿宋_GB2312" w:eastAsia="仿宋_GB2312"/>
          <w:color w:val="000000"/>
          <w:u w:val="single"/>
        </w:rPr>
        <w:t>老年综合评估实训室设备采购</w:t>
      </w:r>
      <w:r>
        <w:rPr>
          <w:rFonts w:hint="eastAsia" w:ascii="仿宋_GB2312" w:eastAsia="仿宋_GB2312"/>
          <w:color w:val="000000"/>
        </w:rPr>
        <w:t>活动，提供的货物全部由符合政策要求的中小企业制造。相关企业的具体情况如下：</w:t>
      </w:r>
      <w:r>
        <w:rPr>
          <w:rFonts w:hint="eastAsia" w:ascii="仿宋_GB2312" w:eastAsia="仿宋_GB2312"/>
          <w:color w:val="000000"/>
        </w:rPr>
        <w:br w:type="textWrapping"/>
      </w:r>
      <w:r>
        <w:rPr>
          <w:rFonts w:hint="eastAsia" w:ascii="仿宋_GB2312" w:eastAsia="仿宋_GB2312"/>
          <w:color w:val="000000"/>
        </w:rPr>
        <w:t>  1.</w:t>
      </w:r>
      <w:r>
        <w:rPr>
          <w:rFonts w:hint="eastAsia" w:ascii="仿宋_GB2312" w:eastAsia="仿宋_GB2312"/>
          <w:color w:val="000000"/>
          <w:u w:val="single"/>
        </w:rPr>
        <w:t>  </w:t>
      </w:r>
      <w:r>
        <w:rPr>
          <w:rStyle w:val="360"/>
          <w:rFonts w:hint="eastAsia" w:ascii="仿宋_GB2312" w:eastAsia="仿宋_GB2312"/>
          <w:color w:val="000000"/>
          <w:u w:val="single"/>
        </w:rPr>
        <w:t>（标的名称）</w:t>
      </w:r>
      <w:r>
        <w:rPr>
          <w:rFonts w:hint="eastAsia" w:ascii="仿宋_GB2312" w:eastAsia="仿宋_GB2312"/>
          <w:color w:val="000000"/>
        </w:rPr>
        <w:t xml:space="preserve"> ，属于</w:t>
      </w:r>
      <w:r>
        <w:rPr>
          <w:rFonts w:hint="eastAsia" w:ascii="仿宋_GB2312" w:eastAsia="仿宋_GB2312"/>
          <w:color w:val="000000"/>
          <w:u w:val="single"/>
        </w:rPr>
        <w:t>  </w:t>
      </w:r>
      <w:r>
        <w:rPr>
          <w:rStyle w:val="360"/>
          <w:rFonts w:hint="eastAsia" w:ascii="仿宋_GB2312" w:eastAsia="仿宋_GB2312"/>
          <w:b/>
          <w:bCs/>
          <w:color w:val="000000"/>
          <w:u w:val="single"/>
        </w:rPr>
        <w:t>（填写采购文件中明确的所属行业，详见本声明函“注”第2点）</w:t>
      </w:r>
      <w:r>
        <w:rPr>
          <w:rFonts w:hint="eastAsia" w:ascii="仿宋_GB2312" w:eastAsia="仿宋_GB2312"/>
          <w:color w:val="000000"/>
        </w:rPr>
        <w:t xml:space="preserve"> ；制造商为</w:t>
      </w:r>
      <w:r>
        <w:rPr>
          <w:rFonts w:hint="eastAsia" w:ascii="仿宋_GB2312" w:eastAsia="仿宋_GB2312"/>
          <w:color w:val="000000"/>
          <w:u w:val="single"/>
        </w:rPr>
        <w:t>  </w:t>
      </w:r>
      <w:r>
        <w:rPr>
          <w:rStyle w:val="360"/>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xml:space="preserve">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Fonts w:hint="eastAsia" w:ascii="仿宋_GB2312" w:eastAsia="仿宋_GB2312"/>
          <w:color w:val="000000"/>
          <w:u w:val="single"/>
        </w:rPr>
        <w:t>  </w:t>
      </w:r>
      <w:r>
        <w:rPr>
          <w:rStyle w:val="360"/>
          <w:rFonts w:hint="eastAsia" w:ascii="仿宋_GB2312" w:eastAsia="仿宋_GB2312"/>
          <w:color w:val="000000"/>
          <w:u w:val="single"/>
        </w:rPr>
        <w:t>（中型企业、小型企业、微型企业）</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2.</w:t>
      </w:r>
      <w:r>
        <w:rPr>
          <w:rFonts w:hint="eastAsia" w:ascii="仿宋_GB2312" w:eastAsia="仿宋_GB2312"/>
          <w:color w:val="000000"/>
          <w:u w:val="single"/>
        </w:rPr>
        <w:t>  </w:t>
      </w:r>
      <w:r>
        <w:rPr>
          <w:rStyle w:val="360"/>
          <w:rFonts w:hint="eastAsia" w:ascii="仿宋_GB2312" w:eastAsia="仿宋_GB2312"/>
          <w:color w:val="000000"/>
          <w:u w:val="single"/>
        </w:rPr>
        <w:t>（标的名称）</w:t>
      </w:r>
      <w:r>
        <w:rPr>
          <w:rFonts w:hint="eastAsia" w:ascii="仿宋_GB2312" w:eastAsia="仿宋_GB2312"/>
          <w:color w:val="000000"/>
        </w:rPr>
        <w:t xml:space="preserve"> ，属于</w:t>
      </w:r>
      <w:r>
        <w:rPr>
          <w:rFonts w:hint="eastAsia" w:ascii="仿宋_GB2312" w:eastAsia="仿宋_GB2312"/>
          <w:color w:val="000000"/>
          <w:u w:val="single"/>
        </w:rPr>
        <w:t>  </w:t>
      </w:r>
      <w:r>
        <w:rPr>
          <w:rStyle w:val="360"/>
          <w:rFonts w:hint="eastAsia" w:ascii="仿宋_GB2312" w:eastAsia="仿宋_GB2312"/>
          <w:b/>
          <w:bCs/>
          <w:color w:val="000000"/>
          <w:u w:val="single"/>
        </w:rPr>
        <w:t>（填写采购文件中明确的所属行业，详见本声明函“注”第2点）</w:t>
      </w:r>
      <w:r>
        <w:rPr>
          <w:rFonts w:hint="eastAsia" w:ascii="仿宋_GB2312" w:eastAsia="仿宋_GB2312"/>
          <w:color w:val="000000"/>
        </w:rPr>
        <w:t xml:space="preserve"> ；制造商为</w:t>
      </w:r>
      <w:r>
        <w:rPr>
          <w:rFonts w:hint="eastAsia" w:ascii="仿宋_GB2312" w:eastAsia="仿宋_GB2312"/>
          <w:color w:val="000000"/>
          <w:u w:val="single"/>
        </w:rPr>
        <w:t>  </w:t>
      </w:r>
      <w:r>
        <w:rPr>
          <w:rStyle w:val="360"/>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xml:space="preserve">   </w:t>
      </w:r>
      <w:r>
        <w:rPr>
          <w:rFonts w:hint="eastAsia" w:ascii="仿宋_GB2312" w:eastAsia="仿宋_GB2312"/>
          <w:color w:val="000000"/>
        </w:rPr>
        <w:t>人，营业收入为</w:t>
      </w:r>
      <w:r>
        <w:rPr>
          <w:rFonts w:hint="eastAsia" w:ascii="仿宋_GB2312" w:eastAsia="仿宋_GB2312"/>
          <w:color w:val="000000"/>
          <w:u w:val="single"/>
        </w:rPr>
        <w:t>   </w:t>
      </w:r>
      <w:r>
        <w:rPr>
          <w:rFonts w:hint="eastAsia" w:ascii="仿宋_GB2312" w:eastAsia="仿宋_GB2312"/>
          <w:color w:val="000000"/>
        </w:rPr>
        <w:t>万元，资产总额为</w:t>
      </w:r>
      <w:r>
        <w:rPr>
          <w:rFonts w:hint="eastAsia" w:ascii="仿宋_GB2312" w:eastAsia="仿宋_GB2312"/>
          <w:color w:val="000000"/>
          <w:u w:val="single"/>
        </w:rPr>
        <w:t>   </w:t>
      </w:r>
      <w:r>
        <w:rPr>
          <w:rFonts w:hint="eastAsia" w:ascii="仿宋_GB2312" w:eastAsia="仿宋_GB2312"/>
          <w:color w:val="000000"/>
        </w:rPr>
        <w:t>万元，属于</w:t>
      </w:r>
      <w:r>
        <w:rPr>
          <w:rFonts w:hint="eastAsia" w:ascii="仿宋_GB2312" w:eastAsia="仿宋_GB2312"/>
          <w:color w:val="000000"/>
          <w:u w:val="single"/>
        </w:rPr>
        <w:t>  </w:t>
      </w:r>
      <w:r>
        <w:rPr>
          <w:rStyle w:val="360"/>
          <w:rFonts w:hint="eastAsia" w:ascii="仿宋_GB2312" w:eastAsia="仿宋_GB2312"/>
          <w:color w:val="000000"/>
          <w:u w:val="single"/>
        </w:rPr>
        <w:t>（中型企业、小型 企业、微型企业）</w:t>
      </w:r>
      <w:r>
        <w:rPr>
          <w:rFonts w:hint="eastAsia" w:ascii="仿宋_GB2312" w:eastAsia="仿宋_GB2312"/>
          <w:color w:val="000000"/>
        </w:rPr>
        <w:t>；</w:t>
      </w:r>
    </w:p>
    <w:p>
      <w:pPr>
        <w:pStyle w:val="359"/>
        <w:spacing w:line="405" w:lineRule="atLeast"/>
        <w:rPr>
          <w:rFonts w:hint="eastAsia" w:ascii="仿宋_GB2312" w:eastAsia="仿宋_GB2312"/>
          <w:color w:val="000000"/>
        </w:rPr>
      </w:pP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以上企业，不属于大企业的分支机构，不存在控股股东为大企业的情形，也不存在与大企业的负责人为同一人的情形。</w:t>
      </w:r>
      <w:r>
        <w:rPr>
          <w:rFonts w:hint="eastAsia" w:ascii="仿宋_GB2312" w:eastAsia="仿宋_GB2312"/>
          <w:color w:val="000000"/>
        </w:rPr>
        <w:br w:type="textWrapping"/>
      </w:r>
      <w:r>
        <w:rPr>
          <w:rFonts w:hint="eastAsia" w:ascii="仿宋_GB2312" w:eastAsia="仿宋_GB2312"/>
          <w:color w:val="000000"/>
        </w:rPr>
        <w:t>  本企业对上述声明内容的真实性负责。如有虚假，将依法承担相应责任。</w:t>
      </w:r>
    </w:p>
    <w:p>
      <w:pPr>
        <w:pStyle w:val="359"/>
        <w:spacing w:line="405" w:lineRule="atLeast"/>
        <w:rPr>
          <w:rFonts w:hint="eastAsia" w:ascii="仿宋_GB2312" w:eastAsia="仿宋_GB2312"/>
          <w:color w:val="000000"/>
        </w:rPr>
      </w:pPr>
      <w:r>
        <w:rPr>
          <w:rFonts w:hint="eastAsia" w:ascii="仿宋_GB2312" w:eastAsia="仿宋_GB2312"/>
          <w:color w:val="000000"/>
        </w:rPr>
        <w:t> </w:t>
      </w:r>
    </w:p>
    <w:p>
      <w:pPr>
        <w:pStyle w:val="359"/>
        <w:spacing w:line="405" w:lineRule="atLeast"/>
        <w:rPr>
          <w:rFonts w:hint="eastAsia" w:ascii="仿宋_GB2312" w:eastAsia="仿宋_GB2312"/>
          <w:color w:val="000000"/>
        </w:rPr>
      </w:pPr>
      <w:r>
        <w:rPr>
          <w:rFonts w:hint="eastAsia" w:ascii="仿宋_GB2312" w:eastAsia="仿宋_GB2312"/>
          <w:color w:val="000000"/>
        </w:rPr>
        <w:t>      </w:t>
      </w:r>
    </w:p>
    <w:p>
      <w:pPr>
        <w:pStyle w:val="359"/>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359"/>
        <w:jc w:val="right"/>
        <w:rPr>
          <w:rFonts w:hint="eastAsia" w:ascii="仿宋_GB2312" w:eastAsia="仿宋_GB2312"/>
          <w:color w:val="000000"/>
        </w:rPr>
      </w:pPr>
      <w:r>
        <w:rPr>
          <w:rFonts w:hint="eastAsia" w:ascii="仿宋_GB2312" w:eastAsia="仿宋_GB2312"/>
          <w:color w:val="000000"/>
        </w:rPr>
        <w:t> </w:t>
      </w:r>
    </w:p>
    <w:p>
      <w:pPr>
        <w:pStyle w:val="359"/>
        <w:jc w:val="right"/>
        <w:rPr>
          <w:rFonts w:hint="eastAsia" w:ascii="仿宋_GB2312" w:eastAsia="仿宋_GB2312"/>
          <w:color w:val="000000"/>
        </w:rPr>
      </w:pPr>
      <w:r>
        <w:rPr>
          <w:rFonts w:hint="eastAsia" w:ascii="仿宋_GB2312" w:eastAsia="仿宋_GB2312"/>
          <w:color w:val="000000"/>
        </w:rPr>
        <w:t>日期：   年 月 日</w:t>
      </w:r>
    </w:p>
    <w:p>
      <w:pPr>
        <w:spacing w:line="400" w:lineRule="exact"/>
        <w:ind w:firstLine="241" w:firstLineChars="100"/>
        <w:rPr>
          <w:rFonts w:hint="eastAsia" w:ascii="仿宋_GB2312" w:hAnsi="仿宋_GB2312" w:eastAsia="仿宋_GB2312" w:cs="仿宋_GB2312"/>
          <w:color w:val="000000"/>
          <w:sz w:val="24"/>
        </w:rPr>
      </w:pPr>
      <w:r>
        <w:rPr>
          <w:rFonts w:hint="eastAsia" w:ascii="仿宋_GB2312" w:hAnsi="仿宋_GB2312" w:eastAsia="仿宋_GB2312" w:cs="仿宋_GB2312"/>
          <w:b/>
          <w:bCs/>
          <w:color w:val="000000"/>
          <w:sz w:val="24"/>
        </w:rPr>
        <w:t>  注：1.此项材料必须以PDF格式上传；</w:t>
      </w:r>
      <w:r>
        <w:rPr>
          <w:rFonts w:hint="eastAsia" w:ascii="仿宋_GB2312" w:hAnsi="仿宋_GB2312" w:eastAsia="仿宋_GB2312" w:cs="仿宋_GB2312"/>
          <w:b/>
          <w:bCs/>
          <w:color w:val="000000"/>
          <w:sz w:val="24"/>
        </w:rPr>
        <w:br w:type="textWrapping"/>
      </w:r>
      <w:r>
        <w:rPr>
          <w:rFonts w:hint="eastAsia" w:ascii="仿宋_GB2312" w:hAnsi="仿宋_GB2312" w:eastAsia="仿宋_GB2312" w:cs="仿宋_GB2312"/>
          <w:b/>
          <w:bCs/>
          <w:color w:val="000000"/>
          <w:sz w:val="24"/>
        </w:rPr>
        <w:t>  2.投标人出具的《中小企业声明函》中填写的“所属行业”应与采购文件明确的“所属行业”内容一致。</w:t>
      </w:r>
      <w:r>
        <w:rPr>
          <w:rFonts w:hint="eastAsia" w:ascii="仿宋_GB2312" w:hAnsi="仿宋_GB2312" w:eastAsia="仿宋_GB2312" w:cs="仿宋_GB2312"/>
          <w:b/>
          <w:bCs/>
          <w:color w:val="000000"/>
          <w:sz w:val="24"/>
        </w:rPr>
        <w:br w:type="textWrapping"/>
      </w:r>
      <w:r>
        <w:rPr>
          <w:rFonts w:hint="eastAsia" w:ascii="仿宋_GB2312" w:hAnsi="仿宋_GB2312" w:eastAsia="仿宋_GB2312" w:cs="仿宋_GB2312"/>
          <w:b/>
          <w:bCs/>
          <w:color w:val="000000"/>
          <w:sz w:val="24"/>
        </w:rPr>
        <w:t>采购标的对应的中小企业划分标准所属行业：</w:t>
      </w:r>
      <w:r>
        <w:rPr>
          <w:rFonts w:hint="eastAsia" w:ascii="仿宋_GB2312" w:hAnsi="仿宋_GB2312" w:eastAsia="仿宋_GB2312" w:cs="仿宋_GB2312"/>
          <w:b/>
          <w:bCs/>
          <w:color w:val="000000"/>
          <w:sz w:val="24"/>
          <w:u w:val="single"/>
        </w:rPr>
        <w:t>①采购需求</w:t>
      </w:r>
      <w:r>
        <w:rPr>
          <w:rStyle w:val="484"/>
          <w:rFonts w:hint="eastAsia" w:ascii="仿宋_GB2312" w:hAnsi="仿宋_GB2312" w:eastAsia="仿宋_GB2312" w:cs="仿宋_GB2312"/>
          <w:color w:val="000000"/>
          <w:sz w:val="24"/>
          <w:u w:val="single"/>
        </w:rPr>
        <w:t>第</w:t>
      </w:r>
      <w:r>
        <w:rPr>
          <w:rStyle w:val="484"/>
          <w:rFonts w:hint="eastAsia" w:ascii="仿宋_GB2312" w:hAnsi="仿宋_GB2312" w:eastAsia="仿宋_GB2312" w:cs="仿宋_GB2312"/>
          <w:color w:val="000000"/>
          <w:sz w:val="24"/>
          <w:u w:val="single"/>
          <w:lang w:val="en-US" w:eastAsia="zh-CN"/>
        </w:rPr>
        <w:t>1项至第47</w:t>
      </w:r>
      <w:r>
        <w:rPr>
          <w:rStyle w:val="484"/>
          <w:rFonts w:hint="eastAsia" w:ascii="仿宋_GB2312" w:hAnsi="仿宋_GB2312" w:eastAsia="仿宋_GB2312" w:cs="仿宋_GB2312"/>
          <w:color w:val="000000"/>
          <w:sz w:val="24"/>
          <w:u w:val="single"/>
        </w:rPr>
        <w:t>项</w:t>
      </w:r>
      <w:r>
        <w:rPr>
          <w:rFonts w:hint="eastAsia" w:ascii="仿宋_GB2312" w:hAnsi="仿宋_GB2312" w:eastAsia="仿宋_GB2312" w:cs="仿宋_GB2312"/>
          <w:b/>
          <w:bCs/>
          <w:color w:val="000000"/>
          <w:sz w:val="24"/>
          <w:u w:val="single"/>
        </w:rPr>
        <w:t>货物所属行业为工业； ②其余项不作要求</w:t>
      </w:r>
      <w:r>
        <w:rPr>
          <w:rFonts w:hint="eastAsia" w:ascii="仿宋_GB2312" w:hAnsi="仿宋_GB2312" w:eastAsia="仿宋_GB2312" w:cs="仿宋_GB2312"/>
          <w:b/>
          <w:bCs/>
          <w:color w:val="000000"/>
          <w:sz w:val="24"/>
        </w:rPr>
        <w:t>。</w:t>
      </w:r>
      <w:r>
        <w:rPr>
          <w:rFonts w:hint="eastAsia" w:ascii="仿宋_GB2312" w:hAnsi="仿宋_GB2312" w:eastAsia="仿宋_GB2312" w:cs="仿宋_GB2312"/>
          <w:color w:val="000000"/>
          <w:sz w:val="24"/>
        </w:rPr>
        <w:br w:type="textWrapping"/>
      </w:r>
      <w:r>
        <w:rPr>
          <w:rFonts w:hint="eastAsia" w:ascii="仿宋_GB2312" w:hAnsi="仿宋_GB2312" w:eastAsia="仿宋_GB2312" w:cs="仿宋_GB2312"/>
          <w:color w:val="000000"/>
          <w:sz w:val="24"/>
        </w:rPr>
        <w:t>  3.从业人员、营业收入、资产总额填报上一年度数据，无上一年度数据的新成立企业可不填报。</w:t>
      </w:r>
      <w:r>
        <w:rPr>
          <w:rFonts w:hint="eastAsia" w:ascii="仿宋_GB2312" w:hAnsi="仿宋_GB2312" w:eastAsia="仿宋_GB2312" w:cs="仿宋_GB2312"/>
          <w:color w:val="000000"/>
          <w:sz w:val="24"/>
        </w:rPr>
        <w:br w:type="textWrapping"/>
      </w:r>
      <w:r>
        <w:rPr>
          <w:rFonts w:hint="eastAsia" w:ascii="仿宋_GB2312" w:hAnsi="仿宋_GB2312" w:eastAsia="仿宋_GB2312" w:cs="仿宋_GB2312"/>
          <w:color w:val="000000"/>
          <w:sz w:val="24"/>
        </w:rPr>
        <w:t>  4.为方便投标人识别企业规模类型，投标人可使用工业和信息化部组织开发的中小企业规模类型自测小程序生成企业规模类型测试结果。</w:t>
      </w:r>
      <w:r>
        <w:rPr>
          <w:rFonts w:hint="eastAsia" w:ascii="仿宋_GB2312" w:hAnsi="仿宋_GB2312" w:eastAsia="仿宋_GB2312" w:cs="仿宋_GB2312"/>
          <w:color w:val="000000"/>
          <w:sz w:val="24"/>
        </w:rPr>
        <w:br w:type="textWrapping"/>
      </w:r>
      <w:r>
        <w:rPr>
          <w:rFonts w:hint="eastAsia" w:ascii="仿宋_GB2312" w:hAnsi="仿宋_GB2312" w:eastAsia="仿宋_GB2312" w:cs="仿宋_GB2312"/>
          <w:color w:val="000000"/>
          <w:sz w:val="24"/>
        </w:rPr>
        <w:t>  自测小程序链接：https://baosong.miit.gov.cn/ScaleTest</w:t>
      </w:r>
      <w:r>
        <w:rPr>
          <w:rFonts w:hint="eastAsia" w:ascii="仿宋_GB2312" w:hAnsi="仿宋_GB2312" w:eastAsia="仿宋_GB2312" w:cs="仿宋_GB2312"/>
          <w:color w:val="000000"/>
          <w:sz w:val="24"/>
        </w:rPr>
        <w:br w:type="textWrapping"/>
      </w:r>
      <w:r>
        <w:rPr>
          <w:rFonts w:hint="eastAsia" w:ascii="仿宋_GB2312" w:hAnsi="仿宋_GB2312" w:eastAsia="仿宋_GB2312" w:cs="仿宋_GB2312"/>
          <w:color w:val="000000"/>
          <w:sz w:val="24"/>
        </w:rPr>
        <w:t>  5.投标人须按上述格式要求如实填写中小企业声明函，并对该声明函的真实性负责，否则不得享受相关中小企业扶持政策；</w:t>
      </w:r>
      <w:r>
        <w:rPr>
          <w:rFonts w:hint="eastAsia" w:ascii="仿宋_GB2312" w:hAnsi="仿宋_GB2312" w:eastAsia="仿宋_GB2312" w:cs="仿宋_GB2312"/>
          <w:color w:val="000000"/>
          <w:sz w:val="24"/>
        </w:rPr>
        <w:br w:type="textWrapping"/>
      </w:r>
      <w:r>
        <w:rPr>
          <w:rFonts w:hint="eastAsia" w:ascii="仿宋_GB2312" w:hAnsi="仿宋_GB2312" w:eastAsia="仿宋_GB2312" w:cs="仿宋_GB2312"/>
          <w:color w:val="000000"/>
          <w:sz w:val="24"/>
        </w:rPr>
        <w:t>  6.中标人依法享受中小企业扶持政策的，采购代理机构将在中标结果公告中公告其《中小企业声明函》。</w:t>
      </w:r>
    </w:p>
    <w:p>
      <w:pPr>
        <w:spacing w:line="400" w:lineRule="exact"/>
        <w:ind w:firstLine="240" w:firstLineChars="100"/>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7.中小微企业划型标准附表(若附表有变动，按最新政策执行):</w:t>
      </w:r>
    </w:p>
    <w:p>
      <w:pPr>
        <w:ind w:firstLine="643" w:firstLineChars="200"/>
        <w:jc w:val="center"/>
        <w:rPr>
          <w:rFonts w:hint="eastAsia" w:ascii="仿宋_GB2312" w:hAnsi="仿宋_GB2312" w:eastAsia="仿宋_GB2312" w:cs="仿宋_GB2312"/>
          <w:b/>
          <w:bCs/>
          <w:color w:val="auto"/>
          <w:sz w:val="32"/>
          <w:szCs w:val="32"/>
          <w:highlight w:val="none"/>
        </w:rPr>
      </w:pPr>
    </w:p>
    <w:p>
      <w:pPr>
        <w:ind w:firstLine="643" w:firstLineChars="200"/>
        <w:jc w:val="center"/>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sz w:val="32"/>
          <w:szCs w:val="32"/>
          <w:highlight w:val="none"/>
        </w:rPr>
        <w:t>中小微企业划型标准</w:t>
      </w:r>
    </w:p>
    <w:tbl>
      <w:tblPr>
        <w:tblStyle w:val="48"/>
        <w:tblW w:w="92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40"/>
        <w:gridCol w:w="1650"/>
        <w:gridCol w:w="915"/>
        <w:gridCol w:w="1890"/>
        <w:gridCol w:w="1590"/>
        <w:gridCol w:w="11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0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行业名称</w:t>
            </w: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指标名称</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计量单位</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中型</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小型</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微型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农、林、牧、渔</w:t>
            </w: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500≤Y&lt;20000</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50≤Y&lt;500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工业</w:t>
            </w: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300≤X&lt;1000</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20≤X&lt;300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2000≤Y&lt;40000</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300≤Y&lt;2000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建筑业</w:t>
            </w: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6000≤Y&lt;80000</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300≤Y&lt;6000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资产总额(Z)</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5000≤Z&lt;80000</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300≤Z&lt;5000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Z&lt;300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批发业</w:t>
            </w: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20≤X&lt;200</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5≤X&lt;20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5000≤Y&lt;40000</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1000≤Y&lt;5000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零售业</w:t>
            </w: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50≤X&lt;300</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10≤X&lt;50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500≤Y&lt;20000</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100≤Y&lt;500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交通运输业</w:t>
            </w: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300≤X&lt;1000</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20≤X&lt;300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3000≤Y&lt;30000</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200≤Y&lt;3000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仓储业</w:t>
            </w: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100≤X&lt;200</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20≤X&lt;100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1000≤Y&lt;30000</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100≤Y&lt;1000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邮政业</w:t>
            </w: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300≤X&lt;1000</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20≤X&lt;300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2000≤Y&lt;30000</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100≤Y&lt;2000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住宿业</w:t>
            </w: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100≤X&lt;300</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10≤X&lt;100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2000≤Y&lt;10000</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100≤Y&lt;2000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餐饮业</w:t>
            </w: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100≤X&lt;300</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10≤X&lt;100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2000≤Y&lt;10000</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100≤Y&lt;2000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信息传输业</w:t>
            </w: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100≤X&lt;2000</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10≤X&lt;100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1000≤Y&lt;100000</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100≤Y&lt;1000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软件和信息技术服务业</w:t>
            </w: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100≤X&lt;300</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10≤X&lt;100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1000≤Y&lt;10000</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50≤Y&lt;1000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房地产开发经营</w:t>
            </w: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1000≤Y&lt;200000</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100≤X&lt;1000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资产总额(Z)</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5000≤Z&lt;10000</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2000≤Y&lt;5000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物业管理</w:t>
            </w: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300≤X&lt;1000</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100≤X&lt;300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1000≤Y&lt;5000</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500≤Y&lt;1000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租赁和商务服务业</w:t>
            </w: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100≤X&lt;300</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10≤X&lt;100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资产总额(Z)</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8000≤Z&lt;120000</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100≤Z&lt;8000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其他未列明行业</w:t>
            </w:r>
          </w:p>
        </w:tc>
        <w:tc>
          <w:tcPr>
            <w:tcW w:w="16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100≤X&lt;300</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10≤X&lt;100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X&lt;10</w:t>
            </w:r>
          </w:p>
        </w:tc>
      </w:tr>
    </w:tbl>
    <w:p>
      <w:pPr>
        <w:pStyle w:val="790"/>
        <w:spacing w:line="405" w:lineRule="atLeast"/>
        <w:rPr>
          <w:rFonts w:hint="eastAsia" w:ascii="仿宋_GB2312" w:eastAsia="仿宋_GB2312"/>
          <w:color w:val="000000"/>
        </w:rPr>
      </w:pPr>
      <w:r>
        <w:rPr>
          <w:rFonts w:hint="eastAsia" w:ascii="仿宋_GB2312" w:hAnsi="宋体" w:eastAsia="仿宋_GB2312" w:cs="宋体"/>
          <w:b/>
          <w:bCs/>
          <w:color w:val="auto"/>
          <w:kern w:val="0"/>
          <w:sz w:val="24"/>
          <w:highlight w:val="none"/>
        </w:rPr>
        <w:t>说明:上述标准参照《关于印发中小企业划型标准规定的通知》(工信部联企业〔2011〕300号)，大型、中型和小型企业须同时满足所列指标的下限，否则下划一档;微型企业只须满足所列指标中的一项即可。</w:t>
      </w:r>
    </w:p>
    <w:p>
      <w:pPr>
        <w:pStyle w:val="359"/>
        <w:spacing w:line="405" w:lineRule="atLeast"/>
        <w:rPr>
          <w:rFonts w:hint="eastAsia" w:ascii="仿宋_GB2312" w:eastAsia="仿宋_GB2312"/>
          <w:color w:val="000000"/>
        </w:rPr>
      </w:pPr>
    </w:p>
    <w:p>
      <w:pPr>
        <w:pStyle w:val="359"/>
        <w:rPr>
          <w:rFonts w:hint="eastAsia"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附件2：残疾人福利性单位声明函格式（如有）：</w:t>
      </w:r>
    </w:p>
    <w:p>
      <w:pPr>
        <w:pStyle w:val="359"/>
        <w:jc w:val="center"/>
        <w:rPr>
          <w:rFonts w:hint="eastAsia" w:ascii="仿宋_GB2312" w:eastAsia="仿宋_GB2312"/>
          <w:color w:val="000000"/>
        </w:rPr>
      </w:pPr>
      <w:r>
        <w:rPr>
          <w:rFonts w:hint="eastAsia" w:ascii="仿宋_GB2312" w:eastAsia="仿宋_GB2312"/>
          <w:b/>
          <w:bCs/>
          <w:color w:val="000000"/>
          <w:sz w:val="33"/>
          <w:szCs w:val="33"/>
        </w:rPr>
        <w:t>残疾人福利性单位声明函</w:t>
      </w:r>
    </w:p>
    <w:p>
      <w:pPr>
        <w:pStyle w:val="359"/>
        <w:spacing w:line="405" w:lineRule="atLeast"/>
        <w:rPr>
          <w:rFonts w:hint="eastAsia" w:ascii="仿宋_GB2312" w:eastAsia="仿宋_GB2312"/>
          <w:color w:val="000000"/>
        </w:rPr>
      </w:pPr>
      <w:r>
        <w:rPr>
          <w:rFonts w:hint="eastAsia" w:ascii="仿宋_GB2312" w:eastAsia="仿宋_GB2312"/>
          <w:color w:val="000000"/>
        </w:rPr>
        <w:t>  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000000"/>
          <w:u w:val="single"/>
        </w:rPr>
        <w:t>    </w:t>
      </w:r>
      <w:r>
        <w:rPr>
          <w:rFonts w:hint="eastAsia" w:ascii="仿宋_GB2312" w:eastAsia="仿宋_GB2312"/>
          <w:color w:val="000000"/>
        </w:rPr>
        <w:t>单位的</w:t>
      </w:r>
      <w:r>
        <w:rPr>
          <w:rFonts w:hint="eastAsia" w:ascii="仿宋_GB2312" w:eastAsia="仿宋_GB2312"/>
          <w:color w:val="000000"/>
          <w:u w:val="single"/>
        </w:rPr>
        <w:t xml:space="preserve">     </w:t>
      </w:r>
      <w:r>
        <w:rPr>
          <w:rFonts w:hint="eastAsia" w:ascii="仿宋_GB2312" w:eastAsia="仿宋_GB2312"/>
          <w:color w:val="000000"/>
        </w:rPr>
        <w:t>项目采购活动提供本单位制造的货物（由本单位承担工程/提供服务），或者提供其他残疾人福利性单位制造的货物（不包括使用非残疾人福利性单位注册商标的货物）。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本单位对上述声明的真实性负责。如有虚假，将依法承担相应责任。</w:t>
      </w:r>
    </w:p>
    <w:p>
      <w:pPr>
        <w:pStyle w:val="359"/>
        <w:spacing w:line="405" w:lineRule="atLeast"/>
        <w:rPr>
          <w:rFonts w:hint="eastAsia" w:ascii="仿宋_GB2312" w:eastAsia="仿宋_GB2312"/>
          <w:color w:val="000000"/>
        </w:rPr>
      </w:pPr>
      <w:r>
        <w:rPr>
          <w:rFonts w:hint="eastAsia" w:ascii="仿宋_GB2312" w:eastAsia="仿宋_GB2312"/>
          <w:color w:val="000000"/>
        </w:rPr>
        <w:t>                                    </w:t>
      </w:r>
    </w:p>
    <w:p>
      <w:pPr>
        <w:pStyle w:val="359"/>
        <w:jc w:val="right"/>
        <w:rPr>
          <w:rFonts w:hint="eastAsia" w:ascii="仿宋_GB2312" w:eastAsia="仿宋_GB2312"/>
          <w:color w:val="000000"/>
        </w:rPr>
      </w:pPr>
      <w:r>
        <w:rPr>
          <w:rFonts w:hint="eastAsia" w:ascii="仿宋_GB2312" w:eastAsia="仿宋_GB2312"/>
          <w:color w:val="000000"/>
        </w:rPr>
        <w:t>  单位名称（</w:t>
      </w:r>
      <w:r>
        <w:rPr>
          <w:rFonts w:hint="eastAsia" w:ascii="仿宋_GB2312" w:eastAsia="仿宋_GB2312"/>
          <w:b/>
          <w:bCs/>
          <w:color w:val="000000"/>
        </w:rPr>
        <w:t>CA电子签章</w:t>
      </w:r>
      <w:r>
        <w:rPr>
          <w:rFonts w:hint="eastAsia" w:ascii="仿宋_GB2312" w:eastAsia="仿宋_GB2312"/>
          <w:color w:val="000000"/>
        </w:rPr>
        <w:t>）：        </w:t>
      </w:r>
    </w:p>
    <w:p>
      <w:pPr>
        <w:pStyle w:val="359"/>
        <w:jc w:val="right"/>
        <w:rPr>
          <w:rFonts w:hint="eastAsia" w:ascii="仿宋_GB2312" w:eastAsia="仿宋_GB2312"/>
          <w:color w:val="000000"/>
        </w:rPr>
      </w:pPr>
      <w:r>
        <w:rPr>
          <w:rFonts w:hint="eastAsia" w:ascii="仿宋_GB2312" w:eastAsia="仿宋_GB2312"/>
          <w:color w:val="000000"/>
        </w:rPr>
        <w:t> </w:t>
      </w:r>
    </w:p>
    <w:p>
      <w:pPr>
        <w:pStyle w:val="359"/>
        <w:jc w:val="right"/>
        <w:rPr>
          <w:rFonts w:hint="eastAsia" w:ascii="仿宋_GB2312" w:eastAsia="仿宋_GB2312"/>
          <w:color w:val="000000"/>
        </w:rPr>
      </w:pPr>
      <w:r>
        <w:rPr>
          <w:rFonts w:hint="eastAsia" w:ascii="仿宋_GB2312" w:eastAsia="仿宋_GB2312"/>
          <w:color w:val="000000"/>
        </w:rPr>
        <w:t>日期：       </w:t>
      </w:r>
    </w:p>
    <w:p>
      <w:pPr>
        <w:pStyle w:val="359"/>
        <w:spacing w:line="405" w:lineRule="atLeast"/>
        <w:rPr>
          <w:rFonts w:hint="eastAsia" w:ascii="仿宋_GB2312" w:eastAsia="仿宋_GB2312"/>
          <w:color w:val="000000"/>
        </w:rPr>
      </w:pPr>
      <w:r>
        <w:rPr>
          <w:rFonts w:hint="eastAsia" w:ascii="仿宋_GB2312" w:eastAsia="仿宋_GB2312"/>
          <w:b/>
          <w:bCs/>
          <w:color w:val="000000"/>
        </w:rPr>
        <w:t>  注：1.此项材料如有请以PDF格式上传；</w:t>
      </w:r>
    </w:p>
    <w:p>
      <w:pPr>
        <w:pStyle w:val="359"/>
        <w:spacing w:line="405" w:lineRule="atLeast"/>
        <w:rPr>
          <w:rFonts w:hint="eastAsia" w:ascii="仿宋_GB2312" w:eastAsia="仿宋_GB2312"/>
          <w:color w:val="000000"/>
        </w:rPr>
      </w:pPr>
      <w:r>
        <w:rPr>
          <w:rFonts w:hint="eastAsia" w:ascii="仿宋_GB2312" w:eastAsia="仿宋_GB2312"/>
          <w:b/>
          <w:bCs/>
          <w:color w:val="000000"/>
        </w:rPr>
        <w:t>  2.中标人声明为残疾人福利性单位的，采购代理机构将随中标结果同时公告其《残疾人福利性单位声明函》，接受社会监督；</w:t>
      </w:r>
      <w:r>
        <w:rPr>
          <w:rFonts w:hint="eastAsia" w:ascii="仿宋_GB2312" w:eastAsia="仿宋_GB2312"/>
          <w:b/>
          <w:bCs/>
          <w:color w:val="000000"/>
        </w:rPr>
        <w:br w:type="textWrapping"/>
      </w:r>
      <w:r>
        <w:rPr>
          <w:rFonts w:hint="eastAsia" w:ascii="仿宋_GB2312" w:eastAsia="仿宋_GB2312"/>
          <w:b/>
          <w:bCs/>
          <w:color w:val="000000"/>
        </w:rPr>
        <w:t>  3.享受政府采购支持政策的残疾人福利性单位应当同时满足以下条件：</w:t>
      </w:r>
      <w:r>
        <w:rPr>
          <w:rFonts w:hint="eastAsia" w:ascii="仿宋_GB2312" w:eastAsia="仿宋_GB2312"/>
          <w:color w:val="000000"/>
        </w:rPr>
        <w:br w:type="textWrapping"/>
      </w:r>
      <w:r>
        <w:rPr>
          <w:rFonts w:hint="eastAsia" w:ascii="仿宋_GB2312" w:eastAsia="仿宋_GB2312"/>
          <w:color w:val="000000"/>
        </w:rPr>
        <w:t>  （1）安置的残疾人占本单位在职职工人数的比例不低于25%（含25%），并且安置的残疾人人数不少于10人（含10人）；</w:t>
      </w:r>
      <w:r>
        <w:rPr>
          <w:rFonts w:hint="eastAsia" w:ascii="仿宋_GB2312" w:eastAsia="仿宋_GB2312"/>
          <w:color w:val="000000"/>
        </w:rPr>
        <w:br w:type="textWrapping"/>
      </w:r>
      <w:r>
        <w:rPr>
          <w:rFonts w:hint="eastAsia" w:ascii="仿宋_GB2312" w:eastAsia="仿宋_GB2312"/>
          <w:color w:val="000000"/>
        </w:rPr>
        <w:t>  （2）依法与安置的每位残疾人签订了一年以上（含一年）的劳动合同或服务协议；</w:t>
      </w:r>
      <w:r>
        <w:rPr>
          <w:rFonts w:hint="eastAsia" w:ascii="仿宋_GB2312" w:eastAsia="仿宋_GB2312"/>
          <w:color w:val="000000"/>
        </w:rPr>
        <w:br w:type="textWrapping"/>
      </w:r>
      <w:r>
        <w:rPr>
          <w:rFonts w:hint="eastAsia" w:ascii="仿宋_GB2312" w:eastAsia="仿宋_GB2312"/>
          <w:color w:val="000000"/>
        </w:rPr>
        <w:t>  （3）为安置的每位残疾人按月足额缴纳了基本养老保险、基本医疗保险、失业保险、工伤保险和生育保险等社会保险费；</w:t>
      </w:r>
      <w:r>
        <w:rPr>
          <w:rFonts w:hint="eastAsia" w:ascii="仿宋_GB2312" w:eastAsia="仿宋_GB2312"/>
          <w:color w:val="000000"/>
        </w:rPr>
        <w:br w:type="textWrapping"/>
      </w:r>
      <w:r>
        <w:rPr>
          <w:rFonts w:hint="eastAsia" w:ascii="仿宋_GB2312" w:eastAsia="仿宋_GB2312"/>
          <w:color w:val="000000"/>
        </w:rPr>
        <w:t>  （4）通过银行等金融机构向安置的每位残疾人，按月支付了不低于单位所在区县适用的经省级人民政府批准的月最低工资标准的工资；</w:t>
      </w:r>
      <w:r>
        <w:rPr>
          <w:rFonts w:hint="eastAsia" w:ascii="仿宋_GB2312" w:eastAsia="仿宋_GB2312"/>
          <w:color w:val="000000"/>
        </w:rPr>
        <w:br w:type="textWrapping"/>
      </w:r>
      <w:r>
        <w:rPr>
          <w:rFonts w:hint="eastAsia" w:ascii="仿宋_GB2312" w:eastAsia="仿宋_GB2312"/>
          <w:color w:val="000000"/>
        </w:rPr>
        <w:t>  （5）提供本单位制造的货物、承担的工程或者服务（以下简称产品），或者提供其他残疾人福利性单位制造的货物（不包括使用非残疾人福利性单位注册商标的货物）。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Style w:val="359"/>
        <w:rPr>
          <w:rFonts w:hint="eastAsia"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附件3：监狱企业由省级以上监狱管理局、戒毒管理局（含新疆生产建设兵团）出具的属于监狱企业的证明文件（如有）</w:t>
      </w:r>
    </w:p>
    <w:p>
      <w:pPr>
        <w:pStyle w:val="359"/>
        <w:spacing w:line="405" w:lineRule="atLeast"/>
        <w:rPr>
          <w:rFonts w:hint="eastAsia" w:ascii="仿宋_GB2312" w:eastAsia="仿宋_GB2312"/>
          <w:color w:val="000000"/>
        </w:rPr>
      </w:pPr>
      <w:r>
        <w:rPr>
          <w:rFonts w:hint="eastAsia" w:ascii="仿宋_GB2312" w:eastAsia="仿宋_GB2312"/>
          <w:color w:val="000000"/>
        </w:rPr>
        <w:t> </w:t>
      </w:r>
    </w:p>
    <w:p>
      <w:pPr>
        <w:pStyle w:val="359"/>
        <w:spacing w:line="405" w:lineRule="atLeast"/>
        <w:rPr>
          <w:rFonts w:hint="eastAsia" w:ascii="仿宋_GB2312" w:eastAsia="仿宋_GB2312"/>
          <w:color w:val="000000"/>
        </w:rPr>
      </w:pPr>
      <w:r>
        <w:rPr>
          <w:rFonts w:hint="eastAsia" w:ascii="仿宋_GB2312" w:eastAsia="仿宋_GB2312"/>
          <w:color w:val="000000"/>
        </w:rPr>
        <w:t> </w:t>
      </w:r>
    </w:p>
    <w:p>
      <w:pPr>
        <w:pStyle w:val="359"/>
        <w:spacing w:line="405" w:lineRule="atLeast"/>
        <w:rPr>
          <w:rFonts w:hint="eastAsia" w:ascii="仿宋_GB2312" w:eastAsia="仿宋_GB2312"/>
          <w:color w:val="000000"/>
        </w:rPr>
      </w:pPr>
      <w:r>
        <w:rPr>
          <w:rFonts w:hint="eastAsia" w:ascii="仿宋_GB2312" w:eastAsia="仿宋_GB2312"/>
          <w:b/>
          <w:bCs/>
          <w:color w:val="000000"/>
          <w:sz w:val="33"/>
          <w:szCs w:val="33"/>
        </w:rPr>
        <w:t xml:space="preserve">    </w:t>
      </w:r>
    </w:p>
    <w:p>
      <w:pPr>
        <w:pStyle w:val="359"/>
        <w:spacing w:line="405" w:lineRule="atLeast"/>
        <w:rPr>
          <w:rFonts w:hint="eastAsia" w:ascii="仿宋_GB2312" w:eastAsia="仿宋_GB2312"/>
          <w:color w:val="000000"/>
        </w:rPr>
      </w:pPr>
      <w:r>
        <w:rPr>
          <w:rFonts w:hint="eastAsia" w:ascii="仿宋_GB2312" w:eastAsia="仿宋_GB2312"/>
          <w:b/>
          <w:bCs/>
          <w:color w:val="000000"/>
          <w:sz w:val="33"/>
          <w:szCs w:val="33"/>
        </w:rPr>
        <w:t>  注：附件3如有，请以PDF格式提供并加盖投标人CA电子签章。</w:t>
      </w:r>
    </w:p>
    <w:p>
      <w:pPr>
        <w:pStyle w:val="26"/>
        <w:spacing w:line="240" w:lineRule="atLeast"/>
        <w:jc w:val="left"/>
        <w:rPr>
          <w:rFonts w:hint="eastAsia" w:ascii="仿宋_GB2312" w:hAnsi="宋体" w:eastAsia="仿宋_GB2312"/>
        </w:rPr>
      </w:pPr>
      <w:r>
        <w:rPr>
          <w:rFonts w:ascii="仿宋_GB2312" w:hAnsi="宋体" w:eastAsia="仿宋_GB2312"/>
        </w:rPr>
        <w:br w:type="page"/>
      </w:r>
    </w:p>
    <w:p>
      <w:pPr>
        <w:pStyle w:val="380"/>
        <w:rPr>
          <w:rFonts w:ascii="仿宋_GB2312" w:eastAsia="仿宋_GB2312"/>
          <w:b/>
          <w:bCs/>
          <w:color w:val="000000"/>
        </w:rPr>
      </w:pPr>
      <w:r>
        <w:rPr>
          <w:rFonts w:hint="eastAsia" w:ascii="仿宋_GB2312" w:eastAsia="仿宋_GB2312"/>
          <w:b/>
          <w:bCs/>
          <w:color w:val="000000"/>
        </w:rPr>
        <w:t>（2）投标报价明细表格式（必须提供）：</w:t>
      </w:r>
    </w:p>
    <w:p>
      <w:pPr>
        <w:pStyle w:val="380"/>
        <w:jc w:val="center"/>
        <w:rPr>
          <w:rFonts w:hint="eastAsia" w:ascii="仿宋_GB2312" w:eastAsia="仿宋_GB2312"/>
          <w:color w:val="000000"/>
        </w:rPr>
      </w:pPr>
      <w:r>
        <w:rPr>
          <w:rFonts w:hint="eastAsia" w:ascii="仿宋_GB2312" w:eastAsia="仿宋_GB2312"/>
          <w:b/>
          <w:bCs/>
          <w:color w:val="000000"/>
          <w:sz w:val="33"/>
          <w:szCs w:val="33"/>
        </w:rPr>
        <w:t>投标报价明细表</w:t>
      </w:r>
    </w:p>
    <w:p>
      <w:pPr>
        <w:pStyle w:val="380"/>
        <w:spacing w:line="405" w:lineRule="atLeast"/>
        <w:rPr>
          <w:rFonts w:hint="eastAsia" w:ascii="仿宋_GB2312" w:eastAsia="仿宋_GB2312"/>
          <w:color w:val="000000"/>
        </w:rPr>
      </w:pPr>
      <w:r>
        <w:rPr>
          <w:rFonts w:hint="eastAsia" w:ascii="仿宋_GB2312" w:eastAsia="仿宋_GB2312"/>
          <w:color w:val="000000"/>
        </w:rPr>
        <w:t>   </w:t>
      </w:r>
    </w:p>
    <w:p>
      <w:pPr>
        <w:pStyle w:val="380"/>
        <w:spacing w:line="405" w:lineRule="atLeast"/>
        <w:rPr>
          <w:rFonts w:hint="eastAsia" w:ascii="仿宋_GB2312" w:eastAsia="仿宋_GB2312"/>
          <w:color w:val="000000"/>
        </w:rPr>
      </w:pPr>
      <w:r>
        <w:rPr>
          <w:rFonts w:hint="eastAsia" w:ascii="仿宋_GB2312" w:eastAsia="仿宋_GB2312"/>
          <w:color w:val="000000"/>
        </w:rPr>
        <w:t>    项目名称：</w:t>
      </w:r>
    </w:p>
    <w:p>
      <w:pPr>
        <w:pStyle w:val="380"/>
        <w:spacing w:line="405" w:lineRule="atLeast"/>
        <w:rPr>
          <w:rFonts w:hint="eastAsia" w:ascii="仿宋_GB2312" w:eastAsia="仿宋_GB2312"/>
          <w:color w:val="000000"/>
        </w:rPr>
      </w:pPr>
      <w:r>
        <w:rPr>
          <w:rFonts w:hint="eastAsia" w:ascii="仿宋_GB2312" w:eastAsia="仿宋_GB2312"/>
          <w:color w:val="000000"/>
        </w:rPr>
        <w:t>    项目编号：</w:t>
      </w:r>
    </w:p>
    <w:p>
      <w:pPr>
        <w:pStyle w:val="380"/>
        <w:jc w:val="right"/>
        <w:rPr>
          <w:rFonts w:hint="eastAsia" w:ascii="仿宋_GB2312" w:eastAsia="仿宋_GB2312"/>
          <w:color w:val="000000"/>
        </w:rPr>
      </w:pPr>
      <w:r>
        <w:rPr>
          <w:rFonts w:hint="eastAsia" w:ascii="仿宋_GB2312" w:eastAsia="仿宋_GB2312"/>
          <w:color w:val="000000"/>
        </w:rPr>
        <w:t> 金额单位：人民币（元）</w:t>
      </w:r>
    </w:p>
    <w:tbl>
      <w:tblPr>
        <w:tblStyle w:val="48"/>
        <w:tblW w:w="9176"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749"/>
        <w:gridCol w:w="1244"/>
        <w:gridCol w:w="1125"/>
        <w:gridCol w:w="705"/>
        <w:gridCol w:w="1154"/>
        <w:gridCol w:w="870"/>
        <w:gridCol w:w="960"/>
        <w:gridCol w:w="2369"/>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380"/>
              <w:jc w:val="center"/>
              <w:rPr>
                <w:rFonts w:hint="eastAsia" w:ascii="仿宋_GB2312" w:eastAsia="仿宋_GB2312"/>
                <w:color w:val="000000"/>
              </w:rPr>
            </w:pPr>
            <w:r>
              <w:rPr>
                <w:rFonts w:hint="eastAsia" w:ascii="仿宋_GB2312" w:eastAsia="仿宋_GB2312"/>
                <w:color w:val="000000"/>
              </w:rPr>
              <w:t>序号</w:t>
            </w:r>
          </w:p>
        </w:tc>
        <w:tc>
          <w:tcPr>
            <w:tcW w:w="124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380"/>
              <w:jc w:val="center"/>
              <w:rPr>
                <w:rFonts w:hint="eastAsia" w:ascii="仿宋_GB2312" w:eastAsia="仿宋_GB2312"/>
                <w:color w:val="000000"/>
              </w:rPr>
            </w:pPr>
            <w:r>
              <w:rPr>
                <w:rFonts w:hint="eastAsia" w:ascii="仿宋_GB2312" w:eastAsia="仿宋_GB2312"/>
                <w:color w:val="000000"/>
              </w:rPr>
              <w:t>货物名称</w:t>
            </w:r>
          </w:p>
        </w:tc>
        <w:tc>
          <w:tcPr>
            <w:tcW w:w="11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380"/>
              <w:jc w:val="center"/>
              <w:rPr>
                <w:rFonts w:hint="eastAsia" w:ascii="仿宋_GB2312" w:eastAsia="仿宋_GB2312"/>
                <w:color w:val="000000"/>
              </w:rPr>
            </w:pPr>
            <w:r>
              <w:rPr>
                <w:rFonts w:hint="eastAsia" w:ascii="仿宋_GB2312" w:eastAsia="仿宋_GB2312"/>
                <w:color w:val="000000"/>
              </w:rPr>
              <w:t>生产厂家</w:t>
            </w:r>
          </w:p>
        </w:tc>
        <w:tc>
          <w:tcPr>
            <w:tcW w:w="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380"/>
              <w:jc w:val="center"/>
              <w:rPr>
                <w:rFonts w:hint="eastAsia" w:ascii="仿宋_GB2312" w:eastAsia="仿宋_GB2312"/>
                <w:color w:val="000000"/>
              </w:rPr>
            </w:pPr>
            <w:r>
              <w:rPr>
                <w:rFonts w:hint="eastAsia" w:ascii="仿宋_GB2312" w:eastAsia="仿宋_GB2312"/>
                <w:color w:val="000000"/>
              </w:rPr>
              <w:t>品牌</w:t>
            </w:r>
          </w:p>
        </w:tc>
        <w:tc>
          <w:tcPr>
            <w:tcW w:w="115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380"/>
              <w:jc w:val="center"/>
              <w:rPr>
                <w:rFonts w:hint="eastAsia" w:ascii="仿宋_GB2312" w:eastAsia="仿宋_GB2312"/>
                <w:color w:val="000000"/>
              </w:rPr>
            </w:pPr>
            <w:r>
              <w:rPr>
                <w:rFonts w:hint="eastAsia" w:ascii="仿宋_GB2312" w:eastAsia="仿宋_GB2312"/>
                <w:color w:val="000000"/>
              </w:rPr>
              <w:t>规格型号</w:t>
            </w:r>
          </w:p>
        </w:tc>
        <w:tc>
          <w:tcPr>
            <w:tcW w:w="87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380"/>
              <w:jc w:val="center"/>
              <w:rPr>
                <w:rFonts w:hint="eastAsia" w:ascii="仿宋_GB2312" w:eastAsia="仿宋_GB2312"/>
                <w:color w:val="000000"/>
              </w:rPr>
            </w:pPr>
            <w:r>
              <w:rPr>
                <w:rFonts w:hint="eastAsia" w:ascii="仿宋_GB2312" w:eastAsia="仿宋_GB2312"/>
                <w:color w:val="000000"/>
              </w:rPr>
              <w:t>数量及单位</w:t>
            </w:r>
          </w:p>
        </w:tc>
        <w:tc>
          <w:tcPr>
            <w:tcW w:w="9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380"/>
              <w:jc w:val="center"/>
              <w:rPr>
                <w:rFonts w:hint="eastAsia" w:ascii="仿宋_GB2312" w:eastAsia="仿宋_GB2312"/>
                <w:color w:val="000000"/>
              </w:rPr>
            </w:pPr>
            <w:r>
              <w:rPr>
                <w:rFonts w:hint="eastAsia" w:ascii="仿宋_GB2312" w:eastAsia="仿宋_GB2312"/>
                <w:color w:val="000000"/>
              </w:rPr>
              <w:t>单价</w:t>
            </w:r>
          </w:p>
        </w:tc>
        <w:tc>
          <w:tcPr>
            <w:tcW w:w="23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380"/>
              <w:jc w:val="center"/>
              <w:rPr>
                <w:rFonts w:hint="eastAsia" w:ascii="仿宋_GB2312" w:eastAsia="仿宋_GB2312"/>
                <w:color w:val="000000"/>
              </w:rPr>
            </w:pPr>
            <w:r>
              <w:rPr>
                <w:rFonts w:hint="eastAsia" w:ascii="仿宋_GB2312" w:eastAsia="仿宋_GB2312"/>
                <w:color w:val="000000"/>
              </w:rPr>
              <w:t>单项合价</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380"/>
              <w:jc w:val="center"/>
              <w:rPr>
                <w:rFonts w:hint="eastAsia" w:ascii="仿宋_GB2312" w:eastAsia="仿宋_GB2312"/>
                <w:color w:val="000000"/>
              </w:rPr>
            </w:pPr>
            <w:r>
              <w:rPr>
                <w:rFonts w:hint="eastAsia" w:ascii="仿宋_GB2312" w:eastAsia="仿宋_GB2312"/>
                <w:color w:val="000000"/>
              </w:rPr>
              <w:t>1</w:t>
            </w:r>
          </w:p>
        </w:tc>
        <w:tc>
          <w:tcPr>
            <w:tcW w:w="124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380"/>
              <w:jc w:val="center"/>
              <w:rPr>
                <w:rFonts w:hint="eastAsia" w:ascii="仿宋_GB2312" w:eastAsia="仿宋_GB2312"/>
                <w:color w:val="000000"/>
              </w:rPr>
            </w:pPr>
            <w:r>
              <w:rPr>
                <w:rFonts w:hint="eastAsia" w:ascii="仿宋_GB2312" w:eastAsia="仿宋_GB2312"/>
                <w:color w:val="000000"/>
              </w:rPr>
              <w:t> </w:t>
            </w:r>
          </w:p>
        </w:tc>
        <w:tc>
          <w:tcPr>
            <w:tcW w:w="11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380"/>
              <w:jc w:val="center"/>
              <w:rPr>
                <w:rFonts w:hint="eastAsia" w:ascii="仿宋_GB2312" w:eastAsia="仿宋_GB2312"/>
                <w:color w:val="000000"/>
              </w:rPr>
            </w:pPr>
            <w:r>
              <w:rPr>
                <w:rFonts w:hint="eastAsia" w:ascii="仿宋_GB2312" w:eastAsia="仿宋_GB2312"/>
                <w:color w:val="000000"/>
              </w:rPr>
              <w:t> </w:t>
            </w:r>
          </w:p>
        </w:tc>
        <w:tc>
          <w:tcPr>
            <w:tcW w:w="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380"/>
              <w:jc w:val="center"/>
              <w:rPr>
                <w:rFonts w:hint="eastAsia" w:ascii="仿宋_GB2312" w:eastAsia="仿宋_GB2312"/>
                <w:color w:val="000000"/>
              </w:rPr>
            </w:pPr>
            <w:r>
              <w:rPr>
                <w:rFonts w:hint="eastAsia" w:ascii="仿宋_GB2312" w:eastAsia="仿宋_GB2312"/>
                <w:color w:val="000000"/>
              </w:rPr>
              <w:t> </w:t>
            </w:r>
          </w:p>
        </w:tc>
        <w:tc>
          <w:tcPr>
            <w:tcW w:w="115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380"/>
              <w:jc w:val="center"/>
              <w:rPr>
                <w:rFonts w:hint="eastAsia" w:ascii="仿宋_GB2312" w:eastAsia="仿宋_GB2312"/>
                <w:color w:val="000000"/>
              </w:rPr>
            </w:pPr>
            <w:r>
              <w:rPr>
                <w:rFonts w:hint="eastAsia" w:ascii="仿宋_GB2312" w:eastAsia="仿宋_GB2312"/>
                <w:color w:val="000000"/>
              </w:rPr>
              <w:t> </w:t>
            </w:r>
          </w:p>
        </w:tc>
        <w:tc>
          <w:tcPr>
            <w:tcW w:w="87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380"/>
              <w:jc w:val="center"/>
              <w:rPr>
                <w:rFonts w:hint="eastAsia" w:ascii="仿宋_GB2312" w:eastAsia="仿宋_GB2312"/>
                <w:color w:val="000000"/>
              </w:rPr>
            </w:pPr>
            <w:r>
              <w:rPr>
                <w:rFonts w:hint="eastAsia" w:ascii="仿宋_GB2312" w:eastAsia="仿宋_GB2312"/>
                <w:color w:val="000000"/>
              </w:rPr>
              <w:t> </w:t>
            </w:r>
          </w:p>
        </w:tc>
        <w:tc>
          <w:tcPr>
            <w:tcW w:w="9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380"/>
              <w:jc w:val="center"/>
              <w:rPr>
                <w:rFonts w:hint="eastAsia" w:ascii="仿宋_GB2312" w:eastAsia="仿宋_GB2312"/>
                <w:color w:val="000000"/>
              </w:rPr>
            </w:pPr>
            <w:r>
              <w:rPr>
                <w:rFonts w:hint="eastAsia" w:ascii="仿宋_GB2312" w:eastAsia="仿宋_GB2312"/>
                <w:color w:val="000000"/>
              </w:rPr>
              <w:t> </w:t>
            </w:r>
          </w:p>
        </w:tc>
        <w:tc>
          <w:tcPr>
            <w:tcW w:w="23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380"/>
              <w:jc w:val="center"/>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380"/>
              <w:jc w:val="center"/>
              <w:rPr>
                <w:rFonts w:hint="eastAsia" w:ascii="仿宋_GB2312" w:eastAsia="仿宋_GB2312"/>
                <w:color w:val="000000"/>
              </w:rPr>
            </w:pPr>
            <w:r>
              <w:rPr>
                <w:rFonts w:hint="eastAsia" w:ascii="仿宋_GB2312" w:eastAsia="仿宋_GB2312"/>
                <w:color w:val="000000"/>
              </w:rPr>
              <w:t>2</w:t>
            </w:r>
          </w:p>
        </w:tc>
        <w:tc>
          <w:tcPr>
            <w:tcW w:w="124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380"/>
              <w:jc w:val="center"/>
              <w:rPr>
                <w:rFonts w:hint="eastAsia" w:ascii="仿宋_GB2312" w:eastAsia="仿宋_GB2312"/>
                <w:color w:val="000000"/>
              </w:rPr>
            </w:pPr>
            <w:r>
              <w:rPr>
                <w:rFonts w:hint="eastAsia" w:ascii="仿宋_GB2312" w:eastAsia="仿宋_GB2312"/>
                <w:color w:val="000000"/>
              </w:rPr>
              <w:t> </w:t>
            </w:r>
          </w:p>
        </w:tc>
        <w:tc>
          <w:tcPr>
            <w:tcW w:w="11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380"/>
              <w:jc w:val="center"/>
              <w:rPr>
                <w:rFonts w:hint="eastAsia" w:ascii="仿宋_GB2312" w:eastAsia="仿宋_GB2312"/>
                <w:color w:val="000000"/>
              </w:rPr>
            </w:pPr>
            <w:r>
              <w:rPr>
                <w:rFonts w:hint="eastAsia" w:ascii="仿宋_GB2312" w:eastAsia="仿宋_GB2312"/>
                <w:color w:val="000000"/>
              </w:rPr>
              <w:t> </w:t>
            </w:r>
          </w:p>
        </w:tc>
        <w:tc>
          <w:tcPr>
            <w:tcW w:w="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380"/>
              <w:jc w:val="center"/>
              <w:rPr>
                <w:rFonts w:hint="eastAsia" w:ascii="仿宋_GB2312" w:eastAsia="仿宋_GB2312"/>
                <w:color w:val="000000"/>
              </w:rPr>
            </w:pPr>
            <w:r>
              <w:rPr>
                <w:rFonts w:hint="eastAsia" w:ascii="仿宋_GB2312" w:eastAsia="仿宋_GB2312"/>
                <w:color w:val="000000"/>
              </w:rPr>
              <w:t> </w:t>
            </w:r>
          </w:p>
        </w:tc>
        <w:tc>
          <w:tcPr>
            <w:tcW w:w="115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380"/>
              <w:jc w:val="center"/>
              <w:rPr>
                <w:rFonts w:hint="eastAsia" w:ascii="仿宋_GB2312" w:eastAsia="仿宋_GB2312"/>
                <w:color w:val="000000"/>
              </w:rPr>
            </w:pPr>
            <w:r>
              <w:rPr>
                <w:rFonts w:hint="eastAsia" w:ascii="仿宋_GB2312" w:eastAsia="仿宋_GB2312"/>
                <w:color w:val="000000"/>
              </w:rPr>
              <w:t> </w:t>
            </w:r>
          </w:p>
        </w:tc>
        <w:tc>
          <w:tcPr>
            <w:tcW w:w="87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380"/>
              <w:jc w:val="center"/>
              <w:rPr>
                <w:rFonts w:hint="eastAsia" w:ascii="仿宋_GB2312" w:eastAsia="仿宋_GB2312"/>
                <w:color w:val="000000"/>
              </w:rPr>
            </w:pPr>
            <w:r>
              <w:rPr>
                <w:rFonts w:hint="eastAsia" w:ascii="仿宋_GB2312" w:eastAsia="仿宋_GB2312"/>
                <w:color w:val="000000"/>
              </w:rPr>
              <w:t> </w:t>
            </w:r>
          </w:p>
        </w:tc>
        <w:tc>
          <w:tcPr>
            <w:tcW w:w="9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380"/>
              <w:jc w:val="center"/>
              <w:rPr>
                <w:rFonts w:hint="eastAsia" w:ascii="仿宋_GB2312" w:eastAsia="仿宋_GB2312"/>
                <w:color w:val="000000"/>
              </w:rPr>
            </w:pPr>
            <w:r>
              <w:rPr>
                <w:rFonts w:hint="eastAsia" w:ascii="仿宋_GB2312" w:eastAsia="仿宋_GB2312"/>
                <w:color w:val="000000"/>
              </w:rPr>
              <w:t> </w:t>
            </w:r>
          </w:p>
        </w:tc>
        <w:tc>
          <w:tcPr>
            <w:tcW w:w="23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380"/>
              <w:jc w:val="center"/>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3823"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380"/>
              <w:jc w:val="center"/>
              <w:rPr>
                <w:rFonts w:hint="eastAsia" w:ascii="仿宋_GB2312" w:eastAsia="仿宋_GB2312"/>
                <w:color w:val="000000"/>
              </w:rPr>
            </w:pPr>
            <w:r>
              <w:rPr>
                <w:rFonts w:hint="eastAsia" w:ascii="仿宋_GB2312" w:eastAsia="仿宋_GB2312"/>
                <w:color w:val="000000"/>
              </w:rPr>
              <w:t>专用耗材</w:t>
            </w:r>
          </w:p>
        </w:tc>
        <w:tc>
          <w:tcPr>
            <w:tcW w:w="5353"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380"/>
              <w:jc w:val="center"/>
              <w:rPr>
                <w:rFonts w:hint="eastAsia" w:ascii="仿宋_GB2312" w:eastAsia="仿宋_GB2312"/>
                <w:color w:val="000000"/>
              </w:rPr>
            </w:pPr>
            <w:r>
              <w:rPr>
                <w:rFonts w:hint="eastAsia" w:ascii="仿宋_GB2312" w:eastAsia="仿宋_GB2312"/>
                <w:color w:val="000000"/>
              </w:rPr>
              <w:t>已含在投标报价中</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9176" w:type="dxa"/>
            <w:gridSpan w:val="8"/>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380"/>
              <w:spacing w:line="405" w:lineRule="atLeast"/>
              <w:rPr>
                <w:rFonts w:hint="eastAsia" w:ascii="仿宋_GB2312" w:eastAsia="仿宋_GB2312"/>
                <w:color w:val="000000"/>
              </w:rPr>
            </w:pPr>
            <w:r>
              <w:rPr>
                <w:rFonts w:hint="eastAsia" w:ascii="仿宋_GB2312" w:eastAsia="仿宋_GB2312"/>
                <w:color w:val="000000"/>
              </w:rPr>
              <w:t>投标总价大写：</w:t>
            </w:r>
            <w:r>
              <w:rPr>
                <w:rFonts w:hint="eastAsia" w:ascii="仿宋_GB2312" w:eastAsia="仿宋_GB2312"/>
                <w:color w:val="000000"/>
                <w:u w:val="single"/>
              </w:rPr>
              <w:t>        </w:t>
            </w:r>
            <w:r>
              <w:rPr>
                <w:rFonts w:hint="eastAsia" w:ascii="仿宋_GB2312" w:eastAsia="仿宋_GB2312"/>
                <w:color w:val="000000"/>
                <w:u w:val="single"/>
                <w:lang w:val="en-US" w:eastAsia="zh-CN"/>
              </w:rPr>
              <w:t xml:space="preserve">      </w:t>
            </w:r>
            <w:r>
              <w:rPr>
                <w:rFonts w:hint="eastAsia" w:ascii="仿宋_GB2312" w:eastAsia="仿宋_GB2312"/>
                <w:color w:val="000000"/>
                <w:u w:val="single"/>
              </w:rPr>
              <w:t>  </w:t>
            </w:r>
            <w:r>
              <w:rPr>
                <w:rFonts w:hint="eastAsia" w:ascii="仿宋_GB2312" w:eastAsia="仿宋_GB2312"/>
                <w:color w:val="000000"/>
              </w:rPr>
              <w:t>     ¥ </w:t>
            </w:r>
            <w:r>
              <w:rPr>
                <w:rFonts w:hint="eastAsia" w:ascii="仿宋_GB2312" w:eastAsia="仿宋_GB2312"/>
                <w:color w:val="000000"/>
                <w:u w:val="single"/>
              </w:rPr>
              <w:t>             </w:t>
            </w:r>
          </w:p>
        </w:tc>
      </w:tr>
    </w:tbl>
    <w:p>
      <w:pPr>
        <w:pStyle w:val="792"/>
        <w:spacing w:line="405" w:lineRule="atLeast"/>
        <w:rPr>
          <w:rFonts w:hint="eastAsia" w:ascii="仿宋_GB2312" w:eastAsia="仿宋_GB2312"/>
          <w:color w:val="000000"/>
        </w:rPr>
      </w:pPr>
      <w:r>
        <w:rPr>
          <w:rFonts w:hint="eastAsia" w:ascii="仿宋_GB2312" w:eastAsia="仿宋_GB2312"/>
          <w:color w:val="000000"/>
        </w:rPr>
        <w:t>注：</w:t>
      </w:r>
      <w:r>
        <w:rPr>
          <w:rFonts w:hint="eastAsia" w:ascii="仿宋_GB2312" w:eastAsia="仿宋_GB2312"/>
          <w:b/>
          <w:bCs/>
          <w:color w:val="000000"/>
        </w:rPr>
        <w:t>1.此项材料必须以PDF格式上传；</w:t>
      </w:r>
    </w:p>
    <w:p>
      <w:pPr>
        <w:pStyle w:val="792"/>
        <w:spacing w:line="405" w:lineRule="atLeast"/>
        <w:rPr>
          <w:rFonts w:hint="eastAsia" w:ascii="仿宋_GB2312" w:eastAsia="仿宋_GB2312"/>
          <w:color w:val="000000"/>
        </w:rPr>
      </w:pPr>
      <w:r>
        <w:rPr>
          <w:rFonts w:hint="eastAsia" w:ascii="仿宋_GB2312" w:eastAsia="仿宋_GB2312"/>
          <w:color w:val="000000"/>
        </w:rPr>
        <w:t>2.报价一经涂改，应在涂改处加盖投标人CA电子签章或者由法定代表人或授权委托代理人签字或盖章，否则其投标作无效标处理。</w:t>
      </w:r>
    </w:p>
    <w:p>
      <w:pPr>
        <w:pStyle w:val="792"/>
        <w:spacing w:line="405" w:lineRule="atLeast"/>
        <w:rPr>
          <w:rFonts w:hint="eastAsia" w:ascii="仿宋_GB2312" w:eastAsia="仿宋_GB2312"/>
          <w:color w:val="000000"/>
        </w:rPr>
      </w:pPr>
      <w:r>
        <w:rPr>
          <w:rFonts w:hint="eastAsia" w:ascii="仿宋_GB2312" w:eastAsia="仿宋_GB2312"/>
          <w:color w:val="000000"/>
        </w:rPr>
        <w:t>3.投标报价包括货物及货物运抵指定交付地点的所有成本、各种费用的总和；</w:t>
      </w:r>
    </w:p>
    <w:p>
      <w:pPr>
        <w:pStyle w:val="792"/>
        <w:spacing w:line="405" w:lineRule="atLeast"/>
        <w:rPr>
          <w:rFonts w:hint="eastAsia" w:ascii="仿宋_GB2312" w:eastAsia="仿宋_GB2312"/>
          <w:color w:val="000000"/>
        </w:rPr>
      </w:pPr>
      <w:r>
        <w:rPr>
          <w:rFonts w:hint="eastAsia" w:ascii="仿宋_GB2312" w:eastAsia="仿宋_GB2312"/>
          <w:color w:val="000000"/>
        </w:rPr>
        <w:t>4.投标报价明细表单价汇总须与投标总价一致，投标总价须与开标一览表投标总报价一致。</w:t>
      </w:r>
    </w:p>
    <w:p>
      <w:pPr>
        <w:pStyle w:val="380"/>
        <w:spacing w:line="405" w:lineRule="atLeast"/>
        <w:rPr>
          <w:rFonts w:hint="eastAsia" w:ascii="仿宋_GB2312" w:eastAsia="仿宋_GB2312"/>
          <w:color w:val="000000"/>
        </w:rPr>
      </w:pPr>
      <w:r>
        <w:rPr>
          <w:rFonts w:hint="eastAsia" w:ascii="仿宋_GB2312" w:eastAsia="仿宋_GB2312"/>
          <w:color w:val="000000"/>
        </w:rPr>
        <w:t> </w:t>
      </w:r>
    </w:p>
    <w:p>
      <w:pPr>
        <w:pStyle w:val="380"/>
        <w:ind w:left="-2"/>
        <w:jc w:val="right"/>
        <w:rPr>
          <w:rFonts w:hint="eastAsia" w:ascii="仿宋_GB2312" w:eastAsia="仿宋_GB2312"/>
          <w:color w:val="000000"/>
        </w:rPr>
      </w:pPr>
      <w:r>
        <w:rPr>
          <w:rFonts w:hint="eastAsia" w:ascii="仿宋_GB2312" w:eastAsia="仿宋_GB2312"/>
          <w:color w:val="000000"/>
        </w:rPr>
        <w:t>法定代表人或委托代理人</w:t>
      </w:r>
      <w:r>
        <w:rPr>
          <w:rFonts w:hint="eastAsia" w:ascii="仿宋_GB2312" w:eastAsia="仿宋_GB2312"/>
          <w:b/>
          <w:bCs/>
          <w:color w:val="000000"/>
        </w:rPr>
        <w:t>（签字）：</w:t>
      </w:r>
      <w:r>
        <w:rPr>
          <w:rFonts w:hint="eastAsia" w:ascii="仿宋_GB2312" w:eastAsia="仿宋_GB2312"/>
          <w:b/>
          <w:bCs/>
          <w:color w:val="000000"/>
          <w:u w:val="single"/>
        </w:rPr>
        <w:t>       </w:t>
      </w:r>
    </w:p>
    <w:p>
      <w:pPr>
        <w:pStyle w:val="380"/>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380"/>
        <w:jc w:val="right"/>
        <w:rPr>
          <w:rFonts w:hint="eastAsia" w:ascii="仿宋_GB2312" w:eastAsia="仿宋_GB2312"/>
          <w:color w:val="000000"/>
        </w:rPr>
      </w:pPr>
      <w:r>
        <w:rPr>
          <w:rFonts w:hint="eastAsia" w:ascii="仿宋_GB2312" w:eastAsia="仿宋_GB2312"/>
          <w:color w:val="000000"/>
        </w:rPr>
        <w:t>                                                          日期：   年 月 日</w:t>
      </w:r>
    </w:p>
    <w:p>
      <w:pPr>
        <w:spacing w:line="320" w:lineRule="exact"/>
        <w:ind w:right="360" w:firstLine="480"/>
        <w:jc w:val="right"/>
        <w:rPr>
          <w:rFonts w:hint="eastAsia" w:ascii="仿宋_GB2312" w:hAnsi="宋体" w:eastAsia="仿宋_GB2312" w:cs="Courier New"/>
          <w:sz w:val="24"/>
        </w:rPr>
        <w:sectPr>
          <w:pgSz w:w="11906" w:h="16838"/>
          <w:pgMar w:top="1440" w:right="1440" w:bottom="1440" w:left="1440" w:header="851" w:footer="992" w:gutter="0"/>
          <w:pgNumType w:fmt="decimal"/>
          <w:cols w:space="720" w:num="1"/>
          <w:docGrid w:linePitch="312" w:charSpace="0"/>
        </w:sectPr>
      </w:pPr>
    </w:p>
    <w:p>
      <w:pPr>
        <w:snapToGrid w:val="0"/>
        <w:spacing w:before="120" w:beforeLines="50" w:after="50" w:line="400" w:lineRule="exact"/>
        <w:outlineLvl w:val="1"/>
        <w:rPr>
          <w:rFonts w:ascii="仿宋_GB2312" w:eastAsia="仿宋_GB2312"/>
          <w:b/>
          <w:bCs/>
          <w:szCs w:val="21"/>
        </w:rPr>
      </w:pPr>
    </w:p>
    <w:p>
      <w:pPr>
        <w:snapToGrid w:val="0"/>
        <w:spacing w:before="120" w:beforeLines="50" w:after="50" w:line="400" w:lineRule="exact"/>
        <w:outlineLvl w:val="1"/>
        <w:rPr>
          <w:rFonts w:ascii="仿宋_GB2312" w:eastAsia="仿宋_GB2312"/>
          <w:b/>
          <w:bCs/>
          <w:szCs w:val="21"/>
        </w:rPr>
      </w:pPr>
    </w:p>
    <w:p>
      <w:pPr>
        <w:snapToGrid w:val="0"/>
        <w:spacing w:before="120" w:beforeLines="50" w:after="50" w:line="400" w:lineRule="exact"/>
        <w:outlineLvl w:val="1"/>
        <w:rPr>
          <w:rFonts w:ascii="仿宋_GB2312" w:eastAsia="仿宋_GB2312"/>
          <w:b/>
          <w:bCs/>
          <w:szCs w:val="21"/>
        </w:rPr>
      </w:pPr>
    </w:p>
    <w:p>
      <w:pPr>
        <w:snapToGrid w:val="0"/>
        <w:spacing w:before="120" w:beforeLines="50" w:after="50" w:line="400" w:lineRule="exact"/>
        <w:outlineLvl w:val="1"/>
        <w:rPr>
          <w:rFonts w:ascii="仿宋_GB2312" w:eastAsia="仿宋_GB2312"/>
          <w:b/>
          <w:bCs/>
          <w:szCs w:val="21"/>
        </w:rPr>
      </w:pPr>
    </w:p>
    <w:p>
      <w:pPr>
        <w:snapToGrid w:val="0"/>
        <w:spacing w:before="120" w:beforeLines="50" w:after="50" w:line="400" w:lineRule="exact"/>
        <w:outlineLvl w:val="1"/>
        <w:rPr>
          <w:rFonts w:ascii="仿宋_GB2312" w:eastAsia="仿宋_GB2312"/>
          <w:b/>
          <w:bCs/>
          <w:szCs w:val="21"/>
        </w:rPr>
      </w:pPr>
    </w:p>
    <w:p>
      <w:pPr>
        <w:snapToGrid w:val="0"/>
        <w:spacing w:before="120" w:beforeLines="50" w:after="50" w:line="400" w:lineRule="exact"/>
        <w:outlineLvl w:val="1"/>
        <w:rPr>
          <w:rFonts w:ascii="仿宋_GB2312" w:eastAsia="仿宋_GB2312"/>
          <w:b/>
          <w:bCs/>
          <w:szCs w:val="21"/>
        </w:rPr>
      </w:pPr>
    </w:p>
    <w:p>
      <w:pPr>
        <w:snapToGrid w:val="0"/>
        <w:spacing w:before="120" w:beforeLines="50" w:after="50" w:line="400" w:lineRule="exact"/>
        <w:outlineLvl w:val="1"/>
        <w:rPr>
          <w:rFonts w:ascii="仿宋_GB2312" w:eastAsia="仿宋_GB2312"/>
          <w:b/>
          <w:bCs/>
          <w:szCs w:val="21"/>
        </w:rPr>
      </w:pPr>
    </w:p>
    <w:p>
      <w:pPr>
        <w:snapToGrid w:val="0"/>
        <w:spacing w:before="120" w:beforeLines="50" w:after="50" w:line="400" w:lineRule="exact"/>
        <w:outlineLvl w:val="1"/>
        <w:rPr>
          <w:rFonts w:ascii="仿宋_GB2312" w:eastAsia="仿宋_GB2312"/>
          <w:b/>
          <w:bCs/>
          <w:szCs w:val="21"/>
        </w:rPr>
      </w:pPr>
    </w:p>
    <w:p>
      <w:pPr>
        <w:snapToGrid w:val="0"/>
        <w:spacing w:before="120" w:beforeLines="50" w:after="50" w:line="400" w:lineRule="exact"/>
        <w:outlineLvl w:val="1"/>
        <w:rPr>
          <w:rFonts w:ascii="仿宋_GB2312" w:eastAsia="仿宋_GB2312"/>
          <w:b/>
          <w:bCs/>
          <w:szCs w:val="21"/>
        </w:rPr>
      </w:pPr>
    </w:p>
    <w:p>
      <w:pPr>
        <w:snapToGrid w:val="0"/>
        <w:spacing w:before="120" w:beforeLines="50" w:after="50" w:line="400" w:lineRule="exact"/>
        <w:outlineLvl w:val="1"/>
        <w:rPr>
          <w:rFonts w:ascii="仿宋_GB2312" w:eastAsia="仿宋_GB2312"/>
          <w:b/>
          <w:bCs/>
          <w:szCs w:val="21"/>
        </w:rPr>
      </w:pPr>
    </w:p>
    <w:p>
      <w:pPr>
        <w:snapToGrid w:val="0"/>
        <w:spacing w:before="120" w:beforeLines="50" w:after="50" w:line="400" w:lineRule="exact"/>
        <w:outlineLvl w:val="1"/>
        <w:rPr>
          <w:rFonts w:ascii="仿宋_GB2312" w:eastAsia="仿宋_GB2312"/>
          <w:b/>
          <w:bCs/>
          <w:szCs w:val="21"/>
        </w:rPr>
      </w:pPr>
    </w:p>
    <w:p>
      <w:pPr>
        <w:spacing w:line="276" w:lineRule="auto"/>
        <w:rPr>
          <w:rFonts w:hint="eastAsia" w:ascii="仿宋_GB2312" w:hAnsi="宋体" w:eastAsia="仿宋_GB2312"/>
          <w:b/>
          <w:bCs/>
          <w:w w:val="95"/>
          <w:sz w:val="56"/>
          <w:szCs w:val="56"/>
        </w:rPr>
      </w:pPr>
      <w:r>
        <w:rPr>
          <w:rFonts w:hint="eastAsia" w:ascii="仿宋_GB2312" w:hAnsi="宋体" w:eastAsia="仿宋_GB2312"/>
          <w:b/>
          <w:bCs/>
          <w:w w:val="95"/>
          <w:sz w:val="56"/>
          <w:szCs w:val="56"/>
        </w:rPr>
        <w:t xml:space="preserve">三、商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务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技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术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文  件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格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式</w:t>
      </w:r>
    </w:p>
    <w:p>
      <w:pPr>
        <w:spacing w:line="276" w:lineRule="auto"/>
        <w:rPr>
          <w:rFonts w:hint="eastAsia" w:ascii="仿宋_GB2312" w:hAnsi="宋体" w:eastAsia="仿宋_GB2312"/>
          <w:b/>
          <w:bCs/>
          <w:w w:val="95"/>
          <w:sz w:val="56"/>
          <w:szCs w:val="56"/>
        </w:rPr>
      </w:pPr>
    </w:p>
    <w:p>
      <w:pPr>
        <w:spacing w:line="320" w:lineRule="exact"/>
        <w:ind w:right="1080"/>
        <w:jc w:val="left"/>
        <w:rPr>
          <w:rFonts w:hint="eastAsia" w:ascii="仿宋_GB2312" w:hAnsi="宋体" w:eastAsia="仿宋_GB2312" w:cs="Courier New"/>
          <w:sz w:val="24"/>
        </w:rPr>
        <w:sectPr>
          <w:pgSz w:w="11906" w:h="16838"/>
          <w:pgMar w:top="1440" w:right="1440" w:bottom="1440" w:left="1440" w:header="851" w:footer="992" w:gutter="0"/>
          <w:pgNumType w:fmt="decimal"/>
          <w:cols w:space="720" w:num="1"/>
          <w:docGrid w:linePitch="312" w:charSpace="0"/>
        </w:sectPr>
      </w:pPr>
    </w:p>
    <w:p>
      <w:pPr>
        <w:snapToGrid w:val="0"/>
        <w:spacing w:before="50" w:after="50" w:line="400" w:lineRule="exact"/>
        <w:rPr>
          <w:rFonts w:ascii="仿宋_GB2312" w:eastAsia="仿宋_GB2312"/>
          <w:b/>
          <w:bCs/>
          <w:sz w:val="24"/>
        </w:rPr>
      </w:pPr>
      <w:r>
        <w:rPr>
          <w:rFonts w:hint="eastAsia" w:ascii="仿宋_GB2312" w:eastAsia="仿宋_GB2312"/>
          <w:b/>
          <w:sz w:val="24"/>
        </w:rPr>
        <w:t>商务技术</w:t>
      </w:r>
      <w:r>
        <w:rPr>
          <w:rFonts w:hint="eastAsia" w:ascii="仿宋_GB2312" w:eastAsia="仿宋_GB2312"/>
          <w:b/>
          <w:bCs/>
          <w:sz w:val="24"/>
        </w:rPr>
        <w:t>文件目录：</w:t>
      </w:r>
    </w:p>
    <w:p>
      <w:pPr>
        <w:snapToGrid w:val="0"/>
        <w:spacing w:before="50" w:after="50"/>
        <w:rPr>
          <w:rFonts w:ascii="仿宋_GB2312" w:eastAsia="仿宋_GB2312"/>
          <w:b/>
          <w:bCs/>
          <w:sz w:val="24"/>
        </w:rPr>
      </w:pPr>
    </w:p>
    <w:p>
      <w:pPr>
        <w:tabs>
          <w:tab w:val="left" w:pos="3870"/>
          <w:tab w:val="left" w:pos="4085"/>
        </w:tabs>
        <w:snapToGrid w:val="0"/>
        <w:spacing w:line="400" w:lineRule="exact"/>
        <w:jc w:val="center"/>
        <w:rPr>
          <w:sz w:val="44"/>
          <w:szCs w:val="44"/>
        </w:rPr>
      </w:pPr>
      <w:r>
        <w:rPr>
          <w:sz w:val="44"/>
          <w:szCs w:val="44"/>
        </w:rPr>
        <w:t>目    录</w:t>
      </w:r>
    </w:p>
    <w:p>
      <w:pPr>
        <w:pStyle w:val="400"/>
        <w:spacing w:before="0" w:beforeAutospacing="0" w:after="0" w:afterAutospacing="0" w:line="40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w:t>
      </w:r>
    </w:p>
    <w:p>
      <w:pPr>
        <w:pStyle w:val="400"/>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w:t>
      </w:r>
    </w:p>
    <w:p>
      <w:pPr>
        <w:pStyle w:val="400"/>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w:t>
      </w:r>
    </w:p>
    <w:p>
      <w:pPr>
        <w:pStyle w:val="400"/>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（4）投标产品“计算机”、</w:t>
      </w:r>
      <w:r>
        <w:rPr>
          <w:rFonts w:hint="eastAsia" w:ascii="仿宋_GB2312" w:eastAsia="仿宋_GB2312"/>
          <w:color w:val="000000"/>
          <w:lang w:eastAsia="zh-CN"/>
        </w:rPr>
        <w:t>“彩色激光多功能打印机”、“马桶</w:t>
      </w:r>
      <w:r>
        <w:rPr>
          <w:rFonts w:hint="default" w:ascii="仿宋_GB2312" w:eastAsia="仿宋_GB2312"/>
          <w:color w:val="000000"/>
          <w:lang w:val="en-US" w:eastAsia="zh-CN"/>
        </w:rPr>
        <w:t>”</w:t>
      </w:r>
      <w:r>
        <w:rPr>
          <w:rFonts w:hint="eastAsia" w:ascii="仿宋_GB2312" w:eastAsia="仿宋_GB2312"/>
          <w:color w:val="000000"/>
          <w:lang w:val="en-US" w:eastAsia="zh-CN"/>
        </w:rPr>
        <w:t>、</w:t>
      </w:r>
      <w:r>
        <w:rPr>
          <w:rFonts w:hint="eastAsia" w:ascii="仿宋_GB2312" w:eastAsia="仿宋_GB2312"/>
          <w:color w:val="000000"/>
        </w:rPr>
        <w:t>“柜式空调”为政府强制采购节能产品，由国家确定的认证机构出具的、处于有效期之内的节能产品认证证书（</w:t>
      </w:r>
      <w:r>
        <w:rPr>
          <w:rFonts w:hint="eastAsia" w:ascii="仿宋_GB2312" w:eastAsia="仿宋_GB2312"/>
          <w:b/>
          <w:bCs/>
          <w:color w:val="000000"/>
        </w:rPr>
        <w:t>必须提供</w:t>
      </w:r>
      <w:r>
        <w:rPr>
          <w:rFonts w:hint="eastAsia" w:ascii="仿宋_GB2312" w:eastAsia="仿宋_GB2312"/>
          <w:color w:val="000000"/>
        </w:rPr>
        <w:t>）………………………………………………………</w:t>
      </w:r>
    </w:p>
    <w:p>
      <w:pPr>
        <w:pStyle w:val="400"/>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（5）项目实施方案（如有）………………………………………</w:t>
      </w:r>
      <w:bookmarkStart w:id="135" w:name="OLE_LINK3"/>
      <w:r>
        <w:rPr>
          <w:rFonts w:hint="eastAsia" w:ascii="仿宋_GB2312" w:eastAsia="仿宋_GB2312"/>
          <w:color w:val="000000"/>
        </w:rPr>
        <w:t>……………</w:t>
      </w:r>
      <w:bookmarkEnd w:id="135"/>
      <w:r>
        <w:rPr>
          <w:rFonts w:hint="eastAsia" w:ascii="仿宋_GB2312" w:eastAsia="仿宋_GB2312"/>
          <w:color w:val="000000"/>
        </w:rPr>
        <w:t>………</w:t>
      </w:r>
    </w:p>
    <w:p>
      <w:pPr>
        <w:pStyle w:val="400"/>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（6）安装调试方案（如有）……………………………………………………………</w:t>
      </w:r>
    </w:p>
    <w:p>
      <w:pPr>
        <w:pStyle w:val="400"/>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（7）技术培训方案（如有）……………………………………………………………</w:t>
      </w:r>
    </w:p>
    <w:p>
      <w:pPr>
        <w:pStyle w:val="400"/>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（8）售后服务方案（如有）……………………………………………………………</w:t>
      </w:r>
    </w:p>
    <w:p>
      <w:pPr>
        <w:pStyle w:val="400"/>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（9）投标人项目经验一览表（如有）…………………………………………………</w:t>
      </w:r>
    </w:p>
    <w:p>
      <w:pPr>
        <w:pStyle w:val="400"/>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（10）投标人或投标核心产品生产厂家具备有效的质量管理体系认证证书（如有）…</w:t>
      </w:r>
    </w:p>
    <w:p>
      <w:pPr>
        <w:pStyle w:val="400"/>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（11）投标人或投标核心产品生产厂家具备有效的职业健康安全管理体系认证证书（如有）………………………………………………………………………………………</w:t>
      </w:r>
    </w:p>
    <w:p>
      <w:pPr>
        <w:pStyle w:val="400"/>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（12）投标人或投标核心产品生产厂家具备有效的环境管理体系认证证书（如有）…</w:t>
      </w:r>
    </w:p>
    <w:p>
      <w:pPr>
        <w:pStyle w:val="400"/>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（13）投标产品由国家确定的认证机构出具的、处于有效期之内的环境标志产品认证证书（如有）………………………………………………………………………………</w:t>
      </w:r>
    </w:p>
    <w:p>
      <w:pPr>
        <w:pStyle w:val="400"/>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）投标人对本项目的合理化建议和改进措施（如有，格式自拟）………………</w:t>
      </w:r>
    </w:p>
    <w:p>
      <w:pPr>
        <w:pStyle w:val="400"/>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）投标人认为必要提供的声明及文件资料（如有，格式自拟）…………………</w:t>
      </w:r>
    </w:p>
    <w:p>
      <w:pPr>
        <w:spacing w:line="320" w:lineRule="exact"/>
        <w:ind w:right="95"/>
        <w:jc w:val="left"/>
        <w:rPr>
          <w:rFonts w:hint="eastAsia" w:ascii="仿宋_GB2312" w:hAnsi="宋体" w:eastAsia="仿宋_GB2312" w:cs="Courier New"/>
          <w:sz w:val="24"/>
        </w:rPr>
        <w:sectPr>
          <w:pgSz w:w="11906" w:h="16838"/>
          <w:pgMar w:top="1440" w:right="707" w:bottom="1440" w:left="1440" w:header="851" w:footer="992" w:gutter="0"/>
          <w:pgNumType w:fmt="decimal"/>
          <w:cols w:space="720" w:num="1"/>
          <w:docGrid w:linePitch="312" w:charSpace="0"/>
        </w:sectPr>
      </w:pPr>
    </w:p>
    <w:p>
      <w:pPr>
        <w:spacing w:line="400" w:lineRule="exact"/>
        <w:jc w:val="left"/>
        <w:rPr>
          <w:rFonts w:ascii="仿宋_GB2312" w:hAnsi="Courier New" w:eastAsia="仿宋_GB2312" w:cs="Courier New"/>
          <w:b/>
          <w:color w:val="000000"/>
          <w:sz w:val="24"/>
        </w:rPr>
      </w:pPr>
      <w:r>
        <w:rPr>
          <w:rFonts w:hint="eastAsia" w:ascii="仿宋_GB2312" w:hAnsi="Courier New" w:eastAsia="仿宋_GB2312" w:cs="Courier New"/>
          <w:b/>
          <w:color w:val="000000"/>
          <w:sz w:val="24"/>
        </w:rPr>
        <w:t>（1）投标函格式（必须提供）：</w:t>
      </w:r>
    </w:p>
    <w:p>
      <w:pPr>
        <w:snapToGrid w:val="0"/>
        <w:spacing w:before="50" w:after="50"/>
        <w:ind w:firstLine="3518" w:firstLineChars="1095"/>
        <w:rPr>
          <w:rFonts w:ascii="仿宋_GB2312" w:eastAsia="仿宋_GB2312"/>
          <w:b/>
          <w:sz w:val="32"/>
        </w:rPr>
      </w:pPr>
      <w:r>
        <w:rPr>
          <w:rFonts w:hint="eastAsia" w:ascii="仿宋_GB2312" w:eastAsia="仿宋_GB2312"/>
          <w:b/>
          <w:sz w:val="32"/>
          <w:szCs w:val="32"/>
        </w:rPr>
        <w:t>投 标 函</w:t>
      </w:r>
    </w:p>
    <w:p>
      <w:pPr>
        <w:pStyle w:val="26"/>
        <w:ind w:left="-10" w:firstLine="6" w:firstLineChars="3"/>
        <w:jc w:val="center"/>
        <w:rPr>
          <w:rFonts w:hint="eastAsia" w:ascii="仿宋_GB2312" w:hAnsi="宋体" w:eastAsia="仿宋_GB2312"/>
          <w:b/>
        </w:rPr>
      </w:pPr>
    </w:p>
    <w:p>
      <w:pPr>
        <w:snapToGrid w:val="0"/>
        <w:spacing w:line="400" w:lineRule="exact"/>
        <w:ind w:right="-187" w:rightChars="-89"/>
        <w:rPr>
          <w:rFonts w:ascii="仿宋_GB2312" w:eastAsia="仿宋_GB2312"/>
          <w:szCs w:val="21"/>
        </w:rPr>
      </w:pPr>
      <w:r>
        <w:rPr>
          <w:rFonts w:hint="eastAsia" w:ascii="仿宋_GB2312" w:eastAsia="仿宋_GB2312"/>
          <w:szCs w:val="21"/>
        </w:rPr>
        <w:t>致：</w:t>
      </w:r>
      <w:r>
        <w:rPr>
          <w:rFonts w:ascii="仿宋_GB2312" w:eastAsia="仿宋_GB2312"/>
          <w:szCs w:val="21"/>
          <w:u w:val="single"/>
        </w:rPr>
        <w:t>柳州城市职业学院</w:t>
      </w:r>
      <w:r>
        <w:rPr>
          <w:rFonts w:hint="eastAsia" w:ascii="仿宋_GB2312" w:eastAsia="仿宋_GB2312"/>
          <w:szCs w:val="21"/>
          <w:u w:val="single"/>
        </w:rPr>
        <w:t>、柳州市政府集中采购中心</w:t>
      </w:r>
      <w:r>
        <w:rPr>
          <w:rFonts w:hint="eastAsia" w:ascii="仿宋_GB2312" w:eastAsia="仿宋_GB2312"/>
          <w:szCs w:val="21"/>
        </w:rPr>
        <w:t>：</w:t>
      </w:r>
    </w:p>
    <w:p>
      <w:pPr>
        <w:snapToGrid w:val="0"/>
        <w:spacing w:line="400" w:lineRule="exact"/>
        <w:ind w:right="-187" w:rightChars="-89" w:firstLine="480"/>
        <w:rPr>
          <w:rFonts w:ascii="仿宋_GB2312" w:eastAsia="仿宋_GB2312"/>
          <w:szCs w:val="21"/>
        </w:rPr>
      </w:pPr>
      <w:r>
        <w:rPr>
          <w:rFonts w:hint="eastAsia" w:ascii="仿宋_GB2312" w:eastAsia="仿宋_GB2312"/>
          <w:szCs w:val="21"/>
        </w:rPr>
        <w:t>根据贵方</w:t>
      </w:r>
      <w:r>
        <w:rPr>
          <w:rFonts w:hint="eastAsia" w:ascii="仿宋_GB2312" w:eastAsia="仿宋_GB2312"/>
          <w:szCs w:val="21"/>
          <w:u w:val="single"/>
        </w:rPr>
        <w:t xml:space="preserve">                        </w:t>
      </w:r>
      <w:r>
        <w:rPr>
          <w:rFonts w:hint="eastAsia" w:ascii="仿宋_GB2312" w:eastAsia="仿宋_GB2312"/>
          <w:szCs w:val="21"/>
        </w:rPr>
        <w:t>项目的招标公告（项目编号：</w:t>
      </w:r>
      <w:r>
        <w:rPr>
          <w:rFonts w:hint="eastAsia" w:ascii="仿宋_GB2312" w:eastAsia="仿宋_GB2312"/>
          <w:szCs w:val="21"/>
          <w:u w:val="single"/>
        </w:rPr>
        <w:t xml:space="preserve">           </w:t>
      </w:r>
      <w:r>
        <w:rPr>
          <w:rFonts w:hint="eastAsia" w:ascii="仿宋_GB2312" w:eastAsia="仿宋_GB2312"/>
          <w:szCs w:val="21"/>
        </w:rPr>
        <w:t xml:space="preserve">），我方 </w:t>
      </w:r>
    </w:p>
    <w:p>
      <w:pPr>
        <w:snapToGrid w:val="0"/>
        <w:spacing w:line="400" w:lineRule="exact"/>
        <w:rPr>
          <w:rFonts w:ascii="仿宋_GB2312" w:eastAsia="仿宋_GB2312"/>
          <w:szCs w:val="21"/>
        </w:rPr>
      </w:pPr>
      <w:r>
        <w:rPr>
          <w:rFonts w:hint="eastAsia" w:ascii="仿宋_GB2312" w:eastAsia="仿宋_GB2312"/>
          <w:szCs w:val="21"/>
          <w:u w:val="single"/>
        </w:rPr>
        <w:t xml:space="preserve">        </w:t>
      </w:r>
      <w:r>
        <w:rPr>
          <w:rFonts w:hint="eastAsia" w:ascii="仿宋_GB2312" w:eastAsia="仿宋_GB2312"/>
          <w:szCs w:val="21"/>
        </w:rPr>
        <w:t>（姓名及职务）经正式授权并代表投标人</w:t>
      </w:r>
      <w:r>
        <w:rPr>
          <w:rFonts w:hint="eastAsia" w:ascii="仿宋_GB2312" w:eastAsia="仿宋_GB2312"/>
          <w:szCs w:val="21"/>
          <w:u w:val="single"/>
        </w:rPr>
        <w:t xml:space="preserve">         </w:t>
      </w:r>
      <w:r>
        <w:rPr>
          <w:rFonts w:hint="eastAsia" w:ascii="仿宋_GB2312" w:eastAsia="仿宋_GB2312"/>
          <w:szCs w:val="21"/>
        </w:rPr>
        <w:t>（投标人名称）提交电子投标文件，包括：资格文件、报价要求文件、商务技术文件三部分。</w:t>
      </w:r>
    </w:p>
    <w:p>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据此函，授权代表宣布同意如下：</w:t>
      </w:r>
    </w:p>
    <w:p>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1.已详细审查全部招标文件，包括修改文件（如有的话）以及全部参考资料和有关附件，已经了解我方对于招标文件、采购过程、采购结果有依法进行询问、质疑、投诉的权利及相关渠道和要求。</w:t>
      </w:r>
    </w:p>
    <w:p>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2.在投标之前已经与贵方进行了充分的沟通，完全理解并接受招标文件的各项规定和要求，对招标文件的合理性、合法性不再有异议。</w:t>
      </w:r>
    </w:p>
    <w:p>
      <w:pPr>
        <w:snapToGrid w:val="0"/>
        <w:spacing w:line="400" w:lineRule="exact"/>
        <w:ind w:firstLine="420" w:firstLineChars="200"/>
        <w:rPr>
          <w:rFonts w:ascii="仿宋_GB2312" w:eastAsia="仿宋_GB2312"/>
          <w:szCs w:val="21"/>
        </w:rPr>
      </w:pPr>
      <w:r>
        <w:rPr>
          <w:rFonts w:hint="eastAsia" w:ascii="仿宋_GB2312" w:eastAsia="仿宋_GB2312"/>
          <w:szCs w:val="21"/>
        </w:rPr>
        <w:t>3.本投标有效期自投标截止日期后</w:t>
      </w:r>
      <w:r>
        <w:rPr>
          <w:rFonts w:hint="eastAsia" w:ascii="仿宋_GB2312" w:eastAsia="仿宋_GB2312"/>
          <w:szCs w:val="21"/>
          <w:u w:val="single"/>
        </w:rPr>
        <w:t xml:space="preserve">      </w:t>
      </w:r>
      <w:r>
        <w:rPr>
          <w:rFonts w:hint="eastAsia" w:ascii="仿宋_GB2312" w:eastAsia="仿宋_GB2312"/>
          <w:szCs w:val="21"/>
        </w:rPr>
        <w:t>天（日历天）</w:t>
      </w:r>
      <w:r>
        <w:rPr>
          <w:rFonts w:hint="eastAsia" w:ascii="仿宋_GB2312" w:hAnsi="宋体" w:eastAsia="仿宋_GB2312"/>
          <w:b/>
          <w:bCs/>
          <w:szCs w:val="21"/>
        </w:rPr>
        <w:t>（不得少于90天，否则投标无效）</w:t>
      </w:r>
      <w:r>
        <w:rPr>
          <w:rFonts w:hint="eastAsia" w:ascii="仿宋_GB2312" w:eastAsia="仿宋_GB2312"/>
          <w:szCs w:val="21"/>
        </w:rPr>
        <w:t>。</w:t>
      </w:r>
    </w:p>
    <w:p>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4.如中标，本投标文件至本项目合同履行完毕止均保持有效，本投标人将按招标文件及政府采购法律、法规的规定履行合同责任和义务。</w:t>
      </w:r>
    </w:p>
    <w:p>
      <w:pPr>
        <w:snapToGrid w:val="0"/>
        <w:spacing w:line="400" w:lineRule="exact"/>
        <w:ind w:firstLine="420" w:firstLineChars="200"/>
        <w:rPr>
          <w:rFonts w:ascii="仿宋_GB2312" w:eastAsia="仿宋_GB2312"/>
          <w:szCs w:val="21"/>
        </w:rPr>
      </w:pPr>
      <w:r>
        <w:rPr>
          <w:rFonts w:hint="eastAsia" w:ascii="仿宋_GB2312" w:eastAsia="仿宋_GB2312"/>
          <w:szCs w:val="21"/>
        </w:rPr>
        <w:t>5.同意按照贵方要求提供与投标有关的一切数据或资料</w:t>
      </w:r>
      <w:bookmarkStart w:id="136" w:name="_Hlk101431499"/>
      <w:r>
        <w:rPr>
          <w:rFonts w:hint="eastAsia" w:ascii="仿宋_GB2312" w:eastAsia="仿宋_GB2312"/>
          <w:szCs w:val="21"/>
        </w:rPr>
        <w:t>，并承诺我方向贵方提交的所有投标文件、资料都是准确的和真实的。</w:t>
      </w:r>
    </w:p>
    <w:p>
      <w:pPr>
        <w:snapToGrid w:val="0"/>
        <w:spacing w:line="400" w:lineRule="exact"/>
        <w:ind w:firstLine="420" w:firstLineChars="200"/>
        <w:rPr>
          <w:rFonts w:ascii="仿宋_GB2312" w:eastAsia="仿宋_GB2312"/>
          <w:szCs w:val="21"/>
        </w:rPr>
      </w:pPr>
      <w:r>
        <w:rPr>
          <w:rFonts w:hint="eastAsia" w:ascii="仿宋_GB2312" w:eastAsia="仿宋_GB2312"/>
          <w:szCs w:val="21"/>
        </w:rPr>
        <w:t>6.我方不是采购人的附属机构；在获知本项目采购信息后，与采购人聘请的为此项目提供咨询服务的公司及其附属机构没有任何联系。</w:t>
      </w:r>
    </w:p>
    <w:p>
      <w:pPr>
        <w:snapToGrid w:val="0"/>
        <w:spacing w:line="400" w:lineRule="exact"/>
        <w:ind w:firstLine="420" w:firstLineChars="200"/>
        <w:rPr>
          <w:rFonts w:ascii="仿宋_GB2312" w:eastAsia="仿宋_GB2312"/>
          <w:szCs w:val="21"/>
        </w:rPr>
      </w:pPr>
      <w:r>
        <w:rPr>
          <w:rFonts w:hint="eastAsia" w:ascii="仿宋_GB2312" w:eastAsia="仿宋_GB2312"/>
          <w:szCs w:val="21"/>
        </w:rPr>
        <w:t>7.以上事项如有虚假或隐瞒，我方愿意承担一切后果，并不再寻求任何旨在减轻或免除法律责任的辩解。</w:t>
      </w:r>
    </w:p>
    <w:p>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8.与本投标有关的一切正式往来信函请寄：</w:t>
      </w:r>
      <w:bookmarkEnd w:id="136"/>
    </w:p>
    <w:p>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地址：</w:t>
      </w:r>
      <w:r>
        <w:rPr>
          <w:rFonts w:hint="eastAsia" w:ascii="仿宋_GB2312" w:eastAsia="仿宋_GB2312"/>
          <w:szCs w:val="21"/>
          <w:u w:val="single"/>
        </w:rPr>
        <w:t xml:space="preserve">                       </w:t>
      </w:r>
      <w:r>
        <w:rPr>
          <w:rFonts w:hint="eastAsia" w:ascii="仿宋_GB2312" w:eastAsia="仿宋_GB2312"/>
          <w:szCs w:val="21"/>
        </w:rPr>
        <w:t>邮编：</w:t>
      </w:r>
      <w:r>
        <w:rPr>
          <w:rFonts w:hint="eastAsia" w:ascii="仿宋_GB2312" w:eastAsia="仿宋_GB2312"/>
          <w:szCs w:val="21"/>
          <w:u w:val="single"/>
        </w:rPr>
        <w:t xml:space="preserve">            </w:t>
      </w:r>
      <w:r>
        <w:rPr>
          <w:rFonts w:hint="eastAsia" w:ascii="仿宋_GB2312" w:eastAsia="仿宋_GB2312"/>
          <w:szCs w:val="21"/>
        </w:rPr>
        <w:t>电话：</w:t>
      </w:r>
      <w:r>
        <w:rPr>
          <w:rFonts w:hint="eastAsia" w:ascii="仿宋_GB2312" w:eastAsia="仿宋_GB2312"/>
          <w:szCs w:val="21"/>
          <w:u w:val="single"/>
        </w:rPr>
        <w:t xml:space="preserve">            </w:t>
      </w:r>
    </w:p>
    <w:p>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传真：</w:t>
      </w:r>
      <w:r>
        <w:rPr>
          <w:rFonts w:hint="eastAsia" w:ascii="仿宋_GB2312" w:eastAsia="仿宋_GB2312"/>
          <w:szCs w:val="21"/>
          <w:u w:val="single"/>
        </w:rPr>
        <w:t xml:space="preserve">               </w:t>
      </w:r>
      <w:r>
        <w:rPr>
          <w:rFonts w:hint="eastAsia" w:ascii="仿宋_GB2312" w:eastAsia="仿宋_GB2312"/>
          <w:szCs w:val="21"/>
        </w:rPr>
        <w:t>投标人代表姓名：</w:t>
      </w:r>
      <w:r>
        <w:rPr>
          <w:rFonts w:hint="eastAsia" w:ascii="仿宋_GB2312" w:eastAsia="仿宋_GB2312"/>
          <w:szCs w:val="21"/>
          <w:u w:val="single"/>
        </w:rPr>
        <w:t xml:space="preserve">            </w:t>
      </w:r>
      <w:r>
        <w:rPr>
          <w:rFonts w:hint="eastAsia" w:ascii="仿宋_GB2312" w:eastAsia="仿宋_GB2312"/>
          <w:szCs w:val="21"/>
        </w:rPr>
        <w:t>职务：</w:t>
      </w:r>
      <w:r>
        <w:rPr>
          <w:rFonts w:hint="eastAsia" w:ascii="仿宋_GB2312" w:eastAsia="仿宋_GB2312"/>
          <w:szCs w:val="21"/>
          <w:u w:val="single"/>
        </w:rPr>
        <w:t xml:space="preserve">            </w:t>
      </w:r>
    </w:p>
    <w:p>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投标人名称(全称)：</w:t>
      </w:r>
      <w:r>
        <w:rPr>
          <w:rFonts w:hint="eastAsia" w:ascii="仿宋_GB2312" w:eastAsia="仿宋_GB2312"/>
          <w:szCs w:val="21"/>
          <w:u w:val="single"/>
        </w:rPr>
        <w:t xml:space="preserve">                                                 </w:t>
      </w:r>
    </w:p>
    <w:p>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开户银行：</w:t>
      </w:r>
      <w:r>
        <w:rPr>
          <w:rFonts w:hint="eastAsia" w:ascii="仿宋_GB2312" w:eastAsia="仿宋_GB2312"/>
          <w:szCs w:val="21"/>
          <w:u w:val="single"/>
        </w:rPr>
        <w:t xml:space="preserve">                      </w:t>
      </w:r>
      <w:r>
        <w:rPr>
          <w:rFonts w:hint="eastAsia" w:ascii="仿宋_GB2312" w:eastAsia="仿宋_GB2312"/>
          <w:szCs w:val="21"/>
        </w:rPr>
        <w:t xml:space="preserve">   账号：</w:t>
      </w:r>
      <w:r>
        <w:rPr>
          <w:rFonts w:hint="eastAsia" w:ascii="仿宋_GB2312" w:eastAsia="仿宋_GB2312"/>
          <w:szCs w:val="21"/>
          <w:u w:val="single"/>
        </w:rPr>
        <w:t xml:space="preserve">                        </w:t>
      </w:r>
    </w:p>
    <w:p>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pPr>
        <w:pStyle w:val="26"/>
        <w:ind w:firstLine="4515" w:firstLineChars="2150"/>
        <w:rPr>
          <w:rFonts w:ascii="仿宋_GB2312" w:eastAsia="仿宋_GB2312"/>
        </w:rPr>
      </w:pPr>
    </w:p>
    <w:p>
      <w:pPr>
        <w:pStyle w:val="26"/>
        <w:ind w:firstLine="4515" w:firstLineChars="2150"/>
        <w:rPr>
          <w:rFonts w:ascii="仿宋_GB2312" w:eastAsia="仿宋_GB2312"/>
        </w:rPr>
      </w:pPr>
    </w:p>
    <w:p>
      <w:pPr>
        <w:jc w:val="center"/>
        <w:rPr>
          <w:rFonts w:ascii="仿宋_GB2312" w:eastAsia="仿宋_GB2312"/>
          <w:szCs w:val="21"/>
          <w:u w:val="single"/>
        </w:rPr>
      </w:pPr>
      <w:r>
        <w:rPr>
          <w:rFonts w:hint="eastAsia" w:ascii="仿宋_GB2312" w:eastAsia="仿宋_GB2312"/>
          <w:szCs w:val="21"/>
        </w:rPr>
        <w:t xml:space="preserve">                      法定代表人或委托代理人</w:t>
      </w:r>
      <w:r>
        <w:rPr>
          <w:rFonts w:hint="eastAsia" w:ascii="仿宋_GB2312" w:eastAsia="仿宋_GB2312"/>
          <w:b/>
          <w:bCs/>
          <w:szCs w:val="21"/>
        </w:rPr>
        <w:t>（签字）：</w:t>
      </w:r>
      <w:r>
        <w:rPr>
          <w:rFonts w:hint="eastAsia" w:ascii="仿宋_GB2312" w:eastAsia="仿宋_GB2312"/>
          <w:szCs w:val="21"/>
          <w:u w:val="single"/>
        </w:rPr>
        <w:t xml:space="preserve">         </w:t>
      </w:r>
    </w:p>
    <w:p>
      <w:pPr>
        <w:jc w:val="center"/>
        <w:rPr>
          <w:rFonts w:ascii="仿宋_GB2312" w:eastAsia="仿宋_GB2312"/>
          <w:szCs w:val="21"/>
          <w:u w:val="single"/>
        </w:rPr>
      </w:pPr>
    </w:p>
    <w:p>
      <w:pPr>
        <w:pStyle w:val="26"/>
        <w:ind w:firstLine="4515" w:firstLineChars="2150"/>
        <w:rPr>
          <w:rFonts w:ascii="仿宋_GB2312" w:eastAsia="仿宋_GB2312"/>
        </w:rPr>
      </w:pPr>
      <w:r>
        <w:rPr>
          <w:rFonts w:hint="eastAsia" w:ascii="仿宋_GB2312" w:eastAsia="仿宋_GB2312"/>
        </w:rPr>
        <w:t>投标人</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pPr>
        <w:pStyle w:val="26"/>
        <w:spacing w:line="400" w:lineRule="exact"/>
        <w:rPr>
          <w:rFonts w:hint="eastAsia" w:ascii="仿宋_GB2312" w:hAnsi="宋体" w:eastAsia="仿宋_GB2312"/>
        </w:rPr>
      </w:pPr>
    </w:p>
    <w:p>
      <w:pPr>
        <w:pStyle w:val="26"/>
        <w:spacing w:line="240" w:lineRule="atLeast"/>
        <w:jc w:val="right"/>
        <w:rPr>
          <w:rFonts w:hint="eastAsia" w:ascii="仿宋_GB2312" w:hAnsi="宋体" w:eastAsia="仿宋_GB2312"/>
        </w:rPr>
      </w:pPr>
      <w:r>
        <w:rPr>
          <w:rFonts w:hint="eastAsia" w:ascii="仿宋_GB2312" w:hAnsi="宋体" w:eastAsia="仿宋_GB2312"/>
        </w:rPr>
        <w:t>日期：       年   月   日</w:t>
      </w:r>
    </w:p>
    <w:p>
      <w:pPr>
        <w:pStyle w:val="26"/>
        <w:spacing w:line="360" w:lineRule="exact"/>
        <w:ind w:firstLine="482" w:firstLineChars="200"/>
        <w:rPr>
          <w:rFonts w:hint="eastAsia" w:ascii="仿宋_GB2312" w:hAnsi="宋体" w:eastAsia="仿宋_GB2312"/>
          <w:b/>
          <w:bCs/>
          <w:sz w:val="24"/>
        </w:rPr>
      </w:pPr>
      <w:r>
        <w:rPr>
          <w:rFonts w:hint="eastAsia" w:ascii="仿宋_GB2312" w:eastAsia="仿宋_GB2312"/>
          <w:b/>
          <w:sz w:val="24"/>
        </w:rPr>
        <w:t>注：此项材料必须</w:t>
      </w:r>
      <w:r>
        <w:rPr>
          <w:rFonts w:hint="eastAsia" w:ascii="仿宋_GB2312" w:hAnsi="宋体" w:eastAsia="仿宋_GB2312"/>
          <w:b/>
          <w:bCs/>
          <w:sz w:val="24"/>
        </w:rPr>
        <w:t>以PDF格式上传。</w:t>
      </w:r>
    </w:p>
    <w:p>
      <w:pPr>
        <w:pStyle w:val="26"/>
        <w:spacing w:line="360" w:lineRule="exact"/>
        <w:ind w:firstLine="482" w:firstLineChars="200"/>
        <w:rPr>
          <w:rFonts w:hint="eastAsia" w:ascii="仿宋_GB2312" w:hAnsi="宋体" w:eastAsia="仿宋_GB2312"/>
          <w:b/>
          <w:bCs/>
          <w:sz w:val="24"/>
        </w:rPr>
        <w:sectPr>
          <w:pgSz w:w="11906" w:h="16838"/>
          <w:pgMar w:top="1440" w:right="1440" w:bottom="1440" w:left="1440" w:header="851" w:footer="992" w:gutter="0"/>
          <w:pgNumType w:fmt="decimal"/>
          <w:cols w:space="720" w:num="1"/>
          <w:docGrid w:linePitch="312" w:charSpace="0"/>
        </w:sectPr>
      </w:pPr>
    </w:p>
    <w:p>
      <w:pPr>
        <w:pStyle w:val="420"/>
        <w:rPr>
          <w:rFonts w:ascii="仿宋_GB2312" w:eastAsia="仿宋_GB2312"/>
          <w:b/>
          <w:bCs/>
          <w:color w:val="000000"/>
        </w:rPr>
      </w:pPr>
      <w:r>
        <w:rPr>
          <w:rFonts w:hint="eastAsia" w:ascii="仿宋_GB2312" w:eastAsia="仿宋_GB2312"/>
          <w:b/>
          <w:bCs/>
          <w:color w:val="000000"/>
        </w:rPr>
        <w:t>（2）技术响应表格式（必须提供）：</w:t>
      </w:r>
    </w:p>
    <w:p>
      <w:pPr>
        <w:pStyle w:val="420"/>
        <w:ind w:left="412"/>
        <w:jc w:val="center"/>
        <w:rPr>
          <w:rFonts w:hint="eastAsia" w:ascii="仿宋_GB2312" w:eastAsia="仿宋_GB2312"/>
          <w:color w:val="000000"/>
        </w:rPr>
      </w:pPr>
      <w:r>
        <w:rPr>
          <w:rFonts w:hint="eastAsia" w:ascii="仿宋_GB2312" w:eastAsia="仿宋_GB2312"/>
          <w:b/>
          <w:bCs/>
          <w:color w:val="000000"/>
          <w:sz w:val="32"/>
          <w:szCs w:val="32"/>
        </w:rPr>
        <w:t>技术响应表</w:t>
      </w:r>
    </w:p>
    <w:tbl>
      <w:tblPr>
        <w:tblStyle w:val="48"/>
        <w:tblW w:w="990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49"/>
        <w:gridCol w:w="2239"/>
        <w:gridCol w:w="2716"/>
        <w:gridCol w:w="2548"/>
        <w:gridCol w:w="1657"/>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20"/>
              <w:jc w:val="center"/>
              <w:rPr>
                <w:rFonts w:hint="eastAsia" w:ascii="仿宋_GB2312" w:eastAsia="仿宋_GB2312"/>
                <w:color w:val="000000"/>
              </w:rPr>
            </w:pPr>
            <w:r>
              <w:rPr>
                <w:rFonts w:hint="eastAsia" w:ascii="仿宋_GB2312" w:eastAsia="仿宋_GB2312"/>
                <w:color w:val="000000"/>
              </w:rPr>
              <w:t>项号</w:t>
            </w:r>
          </w:p>
        </w:tc>
        <w:tc>
          <w:tcPr>
            <w:tcW w:w="2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20"/>
              <w:jc w:val="center"/>
              <w:rPr>
                <w:rFonts w:hint="eastAsia" w:ascii="仿宋_GB2312" w:eastAsia="仿宋_GB2312"/>
                <w:color w:val="000000"/>
              </w:rPr>
            </w:pPr>
            <w:r>
              <w:rPr>
                <w:rFonts w:hint="eastAsia" w:ascii="仿宋_GB2312" w:eastAsia="仿宋_GB2312"/>
                <w:color w:val="000000"/>
              </w:rPr>
              <w:t>货物名称</w:t>
            </w:r>
          </w:p>
        </w:tc>
        <w:tc>
          <w:tcPr>
            <w:tcW w:w="271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20"/>
              <w:jc w:val="center"/>
              <w:rPr>
                <w:rFonts w:hint="eastAsia" w:ascii="仿宋_GB2312" w:eastAsia="仿宋_GB2312"/>
                <w:color w:val="000000"/>
              </w:rPr>
            </w:pPr>
            <w:r>
              <w:rPr>
                <w:rFonts w:hint="eastAsia" w:ascii="仿宋_GB2312" w:eastAsia="仿宋_GB2312"/>
                <w:color w:val="000000"/>
              </w:rPr>
              <w:t>招标文件</w:t>
            </w:r>
          </w:p>
          <w:p>
            <w:pPr>
              <w:pStyle w:val="420"/>
              <w:jc w:val="center"/>
              <w:rPr>
                <w:rFonts w:hint="eastAsia" w:ascii="仿宋_GB2312" w:eastAsia="仿宋_GB2312"/>
                <w:color w:val="000000"/>
              </w:rPr>
            </w:pPr>
            <w:r>
              <w:rPr>
                <w:rFonts w:hint="eastAsia" w:ascii="仿宋_GB2312" w:eastAsia="仿宋_GB2312"/>
                <w:color w:val="000000"/>
              </w:rPr>
              <w:t>技术参数要求</w:t>
            </w: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20"/>
              <w:jc w:val="center"/>
              <w:rPr>
                <w:rFonts w:hint="eastAsia" w:ascii="仿宋_GB2312" w:eastAsia="仿宋_GB2312"/>
                <w:color w:val="000000"/>
              </w:rPr>
            </w:pPr>
            <w:r>
              <w:rPr>
                <w:rFonts w:hint="eastAsia" w:ascii="仿宋_GB2312" w:eastAsia="仿宋_GB2312"/>
                <w:color w:val="000000"/>
              </w:rPr>
              <w:t>投标文件</w:t>
            </w:r>
          </w:p>
          <w:p>
            <w:pPr>
              <w:pStyle w:val="420"/>
              <w:jc w:val="center"/>
              <w:rPr>
                <w:rFonts w:hint="eastAsia" w:ascii="仿宋_GB2312" w:eastAsia="仿宋_GB2312"/>
                <w:color w:val="000000"/>
              </w:rPr>
            </w:pPr>
            <w:r>
              <w:rPr>
                <w:rFonts w:hint="eastAsia" w:ascii="仿宋_GB2312" w:eastAsia="仿宋_GB2312"/>
                <w:color w:val="000000"/>
              </w:rPr>
              <w:t>响应技术参数</w:t>
            </w:r>
          </w:p>
        </w:tc>
        <w:tc>
          <w:tcPr>
            <w:tcW w:w="16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20"/>
              <w:jc w:val="center"/>
              <w:rPr>
                <w:rFonts w:hint="eastAsia" w:ascii="仿宋_GB2312" w:eastAsia="仿宋_GB2312"/>
                <w:color w:val="000000"/>
              </w:rPr>
            </w:pPr>
            <w:r>
              <w:rPr>
                <w:rFonts w:hint="eastAsia" w:ascii="仿宋_GB2312" w:eastAsia="仿宋_GB2312"/>
                <w:color w:val="000000"/>
              </w:rPr>
              <w:t>偏离说明</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20"/>
              <w:spacing w:line="405" w:lineRule="atLeast"/>
              <w:jc w:val="center"/>
              <w:rPr>
                <w:rFonts w:hint="eastAsia" w:ascii="仿宋_GB2312" w:eastAsia="仿宋_GB2312"/>
                <w:color w:val="000000"/>
              </w:rPr>
            </w:pPr>
            <w:r>
              <w:rPr>
                <w:rFonts w:hint="eastAsia" w:ascii="仿宋_GB2312" w:eastAsia="仿宋_GB2312"/>
                <w:color w:val="000000"/>
              </w:rPr>
              <w:t>1</w:t>
            </w:r>
          </w:p>
        </w:tc>
        <w:tc>
          <w:tcPr>
            <w:tcW w:w="2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20"/>
              <w:spacing w:line="405" w:lineRule="atLeast"/>
              <w:jc w:val="center"/>
              <w:rPr>
                <w:rFonts w:hint="eastAsia" w:ascii="仿宋_GB2312" w:eastAsia="仿宋_GB2312"/>
                <w:color w:val="000000"/>
              </w:rPr>
            </w:pPr>
            <w:r>
              <w:rPr>
                <w:rFonts w:hint="eastAsia" w:ascii="仿宋_GB2312" w:eastAsia="仿宋_GB2312"/>
                <w:color w:val="000000"/>
              </w:rPr>
              <w:t>计算机</w:t>
            </w:r>
            <w:r>
              <w:rPr>
                <w:rFonts w:hint="eastAsia" w:ascii="仿宋_GB2312" w:eastAsia="仿宋_GB2312"/>
                <w:b/>
                <w:bCs/>
                <w:color w:val="000000"/>
              </w:rPr>
              <w:t>（强制采购节能产品，详见采购需求说明第八点）</w:t>
            </w:r>
          </w:p>
        </w:tc>
        <w:tc>
          <w:tcPr>
            <w:tcW w:w="271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20"/>
              <w:spacing w:line="405" w:lineRule="atLeast"/>
              <w:jc w:val="center"/>
              <w:rPr>
                <w:rFonts w:hint="eastAsia" w:ascii="仿宋_GB2312" w:eastAsia="仿宋_GB2312"/>
                <w:color w:val="000000"/>
              </w:rPr>
            </w:pP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20"/>
              <w:spacing w:line="405" w:lineRule="atLeast"/>
              <w:jc w:val="center"/>
              <w:rPr>
                <w:rFonts w:hint="eastAsia" w:ascii="仿宋_GB2312" w:eastAsia="仿宋_GB2312"/>
                <w:color w:val="000000"/>
              </w:rPr>
            </w:pPr>
            <w:r>
              <w:rPr>
                <w:rFonts w:hint="eastAsia" w:ascii="仿宋_GB2312" w:eastAsia="仿宋_GB2312"/>
                <w:b/>
                <w:bCs/>
                <w:color w:val="FF0000"/>
              </w:rPr>
              <w:t>注：投标人应明确给出所投计算机“CPU型号”及“操作系统”名称，否则视为投标无效</w:t>
            </w:r>
          </w:p>
        </w:tc>
        <w:tc>
          <w:tcPr>
            <w:tcW w:w="16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20"/>
              <w:spacing w:line="405" w:lineRule="atLeast"/>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20"/>
              <w:spacing w:line="405" w:lineRule="atLeast"/>
              <w:jc w:val="center"/>
              <w:rPr>
                <w:rFonts w:hint="eastAsia" w:ascii="仿宋_GB2312" w:eastAsia="仿宋_GB2312"/>
                <w:color w:val="000000"/>
              </w:rPr>
            </w:pPr>
            <w:r>
              <w:rPr>
                <w:rFonts w:hint="eastAsia" w:ascii="仿宋_GB2312" w:eastAsia="仿宋_GB2312"/>
                <w:color w:val="000000"/>
              </w:rPr>
              <w:t>2</w:t>
            </w:r>
          </w:p>
        </w:tc>
        <w:tc>
          <w:tcPr>
            <w:tcW w:w="2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20"/>
              <w:spacing w:line="405" w:lineRule="atLeast"/>
              <w:jc w:val="center"/>
              <w:rPr>
                <w:rFonts w:hint="eastAsia" w:ascii="仿宋_GB2312" w:eastAsia="仿宋_GB2312"/>
                <w:color w:val="000000"/>
              </w:rPr>
            </w:pPr>
          </w:p>
        </w:tc>
        <w:tc>
          <w:tcPr>
            <w:tcW w:w="271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20"/>
              <w:spacing w:line="405" w:lineRule="atLeast"/>
              <w:jc w:val="center"/>
              <w:rPr>
                <w:rFonts w:hint="eastAsia" w:ascii="仿宋_GB2312" w:eastAsia="仿宋_GB2312"/>
                <w:color w:val="000000"/>
              </w:rPr>
            </w:pP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20"/>
              <w:spacing w:line="405" w:lineRule="atLeast"/>
              <w:jc w:val="center"/>
              <w:rPr>
                <w:rFonts w:hint="eastAsia" w:ascii="仿宋_GB2312" w:eastAsia="仿宋_GB2312"/>
                <w:color w:val="000000"/>
              </w:rPr>
            </w:pPr>
          </w:p>
        </w:tc>
        <w:tc>
          <w:tcPr>
            <w:tcW w:w="16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20"/>
              <w:spacing w:line="405" w:lineRule="atLeast"/>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20"/>
              <w:spacing w:line="405" w:lineRule="atLeast"/>
              <w:jc w:val="center"/>
              <w:rPr>
                <w:rFonts w:hint="eastAsia" w:ascii="仿宋_GB2312" w:eastAsia="仿宋_GB2312"/>
                <w:color w:val="000000"/>
              </w:rPr>
            </w:pPr>
            <w:r>
              <w:rPr>
                <w:rFonts w:hint="eastAsia" w:ascii="仿宋_GB2312" w:eastAsia="仿宋_GB2312"/>
                <w:color w:val="000000"/>
              </w:rPr>
              <w:t>3</w:t>
            </w:r>
          </w:p>
        </w:tc>
        <w:tc>
          <w:tcPr>
            <w:tcW w:w="2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20"/>
              <w:spacing w:line="405" w:lineRule="atLeast"/>
              <w:jc w:val="center"/>
              <w:rPr>
                <w:rFonts w:hint="eastAsia" w:ascii="仿宋_GB2312" w:eastAsia="仿宋_GB2312"/>
                <w:color w:val="000000"/>
              </w:rPr>
            </w:pPr>
          </w:p>
        </w:tc>
        <w:tc>
          <w:tcPr>
            <w:tcW w:w="271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20"/>
              <w:spacing w:line="405" w:lineRule="atLeast"/>
              <w:jc w:val="center"/>
              <w:rPr>
                <w:rFonts w:hint="eastAsia" w:ascii="仿宋_GB2312" w:eastAsia="仿宋_GB2312"/>
                <w:color w:val="000000"/>
              </w:rPr>
            </w:pP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20"/>
              <w:spacing w:line="405" w:lineRule="atLeast"/>
              <w:jc w:val="center"/>
              <w:rPr>
                <w:rFonts w:hint="eastAsia" w:ascii="仿宋_GB2312" w:eastAsia="仿宋_GB2312"/>
                <w:color w:val="000000"/>
              </w:rPr>
            </w:pPr>
          </w:p>
        </w:tc>
        <w:tc>
          <w:tcPr>
            <w:tcW w:w="16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20"/>
              <w:spacing w:line="405" w:lineRule="atLeast"/>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20"/>
              <w:spacing w:line="405" w:lineRule="atLeast"/>
              <w:jc w:val="center"/>
              <w:rPr>
                <w:rFonts w:hint="eastAsia" w:ascii="仿宋_GB2312" w:eastAsia="仿宋_GB2312"/>
                <w:color w:val="000000"/>
              </w:rPr>
            </w:pPr>
            <w:r>
              <w:rPr>
                <w:rFonts w:hint="eastAsia" w:ascii="仿宋_GB2312" w:eastAsia="仿宋_GB2312"/>
                <w:color w:val="000000"/>
              </w:rPr>
              <w:t>...</w:t>
            </w:r>
          </w:p>
        </w:tc>
        <w:tc>
          <w:tcPr>
            <w:tcW w:w="2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20"/>
              <w:spacing w:line="405" w:lineRule="atLeast"/>
              <w:jc w:val="center"/>
              <w:rPr>
                <w:rFonts w:hint="eastAsia" w:ascii="仿宋_GB2312" w:eastAsia="仿宋_GB2312"/>
                <w:color w:val="000000"/>
              </w:rPr>
            </w:pPr>
          </w:p>
        </w:tc>
        <w:tc>
          <w:tcPr>
            <w:tcW w:w="271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20"/>
              <w:spacing w:line="405" w:lineRule="atLeast"/>
              <w:jc w:val="center"/>
              <w:rPr>
                <w:rFonts w:hint="eastAsia" w:ascii="仿宋_GB2312" w:eastAsia="仿宋_GB2312"/>
                <w:color w:val="000000"/>
              </w:rPr>
            </w:pP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20"/>
              <w:spacing w:line="405" w:lineRule="atLeast"/>
              <w:jc w:val="center"/>
              <w:rPr>
                <w:rFonts w:hint="eastAsia" w:ascii="仿宋_GB2312" w:eastAsia="仿宋_GB2312"/>
                <w:color w:val="000000"/>
              </w:rPr>
            </w:pPr>
          </w:p>
        </w:tc>
        <w:tc>
          <w:tcPr>
            <w:tcW w:w="16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20"/>
              <w:spacing w:line="405" w:lineRule="atLeast"/>
              <w:rPr>
                <w:rFonts w:hint="eastAsia" w:ascii="仿宋_GB2312" w:eastAsia="仿宋_GB2312"/>
                <w:color w:val="000000"/>
              </w:rPr>
            </w:pPr>
            <w:r>
              <w:rPr>
                <w:rFonts w:hint="eastAsia" w:ascii="仿宋_GB2312" w:eastAsia="仿宋_GB2312"/>
                <w:color w:val="000000"/>
              </w:rPr>
              <w:t> </w:t>
            </w:r>
          </w:p>
        </w:tc>
      </w:tr>
    </w:tbl>
    <w:p>
      <w:pPr>
        <w:pStyle w:val="420"/>
        <w:keepNext w:val="0"/>
        <w:keepLines w:val="0"/>
        <w:pageBreakBefore w:val="0"/>
        <w:widowControl/>
        <w:kinsoku/>
        <w:wordWrap/>
        <w:overflowPunct/>
        <w:topLinePunct w:val="0"/>
        <w:autoSpaceDE/>
        <w:autoSpaceDN/>
        <w:bidi w:val="0"/>
        <w:adjustRightInd/>
        <w:snapToGrid/>
        <w:spacing w:line="405" w:lineRule="atLeast"/>
        <w:textAlignment w:val="auto"/>
        <w:rPr>
          <w:rFonts w:hint="eastAsia" w:ascii="仿宋_GB2312" w:eastAsia="仿宋_GB2312"/>
          <w:b/>
          <w:bCs/>
          <w:color w:val="000000"/>
        </w:rPr>
      </w:pPr>
      <w:r>
        <w:rPr>
          <w:rFonts w:hint="eastAsia" w:ascii="仿宋_GB2312" w:eastAsia="仿宋_GB2312"/>
          <w:b/>
          <w:bCs/>
          <w:color w:val="000000"/>
        </w:rPr>
        <w:t>   注：1.此项材料必须以PDF格式上传。</w:t>
      </w:r>
      <w:r>
        <w:rPr>
          <w:rFonts w:hint="eastAsia" w:ascii="仿宋_GB2312" w:eastAsia="仿宋_GB2312"/>
          <w:b/>
          <w:bCs/>
          <w:color w:val="000000"/>
        </w:rPr>
        <w:br w:type="textWrapping"/>
      </w:r>
      <w:r>
        <w:rPr>
          <w:rFonts w:hint="eastAsia" w:ascii="仿宋_GB2312" w:eastAsia="仿宋_GB2312"/>
          <w:b/>
          <w:bCs/>
          <w:color w:val="000000"/>
        </w:rPr>
        <w:t>  2.投标人应根据投标货物的性能指标、对照招标文件要求在技术响应表中详细列明招标要求及投标货物技术规格的响应情况，并填写“偏离说明”。“偏离说明”栏注明“正偏离”、“负偏离”或“无偏离”。投标技术规格与招标要求相同的为无偏离，投标技术规格高于招标要求的为正偏离，低于招标要求的为负偏离；</w:t>
      </w:r>
      <w:r>
        <w:rPr>
          <w:rFonts w:hint="eastAsia" w:ascii="仿宋_GB2312" w:eastAsia="仿宋_GB2312"/>
          <w:b/>
          <w:bCs/>
          <w:color w:val="000000"/>
        </w:rPr>
        <w:br w:type="textWrapping"/>
      </w:r>
      <w:r>
        <w:rPr>
          <w:rFonts w:hint="eastAsia" w:ascii="仿宋_GB2312" w:eastAsia="仿宋_GB2312"/>
          <w:b/>
          <w:bCs/>
          <w:color w:val="000000"/>
        </w:rPr>
        <w:t>  3.投标人就标记“★”符号的实质性响应内容发生负偏离一项以上的，视为投标无效。</w:t>
      </w:r>
      <w:r>
        <w:rPr>
          <w:rFonts w:hint="eastAsia" w:ascii="仿宋_GB2312" w:eastAsia="仿宋_GB2312"/>
          <w:b/>
          <w:bCs/>
          <w:color w:val="000000"/>
        </w:rPr>
        <w:br w:type="textWrapping"/>
      </w:r>
      <w:r>
        <w:rPr>
          <w:rFonts w:hint="eastAsia" w:ascii="仿宋_GB2312" w:eastAsia="仿宋_GB2312"/>
          <w:b/>
          <w:bCs/>
          <w:color w:val="000000"/>
        </w:rPr>
        <w:t>  4.投标人就没有标记“★”符号的技术参数要求响应内容发生负偏离</w:t>
      </w:r>
      <w:r>
        <w:rPr>
          <w:rFonts w:hint="eastAsia" w:ascii="仿宋_GB2312" w:eastAsia="仿宋_GB2312"/>
          <w:b/>
          <w:bCs/>
          <w:color w:val="000000"/>
          <w:lang w:val="en-US" w:eastAsia="zh-CN"/>
        </w:rPr>
        <w:t>10</w:t>
      </w:r>
      <w:r>
        <w:rPr>
          <w:rFonts w:hint="eastAsia" w:ascii="仿宋_GB2312" w:eastAsia="仿宋_GB2312"/>
          <w:b/>
          <w:bCs/>
          <w:color w:val="000000"/>
        </w:rPr>
        <w:t>项以上的，视为投标无效。</w:t>
      </w:r>
    </w:p>
    <w:p>
      <w:pPr>
        <w:pStyle w:val="420"/>
        <w:keepNext w:val="0"/>
        <w:keepLines w:val="0"/>
        <w:pageBreakBefore w:val="0"/>
        <w:widowControl/>
        <w:kinsoku/>
        <w:wordWrap/>
        <w:overflowPunct/>
        <w:topLinePunct w:val="0"/>
        <w:autoSpaceDE/>
        <w:autoSpaceDN/>
        <w:bidi w:val="0"/>
        <w:adjustRightInd/>
        <w:snapToGrid/>
        <w:spacing w:line="405" w:lineRule="atLeast"/>
        <w:ind w:firstLine="482" w:firstLineChars="200"/>
        <w:textAlignment w:val="auto"/>
        <w:rPr>
          <w:rFonts w:hint="eastAsia" w:ascii="仿宋_GB2312" w:eastAsia="仿宋_GB2312"/>
          <w:color w:val="000000"/>
        </w:rPr>
      </w:pPr>
      <w:r>
        <w:rPr>
          <w:rFonts w:hint="eastAsia" w:ascii="仿宋_GB2312" w:eastAsia="仿宋_GB2312"/>
          <w:b/>
          <w:bCs/>
          <w:color w:val="000000"/>
        </w:rPr>
        <w:t>5.“计算机”的CPU型号、操作系统应当符合安全可靠测评要求，具体详见《附件一：中国信息安全测评中心和国家保密科技测评中心网站安全可靠测评结果》，否则投标无效。</w:t>
      </w:r>
    </w:p>
    <w:p>
      <w:pPr>
        <w:pStyle w:val="420"/>
        <w:jc w:val="right"/>
        <w:rPr>
          <w:rFonts w:hint="eastAsia" w:ascii="仿宋_GB2312" w:eastAsia="仿宋_GB2312"/>
          <w:color w:val="000000"/>
        </w:rPr>
      </w:pPr>
    </w:p>
    <w:p>
      <w:pPr>
        <w:pStyle w:val="420"/>
        <w:jc w:val="right"/>
        <w:rPr>
          <w:rFonts w:hint="eastAsia" w:ascii="仿宋_GB2312" w:eastAsia="仿宋_GB2312"/>
          <w:color w:val="000000"/>
        </w:rPr>
      </w:pPr>
      <w:r>
        <w:rPr>
          <w:rFonts w:hint="eastAsia" w:ascii="仿宋_GB2312" w:eastAsia="仿宋_GB2312"/>
          <w:color w:val="000000"/>
        </w:rPr>
        <w:t>法定代表人或委托代理人</w:t>
      </w:r>
      <w:r>
        <w:rPr>
          <w:rFonts w:hint="eastAsia" w:ascii="仿宋_GB2312" w:eastAsia="仿宋_GB2312"/>
          <w:b/>
          <w:bCs/>
          <w:color w:val="000000"/>
        </w:rPr>
        <w:t>（签字）：</w:t>
      </w:r>
      <w:r>
        <w:rPr>
          <w:rFonts w:hint="eastAsia" w:ascii="仿宋_GB2312" w:eastAsia="仿宋_GB2312"/>
          <w:color w:val="000000"/>
          <w:u w:val="single"/>
        </w:rPr>
        <w:t>        </w:t>
      </w:r>
    </w:p>
    <w:p>
      <w:pPr>
        <w:pStyle w:val="420"/>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u w:val="single"/>
        </w:rPr>
        <w:t>        </w:t>
      </w:r>
    </w:p>
    <w:p>
      <w:pPr>
        <w:pStyle w:val="420"/>
        <w:jc w:val="right"/>
        <w:rPr>
          <w:rFonts w:hint="eastAsia" w:ascii="仿宋_GB2312" w:eastAsia="仿宋_GB2312"/>
          <w:color w:val="000000"/>
        </w:rPr>
      </w:pPr>
      <w:r>
        <w:rPr>
          <w:rFonts w:hint="eastAsia" w:ascii="仿宋_GB2312" w:eastAsia="仿宋_GB2312"/>
          <w:color w:val="000000"/>
        </w:rPr>
        <w:t>日期：    年 月 日</w:t>
      </w:r>
    </w:p>
    <w:p>
      <w:pPr>
        <w:snapToGrid w:val="0"/>
        <w:spacing w:before="50"/>
        <w:jc w:val="left"/>
        <w:rPr>
          <w:rFonts w:ascii="仿宋_GB2312" w:hAnsi="宋体" w:eastAsia="仿宋_GB2312"/>
          <w:b/>
          <w:sz w:val="24"/>
        </w:rPr>
      </w:pPr>
      <w:r>
        <w:rPr>
          <w:rFonts w:hint="eastAsia" w:ascii="仿宋_GB2312" w:hAnsi="宋体" w:eastAsia="仿宋_GB2312"/>
          <w:b/>
          <w:sz w:val="24"/>
        </w:rPr>
        <w:t>附件一：中国信息安全测评中心和国家保密科技测评中心网站安全可靠测评结果：</w:t>
      </w:r>
    </w:p>
    <w:p>
      <w:pPr>
        <w:pStyle w:val="43"/>
        <w:spacing w:before="0" w:beforeAutospacing="0" w:after="0" w:afterAutospacing="0" w:line="420" w:lineRule="atLeast"/>
        <w:ind w:firstLine="420"/>
        <w:jc w:val="center"/>
        <w:rPr>
          <w:rFonts w:hint="default" w:ascii="仿宋_GB2312" w:eastAsia="仿宋_GB2312"/>
          <w:b/>
          <w:kern w:val="2"/>
          <w:szCs w:val="24"/>
        </w:rPr>
      </w:pPr>
      <w:r>
        <w:rPr>
          <w:rFonts w:ascii="仿宋_GB2312" w:eastAsia="仿宋_GB2312"/>
          <w:b/>
          <w:kern w:val="2"/>
          <w:szCs w:val="24"/>
        </w:rPr>
        <w:t>（2023年第1号）</w:t>
      </w:r>
    </w:p>
    <w:p>
      <w:pPr>
        <w:pStyle w:val="43"/>
        <w:spacing w:before="0" w:beforeAutospacing="0" w:after="0" w:afterAutospacing="0" w:line="420" w:lineRule="atLeast"/>
        <w:ind w:firstLine="420"/>
        <w:jc w:val="center"/>
        <w:rPr>
          <w:rFonts w:hint="default" w:ascii="仿宋_GB2312" w:eastAsia="仿宋_GB2312"/>
          <w:b/>
          <w:kern w:val="2"/>
          <w:szCs w:val="24"/>
        </w:rPr>
      </w:pPr>
      <w:r>
        <w:rPr>
          <w:rFonts w:ascii="仿宋_GB2312" w:eastAsia="仿宋_GB2312"/>
          <w:b/>
          <w:kern w:val="2"/>
          <w:szCs w:val="24"/>
        </w:rPr>
        <w:t>一、中央处理器（CPU）</w:t>
      </w:r>
    </w:p>
    <w:tbl>
      <w:tblPr>
        <w:tblStyle w:val="48"/>
        <w:tblW w:w="9884" w:type="dxa"/>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34"/>
        <w:gridCol w:w="5372"/>
        <w:gridCol w:w="2714"/>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34" w:type="dxa"/>
            <w:shd w:val="clear" w:color="auto" w:fill="auto"/>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b/>
                <w:bCs/>
                <w:szCs w:val="21"/>
              </w:rPr>
            </w:pPr>
            <w:r>
              <w:rPr>
                <w:rFonts w:hint="eastAsia" w:ascii="仿宋_GB2312" w:hAnsi="仿宋_GB2312" w:eastAsia="仿宋_GB2312" w:cs="仿宋_GB2312"/>
                <w:b/>
                <w:bCs/>
                <w:kern w:val="0"/>
                <w:szCs w:val="21"/>
                <w:lang w:bidi="ar"/>
              </w:rPr>
              <w:t>序号</w:t>
            </w:r>
          </w:p>
        </w:tc>
        <w:tc>
          <w:tcPr>
            <w:tcW w:w="5372" w:type="dxa"/>
            <w:shd w:val="clear" w:color="auto" w:fill="auto"/>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b/>
                <w:bCs/>
                <w:szCs w:val="21"/>
              </w:rPr>
            </w:pPr>
            <w:r>
              <w:rPr>
                <w:rFonts w:hint="eastAsia" w:ascii="仿宋_GB2312" w:hAnsi="仿宋_GB2312" w:eastAsia="仿宋_GB2312" w:cs="仿宋_GB2312"/>
                <w:b/>
                <w:bCs/>
                <w:kern w:val="0"/>
                <w:szCs w:val="21"/>
                <w:lang w:bidi="ar"/>
              </w:rPr>
              <w:t>产品名称</w:t>
            </w:r>
          </w:p>
        </w:tc>
        <w:tc>
          <w:tcPr>
            <w:tcW w:w="2714" w:type="dxa"/>
            <w:shd w:val="clear" w:color="auto" w:fill="auto"/>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b/>
                <w:bCs/>
                <w:szCs w:val="21"/>
              </w:rPr>
            </w:pPr>
            <w:r>
              <w:rPr>
                <w:rFonts w:hint="eastAsia" w:ascii="仿宋_GB2312" w:hAnsi="仿宋_GB2312" w:eastAsia="仿宋_GB2312" w:cs="仿宋_GB2312"/>
                <w:b/>
                <w:bCs/>
                <w:kern w:val="0"/>
                <w:szCs w:val="21"/>
                <w:lang w:bidi="ar"/>
              </w:rPr>
              <w:t>送测单位</w:t>
            </w:r>
          </w:p>
        </w:tc>
        <w:tc>
          <w:tcPr>
            <w:tcW w:w="1264" w:type="dxa"/>
            <w:shd w:val="clear" w:color="auto" w:fill="auto"/>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b/>
                <w:bCs/>
                <w:szCs w:val="21"/>
              </w:rPr>
            </w:pPr>
            <w:r>
              <w:rPr>
                <w:rFonts w:hint="eastAsia" w:ascii="仿宋_GB2312" w:hAnsi="仿宋_GB2312" w:eastAsia="仿宋_GB2312" w:cs="仿宋_GB2312"/>
                <w:b/>
                <w:bCs/>
                <w:kern w:val="0"/>
                <w:szCs w:val="21"/>
                <w:lang w:bidi="ar"/>
              </w:rPr>
              <w:t>安全可靠等级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tblCellSpacing w:w="0" w:type="dxa"/>
        </w:trPr>
        <w:tc>
          <w:tcPr>
            <w:tcW w:w="534" w:type="dxa"/>
            <w:shd w:val="clear" w:color="auto" w:fill="auto"/>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w:t>
            </w:r>
          </w:p>
        </w:tc>
        <w:tc>
          <w:tcPr>
            <w:tcW w:w="5372"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鲲鹏920</w:t>
            </w:r>
          </w:p>
        </w:tc>
        <w:tc>
          <w:tcPr>
            <w:tcW w:w="271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深圳市海思半导体有限公司</w:t>
            </w:r>
          </w:p>
        </w:tc>
        <w:tc>
          <w:tcPr>
            <w:tcW w:w="126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34" w:type="dxa"/>
            <w:shd w:val="clear" w:color="auto" w:fill="auto"/>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2</w:t>
            </w:r>
          </w:p>
        </w:tc>
        <w:tc>
          <w:tcPr>
            <w:tcW w:w="5372"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龙芯3C5000L</w:t>
            </w:r>
          </w:p>
        </w:tc>
        <w:tc>
          <w:tcPr>
            <w:tcW w:w="271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龙芯中科技术股份有限公司</w:t>
            </w:r>
          </w:p>
        </w:tc>
        <w:tc>
          <w:tcPr>
            <w:tcW w:w="126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34" w:type="dxa"/>
            <w:shd w:val="clear" w:color="auto" w:fill="auto"/>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3</w:t>
            </w:r>
          </w:p>
        </w:tc>
        <w:tc>
          <w:tcPr>
            <w:tcW w:w="5372"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申威1621</w:t>
            </w:r>
          </w:p>
        </w:tc>
        <w:tc>
          <w:tcPr>
            <w:tcW w:w="271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无锡先进技术研究院</w:t>
            </w:r>
          </w:p>
        </w:tc>
        <w:tc>
          <w:tcPr>
            <w:tcW w:w="126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34" w:type="dxa"/>
            <w:shd w:val="clear" w:color="auto" w:fill="auto"/>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4</w:t>
            </w:r>
          </w:p>
        </w:tc>
        <w:tc>
          <w:tcPr>
            <w:tcW w:w="5372"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龙芯3A4000/3B4000</w:t>
            </w:r>
          </w:p>
        </w:tc>
        <w:tc>
          <w:tcPr>
            <w:tcW w:w="271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龙芯中科技术股份有限公司</w:t>
            </w:r>
          </w:p>
        </w:tc>
        <w:tc>
          <w:tcPr>
            <w:tcW w:w="126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34" w:type="dxa"/>
            <w:shd w:val="clear" w:color="auto" w:fill="auto"/>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5</w:t>
            </w:r>
          </w:p>
        </w:tc>
        <w:tc>
          <w:tcPr>
            <w:tcW w:w="5372"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龙芯3A5000/3B5000</w:t>
            </w:r>
          </w:p>
        </w:tc>
        <w:tc>
          <w:tcPr>
            <w:tcW w:w="271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龙芯中科技术股份有限公司</w:t>
            </w:r>
          </w:p>
        </w:tc>
        <w:tc>
          <w:tcPr>
            <w:tcW w:w="126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34" w:type="dxa"/>
            <w:shd w:val="clear" w:color="auto" w:fill="auto"/>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6</w:t>
            </w:r>
          </w:p>
        </w:tc>
        <w:tc>
          <w:tcPr>
            <w:tcW w:w="5372"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申威SW421</w:t>
            </w:r>
          </w:p>
        </w:tc>
        <w:tc>
          <w:tcPr>
            <w:tcW w:w="271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无锡先进技术研究院</w:t>
            </w:r>
          </w:p>
        </w:tc>
        <w:tc>
          <w:tcPr>
            <w:tcW w:w="126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34" w:type="dxa"/>
            <w:shd w:val="clear" w:color="auto" w:fill="auto"/>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7</w:t>
            </w:r>
          </w:p>
        </w:tc>
        <w:tc>
          <w:tcPr>
            <w:tcW w:w="5372"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申威3231</w:t>
            </w:r>
          </w:p>
        </w:tc>
        <w:tc>
          <w:tcPr>
            <w:tcW w:w="271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无锡先进技术研究院</w:t>
            </w:r>
          </w:p>
        </w:tc>
        <w:tc>
          <w:tcPr>
            <w:tcW w:w="126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34" w:type="dxa"/>
            <w:shd w:val="clear" w:color="auto" w:fill="auto"/>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8</w:t>
            </w:r>
          </w:p>
        </w:tc>
        <w:tc>
          <w:tcPr>
            <w:tcW w:w="5372"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飞腾腾锐D2000</w:t>
            </w:r>
          </w:p>
        </w:tc>
        <w:tc>
          <w:tcPr>
            <w:tcW w:w="271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飞腾信息技术有限公司</w:t>
            </w:r>
          </w:p>
        </w:tc>
        <w:tc>
          <w:tcPr>
            <w:tcW w:w="126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34" w:type="dxa"/>
            <w:shd w:val="clear" w:color="auto" w:fill="auto"/>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9</w:t>
            </w:r>
          </w:p>
        </w:tc>
        <w:tc>
          <w:tcPr>
            <w:tcW w:w="5372"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飞腾FT-2000</w:t>
            </w:r>
          </w:p>
        </w:tc>
        <w:tc>
          <w:tcPr>
            <w:tcW w:w="271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飞腾信息技术有限公司</w:t>
            </w:r>
          </w:p>
        </w:tc>
        <w:tc>
          <w:tcPr>
            <w:tcW w:w="126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34" w:type="dxa"/>
            <w:shd w:val="clear" w:color="auto" w:fill="auto"/>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10</w:t>
            </w:r>
          </w:p>
        </w:tc>
        <w:tc>
          <w:tcPr>
            <w:tcW w:w="5372"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飞腾FT-2000+</w:t>
            </w:r>
          </w:p>
        </w:tc>
        <w:tc>
          <w:tcPr>
            <w:tcW w:w="271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飞腾信息技术有限公司</w:t>
            </w:r>
          </w:p>
        </w:tc>
        <w:tc>
          <w:tcPr>
            <w:tcW w:w="126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34" w:type="dxa"/>
            <w:shd w:val="clear" w:color="auto" w:fill="auto"/>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11</w:t>
            </w:r>
          </w:p>
        </w:tc>
        <w:tc>
          <w:tcPr>
            <w:tcW w:w="5372"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盘古M900</w:t>
            </w:r>
          </w:p>
        </w:tc>
        <w:tc>
          <w:tcPr>
            <w:tcW w:w="271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海思技术有限公司</w:t>
            </w:r>
          </w:p>
        </w:tc>
        <w:tc>
          <w:tcPr>
            <w:tcW w:w="126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34" w:type="dxa"/>
            <w:shd w:val="clear" w:color="auto" w:fill="auto"/>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12</w:t>
            </w:r>
          </w:p>
        </w:tc>
        <w:tc>
          <w:tcPr>
            <w:tcW w:w="5372"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飞腾腾云S2500</w:t>
            </w:r>
          </w:p>
        </w:tc>
        <w:tc>
          <w:tcPr>
            <w:tcW w:w="271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飞腾信息技术有限公司</w:t>
            </w:r>
          </w:p>
        </w:tc>
        <w:tc>
          <w:tcPr>
            <w:tcW w:w="126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34" w:type="dxa"/>
            <w:shd w:val="clear" w:color="auto" w:fill="auto"/>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13</w:t>
            </w:r>
          </w:p>
        </w:tc>
        <w:tc>
          <w:tcPr>
            <w:tcW w:w="5372"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麒麟9006C</w:t>
            </w:r>
          </w:p>
        </w:tc>
        <w:tc>
          <w:tcPr>
            <w:tcW w:w="271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深圳市海思半导体有限公司</w:t>
            </w:r>
          </w:p>
        </w:tc>
        <w:tc>
          <w:tcPr>
            <w:tcW w:w="126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34" w:type="dxa"/>
            <w:shd w:val="clear" w:color="auto" w:fill="auto"/>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14</w:t>
            </w:r>
          </w:p>
        </w:tc>
        <w:tc>
          <w:tcPr>
            <w:tcW w:w="5372"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海光C86-3G</w:t>
            </w:r>
          </w:p>
        </w:tc>
        <w:tc>
          <w:tcPr>
            <w:tcW w:w="271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海光信息技术股份有限公司</w:t>
            </w:r>
          </w:p>
        </w:tc>
        <w:tc>
          <w:tcPr>
            <w:tcW w:w="126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34" w:type="dxa"/>
            <w:shd w:val="clear" w:color="auto" w:fill="auto"/>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15</w:t>
            </w:r>
          </w:p>
        </w:tc>
        <w:tc>
          <w:tcPr>
            <w:tcW w:w="5372"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麒麟990</w:t>
            </w:r>
          </w:p>
        </w:tc>
        <w:tc>
          <w:tcPr>
            <w:tcW w:w="271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深圳市海思半导体有限公司</w:t>
            </w:r>
          </w:p>
        </w:tc>
        <w:tc>
          <w:tcPr>
            <w:tcW w:w="126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34" w:type="dxa"/>
            <w:shd w:val="clear" w:color="auto" w:fill="auto"/>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16</w:t>
            </w:r>
          </w:p>
        </w:tc>
        <w:tc>
          <w:tcPr>
            <w:tcW w:w="5372"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海光2号C86 3230/3250/3280/5280/7250/7260/7280/7285</w:t>
            </w:r>
          </w:p>
        </w:tc>
        <w:tc>
          <w:tcPr>
            <w:tcW w:w="271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海光信息技术股份有限公司</w:t>
            </w:r>
          </w:p>
        </w:tc>
        <w:tc>
          <w:tcPr>
            <w:tcW w:w="126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34" w:type="dxa"/>
            <w:shd w:val="clear" w:color="auto" w:fill="auto"/>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17</w:t>
            </w:r>
          </w:p>
        </w:tc>
        <w:tc>
          <w:tcPr>
            <w:tcW w:w="5372"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兆芯ZX-E KX-U6780A/KH-37800D/KX-6640MA/KX-6640A</w:t>
            </w:r>
          </w:p>
        </w:tc>
        <w:tc>
          <w:tcPr>
            <w:tcW w:w="271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上海兆芯集成电路股份有限公司</w:t>
            </w:r>
          </w:p>
        </w:tc>
        <w:tc>
          <w:tcPr>
            <w:tcW w:w="126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34" w:type="dxa"/>
            <w:shd w:val="clear" w:color="auto" w:fill="auto"/>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18</w:t>
            </w:r>
          </w:p>
        </w:tc>
        <w:tc>
          <w:tcPr>
            <w:tcW w:w="5372"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兆芯ZX-D KX-U5580</w:t>
            </w:r>
          </w:p>
        </w:tc>
        <w:tc>
          <w:tcPr>
            <w:tcW w:w="271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上海兆芯集成电路股份有限公司</w:t>
            </w:r>
          </w:p>
        </w:tc>
        <w:tc>
          <w:tcPr>
            <w:tcW w:w="1264"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bl>
    <w:p>
      <w:pPr>
        <w:pStyle w:val="43"/>
        <w:spacing w:before="0" w:beforeAutospacing="0" w:after="0" w:afterAutospacing="0" w:line="420" w:lineRule="atLeast"/>
        <w:ind w:firstLine="420"/>
        <w:jc w:val="center"/>
        <w:rPr>
          <w:rFonts w:hint="default" w:ascii="仿宋_GB2312" w:hAnsi="仿宋_GB2312" w:eastAsia="仿宋_GB2312" w:cs="仿宋_GB2312"/>
          <w:b/>
          <w:kern w:val="2"/>
          <w:szCs w:val="24"/>
        </w:rPr>
      </w:pPr>
      <w:r>
        <w:rPr>
          <w:rFonts w:ascii="仿宋_GB2312" w:hAnsi="仿宋_GB2312" w:eastAsia="仿宋_GB2312" w:cs="仿宋_GB2312"/>
          <w:b/>
          <w:kern w:val="2"/>
          <w:szCs w:val="24"/>
        </w:rPr>
        <w:t>二、操作系统</w:t>
      </w:r>
    </w:p>
    <w:tbl>
      <w:tblPr>
        <w:tblStyle w:val="48"/>
        <w:tblW w:w="9897"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7"/>
        <w:gridCol w:w="4305"/>
        <w:gridCol w:w="2978"/>
        <w:gridCol w:w="1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747" w:type="dxa"/>
            <w:shd w:val="clear" w:color="auto" w:fill="auto"/>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序号</w:t>
            </w:r>
          </w:p>
        </w:tc>
        <w:tc>
          <w:tcPr>
            <w:tcW w:w="4305" w:type="dxa"/>
            <w:shd w:val="clear" w:color="auto" w:fill="auto"/>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产品名称</w:t>
            </w:r>
          </w:p>
        </w:tc>
        <w:tc>
          <w:tcPr>
            <w:tcW w:w="2978" w:type="dxa"/>
            <w:shd w:val="clear" w:color="auto" w:fill="auto"/>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送测单位</w:t>
            </w:r>
          </w:p>
        </w:tc>
        <w:tc>
          <w:tcPr>
            <w:tcW w:w="1867" w:type="dxa"/>
            <w:shd w:val="clear" w:color="auto" w:fill="auto"/>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安全可靠等级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747"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4305"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银河麒麟桌面操作系统V10</w:t>
            </w:r>
          </w:p>
          <w:p>
            <w:pPr>
              <w:widowControl/>
              <w:spacing w:line="240" w:lineRule="exact"/>
              <w:jc w:val="left"/>
              <w:rPr>
                <w:rFonts w:ascii="仿宋_GB2312" w:hAnsi="仿宋_GB2312" w:eastAsia="仿宋_GB2312" w:cs="仿宋_GB2312"/>
                <w:kern w:val="0"/>
                <w:szCs w:val="21"/>
                <w:lang w:bidi="ar"/>
              </w:rPr>
            </w:pPr>
          </w:p>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（内核版本5.4）</w:t>
            </w:r>
          </w:p>
        </w:tc>
        <w:tc>
          <w:tcPr>
            <w:tcW w:w="2978"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麒麟软件有限公司</w:t>
            </w:r>
          </w:p>
        </w:tc>
        <w:tc>
          <w:tcPr>
            <w:tcW w:w="1867"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747"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4305"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银河麒麟高级服务器操作系统V10</w:t>
            </w:r>
          </w:p>
          <w:p>
            <w:pPr>
              <w:widowControl/>
              <w:spacing w:line="240" w:lineRule="exact"/>
              <w:jc w:val="left"/>
              <w:rPr>
                <w:rFonts w:ascii="仿宋_GB2312" w:hAnsi="仿宋_GB2312" w:eastAsia="仿宋_GB2312" w:cs="仿宋_GB2312"/>
                <w:kern w:val="0"/>
                <w:szCs w:val="21"/>
                <w:lang w:bidi="ar"/>
              </w:rPr>
            </w:pPr>
          </w:p>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（内核版本4.19）</w:t>
            </w:r>
          </w:p>
        </w:tc>
        <w:tc>
          <w:tcPr>
            <w:tcW w:w="2978"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麒麟软件有限公司</w:t>
            </w:r>
          </w:p>
        </w:tc>
        <w:tc>
          <w:tcPr>
            <w:tcW w:w="1867"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747"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4305"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统信服务器操作系统V20</w:t>
            </w:r>
          </w:p>
          <w:p>
            <w:pPr>
              <w:widowControl/>
              <w:spacing w:line="240" w:lineRule="exact"/>
              <w:jc w:val="left"/>
              <w:rPr>
                <w:rFonts w:ascii="仿宋_GB2312" w:hAnsi="仿宋_GB2312" w:eastAsia="仿宋_GB2312" w:cs="仿宋_GB2312"/>
                <w:kern w:val="0"/>
                <w:szCs w:val="21"/>
                <w:lang w:bidi="ar"/>
              </w:rPr>
            </w:pPr>
          </w:p>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（内核版本4.19）</w:t>
            </w:r>
          </w:p>
        </w:tc>
        <w:tc>
          <w:tcPr>
            <w:tcW w:w="2978"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统信软件技术有限公司</w:t>
            </w:r>
          </w:p>
        </w:tc>
        <w:tc>
          <w:tcPr>
            <w:tcW w:w="1867"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747"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4305"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方德高可信服务器操作系统V4.0</w:t>
            </w:r>
          </w:p>
          <w:p>
            <w:pPr>
              <w:widowControl/>
              <w:spacing w:line="240" w:lineRule="exact"/>
              <w:jc w:val="left"/>
              <w:rPr>
                <w:rFonts w:ascii="仿宋_GB2312" w:hAnsi="仿宋_GB2312" w:eastAsia="仿宋_GB2312" w:cs="仿宋_GB2312"/>
                <w:kern w:val="0"/>
                <w:szCs w:val="21"/>
                <w:lang w:bidi="ar"/>
              </w:rPr>
            </w:pPr>
          </w:p>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（内核版本4.19）</w:t>
            </w:r>
          </w:p>
        </w:tc>
        <w:tc>
          <w:tcPr>
            <w:tcW w:w="2978"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中科方德软件有限公司</w:t>
            </w:r>
          </w:p>
        </w:tc>
        <w:tc>
          <w:tcPr>
            <w:tcW w:w="1867"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747"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4305"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方德桌面操作系统V3.1</w:t>
            </w:r>
          </w:p>
          <w:p>
            <w:pPr>
              <w:widowControl/>
              <w:spacing w:line="240" w:lineRule="exact"/>
              <w:jc w:val="left"/>
              <w:rPr>
                <w:rFonts w:ascii="仿宋_GB2312" w:hAnsi="仿宋_GB2312" w:eastAsia="仿宋_GB2312" w:cs="仿宋_GB2312"/>
                <w:kern w:val="0"/>
                <w:szCs w:val="21"/>
                <w:lang w:bidi="ar"/>
              </w:rPr>
            </w:pPr>
          </w:p>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（内核版本4.9）</w:t>
            </w:r>
          </w:p>
        </w:tc>
        <w:tc>
          <w:tcPr>
            <w:tcW w:w="2978"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中科方德软件有限公司</w:t>
            </w:r>
          </w:p>
        </w:tc>
        <w:tc>
          <w:tcPr>
            <w:tcW w:w="1867"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747"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4305"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统信桌面操作系统V20</w:t>
            </w:r>
          </w:p>
          <w:p>
            <w:pPr>
              <w:widowControl/>
              <w:spacing w:line="240" w:lineRule="exact"/>
              <w:jc w:val="left"/>
              <w:rPr>
                <w:rFonts w:ascii="仿宋_GB2312" w:hAnsi="仿宋_GB2312" w:eastAsia="仿宋_GB2312" w:cs="仿宋_GB2312"/>
                <w:kern w:val="0"/>
                <w:szCs w:val="21"/>
                <w:lang w:bidi="ar"/>
              </w:rPr>
            </w:pPr>
          </w:p>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（内核版本4.19）</w:t>
            </w:r>
          </w:p>
        </w:tc>
        <w:tc>
          <w:tcPr>
            <w:tcW w:w="2978"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统信软件技术有限公司</w:t>
            </w:r>
          </w:p>
        </w:tc>
        <w:tc>
          <w:tcPr>
            <w:tcW w:w="1867" w:type="dxa"/>
            <w:shd w:val="clear" w:color="auto" w:fill="auto"/>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bl>
    <w:p>
      <w:pPr>
        <w:pStyle w:val="26"/>
        <w:spacing w:line="240" w:lineRule="atLeast"/>
        <w:jc w:val="left"/>
        <w:rPr>
          <w:rFonts w:ascii="仿宋_GB2312" w:hAnsi="宋体" w:eastAsia="仿宋_GB2312"/>
        </w:rPr>
      </w:pPr>
    </w:p>
    <w:p>
      <w:pPr>
        <w:pStyle w:val="26"/>
        <w:spacing w:line="240" w:lineRule="atLeast"/>
        <w:jc w:val="left"/>
        <w:rPr>
          <w:rFonts w:ascii="仿宋_GB2312" w:hAnsi="宋体" w:eastAsia="仿宋_GB2312"/>
        </w:rPr>
      </w:pPr>
    </w:p>
    <w:p>
      <w:pPr>
        <w:pStyle w:val="43"/>
        <w:spacing w:before="0" w:beforeAutospacing="0" w:after="0" w:afterAutospacing="0" w:line="420" w:lineRule="atLeast"/>
        <w:ind w:firstLine="420"/>
        <w:jc w:val="center"/>
        <w:rPr>
          <w:rFonts w:hint="default" w:ascii="仿宋_GB2312" w:eastAsia="仿宋_GB2312"/>
          <w:b/>
          <w:kern w:val="2"/>
          <w:szCs w:val="24"/>
        </w:rPr>
      </w:pPr>
      <w:r>
        <w:rPr>
          <w:rFonts w:ascii="仿宋_GB2312" w:eastAsia="仿宋_GB2312"/>
          <w:b/>
          <w:kern w:val="2"/>
          <w:szCs w:val="24"/>
        </w:rPr>
        <w:t>（2024年第1号）</w:t>
      </w:r>
    </w:p>
    <w:p>
      <w:pPr>
        <w:pStyle w:val="43"/>
        <w:spacing w:before="0" w:beforeAutospacing="0" w:after="0" w:afterAutospacing="0" w:line="420" w:lineRule="atLeast"/>
        <w:ind w:firstLine="420"/>
        <w:jc w:val="center"/>
        <w:rPr>
          <w:rFonts w:hint="default" w:ascii="仿宋_GB2312" w:eastAsia="仿宋_GB2312"/>
          <w:b/>
          <w:kern w:val="2"/>
          <w:szCs w:val="24"/>
        </w:rPr>
      </w:pPr>
      <w:r>
        <w:rPr>
          <w:rFonts w:ascii="仿宋_GB2312" w:eastAsia="仿宋_GB2312"/>
          <w:b/>
          <w:kern w:val="2"/>
          <w:szCs w:val="24"/>
        </w:rPr>
        <w:t>一、中央处理器（CPU）</w:t>
      </w:r>
    </w:p>
    <w:p>
      <w:pPr>
        <w:pStyle w:val="26"/>
        <w:spacing w:line="240" w:lineRule="atLeast"/>
        <w:jc w:val="left"/>
        <w:rPr>
          <w:rFonts w:ascii="仿宋_GB2312" w:hAnsi="宋体" w:eastAsia="仿宋_GB2312"/>
        </w:rPr>
      </w:pPr>
    </w:p>
    <w:p>
      <w:pPr>
        <w:pStyle w:val="43"/>
        <w:shd w:val="clear" w:color="auto" w:fill="FFFFFF"/>
        <w:spacing w:before="0" w:beforeAutospacing="0" w:after="0" w:afterAutospacing="0"/>
        <w:rPr>
          <w:rFonts w:hint="default" w:cs="宋体"/>
          <w:sz w:val="18"/>
          <w:szCs w:val="18"/>
        </w:rPr>
      </w:pPr>
      <w:r>
        <w:rPr>
          <w:rFonts w:cs="宋体"/>
          <w:sz w:val="18"/>
          <w:szCs w:val="18"/>
          <w:shd w:val="clear" w:color="auto" w:fill="FFFFFF"/>
        </w:rPr>
        <w:t> </w:t>
      </w:r>
    </w:p>
    <w:tbl>
      <w:tblPr>
        <w:tblStyle w:val="48"/>
        <w:tblW w:w="10075" w:type="dxa"/>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ayout w:type="fixed"/>
        <w:tblCellMar>
          <w:top w:w="0" w:type="dxa"/>
          <w:left w:w="0" w:type="dxa"/>
          <w:bottom w:w="0" w:type="dxa"/>
          <w:right w:w="0" w:type="dxa"/>
        </w:tblCellMar>
      </w:tblPr>
      <w:tblGrid>
        <w:gridCol w:w="976"/>
        <w:gridCol w:w="3116"/>
        <w:gridCol w:w="3718"/>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PrEx>
        <w:trPr>
          <w:tblCellSpacing w:w="7" w:type="dxa"/>
          <w:jc w:val="center"/>
        </w:trPr>
        <w:tc>
          <w:tcPr>
            <w:tcW w:w="955"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序号</w:t>
            </w:r>
          </w:p>
        </w:tc>
        <w:tc>
          <w:tcPr>
            <w:tcW w:w="3102"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产品名称</w:t>
            </w:r>
          </w:p>
        </w:tc>
        <w:tc>
          <w:tcPr>
            <w:tcW w:w="3704"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送测单位</w:t>
            </w:r>
          </w:p>
        </w:tc>
        <w:tc>
          <w:tcPr>
            <w:tcW w:w="2244"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安全可靠等级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PrEx>
        <w:trPr>
          <w:tblCellSpacing w:w="7" w:type="dxa"/>
          <w:jc w:val="center"/>
        </w:trPr>
        <w:tc>
          <w:tcPr>
            <w:tcW w:w="955"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w:t>
            </w:r>
          </w:p>
        </w:tc>
        <w:tc>
          <w:tcPr>
            <w:tcW w:w="3102"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飞腾腾云S5000C</w:t>
            </w:r>
          </w:p>
        </w:tc>
        <w:tc>
          <w:tcPr>
            <w:tcW w:w="3704"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飞腾信息技术有限公司</w:t>
            </w:r>
          </w:p>
        </w:tc>
        <w:tc>
          <w:tcPr>
            <w:tcW w:w="2244"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PrEx>
        <w:trPr>
          <w:tblCellSpacing w:w="7" w:type="dxa"/>
          <w:jc w:val="center"/>
        </w:trPr>
        <w:tc>
          <w:tcPr>
            <w:tcW w:w="955"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2</w:t>
            </w:r>
          </w:p>
        </w:tc>
        <w:tc>
          <w:tcPr>
            <w:tcW w:w="3102"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飞腾腾珑E2000</w:t>
            </w:r>
          </w:p>
        </w:tc>
        <w:tc>
          <w:tcPr>
            <w:tcW w:w="3704"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飞腾信息技术有限公司</w:t>
            </w:r>
          </w:p>
        </w:tc>
        <w:tc>
          <w:tcPr>
            <w:tcW w:w="2244"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955"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3</w:t>
            </w:r>
          </w:p>
        </w:tc>
        <w:tc>
          <w:tcPr>
            <w:tcW w:w="3102"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飞腾腾锐D3000</w:t>
            </w:r>
          </w:p>
        </w:tc>
        <w:tc>
          <w:tcPr>
            <w:tcW w:w="3704"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飞腾信息技术有限公司</w:t>
            </w:r>
          </w:p>
        </w:tc>
        <w:tc>
          <w:tcPr>
            <w:tcW w:w="2244"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955"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4</w:t>
            </w:r>
          </w:p>
        </w:tc>
        <w:tc>
          <w:tcPr>
            <w:tcW w:w="3102"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龙芯3A5000（DA版）</w:t>
            </w:r>
          </w:p>
        </w:tc>
        <w:tc>
          <w:tcPr>
            <w:tcW w:w="3704"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龙芯中科技术股份有限公司</w:t>
            </w:r>
          </w:p>
        </w:tc>
        <w:tc>
          <w:tcPr>
            <w:tcW w:w="2244"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955"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5</w:t>
            </w:r>
          </w:p>
        </w:tc>
        <w:tc>
          <w:tcPr>
            <w:tcW w:w="3102"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龙芯3A6000</w:t>
            </w:r>
          </w:p>
        </w:tc>
        <w:tc>
          <w:tcPr>
            <w:tcW w:w="3704"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龙芯中科技术股份有限公司</w:t>
            </w:r>
          </w:p>
        </w:tc>
        <w:tc>
          <w:tcPr>
            <w:tcW w:w="2244"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955"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6</w:t>
            </w:r>
          </w:p>
        </w:tc>
        <w:tc>
          <w:tcPr>
            <w:tcW w:w="3102"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龙芯3C5000</w:t>
            </w:r>
          </w:p>
        </w:tc>
        <w:tc>
          <w:tcPr>
            <w:tcW w:w="3704"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龙芯中科技术股份有限公司</w:t>
            </w:r>
          </w:p>
        </w:tc>
        <w:tc>
          <w:tcPr>
            <w:tcW w:w="2244"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955"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7</w:t>
            </w:r>
          </w:p>
        </w:tc>
        <w:tc>
          <w:tcPr>
            <w:tcW w:w="3102"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龙芯3D5000</w:t>
            </w:r>
          </w:p>
        </w:tc>
        <w:tc>
          <w:tcPr>
            <w:tcW w:w="3704"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龙芯中科技术股份有限公司</w:t>
            </w:r>
          </w:p>
        </w:tc>
        <w:tc>
          <w:tcPr>
            <w:tcW w:w="2244"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955"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8</w:t>
            </w:r>
          </w:p>
        </w:tc>
        <w:tc>
          <w:tcPr>
            <w:tcW w:w="3102"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海光处理器C86-4G</w:t>
            </w:r>
          </w:p>
        </w:tc>
        <w:tc>
          <w:tcPr>
            <w:tcW w:w="3704"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海光信息技术股份有限公司</w:t>
            </w:r>
          </w:p>
        </w:tc>
        <w:tc>
          <w:tcPr>
            <w:tcW w:w="2244"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955"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9</w:t>
            </w:r>
          </w:p>
        </w:tc>
        <w:tc>
          <w:tcPr>
            <w:tcW w:w="3102"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鲲鹏920 V200</w:t>
            </w:r>
          </w:p>
        </w:tc>
        <w:tc>
          <w:tcPr>
            <w:tcW w:w="3704"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深圳市海思半导体有限公司</w:t>
            </w:r>
          </w:p>
        </w:tc>
        <w:tc>
          <w:tcPr>
            <w:tcW w:w="2244"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955"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10</w:t>
            </w:r>
          </w:p>
        </w:tc>
        <w:tc>
          <w:tcPr>
            <w:tcW w:w="3102"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麒麟9000C</w:t>
            </w:r>
          </w:p>
        </w:tc>
        <w:tc>
          <w:tcPr>
            <w:tcW w:w="3704"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深圳市海思半导体有限公司</w:t>
            </w:r>
          </w:p>
        </w:tc>
        <w:tc>
          <w:tcPr>
            <w:tcW w:w="2244"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10047" w:type="dxa"/>
            <w:gridSpan w:val="4"/>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955"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w:t>
            </w:r>
          </w:p>
        </w:tc>
        <w:tc>
          <w:tcPr>
            <w:tcW w:w="3102"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龙芯2K2000</w:t>
            </w:r>
          </w:p>
        </w:tc>
        <w:tc>
          <w:tcPr>
            <w:tcW w:w="3704"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龙芯中科技术股份有限公司</w:t>
            </w:r>
          </w:p>
        </w:tc>
        <w:tc>
          <w:tcPr>
            <w:tcW w:w="2244"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955"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2</w:t>
            </w:r>
          </w:p>
        </w:tc>
        <w:tc>
          <w:tcPr>
            <w:tcW w:w="3102"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申威SW-WY831型微处理器</w:t>
            </w:r>
          </w:p>
        </w:tc>
        <w:tc>
          <w:tcPr>
            <w:tcW w:w="3704"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无锡先进技术研究院</w:t>
            </w:r>
          </w:p>
        </w:tc>
        <w:tc>
          <w:tcPr>
            <w:tcW w:w="2244"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955"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3</w:t>
            </w:r>
          </w:p>
        </w:tc>
        <w:tc>
          <w:tcPr>
            <w:tcW w:w="3102"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兆芯处理器KH-40000</w:t>
            </w:r>
          </w:p>
        </w:tc>
        <w:tc>
          <w:tcPr>
            <w:tcW w:w="3704"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上海兆芯集成电路股份有限公司</w:t>
            </w:r>
          </w:p>
        </w:tc>
        <w:tc>
          <w:tcPr>
            <w:tcW w:w="2244"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955"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4</w:t>
            </w:r>
          </w:p>
        </w:tc>
        <w:tc>
          <w:tcPr>
            <w:tcW w:w="3102"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海光处理器C86-4G-L</w:t>
            </w:r>
          </w:p>
        </w:tc>
        <w:tc>
          <w:tcPr>
            <w:tcW w:w="3704"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海光信息技术股份有限公司</w:t>
            </w:r>
          </w:p>
        </w:tc>
        <w:tc>
          <w:tcPr>
            <w:tcW w:w="2244" w:type="dxa"/>
            <w:tcBorders>
              <w:tl2br w:val="nil"/>
              <w:tr2bl w:val="nil"/>
            </w:tcBorders>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bl>
    <w:p>
      <w:pPr>
        <w:pStyle w:val="26"/>
        <w:spacing w:line="240" w:lineRule="atLeast"/>
        <w:jc w:val="left"/>
        <w:rPr>
          <w:rFonts w:ascii="仿宋_GB2312" w:hAnsi="宋体" w:eastAsia="仿宋_GB2312"/>
        </w:rPr>
      </w:pPr>
    </w:p>
    <w:p>
      <w:pPr>
        <w:pStyle w:val="26"/>
        <w:spacing w:line="240" w:lineRule="atLeast"/>
        <w:jc w:val="left"/>
        <w:rPr>
          <w:rFonts w:ascii="仿宋_GB2312" w:hAnsi="宋体" w:eastAsia="仿宋_GB2312"/>
        </w:rPr>
      </w:pPr>
    </w:p>
    <w:p>
      <w:pPr>
        <w:pStyle w:val="43"/>
        <w:spacing w:before="0" w:beforeAutospacing="0" w:after="0" w:afterAutospacing="0" w:line="420" w:lineRule="atLeast"/>
        <w:ind w:firstLine="420"/>
        <w:jc w:val="center"/>
        <w:rPr>
          <w:rFonts w:hint="default" w:ascii="仿宋_GB2312" w:eastAsia="仿宋_GB2312"/>
          <w:b/>
          <w:kern w:val="2"/>
          <w:szCs w:val="24"/>
        </w:rPr>
      </w:pPr>
      <w:r>
        <w:rPr>
          <w:rFonts w:ascii="仿宋_GB2312" w:eastAsia="仿宋_GB2312"/>
          <w:b/>
          <w:kern w:val="2"/>
          <w:szCs w:val="24"/>
        </w:rPr>
        <w:t>二、操作系统</w:t>
      </w:r>
    </w:p>
    <w:p>
      <w:pPr>
        <w:pStyle w:val="43"/>
        <w:spacing w:before="0" w:beforeAutospacing="0" w:after="0" w:afterAutospacing="0" w:line="420" w:lineRule="atLeast"/>
        <w:ind w:firstLine="420"/>
        <w:rPr>
          <w:rFonts w:hint="default" w:ascii="仿宋_GB2312" w:hAnsi="仿宋_GB2312" w:eastAsia="仿宋_GB2312" w:cs="仿宋_GB2312"/>
          <w:b/>
          <w:kern w:val="2"/>
          <w:sz w:val="21"/>
          <w:szCs w:val="21"/>
        </w:rPr>
      </w:pPr>
      <w:r>
        <w:rPr>
          <w:rFonts w:ascii="仿宋_GB2312" w:hAnsi="仿宋_GB2312" w:eastAsia="仿宋_GB2312" w:cs="仿宋_GB2312"/>
          <w:b/>
          <w:kern w:val="2"/>
          <w:sz w:val="21"/>
          <w:szCs w:val="21"/>
        </w:rPr>
        <w:t>（一）桌面操作系统</w:t>
      </w:r>
    </w:p>
    <w:p>
      <w:pPr>
        <w:pStyle w:val="43"/>
        <w:shd w:val="clear" w:color="auto" w:fill="FFFFFF"/>
        <w:spacing w:before="0" w:beforeAutospacing="0" w:after="0" w:afterAutospacing="0"/>
        <w:rPr>
          <w:rFonts w:hint="default" w:ascii="仿宋_GB2312" w:hAnsi="仿宋_GB2312" w:eastAsia="仿宋_GB2312" w:cs="仿宋_GB2312"/>
          <w:sz w:val="21"/>
          <w:szCs w:val="21"/>
        </w:rPr>
      </w:pPr>
      <w:r>
        <w:rPr>
          <w:rFonts w:ascii="仿宋_GB2312" w:hAnsi="仿宋_GB2312" w:eastAsia="仿宋_GB2312" w:cs="仿宋_GB2312"/>
          <w:sz w:val="21"/>
          <w:szCs w:val="21"/>
          <w:shd w:val="clear" w:color="auto" w:fill="FFFFFF"/>
        </w:rPr>
        <w:t> </w:t>
      </w:r>
    </w:p>
    <w:tbl>
      <w:tblPr>
        <w:tblStyle w:val="48"/>
        <w:tblW w:w="10075" w:type="dxa"/>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ayout w:type="fixed"/>
        <w:tblCellMar>
          <w:top w:w="0" w:type="dxa"/>
          <w:left w:w="0" w:type="dxa"/>
          <w:bottom w:w="0" w:type="dxa"/>
          <w:right w:w="0" w:type="dxa"/>
        </w:tblCellMar>
      </w:tblPr>
      <w:tblGrid>
        <w:gridCol w:w="1017"/>
        <w:gridCol w:w="3875"/>
        <w:gridCol w:w="2871"/>
        <w:gridCol w:w="2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PrEx>
        <w:trPr>
          <w:tblCellSpacing w:w="7" w:type="dxa"/>
          <w:jc w:val="center"/>
        </w:trPr>
        <w:tc>
          <w:tcPr>
            <w:tcW w:w="996"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序号</w:t>
            </w:r>
          </w:p>
        </w:tc>
        <w:tc>
          <w:tcPr>
            <w:tcW w:w="3861"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产品名称</w:t>
            </w:r>
          </w:p>
        </w:tc>
        <w:tc>
          <w:tcPr>
            <w:tcW w:w="2857"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送测单位</w:t>
            </w:r>
          </w:p>
        </w:tc>
        <w:tc>
          <w:tcPr>
            <w:tcW w:w="2291"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安全可靠等级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CellSpacing w:w="7" w:type="dxa"/>
          <w:jc w:val="center"/>
        </w:trPr>
        <w:tc>
          <w:tcPr>
            <w:tcW w:w="996"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w:t>
            </w:r>
          </w:p>
        </w:tc>
        <w:tc>
          <w:tcPr>
            <w:tcW w:w="3861"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方德桌面操作系统 V5.0</w:t>
            </w:r>
          </w:p>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（内核版本5.4）</w:t>
            </w:r>
          </w:p>
        </w:tc>
        <w:tc>
          <w:tcPr>
            <w:tcW w:w="2857"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中科方德软件有限公司</w:t>
            </w:r>
          </w:p>
        </w:tc>
        <w:tc>
          <w:tcPr>
            <w:tcW w:w="2291"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CellSpacing w:w="7" w:type="dxa"/>
          <w:jc w:val="center"/>
        </w:trPr>
        <w:tc>
          <w:tcPr>
            <w:tcW w:w="996"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2</w:t>
            </w:r>
          </w:p>
        </w:tc>
        <w:tc>
          <w:tcPr>
            <w:tcW w:w="3861"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统信桌面操作系统 V20</w:t>
            </w:r>
          </w:p>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（内核版本5.10）</w:t>
            </w:r>
          </w:p>
        </w:tc>
        <w:tc>
          <w:tcPr>
            <w:tcW w:w="2857"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统信软件技术有限公司</w:t>
            </w:r>
          </w:p>
        </w:tc>
        <w:tc>
          <w:tcPr>
            <w:tcW w:w="2291"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CellSpacing w:w="7" w:type="dxa"/>
          <w:jc w:val="center"/>
        </w:trPr>
        <w:tc>
          <w:tcPr>
            <w:tcW w:w="996"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3</w:t>
            </w:r>
          </w:p>
        </w:tc>
        <w:tc>
          <w:tcPr>
            <w:tcW w:w="3861"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银河麒麟桌面操作系统 V10 SP1</w:t>
            </w:r>
          </w:p>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（内核版本5.4）</w:t>
            </w:r>
          </w:p>
        </w:tc>
        <w:tc>
          <w:tcPr>
            <w:tcW w:w="2857"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麒麟软件有限公司</w:t>
            </w:r>
          </w:p>
        </w:tc>
        <w:tc>
          <w:tcPr>
            <w:tcW w:w="2291"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bl>
    <w:p>
      <w:pPr>
        <w:pStyle w:val="43"/>
        <w:spacing w:before="0" w:beforeAutospacing="0" w:after="0" w:afterAutospacing="0" w:line="420" w:lineRule="atLeast"/>
        <w:ind w:firstLine="420"/>
        <w:rPr>
          <w:rFonts w:hint="default" w:ascii="仿宋_GB2312" w:hAnsi="仿宋_GB2312" w:eastAsia="仿宋_GB2312" w:cs="仿宋_GB2312"/>
          <w:b/>
          <w:kern w:val="2"/>
          <w:sz w:val="21"/>
          <w:szCs w:val="21"/>
        </w:rPr>
      </w:pPr>
      <w:r>
        <w:rPr>
          <w:rFonts w:ascii="仿宋_GB2312" w:hAnsi="仿宋_GB2312" w:eastAsia="仿宋_GB2312" w:cs="仿宋_GB2312"/>
          <w:sz w:val="21"/>
          <w:szCs w:val="21"/>
          <w:shd w:val="clear" w:color="auto" w:fill="FFFFFF"/>
        </w:rPr>
        <w:t> </w:t>
      </w:r>
    </w:p>
    <w:p>
      <w:pPr>
        <w:pStyle w:val="43"/>
        <w:spacing w:before="0" w:beforeAutospacing="0" w:after="0" w:afterAutospacing="0" w:line="420" w:lineRule="atLeast"/>
        <w:ind w:firstLine="420"/>
        <w:rPr>
          <w:rFonts w:hint="default" w:ascii="仿宋_GB2312" w:hAnsi="仿宋_GB2312" w:eastAsia="仿宋_GB2312" w:cs="仿宋_GB2312"/>
          <w:b/>
          <w:kern w:val="2"/>
          <w:sz w:val="21"/>
          <w:szCs w:val="21"/>
        </w:rPr>
      </w:pPr>
      <w:r>
        <w:rPr>
          <w:rFonts w:ascii="仿宋_GB2312" w:hAnsi="仿宋_GB2312" w:eastAsia="仿宋_GB2312" w:cs="仿宋_GB2312"/>
          <w:b/>
          <w:kern w:val="2"/>
          <w:sz w:val="21"/>
          <w:szCs w:val="21"/>
        </w:rPr>
        <w:t>　　（二）服务器操作系统</w:t>
      </w:r>
    </w:p>
    <w:p>
      <w:pPr>
        <w:pStyle w:val="43"/>
        <w:shd w:val="clear" w:color="auto" w:fill="FFFFFF"/>
        <w:spacing w:before="0" w:beforeAutospacing="0" w:after="0" w:afterAutospacing="0"/>
        <w:rPr>
          <w:rFonts w:hint="default" w:ascii="仿宋_GB2312" w:hAnsi="仿宋_GB2312" w:eastAsia="仿宋_GB2312" w:cs="仿宋_GB2312"/>
          <w:sz w:val="21"/>
          <w:szCs w:val="21"/>
        </w:rPr>
      </w:pPr>
      <w:r>
        <w:rPr>
          <w:rFonts w:ascii="仿宋_GB2312" w:hAnsi="仿宋_GB2312" w:eastAsia="仿宋_GB2312" w:cs="仿宋_GB2312"/>
          <w:sz w:val="21"/>
          <w:szCs w:val="21"/>
          <w:shd w:val="clear" w:color="auto" w:fill="FFFFFF"/>
        </w:rPr>
        <w:t> </w:t>
      </w:r>
    </w:p>
    <w:tbl>
      <w:tblPr>
        <w:tblStyle w:val="48"/>
        <w:tblW w:w="10075" w:type="dxa"/>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ayout w:type="fixed"/>
        <w:tblCellMar>
          <w:top w:w="0" w:type="dxa"/>
          <w:left w:w="0" w:type="dxa"/>
          <w:bottom w:w="0" w:type="dxa"/>
          <w:right w:w="0" w:type="dxa"/>
        </w:tblCellMar>
      </w:tblPr>
      <w:tblGrid>
        <w:gridCol w:w="1172"/>
        <w:gridCol w:w="3691"/>
        <w:gridCol w:w="2788"/>
        <w:gridCol w:w="2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PrEx>
        <w:trPr>
          <w:tblCellSpacing w:w="7" w:type="dxa"/>
          <w:jc w:val="center"/>
        </w:trPr>
        <w:tc>
          <w:tcPr>
            <w:tcW w:w="1151"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序号</w:t>
            </w:r>
          </w:p>
        </w:tc>
        <w:tc>
          <w:tcPr>
            <w:tcW w:w="3677"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产品名称</w:t>
            </w:r>
          </w:p>
        </w:tc>
        <w:tc>
          <w:tcPr>
            <w:tcW w:w="2774"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送测单位</w:t>
            </w:r>
          </w:p>
        </w:tc>
        <w:tc>
          <w:tcPr>
            <w:tcW w:w="2403"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安全可靠等级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PrEx>
        <w:trPr>
          <w:tblCellSpacing w:w="7" w:type="dxa"/>
          <w:jc w:val="center"/>
        </w:trPr>
        <w:tc>
          <w:tcPr>
            <w:tcW w:w="1151"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w:t>
            </w:r>
          </w:p>
        </w:tc>
        <w:tc>
          <w:tcPr>
            <w:tcW w:w="3677"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华为云欧拉操作系统 V2.0</w:t>
            </w:r>
          </w:p>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（内核版本5.10）</w:t>
            </w:r>
          </w:p>
        </w:tc>
        <w:tc>
          <w:tcPr>
            <w:tcW w:w="2774"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华为云计算技术有限公司</w:t>
            </w:r>
          </w:p>
        </w:tc>
        <w:tc>
          <w:tcPr>
            <w:tcW w:w="2403"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PrEx>
        <w:trPr>
          <w:tblCellSpacing w:w="7" w:type="dxa"/>
          <w:jc w:val="center"/>
        </w:trPr>
        <w:tc>
          <w:tcPr>
            <w:tcW w:w="1151"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2</w:t>
            </w:r>
          </w:p>
        </w:tc>
        <w:tc>
          <w:tcPr>
            <w:tcW w:w="3677"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阿里云服务器操作系统 V3</w:t>
            </w:r>
          </w:p>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（内核版本5.10）</w:t>
            </w:r>
          </w:p>
        </w:tc>
        <w:tc>
          <w:tcPr>
            <w:tcW w:w="2774"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阿里云计算有限公司</w:t>
            </w:r>
          </w:p>
        </w:tc>
        <w:tc>
          <w:tcPr>
            <w:tcW w:w="2403"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PrEx>
        <w:trPr>
          <w:tblCellSpacing w:w="7" w:type="dxa"/>
          <w:jc w:val="center"/>
        </w:trPr>
        <w:tc>
          <w:tcPr>
            <w:tcW w:w="1151"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3</w:t>
            </w:r>
          </w:p>
        </w:tc>
        <w:tc>
          <w:tcPr>
            <w:tcW w:w="3677"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银河麒麟高级服务器操作系统 V10 SP3</w:t>
            </w:r>
          </w:p>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（内核版本4.19）</w:t>
            </w:r>
          </w:p>
        </w:tc>
        <w:tc>
          <w:tcPr>
            <w:tcW w:w="2774"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麒麟软件有限公司</w:t>
            </w:r>
          </w:p>
        </w:tc>
        <w:tc>
          <w:tcPr>
            <w:tcW w:w="2403"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1151"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4</w:t>
            </w:r>
          </w:p>
        </w:tc>
        <w:tc>
          <w:tcPr>
            <w:tcW w:w="3677"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腾讯云Linux服务器操作系统 V3</w:t>
            </w:r>
          </w:p>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（内核版本5.4）</w:t>
            </w:r>
          </w:p>
        </w:tc>
        <w:tc>
          <w:tcPr>
            <w:tcW w:w="2774"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腾讯云计算（北京）有限责任公司</w:t>
            </w:r>
          </w:p>
        </w:tc>
        <w:tc>
          <w:tcPr>
            <w:tcW w:w="2403"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PrEx>
        <w:trPr>
          <w:tblCellSpacing w:w="7" w:type="dxa"/>
          <w:jc w:val="center"/>
        </w:trPr>
        <w:tc>
          <w:tcPr>
            <w:tcW w:w="1151"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5</w:t>
            </w:r>
          </w:p>
        </w:tc>
        <w:tc>
          <w:tcPr>
            <w:tcW w:w="3677"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新支点服务器操作系统 V6</w:t>
            </w:r>
          </w:p>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（内核版本5.10）</w:t>
            </w:r>
          </w:p>
        </w:tc>
        <w:tc>
          <w:tcPr>
            <w:tcW w:w="2774"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中兴通讯股份有限公司</w:t>
            </w:r>
          </w:p>
        </w:tc>
        <w:tc>
          <w:tcPr>
            <w:tcW w:w="2403"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1151"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6</w:t>
            </w:r>
          </w:p>
        </w:tc>
        <w:tc>
          <w:tcPr>
            <w:tcW w:w="3677"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凝思安全操作系统欧拉版 V6.0.99</w:t>
            </w:r>
          </w:p>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（内核版本4.19）</w:t>
            </w:r>
          </w:p>
        </w:tc>
        <w:tc>
          <w:tcPr>
            <w:tcW w:w="2774"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北京凝思软件股份有限公司</w:t>
            </w:r>
          </w:p>
        </w:tc>
        <w:tc>
          <w:tcPr>
            <w:tcW w:w="2403"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CellSpacing w:w="7" w:type="dxa"/>
          <w:jc w:val="center"/>
        </w:trPr>
        <w:tc>
          <w:tcPr>
            <w:tcW w:w="1151"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7</w:t>
            </w:r>
          </w:p>
        </w:tc>
        <w:tc>
          <w:tcPr>
            <w:tcW w:w="3677"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麒麟信安服务器操作系统 V3</w:t>
            </w:r>
          </w:p>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（内核版本4.19）</w:t>
            </w:r>
          </w:p>
        </w:tc>
        <w:tc>
          <w:tcPr>
            <w:tcW w:w="2774"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湖南麒麟信安科技股份有限公司</w:t>
            </w:r>
          </w:p>
        </w:tc>
        <w:tc>
          <w:tcPr>
            <w:tcW w:w="2403" w:type="dxa"/>
            <w:shd w:val="clear" w:color="auto" w:fill="FFFFFF"/>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bl>
    <w:p>
      <w:pPr>
        <w:snapToGrid w:val="0"/>
        <w:spacing w:before="50"/>
        <w:jc w:val="left"/>
        <w:rPr>
          <w:rFonts w:hint="eastAsia" w:ascii="仿宋_GB2312" w:hAnsi="宋体" w:eastAsia="仿宋_GB2312"/>
          <w:b/>
          <w:color w:val="000000"/>
          <w:sz w:val="24"/>
        </w:rPr>
      </w:pPr>
    </w:p>
    <w:p>
      <w:pPr>
        <w:pStyle w:val="43"/>
        <w:spacing w:before="0" w:beforeAutospacing="0" w:after="0" w:afterAutospacing="0" w:line="420" w:lineRule="atLeast"/>
        <w:ind w:firstLine="420"/>
        <w:jc w:val="center"/>
        <w:rPr>
          <w:rFonts w:hint="default" w:ascii="仿宋_GB2312" w:eastAsia="仿宋_GB2312"/>
          <w:b/>
          <w:kern w:val="2"/>
          <w:szCs w:val="24"/>
        </w:rPr>
      </w:pPr>
      <w:r>
        <w:rPr>
          <w:rFonts w:hint="eastAsia" w:ascii="仿宋_GB2312" w:hAnsi="宋体" w:eastAsia="仿宋_GB2312"/>
          <w:b/>
          <w:color w:val="auto"/>
          <w:kern w:val="2"/>
          <w:szCs w:val="24"/>
        </w:rPr>
        <w:t>安全可靠测评结果公告（2024年第2号）</w:t>
      </w:r>
    </w:p>
    <w:p>
      <w:pPr>
        <w:snapToGrid w:val="0"/>
        <w:spacing w:before="50"/>
        <w:jc w:val="left"/>
        <w:rPr>
          <w:rFonts w:hint="eastAsia" w:ascii="仿宋_GB2312" w:hAnsi="宋体" w:eastAsia="仿宋_GB2312"/>
          <w:b/>
          <w:color w:val="000000"/>
          <w:sz w:val="24"/>
        </w:rPr>
      </w:pPr>
    </w:p>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附表二、中央处理器（CPU）（同一等级按产品名称首字笔画为序排列）：</w:t>
      </w:r>
    </w:p>
    <w:tbl>
      <w:tblPr>
        <w:tblStyle w:val="48"/>
        <w:tblW w:w="9892" w:type="dxa"/>
        <w:tblCellSpacing w:w="0" w:type="dxa"/>
        <w:tblInd w:w="0" w:type="dxa"/>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301"/>
        <w:gridCol w:w="3574"/>
        <w:gridCol w:w="2733"/>
        <w:gridCol w:w="2284"/>
      </w:tblGrid>
      <w:tr>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shd w:val="clear" w:color="auto" w:fill="auto"/>
          <w:tblCellMar>
            <w:top w:w="0" w:type="dxa"/>
            <w:left w:w="0" w:type="dxa"/>
            <w:bottom w:w="0" w:type="dxa"/>
            <w:right w:w="0" w:type="dxa"/>
          </w:tblCellMar>
        </w:tblPrEx>
        <w:trPr>
          <w:tblCellSpacing w:w="0" w:type="dxa"/>
        </w:trPr>
        <w:tc>
          <w:tcPr>
            <w:tcW w:w="1301"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序号</w:t>
            </w:r>
          </w:p>
        </w:tc>
        <w:tc>
          <w:tcPr>
            <w:tcW w:w="3574"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产品名称</w:t>
            </w:r>
          </w:p>
        </w:tc>
        <w:tc>
          <w:tcPr>
            <w:tcW w:w="2733"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送测单位</w:t>
            </w:r>
          </w:p>
        </w:tc>
        <w:tc>
          <w:tcPr>
            <w:tcW w:w="2284"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安全可靠等级</w:t>
            </w:r>
          </w:p>
        </w:tc>
      </w:tr>
      <w:tr>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1301"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574"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兆芯处理器KX-6000G</w:t>
            </w:r>
          </w:p>
        </w:tc>
        <w:tc>
          <w:tcPr>
            <w:tcW w:w="2733"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上海兆芯集成电路股份有限公司</w:t>
            </w:r>
          </w:p>
        </w:tc>
        <w:tc>
          <w:tcPr>
            <w:tcW w:w="2284"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I级</w:t>
            </w:r>
          </w:p>
        </w:tc>
      </w:tr>
      <w:tr>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1301"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574"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兆芯处理器KX-7000</w:t>
            </w:r>
          </w:p>
        </w:tc>
        <w:tc>
          <w:tcPr>
            <w:tcW w:w="2733"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上海兆芯集成电路股份有限公司</w:t>
            </w:r>
          </w:p>
        </w:tc>
        <w:tc>
          <w:tcPr>
            <w:tcW w:w="2284"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I级</w:t>
            </w:r>
          </w:p>
        </w:tc>
      </w:tr>
    </w:tbl>
    <w:p>
      <w:pPr>
        <w:snapToGrid w:val="0"/>
        <w:spacing w:before="50"/>
        <w:jc w:val="left"/>
        <w:rPr>
          <w:rFonts w:hint="eastAsia" w:ascii="仿宋_GB2312" w:hAnsi="宋体" w:eastAsia="仿宋_GB2312"/>
          <w:b/>
          <w:color w:val="000000"/>
          <w:sz w:val="24"/>
        </w:rPr>
      </w:pPr>
    </w:p>
    <w:p>
      <w:pPr>
        <w:pStyle w:val="26"/>
        <w:spacing w:line="240" w:lineRule="atLeast"/>
        <w:jc w:val="center"/>
        <w:rPr>
          <w:rFonts w:hint="eastAsia" w:ascii="仿宋_GB2312" w:hAnsi="宋体" w:eastAsia="仿宋_GB2312" w:cs="Times New Roman"/>
          <w:b/>
          <w:color w:val="auto"/>
          <w:kern w:val="2"/>
          <w:sz w:val="24"/>
          <w:szCs w:val="24"/>
          <w:lang w:val="en-US" w:eastAsia="zh-CN" w:bidi="ar-SA"/>
        </w:rPr>
      </w:pPr>
      <w:r>
        <w:rPr>
          <w:rFonts w:hint="eastAsia" w:ascii="仿宋_GB2312" w:hAnsi="宋体" w:eastAsia="仿宋_GB2312" w:cs="Times New Roman"/>
          <w:b/>
          <w:color w:val="auto"/>
          <w:kern w:val="2"/>
          <w:sz w:val="24"/>
          <w:szCs w:val="24"/>
          <w:lang w:val="en-US" w:eastAsia="zh-CN" w:bidi="ar-SA"/>
        </w:rPr>
        <w:t>安全可靠测评结果公告（2025年第1号）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6" w:beforeAutospacing="0" w:after="156" w:afterAutospacing="0" w:line="560" w:lineRule="atLeast"/>
        <w:ind w:left="0" w:right="0" w:firstLine="0"/>
        <w:jc w:val="left"/>
        <w:rPr>
          <w:rFonts w:hint="eastAsia" w:ascii="仿宋_GB2312" w:hAnsi="仿宋_GB2312" w:eastAsia="仿宋_GB2312" w:cs="仿宋_GB2312"/>
          <w:i w:val="0"/>
          <w:iCs w:val="0"/>
          <w:caps w:val="0"/>
          <w:spacing w:val="0"/>
          <w:kern w:val="0"/>
          <w:sz w:val="21"/>
          <w:szCs w:val="21"/>
          <w:lang w:bidi="ar"/>
        </w:rPr>
      </w:pPr>
      <w:r>
        <w:rPr>
          <w:rFonts w:hint="eastAsia" w:ascii="仿宋_GB2312" w:hAnsi="仿宋_GB2312" w:eastAsia="仿宋_GB2312" w:cs="仿宋_GB2312"/>
          <w:b w:val="0"/>
          <w:bCs w:val="0"/>
          <w:i w:val="0"/>
          <w:iCs w:val="0"/>
          <w:caps w:val="0"/>
          <w:spacing w:val="0"/>
          <w:kern w:val="0"/>
          <w:sz w:val="21"/>
          <w:szCs w:val="21"/>
          <w:shd w:val="clear"/>
          <w:lang w:val="en-US" w:eastAsia="zh-CN" w:bidi="ar"/>
        </w:rPr>
        <w:t>附表一、中央处理器（CPU）（同一等级按产品名称首字笔画为序排列）</w:t>
      </w:r>
    </w:p>
    <w:tbl>
      <w:tblPr>
        <w:tblStyle w:val="48"/>
        <w:tblW w:w="9971"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53"/>
        <w:gridCol w:w="3500"/>
        <w:gridCol w:w="3488"/>
        <w:gridCol w:w="2130"/>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53"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420" w:lineRule="atLeast"/>
              <w:jc w:val="center"/>
              <w:rPr>
                <w:rFonts w:hint="eastAsia" w:ascii="仿宋_GB2312" w:hAnsi="仿宋_GB2312" w:eastAsia="仿宋_GB2312" w:cs="仿宋_GB2312"/>
                <w:b/>
                <w:bCs/>
                <w:caps/>
                <w:spacing w:val="30"/>
                <w:kern w:val="0"/>
                <w:szCs w:val="21"/>
                <w:lang w:bidi="ar"/>
              </w:rPr>
            </w:pPr>
            <w:r>
              <w:rPr>
                <w:rFonts w:hint="eastAsia" w:ascii="仿宋_GB2312" w:hAnsi="仿宋_GB2312" w:eastAsia="仿宋_GB2312" w:cs="仿宋_GB2312"/>
                <w:b/>
                <w:bCs/>
                <w:i w:val="0"/>
                <w:iCs w:val="0"/>
                <w:caps/>
                <w:spacing w:val="30"/>
                <w:kern w:val="0"/>
                <w:sz w:val="21"/>
                <w:szCs w:val="21"/>
                <w:lang w:bidi="ar"/>
              </w:rPr>
              <w:t>序号</w:t>
            </w:r>
          </w:p>
        </w:tc>
        <w:tc>
          <w:tcPr>
            <w:tcW w:w="350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420" w:lineRule="atLeast"/>
              <w:jc w:val="center"/>
              <w:rPr>
                <w:rFonts w:hint="eastAsia" w:ascii="仿宋_GB2312" w:hAnsi="仿宋_GB2312" w:eastAsia="仿宋_GB2312" w:cs="仿宋_GB2312"/>
                <w:b/>
                <w:bCs/>
                <w:caps/>
                <w:spacing w:val="30"/>
                <w:kern w:val="0"/>
                <w:szCs w:val="21"/>
                <w:lang w:bidi="ar"/>
              </w:rPr>
            </w:pPr>
            <w:r>
              <w:rPr>
                <w:rFonts w:hint="eastAsia" w:ascii="仿宋_GB2312" w:hAnsi="仿宋_GB2312" w:eastAsia="仿宋_GB2312" w:cs="仿宋_GB2312"/>
                <w:b/>
                <w:bCs/>
                <w:i w:val="0"/>
                <w:iCs w:val="0"/>
                <w:caps/>
                <w:spacing w:val="30"/>
                <w:kern w:val="0"/>
                <w:sz w:val="21"/>
                <w:szCs w:val="21"/>
                <w:lang w:bidi="ar"/>
              </w:rPr>
              <w:t>产品名称</w:t>
            </w:r>
          </w:p>
        </w:tc>
        <w:tc>
          <w:tcPr>
            <w:tcW w:w="3488"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420" w:lineRule="atLeast"/>
              <w:jc w:val="center"/>
              <w:rPr>
                <w:rFonts w:hint="eastAsia" w:ascii="仿宋_GB2312" w:hAnsi="仿宋_GB2312" w:eastAsia="仿宋_GB2312" w:cs="仿宋_GB2312"/>
                <w:b/>
                <w:bCs/>
                <w:caps/>
                <w:spacing w:val="30"/>
                <w:kern w:val="0"/>
                <w:szCs w:val="21"/>
                <w:lang w:bidi="ar"/>
              </w:rPr>
            </w:pPr>
            <w:r>
              <w:rPr>
                <w:rFonts w:hint="eastAsia" w:ascii="仿宋_GB2312" w:hAnsi="仿宋_GB2312" w:eastAsia="仿宋_GB2312" w:cs="仿宋_GB2312"/>
                <w:b/>
                <w:bCs/>
                <w:i w:val="0"/>
                <w:iCs w:val="0"/>
                <w:caps/>
                <w:spacing w:val="30"/>
                <w:kern w:val="0"/>
                <w:sz w:val="21"/>
                <w:szCs w:val="21"/>
                <w:lang w:bidi="ar"/>
              </w:rPr>
              <w:t>送测单位</w:t>
            </w:r>
          </w:p>
        </w:tc>
        <w:tc>
          <w:tcPr>
            <w:tcW w:w="213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420" w:lineRule="atLeast"/>
              <w:jc w:val="center"/>
              <w:rPr>
                <w:rFonts w:hint="eastAsia" w:ascii="仿宋_GB2312" w:hAnsi="仿宋_GB2312" w:eastAsia="仿宋_GB2312" w:cs="仿宋_GB2312"/>
                <w:b/>
                <w:bCs/>
                <w:caps/>
                <w:spacing w:val="30"/>
                <w:kern w:val="0"/>
                <w:szCs w:val="21"/>
                <w:lang w:bidi="ar"/>
              </w:rPr>
            </w:pPr>
            <w:r>
              <w:rPr>
                <w:rFonts w:hint="eastAsia" w:ascii="仿宋_GB2312" w:hAnsi="仿宋_GB2312" w:eastAsia="仿宋_GB2312" w:cs="仿宋_GB2312"/>
                <w:b/>
                <w:bCs/>
                <w:i w:val="0"/>
                <w:iCs w:val="0"/>
                <w:caps/>
                <w:spacing w:val="30"/>
                <w:kern w:val="0"/>
                <w:sz w:val="21"/>
                <w:szCs w:val="21"/>
                <w:lang w:bidi="ar"/>
              </w:rPr>
              <w:t>安全可靠等级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53"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1</w:t>
            </w:r>
          </w:p>
        </w:tc>
        <w:tc>
          <w:tcPr>
            <w:tcW w:w="350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飞腾腾云S5000C-E</w:t>
            </w:r>
          </w:p>
        </w:tc>
        <w:tc>
          <w:tcPr>
            <w:tcW w:w="3488"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飞腾信息技术有限公司</w:t>
            </w:r>
          </w:p>
        </w:tc>
        <w:tc>
          <w:tcPr>
            <w:tcW w:w="213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II级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53"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2</w:t>
            </w:r>
          </w:p>
        </w:tc>
        <w:tc>
          <w:tcPr>
            <w:tcW w:w="350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龙芯3B6000</w:t>
            </w:r>
          </w:p>
        </w:tc>
        <w:tc>
          <w:tcPr>
            <w:tcW w:w="3488"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龙芯中科技术股份有限公司</w:t>
            </w:r>
          </w:p>
        </w:tc>
        <w:tc>
          <w:tcPr>
            <w:tcW w:w="213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II级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 w:hRule="atLeast"/>
        </w:trPr>
        <w:tc>
          <w:tcPr>
            <w:tcW w:w="853"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3</w:t>
            </w:r>
          </w:p>
        </w:tc>
        <w:tc>
          <w:tcPr>
            <w:tcW w:w="350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龙芯3C6000</w:t>
            </w:r>
          </w:p>
        </w:tc>
        <w:tc>
          <w:tcPr>
            <w:tcW w:w="3488"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龙芯中科技术股份有限公司</w:t>
            </w:r>
          </w:p>
        </w:tc>
        <w:tc>
          <w:tcPr>
            <w:tcW w:w="213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II级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53"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4</w:t>
            </w:r>
          </w:p>
        </w:tc>
        <w:tc>
          <w:tcPr>
            <w:tcW w:w="350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申威威鑫 H8000</w:t>
            </w:r>
          </w:p>
        </w:tc>
        <w:tc>
          <w:tcPr>
            <w:tcW w:w="3488"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中电科申泰信息科技有限公司</w:t>
            </w:r>
          </w:p>
        </w:tc>
        <w:tc>
          <w:tcPr>
            <w:tcW w:w="213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II级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53"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5</w:t>
            </w:r>
          </w:p>
        </w:tc>
        <w:tc>
          <w:tcPr>
            <w:tcW w:w="350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麒麟X90</w:t>
            </w:r>
          </w:p>
        </w:tc>
        <w:tc>
          <w:tcPr>
            <w:tcW w:w="3488"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深圳市海思半导体有限公司</w:t>
            </w:r>
          </w:p>
        </w:tc>
        <w:tc>
          <w:tcPr>
            <w:tcW w:w="213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II级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9971" w:type="dxa"/>
            <w:gridSpan w:val="4"/>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b w:val="0"/>
                <w:bCs w:val="0"/>
                <w:i w:val="0"/>
                <w:iCs w:val="0"/>
                <w:caps w:val="0"/>
                <w:spacing w:val="0"/>
                <w:kern w:val="0"/>
                <w:sz w:val="21"/>
                <w:szCs w:val="21"/>
                <w:lang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53"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1</w:t>
            </w:r>
          </w:p>
        </w:tc>
        <w:tc>
          <w:tcPr>
            <w:tcW w:w="350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申威WY831（GC版）</w:t>
            </w:r>
          </w:p>
        </w:tc>
        <w:tc>
          <w:tcPr>
            <w:tcW w:w="3488"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中电科申泰信息科技有限公司</w:t>
            </w:r>
          </w:p>
        </w:tc>
        <w:tc>
          <w:tcPr>
            <w:tcW w:w="213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I级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53"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2</w:t>
            </w:r>
          </w:p>
        </w:tc>
        <w:tc>
          <w:tcPr>
            <w:tcW w:w="350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兆芯处理器KX-U6980S</w:t>
            </w:r>
          </w:p>
        </w:tc>
        <w:tc>
          <w:tcPr>
            <w:tcW w:w="3488"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上海兆芯集成电路股份有限公司</w:t>
            </w:r>
          </w:p>
        </w:tc>
        <w:tc>
          <w:tcPr>
            <w:tcW w:w="213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I级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53"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3</w:t>
            </w:r>
          </w:p>
        </w:tc>
        <w:tc>
          <w:tcPr>
            <w:tcW w:w="350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兆芯处理器KX-6940S</w:t>
            </w:r>
          </w:p>
        </w:tc>
        <w:tc>
          <w:tcPr>
            <w:tcW w:w="3488"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上海兆芯集成电路股份有限公司</w:t>
            </w:r>
          </w:p>
        </w:tc>
        <w:tc>
          <w:tcPr>
            <w:tcW w:w="213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I级</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6" w:beforeAutospacing="0" w:after="156" w:afterAutospacing="0" w:line="560" w:lineRule="atLeast"/>
        <w:ind w:left="0" w:right="0" w:firstLine="0"/>
        <w:jc w:val="left"/>
        <w:rPr>
          <w:rFonts w:hint="eastAsia" w:ascii="仿宋_GB2312" w:hAnsi="仿宋_GB2312" w:eastAsia="仿宋_GB2312" w:cs="仿宋_GB2312"/>
          <w:i w:val="0"/>
          <w:iCs w:val="0"/>
          <w:caps w:val="0"/>
          <w:spacing w:val="0"/>
          <w:kern w:val="0"/>
          <w:sz w:val="21"/>
          <w:szCs w:val="21"/>
          <w:lang w:bidi="ar"/>
        </w:rPr>
      </w:pPr>
      <w:r>
        <w:rPr>
          <w:rFonts w:hint="eastAsia" w:ascii="仿宋_GB2312" w:hAnsi="仿宋_GB2312" w:eastAsia="仿宋_GB2312" w:cs="仿宋_GB2312"/>
          <w:b w:val="0"/>
          <w:bCs w:val="0"/>
          <w:i w:val="0"/>
          <w:iCs w:val="0"/>
          <w:caps w:val="0"/>
          <w:spacing w:val="0"/>
          <w:kern w:val="0"/>
          <w:sz w:val="21"/>
          <w:szCs w:val="21"/>
          <w:shd w:val="clear"/>
          <w:lang w:val="en-US" w:eastAsia="zh-CN" w:bidi="ar"/>
        </w:rPr>
        <w:t>附表二、操作系统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6" w:afterAutospacing="0" w:line="560" w:lineRule="atLeast"/>
        <w:ind w:left="0" w:right="0" w:firstLine="0"/>
        <w:jc w:val="left"/>
        <w:rPr>
          <w:rFonts w:hint="eastAsia" w:ascii="仿宋_GB2312" w:hAnsi="仿宋_GB2312" w:eastAsia="仿宋_GB2312" w:cs="仿宋_GB2312"/>
          <w:b/>
          <w:i w:val="0"/>
          <w:iCs w:val="0"/>
          <w:caps w:val="0"/>
          <w:spacing w:val="0"/>
          <w:sz w:val="21"/>
          <w:szCs w:val="21"/>
        </w:rPr>
      </w:pPr>
      <w:r>
        <w:rPr>
          <w:rFonts w:hint="eastAsia" w:ascii="仿宋_GB2312" w:hAnsi="仿宋_GB2312" w:eastAsia="仿宋_GB2312" w:cs="仿宋_GB2312"/>
          <w:b/>
          <w:i w:val="0"/>
          <w:iCs w:val="0"/>
          <w:caps w:val="0"/>
          <w:spacing w:val="0"/>
          <w:kern w:val="2"/>
          <w:sz w:val="21"/>
          <w:szCs w:val="21"/>
          <w:shd w:val="clear"/>
          <w:lang w:val="en-US" w:eastAsia="zh-CN" w:bidi="ar-SA"/>
        </w:rPr>
        <w:t>（一）桌面操作系统</w:t>
      </w:r>
    </w:p>
    <w:tbl>
      <w:tblPr>
        <w:tblStyle w:val="48"/>
        <w:tblW w:w="9971"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54"/>
        <w:gridCol w:w="3503"/>
        <w:gridCol w:w="3497"/>
        <w:gridCol w:w="2117"/>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54"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420" w:lineRule="atLeast"/>
              <w:jc w:val="center"/>
              <w:rPr>
                <w:rFonts w:hint="eastAsia" w:ascii="仿宋_GB2312" w:hAnsi="仿宋_GB2312" w:eastAsia="仿宋_GB2312" w:cs="仿宋_GB2312"/>
                <w:b/>
                <w:bCs/>
                <w:caps/>
                <w:spacing w:val="30"/>
                <w:kern w:val="0"/>
                <w:szCs w:val="21"/>
                <w:lang w:bidi="ar"/>
              </w:rPr>
            </w:pPr>
            <w:r>
              <w:rPr>
                <w:rFonts w:hint="eastAsia" w:ascii="仿宋_GB2312" w:hAnsi="仿宋_GB2312" w:eastAsia="仿宋_GB2312" w:cs="仿宋_GB2312"/>
                <w:b/>
                <w:bCs/>
                <w:i w:val="0"/>
                <w:iCs w:val="0"/>
                <w:caps/>
                <w:spacing w:val="30"/>
                <w:kern w:val="0"/>
                <w:sz w:val="21"/>
                <w:szCs w:val="21"/>
                <w:lang w:bidi="ar"/>
              </w:rPr>
              <w:t>序号</w:t>
            </w:r>
          </w:p>
        </w:tc>
        <w:tc>
          <w:tcPr>
            <w:tcW w:w="3503"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420" w:lineRule="atLeast"/>
              <w:jc w:val="center"/>
              <w:rPr>
                <w:rFonts w:hint="eastAsia" w:ascii="仿宋_GB2312" w:hAnsi="仿宋_GB2312" w:eastAsia="仿宋_GB2312" w:cs="仿宋_GB2312"/>
                <w:b/>
                <w:bCs/>
                <w:caps/>
                <w:spacing w:val="30"/>
                <w:kern w:val="0"/>
                <w:szCs w:val="21"/>
                <w:lang w:bidi="ar"/>
              </w:rPr>
            </w:pPr>
            <w:r>
              <w:rPr>
                <w:rFonts w:hint="eastAsia" w:ascii="仿宋_GB2312" w:hAnsi="仿宋_GB2312" w:eastAsia="仿宋_GB2312" w:cs="仿宋_GB2312"/>
                <w:b/>
                <w:bCs/>
                <w:i w:val="0"/>
                <w:iCs w:val="0"/>
                <w:caps/>
                <w:spacing w:val="30"/>
                <w:kern w:val="0"/>
                <w:sz w:val="21"/>
                <w:szCs w:val="21"/>
                <w:lang w:bidi="ar"/>
              </w:rPr>
              <w:t>产品名称</w:t>
            </w:r>
          </w:p>
        </w:tc>
        <w:tc>
          <w:tcPr>
            <w:tcW w:w="349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420" w:lineRule="atLeast"/>
              <w:jc w:val="center"/>
              <w:rPr>
                <w:rFonts w:hint="eastAsia" w:ascii="仿宋_GB2312" w:hAnsi="仿宋_GB2312" w:eastAsia="仿宋_GB2312" w:cs="仿宋_GB2312"/>
                <w:b/>
                <w:bCs/>
                <w:caps/>
                <w:spacing w:val="30"/>
                <w:kern w:val="0"/>
                <w:szCs w:val="21"/>
                <w:lang w:bidi="ar"/>
              </w:rPr>
            </w:pPr>
            <w:r>
              <w:rPr>
                <w:rFonts w:hint="eastAsia" w:ascii="仿宋_GB2312" w:hAnsi="仿宋_GB2312" w:eastAsia="仿宋_GB2312" w:cs="仿宋_GB2312"/>
                <w:b/>
                <w:bCs/>
                <w:i w:val="0"/>
                <w:iCs w:val="0"/>
                <w:caps/>
                <w:spacing w:val="30"/>
                <w:kern w:val="0"/>
                <w:sz w:val="21"/>
                <w:szCs w:val="21"/>
                <w:lang w:bidi="ar"/>
              </w:rPr>
              <w:t>送测单位</w:t>
            </w:r>
          </w:p>
        </w:tc>
        <w:tc>
          <w:tcPr>
            <w:tcW w:w="211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420" w:lineRule="atLeast"/>
              <w:jc w:val="center"/>
              <w:rPr>
                <w:rFonts w:hint="eastAsia" w:ascii="仿宋_GB2312" w:hAnsi="仿宋_GB2312" w:eastAsia="仿宋_GB2312" w:cs="仿宋_GB2312"/>
                <w:b/>
                <w:bCs/>
                <w:caps/>
                <w:spacing w:val="30"/>
                <w:kern w:val="0"/>
                <w:szCs w:val="21"/>
                <w:lang w:bidi="ar"/>
              </w:rPr>
            </w:pPr>
            <w:r>
              <w:rPr>
                <w:rFonts w:hint="eastAsia" w:ascii="仿宋_GB2312" w:hAnsi="仿宋_GB2312" w:eastAsia="仿宋_GB2312" w:cs="仿宋_GB2312"/>
                <w:b/>
                <w:bCs/>
                <w:i w:val="0"/>
                <w:iCs w:val="0"/>
                <w:caps/>
                <w:spacing w:val="30"/>
                <w:kern w:val="0"/>
                <w:sz w:val="21"/>
                <w:szCs w:val="21"/>
                <w:lang w:bidi="ar"/>
              </w:rPr>
              <w:t>安全可靠等级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54"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1</w:t>
            </w:r>
          </w:p>
        </w:tc>
        <w:tc>
          <w:tcPr>
            <w:tcW w:w="3503"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银河麒麟桌面操作系统V10 SP1</w:t>
            </w:r>
          </w:p>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（内核版本5.10）</w:t>
            </w:r>
          </w:p>
        </w:tc>
        <w:tc>
          <w:tcPr>
            <w:tcW w:w="349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麒麟软件有限公司</w:t>
            </w:r>
          </w:p>
        </w:tc>
        <w:tc>
          <w:tcPr>
            <w:tcW w:w="211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Ⅰ级</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6" w:afterAutospacing="0" w:line="560" w:lineRule="atLeast"/>
        <w:ind w:left="0" w:right="0" w:firstLine="0"/>
        <w:jc w:val="left"/>
        <w:rPr>
          <w:rFonts w:hint="eastAsia" w:ascii="仿宋_GB2312" w:hAnsi="仿宋_GB2312" w:eastAsia="仿宋_GB2312" w:cs="仿宋_GB2312"/>
          <w:b/>
          <w:i w:val="0"/>
          <w:iCs w:val="0"/>
          <w:caps w:val="0"/>
          <w:spacing w:val="0"/>
          <w:sz w:val="21"/>
          <w:szCs w:val="21"/>
        </w:rPr>
      </w:pPr>
      <w:r>
        <w:rPr>
          <w:rFonts w:hint="eastAsia" w:ascii="仿宋_GB2312" w:hAnsi="仿宋_GB2312" w:eastAsia="仿宋_GB2312" w:cs="仿宋_GB2312"/>
          <w:b/>
          <w:i w:val="0"/>
          <w:iCs w:val="0"/>
          <w:caps w:val="0"/>
          <w:spacing w:val="0"/>
          <w:kern w:val="2"/>
          <w:sz w:val="21"/>
          <w:szCs w:val="21"/>
          <w:shd w:val="clear"/>
          <w:lang w:val="en-US" w:eastAsia="zh-CN" w:bidi="ar-SA"/>
        </w:rPr>
        <w:t>（二）服务器操作系统</w:t>
      </w:r>
    </w:p>
    <w:tbl>
      <w:tblPr>
        <w:tblStyle w:val="48"/>
        <w:tblW w:w="9971"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52"/>
        <w:gridCol w:w="3500"/>
        <w:gridCol w:w="3504"/>
        <w:gridCol w:w="211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52"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420" w:lineRule="atLeast"/>
              <w:jc w:val="center"/>
              <w:rPr>
                <w:rFonts w:hint="eastAsia" w:ascii="仿宋_GB2312" w:hAnsi="仿宋_GB2312" w:eastAsia="仿宋_GB2312" w:cs="仿宋_GB2312"/>
                <w:b/>
                <w:bCs/>
                <w:caps/>
                <w:spacing w:val="30"/>
                <w:kern w:val="0"/>
                <w:szCs w:val="21"/>
                <w:lang w:bidi="ar"/>
              </w:rPr>
            </w:pPr>
            <w:r>
              <w:rPr>
                <w:rFonts w:hint="eastAsia" w:ascii="仿宋_GB2312" w:hAnsi="仿宋_GB2312" w:eastAsia="仿宋_GB2312" w:cs="仿宋_GB2312"/>
                <w:b/>
                <w:bCs/>
                <w:i w:val="0"/>
                <w:iCs w:val="0"/>
                <w:caps/>
                <w:spacing w:val="30"/>
                <w:kern w:val="0"/>
                <w:sz w:val="21"/>
                <w:szCs w:val="21"/>
                <w:lang w:bidi="ar"/>
              </w:rPr>
              <w:t>序号</w:t>
            </w:r>
          </w:p>
        </w:tc>
        <w:tc>
          <w:tcPr>
            <w:tcW w:w="350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420" w:lineRule="atLeast"/>
              <w:jc w:val="center"/>
              <w:rPr>
                <w:rFonts w:hint="eastAsia" w:ascii="仿宋_GB2312" w:hAnsi="仿宋_GB2312" w:eastAsia="仿宋_GB2312" w:cs="仿宋_GB2312"/>
                <w:b/>
                <w:bCs/>
                <w:caps/>
                <w:spacing w:val="30"/>
                <w:kern w:val="0"/>
                <w:szCs w:val="21"/>
                <w:lang w:bidi="ar"/>
              </w:rPr>
            </w:pPr>
            <w:r>
              <w:rPr>
                <w:rFonts w:hint="eastAsia" w:ascii="仿宋_GB2312" w:hAnsi="仿宋_GB2312" w:eastAsia="仿宋_GB2312" w:cs="仿宋_GB2312"/>
                <w:b/>
                <w:bCs/>
                <w:i w:val="0"/>
                <w:iCs w:val="0"/>
                <w:caps/>
                <w:spacing w:val="30"/>
                <w:kern w:val="0"/>
                <w:sz w:val="21"/>
                <w:szCs w:val="21"/>
                <w:lang w:bidi="ar"/>
              </w:rPr>
              <w:t>产品名称</w:t>
            </w:r>
          </w:p>
        </w:tc>
        <w:tc>
          <w:tcPr>
            <w:tcW w:w="3504"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420" w:lineRule="atLeast"/>
              <w:jc w:val="center"/>
              <w:rPr>
                <w:rFonts w:hint="eastAsia" w:ascii="仿宋_GB2312" w:hAnsi="仿宋_GB2312" w:eastAsia="仿宋_GB2312" w:cs="仿宋_GB2312"/>
                <w:b/>
                <w:bCs/>
                <w:caps/>
                <w:spacing w:val="30"/>
                <w:kern w:val="0"/>
                <w:szCs w:val="21"/>
                <w:lang w:bidi="ar"/>
              </w:rPr>
            </w:pPr>
            <w:r>
              <w:rPr>
                <w:rFonts w:hint="eastAsia" w:ascii="仿宋_GB2312" w:hAnsi="仿宋_GB2312" w:eastAsia="仿宋_GB2312" w:cs="仿宋_GB2312"/>
                <w:b/>
                <w:bCs/>
                <w:i w:val="0"/>
                <w:iCs w:val="0"/>
                <w:caps/>
                <w:spacing w:val="30"/>
                <w:kern w:val="0"/>
                <w:sz w:val="21"/>
                <w:szCs w:val="21"/>
                <w:lang w:bidi="ar"/>
              </w:rPr>
              <w:t>送测单位</w:t>
            </w:r>
          </w:p>
        </w:tc>
        <w:tc>
          <w:tcPr>
            <w:tcW w:w="2115"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420" w:lineRule="atLeast"/>
              <w:jc w:val="center"/>
              <w:rPr>
                <w:rFonts w:hint="eastAsia" w:ascii="仿宋_GB2312" w:hAnsi="仿宋_GB2312" w:eastAsia="仿宋_GB2312" w:cs="仿宋_GB2312"/>
                <w:b/>
                <w:bCs/>
                <w:caps/>
                <w:spacing w:val="30"/>
                <w:kern w:val="0"/>
                <w:szCs w:val="21"/>
                <w:lang w:bidi="ar"/>
              </w:rPr>
            </w:pPr>
            <w:r>
              <w:rPr>
                <w:rFonts w:hint="eastAsia" w:ascii="仿宋_GB2312" w:hAnsi="仿宋_GB2312" w:eastAsia="仿宋_GB2312" w:cs="仿宋_GB2312"/>
                <w:b/>
                <w:bCs/>
                <w:i w:val="0"/>
                <w:iCs w:val="0"/>
                <w:caps/>
                <w:spacing w:val="30"/>
                <w:kern w:val="0"/>
                <w:sz w:val="21"/>
                <w:szCs w:val="21"/>
                <w:lang w:bidi="ar"/>
              </w:rPr>
              <w:t>安全可靠等级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52"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1</w:t>
            </w:r>
          </w:p>
        </w:tc>
        <w:tc>
          <w:tcPr>
            <w:tcW w:w="350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天翼云CTyunOS系统 V2.0</w:t>
            </w:r>
          </w:p>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（内核版本4.19）</w:t>
            </w:r>
          </w:p>
        </w:tc>
        <w:tc>
          <w:tcPr>
            <w:tcW w:w="3504"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天翼云科技有限公司</w:t>
            </w:r>
          </w:p>
        </w:tc>
        <w:tc>
          <w:tcPr>
            <w:tcW w:w="211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spacing w:line="300" w:lineRule="atLeast"/>
              <w:jc w:val="center"/>
              <w:rPr>
                <w:rFonts w:hint="eastAsia" w:ascii="仿宋_GB2312" w:hAnsi="仿宋_GB2312" w:eastAsia="仿宋_GB2312" w:cs="仿宋_GB2312"/>
                <w:kern w:val="0"/>
                <w:szCs w:val="21"/>
                <w:lang w:bidi="ar"/>
              </w:rPr>
            </w:pPr>
            <w:r>
              <w:rPr>
                <w:rFonts w:hint="eastAsia" w:ascii="仿宋_GB2312" w:hAnsi="仿宋_GB2312" w:eastAsia="仿宋_GB2312" w:cs="仿宋_GB2312"/>
                <w:i w:val="0"/>
                <w:iCs w:val="0"/>
                <w:caps w:val="0"/>
                <w:spacing w:val="0"/>
                <w:kern w:val="0"/>
                <w:sz w:val="21"/>
                <w:szCs w:val="21"/>
                <w:lang w:bidi="ar"/>
              </w:rPr>
              <w:t>Ⅰ级</w:t>
            </w:r>
          </w:p>
        </w:tc>
      </w:tr>
    </w:tbl>
    <w:p>
      <w:pPr>
        <w:pStyle w:val="26"/>
        <w:spacing w:line="240" w:lineRule="atLeast"/>
        <w:jc w:val="right"/>
        <w:rPr>
          <w:rFonts w:hint="eastAsia" w:ascii="仿宋_GB2312" w:hAnsi="宋体" w:eastAsia="仿宋_GB2312"/>
        </w:rPr>
      </w:pPr>
    </w:p>
    <w:p>
      <w:pPr>
        <w:pStyle w:val="43"/>
        <w:widowControl/>
        <w:pBdr>
          <w:top w:val="none" w:color="auto" w:sz="0" w:space="0"/>
          <w:left w:val="none" w:color="auto" w:sz="0" w:space="0"/>
          <w:bottom w:val="none" w:color="auto" w:sz="0" w:space="0"/>
          <w:right w:val="none" w:color="auto" w:sz="0" w:space="0"/>
        </w:pBdr>
        <w:spacing w:line="420" w:lineRule="atLeast"/>
        <w:ind w:firstLine="420"/>
        <w:jc w:val="center"/>
        <w:rPr>
          <w:rFonts w:hint="eastAsia" w:ascii="仿宋_GB2312" w:hAnsi="宋体" w:eastAsia="仿宋_GB2312" w:cs="Times New Roman"/>
          <w:b/>
          <w:color w:val="auto"/>
          <w:kern w:val="2"/>
          <w:szCs w:val="24"/>
        </w:rPr>
      </w:pPr>
      <w:r>
        <w:rPr>
          <w:rFonts w:hint="eastAsia" w:ascii="仿宋_GB2312" w:hAnsi="宋体" w:eastAsia="仿宋_GB2312" w:cs="Times New Roman"/>
          <w:b/>
          <w:color w:val="auto"/>
          <w:kern w:val="2"/>
          <w:szCs w:val="24"/>
        </w:rPr>
        <w:t>2025年第2号</w:t>
      </w:r>
    </w:p>
    <w:p>
      <w:pPr>
        <w:pStyle w:val="43"/>
        <w:widowControl/>
        <w:pBdr>
          <w:top w:val="none" w:color="auto" w:sz="0" w:space="0"/>
          <w:left w:val="none" w:color="auto" w:sz="0" w:space="0"/>
          <w:bottom w:val="none" w:color="auto" w:sz="0" w:space="0"/>
          <w:right w:val="none" w:color="auto" w:sz="0" w:space="0"/>
        </w:pBdr>
        <w:spacing w:line="420" w:lineRule="atLeast"/>
        <w:ind w:firstLine="420"/>
        <w:jc w:val="left"/>
        <w:rPr>
          <w:rFonts w:hint="eastAsia" w:ascii="仿宋_GB2312" w:hAnsi="宋体" w:eastAsia="仿宋_GB2312" w:cs="Times New Roman"/>
          <w:b/>
          <w:color w:val="auto"/>
          <w:kern w:val="2"/>
          <w:szCs w:val="24"/>
        </w:rPr>
      </w:pPr>
      <w:r>
        <w:rPr>
          <w:rFonts w:hint="eastAsia" w:ascii="仿宋_GB2312" w:hAnsi="宋体" w:eastAsia="仿宋_GB2312" w:cs="Times New Roman"/>
          <w:b/>
          <w:color w:val="auto"/>
          <w:kern w:val="2"/>
          <w:szCs w:val="24"/>
          <w:lang w:val="en-US" w:eastAsia="zh-CN"/>
        </w:rPr>
        <w:t>附表一、数据库（同一等级按产品名称首字笔画为序排列）</w:t>
      </w:r>
    </w:p>
    <w:p>
      <w:pPr>
        <w:pStyle w:val="43"/>
        <w:widowControl/>
        <w:pBdr>
          <w:top w:val="none" w:color="auto" w:sz="0" w:space="0"/>
          <w:left w:val="none" w:color="auto" w:sz="0" w:space="0"/>
          <w:bottom w:val="none" w:color="auto" w:sz="0" w:space="0"/>
          <w:right w:val="none" w:color="auto" w:sz="0" w:space="0"/>
        </w:pBdr>
        <w:spacing w:line="420" w:lineRule="atLeast"/>
        <w:ind w:firstLine="420"/>
        <w:jc w:val="center"/>
        <w:rPr>
          <w:rFonts w:hint="eastAsia" w:ascii="仿宋_GB2312" w:hAnsi="宋体" w:eastAsia="仿宋_GB2312" w:cs="Times New Roman"/>
          <w:b/>
          <w:color w:val="auto"/>
          <w:kern w:val="2"/>
          <w:szCs w:val="24"/>
        </w:rPr>
      </w:pPr>
      <w:r>
        <w:rPr>
          <w:rFonts w:hint="eastAsia" w:ascii="仿宋_GB2312" w:hAnsi="宋体" w:eastAsia="仿宋_GB2312" w:cs="Times New Roman"/>
          <w:b/>
          <w:color w:val="auto"/>
          <w:kern w:val="2"/>
          <w:szCs w:val="24"/>
          <w:lang w:val="en-US" w:eastAsia="zh-CN"/>
        </w:rPr>
        <w:t>（一）集中式数据库</w:t>
      </w:r>
    </w:p>
    <w:tbl>
      <w:tblPr>
        <w:tblStyle w:val="48"/>
        <w:tblW w:w="9971"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013"/>
        <w:gridCol w:w="3816"/>
        <w:gridCol w:w="3134"/>
        <w:gridCol w:w="2008"/>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c>
          <w:tcPr>
            <w:tcW w:w="1013"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pPr>
              <w:pStyle w:val="26"/>
              <w:spacing w:line="240" w:lineRule="atLeast"/>
              <w:jc w:val="center"/>
              <w:rPr>
                <w:rFonts w:hint="eastAsia" w:ascii="仿宋_GB2312" w:hAnsi="宋体" w:eastAsia="仿宋_GB2312" w:cs="Courier New"/>
                <w:b w:val="0"/>
                <w:bCs w:val="0"/>
                <w:kern w:val="2"/>
                <w:szCs w:val="21"/>
              </w:rPr>
            </w:pPr>
            <w:r>
              <w:rPr>
                <w:rFonts w:hint="eastAsia" w:ascii="仿宋_GB2312" w:hAnsi="宋体" w:eastAsia="仿宋_GB2312" w:cs="Courier New"/>
                <w:b w:val="0"/>
                <w:bCs w:val="0"/>
                <w:kern w:val="2"/>
                <w:szCs w:val="21"/>
                <w:lang w:val="en-US" w:eastAsia="zh-CN"/>
              </w:rPr>
              <w:t>序号</w:t>
            </w:r>
          </w:p>
        </w:tc>
        <w:tc>
          <w:tcPr>
            <w:tcW w:w="3816"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pPr>
              <w:pStyle w:val="26"/>
              <w:spacing w:line="240" w:lineRule="atLeast"/>
              <w:rPr>
                <w:rFonts w:hint="eastAsia" w:ascii="仿宋_GB2312" w:hAnsi="宋体" w:eastAsia="仿宋_GB2312" w:cs="Courier New"/>
                <w:b w:val="0"/>
                <w:bCs w:val="0"/>
                <w:kern w:val="2"/>
                <w:szCs w:val="21"/>
              </w:rPr>
            </w:pPr>
            <w:r>
              <w:rPr>
                <w:rFonts w:hint="eastAsia" w:ascii="仿宋_GB2312" w:hAnsi="宋体" w:eastAsia="仿宋_GB2312" w:cs="Courier New"/>
                <w:b w:val="0"/>
                <w:bCs w:val="0"/>
                <w:kern w:val="2"/>
                <w:szCs w:val="21"/>
                <w:lang w:val="en-US" w:eastAsia="zh-CN"/>
              </w:rPr>
              <w:t>产品名称</w:t>
            </w:r>
          </w:p>
        </w:tc>
        <w:tc>
          <w:tcPr>
            <w:tcW w:w="3134"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pPr>
              <w:pStyle w:val="26"/>
              <w:spacing w:line="240" w:lineRule="atLeast"/>
              <w:rPr>
                <w:rFonts w:hint="eastAsia" w:ascii="仿宋_GB2312" w:hAnsi="宋体" w:eastAsia="仿宋_GB2312" w:cs="Courier New"/>
                <w:b w:val="0"/>
                <w:bCs w:val="0"/>
                <w:kern w:val="2"/>
                <w:szCs w:val="21"/>
              </w:rPr>
            </w:pPr>
            <w:r>
              <w:rPr>
                <w:rFonts w:hint="eastAsia" w:ascii="仿宋_GB2312" w:hAnsi="宋体" w:eastAsia="仿宋_GB2312" w:cs="Courier New"/>
                <w:b w:val="0"/>
                <w:bCs w:val="0"/>
                <w:kern w:val="2"/>
                <w:szCs w:val="21"/>
                <w:lang w:val="en-US" w:eastAsia="zh-CN"/>
              </w:rPr>
              <w:t>送测单位</w:t>
            </w:r>
          </w:p>
        </w:tc>
        <w:tc>
          <w:tcPr>
            <w:tcW w:w="2008"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pPr>
              <w:pStyle w:val="26"/>
              <w:spacing w:line="240" w:lineRule="atLeast"/>
              <w:rPr>
                <w:rFonts w:hint="eastAsia" w:ascii="仿宋_GB2312" w:hAnsi="宋体" w:eastAsia="仿宋_GB2312" w:cs="Courier New"/>
                <w:b w:val="0"/>
                <w:bCs w:val="0"/>
                <w:kern w:val="2"/>
                <w:szCs w:val="21"/>
              </w:rPr>
            </w:pPr>
            <w:r>
              <w:rPr>
                <w:rFonts w:hint="eastAsia" w:ascii="仿宋_GB2312" w:hAnsi="宋体" w:eastAsia="仿宋_GB2312" w:cs="Courier New"/>
                <w:b w:val="0"/>
                <w:bCs w:val="0"/>
                <w:kern w:val="2"/>
                <w:szCs w:val="21"/>
                <w:lang w:val="en-US" w:eastAsia="zh-CN"/>
              </w:rPr>
              <w:t>安全可靠等级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c>
          <w:tcPr>
            <w:tcW w:w="1013"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26"/>
              <w:spacing w:line="240" w:lineRule="atLeast"/>
              <w:rPr>
                <w:rFonts w:hint="eastAsia" w:ascii="仿宋_GB2312" w:hAnsi="宋体" w:eastAsia="仿宋_GB2312" w:cs="Courier New"/>
                <w:b w:val="0"/>
                <w:bCs w:val="0"/>
                <w:kern w:val="2"/>
                <w:szCs w:val="21"/>
              </w:rPr>
            </w:pPr>
            <w:r>
              <w:rPr>
                <w:rFonts w:hint="eastAsia" w:ascii="仿宋_GB2312" w:hAnsi="宋体" w:eastAsia="仿宋_GB2312" w:cs="Courier New"/>
                <w:b w:val="0"/>
                <w:bCs w:val="0"/>
                <w:kern w:val="2"/>
                <w:szCs w:val="21"/>
                <w:lang w:val="en-US" w:eastAsia="zh-CN"/>
              </w:rPr>
              <w:t>1</w:t>
            </w:r>
          </w:p>
        </w:tc>
        <w:tc>
          <w:tcPr>
            <w:tcW w:w="3816"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26"/>
              <w:spacing w:line="240" w:lineRule="atLeast"/>
              <w:rPr>
                <w:rFonts w:hint="eastAsia" w:ascii="仿宋_GB2312" w:hAnsi="宋体" w:eastAsia="仿宋_GB2312" w:cs="Courier New"/>
                <w:b w:val="0"/>
                <w:bCs w:val="0"/>
                <w:kern w:val="2"/>
                <w:szCs w:val="21"/>
              </w:rPr>
            </w:pPr>
            <w:r>
              <w:rPr>
                <w:rFonts w:hint="eastAsia" w:ascii="仿宋_GB2312" w:hAnsi="宋体" w:eastAsia="仿宋_GB2312" w:cs="Courier New"/>
                <w:b w:val="0"/>
                <w:bCs w:val="0"/>
                <w:kern w:val="2"/>
                <w:szCs w:val="21"/>
              </w:rPr>
              <w:t>大云海山数据库（He3DB for PostgreSQL V2.0）</w:t>
            </w:r>
          </w:p>
        </w:tc>
        <w:tc>
          <w:tcPr>
            <w:tcW w:w="3134"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26"/>
              <w:spacing w:line="240" w:lineRule="atLeast"/>
              <w:rPr>
                <w:rFonts w:hint="eastAsia" w:ascii="仿宋_GB2312" w:hAnsi="宋体" w:eastAsia="仿宋_GB2312" w:cs="Courier New"/>
                <w:b w:val="0"/>
                <w:bCs w:val="0"/>
                <w:kern w:val="2"/>
                <w:szCs w:val="21"/>
              </w:rPr>
            </w:pPr>
            <w:r>
              <w:rPr>
                <w:rFonts w:hint="eastAsia" w:ascii="仿宋_GB2312" w:hAnsi="宋体" w:eastAsia="仿宋_GB2312" w:cs="Courier New"/>
                <w:b w:val="0"/>
                <w:bCs w:val="0"/>
                <w:kern w:val="2"/>
                <w:szCs w:val="21"/>
                <w:lang w:val="en-US" w:eastAsia="zh-CN"/>
              </w:rPr>
              <w:t>中移（苏州）软件技术有限公司</w:t>
            </w:r>
          </w:p>
        </w:tc>
        <w:tc>
          <w:tcPr>
            <w:tcW w:w="2008"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26"/>
              <w:spacing w:line="240" w:lineRule="atLeast"/>
              <w:rPr>
                <w:rFonts w:hint="eastAsia" w:ascii="仿宋_GB2312" w:hAnsi="宋体" w:eastAsia="仿宋_GB2312" w:cs="Courier New"/>
                <w:b w:val="0"/>
                <w:bCs w:val="0"/>
                <w:kern w:val="2"/>
                <w:szCs w:val="21"/>
              </w:rPr>
            </w:pPr>
            <w:r>
              <w:rPr>
                <w:rFonts w:hint="eastAsia" w:ascii="仿宋_GB2312" w:hAnsi="宋体" w:eastAsia="仿宋_GB2312" w:cs="Courier New"/>
                <w:b w:val="0"/>
                <w:bCs w:val="0"/>
                <w:kern w:val="2"/>
                <w:szCs w:val="21"/>
              </w:rPr>
              <w:t>I级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013"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26"/>
              <w:spacing w:line="240" w:lineRule="atLeast"/>
              <w:rPr>
                <w:rFonts w:hint="eastAsia" w:ascii="仿宋_GB2312" w:hAnsi="宋体" w:eastAsia="仿宋_GB2312" w:cs="Courier New"/>
                <w:b w:val="0"/>
                <w:bCs w:val="0"/>
                <w:kern w:val="2"/>
                <w:szCs w:val="21"/>
              </w:rPr>
            </w:pPr>
            <w:r>
              <w:rPr>
                <w:rFonts w:hint="eastAsia" w:ascii="仿宋_GB2312" w:hAnsi="宋体" w:eastAsia="仿宋_GB2312" w:cs="Courier New"/>
                <w:b w:val="0"/>
                <w:bCs w:val="0"/>
                <w:kern w:val="2"/>
                <w:szCs w:val="21"/>
                <w:lang w:val="en-US" w:eastAsia="zh-CN"/>
              </w:rPr>
              <w:t>2</w:t>
            </w:r>
          </w:p>
        </w:tc>
        <w:tc>
          <w:tcPr>
            <w:tcW w:w="3816"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26"/>
              <w:spacing w:line="240" w:lineRule="atLeast"/>
              <w:rPr>
                <w:rFonts w:hint="eastAsia" w:ascii="仿宋_GB2312" w:hAnsi="宋体" w:eastAsia="仿宋_GB2312" w:cs="Courier New"/>
                <w:b w:val="0"/>
                <w:bCs w:val="0"/>
                <w:kern w:val="2"/>
                <w:szCs w:val="21"/>
              </w:rPr>
            </w:pPr>
            <w:r>
              <w:rPr>
                <w:rFonts w:hint="eastAsia" w:ascii="仿宋_GB2312" w:hAnsi="宋体" w:eastAsia="仿宋_GB2312" w:cs="Courier New"/>
                <w:b w:val="0"/>
                <w:bCs w:val="0"/>
                <w:kern w:val="2"/>
                <w:szCs w:val="21"/>
              </w:rPr>
              <w:t>神通数据库管理系统 V8.0</w:t>
            </w:r>
          </w:p>
        </w:tc>
        <w:tc>
          <w:tcPr>
            <w:tcW w:w="3134"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26"/>
              <w:spacing w:line="240" w:lineRule="atLeast"/>
              <w:rPr>
                <w:rFonts w:hint="eastAsia" w:ascii="仿宋_GB2312" w:hAnsi="宋体" w:eastAsia="仿宋_GB2312" w:cs="Courier New"/>
                <w:b w:val="0"/>
                <w:bCs w:val="0"/>
                <w:kern w:val="2"/>
                <w:szCs w:val="21"/>
              </w:rPr>
            </w:pPr>
            <w:r>
              <w:rPr>
                <w:rFonts w:hint="eastAsia" w:ascii="仿宋_GB2312" w:hAnsi="宋体" w:eastAsia="仿宋_GB2312" w:cs="Courier New"/>
                <w:b w:val="0"/>
                <w:bCs w:val="0"/>
                <w:kern w:val="2"/>
                <w:szCs w:val="21"/>
                <w:lang w:val="en-US" w:eastAsia="zh-CN"/>
              </w:rPr>
              <w:t>天津神舟通用数据技术有限公司</w:t>
            </w:r>
          </w:p>
        </w:tc>
        <w:tc>
          <w:tcPr>
            <w:tcW w:w="2008"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26"/>
              <w:spacing w:line="240" w:lineRule="atLeast"/>
              <w:rPr>
                <w:rFonts w:hint="eastAsia" w:ascii="仿宋_GB2312" w:hAnsi="宋体" w:eastAsia="仿宋_GB2312" w:cs="Courier New"/>
                <w:b w:val="0"/>
                <w:bCs w:val="0"/>
                <w:kern w:val="2"/>
                <w:szCs w:val="21"/>
              </w:rPr>
            </w:pPr>
            <w:r>
              <w:rPr>
                <w:rFonts w:hint="eastAsia" w:ascii="仿宋_GB2312" w:hAnsi="宋体" w:eastAsia="仿宋_GB2312" w:cs="Courier New"/>
                <w:b w:val="0"/>
                <w:bCs w:val="0"/>
                <w:kern w:val="2"/>
                <w:szCs w:val="21"/>
              </w:rPr>
              <w:t>I级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013"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26"/>
              <w:spacing w:line="240" w:lineRule="atLeast"/>
              <w:rPr>
                <w:rFonts w:hint="eastAsia" w:ascii="仿宋_GB2312" w:hAnsi="宋体" w:eastAsia="仿宋_GB2312" w:cs="Courier New"/>
                <w:b w:val="0"/>
                <w:bCs w:val="0"/>
                <w:kern w:val="2"/>
                <w:szCs w:val="21"/>
              </w:rPr>
            </w:pPr>
            <w:r>
              <w:rPr>
                <w:rFonts w:hint="eastAsia" w:ascii="仿宋_GB2312" w:hAnsi="宋体" w:eastAsia="仿宋_GB2312" w:cs="Courier New"/>
                <w:b w:val="0"/>
                <w:bCs w:val="0"/>
                <w:kern w:val="2"/>
                <w:szCs w:val="21"/>
                <w:lang w:val="en-US" w:eastAsia="zh-CN"/>
              </w:rPr>
              <w:t>3</w:t>
            </w:r>
          </w:p>
        </w:tc>
        <w:tc>
          <w:tcPr>
            <w:tcW w:w="3816"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26"/>
              <w:spacing w:line="240" w:lineRule="atLeast"/>
              <w:rPr>
                <w:rFonts w:hint="eastAsia" w:ascii="仿宋_GB2312" w:hAnsi="宋体" w:eastAsia="仿宋_GB2312" w:cs="Courier New"/>
                <w:b w:val="0"/>
                <w:bCs w:val="0"/>
                <w:kern w:val="2"/>
                <w:szCs w:val="21"/>
              </w:rPr>
            </w:pPr>
            <w:r>
              <w:rPr>
                <w:rFonts w:hint="eastAsia" w:ascii="仿宋_GB2312" w:hAnsi="宋体" w:eastAsia="仿宋_GB2312" w:cs="Courier New"/>
                <w:b w:val="0"/>
                <w:bCs w:val="0"/>
                <w:kern w:val="2"/>
                <w:szCs w:val="21"/>
              </w:rPr>
              <w:t>崖山数据库管理系统 V23</w:t>
            </w:r>
          </w:p>
        </w:tc>
        <w:tc>
          <w:tcPr>
            <w:tcW w:w="3134"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26"/>
              <w:spacing w:line="240" w:lineRule="atLeast"/>
              <w:rPr>
                <w:rFonts w:hint="eastAsia" w:ascii="仿宋_GB2312" w:hAnsi="宋体" w:eastAsia="仿宋_GB2312" w:cs="Courier New"/>
                <w:b w:val="0"/>
                <w:bCs w:val="0"/>
                <w:kern w:val="2"/>
                <w:szCs w:val="21"/>
              </w:rPr>
            </w:pPr>
            <w:r>
              <w:rPr>
                <w:rFonts w:hint="eastAsia" w:ascii="仿宋_GB2312" w:hAnsi="宋体" w:eastAsia="仿宋_GB2312" w:cs="Courier New"/>
                <w:b w:val="0"/>
                <w:bCs w:val="0"/>
                <w:kern w:val="2"/>
                <w:szCs w:val="21"/>
                <w:lang w:val="en-US" w:eastAsia="zh-CN"/>
              </w:rPr>
              <w:t>深圳计算科学研究院</w:t>
            </w:r>
          </w:p>
        </w:tc>
        <w:tc>
          <w:tcPr>
            <w:tcW w:w="2008"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26"/>
              <w:spacing w:line="240" w:lineRule="atLeast"/>
              <w:rPr>
                <w:rFonts w:hint="eastAsia" w:ascii="仿宋_GB2312" w:hAnsi="宋体" w:eastAsia="仿宋_GB2312" w:cs="Courier New"/>
                <w:b w:val="0"/>
                <w:bCs w:val="0"/>
                <w:kern w:val="2"/>
                <w:szCs w:val="21"/>
              </w:rPr>
            </w:pPr>
            <w:r>
              <w:rPr>
                <w:rFonts w:hint="eastAsia" w:ascii="仿宋_GB2312" w:hAnsi="宋体" w:eastAsia="仿宋_GB2312" w:cs="Courier New"/>
                <w:b w:val="0"/>
                <w:bCs w:val="0"/>
                <w:kern w:val="2"/>
                <w:szCs w:val="21"/>
              </w:rPr>
              <w:t>I级</w:t>
            </w:r>
          </w:p>
        </w:tc>
      </w:tr>
    </w:tbl>
    <w:p>
      <w:pPr>
        <w:pStyle w:val="43"/>
        <w:widowControl/>
        <w:pBdr>
          <w:top w:val="none" w:color="auto" w:sz="0" w:space="0"/>
          <w:left w:val="none" w:color="auto" w:sz="0" w:space="0"/>
          <w:bottom w:val="none" w:color="auto" w:sz="0" w:space="0"/>
          <w:right w:val="none" w:color="auto" w:sz="0" w:space="0"/>
        </w:pBdr>
        <w:spacing w:line="420" w:lineRule="atLeast"/>
        <w:ind w:firstLine="420"/>
        <w:jc w:val="center"/>
        <w:rPr>
          <w:rFonts w:hint="eastAsia" w:ascii="仿宋_GB2312" w:hAnsi="宋体" w:eastAsia="仿宋_GB2312" w:cs="Times New Roman"/>
          <w:b/>
          <w:color w:val="auto"/>
          <w:kern w:val="2"/>
          <w:szCs w:val="24"/>
        </w:rPr>
      </w:pPr>
      <w:r>
        <w:rPr>
          <w:rFonts w:hint="eastAsia" w:ascii="仿宋_GB2312" w:hAnsi="宋体" w:eastAsia="仿宋_GB2312" w:cs="Times New Roman"/>
          <w:b/>
          <w:color w:val="auto"/>
          <w:kern w:val="2"/>
          <w:szCs w:val="24"/>
        </w:rPr>
        <w:t>（2025年第3号）</w:t>
      </w:r>
    </w:p>
    <w:p>
      <w:pPr>
        <w:pStyle w:val="43"/>
        <w:spacing w:line="420" w:lineRule="atLeast"/>
        <w:ind w:firstLine="420"/>
        <w:rPr>
          <w:rFonts w:hint="eastAsia" w:ascii="仿宋_GB2312" w:hAnsi="仿宋_GB2312" w:eastAsia="仿宋_GB2312" w:cs="仿宋_GB2312"/>
          <w:b/>
          <w:color w:val="auto"/>
          <w:kern w:val="2"/>
          <w:sz w:val="21"/>
          <w:szCs w:val="21"/>
        </w:rPr>
      </w:pPr>
      <w:r>
        <w:rPr>
          <w:rFonts w:hint="eastAsia" w:ascii="仿宋_GB2312" w:hAnsi="宋体" w:eastAsia="仿宋_GB2312" w:cs="Times New Roman"/>
          <w:b/>
          <w:color w:val="auto"/>
          <w:kern w:val="2"/>
          <w:sz w:val="24"/>
          <w:szCs w:val="24"/>
          <w:lang w:val="en-US" w:eastAsia="zh-CN"/>
        </w:rPr>
        <w:t>附表一、中央处理器（CPU）（同一等级按产品名称首字笔画为序排列）</w:t>
      </w:r>
    </w:p>
    <w:tbl>
      <w:tblPr>
        <w:tblStyle w:val="48"/>
        <w:tblW w:w="9971"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995"/>
        <w:gridCol w:w="2910"/>
        <w:gridCol w:w="3988"/>
        <w:gridCol w:w="2078"/>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995"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序号</w:t>
            </w:r>
          </w:p>
        </w:tc>
        <w:tc>
          <w:tcPr>
            <w:tcW w:w="291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产品名称</w:t>
            </w:r>
          </w:p>
        </w:tc>
        <w:tc>
          <w:tcPr>
            <w:tcW w:w="3988"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送测单位</w:t>
            </w:r>
          </w:p>
        </w:tc>
        <w:tc>
          <w:tcPr>
            <w:tcW w:w="2078"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安全可靠等级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99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1</w:t>
            </w:r>
          </w:p>
        </w:tc>
        <w:tc>
          <w:tcPr>
            <w:tcW w:w="291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龙芯3B6000M</w:t>
            </w:r>
          </w:p>
        </w:tc>
        <w:tc>
          <w:tcPr>
            <w:tcW w:w="3988"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龙芯中科技术股份有限公司</w:t>
            </w:r>
          </w:p>
        </w:tc>
        <w:tc>
          <w:tcPr>
            <w:tcW w:w="2078"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II级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99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2</w:t>
            </w:r>
          </w:p>
        </w:tc>
        <w:tc>
          <w:tcPr>
            <w:tcW w:w="291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海思麒麟9000X</w:t>
            </w:r>
          </w:p>
        </w:tc>
        <w:tc>
          <w:tcPr>
            <w:tcW w:w="3988"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深圳市海思半导体有限公司</w:t>
            </w:r>
          </w:p>
        </w:tc>
        <w:tc>
          <w:tcPr>
            <w:tcW w:w="2078"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II级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9971" w:type="dxa"/>
            <w:gridSpan w:val="4"/>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99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1</w:t>
            </w:r>
          </w:p>
        </w:tc>
        <w:tc>
          <w:tcPr>
            <w:tcW w:w="291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飞腾腾锐D3000M</w:t>
            </w:r>
          </w:p>
        </w:tc>
        <w:tc>
          <w:tcPr>
            <w:tcW w:w="3988"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飞腾信息技术有限公司</w:t>
            </w:r>
          </w:p>
        </w:tc>
        <w:tc>
          <w:tcPr>
            <w:tcW w:w="2078"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I级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99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2</w:t>
            </w:r>
          </w:p>
        </w:tc>
        <w:tc>
          <w:tcPr>
            <w:tcW w:w="291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龙芯2K1500</w:t>
            </w:r>
          </w:p>
        </w:tc>
        <w:tc>
          <w:tcPr>
            <w:tcW w:w="3988"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龙芯中科技术股份有限公司</w:t>
            </w:r>
          </w:p>
        </w:tc>
        <w:tc>
          <w:tcPr>
            <w:tcW w:w="2078"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I级</w:t>
            </w:r>
          </w:p>
        </w:tc>
      </w:tr>
    </w:tbl>
    <w:p>
      <w:pPr>
        <w:pStyle w:val="26"/>
        <w:spacing w:line="240" w:lineRule="atLeast"/>
        <w:jc w:val="left"/>
        <w:rPr>
          <w:rFonts w:hint="eastAsia" w:ascii="仿宋_GB2312" w:hAnsi="宋体" w:eastAsia="仿宋_GB2312" w:cs="Times New Roman"/>
          <w:b/>
          <w:color w:val="auto"/>
          <w:sz w:val="24"/>
          <w:szCs w:val="24"/>
          <w:lang w:val="en-US" w:eastAsia="zh-CN"/>
        </w:rPr>
      </w:pPr>
    </w:p>
    <w:p>
      <w:pPr>
        <w:pStyle w:val="26"/>
        <w:spacing w:line="240" w:lineRule="atLeast"/>
        <w:jc w:val="left"/>
        <w:rPr>
          <w:rFonts w:hint="eastAsia" w:ascii="仿宋_GB2312" w:hAnsi="宋体" w:eastAsia="仿宋_GB2312" w:cs="Times New Roman"/>
          <w:b/>
          <w:color w:val="auto"/>
          <w:sz w:val="24"/>
          <w:szCs w:val="24"/>
        </w:rPr>
      </w:pPr>
      <w:r>
        <w:rPr>
          <w:rFonts w:hint="eastAsia" w:ascii="仿宋_GB2312" w:hAnsi="宋体" w:eastAsia="仿宋_GB2312" w:cs="Times New Roman"/>
          <w:b/>
          <w:color w:val="auto"/>
          <w:sz w:val="24"/>
          <w:szCs w:val="24"/>
          <w:lang w:val="en-US" w:eastAsia="zh-CN"/>
        </w:rPr>
        <w:t>附表二、操作系统（同一等级按产品名称首字笔画为序排列）</w:t>
      </w:r>
    </w:p>
    <w:p>
      <w:pPr>
        <w:pStyle w:val="43"/>
        <w:widowControl/>
        <w:pBdr>
          <w:top w:val="none" w:color="auto" w:sz="0" w:space="0"/>
          <w:left w:val="none" w:color="auto" w:sz="0" w:space="0"/>
          <w:bottom w:val="none" w:color="auto" w:sz="0" w:space="0"/>
          <w:right w:val="none" w:color="auto" w:sz="0" w:space="0"/>
        </w:pBdr>
        <w:spacing w:line="420" w:lineRule="atLeast"/>
        <w:ind w:firstLine="420"/>
        <w:jc w:val="center"/>
        <w:rPr>
          <w:rFonts w:hint="eastAsia" w:ascii="仿宋_GB2312" w:hAnsi="宋体" w:eastAsia="仿宋_GB2312" w:cs="Times New Roman"/>
          <w:b/>
          <w:color w:val="auto"/>
          <w:kern w:val="2"/>
          <w:szCs w:val="24"/>
        </w:rPr>
      </w:pPr>
      <w:r>
        <w:rPr>
          <w:rFonts w:hint="eastAsia" w:ascii="仿宋_GB2312" w:hAnsi="宋体" w:eastAsia="仿宋_GB2312" w:cs="Times New Roman"/>
          <w:b/>
          <w:color w:val="auto"/>
          <w:kern w:val="2"/>
          <w:szCs w:val="24"/>
          <w:lang w:val="en-US" w:eastAsia="zh-CN"/>
        </w:rPr>
        <w:t>（一）桌面操作系统</w:t>
      </w:r>
    </w:p>
    <w:tbl>
      <w:tblPr>
        <w:tblStyle w:val="48"/>
        <w:tblW w:w="9971"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995"/>
        <w:gridCol w:w="4029"/>
        <w:gridCol w:w="2812"/>
        <w:gridCol w:w="213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995"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序号</w:t>
            </w:r>
          </w:p>
        </w:tc>
        <w:tc>
          <w:tcPr>
            <w:tcW w:w="4029"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产品名称</w:t>
            </w:r>
          </w:p>
        </w:tc>
        <w:tc>
          <w:tcPr>
            <w:tcW w:w="2812"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送测单位</w:t>
            </w:r>
          </w:p>
        </w:tc>
        <w:tc>
          <w:tcPr>
            <w:tcW w:w="2135"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安全可靠等级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99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1</w:t>
            </w:r>
          </w:p>
        </w:tc>
        <w:tc>
          <w:tcPr>
            <w:tcW w:w="4029"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方德桌面操作系统（Pro版）V5.0</w:t>
            </w:r>
          </w:p>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（内核版本6.6）</w:t>
            </w:r>
          </w:p>
        </w:tc>
        <w:tc>
          <w:tcPr>
            <w:tcW w:w="2812"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中科方德软件有限公司</w:t>
            </w:r>
          </w:p>
        </w:tc>
        <w:tc>
          <w:tcPr>
            <w:tcW w:w="213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Ⅰ级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99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2</w:t>
            </w:r>
          </w:p>
        </w:tc>
        <w:tc>
          <w:tcPr>
            <w:tcW w:w="4029"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银河麒麟桌面操作系统 V11</w:t>
            </w:r>
          </w:p>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（内核版本6.6）</w:t>
            </w:r>
          </w:p>
        </w:tc>
        <w:tc>
          <w:tcPr>
            <w:tcW w:w="2812"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麒麟软件有限公司</w:t>
            </w:r>
          </w:p>
        </w:tc>
        <w:tc>
          <w:tcPr>
            <w:tcW w:w="213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Ⅰ级</w:t>
            </w:r>
          </w:p>
        </w:tc>
      </w:tr>
    </w:tbl>
    <w:p>
      <w:pPr>
        <w:pStyle w:val="43"/>
        <w:widowControl/>
        <w:pBdr>
          <w:top w:val="none" w:color="auto" w:sz="0" w:space="0"/>
          <w:left w:val="none" w:color="auto" w:sz="0" w:space="0"/>
          <w:bottom w:val="none" w:color="auto" w:sz="0" w:space="0"/>
          <w:right w:val="none" w:color="auto" w:sz="0" w:space="0"/>
        </w:pBdr>
        <w:spacing w:line="420" w:lineRule="atLeast"/>
        <w:ind w:firstLine="420"/>
        <w:jc w:val="center"/>
        <w:rPr>
          <w:rFonts w:hint="eastAsia" w:ascii="仿宋_GB2312" w:hAnsi="宋体" w:eastAsia="仿宋_GB2312" w:cs="Times New Roman"/>
          <w:b/>
          <w:color w:val="auto"/>
          <w:kern w:val="2"/>
          <w:szCs w:val="24"/>
        </w:rPr>
      </w:pPr>
      <w:r>
        <w:rPr>
          <w:rFonts w:hint="eastAsia" w:ascii="仿宋_GB2312" w:hAnsi="宋体" w:eastAsia="仿宋_GB2312" w:cs="Times New Roman"/>
          <w:b/>
          <w:color w:val="auto"/>
          <w:kern w:val="2"/>
          <w:szCs w:val="24"/>
          <w:lang w:val="en-US" w:eastAsia="zh-CN"/>
        </w:rPr>
        <w:t>（二）服务器操作系统</w:t>
      </w:r>
    </w:p>
    <w:tbl>
      <w:tblPr>
        <w:tblStyle w:val="48"/>
        <w:tblW w:w="9971"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995"/>
        <w:gridCol w:w="4009"/>
        <w:gridCol w:w="2812"/>
        <w:gridCol w:w="215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995"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序号</w:t>
            </w:r>
          </w:p>
        </w:tc>
        <w:tc>
          <w:tcPr>
            <w:tcW w:w="4009"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产品名称</w:t>
            </w:r>
          </w:p>
        </w:tc>
        <w:tc>
          <w:tcPr>
            <w:tcW w:w="2812"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送测单位</w:t>
            </w:r>
          </w:p>
        </w:tc>
        <w:tc>
          <w:tcPr>
            <w:tcW w:w="2155"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安全可靠等级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99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1</w:t>
            </w:r>
          </w:p>
        </w:tc>
        <w:tc>
          <w:tcPr>
            <w:tcW w:w="4009"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银河麒麟高级服务器操作系统 V11</w:t>
            </w:r>
          </w:p>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（内核版本6.6）</w:t>
            </w:r>
          </w:p>
        </w:tc>
        <w:tc>
          <w:tcPr>
            <w:tcW w:w="2812"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麒麟软件有限公司</w:t>
            </w:r>
          </w:p>
        </w:tc>
        <w:tc>
          <w:tcPr>
            <w:tcW w:w="215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Ⅰ级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99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2</w:t>
            </w:r>
          </w:p>
        </w:tc>
        <w:tc>
          <w:tcPr>
            <w:tcW w:w="4009"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腾讯云Linux服务器操作系统 V4</w:t>
            </w:r>
          </w:p>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（内核版本6.6）</w:t>
            </w:r>
          </w:p>
        </w:tc>
        <w:tc>
          <w:tcPr>
            <w:tcW w:w="2812"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腾讯云计算（北京）有限责任公司</w:t>
            </w:r>
          </w:p>
        </w:tc>
        <w:tc>
          <w:tcPr>
            <w:tcW w:w="215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pStyle w:val="26"/>
              <w:spacing w:line="240" w:lineRule="atLeast"/>
              <w:jc w:val="center"/>
              <w:rPr>
                <w:rFonts w:hint="eastAsia" w:ascii="仿宋_GB2312" w:hAnsi="宋体" w:eastAsia="仿宋_GB2312"/>
              </w:rPr>
            </w:pPr>
            <w:r>
              <w:rPr>
                <w:rFonts w:hint="eastAsia" w:ascii="仿宋_GB2312" w:hAnsi="宋体" w:eastAsia="仿宋_GB2312"/>
                <w:lang w:val="en-US" w:eastAsia="zh-CN"/>
              </w:rPr>
              <w:t>Ⅰ级</w:t>
            </w:r>
          </w:p>
        </w:tc>
      </w:tr>
    </w:tbl>
    <w:p>
      <w:pPr>
        <w:pStyle w:val="26"/>
        <w:spacing w:line="240" w:lineRule="atLeast"/>
        <w:jc w:val="right"/>
        <w:rPr>
          <w:rFonts w:hint="eastAsia" w:ascii="仿宋_GB2312" w:hAnsi="宋体" w:eastAsia="仿宋_GB2312"/>
        </w:rPr>
        <w:sectPr>
          <w:pgSz w:w="11906" w:h="16838"/>
          <w:pgMar w:top="1440" w:right="707" w:bottom="1440" w:left="1440" w:header="851" w:footer="992" w:gutter="0"/>
          <w:pgNumType w:fmt="decimal"/>
          <w:cols w:space="720" w:num="1"/>
          <w:docGrid w:linePitch="312" w:charSpace="0"/>
        </w:sectPr>
      </w:pPr>
    </w:p>
    <w:p>
      <w:pPr>
        <w:snapToGrid w:val="0"/>
        <w:spacing w:before="50"/>
        <w:jc w:val="left"/>
        <w:rPr>
          <w:rFonts w:hint="eastAsia" w:ascii="仿宋_GB2312" w:hAnsi="宋体" w:eastAsia="仿宋_GB2312"/>
          <w:b/>
          <w:color w:val="000000"/>
          <w:sz w:val="24"/>
        </w:rPr>
      </w:pPr>
      <w:r>
        <w:rPr>
          <w:rFonts w:hint="eastAsia" w:ascii="仿宋_GB2312" w:hAnsi="宋体" w:eastAsia="仿宋_GB2312"/>
          <w:b/>
          <w:color w:val="000000"/>
          <w:sz w:val="24"/>
        </w:rPr>
        <w:t>（</w:t>
      </w:r>
      <w:r>
        <w:rPr>
          <w:rFonts w:ascii="仿宋_GB2312" w:hAnsi="宋体" w:eastAsia="仿宋_GB2312"/>
          <w:b/>
          <w:color w:val="000000"/>
          <w:sz w:val="24"/>
        </w:rPr>
        <w:t>3</w:t>
      </w:r>
      <w:r>
        <w:rPr>
          <w:rFonts w:hint="eastAsia" w:ascii="仿宋_GB2312" w:hAnsi="宋体" w:eastAsia="仿宋_GB2312"/>
          <w:b/>
          <w:color w:val="000000"/>
          <w:sz w:val="24"/>
        </w:rPr>
        <w:t>）商务响应表格式（必须提供）：</w:t>
      </w:r>
    </w:p>
    <w:p>
      <w:pPr>
        <w:snapToGrid w:val="0"/>
        <w:spacing w:before="50" w:line="300" w:lineRule="exact"/>
        <w:ind w:firstLine="643" w:firstLineChars="200"/>
        <w:jc w:val="center"/>
        <w:rPr>
          <w:rFonts w:ascii="仿宋_GB2312" w:eastAsia="仿宋_GB2312"/>
          <w:b/>
          <w:sz w:val="24"/>
        </w:rPr>
      </w:pPr>
      <w:r>
        <w:rPr>
          <w:rFonts w:hint="eastAsia" w:ascii="仿宋_GB2312" w:eastAsia="仿宋_GB2312"/>
          <w:b/>
          <w:sz w:val="32"/>
          <w:szCs w:val="32"/>
        </w:rPr>
        <w:t>商务响应表</w:t>
      </w:r>
    </w:p>
    <w:tbl>
      <w:tblPr>
        <w:tblStyle w:val="48"/>
        <w:tblW w:w="868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46"/>
        <w:gridCol w:w="2360"/>
        <w:gridCol w:w="1259"/>
        <w:gridCol w:w="301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项目</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招标文件要求</w:t>
            </w: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偏离说明</w:t>
            </w: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left"/>
              <w:rPr>
                <w:rFonts w:hint="eastAsia"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二、商务要求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基本要求</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质量保证期</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售后服务要求</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交货时间及地点</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付款方式</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备品备件及耗材等要求</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履约保证金</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left"/>
              <w:rPr>
                <w:rFonts w:hint="eastAsia"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三、</w:t>
            </w:r>
            <w:r>
              <w:rPr>
                <w:rFonts w:hint="eastAsia" w:ascii="仿宋_GB2312" w:hAnsi="宋体" w:eastAsia="仿宋_GB2312"/>
                <w:b/>
                <w:sz w:val="24"/>
              </w:rPr>
              <w:t>验收要求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验收标准及要求</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left"/>
              <w:rPr>
                <w:rFonts w:hint="eastAsia" w:ascii="仿宋_GB2312" w:hAnsi="宋体" w:eastAsia="仿宋_GB2312"/>
                <w:color w:val="000000"/>
                <w:sz w:val="24"/>
              </w:rPr>
            </w:pPr>
            <w:r>
              <w:rPr>
                <w:rFonts w:hint="eastAsia" w:ascii="仿宋_GB2312" w:hAnsi="宋体" w:eastAsia="仿宋_GB2312"/>
                <w:b/>
                <w:bCs/>
                <w:color w:val="000000"/>
                <w:sz w:val="24"/>
              </w:rPr>
              <w:t>四、资信要求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政策性加分条件（如有）</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 xml:space="preserve">质量管理、企业信用要求（如有） </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能力或业绩要求（如有）</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left"/>
              <w:rPr>
                <w:rFonts w:hint="eastAsia" w:ascii="仿宋_GB2312" w:hAnsi="宋体" w:eastAsia="仿宋_GB2312"/>
                <w:color w:val="000000"/>
                <w:sz w:val="24"/>
              </w:rPr>
            </w:pPr>
            <w:r>
              <w:rPr>
                <w:rFonts w:hint="eastAsia" w:ascii="仿宋_GB2312" w:hAnsi="宋体" w:eastAsia="仿宋_GB2312"/>
                <w:b/>
                <w:bCs/>
                <w:color w:val="000000"/>
                <w:sz w:val="24"/>
              </w:rPr>
              <w:t>五、其他要求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踏勘</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r>
    </w:tbl>
    <w:p>
      <w:pPr>
        <w:pStyle w:val="26"/>
        <w:spacing w:line="360" w:lineRule="exact"/>
        <w:ind w:firstLine="482" w:firstLineChars="200"/>
        <w:rPr>
          <w:rFonts w:ascii="Times New Roman" w:hAnsi="Times New Roman"/>
        </w:rPr>
      </w:pPr>
      <w:r>
        <w:rPr>
          <w:rFonts w:hint="eastAsia" w:ascii="仿宋_GB2312" w:hAnsi="宋体" w:eastAsia="仿宋_GB2312"/>
          <w:b/>
          <w:bCs/>
          <w:kern w:val="0"/>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pPr>
        <w:ind w:firstLine="482" w:firstLineChars="200"/>
        <w:rPr>
          <w:rFonts w:ascii="仿宋_GB2312" w:eastAsia="仿宋_GB2312"/>
          <w:b/>
          <w:sz w:val="24"/>
        </w:rPr>
      </w:pPr>
      <w:r>
        <w:rPr>
          <w:rFonts w:hint="eastAsia" w:ascii="仿宋_GB2312" w:hAnsi="宋体" w:eastAsia="仿宋_GB2312"/>
          <w:b/>
          <w:bCs/>
          <w:kern w:val="0"/>
          <w:sz w:val="24"/>
        </w:rPr>
        <w:t>2.</w:t>
      </w:r>
      <w:r>
        <w:rPr>
          <w:rFonts w:hint="eastAsia" w:ascii="仿宋_GB2312" w:eastAsia="仿宋_GB2312"/>
          <w:b/>
          <w:sz w:val="24"/>
        </w:rPr>
        <w:t>应对照公开招标文件“第二章《采购需求》”中的商务、验收、资信、其他要求内容，逐条说明所提供服务已对公开招标文件的相应条款做出响应，并申明与相应条款的偏离说明。具体响应内容优于公开招标文件要求的请在“偏离说明”一栏填写“正偏离”，具体响应内容满足公开招标文件要求的填写“无偏离”，具体响应内容低于公开招标文件的填写“负偏离”；</w:t>
      </w:r>
    </w:p>
    <w:p>
      <w:pPr>
        <w:ind w:left="-283" w:leftChars="-135" w:right="-754" w:rightChars="-359" w:firstLine="495"/>
        <w:jc w:val="center"/>
        <w:rPr>
          <w:rFonts w:hint="eastAsia" w:ascii="仿宋_GB2312" w:hAnsi="宋体" w:eastAsia="仿宋_GB2312"/>
          <w:b/>
          <w:bCs/>
          <w:kern w:val="0"/>
          <w:sz w:val="24"/>
        </w:rPr>
      </w:pPr>
      <w:r>
        <w:rPr>
          <w:rFonts w:hint="eastAsia" w:ascii="仿宋_GB2312" w:hAnsi="宋体" w:eastAsia="仿宋_GB2312"/>
          <w:b/>
          <w:bCs/>
          <w:kern w:val="0"/>
          <w:sz w:val="24"/>
        </w:rPr>
        <w:t>3.投标人就标记“★”符号的实质性响应内容发生负偏离一项以上的，视为投标无效。</w:t>
      </w:r>
    </w:p>
    <w:p>
      <w:pPr>
        <w:ind w:left="-283" w:leftChars="-135" w:right="-754" w:rightChars="-359" w:firstLine="495"/>
        <w:jc w:val="center"/>
        <w:rPr>
          <w:rFonts w:ascii="仿宋_GB2312" w:eastAsia="仿宋_GB2312"/>
          <w:sz w:val="24"/>
        </w:rPr>
      </w:pPr>
    </w:p>
    <w:p>
      <w:pPr>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pPr>
        <w:wordWrap w:val="0"/>
        <w:snapToGrid w:val="0"/>
        <w:spacing w:before="120" w:beforeLines="50"/>
        <w:jc w:val="right"/>
        <w:rPr>
          <w:rFonts w:ascii="仿宋_GB2312" w:eastAsia="仿宋_GB2312"/>
          <w:sz w:val="24"/>
          <w:u w:val="single"/>
        </w:rPr>
      </w:pPr>
      <w:bookmarkStart w:id="137" w:name="_Hlk93680923"/>
      <w:r>
        <w:rPr>
          <w:rFonts w:hint="eastAsia" w:ascii="仿宋_GB2312" w:eastAsia="仿宋_GB2312"/>
          <w:sz w:val="24"/>
        </w:rPr>
        <w:t xml:space="preserve"> 投标人</w:t>
      </w:r>
      <w:r>
        <w:rPr>
          <w:rFonts w:hint="eastAsia" w:ascii="仿宋_GB2312" w:eastAsia="仿宋_GB2312"/>
          <w:b/>
          <w:bCs/>
          <w:sz w:val="24"/>
        </w:rPr>
        <w:t>（CA电子签章）</w:t>
      </w:r>
      <w:r>
        <w:rPr>
          <w:rFonts w:hint="eastAsia" w:ascii="仿宋_GB2312" w:eastAsia="仿宋_GB2312"/>
          <w:sz w:val="24"/>
        </w:rPr>
        <w:t>：</w:t>
      </w:r>
      <w:r>
        <w:rPr>
          <w:rFonts w:hint="eastAsia" w:ascii="仿宋_GB2312" w:eastAsia="仿宋_GB2312"/>
          <w:sz w:val="24"/>
          <w:u w:val="single"/>
        </w:rPr>
        <w:t xml:space="preserve">                    </w:t>
      </w:r>
    </w:p>
    <w:bookmarkEnd w:id="137"/>
    <w:p>
      <w:pPr>
        <w:pStyle w:val="26"/>
        <w:spacing w:line="240" w:lineRule="atLeast"/>
        <w:jc w:val="right"/>
        <w:rPr>
          <w:rFonts w:ascii="仿宋_GB2312" w:eastAsia="仿宋_GB2312"/>
        </w:rPr>
      </w:pPr>
      <w:r>
        <w:rPr>
          <w:rFonts w:hint="eastAsia" w:ascii="仿宋_GB2312" w:eastAsia="仿宋_GB2312"/>
          <w:sz w:val="24"/>
        </w:rPr>
        <w:t xml:space="preserve">     </w:t>
      </w:r>
      <w:r>
        <w:rPr>
          <w:rFonts w:hint="eastAsia" w:ascii="仿宋_GB2312" w:eastAsia="仿宋_GB2312"/>
        </w:rPr>
        <w:t>日期：       年   月   日</w:t>
      </w:r>
    </w:p>
    <w:p>
      <w:pPr>
        <w:pStyle w:val="26"/>
        <w:spacing w:line="240" w:lineRule="atLeast"/>
        <w:jc w:val="right"/>
        <w:rPr>
          <w:rFonts w:ascii="仿宋_GB2312" w:eastAsia="仿宋_GB2312"/>
        </w:rPr>
        <w:sectPr>
          <w:pgSz w:w="11906" w:h="16838"/>
          <w:pgMar w:top="1440" w:right="1440" w:bottom="1440" w:left="1440" w:header="851" w:footer="992" w:gutter="0"/>
          <w:pgNumType w:fmt="decimal"/>
          <w:cols w:space="720" w:num="1"/>
          <w:docGrid w:linePitch="312" w:charSpace="0"/>
        </w:sectPr>
      </w:pPr>
    </w:p>
    <w:p>
      <w:pPr>
        <w:snapToGrid w:val="0"/>
        <w:spacing w:before="50"/>
        <w:jc w:val="left"/>
        <w:rPr>
          <w:rFonts w:hint="eastAsia" w:ascii="仿宋_GB2312" w:hAnsi="宋体" w:eastAsia="仿宋_GB2312"/>
          <w:sz w:val="24"/>
        </w:rPr>
      </w:pPr>
      <w:r>
        <w:rPr>
          <w:rFonts w:hint="eastAsia" w:ascii="仿宋_GB2312" w:hAnsi="宋体" w:eastAsia="仿宋_GB2312"/>
          <w:sz w:val="24"/>
        </w:rPr>
        <w:t>（4）投标产品</w:t>
      </w:r>
      <w:r>
        <w:rPr>
          <w:rFonts w:hint="eastAsia" w:ascii="仿宋_GB2312" w:hAnsi="宋体" w:eastAsia="仿宋_GB2312"/>
          <w:sz w:val="24"/>
          <w:lang w:eastAsia="zh-CN"/>
        </w:rPr>
        <w:t>“</w:t>
      </w:r>
      <w:r>
        <w:rPr>
          <w:rFonts w:hint="eastAsia" w:ascii="仿宋_GB2312" w:hAnsi="宋体" w:eastAsia="仿宋_GB2312"/>
          <w:color w:val="auto"/>
          <w:sz w:val="24"/>
          <w:highlight w:val="none"/>
          <w:lang w:val="en-US" w:eastAsia="zh-CN"/>
        </w:rPr>
        <w:t>计算机</w:t>
      </w:r>
      <w:r>
        <w:rPr>
          <w:rFonts w:hint="eastAsia" w:ascii="仿宋_GB2312" w:hAnsi="宋体" w:eastAsia="仿宋_GB2312"/>
          <w:sz w:val="24"/>
          <w:lang w:eastAsia="zh-CN"/>
        </w:rPr>
        <w:t>”、“彩色激光多功能打印机”、“马桶”、“柜式空调”</w:t>
      </w:r>
      <w:r>
        <w:rPr>
          <w:rFonts w:hint="eastAsia" w:ascii="仿宋_GB2312" w:hAnsi="宋体" w:eastAsia="仿宋_GB2312"/>
          <w:bCs/>
          <w:sz w:val="24"/>
        </w:rPr>
        <w:t>为政府强制采购节能产品，由国家确定的认证机构出具的、处于有效期之内的节能产品认证证书</w:t>
      </w:r>
      <w:r>
        <w:rPr>
          <w:rFonts w:hint="eastAsia" w:ascii="仿宋_GB2312" w:hAnsi="宋体" w:eastAsia="仿宋_GB2312"/>
          <w:b/>
          <w:sz w:val="24"/>
        </w:rPr>
        <w:t>（</w:t>
      </w:r>
      <w:r>
        <w:rPr>
          <w:rFonts w:hint="eastAsia" w:ascii="仿宋_GB2312" w:eastAsia="仿宋_GB2312"/>
          <w:b/>
          <w:sz w:val="24"/>
        </w:rPr>
        <w:t>必须提供</w:t>
      </w:r>
      <w:r>
        <w:rPr>
          <w:rFonts w:hint="eastAsia" w:ascii="仿宋_GB2312" w:hAnsi="宋体" w:eastAsia="仿宋_GB2312"/>
          <w:b/>
          <w:sz w:val="24"/>
        </w:rPr>
        <w:t>）</w:t>
      </w:r>
      <w:r>
        <w:rPr>
          <w:rFonts w:hint="eastAsia" w:ascii="仿宋_GB2312" w:hAnsi="宋体" w:eastAsia="仿宋_GB2312"/>
          <w:sz w:val="24"/>
        </w:rPr>
        <w:t>。</w:t>
      </w:r>
    </w:p>
    <w:p>
      <w:pPr>
        <w:snapToGrid w:val="0"/>
        <w:spacing w:before="50"/>
        <w:jc w:val="left"/>
        <w:rPr>
          <w:rFonts w:hint="eastAsia" w:ascii="仿宋_GB2312" w:hAnsi="仿宋_GB2312" w:eastAsia="仿宋_GB2312" w:cs="仿宋_GB2312"/>
          <w:b/>
          <w:spacing w:val="200"/>
          <w:sz w:val="72"/>
          <w:szCs w:val="72"/>
        </w:rPr>
      </w:pPr>
    </w:p>
    <w:p>
      <w:pPr>
        <w:snapToGrid w:val="0"/>
        <w:spacing w:line="440" w:lineRule="exact"/>
        <w:ind w:firstLine="643" w:firstLineChars="200"/>
        <w:jc w:val="left"/>
        <w:rPr>
          <w:rFonts w:hint="eastAsia" w:ascii="仿宋_GB2312" w:hAnsi="宋体" w:eastAsia="仿宋_GB2312"/>
        </w:rPr>
        <w:sectPr>
          <w:pgSz w:w="11906" w:h="16838"/>
          <w:pgMar w:top="1440" w:right="1440" w:bottom="1440" w:left="1440" w:header="851" w:footer="992" w:gutter="0"/>
          <w:pgNumType w:fmt="decimal"/>
          <w:cols w:space="720" w:num="1"/>
          <w:docGrid w:linePitch="312" w:charSpace="0"/>
        </w:sectPr>
      </w:pPr>
      <w:r>
        <w:rPr>
          <w:rFonts w:hint="eastAsia" w:ascii="仿宋_GB2312" w:eastAsia="仿宋_GB2312"/>
          <w:b/>
          <w:bCs/>
          <w:sz w:val="32"/>
          <w:szCs w:val="32"/>
        </w:rPr>
        <w:t>注：第（4）项必须提供且为</w:t>
      </w:r>
      <w:r>
        <w:rPr>
          <w:rFonts w:hint="eastAsia" w:ascii="仿宋_GB2312" w:hAnsi="宋体" w:eastAsia="仿宋_GB2312"/>
          <w:b/>
          <w:bCs/>
          <w:sz w:val="30"/>
          <w:szCs w:val="30"/>
        </w:rPr>
        <w:t>PDF格式，并加盖投标人CA电子签章。</w:t>
      </w:r>
    </w:p>
    <w:p>
      <w:pPr>
        <w:pStyle w:val="443"/>
        <w:rPr>
          <w:rFonts w:ascii="仿宋_GB2312" w:eastAsia="仿宋_GB2312"/>
          <w:b/>
          <w:bCs/>
          <w:color w:val="000000"/>
        </w:rPr>
      </w:pPr>
      <w:r>
        <w:rPr>
          <w:rFonts w:hint="eastAsia" w:ascii="仿宋_GB2312" w:eastAsia="仿宋_GB2312"/>
          <w:b/>
          <w:bCs/>
          <w:color w:val="000000"/>
        </w:rPr>
        <w:t>（5）项目实施方案格式（如有）：</w:t>
      </w:r>
    </w:p>
    <w:p>
      <w:pPr>
        <w:pStyle w:val="443"/>
        <w:jc w:val="center"/>
        <w:rPr>
          <w:rFonts w:hint="eastAsia" w:ascii="仿宋_GB2312" w:eastAsia="仿宋_GB2312"/>
          <w:color w:val="000000"/>
        </w:rPr>
      </w:pPr>
      <w:r>
        <w:rPr>
          <w:rFonts w:hint="eastAsia" w:ascii="仿宋_GB2312" w:eastAsia="仿宋_GB2312"/>
          <w:color w:val="000000"/>
        </w:rPr>
        <w:t> </w:t>
      </w:r>
    </w:p>
    <w:p>
      <w:pPr>
        <w:pStyle w:val="443"/>
        <w:jc w:val="center"/>
        <w:rPr>
          <w:rFonts w:hint="eastAsia" w:ascii="仿宋_GB2312" w:eastAsia="仿宋_GB2312"/>
          <w:color w:val="000000"/>
        </w:rPr>
      </w:pPr>
      <w:r>
        <w:rPr>
          <w:rFonts w:hint="eastAsia" w:ascii="仿宋_GB2312" w:eastAsia="仿宋_GB2312"/>
          <w:b/>
          <w:bCs/>
          <w:color w:val="000000"/>
          <w:sz w:val="33"/>
          <w:szCs w:val="33"/>
        </w:rPr>
        <w:t>项目实施方案</w:t>
      </w:r>
    </w:p>
    <w:p>
      <w:pPr>
        <w:pStyle w:val="443"/>
        <w:spacing w:line="405" w:lineRule="atLeast"/>
        <w:rPr>
          <w:rFonts w:hint="eastAsia" w:ascii="仿宋_GB2312" w:eastAsia="仿宋_GB2312"/>
          <w:color w:val="000000"/>
        </w:rPr>
      </w:pPr>
      <w:r>
        <w:rPr>
          <w:rFonts w:hint="eastAsia" w:ascii="仿宋_GB2312" w:eastAsia="仿宋_GB2312"/>
          <w:color w:val="000000"/>
        </w:rPr>
        <w:t> </w:t>
      </w:r>
    </w:p>
    <w:p>
      <w:pPr>
        <w:pStyle w:val="443"/>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由投标人按第二章《采购需求》要求自行编写项目实施方案</w:t>
      </w:r>
      <w:r>
        <w:rPr>
          <w:rFonts w:hint="eastAsia" w:ascii="仿宋_GB2312" w:eastAsia="仿宋_GB2312"/>
          <w:b/>
          <w:bCs/>
          <w:color w:val="000000"/>
        </w:rPr>
        <w:t>包括：</w:t>
      </w:r>
      <w:r>
        <w:rPr>
          <w:rFonts w:hint="eastAsia" w:ascii="仿宋_GB2312" w:hAnsi="仿宋_GB2312" w:eastAsia="仿宋_GB2312" w:cs="仿宋_GB2312"/>
          <w:b/>
          <w:bCs/>
        </w:rPr>
        <w:t>（1）人员配置；（2）安装进度计划；（</w:t>
      </w:r>
      <w:r>
        <w:rPr>
          <w:rFonts w:hint="eastAsia" w:ascii="仿宋_GB2312" w:hAnsi="仿宋_GB2312" w:eastAsia="仿宋_GB2312" w:cs="仿宋_GB2312"/>
          <w:b/>
          <w:bCs/>
          <w:lang w:val="en-US" w:eastAsia="zh-CN"/>
        </w:rPr>
        <w:t>3）</w:t>
      </w:r>
      <w:r>
        <w:rPr>
          <w:rFonts w:hint="eastAsia" w:ascii="仿宋_GB2312" w:hAnsi="仿宋_GB2312" w:eastAsia="仿宋_GB2312" w:cs="仿宋_GB2312"/>
          <w:b/>
          <w:bCs/>
        </w:rPr>
        <w:t>工期保证（含项目实施组织结构）</w:t>
      </w:r>
      <w:r>
        <w:rPr>
          <w:rFonts w:hint="eastAsia" w:ascii="仿宋_GB2312" w:eastAsia="仿宋_GB2312"/>
          <w:color w:val="000000"/>
        </w:rPr>
        <w:t>等内容</w:t>
      </w:r>
    </w:p>
    <w:p>
      <w:pPr>
        <w:pStyle w:val="443"/>
        <w:spacing w:line="405" w:lineRule="atLeast"/>
        <w:rPr>
          <w:rFonts w:hint="eastAsia" w:ascii="仿宋_GB2312" w:eastAsia="仿宋_GB2312"/>
          <w:color w:val="000000"/>
        </w:rPr>
      </w:pPr>
      <w:r>
        <w:rPr>
          <w:rFonts w:hint="eastAsia" w:ascii="仿宋_GB2312" w:eastAsia="仿宋_GB2312"/>
          <w:color w:val="000000"/>
        </w:rPr>
        <w:t>  所作的项目方案作为构成合同不可分割的部分，必须真实、诚信。</w:t>
      </w:r>
    </w:p>
    <w:p>
      <w:pPr>
        <w:pStyle w:val="443"/>
        <w:spacing w:line="405" w:lineRule="atLeast"/>
        <w:rPr>
          <w:rFonts w:hint="eastAsia" w:ascii="仿宋_GB2312" w:eastAsia="仿宋_GB2312"/>
          <w:color w:val="000000"/>
        </w:rPr>
      </w:pPr>
      <w:r>
        <w:rPr>
          <w:rFonts w:hint="eastAsia" w:ascii="仿宋_GB2312" w:eastAsia="仿宋_GB2312"/>
          <w:color w:val="000000"/>
        </w:rPr>
        <w:t> </w:t>
      </w:r>
    </w:p>
    <w:p>
      <w:pPr>
        <w:pStyle w:val="443"/>
        <w:jc w:val="right"/>
        <w:rPr>
          <w:rFonts w:hint="eastAsia" w:ascii="仿宋_GB2312" w:eastAsia="仿宋_GB2312"/>
          <w:color w:val="000000"/>
        </w:rPr>
      </w:pPr>
      <w:r>
        <w:rPr>
          <w:rFonts w:hint="eastAsia" w:ascii="仿宋_GB2312" w:eastAsia="仿宋_GB2312"/>
          <w:color w:val="000000"/>
        </w:rPr>
        <w:t xml:space="preserve">                                   </w:t>
      </w:r>
    </w:p>
    <w:p>
      <w:pPr>
        <w:pStyle w:val="443"/>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43"/>
        <w:jc w:val="right"/>
        <w:rPr>
          <w:rFonts w:hint="eastAsia" w:ascii="仿宋_GB2312" w:eastAsia="仿宋_GB2312"/>
          <w:color w:val="000000"/>
        </w:rPr>
      </w:pPr>
      <w:r>
        <w:rPr>
          <w:rFonts w:hint="eastAsia" w:ascii="仿宋_GB2312" w:eastAsia="仿宋_GB2312"/>
          <w:color w:val="000000"/>
        </w:rPr>
        <w:t> </w:t>
      </w:r>
    </w:p>
    <w:p>
      <w:pPr>
        <w:pStyle w:val="443"/>
        <w:jc w:val="right"/>
        <w:rPr>
          <w:rFonts w:hint="eastAsia" w:ascii="仿宋_GB2312" w:eastAsia="仿宋_GB2312"/>
          <w:color w:val="000000"/>
        </w:rPr>
      </w:pPr>
      <w:r>
        <w:rPr>
          <w:rFonts w:hint="eastAsia" w:ascii="仿宋_GB2312" w:eastAsia="仿宋_GB2312"/>
          <w:color w:val="000000"/>
        </w:rPr>
        <w:t>日期：   年 月 日</w:t>
      </w:r>
    </w:p>
    <w:p>
      <w:pPr>
        <w:pStyle w:val="443"/>
        <w:spacing w:line="405" w:lineRule="atLeast"/>
        <w:rPr>
          <w:rFonts w:hint="eastAsia" w:ascii="仿宋_GB2312" w:eastAsia="仿宋_GB2312"/>
          <w:color w:val="000000"/>
        </w:rPr>
      </w:pPr>
      <w:r>
        <w:rPr>
          <w:rFonts w:hint="eastAsia" w:ascii="仿宋_GB2312" w:eastAsia="仿宋_GB2312"/>
          <w:color w:val="000000"/>
        </w:rPr>
        <w:t> </w:t>
      </w:r>
    </w:p>
    <w:p>
      <w:pPr>
        <w:pStyle w:val="443"/>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pPr>
        <w:pStyle w:val="443"/>
        <w:spacing w:line="405" w:lineRule="atLeast"/>
        <w:rPr>
          <w:rFonts w:hint="eastAsia" w:ascii="仿宋_GB2312" w:eastAsia="仿宋_GB2312"/>
          <w:color w:val="000000"/>
        </w:rPr>
      </w:pPr>
      <w:r>
        <w:rPr>
          <w:rFonts w:hint="eastAsia" w:ascii="仿宋_GB2312" w:eastAsia="仿宋_GB2312"/>
          <w:color w:val="000000"/>
        </w:rPr>
        <w:t> </w:t>
      </w:r>
    </w:p>
    <w:p>
      <w:pPr>
        <w:pStyle w:val="443"/>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（6）安装调试方案格式（如有）：</w:t>
      </w:r>
    </w:p>
    <w:p>
      <w:pPr>
        <w:pStyle w:val="443"/>
        <w:jc w:val="center"/>
        <w:rPr>
          <w:rFonts w:hint="eastAsia" w:ascii="仿宋_GB2312" w:eastAsia="仿宋_GB2312"/>
          <w:color w:val="000000"/>
        </w:rPr>
      </w:pPr>
      <w:r>
        <w:rPr>
          <w:rFonts w:hint="eastAsia" w:ascii="仿宋_GB2312" w:eastAsia="仿宋_GB2312"/>
          <w:color w:val="000000"/>
        </w:rPr>
        <w:t> </w:t>
      </w:r>
    </w:p>
    <w:p>
      <w:pPr>
        <w:pStyle w:val="443"/>
        <w:jc w:val="center"/>
        <w:rPr>
          <w:rFonts w:hint="eastAsia" w:ascii="仿宋_GB2312" w:eastAsia="仿宋_GB2312"/>
          <w:color w:val="000000"/>
        </w:rPr>
      </w:pPr>
      <w:r>
        <w:rPr>
          <w:rFonts w:hint="eastAsia" w:ascii="仿宋_GB2312" w:eastAsia="仿宋_GB2312"/>
          <w:b/>
          <w:bCs/>
          <w:color w:val="000000"/>
          <w:sz w:val="33"/>
          <w:szCs w:val="33"/>
        </w:rPr>
        <w:t>安装调试方案</w:t>
      </w:r>
    </w:p>
    <w:p>
      <w:pPr>
        <w:pStyle w:val="443"/>
        <w:spacing w:line="405" w:lineRule="atLeast"/>
        <w:rPr>
          <w:rFonts w:hint="eastAsia" w:ascii="仿宋_GB2312" w:eastAsia="仿宋_GB2312"/>
          <w:color w:val="000000"/>
        </w:rPr>
      </w:pPr>
      <w:r>
        <w:rPr>
          <w:rFonts w:hint="eastAsia" w:ascii="仿宋_GB2312" w:eastAsia="仿宋_GB2312"/>
          <w:color w:val="000000"/>
        </w:rPr>
        <w:t>    </w:t>
      </w:r>
    </w:p>
    <w:p>
      <w:pPr>
        <w:pStyle w:val="443"/>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由投标人按第二章《采购需求》要求，自行编写</w:t>
      </w:r>
      <w:r>
        <w:rPr>
          <w:rFonts w:hint="eastAsia" w:ascii="仿宋_GB2312" w:eastAsia="仿宋_GB2312"/>
          <w:b/>
          <w:bCs/>
          <w:color w:val="000000"/>
        </w:rPr>
        <w:t>针对本项目的安装调试方案包括：（1）调试方案；（2）提供本项目针对性的安装实施调试方案</w:t>
      </w:r>
      <w:r>
        <w:rPr>
          <w:rFonts w:hint="eastAsia" w:ascii="仿宋_GB2312" w:eastAsia="仿宋_GB2312"/>
          <w:color w:val="000000"/>
        </w:rPr>
        <w:t>。</w:t>
      </w:r>
    </w:p>
    <w:p>
      <w:pPr>
        <w:pStyle w:val="443"/>
        <w:spacing w:line="405" w:lineRule="atLeast"/>
        <w:rPr>
          <w:rFonts w:hint="eastAsia" w:ascii="仿宋_GB2312" w:eastAsia="仿宋_GB2312"/>
          <w:color w:val="000000"/>
        </w:rPr>
      </w:pPr>
      <w:r>
        <w:rPr>
          <w:rFonts w:hint="eastAsia" w:ascii="仿宋_GB2312" w:eastAsia="仿宋_GB2312"/>
          <w:color w:val="000000"/>
        </w:rPr>
        <w:t>  所作的项目方案作为构成合同不可分割的部分，必须真实、诚信。</w:t>
      </w:r>
    </w:p>
    <w:p>
      <w:pPr>
        <w:pStyle w:val="443"/>
        <w:spacing w:line="405" w:lineRule="atLeast"/>
        <w:rPr>
          <w:rFonts w:hint="eastAsia" w:ascii="仿宋_GB2312" w:eastAsia="仿宋_GB2312"/>
          <w:color w:val="000000"/>
        </w:rPr>
      </w:pPr>
      <w:r>
        <w:rPr>
          <w:rFonts w:hint="eastAsia" w:ascii="仿宋_GB2312" w:eastAsia="仿宋_GB2312"/>
          <w:color w:val="000000"/>
        </w:rPr>
        <w:t> </w:t>
      </w:r>
    </w:p>
    <w:p>
      <w:pPr>
        <w:pStyle w:val="443"/>
        <w:spacing w:line="405" w:lineRule="atLeast"/>
        <w:rPr>
          <w:rFonts w:hint="eastAsia" w:ascii="仿宋_GB2312" w:eastAsia="仿宋_GB2312"/>
          <w:color w:val="000000"/>
        </w:rPr>
      </w:pPr>
      <w:r>
        <w:rPr>
          <w:rFonts w:hint="eastAsia" w:ascii="仿宋_GB2312" w:eastAsia="仿宋_GB2312"/>
          <w:color w:val="000000"/>
        </w:rPr>
        <w:t> </w:t>
      </w:r>
    </w:p>
    <w:p>
      <w:pPr>
        <w:pStyle w:val="443"/>
        <w:jc w:val="right"/>
        <w:rPr>
          <w:rFonts w:hint="eastAsia" w:ascii="仿宋_GB2312" w:eastAsia="仿宋_GB2312"/>
          <w:color w:val="000000"/>
        </w:rPr>
      </w:pPr>
      <w:r>
        <w:rPr>
          <w:rFonts w:hint="eastAsia" w:ascii="仿宋_GB2312" w:eastAsia="仿宋_GB2312"/>
          <w:color w:val="000000"/>
        </w:rPr>
        <w:t xml:space="preserve">                                   </w:t>
      </w:r>
    </w:p>
    <w:p>
      <w:pPr>
        <w:pStyle w:val="443"/>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43"/>
        <w:jc w:val="right"/>
        <w:rPr>
          <w:rFonts w:hint="eastAsia" w:ascii="仿宋_GB2312" w:eastAsia="仿宋_GB2312"/>
          <w:color w:val="000000"/>
        </w:rPr>
      </w:pPr>
      <w:r>
        <w:rPr>
          <w:rFonts w:hint="eastAsia" w:ascii="仿宋_GB2312" w:eastAsia="仿宋_GB2312"/>
          <w:color w:val="000000"/>
        </w:rPr>
        <w:t> </w:t>
      </w:r>
    </w:p>
    <w:p>
      <w:pPr>
        <w:pStyle w:val="443"/>
        <w:jc w:val="right"/>
        <w:rPr>
          <w:rFonts w:hint="eastAsia" w:ascii="仿宋_GB2312" w:eastAsia="仿宋_GB2312"/>
          <w:color w:val="000000"/>
        </w:rPr>
      </w:pPr>
      <w:r>
        <w:rPr>
          <w:rFonts w:hint="eastAsia" w:ascii="仿宋_GB2312" w:eastAsia="仿宋_GB2312"/>
          <w:color w:val="000000"/>
        </w:rPr>
        <w:t>日期：   年 月 日</w:t>
      </w:r>
    </w:p>
    <w:p>
      <w:pPr>
        <w:pStyle w:val="443"/>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pPr>
        <w:pStyle w:val="443"/>
        <w:spacing w:line="405" w:lineRule="atLeast"/>
        <w:rPr>
          <w:rFonts w:hint="eastAsia" w:ascii="仿宋_GB2312" w:eastAsia="仿宋_GB2312"/>
          <w:color w:val="000000"/>
        </w:rPr>
      </w:pPr>
      <w:r>
        <w:rPr>
          <w:rFonts w:hint="eastAsia" w:ascii="仿宋_GB2312" w:eastAsia="仿宋_GB2312"/>
          <w:color w:val="000000"/>
        </w:rPr>
        <w:t> </w:t>
      </w:r>
    </w:p>
    <w:p>
      <w:pPr>
        <w:pStyle w:val="443"/>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（7）技术培训方案格式（如有）：</w:t>
      </w:r>
    </w:p>
    <w:p>
      <w:pPr>
        <w:pStyle w:val="443"/>
        <w:jc w:val="center"/>
        <w:rPr>
          <w:rFonts w:hint="eastAsia" w:ascii="仿宋_GB2312" w:eastAsia="仿宋_GB2312"/>
          <w:color w:val="000000"/>
        </w:rPr>
      </w:pPr>
      <w:r>
        <w:rPr>
          <w:rFonts w:hint="eastAsia" w:ascii="仿宋_GB2312" w:eastAsia="仿宋_GB2312"/>
          <w:color w:val="000000"/>
        </w:rPr>
        <w:t> </w:t>
      </w:r>
    </w:p>
    <w:p>
      <w:pPr>
        <w:pStyle w:val="443"/>
        <w:jc w:val="center"/>
        <w:rPr>
          <w:rFonts w:hint="eastAsia" w:ascii="仿宋_GB2312" w:eastAsia="仿宋_GB2312"/>
          <w:color w:val="000000"/>
        </w:rPr>
      </w:pPr>
      <w:r>
        <w:rPr>
          <w:rFonts w:hint="eastAsia" w:ascii="仿宋_GB2312" w:eastAsia="仿宋_GB2312"/>
          <w:b/>
          <w:bCs/>
          <w:color w:val="000000"/>
          <w:sz w:val="33"/>
          <w:szCs w:val="33"/>
        </w:rPr>
        <w:t>技术培训方案</w:t>
      </w:r>
    </w:p>
    <w:p>
      <w:pPr>
        <w:pStyle w:val="443"/>
        <w:spacing w:line="405" w:lineRule="atLeast"/>
        <w:rPr>
          <w:rFonts w:hint="eastAsia" w:ascii="仿宋_GB2312" w:eastAsia="仿宋_GB2312"/>
          <w:color w:val="000000"/>
        </w:rPr>
      </w:pPr>
      <w:r>
        <w:rPr>
          <w:rFonts w:hint="eastAsia" w:ascii="仿宋_GB2312" w:eastAsia="仿宋_GB2312"/>
          <w:color w:val="000000"/>
        </w:rPr>
        <w:t>    </w:t>
      </w:r>
    </w:p>
    <w:p>
      <w:pPr>
        <w:pStyle w:val="443"/>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由投标人按第二章《采购需求》要求自行填写，提供本项目的技术培训方案</w:t>
      </w:r>
      <w:r>
        <w:rPr>
          <w:rFonts w:hint="eastAsia" w:ascii="仿宋_GB2312" w:eastAsia="仿宋_GB2312"/>
          <w:b/>
          <w:bCs/>
          <w:color w:val="000000"/>
        </w:rPr>
        <w:t>包括：（1）技术培训方案；（2）提供本项目针对性的培训内容、方式等内容。</w:t>
      </w:r>
    </w:p>
    <w:p>
      <w:pPr>
        <w:pStyle w:val="443"/>
        <w:spacing w:line="405" w:lineRule="atLeast"/>
        <w:rPr>
          <w:rFonts w:hint="eastAsia" w:ascii="仿宋_GB2312" w:eastAsia="仿宋_GB2312"/>
          <w:color w:val="000000"/>
        </w:rPr>
      </w:pPr>
      <w:r>
        <w:rPr>
          <w:rFonts w:hint="eastAsia" w:ascii="仿宋_GB2312" w:eastAsia="仿宋_GB2312"/>
          <w:color w:val="000000"/>
        </w:rPr>
        <w:t>  所作的项目方案作为构成合同不可分割的部分，必须真实、诚信。</w:t>
      </w:r>
    </w:p>
    <w:p>
      <w:pPr>
        <w:pStyle w:val="443"/>
        <w:spacing w:line="405" w:lineRule="atLeast"/>
        <w:rPr>
          <w:rFonts w:hint="eastAsia" w:ascii="仿宋_GB2312" w:eastAsia="仿宋_GB2312"/>
          <w:color w:val="000000"/>
        </w:rPr>
      </w:pPr>
      <w:r>
        <w:rPr>
          <w:rFonts w:hint="eastAsia" w:ascii="仿宋_GB2312" w:eastAsia="仿宋_GB2312"/>
          <w:color w:val="000000"/>
        </w:rPr>
        <w:t> </w:t>
      </w:r>
    </w:p>
    <w:p>
      <w:pPr>
        <w:pStyle w:val="443"/>
        <w:spacing w:line="405" w:lineRule="atLeast"/>
        <w:rPr>
          <w:rFonts w:hint="eastAsia" w:ascii="仿宋_GB2312" w:eastAsia="仿宋_GB2312"/>
          <w:color w:val="000000"/>
        </w:rPr>
      </w:pPr>
      <w:r>
        <w:rPr>
          <w:rFonts w:hint="eastAsia" w:ascii="仿宋_GB2312" w:eastAsia="仿宋_GB2312"/>
          <w:color w:val="000000"/>
        </w:rPr>
        <w:t> </w:t>
      </w:r>
    </w:p>
    <w:p>
      <w:pPr>
        <w:pStyle w:val="443"/>
        <w:jc w:val="right"/>
        <w:rPr>
          <w:rFonts w:hint="eastAsia" w:ascii="仿宋_GB2312" w:eastAsia="仿宋_GB2312"/>
          <w:color w:val="000000"/>
        </w:rPr>
      </w:pPr>
      <w:r>
        <w:rPr>
          <w:rFonts w:hint="eastAsia" w:ascii="仿宋_GB2312" w:eastAsia="仿宋_GB2312"/>
          <w:color w:val="000000"/>
        </w:rPr>
        <w:t>                                  </w:t>
      </w:r>
    </w:p>
    <w:p>
      <w:pPr>
        <w:pStyle w:val="443"/>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43"/>
        <w:jc w:val="right"/>
        <w:rPr>
          <w:rFonts w:hint="eastAsia" w:ascii="仿宋_GB2312" w:eastAsia="仿宋_GB2312"/>
          <w:color w:val="000000"/>
        </w:rPr>
      </w:pPr>
      <w:r>
        <w:rPr>
          <w:rFonts w:hint="eastAsia" w:ascii="仿宋_GB2312" w:eastAsia="仿宋_GB2312"/>
          <w:color w:val="000000"/>
        </w:rPr>
        <w:t> </w:t>
      </w:r>
    </w:p>
    <w:p>
      <w:pPr>
        <w:pStyle w:val="443"/>
        <w:jc w:val="right"/>
        <w:rPr>
          <w:rFonts w:hint="eastAsia" w:ascii="仿宋_GB2312" w:eastAsia="仿宋_GB2312"/>
          <w:color w:val="000000"/>
        </w:rPr>
      </w:pPr>
      <w:r>
        <w:rPr>
          <w:rFonts w:hint="eastAsia" w:ascii="仿宋_GB2312" w:eastAsia="仿宋_GB2312"/>
          <w:color w:val="000000"/>
        </w:rPr>
        <w:t>日期：   年 月 日</w:t>
      </w:r>
    </w:p>
    <w:p>
      <w:pPr>
        <w:pStyle w:val="443"/>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pPr>
        <w:pStyle w:val="443"/>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（8）售后服务方案格式（如有）：</w:t>
      </w:r>
    </w:p>
    <w:p>
      <w:pPr>
        <w:pStyle w:val="443"/>
        <w:jc w:val="center"/>
        <w:rPr>
          <w:rFonts w:hint="eastAsia" w:ascii="仿宋_GB2312" w:eastAsia="仿宋_GB2312"/>
          <w:color w:val="000000"/>
        </w:rPr>
      </w:pPr>
      <w:r>
        <w:rPr>
          <w:rFonts w:hint="eastAsia" w:ascii="仿宋_GB2312" w:eastAsia="仿宋_GB2312"/>
          <w:color w:val="000000"/>
        </w:rPr>
        <w:t> </w:t>
      </w:r>
    </w:p>
    <w:p>
      <w:pPr>
        <w:pStyle w:val="443"/>
        <w:jc w:val="center"/>
        <w:rPr>
          <w:rFonts w:hint="eastAsia" w:ascii="仿宋_GB2312" w:eastAsia="仿宋_GB2312"/>
          <w:color w:val="000000"/>
        </w:rPr>
      </w:pPr>
      <w:r>
        <w:rPr>
          <w:rFonts w:hint="eastAsia" w:ascii="仿宋_GB2312" w:eastAsia="仿宋_GB2312"/>
          <w:b/>
          <w:bCs/>
          <w:color w:val="000000"/>
          <w:sz w:val="33"/>
          <w:szCs w:val="33"/>
        </w:rPr>
        <w:t>售后服务方案</w:t>
      </w:r>
    </w:p>
    <w:p>
      <w:pPr>
        <w:pStyle w:val="443"/>
        <w:spacing w:line="405" w:lineRule="atLeast"/>
        <w:rPr>
          <w:rFonts w:hint="eastAsia" w:ascii="仿宋_GB2312" w:eastAsia="仿宋_GB2312"/>
          <w:color w:val="000000"/>
        </w:rPr>
      </w:pPr>
      <w:r>
        <w:rPr>
          <w:rFonts w:hint="eastAsia" w:ascii="仿宋_GB2312" w:eastAsia="仿宋_GB2312"/>
          <w:color w:val="000000"/>
        </w:rPr>
        <w:t>    </w:t>
      </w:r>
    </w:p>
    <w:p>
      <w:pPr>
        <w:pStyle w:val="443"/>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由投标人按第二章《采购需求》要求自行填写，提供本项目的售后服务方案</w:t>
      </w:r>
      <w:r>
        <w:rPr>
          <w:rFonts w:hint="eastAsia" w:ascii="仿宋_GB2312" w:eastAsia="仿宋_GB2312"/>
          <w:b/>
          <w:bCs/>
          <w:color w:val="000000"/>
        </w:rPr>
        <w:t>包括：（1）定期回访维护方案；（</w:t>
      </w:r>
      <w:r>
        <w:rPr>
          <w:rFonts w:hint="eastAsia" w:ascii="仿宋_GB2312" w:eastAsia="仿宋_GB2312"/>
          <w:b/>
          <w:bCs/>
          <w:color w:val="000000"/>
          <w:lang w:val="en-US" w:eastAsia="zh-CN"/>
        </w:rPr>
        <w:t>2</w:t>
      </w:r>
      <w:r>
        <w:rPr>
          <w:rFonts w:hint="eastAsia" w:ascii="仿宋_GB2312" w:eastAsia="仿宋_GB2312"/>
          <w:b/>
          <w:bCs/>
          <w:color w:val="000000"/>
        </w:rPr>
        <w:t>）售后服务人员一览表；（</w:t>
      </w:r>
      <w:r>
        <w:rPr>
          <w:rFonts w:hint="eastAsia" w:ascii="仿宋_GB2312" w:eastAsia="仿宋_GB2312"/>
          <w:b/>
          <w:bCs/>
          <w:color w:val="000000"/>
          <w:lang w:val="en-US" w:eastAsia="zh-CN"/>
        </w:rPr>
        <w:t>3</w:t>
      </w:r>
      <w:r>
        <w:rPr>
          <w:rFonts w:hint="eastAsia" w:ascii="仿宋_GB2312" w:eastAsia="仿宋_GB2312"/>
          <w:b/>
          <w:bCs/>
          <w:color w:val="000000"/>
        </w:rPr>
        <w:t>）维修应急预案；（</w:t>
      </w:r>
      <w:r>
        <w:rPr>
          <w:rFonts w:hint="eastAsia" w:ascii="仿宋_GB2312" w:eastAsia="仿宋_GB2312"/>
          <w:b/>
          <w:bCs/>
          <w:color w:val="000000"/>
          <w:lang w:val="en-US" w:eastAsia="zh-CN"/>
        </w:rPr>
        <w:t>4</w:t>
      </w:r>
      <w:r>
        <w:rPr>
          <w:rFonts w:hint="eastAsia" w:ascii="仿宋_GB2312" w:eastAsia="仿宋_GB2312"/>
          <w:b/>
          <w:bCs/>
          <w:color w:val="000000"/>
        </w:rPr>
        <w:t>）零配件储备供应。</w:t>
      </w:r>
    </w:p>
    <w:p>
      <w:pPr>
        <w:pStyle w:val="443"/>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pPr>
        <w:pStyle w:val="443"/>
        <w:spacing w:line="405" w:lineRule="atLeast"/>
        <w:rPr>
          <w:rFonts w:hint="eastAsia" w:ascii="仿宋_GB2312" w:eastAsia="仿宋_GB2312"/>
          <w:color w:val="000000"/>
        </w:rPr>
      </w:pPr>
      <w:r>
        <w:rPr>
          <w:rFonts w:hint="eastAsia" w:ascii="仿宋_GB2312" w:eastAsia="仿宋_GB2312"/>
          <w:color w:val="000000"/>
        </w:rPr>
        <w:t> </w:t>
      </w:r>
    </w:p>
    <w:p>
      <w:pPr>
        <w:pStyle w:val="443"/>
        <w:spacing w:line="405" w:lineRule="atLeast"/>
        <w:rPr>
          <w:rFonts w:hint="eastAsia" w:ascii="仿宋_GB2312" w:eastAsia="仿宋_GB2312"/>
          <w:color w:val="000000"/>
        </w:rPr>
      </w:pPr>
      <w:r>
        <w:rPr>
          <w:rFonts w:hint="eastAsia" w:ascii="仿宋_GB2312" w:eastAsia="仿宋_GB2312"/>
          <w:color w:val="000000"/>
        </w:rPr>
        <w:t> </w:t>
      </w:r>
    </w:p>
    <w:p>
      <w:pPr>
        <w:pStyle w:val="443"/>
        <w:jc w:val="right"/>
        <w:rPr>
          <w:rFonts w:hint="eastAsia" w:ascii="仿宋_GB2312" w:eastAsia="仿宋_GB2312"/>
          <w:color w:val="000000"/>
        </w:rPr>
      </w:pPr>
      <w:r>
        <w:rPr>
          <w:rFonts w:hint="eastAsia" w:ascii="仿宋_GB2312" w:eastAsia="仿宋_GB2312"/>
          <w:color w:val="000000"/>
        </w:rPr>
        <w:t>                                  </w:t>
      </w:r>
    </w:p>
    <w:p>
      <w:pPr>
        <w:pStyle w:val="443"/>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43"/>
        <w:jc w:val="right"/>
        <w:rPr>
          <w:rFonts w:hint="eastAsia" w:ascii="仿宋_GB2312" w:eastAsia="仿宋_GB2312"/>
          <w:color w:val="000000"/>
        </w:rPr>
      </w:pPr>
      <w:r>
        <w:rPr>
          <w:rFonts w:hint="eastAsia" w:ascii="仿宋_GB2312" w:eastAsia="仿宋_GB2312"/>
          <w:color w:val="000000"/>
        </w:rPr>
        <w:t> </w:t>
      </w:r>
    </w:p>
    <w:p>
      <w:pPr>
        <w:pStyle w:val="443"/>
        <w:jc w:val="right"/>
        <w:rPr>
          <w:rFonts w:hint="eastAsia" w:ascii="仿宋_GB2312" w:eastAsia="仿宋_GB2312"/>
          <w:color w:val="000000"/>
        </w:rPr>
      </w:pPr>
      <w:r>
        <w:rPr>
          <w:rFonts w:hint="eastAsia" w:ascii="仿宋_GB2312" w:eastAsia="仿宋_GB2312"/>
          <w:color w:val="000000"/>
        </w:rPr>
        <w:t>日期：   年 月 日</w:t>
      </w:r>
    </w:p>
    <w:p>
      <w:pPr>
        <w:pStyle w:val="443"/>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pPr>
        <w:pStyle w:val="443"/>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（9）投标人项目经验一览表格式（如有）：</w:t>
      </w:r>
    </w:p>
    <w:p>
      <w:pPr>
        <w:pStyle w:val="443"/>
        <w:jc w:val="center"/>
        <w:rPr>
          <w:rFonts w:hint="eastAsia" w:ascii="仿宋_GB2312" w:eastAsia="仿宋_GB2312"/>
          <w:color w:val="000000"/>
        </w:rPr>
      </w:pPr>
      <w:r>
        <w:rPr>
          <w:rFonts w:hint="eastAsia" w:ascii="仿宋_GB2312" w:eastAsia="仿宋_GB2312"/>
          <w:b/>
          <w:bCs/>
          <w:color w:val="000000"/>
          <w:sz w:val="33"/>
          <w:szCs w:val="33"/>
        </w:rPr>
        <w:t>投标人项目经验一览表</w:t>
      </w:r>
    </w:p>
    <w:p>
      <w:pPr>
        <w:pStyle w:val="443"/>
        <w:spacing w:line="405" w:lineRule="atLeast"/>
        <w:rPr>
          <w:rFonts w:hint="eastAsia" w:ascii="仿宋_GB2312" w:eastAsia="仿宋_GB2312"/>
          <w:color w:val="000000"/>
        </w:rPr>
      </w:pPr>
      <w:r>
        <w:rPr>
          <w:rFonts w:hint="eastAsia" w:ascii="仿宋_GB2312" w:eastAsia="仿宋_GB2312"/>
          <w:color w:val="000000"/>
        </w:rPr>
        <w:t>（投标人2021年1月1日起至今本项目所投核心产品在项目中被安装使用的合同材料附后并加盖投标人CA电子签章）</w:t>
      </w:r>
    </w:p>
    <w:tbl>
      <w:tblPr>
        <w:tblStyle w:val="48"/>
        <w:tblW w:w="990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2088"/>
        <w:gridCol w:w="2429"/>
        <w:gridCol w:w="1160"/>
        <w:gridCol w:w="1301"/>
        <w:gridCol w:w="1571"/>
        <w:gridCol w:w="136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15" w:hRule="atLeast"/>
          <w:jc w:val="center"/>
        </w:trPr>
        <w:tc>
          <w:tcPr>
            <w:tcW w:w="208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jc w:val="center"/>
              <w:rPr>
                <w:rFonts w:hint="eastAsia" w:ascii="仿宋_GB2312" w:eastAsia="仿宋_GB2312"/>
                <w:color w:val="000000"/>
              </w:rPr>
            </w:pPr>
            <w:r>
              <w:rPr>
                <w:rFonts w:hint="eastAsia" w:ascii="仿宋_GB2312" w:eastAsia="仿宋_GB2312"/>
                <w:color w:val="000000"/>
              </w:rPr>
              <w:t>业主单位名称</w:t>
            </w:r>
          </w:p>
        </w:tc>
        <w:tc>
          <w:tcPr>
            <w:tcW w:w="242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jc w:val="center"/>
              <w:rPr>
                <w:rFonts w:hint="eastAsia" w:ascii="仿宋_GB2312" w:eastAsia="仿宋_GB2312"/>
                <w:color w:val="000000"/>
              </w:rPr>
            </w:pPr>
            <w:r>
              <w:rPr>
                <w:rFonts w:hint="eastAsia" w:ascii="仿宋_GB2312" w:eastAsia="仿宋_GB2312"/>
                <w:color w:val="000000"/>
              </w:rPr>
              <w:t>货物或项目名称</w:t>
            </w:r>
          </w:p>
        </w:tc>
        <w:tc>
          <w:tcPr>
            <w:tcW w:w="11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jc w:val="center"/>
              <w:rPr>
                <w:rFonts w:hint="eastAsia" w:ascii="仿宋_GB2312" w:eastAsia="仿宋_GB2312"/>
                <w:color w:val="000000"/>
              </w:rPr>
            </w:pPr>
            <w:r>
              <w:rPr>
                <w:rFonts w:hint="eastAsia" w:ascii="仿宋_GB2312" w:eastAsia="仿宋_GB2312"/>
                <w:color w:val="000000"/>
              </w:rPr>
              <w:t>采购数量</w:t>
            </w:r>
          </w:p>
        </w:tc>
        <w:tc>
          <w:tcPr>
            <w:tcW w:w="130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jc w:val="center"/>
              <w:rPr>
                <w:rFonts w:hint="eastAsia" w:ascii="仿宋_GB2312" w:eastAsia="仿宋_GB2312"/>
                <w:color w:val="000000"/>
              </w:rPr>
            </w:pPr>
            <w:r>
              <w:rPr>
                <w:rFonts w:hint="eastAsia" w:ascii="仿宋_GB2312" w:eastAsia="仿宋_GB2312"/>
                <w:color w:val="000000"/>
              </w:rPr>
              <w:t>单价</w:t>
            </w:r>
          </w:p>
        </w:tc>
        <w:tc>
          <w:tcPr>
            <w:tcW w:w="157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jc w:val="center"/>
              <w:rPr>
                <w:rFonts w:hint="eastAsia" w:ascii="仿宋_GB2312" w:eastAsia="仿宋_GB2312"/>
                <w:color w:val="000000"/>
              </w:rPr>
            </w:pPr>
            <w:r>
              <w:rPr>
                <w:rFonts w:hint="eastAsia" w:ascii="仿宋_GB2312" w:eastAsia="仿宋_GB2312"/>
                <w:color w:val="000000"/>
              </w:rPr>
              <w:t>合同金额</w:t>
            </w:r>
          </w:p>
          <w:p>
            <w:pPr>
              <w:pStyle w:val="443"/>
              <w:jc w:val="center"/>
              <w:rPr>
                <w:rFonts w:hint="eastAsia" w:ascii="仿宋_GB2312" w:eastAsia="仿宋_GB2312"/>
                <w:color w:val="000000"/>
              </w:rPr>
            </w:pPr>
            <w:r>
              <w:rPr>
                <w:rFonts w:hint="eastAsia" w:ascii="仿宋_GB2312" w:eastAsia="仿宋_GB2312"/>
                <w:color w:val="000000"/>
              </w:rPr>
              <w:t>（万元）</w:t>
            </w:r>
          </w:p>
        </w:tc>
        <w:tc>
          <w:tcPr>
            <w:tcW w:w="13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jc w:val="center"/>
              <w:rPr>
                <w:rFonts w:hint="eastAsia" w:ascii="仿宋_GB2312" w:eastAsia="仿宋_GB2312"/>
                <w:color w:val="000000"/>
              </w:rPr>
            </w:pPr>
            <w:r>
              <w:rPr>
                <w:rFonts w:hint="eastAsia" w:ascii="仿宋_GB2312" w:eastAsia="仿宋_GB2312"/>
                <w:color w:val="000000"/>
              </w:rPr>
              <w:t>合同附件页码</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65" w:hRule="atLeast"/>
          <w:jc w:val="center"/>
        </w:trPr>
        <w:tc>
          <w:tcPr>
            <w:tcW w:w="208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spacing w:line="405" w:lineRule="atLeast"/>
              <w:rPr>
                <w:rFonts w:hint="eastAsia" w:ascii="仿宋_GB2312" w:eastAsia="仿宋_GB2312"/>
                <w:color w:val="000000"/>
              </w:rPr>
            </w:pPr>
            <w:r>
              <w:rPr>
                <w:rFonts w:hint="eastAsia" w:ascii="仿宋_GB2312" w:eastAsia="仿宋_GB2312"/>
                <w:color w:val="000000"/>
              </w:rPr>
              <w:t> </w:t>
            </w:r>
          </w:p>
        </w:tc>
        <w:tc>
          <w:tcPr>
            <w:tcW w:w="242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spacing w:line="405" w:lineRule="atLeast"/>
              <w:rPr>
                <w:rFonts w:hint="eastAsia" w:ascii="仿宋_GB2312" w:eastAsia="仿宋_GB2312"/>
                <w:color w:val="000000"/>
              </w:rPr>
            </w:pPr>
            <w:r>
              <w:rPr>
                <w:rFonts w:hint="eastAsia" w:ascii="仿宋_GB2312" w:eastAsia="仿宋_GB2312"/>
                <w:color w:val="000000"/>
              </w:rPr>
              <w:t> </w:t>
            </w:r>
          </w:p>
        </w:tc>
        <w:tc>
          <w:tcPr>
            <w:tcW w:w="11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spacing w:line="405" w:lineRule="atLeast"/>
              <w:rPr>
                <w:rFonts w:hint="eastAsia" w:ascii="仿宋_GB2312" w:eastAsia="仿宋_GB2312"/>
                <w:color w:val="000000"/>
              </w:rPr>
            </w:pPr>
            <w:r>
              <w:rPr>
                <w:rFonts w:hint="eastAsia" w:ascii="仿宋_GB2312" w:eastAsia="仿宋_GB2312"/>
                <w:color w:val="000000"/>
              </w:rPr>
              <w:t> </w:t>
            </w:r>
          </w:p>
        </w:tc>
        <w:tc>
          <w:tcPr>
            <w:tcW w:w="130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spacing w:line="405" w:lineRule="atLeast"/>
              <w:rPr>
                <w:rFonts w:hint="eastAsia" w:ascii="仿宋_GB2312" w:eastAsia="仿宋_GB2312"/>
                <w:color w:val="000000"/>
              </w:rPr>
            </w:pPr>
            <w:r>
              <w:rPr>
                <w:rFonts w:hint="eastAsia" w:ascii="仿宋_GB2312" w:eastAsia="仿宋_GB2312"/>
                <w:color w:val="000000"/>
              </w:rPr>
              <w:t> </w:t>
            </w:r>
          </w:p>
        </w:tc>
        <w:tc>
          <w:tcPr>
            <w:tcW w:w="157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spacing w:line="405" w:lineRule="atLeast"/>
              <w:rPr>
                <w:rFonts w:hint="eastAsia" w:ascii="仿宋_GB2312" w:eastAsia="仿宋_GB2312"/>
                <w:color w:val="000000"/>
              </w:rPr>
            </w:pPr>
            <w:r>
              <w:rPr>
                <w:rFonts w:hint="eastAsia" w:ascii="仿宋_GB2312" w:eastAsia="仿宋_GB2312"/>
                <w:color w:val="000000"/>
              </w:rPr>
              <w:t> </w:t>
            </w:r>
          </w:p>
        </w:tc>
        <w:tc>
          <w:tcPr>
            <w:tcW w:w="13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spacing w:line="405" w:lineRule="atLeast"/>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208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spacing w:line="405" w:lineRule="atLeast"/>
              <w:rPr>
                <w:rFonts w:hint="eastAsia" w:ascii="仿宋_GB2312" w:eastAsia="仿宋_GB2312"/>
                <w:color w:val="000000"/>
              </w:rPr>
            </w:pPr>
            <w:r>
              <w:rPr>
                <w:rFonts w:hint="eastAsia" w:ascii="仿宋_GB2312" w:eastAsia="仿宋_GB2312"/>
                <w:color w:val="000000"/>
              </w:rPr>
              <w:t> </w:t>
            </w:r>
          </w:p>
        </w:tc>
        <w:tc>
          <w:tcPr>
            <w:tcW w:w="242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spacing w:line="405" w:lineRule="atLeast"/>
              <w:rPr>
                <w:rFonts w:hint="eastAsia" w:ascii="仿宋_GB2312" w:eastAsia="仿宋_GB2312"/>
                <w:color w:val="000000"/>
              </w:rPr>
            </w:pPr>
            <w:r>
              <w:rPr>
                <w:rFonts w:hint="eastAsia" w:ascii="仿宋_GB2312" w:eastAsia="仿宋_GB2312"/>
                <w:color w:val="000000"/>
              </w:rPr>
              <w:t> </w:t>
            </w:r>
          </w:p>
        </w:tc>
        <w:tc>
          <w:tcPr>
            <w:tcW w:w="11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spacing w:line="405" w:lineRule="atLeast"/>
              <w:rPr>
                <w:rFonts w:hint="eastAsia" w:ascii="仿宋_GB2312" w:eastAsia="仿宋_GB2312"/>
                <w:color w:val="000000"/>
              </w:rPr>
            </w:pPr>
            <w:r>
              <w:rPr>
                <w:rFonts w:hint="eastAsia" w:ascii="仿宋_GB2312" w:eastAsia="仿宋_GB2312"/>
                <w:color w:val="000000"/>
              </w:rPr>
              <w:t> </w:t>
            </w:r>
          </w:p>
        </w:tc>
        <w:tc>
          <w:tcPr>
            <w:tcW w:w="130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spacing w:line="405" w:lineRule="atLeast"/>
              <w:rPr>
                <w:rFonts w:hint="eastAsia" w:ascii="仿宋_GB2312" w:eastAsia="仿宋_GB2312"/>
                <w:color w:val="000000"/>
              </w:rPr>
            </w:pPr>
            <w:r>
              <w:rPr>
                <w:rFonts w:hint="eastAsia" w:ascii="仿宋_GB2312" w:eastAsia="仿宋_GB2312"/>
                <w:color w:val="000000"/>
              </w:rPr>
              <w:t> </w:t>
            </w:r>
          </w:p>
        </w:tc>
        <w:tc>
          <w:tcPr>
            <w:tcW w:w="157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spacing w:line="405" w:lineRule="atLeast"/>
              <w:rPr>
                <w:rFonts w:hint="eastAsia" w:ascii="仿宋_GB2312" w:eastAsia="仿宋_GB2312"/>
                <w:color w:val="000000"/>
              </w:rPr>
            </w:pPr>
            <w:r>
              <w:rPr>
                <w:rFonts w:hint="eastAsia" w:ascii="仿宋_GB2312" w:eastAsia="仿宋_GB2312"/>
                <w:color w:val="000000"/>
              </w:rPr>
              <w:t> </w:t>
            </w:r>
          </w:p>
        </w:tc>
        <w:tc>
          <w:tcPr>
            <w:tcW w:w="13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spacing w:line="405" w:lineRule="atLeast"/>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0" w:hRule="atLeast"/>
          <w:jc w:val="center"/>
        </w:trPr>
        <w:tc>
          <w:tcPr>
            <w:tcW w:w="208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spacing w:line="405" w:lineRule="atLeast"/>
              <w:rPr>
                <w:rFonts w:hint="eastAsia" w:ascii="仿宋_GB2312" w:eastAsia="仿宋_GB2312"/>
                <w:color w:val="000000"/>
              </w:rPr>
            </w:pPr>
            <w:r>
              <w:rPr>
                <w:rFonts w:hint="eastAsia" w:ascii="仿宋_GB2312" w:eastAsia="仿宋_GB2312"/>
                <w:color w:val="000000"/>
              </w:rPr>
              <w:t> </w:t>
            </w:r>
          </w:p>
        </w:tc>
        <w:tc>
          <w:tcPr>
            <w:tcW w:w="242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spacing w:line="405" w:lineRule="atLeast"/>
              <w:rPr>
                <w:rFonts w:hint="eastAsia" w:ascii="仿宋_GB2312" w:eastAsia="仿宋_GB2312"/>
                <w:color w:val="000000"/>
              </w:rPr>
            </w:pPr>
            <w:r>
              <w:rPr>
                <w:rFonts w:hint="eastAsia" w:ascii="仿宋_GB2312" w:eastAsia="仿宋_GB2312"/>
                <w:color w:val="000000"/>
              </w:rPr>
              <w:t> </w:t>
            </w:r>
          </w:p>
        </w:tc>
        <w:tc>
          <w:tcPr>
            <w:tcW w:w="11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spacing w:line="405" w:lineRule="atLeast"/>
              <w:rPr>
                <w:rFonts w:hint="eastAsia" w:ascii="仿宋_GB2312" w:eastAsia="仿宋_GB2312"/>
                <w:color w:val="000000"/>
              </w:rPr>
            </w:pPr>
            <w:r>
              <w:rPr>
                <w:rFonts w:hint="eastAsia" w:ascii="仿宋_GB2312" w:eastAsia="仿宋_GB2312"/>
                <w:color w:val="000000"/>
              </w:rPr>
              <w:t> </w:t>
            </w:r>
          </w:p>
        </w:tc>
        <w:tc>
          <w:tcPr>
            <w:tcW w:w="130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spacing w:line="405" w:lineRule="atLeast"/>
              <w:rPr>
                <w:rFonts w:hint="eastAsia" w:ascii="仿宋_GB2312" w:eastAsia="仿宋_GB2312"/>
                <w:color w:val="000000"/>
              </w:rPr>
            </w:pPr>
            <w:r>
              <w:rPr>
                <w:rFonts w:hint="eastAsia" w:ascii="仿宋_GB2312" w:eastAsia="仿宋_GB2312"/>
                <w:color w:val="000000"/>
              </w:rPr>
              <w:t> </w:t>
            </w:r>
          </w:p>
        </w:tc>
        <w:tc>
          <w:tcPr>
            <w:tcW w:w="157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spacing w:line="405" w:lineRule="atLeast"/>
              <w:rPr>
                <w:rFonts w:hint="eastAsia" w:ascii="仿宋_GB2312" w:eastAsia="仿宋_GB2312"/>
                <w:color w:val="000000"/>
              </w:rPr>
            </w:pPr>
            <w:r>
              <w:rPr>
                <w:rFonts w:hint="eastAsia" w:ascii="仿宋_GB2312" w:eastAsia="仿宋_GB2312"/>
                <w:color w:val="000000"/>
              </w:rPr>
              <w:t> </w:t>
            </w:r>
          </w:p>
        </w:tc>
        <w:tc>
          <w:tcPr>
            <w:tcW w:w="13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spacing w:line="405" w:lineRule="atLeast"/>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208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spacing w:line="405" w:lineRule="atLeast"/>
              <w:rPr>
                <w:rFonts w:hint="eastAsia" w:ascii="仿宋_GB2312" w:eastAsia="仿宋_GB2312"/>
                <w:color w:val="000000"/>
              </w:rPr>
            </w:pPr>
            <w:r>
              <w:rPr>
                <w:rFonts w:hint="eastAsia" w:ascii="仿宋_GB2312" w:eastAsia="仿宋_GB2312"/>
                <w:color w:val="000000"/>
              </w:rPr>
              <w:t> </w:t>
            </w:r>
          </w:p>
        </w:tc>
        <w:tc>
          <w:tcPr>
            <w:tcW w:w="242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spacing w:line="405" w:lineRule="atLeast"/>
              <w:rPr>
                <w:rFonts w:hint="eastAsia" w:ascii="仿宋_GB2312" w:eastAsia="仿宋_GB2312"/>
                <w:color w:val="000000"/>
              </w:rPr>
            </w:pPr>
            <w:r>
              <w:rPr>
                <w:rFonts w:hint="eastAsia" w:ascii="仿宋_GB2312" w:eastAsia="仿宋_GB2312"/>
                <w:color w:val="000000"/>
              </w:rPr>
              <w:t> </w:t>
            </w:r>
          </w:p>
        </w:tc>
        <w:tc>
          <w:tcPr>
            <w:tcW w:w="11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spacing w:line="405" w:lineRule="atLeast"/>
              <w:rPr>
                <w:rFonts w:hint="eastAsia" w:ascii="仿宋_GB2312" w:eastAsia="仿宋_GB2312"/>
                <w:color w:val="000000"/>
              </w:rPr>
            </w:pPr>
            <w:r>
              <w:rPr>
                <w:rFonts w:hint="eastAsia" w:ascii="仿宋_GB2312" w:eastAsia="仿宋_GB2312"/>
                <w:color w:val="000000"/>
              </w:rPr>
              <w:t> </w:t>
            </w:r>
          </w:p>
        </w:tc>
        <w:tc>
          <w:tcPr>
            <w:tcW w:w="130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spacing w:line="405" w:lineRule="atLeast"/>
              <w:rPr>
                <w:rFonts w:hint="eastAsia" w:ascii="仿宋_GB2312" w:eastAsia="仿宋_GB2312"/>
                <w:color w:val="000000"/>
              </w:rPr>
            </w:pPr>
            <w:r>
              <w:rPr>
                <w:rFonts w:hint="eastAsia" w:ascii="仿宋_GB2312" w:eastAsia="仿宋_GB2312"/>
                <w:color w:val="000000"/>
              </w:rPr>
              <w:t> </w:t>
            </w:r>
          </w:p>
        </w:tc>
        <w:tc>
          <w:tcPr>
            <w:tcW w:w="157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spacing w:line="405" w:lineRule="atLeast"/>
              <w:rPr>
                <w:rFonts w:hint="eastAsia" w:ascii="仿宋_GB2312" w:eastAsia="仿宋_GB2312"/>
                <w:color w:val="000000"/>
              </w:rPr>
            </w:pPr>
            <w:r>
              <w:rPr>
                <w:rFonts w:hint="eastAsia" w:ascii="仿宋_GB2312" w:eastAsia="仿宋_GB2312"/>
                <w:color w:val="000000"/>
              </w:rPr>
              <w:t> </w:t>
            </w:r>
          </w:p>
        </w:tc>
        <w:tc>
          <w:tcPr>
            <w:tcW w:w="13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spacing w:line="405" w:lineRule="atLeast"/>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208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spacing w:line="405" w:lineRule="atLeast"/>
              <w:rPr>
                <w:rFonts w:hint="eastAsia" w:ascii="仿宋_GB2312" w:eastAsia="仿宋_GB2312"/>
                <w:color w:val="000000"/>
              </w:rPr>
            </w:pPr>
            <w:r>
              <w:rPr>
                <w:rFonts w:hint="eastAsia" w:ascii="仿宋_GB2312" w:eastAsia="仿宋_GB2312"/>
                <w:color w:val="000000"/>
              </w:rPr>
              <w:t> </w:t>
            </w:r>
          </w:p>
        </w:tc>
        <w:tc>
          <w:tcPr>
            <w:tcW w:w="242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spacing w:line="405" w:lineRule="atLeast"/>
              <w:rPr>
                <w:rFonts w:hint="eastAsia" w:ascii="仿宋_GB2312" w:eastAsia="仿宋_GB2312"/>
                <w:color w:val="000000"/>
              </w:rPr>
            </w:pPr>
            <w:r>
              <w:rPr>
                <w:rFonts w:hint="eastAsia" w:ascii="仿宋_GB2312" w:eastAsia="仿宋_GB2312"/>
                <w:color w:val="000000"/>
              </w:rPr>
              <w:t> </w:t>
            </w:r>
          </w:p>
        </w:tc>
        <w:tc>
          <w:tcPr>
            <w:tcW w:w="11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spacing w:line="405" w:lineRule="atLeast"/>
              <w:rPr>
                <w:rFonts w:hint="eastAsia" w:ascii="仿宋_GB2312" w:eastAsia="仿宋_GB2312"/>
                <w:color w:val="000000"/>
              </w:rPr>
            </w:pPr>
            <w:r>
              <w:rPr>
                <w:rFonts w:hint="eastAsia" w:ascii="仿宋_GB2312" w:eastAsia="仿宋_GB2312"/>
                <w:color w:val="000000"/>
              </w:rPr>
              <w:t> </w:t>
            </w:r>
          </w:p>
        </w:tc>
        <w:tc>
          <w:tcPr>
            <w:tcW w:w="130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spacing w:line="405" w:lineRule="atLeast"/>
              <w:rPr>
                <w:rFonts w:hint="eastAsia" w:ascii="仿宋_GB2312" w:eastAsia="仿宋_GB2312"/>
                <w:color w:val="000000"/>
              </w:rPr>
            </w:pPr>
            <w:r>
              <w:rPr>
                <w:rFonts w:hint="eastAsia" w:ascii="仿宋_GB2312" w:eastAsia="仿宋_GB2312"/>
                <w:color w:val="000000"/>
              </w:rPr>
              <w:t> </w:t>
            </w:r>
          </w:p>
        </w:tc>
        <w:tc>
          <w:tcPr>
            <w:tcW w:w="157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spacing w:line="405" w:lineRule="atLeast"/>
              <w:rPr>
                <w:rFonts w:hint="eastAsia" w:ascii="仿宋_GB2312" w:eastAsia="仿宋_GB2312"/>
                <w:color w:val="000000"/>
              </w:rPr>
            </w:pPr>
            <w:r>
              <w:rPr>
                <w:rFonts w:hint="eastAsia" w:ascii="仿宋_GB2312" w:eastAsia="仿宋_GB2312"/>
                <w:color w:val="000000"/>
              </w:rPr>
              <w:t> </w:t>
            </w:r>
          </w:p>
        </w:tc>
        <w:tc>
          <w:tcPr>
            <w:tcW w:w="13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43"/>
              <w:spacing w:line="405" w:lineRule="atLeast"/>
              <w:rPr>
                <w:rFonts w:hint="eastAsia" w:ascii="仿宋_GB2312" w:eastAsia="仿宋_GB2312"/>
                <w:color w:val="000000"/>
              </w:rPr>
            </w:pPr>
            <w:r>
              <w:rPr>
                <w:rFonts w:hint="eastAsia" w:ascii="仿宋_GB2312" w:eastAsia="仿宋_GB2312"/>
                <w:color w:val="000000"/>
              </w:rPr>
              <w:t> </w:t>
            </w:r>
          </w:p>
        </w:tc>
      </w:tr>
    </w:tbl>
    <w:p>
      <w:pPr>
        <w:spacing w:before="0" w:beforeAutospacing="0" w:after="0" w:afterAutospacing="0"/>
        <w:rPr>
          <w:rFonts w:hint="eastAsia" w:ascii="仿宋_GB2312" w:eastAsia="仿宋_GB2312"/>
          <w:color w:val="000000"/>
        </w:rPr>
      </w:pPr>
      <w:r>
        <w:rPr>
          <w:rFonts w:hint="eastAsia" w:ascii="仿宋_GB2312" w:eastAsia="仿宋_GB2312"/>
          <w:color w:val="000000"/>
        </w:rPr>
        <w:t> </w:t>
      </w:r>
    </w:p>
    <w:p>
      <w:pPr>
        <w:pStyle w:val="443"/>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 </w:t>
      </w:r>
      <w:r>
        <w:rPr>
          <w:rFonts w:hint="eastAsia" w:ascii="仿宋_GB2312" w:eastAsia="仿宋_GB2312"/>
          <w:color w:val="000000"/>
          <w:u w:val="single"/>
        </w:rPr>
        <w:t>       </w:t>
      </w:r>
      <w:r>
        <w:rPr>
          <w:rFonts w:hint="eastAsia" w:ascii="仿宋_GB2312" w:eastAsia="仿宋_GB2312"/>
          <w:color w:val="000000"/>
        </w:rPr>
        <w:t> </w:t>
      </w:r>
    </w:p>
    <w:p>
      <w:pPr>
        <w:pStyle w:val="443"/>
        <w:jc w:val="right"/>
        <w:rPr>
          <w:rFonts w:hint="eastAsia" w:ascii="仿宋_GB2312" w:eastAsia="仿宋_GB2312"/>
          <w:color w:val="000000"/>
        </w:rPr>
      </w:pPr>
      <w:r>
        <w:rPr>
          <w:rFonts w:hint="eastAsia" w:ascii="仿宋_GB2312" w:eastAsia="仿宋_GB2312"/>
          <w:color w:val="000000"/>
        </w:rPr>
        <w:t>日期：   年  月  日</w:t>
      </w:r>
    </w:p>
    <w:p>
      <w:pPr>
        <w:pStyle w:val="443"/>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pPr>
        <w:pStyle w:val="443"/>
        <w:jc w:val="right"/>
        <w:rPr>
          <w:rFonts w:hint="eastAsia" w:ascii="仿宋_GB2312" w:eastAsia="仿宋_GB2312"/>
          <w:color w:val="000000"/>
        </w:rPr>
      </w:pPr>
      <w:r>
        <w:rPr>
          <w:rFonts w:hint="eastAsia" w:ascii="仿宋_GB2312" w:eastAsia="仿宋_GB2312"/>
          <w:color w:val="000000"/>
        </w:rPr>
        <w:t> </w:t>
      </w:r>
    </w:p>
    <w:p>
      <w:pPr>
        <w:rPr>
          <w:rFonts w:hint="eastAsia"/>
        </w:rPr>
      </w:pPr>
    </w:p>
    <w:p>
      <w:pPr>
        <w:snapToGrid w:val="0"/>
        <w:spacing w:before="50"/>
        <w:jc w:val="left"/>
        <w:rPr>
          <w:rFonts w:hint="eastAsia" w:eastAsia="仿宋_GB2312" w:asciiTheme="minorHAnsi" w:hAnsiTheme="minorHAnsi"/>
          <w:sz w:val="24"/>
          <w:lang w:val="en-GB"/>
        </w:rPr>
        <w:sectPr>
          <w:pgSz w:w="11906" w:h="16838"/>
          <w:pgMar w:top="1440" w:right="707" w:bottom="1440" w:left="1440" w:header="851" w:footer="992" w:gutter="0"/>
          <w:pgNumType w:fmt="decimal"/>
          <w:cols w:space="720" w:num="1"/>
          <w:docGrid w:linePitch="312" w:charSpace="0"/>
        </w:sectPr>
      </w:pPr>
    </w:p>
    <w:p>
      <w:pPr>
        <w:pStyle w:val="463"/>
        <w:spacing w:before="0" w:beforeAutospacing="0" w:after="0" w:afterAutospacing="0" w:line="460" w:lineRule="atLeast"/>
        <w:rPr>
          <w:rFonts w:ascii="仿宋_GB2312" w:eastAsia="仿宋_GB2312"/>
          <w:color w:val="000000"/>
        </w:rPr>
      </w:pPr>
      <w:r>
        <w:rPr>
          <w:rFonts w:hint="eastAsia" w:ascii="仿宋_GB2312" w:eastAsia="仿宋_GB2312"/>
          <w:color w:val="000000"/>
        </w:rPr>
        <w:t>  （10）投标人或投标核心产品生产厂家具备有效的质量管理体系认证证书（如有）</w:t>
      </w:r>
    </w:p>
    <w:p>
      <w:pPr>
        <w:pStyle w:val="46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（11）投标人或投标核心产品生产厂家具备有效的职业健康安全管理体系认证证书（如有）</w:t>
      </w:r>
    </w:p>
    <w:p>
      <w:pPr>
        <w:pStyle w:val="46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（12）投标人或投标核心产品生产厂家具备有效的环境管理体系认证证书（如有）</w:t>
      </w:r>
    </w:p>
    <w:p>
      <w:pPr>
        <w:pStyle w:val="46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（13）投标产品由国家确定的认证机构出具的、处于有效期之内的环境标志产品认证证书（如有）</w:t>
      </w:r>
    </w:p>
    <w:p>
      <w:pPr>
        <w:pStyle w:val="46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）投标人对本项目的合理化建议和改进措施（如有，格式自拟）</w:t>
      </w:r>
    </w:p>
    <w:p>
      <w:pPr>
        <w:pStyle w:val="46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）投标人认为必要提供的声明及文件资料（如有，格式自拟）</w:t>
      </w:r>
    </w:p>
    <w:p>
      <w:pPr>
        <w:snapToGrid w:val="0"/>
        <w:spacing w:before="120" w:beforeLines="50" w:after="50" w:line="400" w:lineRule="exact"/>
        <w:outlineLvl w:val="1"/>
        <w:rPr>
          <w:rFonts w:ascii="仿宋_GB2312" w:eastAsia="仿宋_GB2312"/>
          <w:b/>
          <w:bCs/>
          <w:color w:val="000000" w:themeColor="text1"/>
          <w:szCs w:val="21"/>
          <w14:textFill>
            <w14:solidFill>
              <w14:schemeClr w14:val="tx1"/>
            </w14:solidFill>
          </w14:textFill>
        </w:rPr>
      </w:pPr>
    </w:p>
    <w:p>
      <w:pPr>
        <w:snapToGrid w:val="0"/>
        <w:spacing w:before="120" w:beforeLines="50" w:after="50" w:line="400" w:lineRule="exact"/>
        <w:outlineLvl w:val="1"/>
        <w:rPr>
          <w:rFonts w:ascii="仿宋_GB2312" w:eastAsia="仿宋_GB2312"/>
          <w:b/>
          <w:bCs/>
          <w:color w:val="000000" w:themeColor="text1"/>
          <w:szCs w:val="21"/>
          <w14:textFill>
            <w14:solidFill>
              <w14:schemeClr w14:val="tx1"/>
            </w14:solidFill>
          </w14:textFill>
        </w:rPr>
      </w:pPr>
    </w:p>
    <w:p>
      <w:pPr>
        <w:ind w:firstLine="643" w:firstLineChars="200"/>
        <w:jc w:val="left"/>
        <w:rPr>
          <w:rFonts w:ascii="仿宋_GB2312" w:eastAsia="仿宋_GB2312"/>
          <w:b/>
          <w:bCs/>
          <w:sz w:val="32"/>
          <w:szCs w:val="32"/>
        </w:rPr>
      </w:pPr>
      <w:r>
        <w:rPr>
          <w:rFonts w:hint="eastAsia" w:ascii="仿宋_GB2312" w:eastAsia="仿宋_GB2312"/>
          <w:b/>
          <w:bCs/>
          <w:sz w:val="32"/>
          <w:szCs w:val="32"/>
        </w:rPr>
        <w:t>注：第（</w:t>
      </w:r>
      <w:r>
        <w:rPr>
          <w:rFonts w:ascii="仿宋_GB2312" w:eastAsia="仿宋_GB2312"/>
          <w:b/>
          <w:bCs/>
          <w:sz w:val="32"/>
          <w:szCs w:val="32"/>
        </w:rPr>
        <w:t>10</w:t>
      </w:r>
      <w:r>
        <w:rPr>
          <w:rFonts w:hint="eastAsia" w:ascii="仿宋_GB2312" w:eastAsia="仿宋_GB2312"/>
          <w:b/>
          <w:bCs/>
          <w:sz w:val="32"/>
          <w:szCs w:val="32"/>
        </w:rPr>
        <w:t>）项至第（</w:t>
      </w:r>
      <w:r>
        <w:rPr>
          <w:rFonts w:ascii="仿宋_GB2312" w:eastAsia="仿宋_GB2312"/>
          <w:b/>
          <w:bCs/>
          <w:sz w:val="32"/>
          <w:szCs w:val="32"/>
        </w:rPr>
        <w:t>1</w:t>
      </w:r>
      <w:r>
        <w:rPr>
          <w:rFonts w:hint="eastAsia" w:ascii="仿宋_GB2312" w:eastAsia="仿宋_GB2312"/>
          <w:b/>
          <w:bCs/>
          <w:sz w:val="32"/>
          <w:szCs w:val="32"/>
          <w:lang w:val="en-US" w:eastAsia="zh-CN"/>
        </w:rPr>
        <w:t>5</w:t>
      </w:r>
      <w:r>
        <w:rPr>
          <w:rFonts w:hint="eastAsia" w:ascii="仿宋_GB2312" w:eastAsia="仿宋_GB2312"/>
          <w:b/>
          <w:bCs/>
          <w:sz w:val="32"/>
          <w:szCs w:val="32"/>
        </w:rPr>
        <w:t>）项</w:t>
      </w:r>
      <w:r>
        <w:rPr>
          <w:rFonts w:hint="eastAsia" w:ascii="仿宋_GB2312" w:hAnsi="宋体" w:eastAsia="仿宋_GB2312"/>
          <w:b/>
          <w:bCs/>
          <w:sz w:val="30"/>
          <w:szCs w:val="30"/>
        </w:rPr>
        <w:t>如有请以PDF格式提供，并加盖投标人CA电子签章</w:t>
      </w:r>
      <w:r>
        <w:rPr>
          <w:rFonts w:hint="eastAsia" w:ascii="仿宋_GB2312" w:eastAsia="仿宋_GB2312"/>
          <w:b/>
          <w:bCs/>
          <w:sz w:val="32"/>
          <w:szCs w:val="32"/>
        </w:rPr>
        <w:t>。</w:t>
      </w:r>
    </w:p>
    <w:sectPr>
      <w:footerReference r:id="rId11" w:type="default"/>
      <w:pgSz w:w="11906" w:h="16838"/>
      <w:pgMar w:top="1440" w:right="1440" w:bottom="1440" w:left="1440"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377217F6-B029-451C-B029-F0DDD303B126}"/>
  </w:font>
  <w:font w:name="黑体">
    <w:panose1 w:val="02010609060101010101"/>
    <w:charset w:val="86"/>
    <w:family w:val="auto"/>
    <w:pitch w:val="default"/>
    <w:sig w:usb0="800002BF" w:usb1="38CF7CFA" w:usb2="00000016" w:usb3="00000000" w:csb0="00040001" w:csb1="00000000"/>
    <w:embedRegular r:id="rId2" w:fontKey="{DC88B5CC-1D69-4D26-BE08-5BBACCD4B1C0}"/>
  </w:font>
  <w:font w:name="Courier New">
    <w:panose1 w:val="02070309020205020404"/>
    <w:charset w:val="01"/>
    <w:family w:val="modern"/>
    <w:pitch w:val="default"/>
    <w:sig w:usb0="E0002AFF" w:usb1="C0007843" w:usb2="00000009" w:usb3="00000000" w:csb0="400001FF" w:csb1="FFFF0000"/>
    <w:embedRegular r:id="rId3" w:fontKey="{EA4CF745-6035-4E05-A924-DE85DCF51D3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42931937-491C-4C47-8CCB-3DA0DBB826A9}"/>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5" w:fontKey="{029C98DB-603D-46CD-B0E5-186F198FC04F}"/>
  </w:font>
  <w:font w:name="方正大黑简体2.">
    <w:altName w:val="黑体"/>
    <w:panose1 w:val="00000000000000000000"/>
    <w:charset w:val="86"/>
    <w:family w:val="swiss"/>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embedRegular r:id="rId6" w:fontKey="{FE174D08-72E9-488B-BE09-D6BE09AF0243}"/>
  </w:font>
  <w:font w:name="等线">
    <w:panose1 w:val="02010600030101010101"/>
    <w:charset w:val="86"/>
    <w:family w:val="auto"/>
    <w:pitch w:val="default"/>
    <w:sig w:usb0="A00002BF" w:usb1="38CF7CFA" w:usb2="00000016" w:usb3="00000000" w:csb0="0004000F" w:csb1="00000000"/>
    <w:embedRegular r:id="rId7" w:fontKey="{982AAA69-A03B-44A5-AD37-71830ED8F942}"/>
  </w:font>
  <w:font w:name="等线 Light">
    <w:panose1 w:val="02010600030101010101"/>
    <w:charset w:val="86"/>
    <w:family w:val="auto"/>
    <w:pitch w:val="default"/>
    <w:sig w:usb0="A00002BF" w:usb1="38CF7CFA" w:usb2="00000016" w:usb3="00000000" w:csb0="0004000F" w:csb1="00000000"/>
  </w:font>
  <w:font w:name="华文新魏">
    <w:panose1 w:val="02010800040101010101"/>
    <w:charset w:val="86"/>
    <w:family w:val="auto"/>
    <w:pitch w:val="default"/>
    <w:sig w:usb0="00000001" w:usb1="080F0000" w:usb2="00000000" w:usb3="00000000" w:csb0="00040000" w:csb1="00000000"/>
    <w:embedRegular r:id="rId8" w:fontKey="{B1E4CF9C-9E66-4FA3-A05D-6AB599C390CD}"/>
  </w:font>
  <w:font w:name="华文中宋">
    <w:panose1 w:val="02010600040101010101"/>
    <w:charset w:val="86"/>
    <w:family w:val="auto"/>
    <w:pitch w:val="default"/>
    <w:sig w:usb0="00000287" w:usb1="080F0000" w:usb2="00000000" w:usb3="00000000" w:csb0="0004009F" w:csb1="DFD70000"/>
    <w:embedRegular r:id="rId9" w:fontKey="{9952EA35-5290-4657-B964-31A732E594EF}"/>
  </w:font>
  <w:font w:name="楷体">
    <w:panose1 w:val="02010609060101010101"/>
    <w:charset w:val="86"/>
    <w:family w:val="modern"/>
    <w:pitch w:val="default"/>
    <w:sig w:usb0="800002BF" w:usb1="38CF7CFA" w:usb2="00000016" w:usb3="00000000" w:csb0="00040001" w:csb1="00000000"/>
    <w:embedRegular r:id="rId10" w:fontKey="{73A31D09-EC29-4779-BA35-B40E7ED4E637}"/>
  </w:font>
  <w:font w:name="仿宋">
    <w:panose1 w:val="02010609060101010101"/>
    <w:charset w:val="86"/>
    <w:family w:val="modern"/>
    <w:pitch w:val="default"/>
    <w:sig w:usb0="800002BF" w:usb1="38CF7CFA" w:usb2="00000016" w:usb3="00000000" w:csb0="00040001" w:csb1="00000000"/>
    <w:embedRegular r:id="rId11" w:fontKey="{05EEB0A2-8BFC-4CB5-ADA5-68D24D11255B}"/>
  </w:font>
  <w:font w:name="微软雅黑">
    <w:panose1 w:val="020B0503020204020204"/>
    <w:charset w:val="86"/>
    <w:family w:val="swiss"/>
    <w:pitch w:val="default"/>
    <w:sig w:usb0="80000287" w:usb1="280F3C52" w:usb2="00000016" w:usb3="00000000" w:csb0="0004001F" w:csb1="00000000"/>
    <w:embedRegular r:id="rId12" w:fontKey="{8AD24F4E-3E92-4681-BBF5-2F5F41887D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left" w:pos="6787"/>
        <w:tab w:val="center" w:pos="6979"/>
      </w:tabs>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tabs>
                              <w:tab w:val="left" w:pos="6787"/>
                              <w:tab w:val="center" w:pos="6979"/>
                            </w:tabs>
                            <w:jc w:val="center"/>
                          </w:pPr>
                        </w:p>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31"/>
                      <w:tabs>
                        <w:tab w:val="left" w:pos="6787"/>
                        <w:tab w:val="center" w:pos="6979"/>
                      </w:tabs>
                      <w:jc w:val="center"/>
                    </w:pPr>
                  </w:p>
                  <w:p/>
                </w:txbxContent>
              </v:textbox>
            </v:shape>
          </w:pict>
        </mc:Fallback>
      </mc:AlternateContent>
    </w:r>
  </w:p>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left" w:pos="6787"/>
        <w:tab w:val="center" w:pos="6979"/>
      </w:tabs>
      <w:jc w:val="center"/>
    </w:pPr>
  </w:p>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left" w:pos="6787"/>
        <w:tab w:val="center" w:pos="6979"/>
      </w:tabs>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p>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366406300"/>
                            <w:docPartObj>
                              <w:docPartGallery w:val="autotext"/>
                            </w:docPartObj>
                          </w:sdtPr>
                          <w:sdtContent>
                            <w:p>
                              <w:pPr>
                                <w:pStyle w:val="31"/>
                                <w:jc w:val="center"/>
                              </w:pPr>
                              <w:r>
                                <w:fldChar w:fldCharType="begin"/>
                              </w:r>
                              <w:r>
                                <w:instrText xml:space="preserve">PAGE   \* MERGEFORMAT</w:instrText>
                              </w:r>
                              <w:r>
                                <w:fldChar w:fldCharType="separate"/>
                              </w:r>
                              <w:r>
                                <w:rPr>
                                  <w:lang w:val="zh-CN"/>
                                </w:rPr>
                                <w:t>45</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sdt>
                    <w:sdtPr>
                      <w:id w:val="1366406300"/>
                      <w:docPartObj>
                        <w:docPartGallery w:val="autotext"/>
                      </w:docPartObj>
                    </w:sdtPr>
                    <w:sdtContent>
                      <w:p>
                        <w:pPr>
                          <w:pStyle w:val="31"/>
                          <w:jc w:val="center"/>
                        </w:pPr>
                        <w:r>
                          <w:fldChar w:fldCharType="begin"/>
                        </w:r>
                        <w:r>
                          <w:instrText xml:space="preserve">PAGE   \* MERGEFORMAT</w:instrText>
                        </w:r>
                        <w:r>
                          <w:fldChar w:fldCharType="separate"/>
                        </w:r>
                        <w:r>
                          <w:rPr>
                            <w:lang w:val="zh-CN"/>
                          </w:rPr>
                          <w:t>45</w:t>
                        </w:r>
                        <w:r>
                          <w:fldChar w:fldCharType="end"/>
                        </w:r>
                      </w:p>
                    </w:sdtContent>
                  </w:sdt>
                  <w:p>
                    <w:pPr>
                      <w:pStyle w:val="2"/>
                    </w:pPr>
                  </w:p>
                </w:txbxContent>
              </v:textbox>
            </v:shape>
          </w:pict>
        </mc:Fallback>
      </mc:AlternateContent>
    </w:r>
  </w:p>
  <w:p>
    <w:pPr>
      <w:pStyle w:val="31"/>
      <w:tabs>
        <w:tab w:val="left" w:pos="6787"/>
        <w:tab w:val="center" w:pos="6979"/>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jc w:val="center"/>
                          </w:pPr>
                          <w:r>
                            <w:rPr>
                              <w:rFonts w:hint="eastAsia"/>
                            </w:rPr>
                            <w:fldChar w:fldCharType="begin"/>
                          </w:r>
                          <w:r>
                            <w:rPr>
                              <w:rFonts w:hint="eastAsia"/>
                            </w:rPr>
                            <w:instrText xml:space="preserve"> PAGE  \* MERGEFORMAT </w:instrText>
                          </w:r>
                          <w:r>
                            <w:rPr>
                              <w:rFonts w:hint="eastAsia"/>
                            </w:rPr>
                            <w:fldChar w:fldCharType="separate"/>
                          </w:r>
                          <w:r>
                            <w:t>46</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31"/>
                      <w:jc w:val="center"/>
                    </w:pPr>
                    <w:r>
                      <w:rPr>
                        <w:rFonts w:hint="eastAsia"/>
                      </w:rPr>
                      <w:fldChar w:fldCharType="begin"/>
                    </w:r>
                    <w:r>
                      <w:rPr>
                        <w:rFonts w:hint="eastAsia"/>
                      </w:rPr>
                      <w:instrText xml:space="preserve"> PAGE  \* MERGEFORMAT </w:instrText>
                    </w:r>
                    <w:r>
                      <w:rPr>
                        <w:rFonts w:hint="eastAsia"/>
                      </w:rPr>
                      <w:fldChar w:fldCharType="separate"/>
                    </w:r>
                    <w:r>
                      <w:t>46</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right"/>
      <w:rPr>
        <w:b/>
        <w:color w:val="000000"/>
      </w:rPr>
    </w:pPr>
    <w:r>
      <w:rPr>
        <w:b/>
      </w:rPr>
      <w:t>老年综合评估实训室设备采购</w:t>
    </w:r>
    <w:r>
      <w:rPr>
        <w:rFonts w:hint="eastAsia"/>
        <w:b/>
      </w:rPr>
      <w:t xml:space="preserve">（LZZC2025-G1-990905-LZSZ）   </w:t>
    </w:r>
    <w:r>
      <w:rPr>
        <w:rFonts w:hint="eastAsia"/>
        <w:b/>
        <w: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right"/>
      <w:rPr>
        <w:b/>
      </w:rPr>
    </w:pPr>
  </w:p>
  <w:p>
    <w:pPr>
      <w:pStyle w:val="32"/>
      <w:jc w:val="right"/>
      <w:rPr>
        <w:b/>
      </w:rPr>
    </w:pPr>
  </w:p>
  <w:p>
    <w:pPr>
      <w:pStyle w:val="32"/>
      <w:jc w:val="right"/>
      <w:rPr>
        <w:b/>
      </w:rPr>
    </w:pPr>
  </w:p>
  <w:p>
    <w:pPr>
      <w:pStyle w:val="32"/>
      <w:jc w:val="right"/>
      <w:rPr>
        <w:b/>
      </w:rPr>
    </w:pPr>
  </w:p>
  <w:p>
    <w:pPr>
      <w:pStyle w:val="32"/>
      <w:jc w:val="right"/>
      <w:rPr>
        <w:b/>
        <w:color w:val="000000"/>
      </w:rPr>
    </w:pPr>
    <w:r>
      <w:rPr>
        <w:b/>
      </w:rPr>
      <w:t>老年综合评估实训室设备采购</w:t>
    </w:r>
    <w:r>
      <w:rPr>
        <w:rFonts w:hint="eastAsia"/>
        <w:b/>
      </w:rPr>
      <w:t>（</w:t>
    </w:r>
    <w:r>
      <w:rPr>
        <w:rFonts w:hint="eastAsia"/>
        <w:b/>
      </w:rPr>
      <w:fldChar w:fldCharType="begin"/>
    </w:r>
    <w:r>
      <w:rPr>
        <w:rFonts w:hint="eastAsia"/>
        <w:b/>
      </w:rPr>
      <w:instrText xml:space="preserve"> HYPERLINK "https://www.gcy.zfcg.gxzf.gov.cn/gaea/api/project/flow/redirect?projectId=7228805052233678892&amp;newUrl=https://www.gcy.zfcg.gxzf.gov.cn/micro-app-back-index/blank?_flow_type_=agency&amp;_flow_projectId_=7228805052233678892&amp;_jump_page_type_=project_procurement_management_flow&amp;_app_=zcy.procurement&amp;oldUrl=https://www.gcy.zfcg.gxzf.gov.cn/project-center/_procurement_/project-result-detail/7228805052233678892" \t "https://www.gcy.zfcg.gxzf.gov.cn/project-center/_procurement_/self-project/_blank" </w:instrText>
    </w:r>
    <w:r>
      <w:rPr>
        <w:rFonts w:hint="eastAsia"/>
        <w:b/>
      </w:rPr>
      <w:fldChar w:fldCharType="separate"/>
    </w:r>
    <w:r>
      <w:rPr>
        <w:rFonts w:hint="eastAsia"/>
        <w:b/>
      </w:rPr>
      <w:t>LZZC2025-G1-990905-LZSZ</w:t>
    </w:r>
    <w:r>
      <w:rPr>
        <w:rFonts w:hint="eastAsia"/>
        <w:b/>
      </w:rPr>
      <w:fldChar w:fldCharType="end"/>
    </w:r>
    <w:r>
      <w:rPr>
        <w:rFonts w:hint="eastAsia"/>
        <w:b/>
      </w:rPr>
      <w:t xml:space="preserve">）   </w:t>
    </w:r>
    <w:r>
      <w:rPr>
        <w:rFonts w:hint="eastAsia"/>
        <w:b/>
        <w:i/>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right"/>
      <w:rPr>
        <w:b/>
        <w:color w:val="000000"/>
      </w:rPr>
    </w:pPr>
    <w:r>
      <w:rPr>
        <w:b/>
      </w:rPr>
      <w:t>老年综合评估实训室设备采购</w:t>
    </w:r>
    <w:r>
      <w:rPr>
        <w:rFonts w:hint="eastAsia"/>
        <w:b/>
      </w:rPr>
      <w:t>（</w:t>
    </w:r>
    <w:r>
      <w:rPr>
        <w:rFonts w:hint="eastAsia"/>
        <w:b/>
      </w:rPr>
      <w:fldChar w:fldCharType="begin"/>
    </w:r>
    <w:r>
      <w:rPr>
        <w:rFonts w:hint="eastAsia"/>
        <w:b/>
      </w:rPr>
      <w:instrText xml:space="preserve"> HYPERLINK "https://www.gcy.zfcg.gxzf.gov.cn/gaea/api/project/flow/redirect?projectId=7228805052233678892&amp;newUrl=https://www.gcy.zfcg.gxzf.gov.cn/micro-app-back-index/blank?_flow_type_=agency&amp;_flow_projectId_=7228805052233678892&amp;_jump_page_type_=project_procurement_management_flow&amp;_app_=zcy.procurement&amp;oldUrl=https://www.gcy.zfcg.gxzf.gov.cn/project-center/_procurement_/project-result-detail/7228805052233678892" \t "https://www.gcy.zfcg.gxzf.gov.cn/project-center/_procurement_/self-project/_blank" </w:instrText>
    </w:r>
    <w:r>
      <w:rPr>
        <w:rFonts w:hint="eastAsia"/>
        <w:b/>
      </w:rPr>
      <w:fldChar w:fldCharType="separate"/>
    </w:r>
    <w:r>
      <w:rPr>
        <w:rFonts w:hint="eastAsia"/>
        <w:b/>
      </w:rPr>
      <w:t>LZZC2025-G1-990905-LZSZ</w:t>
    </w:r>
    <w:r>
      <w:rPr>
        <w:rFonts w:hint="eastAsia"/>
        <w:b/>
      </w:rPr>
      <w:fldChar w:fldCharType="end"/>
    </w:r>
    <w:r>
      <w:rPr>
        <w:rFonts w:hint="eastAsia"/>
        <w:b/>
      </w:rPr>
      <w:t xml:space="preserve">）   </w:t>
    </w:r>
    <w:r>
      <w:rPr>
        <w:rFonts w:hint="eastAsia"/>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C91516"/>
    <w:multiLevelType w:val="singleLevel"/>
    <w:tmpl w:val="A9C91516"/>
    <w:lvl w:ilvl="0" w:tentative="0">
      <w:start w:val="1"/>
      <w:numFmt w:val="decimal"/>
      <w:lvlText w:val="%1."/>
      <w:lvlJc w:val="left"/>
      <w:pPr>
        <w:tabs>
          <w:tab w:val="left" w:pos="312"/>
        </w:tabs>
      </w:pPr>
    </w:lvl>
  </w:abstractNum>
  <w:abstractNum w:abstractNumId="1">
    <w:nsid w:val="02857215"/>
    <w:multiLevelType w:val="singleLevel"/>
    <w:tmpl w:val="02857215"/>
    <w:lvl w:ilvl="0" w:tentative="0">
      <w:start w:val="2"/>
      <w:numFmt w:val="decimal"/>
      <w:lvlText w:val="%1."/>
      <w:lvlJc w:val="left"/>
      <w:pPr>
        <w:tabs>
          <w:tab w:val="left" w:pos="312"/>
        </w:tabs>
      </w:pPr>
    </w:lvl>
  </w:abstractNum>
  <w:abstractNum w:abstractNumId="2">
    <w:nsid w:val="08FD0A51"/>
    <w:multiLevelType w:val="multilevel"/>
    <w:tmpl w:val="08FD0A5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3">
    <w:nsid w:val="09256FDA"/>
    <w:multiLevelType w:val="multilevel"/>
    <w:tmpl w:val="09256FDA"/>
    <w:lvl w:ilvl="0" w:tentative="0">
      <w:start w:val="1"/>
      <w:numFmt w:val="chineseCountingThousand"/>
      <w:pStyle w:val="100"/>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8"/>
      <w:lvlText w:val="%5)"/>
      <w:lvlJc w:val="left"/>
      <w:pPr>
        <w:ind w:left="2580" w:hanging="420"/>
      </w:pPr>
    </w:lvl>
    <w:lvl w:ilvl="5" w:tentative="0">
      <w:start w:val="1"/>
      <w:numFmt w:val="lowerRoman"/>
      <w:pStyle w:val="10"/>
      <w:lvlText w:val="%6."/>
      <w:lvlJc w:val="right"/>
      <w:pPr>
        <w:ind w:left="3000" w:hanging="420"/>
      </w:pPr>
    </w:lvl>
    <w:lvl w:ilvl="6" w:tentative="0">
      <w:start w:val="1"/>
      <w:numFmt w:val="decimal"/>
      <w:pStyle w:val="11"/>
      <w:lvlText w:val="%7."/>
      <w:lvlJc w:val="left"/>
      <w:pPr>
        <w:ind w:left="3420" w:hanging="420"/>
      </w:pPr>
    </w:lvl>
    <w:lvl w:ilvl="7" w:tentative="0">
      <w:start w:val="1"/>
      <w:numFmt w:val="lowerLetter"/>
      <w:pStyle w:val="12"/>
      <w:lvlText w:val="%8)"/>
      <w:lvlJc w:val="left"/>
      <w:pPr>
        <w:ind w:left="3840" w:hanging="420"/>
      </w:pPr>
    </w:lvl>
    <w:lvl w:ilvl="8" w:tentative="0">
      <w:start w:val="1"/>
      <w:numFmt w:val="lowerRoman"/>
      <w:pStyle w:val="13"/>
      <w:lvlText w:val="%9."/>
      <w:lvlJc w:val="right"/>
      <w:pPr>
        <w:ind w:left="4260" w:hanging="420"/>
      </w:pPr>
    </w:lvl>
  </w:abstractNum>
  <w:abstractNum w:abstractNumId="4">
    <w:nsid w:val="25461D6C"/>
    <w:multiLevelType w:val="multilevel"/>
    <w:tmpl w:val="25461D6C"/>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98"/>
    <w:rsid w:val="00000235"/>
    <w:rsid w:val="00000BE6"/>
    <w:rsid w:val="00000F70"/>
    <w:rsid w:val="00001419"/>
    <w:rsid w:val="00001E3D"/>
    <w:rsid w:val="0000234F"/>
    <w:rsid w:val="000031DB"/>
    <w:rsid w:val="0000367B"/>
    <w:rsid w:val="000043C7"/>
    <w:rsid w:val="00004F6D"/>
    <w:rsid w:val="00006D60"/>
    <w:rsid w:val="00007042"/>
    <w:rsid w:val="000070F9"/>
    <w:rsid w:val="00007A45"/>
    <w:rsid w:val="00007B12"/>
    <w:rsid w:val="00007FF7"/>
    <w:rsid w:val="0001002C"/>
    <w:rsid w:val="00010AB6"/>
    <w:rsid w:val="00011112"/>
    <w:rsid w:val="00011DB7"/>
    <w:rsid w:val="000120AA"/>
    <w:rsid w:val="000124DA"/>
    <w:rsid w:val="00012763"/>
    <w:rsid w:val="00014960"/>
    <w:rsid w:val="00015568"/>
    <w:rsid w:val="000157B1"/>
    <w:rsid w:val="00015FB9"/>
    <w:rsid w:val="00016048"/>
    <w:rsid w:val="00016E1D"/>
    <w:rsid w:val="00016E4A"/>
    <w:rsid w:val="00017814"/>
    <w:rsid w:val="00017B02"/>
    <w:rsid w:val="00017C23"/>
    <w:rsid w:val="000210A2"/>
    <w:rsid w:val="000219E7"/>
    <w:rsid w:val="00022A08"/>
    <w:rsid w:val="0002382C"/>
    <w:rsid w:val="000239AF"/>
    <w:rsid w:val="00023AD3"/>
    <w:rsid w:val="00024119"/>
    <w:rsid w:val="0002412E"/>
    <w:rsid w:val="0002485B"/>
    <w:rsid w:val="00024AEC"/>
    <w:rsid w:val="000252EF"/>
    <w:rsid w:val="0002533B"/>
    <w:rsid w:val="000257AA"/>
    <w:rsid w:val="00026874"/>
    <w:rsid w:val="000269D2"/>
    <w:rsid w:val="00026A4B"/>
    <w:rsid w:val="00026E44"/>
    <w:rsid w:val="0002705C"/>
    <w:rsid w:val="0002739D"/>
    <w:rsid w:val="000275A8"/>
    <w:rsid w:val="00030068"/>
    <w:rsid w:val="000303E1"/>
    <w:rsid w:val="00031417"/>
    <w:rsid w:val="000317C1"/>
    <w:rsid w:val="00031C8D"/>
    <w:rsid w:val="00033587"/>
    <w:rsid w:val="00033A5E"/>
    <w:rsid w:val="000345B3"/>
    <w:rsid w:val="0003560F"/>
    <w:rsid w:val="00035DE8"/>
    <w:rsid w:val="00036947"/>
    <w:rsid w:val="00036DAE"/>
    <w:rsid w:val="00036F4B"/>
    <w:rsid w:val="000374B1"/>
    <w:rsid w:val="00037604"/>
    <w:rsid w:val="00037959"/>
    <w:rsid w:val="00040330"/>
    <w:rsid w:val="00041165"/>
    <w:rsid w:val="000413E7"/>
    <w:rsid w:val="0004189A"/>
    <w:rsid w:val="00041B52"/>
    <w:rsid w:val="000420F5"/>
    <w:rsid w:val="000424E0"/>
    <w:rsid w:val="00043441"/>
    <w:rsid w:val="00043DAB"/>
    <w:rsid w:val="000442D2"/>
    <w:rsid w:val="000448D9"/>
    <w:rsid w:val="00045374"/>
    <w:rsid w:val="00045718"/>
    <w:rsid w:val="00045B7B"/>
    <w:rsid w:val="00045D55"/>
    <w:rsid w:val="00045D9F"/>
    <w:rsid w:val="00045ED7"/>
    <w:rsid w:val="000466B9"/>
    <w:rsid w:val="00046CD4"/>
    <w:rsid w:val="00046F87"/>
    <w:rsid w:val="00047D7E"/>
    <w:rsid w:val="000514DD"/>
    <w:rsid w:val="00051A31"/>
    <w:rsid w:val="000525BC"/>
    <w:rsid w:val="0005300B"/>
    <w:rsid w:val="0005314B"/>
    <w:rsid w:val="000532B5"/>
    <w:rsid w:val="00053582"/>
    <w:rsid w:val="00053BE0"/>
    <w:rsid w:val="00053ECC"/>
    <w:rsid w:val="000542B6"/>
    <w:rsid w:val="00054E25"/>
    <w:rsid w:val="0005591B"/>
    <w:rsid w:val="00056A5C"/>
    <w:rsid w:val="00056AC9"/>
    <w:rsid w:val="00057806"/>
    <w:rsid w:val="00057D70"/>
    <w:rsid w:val="00057E18"/>
    <w:rsid w:val="00057E4E"/>
    <w:rsid w:val="000606E0"/>
    <w:rsid w:val="000614CE"/>
    <w:rsid w:val="00061AB0"/>
    <w:rsid w:val="00061CC0"/>
    <w:rsid w:val="00062121"/>
    <w:rsid w:val="000623FE"/>
    <w:rsid w:val="00062573"/>
    <w:rsid w:val="00062808"/>
    <w:rsid w:val="000630CD"/>
    <w:rsid w:val="00063149"/>
    <w:rsid w:val="00063816"/>
    <w:rsid w:val="0006471C"/>
    <w:rsid w:val="00066221"/>
    <w:rsid w:val="0006731E"/>
    <w:rsid w:val="00070B46"/>
    <w:rsid w:val="00071A83"/>
    <w:rsid w:val="00072BCC"/>
    <w:rsid w:val="00073315"/>
    <w:rsid w:val="000733DE"/>
    <w:rsid w:val="00074052"/>
    <w:rsid w:val="00074393"/>
    <w:rsid w:val="00075F03"/>
    <w:rsid w:val="0007640E"/>
    <w:rsid w:val="000805E3"/>
    <w:rsid w:val="00080A21"/>
    <w:rsid w:val="00080C67"/>
    <w:rsid w:val="00080EB2"/>
    <w:rsid w:val="00080F5E"/>
    <w:rsid w:val="00083B58"/>
    <w:rsid w:val="000847DA"/>
    <w:rsid w:val="0008491C"/>
    <w:rsid w:val="00084BE6"/>
    <w:rsid w:val="00084CBA"/>
    <w:rsid w:val="00085CB2"/>
    <w:rsid w:val="00086CCF"/>
    <w:rsid w:val="00087839"/>
    <w:rsid w:val="00090591"/>
    <w:rsid w:val="000915D8"/>
    <w:rsid w:val="0009163A"/>
    <w:rsid w:val="00091A5B"/>
    <w:rsid w:val="00092194"/>
    <w:rsid w:val="00093209"/>
    <w:rsid w:val="00093BF6"/>
    <w:rsid w:val="00093F42"/>
    <w:rsid w:val="00094599"/>
    <w:rsid w:val="000947E3"/>
    <w:rsid w:val="00095137"/>
    <w:rsid w:val="00095545"/>
    <w:rsid w:val="00095686"/>
    <w:rsid w:val="0009631E"/>
    <w:rsid w:val="00096585"/>
    <w:rsid w:val="0009699D"/>
    <w:rsid w:val="000969C2"/>
    <w:rsid w:val="00096E5F"/>
    <w:rsid w:val="00097250"/>
    <w:rsid w:val="00097575"/>
    <w:rsid w:val="00097FF1"/>
    <w:rsid w:val="000A0086"/>
    <w:rsid w:val="000A05BD"/>
    <w:rsid w:val="000A0C46"/>
    <w:rsid w:val="000A1982"/>
    <w:rsid w:val="000A2813"/>
    <w:rsid w:val="000A2980"/>
    <w:rsid w:val="000A3B7B"/>
    <w:rsid w:val="000A3D56"/>
    <w:rsid w:val="000A4485"/>
    <w:rsid w:val="000A4CF3"/>
    <w:rsid w:val="000A4D42"/>
    <w:rsid w:val="000A5208"/>
    <w:rsid w:val="000A5BAA"/>
    <w:rsid w:val="000A5CA2"/>
    <w:rsid w:val="000A62D8"/>
    <w:rsid w:val="000A649C"/>
    <w:rsid w:val="000A65CD"/>
    <w:rsid w:val="000A71DC"/>
    <w:rsid w:val="000A74C1"/>
    <w:rsid w:val="000A757D"/>
    <w:rsid w:val="000A77C2"/>
    <w:rsid w:val="000B0168"/>
    <w:rsid w:val="000B0C44"/>
    <w:rsid w:val="000B1306"/>
    <w:rsid w:val="000B32EE"/>
    <w:rsid w:val="000B360E"/>
    <w:rsid w:val="000B3B37"/>
    <w:rsid w:val="000B3B9E"/>
    <w:rsid w:val="000B3C9E"/>
    <w:rsid w:val="000B3F01"/>
    <w:rsid w:val="000B4453"/>
    <w:rsid w:val="000B4A85"/>
    <w:rsid w:val="000B5598"/>
    <w:rsid w:val="000B5644"/>
    <w:rsid w:val="000B5B1A"/>
    <w:rsid w:val="000B5B38"/>
    <w:rsid w:val="000B5D37"/>
    <w:rsid w:val="000B6530"/>
    <w:rsid w:val="000B6BF8"/>
    <w:rsid w:val="000C0059"/>
    <w:rsid w:val="000C0454"/>
    <w:rsid w:val="000C09EA"/>
    <w:rsid w:val="000C1070"/>
    <w:rsid w:val="000C12B4"/>
    <w:rsid w:val="000C1CA4"/>
    <w:rsid w:val="000C2FE2"/>
    <w:rsid w:val="000C363F"/>
    <w:rsid w:val="000C53F9"/>
    <w:rsid w:val="000C5F9A"/>
    <w:rsid w:val="000C65E7"/>
    <w:rsid w:val="000C679A"/>
    <w:rsid w:val="000D0DBD"/>
    <w:rsid w:val="000D19B9"/>
    <w:rsid w:val="000D1B36"/>
    <w:rsid w:val="000D24E6"/>
    <w:rsid w:val="000D266C"/>
    <w:rsid w:val="000D27B9"/>
    <w:rsid w:val="000D2ED8"/>
    <w:rsid w:val="000D4981"/>
    <w:rsid w:val="000D4D01"/>
    <w:rsid w:val="000D589B"/>
    <w:rsid w:val="000D5E63"/>
    <w:rsid w:val="000D6747"/>
    <w:rsid w:val="000D6DAD"/>
    <w:rsid w:val="000D75FD"/>
    <w:rsid w:val="000D78A2"/>
    <w:rsid w:val="000D78E1"/>
    <w:rsid w:val="000D7925"/>
    <w:rsid w:val="000D7E20"/>
    <w:rsid w:val="000E0700"/>
    <w:rsid w:val="000E179D"/>
    <w:rsid w:val="000E2962"/>
    <w:rsid w:val="000E2C47"/>
    <w:rsid w:val="000E2DED"/>
    <w:rsid w:val="000E31BF"/>
    <w:rsid w:val="000E321F"/>
    <w:rsid w:val="000E37ED"/>
    <w:rsid w:val="000E37F4"/>
    <w:rsid w:val="000E383E"/>
    <w:rsid w:val="000E3948"/>
    <w:rsid w:val="000E41F0"/>
    <w:rsid w:val="000E4595"/>
    <w:rsid w:val="000E45B8"/>
    <w:rsid w:val="000E4776"/>
    <w:rsid w:val="000E478A"/>
    <w:rsid w:val="000E4E7E"/>
    <w:rsid w:val="000E54B2"/>
    <w:rsid w:val="000E55C0"/>
    <w:rsid w:val="000E5B54"/>
    <w:rsid w:val="000E6995"/>
    <w:rsid w:val="000F0043"/>
    <w:rsid w:val="000F1028"/>
    <w:rsid w:val="000F32BC"/>
    <w:rsid w:val="000F397F"/>
    <w:rsid w:val="000F3B93"/>
    <w:rsid w:val="000F40BA"/>
    <w:rsid w:val="000F43EB"/>
    <w:rsid w:val="000F4885"/>
    <w:rsid w:val="000F53BD"/>
    <w:rsid w:val="000F5D4C"/>
    <w:rsid w:val="000F6A30"/>
    <w:rsid w:val="000F7931"/>
    <w:rsid w:val="000F7C55"/>
    <w:rsid w:val="00100233"/>
    <w:rsid w:val="00100C36"/>
    <w:rsid w:val="00101727"/>
    <w:rsid w:val="00101B32"/>
    <w:rsid w:val="0010269D"/>
    <w:rsid w:val="00102711"/>
    <w:rsid w:val="00102894"/>
    <w:rsid w:val="00102B16"/>
    <w:rsid w:val="00102B75"/>
    <w:rsid w:val="0010348F"/>
    <w:rsid w:val="001034A6"/>
    <w:rsid w:val="0010388D"/>
    <w:rsid w:val="00103D5A"/>
    <w:rsid w:val="00104C63"/>
    <w:rsid w:val="001064D2"/>
    <w:rsid w:val="0010686F"/>
    <w:rsid w:val="0010717F"/>
    <w:rsid w:val="00107881"/>
    <w:rsid w:val="001106E1"/>
    <w:rsid w:val="0011175F"/>
    <w:rsid w:val="00111A85"/>
    <w:rsid w:val="0011312C"/>
    <w:rsid w:val="001132FF"/>
    <w:rsid w:val="001139F7"/>
    <w:rsid w:val="00114253"/>
    <w:rsid w:val="00114844"/>
    <w:rsid w:val="00114E59"/>
    <w:rsid w:val="0011544C"/>
    <w:rsid w:val="00115C23"/>
    <w:rsid w:val="00115EA5"/>
    <w:rsid w:val="00116042"/>
    <w:rsid w:val="001161C6"/>
    <w:rsid w:val="00116772"/>
    <w:rsid w:val="00116AC0"/>
    <w:rsid w:val="00117558"/>
    <w:rsid w:val="0011780D"/>
    <w:rsid w:val="00117BB9"/>
    <w:rsid w:val="0012009A"/>
    <w:rsid w:val="001204FE"/>
    <w:rsid w:val="0012087C"/>
    <w:rsid w:val="00120B9F"/>
    <w:rsid w:val="00120E6A"/>
    <w:rsid w:val="0012216B"/>
    <w:rsid w:val="001223E2"/>
    <w:rsid w:val="0012259A"/>
    <w:rsid w:val="0012444B"/>
    <w:rsid w:val="00125976"/>
    <w:rsid w:val="00126535"/>
    <w:rsid w:val="00126A2C"/>
    <w:rsid w:val="001276BD"/>
    <w:rsid w:val="00127D60"/>
    <w:rsid w:val="00131D50"/>
    <w:rsid w:val="00131E0E"/>
    <w:rsid w:val="00132238"/>
    <w:rsid w:val="00133A8C"/>
    <w:rsid w:val="00133E96"/>
    <w:rsid w:val="00134C03"/>
    <w:rsid w:val="001353A6"/>
    <w:rsid w:val="001361A9"/>
    <w:rsid w:val="00136235"/>
    <w:rsid w:val="00136A54"/>
    <w:rsid w:val="00136AE6"/>
    <w:rsid w:val="00140691"/>
    <w:rsid w:val="00140BE5"/>
    <w:rsid w:val="0014127E"/>
    <w:rsid w:val="001421C2"/>
    <w:rsid w:val="001423AB"/>
    <w:rsid w:val="0014380F"/>
    <w:rsid w:val="00143C68"/>
    <w:rsid w:val="00143D98"/>
    <w:rsid w:val="00143E53"/>
    <w:rsid w:val="00145440"/>
    <w:rsid w:val="00145754"/>
    <w:rsid w:val="00145F94"/>
    <w:rsid w:val="00145FFF"/>
    <w:rsid w:val="0014656A"/>
    <w:rsid w:val="00146586"/>
    <w:rsid w:val="00147305"/>
    <w:rsid w:val="00147975"/>
    <w:rsid w:val="0015026F"/>
    <w:rsid w:val="00150892"/>
    <w:rsid w:val="0015124C"/>
    <w:rsid w:val="00151300"/>
    <w:rsid w:val="00151D0E"/>
    <w:rsid w:val="00152305"/>
    <w:rsid w:val="001525EC"/>
    <w:rsid w:val="001531A9"/>
    <w:rsid w:val="00153202"/>
    <w:rsid w:val="00153516"/>
    <w:rsid w:val="00153C46"/>
    <w:rsid w:val="001543A4"/>
    <w:rsid w:val="00155647"/>
    <w:rsid w:val="00155704"/>
    <w:rsid w:val="00155CB2"/>
    <w:rsid w:val="001568F0"/>
    <w:rsid w:val="00156C77"/>
    <w:rsid w:val="00157122"/>
    <w:rsid w:val="001571BF"/>
    <w:rsid w:val="001572C3"/>
    <w:rsid w:val="00157C3C"/>
    <w:rsid w:val="00160102"/>
    <w:rsid w:val="001601B3"/>
    <w:rsid w:val="00160649"/>
    <w:rsid w:val="0016070E"/>
    <w:rsid w:val="0016124F"/>
    <w:rsid w:val="00161436"/>
    <w:rsid w:val="001617A1"/>
    <w:rsid w:val="00161BB0"/>
    <w:rsid w:val="0016213C"/>
    <w:rsid w:val="00162310"/>
    <w:rsid w:val="001633E2"/>
    <w:rsid w:val="001642FC"/>
    <w:rsid w:val="00164ACB"/>
    <w:rsid w:val="00164B24"/>
    <w:rsid w:val="00164B39"/>
    <w:rsid w:val="00164C55"/>
    <w:rsid w:val="00164F73"/>
    <w:rsid w:val="00165209"/>
    <w:rsid w:val="00165437"/>
    <w:rsid w:val="00165A0E"/>
    <w:rsid w:val="0016645A"/>
    <w:rsid w:val="00167185"/>
    <w:rsid w:val="00167E04"/>
    <w:rsid w:val="00167EB1"/>
    <w:rsid w:val="0017048B"/>
    <w:rsid w:val="00170FE6"/>
    <w:rsid w:val="001716C5"/>
    <w:rsid w:val="0017196C"/>
    <w:rsid w:val="00171C8D"/>
    <w:rsid w:val="00171F94"/>
    <w:rsid w:val="001720B1"/>
    <w:rsid w:val="00172A27"/>
    <w:rsid w:val="00173927"/>
    <w:rsid w:val="00173BC2"/>
    <w:rsid w:val="00174215"/>
    <w:rsid w:val="00174827"/>
    <w:rsid w:val="0017492B"/>
    <w:rsid w:val="00175156"/>
    <w:rsid w:val="00175800"/>
    <w:rsid w:val="001762C2"/>
    <w:rsid w:val="0017656B"/>
    <w:rsid w:val="00176F1C"/>
    <w:rsid w:val="0017768B"/>
    <w:rsid w:val="00180483"/>
    <w:rsid w:val="00180DC0"/>
    <w:rsid w:val="001816F7"/>
    <w:rsid w:val="00181C17"/>
    <w:rsid w:val="00182090"/>
    <w:rsid w:val="00182986"/>
    <w:rsid w:val="00182C2B"/>
    <w:rsid w:val="001834E5"/>
    <w:rsid w:val="00183B9A"/>
    <w:rsid w:val="00183E42"/>
    <w:rsid w:val="00183EFC"/>
    <w:rsid w:val="00184962"/>
    <w:rsid w:val="00186E9E"/>
    <w:rsid w:val="00187998"/>
    <w:rsid w:val="00187C13"/>
    <w:rsid w:val="00187D3D"/>
    <w:rsid w:val="00191153"/>
    <w:rsid w:val="00191B8A"/>
    <w:rsid w:val="00192F2B"/>
    <w:rsid w:val="0019303A"/>
    <w:rsid w:val="00193238"/>
    <w:rsid w:val="0019436B"/>
    <w:rsid w:val="001946B0"/>
    <w:rsid w:val="00194D99"/>
    <w:rsid w:val="00195327"/>
    <w:rsid w:val="00195BB9"/>
    <w:rsid w:val="00195F1C"/>
    <w:rsid w:val="00196050"/>
    <w:rsid w:val="00196479"/>
    <w:rsid w:val="00196F4A"/>
    <w:rsid w:val="001975C8"/>
    <w:rsid w:val="001978B8"/>
    <w:rsid w:val="001A00C0"/>
    <w:rsid w:val="001A0933"/>
    <w:rsid w:val="001A16D8"/>
    <w:rsid w:val="001A1907"/>
    <w:rsid w:val="001A1A8D"/>
    <w:rsid w:val="001A2AC9"/>
    <w:rsid w:val="001A3177"/>
    <w:rsid w:val="001A385A"/>
    <w:rsid w:val="001A3ADA"/>
    <w:rsid w:val="001A3F47"/>
    <w:rsid w:val="001A4709"/>
    <w:rsid w:val="001A5246"/>
    <w:rsid w:val="001A54C0"/>
    <w:rsid w:val="001A55F5"/>
    <w:rsid w:val="001A565F"/>
    <w:rsid w:val="001A5EA4"/>
    <w:rsid w:val="001A6204"/>
    <w:rsid w:val="001A67DD"/>
    <w:rsid w:val="001A6E38"/>
    <w:rsid w:val="001A721C"/>
    <w:rsid w:val="001A73A5"/>
    <w:rsid w:val="001B0078"/>
    <w:rsid w:val="001B08C2"/>
    <w:rsid w:val="001B0A0D"/>
    <w:rsid w:val="001B135E"/>
    <w:rsid w:val="001B1E8E"/>
    <w:rsid w:val="001B2988"/>
    <w:rsid w:val="001B2B8F"/>
    <w:rsid w:val="001B5498"/>
    <w:rsid w:val="001B73EF"/>
    <w:rsid w:val="001B7435"/>
    <w:rsid w:val="001B754B"/>
    <w:rsid w:val="001B7A9A"/>
    <w:rsid w:val="001C126D"/>
    <w:rsid w:val="001C20C2"/>
    <w:rsid w:val="001C2180"/>
    <w:rsid w:val="001C28DD"/>
    <w:rsid w:val="001C2D8A"/>
    <w:rsid w:val="001C30A8"/>
    <w:rsid w:val="001C3889"/>
    <w:rsid w:val="001C39E2"/>
    <w:rsid w:val="001C45A6"/>
    <w:rsid w:val="001C4A21"/>
    <w:rsid w:val="001C4FCF"/>
    <w:rsid w:val="001C5B7F"/>
    <w:rsid w:val="001C5E29"/>
    <w:rsid w:val="001C66F0"/>
    <w:rsid w:val="001D00FF"/>
    <w:rsid w:val="001D07EE"/>
    <w:rsid w:val="001D1126"/>
    <w:rsid w:val="001D1635"/>
    <w:rsid w:val="001D1B5F"/>
    <w:rsid w:val="001D257B"/>
    <w:rsid w:val="001D280A"/>
    <w:rsid w:val="001D2EA7"/>
    <w:rsid w:val="001D33CB"/>
    <w:rsid w:val="001D3E7E"/>
    <w:rsid w:val="001D4ED3"/>
    <w:rsid w:val="001D6104"/>
    <w:rsid w:val="001D65CA"/>
    <w:rsid w:val="001D7F37"/>
    <w:rsid w:val="001E0888"/>
    <w:rsid w:val="001E08AC"/>
    <w:rsid w:val="001E2E15"/>
    <w:rsid w:val="001E3547"/>
    <w:rsid w:val="001E4177"/>
    <w:rsid w:val="001E41D3"/>
    <w:rsid w:val="001E424E"/>
    <w:rsid w:val="001E4491"/>
    <w:rsid w:val="001E46AC"/>
    <w:rsid w:val="001E4B32"/>
    <w:rsid w:val="001E59AD"/>
    <w:rsid w:val="001E70E4"/>
    <w:rsid w:val="001E764E"/>
    <w:rsid w:val="001F0973"/>
    <w:rsid w:val="001F18BC"/>
    <w:rsid w:val="001F2518"/>
    <w:rsid w:val="001F25C4"/>
    <w:rsid w:val="001F2B35"/>
    <w:rsid w:val="001F3AC3"/>
    <w:rsid w:val="001F3F32"/>
    <w:rsid w:val="001F4C8B"/>
    <w:rsid w:val="001F502E"/>
    <w:rsid w:val="001F5596"/>
    <w:rsid w:val="001F56B5"/>
    <w:rsid w:val="001F5AA5"/>
    <w:rsid w:val="001F5D09"/>
    <w:rsid w:val="001F611B"/>
    <w:rsid w:val="001F6DD6"/>
    <w:rsid w:val="001F7158"/>
    <w:rsid w:val="001F715F"/>
    <w:rsid w:val="001F777F"/>
    <w:rsid w:val="0020068B"/>
    <w:rsid w:val="00201E57"/>
    <w:rsid w:val="00203125"/>
    <w:rsid w:val="002034CD"/>
    <w:rsid w:val="0020361C"/>
    <w:rsid w:val="00203B3F"/>
    <w:rsid w:val="00204053"/>
    <w:rsid w:val="0020446D"/>
    <w:rsid w:val="002050AB"/>
    <w:rsid w:val="0020543A"/>
    <w:rsid w:val="002056BA"/>
    <w:rsid w:val="00206512"/>
    <w:rsid w:val="002072CF"/>
    <w:rsid w:val="002075C3"/>
    <w:rsid w:val="00207A15"/>
    <w:rsid w:val="00210778"/>
    <w:rsid w:val="002111E3"/>
    <w:rsid w:val="002113D1"/>
    <w:rsid w:val="002123FA"/>
    <w:rsid w:val="00212C1C"/>
    <w:rsid w:val="00213F98"/>
    <w:rsid w:val="002140BD"/>
    <w:rsid w:val="00214416"/>
    <w:rsid w:val="0021554B"/>
    <w:rsid w:val="00215F0C"/>
    <w:rsid w:val="00215FF9"/>
    <w:rsid w:val="002161A1"/>
    <w:rsid w:val="00216F6F"/>
    <w:rsid w:val="00217658"/>
    <w:rsid w:val="0022104E"/>
    <w:rsid w:val="00221498"/>
    <w:rsid w:val="00221529"/>
    <w:rsid w:val="00221D6D"/>
    <w:rsid w:val="00222671"/>
    <w:rsid w:val="00223947"/>
    <w:rsid w:val="00223CC6"/>
    <w:rsid w:val="00223DF4"/>
    <w:rsid w:val="002246F4"/>
    <w:rsid w:val="0022555F"/>
    <w:rsid w:val="002255EB"/>
    <w:rsid w:val="00225E4E"/>
    <w:rsid w:val="0022650F"/>
    <w:rsid w:val="00226800"/>
    <w:rsid w:val="0023284D"/>
    <w:rsid w:val="00232D72"/>
    <w:rsid w:val="0023383D"/>
    <w:rsid w:val="00233DB3"/>
    <w:rsid w:val="00233F41"/>
    <w:rsid w:val="00233F99"/>
    <w:rsid w:val="002341AB"/>
    <w:rsid w:val="00234F6F"/>
    <w:rsid w:val="00236BE8"/>
    <w:rsid w:val="00236E28"/>
    <w:rsid w:val="00237627"/>
    <w:rsid w:val="0023779B"/>
    <w:rsid w:val="00240A82"/>
    <w:rsid w:val="00240AFA"/>
    <w:rsid w:val="00240E70"/>
    <w:rsid w:val="0024301B"/>
    <w:rsid w:val="002436C0"/>
    <w:rsid w:val="00244697"/>
    <w:rsid w:val="00244A63"/>
    <w:rsid w:val="0024527E"/>
    <w:rsid w:val="0024550D"/>
    <w:rsid w:val="00245AFC"/>
    <w:rsid w:val="00245E5C"/>
    <w:rsid w:val="00245FB5"/>
    <w:rsid w:val="00246548"/>
    <w:rsid w:val="00246D33"/>
    <w:rsid w:val="00247100"/>
    <w:rsid w:val="00247A2E"/>
    <w:rsid w:val="00247A40"/>
    <w:rsid w:val="00247C61"/>
    <w:rsid w:val="00247DF3"/>
    <w:rsid w:val="0025069C"/>
    <w:rsid w:val="00250889"/>
    <w:rsid w:val="00251BD0"/>
    <w:rsid w:val="00252C91"/>
    <w:rsid w:val="00252F53"/>
    <w:rsid w:val="00253110"/>
    <w:rsid w:val="00254E9E"/>
    <w:rsid w:val="002575BB"/>
    <w:rsid w:val="00257967"/>
    <w:rsid w:val="00257FB5"/>
    <w:rsid w:val="00260A57"/>
    <w:rsid w:val="002611C7"/>
    <w:rsid w:val="00261536"/>
    <w:rsid w:val="002621B7"/>
    <w:rsid w:val="00262474"/>
    <w:rsid w:val="00262869"/>
    <w:rsid w:val="0026287B"/>
    <w:rsid w:val="002638A0"/>
    <w:rsid w:val="0026494F"/>
    <w:rsid w:val="0026552A"/>
    <w:rsid w:val="00265F0B"/>
    <w:rsid w:val="002702BB"/>
    <w:rsid w:val="00270A0D"/>
    <w:rsid w:val="00270B92"/>
    <w:rsid w:val="00271866"/>
    <w:rsid w:val="002730C4"/>
    <w:rsid w:val="00273525"/>
    <w:rsid w:val="002743CA"/>
    <w:rsid w:val="0027468C"/>
    <w:rsid w:val="002746F5"/>
    <w:rsid w:val="00274BB8"/>
    <w:rsid w:val="002752FA"/>
    <w:rsid w:val="002758C9"/>
    <w:rsid w:val="002759E7"/>
    <w:rsid w:val="002763BA"/>
    <w:rsid w:val="002765AC"/>
    <w:rsid w:val="0027678C"/>
    <w:rsid w:val="002767FA"/>
    <w:rsid w:val="00276BFB"/>
    <w:rsid w:val="002771A4"/>
    <w:rsid w:val="002774C6"/>
    <w:rsid w:val="00277D29"/>
    <w:rsid w:val="00281682"/>
    <w:rsid w:val="00281FD2"/>
    <w:rsid w:val="002825D0"/>
    <w:rsid w:val="00282812"/>
    <w:rsid w:val="00282913"/>
    <w:rsid w:val="00283D06"/>
    <w:rsid w:val="00284152"/>
    <w:rsid w:val="002855CF"/>
    <w:rsid w:val="00285661"/>
    <w:rsid w:val="00285AA7"/>
    <w:rsid w:val="00286A92"/>
    <w:rsid w:val="002877F4"/>
    <w:rsid w:val="00287C65"/>
    <w:rsid w:val="002918DC"/>
    <w:rsid w:val="00291996"/>
    <w:rsid w:val="00291D56"/>
    <w:rsid w:val="00291D83"/>
    <w:rsid w:val="00292030"/>
    <w:rsid w:val="002921DD"/>
    <w:rsid w:val="00292512"/>
    <w:rsid w:val="002928A1"/>
    <w:rsid w:val="00292975"/>
    <w:rsid w:val="0029297B"/>
    <w:rsid w:val="00292A18"/>
    <w:rsid w:val="00292DBA"/>
    <w:rsid w:val="0029364C"/>
    <w:rsid w:val="00293655"/>
    <w:rsid w:val="00293841"/>
    <w:rsid w:val="002943B6"/>
    <w:rsid w:val="00294501"/>
    <w:rsid w:val="002956ED"/>
    <w:rsid w:val="00295D3C"/>
    <w:rsid w:val="00295E73"/>
    <w:rsid w:val="0029600D"/>
    <w:rsid w:val="002962B2"/>
    <w:rsid w:val="00297224"/>
    <w:rsid w:val="002976D1"/>
    <w:rsid w:val="00297F5F"/>
    <w:rsid w:val="002A0AF6"/>
    <w:rsid w:val="002A15B5"/>
    <w:rsid w:val="002A1C3D"/>
    <w:rsid w:val="002A3246"/>
    <w:rsid w:val="002A37F6"/>
    <w:rsid w:val="002A3B3F"/>
    <w:rsid w:val="002A3DEA"/>
    <w:rsid w:val="002A45BD"/>
    <w:rsid w:val="002A4F1D"/>
    <w:rsid w:val="002A5CB2"/>
    <w:rsid w:val="002A6021"/>
    <w:rsid w:val="002A6BAC"/>
    <w:rsid w:val="002A7AD7"/>
    <w:rsid w:val="002A7E3E"/>
    <w:rsid w:val="002B1420"/>
    <w:rsid w:val="002B171E"/>
    <w:rsid w:val="002B2986"/>
    <w:rsid w:val="002B2C59"/>
    <w:rsid w:val="002B2F84"/>
    <w:rsid w:val="002B3A2B"/>
    <w:rsid w:val="002B4296"/>
    <w:rsid w:val="002B4306"/>
    <w:rsid w:val="002B463E"/>
    <w:rsid w:val="002B464A"/>
    <w:rsid w:val="002B4721"/>
    <w:rsid w:val="002B4DDD"/>
    <w:rsid w:val="002B50A0"/>
    <w:rsid w:val="002B5C96"/>
    <w:rsid w:val="002B5E09"/>
    <w:rsid w:val="002B6A63"/>
    <w:rsid w:val="002B786D"/>
    <w:rsid w:val="002B7CFF"/>
    <w:rsid w:val="002C0572"/>
    <w:rsid w:val="002C1485"/>
    <w:rsid w:val="002C1AFF"/>
    <w:rsid w:val="002C269C"/>
    <w:rsid w:val="002C28DE"/>
    <w:rsid w:val="002C34AA"/>
    <w:rsid w:val="002C3562"/>
    <w:rsid w:val="002C4488"/>
    <w:rsid w:val="002C493F"/>
    <w:rsid w:val="002C51D1"/>
    <w:rsid w:val="002C5495"/>
    <w:rsid w:val="002C6097"/>
    <w:rsid w:val="002C6158"/>
    <w:rsid w:val="002C6BA9"/>
    <w:rsid w:val="002C7665"/>
    <w:rsid w:val="002C7F86"/>
    <w:rsid w:val="002D0B49"/>
    <w:rsid w:val="002D0FDA"/>
    <w:rsid w:val="002D1825"/>
    <w:rsid w:val="002D1C41"/>
    <w:rsid w:val="002D1F2F"/>
    <w:rsid w:val="002D32FB"/>
    <w:rsid w:val="002D3368"/>
    <w:rsid w:val="002D3671"/>
    <w:rsid w:val="002D3EB1"/>
    <w:rsid w:val="002D407F"/>
    <w:rsid w:val="002D414E"/>
    <w:rsid w:val="002D654B"/>
    <w:rsid w:val="002D670D"/>
    <w:rsid w:val="002E010F"/>
    <w:rsid w:val="002E03B2"/>
    <w:rsid w:val="002E051E"/>
    <w:rsid w:val="002E11E5"/>
    <w:rsid w:val="002E156A"/>
    <w:rsid w:val="002E158C"/>
    <w:rsid w:val="002E18A0"/>
    <w:rsid w:val="002E1B50"/>
    <w:rsid w:val="002E2C23"/>
    <w:rsid w:val="002E3044"/>
    <w:rsid w:val="002E352C"/>
    <w:rsid w:val="002E3FCE"/>
    <w:rsid w:val="002E416E"/>
    <w:rsid w:val="002E5478"/>
    <w:rsid w:val="002E5DB2"/>
    <w:rsid w:val="002E6620"/>
    <w:rsid w:val="002E69C7"/>
    <w:rsid w:val="002E6AA9"/>
    <w:rsid w:val="002E6AF0"/>
    <w:rsid w:val="002E7110"/>
    <w:rsid w:val="002E73C7"/>
    <w:rsid w:val="002E74DC"/>
    <w:rsid w:val="002E7A79"/>
    <w:rsid w:val="002E7F24"/>
    <w:rsid w:val="002F0193"/>
    <w:rsid w:val="002F0A2F"/>
    <w:rsid w:val="002F0EBA"/>
    <w:rsid w:val="002F1045"/>
    <w:rsid w:val="002F123E"/>
    <w:rsid w:val="002F15FC"/>
    <w:rsid w:val="002F1B94"/>
    <w:rsid w:val="002F2A27"/>
    <w:rsid w:val="002F2C1A"/>
    <w:rsid w:val="002F3454"/>
    <w:rsid w:val="002F446C"/>
    <w:rsid w:val="002F48F1"/>
    <w:rsid w:val="002F525A"/>
    <w:rsid w:val="002F63F7"/>
    <w:rsid w:val="002F673E"/>
    <w:rsid w:val="002F6A83"/>
    <w:rsid w:val="002F6C21"/>
    <w:rsid w:val="002F784D"/>
    <w:rsid w:val="002F79BD"/>
    <w:rsid w:val="002F7AE1"/>
    <w:rsid w:val="00300A57"/>
    <w:rsid w:val="00300AFD"/>
    <w:rsid w:val="00300DB7"/>
    <w:rsid w:val="0030136E"/>
    <w:rsid w:val="00301CB4"/>
    <w:rsid w:val="00302DFC"/>
    <w:rsid w:val="00303698"/>
    <w:rsid w:val="00303ADC"/>
    <w:rsid w:val="00304059"/>
    <w:rsid w:val="00304365"/>
    <w:rsid w:val="003057E9"/>
    <w:rsid w:val="003060EE"/>
    <w:rsid w:val="00306620"/>
    <w:rsid w:val="0030793E"/>
    <w:rsid w:val="00307A8B"/>
    <w:rsid w:val="00307EA1"/>
    <w:rsid w:val="003117F4"/>
    <w:rsid w:val="00312163"/>
    <w:rsid w:val="003139BB"/>
    <w:rsid w:val="00313E9A"/>
    <w:rsid w:val="0031504C"/>
    <w:rsid w:val="00315844"/>
    <w:rsid w:val="00315F6E"/>
    <w:rsid w:val="0031601D"/>
    <w:rsid w:val="00316239"/>
    <w:rsid w:val="00316254"/>
    <w:rsid w:val="00316447"/>
    <w:rsid w:val="00317CAD"/>
    <w:rsid w:val="00320CF1"/>
    <w:rsid w:val="00320F73"/>
    <w:rsid w:val="00321191"/>
    <w:rsid w:val="00321801"/>
    <w:rsid w:val="003218C7"/>
    <w:rsid w:val="00321998"/>
    <w:rsid w:val="00321DED"/>
    <w:rsid w:val="003223D7"/>
    <w:rsid w:val="00323321"/>
    <w:rsid w:val="00323A38"/>
    <w:rsid w:val="003247E0"/>
    <w:rsid w:val="0032632F"/>
    <w:rsid w:val="0032639C"/>
    <w:rsid w:val="00326773"/>
    <w:rsid w:val="00326B01"/>
    <w:rsid w:val="00326F15"/>
    <w:rsid w:val="0032712C"/>
    <w:rsid w:val="003279A9"/>
    <w:rsid w:val="003302F6"/>
    <w:rsid w:val="003304BD"/>
    <w:rsid w:val="0033150C"/>
    <w:rsid w:val="00332572"/>
    <w:rsid w:val="0033258E"/>
    <w:rsid w:val="003333BA"/>
    <w:rsid w:val="0033380F"/>
    <w:rsid w:val="00333D73"/>
    <w:rsid w:val="00333E84"/>
    <w:rsid w:val="00333EE8"/>
    <w:rsid w:val="003341F3"/>
    <w:rsid w:val="00334986"/>
    <w:rsid w:val="00334F74"/>
    <w:rsid w:val="003358B1"/>
    <w:rsid w:val="00335ECB"/>
    <w:rsid w:val="00336829"/>
    <w:rsid w:val="00336F8D"/>
    <w:rsid w:val="003371DE"/>
    <w:rsid w:val="00337571"/>
    <w:rsid w:val="003407A5"/>
    <w:rsid w:val="00340972"/>
    <w:rsid w:val="003409E6"/>
    <w:rsid w:val="00341250"/>
    <w:rsid w:val="003417A7"/>
    <w:rsid w:val="00342562"/>
    <w:rsid w:val="003426EC"/>
    <w:rsid w:val="00342EDC"/>
    <w:rsid w:val="0034355C"/>
    <w:rsid w:val="00343B56"/>
    <w:rsid w:val="00344356"/>
    <w:rsid w:val="00344E1D"/>
    <w:rsid w:val="00345FA2"/>
    <w:rsid w:val="003463BF"/>
    <w:rsid w:val="00346517"/>
    <w:rsid w:val="00346F75"/>
    <w:rsid w:val="00347049"/>
    <w:rsid w:val="0035036B"/>
    <w:rsid w:val="003509DD"/>
    <w:rsid w:val="00350FE4"/>
    <w:rsid w:val="003510D1"/>
    <w:rsid w:val="00351CD1"/>
    <w:rsid w:val="003521C6"/>
    <w:rsid w:val="00352883"/>
    <w:rsid w:val="003529B9"/>
    <w:rsid w:val="00352A74"/>
    <w:rsid w:val="003530DD"/>
    <w:rsid w:val="0035340B"/>
    <w:rsid w:val="00353A39"/>
    <w:rsid w:val="00353C2C"/>
    <w:rsid w:val="00354F72"/>
    <w:rsid w:val="00355668"/>
    <w:rsid w:val="003559F7"/>
    <w:rsid w:val="00355B0A"/>
    <w:rsid w:val="00356D6E"/>
    <w:rsid w:val="0035760F"/>
    <w:rsid w:val="003578FC"/>
    <w:rsid w:val="00357A5C"/>
    <w:rsid w:val="00360F24"/>
    <w:rsid w:val="00362003"/>
    <w:rsid w:val="00362619"/>
    <w:rsid w:val="003629EA"/>
    <w:rsid w:val="00362A11"/>
    <w:rsid w:val="00363365"/>
    <w:rsid w:val="003654D9"/>
    <w:rsid w:val="00366044"/>
    <w:rsid w:val="00366B82"/>
    <w:rsid w:val="003707BD"/>
    <w:rsid w:val="0037262E"/>
    <w:rsid w:val="00373D22"/>
    <w:rsid w:val="00374B60"/>
    <w:rsid w:val="003773B7"/>
    <w:rsid w:val="00380066"/>
    <w:rsid w:val="00380744"/>
    <w:rsid w:val="00380E79"/>
    <w:rsid w:val="003810C1"/>
    <w:rsid w:val="00382074"/>
    <w:rsid w:val="0038216B"/>
    <w:rsid w:val="00382B18"/>
    <w:rsid w:val="003834EA"/>
    <w:rsid w:val="00383C28"/>
    <w:rsid w:val="00384D20"/>
    <w:rsid w:val="00384DD1"/>
    <w:rsid w:val="003879C8"/>
    <w:rsid w:val="003902CF"/>
    <w:rsid w:val="00390B43"/>
    <w:rsid w:val="00390C7B"/>
    <w:rsid w:val="003930BA"/>
    <w:rsid w:val="003937F5"/>
    <w:rsid w:val="0039419A"/>
    <w:rsid w:val="00394206"/>
    <w:rsid w:val="003942B5"/>
    <w:rsid w:val="00394975"/>
    <w:rsid w:val="0039737E"/>
    <w:rsid w:val="00397E53"/>
    <w:rsid w:val="003A0373"/>
    <w:rsid w:val="003A21B5"/>
    <w:rsid w:val="003A225A"/>
    <w:rsid w:val="003A2C1E"/>
    <w:rsid w:val="003A34E1"/>
    <w:rsid w:val="003A3B0B"/>
    <w:rsid w:val="003A3B16"/>
    <w:rsid w:val="003A3B82"/>
    <w:rsid w:val="003A3D05"/>
    <w:rsid w:val="003A5007"/>
    <w:rsid w:val="003A50C9"/>
    <w:rsid w:val="003A52A2"/>
    <w:rsid w:val="003A564B"/>
    <w:rsid w:val="003A5D47"/>
    <w:rsid w:val="003A6B21"/>
    <w:rsid w:val="003A6FBC"/>
    <w:rsid w:val="003A7116"/>
    <w:rsid w:val="003B02C4"/>
    <w:rsid w:val="003B0497"/>
    <w:rsid w:val="003B0BD3"/>
    <w:rsid w:val="003B1B30"/>
    <w:rsid w:val="003B1CE5"/>
    <w:rsid w:val="003B25B3"/>
    <w:rsid w:val="003B304E"/>
    <w:rsid w:val="003B309A"/>
    <w:rsid w:val="003B3FDC"/>
    <w:rsid w:val="003B4132"/>
    <w:rsid w:val="003B459C"/>
    <w:rsid w:val="003B476F"/>
    <w:rsid w:val="003B4CEC"/>
    <w:rsid w:val="003B4E14"/>
    <w:rsid w:val="003B53FF"/>
    <w:rsid w:val="003B5631"/>
    <w:rsid w:val="003B6EC7"/>
    <w:rsid w:val="003C02BF"/>
    <w:rsid w:val="003C0EDC"/>
    <w:rsid w:val="003C175C"/>
    <w:rsid w:val="003C2105"/>
    <w:rsid w:val="003C2149"/>
    <w:rsid w:val="003C225E"/>
    <w:rsid w:val="003C23B7"/>
    <w:rsid w:val="003C2C23"/>
    <w:rsid w:val="003C3065"/>
    <w:rsid w:val="003C337C"/>
    <w:rsid w:val="003C37FB"/>
    <w:rsid w:val="003C4227"/>
    <w:rsid w:val="003C447F"/>
    <w:rsid w:val="003C5DFF"/>
    <w:rsid w:val="003C7001"/>
    <w:rsid w:val="003C7D07"/>
    <w:rsid w:val="003C7D98"/>
    <w:rsid w:val="003C7EA7"/>
    <w:rsid w:val="003D0C20"/>
    <w:rsid w:val="003D0D9B"/>
    <w:rsid w:val="003D179A"/>
    <w:rsid w:val="003D1935"/>
    <w:rsid w:val="003D3566"/>
    <w:rsid w:val="003D3B13"/>
    <w:rsid w:val="003D3D79"/>
    <w:rsid w:val="003D4381"/>
    <w:rsid w:val="003D4423"/>
    <w:rsid w:val="003D4A54"/>
    <w:rsid w:val="003D4ADC"/>
    <w:rsid w:val="003D4D59"/>
    <w:rsid w:val="003D4E77"/>
    <w:rsid w:val="003D4FDC"/>
    <w:rsid w:val="003E00AD"/>
    <w:rsid w:val="003E107B"/>
    <w:rsid w:val="003E10AB"/>
    <w:rsid w:val="003E248D"/>
    <w:rsid w:val="003E24F5"/>
    <w:rsid w:val="003E3860"/>
    <w:rsid w:val="003E3EA4"/>
    <w:rsid w:val="003E4B1F"/>
    <w:rsid w:val="003E4E9A"/>
    <w:rsid w:val="003E4FB4"/>
    <w:rsid w:val="003E5FB0"/>
    <w:rsid w:val="003E7092"/>
    <w:rsid w:val="003E7A0A"/>
    <w:rsid w:val="003E7C9F"/>
    <w:rsid w:val="003F2075"/>
    <w:rsid w:val="003F253D"/>
    <w:rsid w:val="003F290B"/>
    <w:rsid w:val="003F2F8C"/>
    <w:rsid w:val="003F47D6"/>
    <w:rsid w:val="003F4C1A"/>
    <w:rsid w:val="003F5CCB"/>
    <w:rsid w:val="003F7E2A"/>
    <w:rsid w:val="00400211"/>
    <w:rsid w:val="004008E0"/>
    <w:rsid w:val="00400F46"/>
    <w:rsid w:val="00402154"/>
    <w:rsid w:val="00403825"/>
    <w:rsid w:val="0040439F"/>
    <w:rsid w:val="004055CC"/>
    <w:rsid w:val="00405CEC"/>
    <w:rsid w:val="0040682B"/>
    <w:rsid w:val="00406958"/>
    <w:rsid w:val="00406FD0"/>
    <w:rsid w:val="004100E0"/>
    <w:rsid w:val="00410627"/>
    <w:rsid w:val="0041072A"/>
    <w:rsid w:val="00410A55"/>
    <w:rsid w:val="0041116D"/>
    <w:rsid w:val="004112D2"/>
    <w:rsid w:val="004112E7"/>
    <w:rsid w:val="00411430"/>
    <w:rsid w:val="00412073"/>
    <w:rsid w:val="00413275"/>
    <w:rsid w:val="00413F82"/>
    <w:rsid w:val="00414275"/>
    <w:rsid w:val="004142F0"/>
    <w:rsid w:val="0041431F"/>
    <w:rsid w:val="004143D9"/>
    <w:rsid w:val="004144DB"/>
    <w:rsid w:val="004145E7"/>
    <w:rsid w:val="00415091"/>
    <w:rsid w:val="00416173"/>
    <w:rsid w:val="00416259"/>
    <w:rsid w:val="00416531"/>
    <w:rsid w:val="00417FE6"/>
    <w:rsid w:val="0042086E"/>
    <w:rsid w:val="00420890"/>
    <w:rsid w:val="00420A26"/>
    <w:rsid w:val="004217B4"/>
    <w:rsid w:val="00421A66"/>
    <w:rsid w:val="00421A9E"/>
    <w:rsid w:val="004225E5"/>
    <w:rsid w:val="00422864"/>
    <w:rsid w:val="00422B70"/>
    <w:rsid w:val="004235F0"/>
    <w:rsid w:val="00423E53"/>
    <w:rsid w:val="0042484B"/>
    <w:rsid w:val="00424B34"/>
    <w:rsid w:val="004252D9"/>
    <w:rsid w:val="00425B9E"/>
    <w:rsid w:val="00426015"/>
    <w:rsid w:val="004263B4"/>
    <w:rsid w:val="004265A9"/>
    <w:rsid w:val="00427520"/>
    <w:rsid w:val="004276EF"/>
    <w:rsid w:val="0043053B"/>
    <w:rsid w:val="00430B7B"/>
    <w:rsid w:val="00430D11"/>
    <w:rsid w:val="00432B0A"/>
    <w:rsid w:val="00432D53"/>
    <w:rsid w:val="0043318B"/>
    <w:rsid w:val="00433631"/>
    <w:rsid w:val="00433633"/>
    <w:rsid w:val="00434340"/>
    <w:rsid w:val="0043449E"/>
    <w:rsid w:val="00434DA0"/>
    <w:rsid w:val="00435E5E"/>
    <w:rsid w:val="0043619E"/>
    <w:rsid w:val="004361E1"/>
    <w:rsid w:val="00436911"/>
    <w:rsid w:val="00436C86"/>
    <w:rsid w:val="00436E5D"/>
    <w:rsid w:val="00436E85"/>
    <w:rsid w:val="0043701D"/>
    <w:rsid w:val="004404D3"/>
    <w:rsid w:val="00440A9E"/>
    <w:rsid w:val="00440ADC"/>
    <w:rsid w:val="004417FD"/>
    <w:rsid w:val="004419FF"/>
    <w:rsid w:val="00442FD1"/>
    <w:rsid w:val="00443126"/>
    <w:rsid w:val="00443969"/>
    <w:rsid w:val="0044398C"/>
    <w:rsid w:val="004449A3"/>
    <w:rsid w:val="00444EA9"/>
    <w:rsid w:val="00444EF7"/>
    <w:rsid w:val="00445712"/>
    <w:rsid w:val="00445946"/>
    <w:rsid w:val="00445EB6"/>
    <w:rsid w:val="00446193"/>
    <w:rsid w:val="00446D6F"/>
    <w:rsid w:val="00447543"/>
    <w:rsid w:val="004506F7"/>
    <w:rsid w:val="00450FFC"/>
    <w:rsid w:val="004514BA"/>
    <w:rsid w:val="00451C71"/>
    <w:rsid w:val="00451D18"/>
    <w:rsid w:val="004529AC"/>
    <w:rsid w:val="00452C7A"/>
    <w:rsid w:val="004541BE"/>
    <w:rsid w:val="00454438"/>
    <w:rsid w:val="004561B5"/>
    <w:rsid w:val="004566E8"/>
    <w:rsid w:val="00456DD4"/>
    <w:rsid w:val="004570C1"/>
    <w:rsid w:val="00457495"/>
    <w:rsid w:val="004574D2"/>
    <w:rsid w:val="00457893"/>
    <w:rsid w:val="00457B3C"/>
    <w:rsid w:val="00462797"/>
    <w:rsid w:val="00462BC4"/>
    <w:rsid w:val="00462CA7"/>
    <w:rsid w:val="004636B3"/>
    <w:rsid w:val="004638AE"/>
    <w:rsid w:val="004639D3"/>
    <w:rsid w:val="00463A20"/>
    <w:rsid w:val="004641B4"/>
    <w:rsid w:val="004642CD"/>
    <w:rsid w:val="004643CB"/>
    <w:rsid w:val="0046614A"/>
    <w:rsid w:val="00467A61"/>
    <w:rsid w:val="00467A86"/>
    <w:rsid w:val="00467D33"/>
    <w:rsid w:val="00471176"/>
    <w:rsid w:val="004711FA"/>
    <w:rsid w:val="00471355"/>
    <w:rsid w:val="0047149E"/>
    <w:rsid w:val="0047173E"/>
    <w:rsid w:val="00471DE3"/>
    <w:rsid w:val="00471F6E"/>
    <w:rsid w:val="004722AA"/>
    <w:rsid w:val="004728E1"/>
    <w:rsid w:val="004736EF"/>
    <w:rsid w:val="00473DCB"/>
    <w:rsid w:val="0047496D"/>
    <w:rsid w:val="0047599C"/>
    <w:rsid w:val="0047652D"/>
    <w:rsid w:val="00476741"/>
    <w:rsid w:val="00476991"/>
    <w:rsid w:val="00476FFE"/>
    <w:rsid w:val="00477947"/>
    <w:rsid w:val="00477A17"/>
    <w:rsid w:val="00477B82"/>
    <w:rsid w:val="004800F9"/>
    <w:rsid w:val="0048013E"/>
    <w:rsid w:val="004805D5"/>
    <w:rsid w:val="00481259"/>
    <w:rsid w:val="00481386"/>
    <w:rsid w:val="00481E82"/>
    <w:rsid w:val="00482241"/>
    <w:rsid w:val="00482FE1"/>
    <w:rsid w:val="0048303A"/>
    <w:rsid w:val="00483C2C"/>
    <w:rsid w:val="0048445D"/>
    <w:rsid w:val="00484A78"/>
    <w:rsid w:val="004852EA"/>
    <w:rsid w:val="00485381"/>
    <w:rsid w:val="00485ED2"/>
    <w:rsid w:val="00486140"/>
    <w:rsid w:val="004866BC"/>
    <w:rsid w:val="00486B36"/>
    <w:rsid w:val="00486D60"/>
    <w:rsid w:val="00486F9A"/>
    <w:rsid w:val="00487689"/>
    <w:rsid w:val="00490420"/>
    <w:rsid w:val="00491180"/>
    <w:rsid w:val="00491295"/>
    <w:rsid w:val="004912A6"/>
    <w:rsid w:val="00491881"/>
    <w:rsid w:val="0049224A"/>
    <w:rsid w:val="0049261A"/>
    <w:rsid w:val="00492823"/>
    <w:rsid w:val="00492E57"/>
    <w:rsid w:val="0049376C"/>
    <w:rsid w:val="00494EEA"/>
    <w:rsid w:val="00494F25"/>
    <w:rsid w:val="0049535A"/>
    <w:rsid w:val="00496A5E"/>
    <w:rsid w:val="004975F9"/>
    <w:rsid w:val="004A27CB"/>
    <w:rsid w:val="004A30CB"/>
    <w:rsid w:val="004A31F2"/>
    <w:rsid w:val="004A423A"/>
    <w:rsid w:val="004A4539"/>
    <w:rsid w:val="004A46C3"/>
    <w:rsid w:val="004A501E"/>
    <w:rsid w:val="004A5D26"/>
    <w:rsid w:val="004A6B76"/>
    <w:rsid w:val="004A72A3"/>
    <w:rsid w:val="004B14D7"/>
    <w:rsid w:val="004B2137"/>
    <w:rsid w:val="004B25D5"/>
    <w:rsid w:val="004B2C6C"/>
    <w:rsid w:val="004B4637"/>
    <w:rsid w:val="004B4AED"/>
    <w:rsid w:val="004B4F11"/>
    <w:rsid w:val="004B5A05"/>
    <w:rsid w:val="004B6157"/>
    <w:rsid w:val="004B61E8"/>
    <w:rsid w:val="004B6488"/>
    <w:rsid w:val="004B6E5C"/>
    <w:rsid w:val="004B708A"/>
    <w:rsid w:val="004B7659"/>
    <w:rsid w:val="004B7907"/>
    <w:rsid w:val="004B7D52"/>
    <w:rsid w:val="004B7EB0"/>
    <w:rsid w:val="004C0518"/>
    <w:rsid w:val="004C0F0C"/>
    <w:rsid w:val="004C1AD3"/>
    <w:rsid w:val="004C1C8D"/>
    <w:rsid w:val="004C2E6F"/>
    <w:rsid w:val="004C33FD"/>
    <w:rsid w:val="004C3697"/>
    <w:rsid w:val="004C3976"/>
    <w:rsid w:val="004C3AA3"/>
    <w:rsid w:val="004C4065"/>
    <w:rsid w:val="004C51F6"/>
    <w:rsid w:val="004C624C"/>
    <w:rsid w:val="004C7803"/>
    <w:rsid w:val="004C785E"/>
    <w:rsid w:val="004C797F"/>
    <w:rsid w:val="004D0CF4"/>
    <w:rsid w:val="004D166C"/>
    <w:rsid w:val="004D1843"/>
    <w:rsid w:val="004D1D65"/>
    <w:rsid w:val="004D1F00"/>
    <w:rsid w:val="004D1F1A"/>
    <w:rsid w:val="004D2864"/>
    <w:rsid w:val="004D2A94"/>
    <w:rsid w:val="004D33C3"/>
    <w:rsid w:val="004D3A5F"/>
    <w:rsid w:val="004D489D"/>
    <w:rsid w:val="004D4938"/>
    <w:rsid w:val="004D547B"/>
    <w:rsid w:val="004D797C"/>
    <w:rsid w:val="004E003E"/>
    <w:rsid w:val="004E014B"/>
    <w:rsid w:val="004E067F"/>
    <w:rsid w:val="004E08BA"/>
    <w:rsid w:val="004E0E47"/>
    <w:rsid w:val="004E1098"/>
    <w:rsid w:val="004E10FF"/>
    <w:rsid w:val="004E16BF"/>
    <w:rsid w:val="004E1BA7"/>
    <w:rsid w:val="004E1F19"/>
    <w:rsid w:val="004E2131"/>
    <w:rsid w:val="004E2187"/>
    <w:rsid w:val="004E28FD"/>
    <w:rsid w:val="004E2EF9"/>
    <w:rsid w:val="004E30F8"/>
    <w:rsid w:val="004E30FB"/>
    <w:rsid w:val="004E3139"/>
    <w:rsid w:val="004E3FDB"/>
    <w:rsid w:val="004E4016"/>
    <w:rsid w:val="004E4A11"/>
    <w:rsid w:val="004E5073"/>
    <w:rsid w:val="004E514C"/>
    <w:rsid w:val="004E5363"/>
    <w:rsid w:val="004E5568"/>
    <w:rsid w:val="004E5997"/>
    <w:rsid w:val="004E5D2B"/>
    <w:rsid w:val="004E5D9F"/>
    <w:rsid w:val="004E5EEC"/>
    <w:rsid w:val="004E6645"/>
    <w:rsid w:val="004E7195"/>
    <w:rsid w:val="004E753C"/>
    <w:rsid w:val="004F0624"/>
    <w:rsid w:val="004F0786"/>
    <w:rsid w:val="004F134E"/>
    <w:rsid w:val="004F2376"/>
    <w:rsid w:val="004F322F"/>
    <w:rsid w:val="004F3418"/>
    <w:rsid w:val="004F37AE"/>
    <w:rsid w:val="004F3839"/>
    <w:rsid w:val="004F4108"/>
    <w:rsid w:val="004F4414"/>
    <w:rsid w:val="004F4840"/>
    <w:rsid w:val="004F5161"/>
    <w:rsid w:val="004F518B"/>
    <w:rsid w:val="004F5251"/>
    <w:rsid w:val="004F592C"/>
    <w:rsid w:val="004F5E28"/>
    <w:rsid w:val="004F5FD9"/>
    <w:rsid w:val="004F612D"/>
    <w:rsid w:val="004F615F"/>
    <w:rsid w:val="004F6C1D"/>
    <w:rsid w:val="004F6D33"/>
    <w:rsid w:val="004F6E42"/>
    <w:rsid w:val="004F7447"/>
    <w:rsid w:val="004F76F6"/>
    <w:rsid w:val="004F79D7"/>
    <w:rsid w:val="00500475"/>
    <w:rsid w:val="005004A5"/>
    <w:rsid w:val="00501018"/>
    <w:rsid w:val="005010F5"/>
    <w:rsid w:val="00501AC6"/>
    <w:rsid w:val="00501D18"/>
    <w:rsid w:val="00501DEC"/>
    <w:rsid w:val="00501E56"/>
    <w:rsid w:val="00501EA7"/>
    <w:rsid w:val="00502832"/>
    <w:rsid w:val="00502B36"/>
    <w:rsid w:val="00502FE7"/>
    <w:rsid w:val="00503752"/>
    <w:rsid w:val="00504BC4"/>
    <w:rsid w:val="0050529C"/>
    <w:rsid w:val="005054C4"/>
    <w:rsid w:val="00505E36"/>
    <w:rsid w:val="00505F51"/>
    <w:rsid w:val="005066BE"/>
    <w:rsid w:val="00506A57"/>
    <w:rsid w:val="00507404"/>
    <w:rsid w:val="00512490"/>
    <w:rsid w:val="005124B7"/>
    <w:rsid w:val="00513355"/>
    <w:rsid w:val="00513BDB"/>
    <w:rsid w:val="0051528D"/>
    <w:rsid w:val="005156A6"/>
    <w:rsid w:val="005159C3"/>
    <w:rsid w:val="00515CBC"/>
    <w:rsid w:val="00515E33"/>
    <w:rsid w:val="00516224"/>
    <w:rsid w:val="00516282"/>
    <w:rsid w:val="00516E83"/>
    <w:rsid w:val="0051727A"/>
    <w:rsid w:val="00517D0E"/>
    <w:rsid w:val="00520A6F"/>
    <w:rsid w:val="00521416"/>
    <w:rsid w:val="005234A3"/>
    <w:rsid w:val="005237B9"/>
    <w:rsid w:val="00524684"/>
    <w:rsid w:val="00524C7B"/>
    <w:rsid w:val="005269CC"/>
    <w:rsid w:val="00526E43"/>
    <w:rsid w:val="00527FBE"/>
    <w:rsid w:val="00530BE0"/>
    <w:rsid w:val="0053132E"/>
    <w:rsid w:val="00531F15"/>
    <w:rsid w:val="0053289B"/>
    <w:rsid w:val="00532FB3"/>
    <w:rsid w:val="0053333D"/>
    <w:rsid w:val="005336C2"/>
    <w:rsid w:val="00533922"/>
    <w:rsid w:val="00533B2C"/>
    <w:rsid w:val="00533B37"/>
    <w:rsid w:val="0053425C"/>
    <w:rsid w:val="00534B93"/>
    <w:rsid w:val="00534CE1"/>
    <w:rsid w:val="005354AF"/>
    <w:rsid w:val="0053590F"/>
    <w:rsid w:val="005368B4"/>
    <w:rsid w:val="00536D93"/>
    <w:rsid w:val="00537721"/>
    <w:rsid w:val="00540AC4"/>
    <w:rsid w:val="00541613"/>
    <w:rsid w:val="0054231D"/>
    <w:rsid w:val="0054235F"/>
    <w:rsid w:val="00543BED"/>
    <w:rsid w:val="00543C4A"/>
    <w:rsid w:val="005453C4"/>
    <w:rsid w:val="0054587E"/>
    <w:rsid w:val="00545B71"/>
    <w:rsid w:val="00546081"/>
    <w:rsid w:val="0054668E"/>
    <w:rsid w:val="0054718A"/>
    <w:rsid w:val="00547EB1"/>
    <w:rsid w:val="00550BBE"/>
    <w:rsid w:val="0055135B"/>
    <w:rsid w:val="00551C60"/>
    <w:rsid w:val="00552338"/>
    <w:rsid w:val="00552AFF"/>
    <w:rsid w:val="00553711"/>
    <w:rsid w:val="00553A8F"/>
    <w:rsid w:val="00553AD3"/>
    <w:rsid w:val="00553C94"/>
    <w:rsid w:val="00553E70"/>
    <w:rsid w:val="00554B5A"/>
    <w:rsid w:val="00554E06"/>
    <w:rsid w:val="00555747"/>
    <w:rsid w:val="0055593A"/>
    <w:rsid w:val="005559AA"/>
    <w:rsid w:val="00555F47"/>
    <w:rsid w:val="005561B1"/>
    <w:rsid w:val="005567B6"/>
    <w:rsid w:val="00556AE0"/>
    <w:rsid w:val="00556FB7"/>
    <w:rsid w:val="005573DA"/>
    <w:rsid w:val="00557A93"/>
    <w:rsid w:val="00560067"/>
    <w:rsid w:val="00560593"/>
    <w:rsid w:val="00560F1A"/>
    <w:rsid w:val="00561EB4"/>
    <w:rsid w:val="00563509"/>
    <w:rsid w:val="00564EA5"/>
    <w:rsid w:val="0056589C"/>
    <w:rsid w:val="005669BD"/>
    <w:rsid w:val="00567218"/>
    <w:rsid w:val="005675CA"/>
    <w:rsid w:val="00567886"/>
    <w:rsid w:val="00567B95"/>
    <w:rsid w:val="00567EAB"/>
    <w:rsid w:val="00567F11"/>
    <w:rsid w:val="005702D2"/>
    <w:rsid w:val="00570581"/>
    <w:rsid w:val="0057071B"/>
    <w:rsid w:val="005709DA"/>
    <w:rsid w:val="0057134B"/>
    <w:rsid w:val="00571CD3"/>
    <w:rsid w:val="00571F84"/>
    <w:rsid w:val="005730BB"/>
    <w:rsid w:val="005748E8"/>
    <w:rsid w:val="00574D0D"/>
    <w:rsid w:val="0057529A"/>
    <w:rsid w:val="00575D51"/>
    <w:rsid w:val="005769FC"/>
    <w:rsid w:val="00576B69"/>
    <w:rsid w:val="00576DC7"/>
    <w:rsid w:val="0057713D"/>
    <w:rsid w:val="00577436"/>
    <w:rsid w:val="00577538"/>
    <w:rsid w:val="00580B68"/>
    <w:rsid w:val="0058133E"/>
    <w:rsid w:val="005818F7"/>
    <w:rsid w:val="00581972"/>
    <w:rsid w:val="0058198F"/>
    <w:rsid w:val="00581CE7"/>
    <w:rsid w:val="00581F67"/>
    <w:rsid w:val="00583E3F"/>
    <w:rsid w:val="00584E0C"/>
    <w:rsid w:val="0058522C"/>
    <w:rsid w:val="0058577A"/>
    <w:rsid w:val="005865B5"/>
    <w:rsid w:val="00586818"/>
    <w:rsid w:val="00586C82"/>
    <w:rsid w:val="00586CF4"/>
    <w:rsid w:val="0058758B"/>
    <w:rsid w:val="00587D39"/>
    <w:rsid w:val="00590078"/>
    <w:rsid w:val="00590595"/>
    <w:rsid w:val="00590766"/>
    <w:rsid w:val="00590F89"/>
    <w:rsid w:val="00591226"/>
    <w:rsid w:val="0059220D"/>
    <w:rsid w:val="005922A2"/>
    <w:rsid w:val="00592E28"/>
    <w:rsid w:val="005938B3"/>
    <w:rsid w:val="00593A4B"/>
    <w:rsid w:val="00593D7E"/>
    <w:rsid w:val="0059430A"/>
    <w:rsid w:val="00594503"/>
    <w:rsid w:val="005945C4"/>
    <w:rsid w:val="00594680"/>
    <w:rsid w:val="00595102"/>
    <w:rsid w:val="005952B2"/>
    <w:rsid w:val="00595BBE"/>
    <w:rsid w:val="00595FEB"/>
    <w:rsid w:val="005960ED"/>
    <w:rsid w:val="00596857"/>
    <w:rsid w:val="00596BEA"/>
    <w:rsid w:val="00596C5A"/>
    <w:rsid w:val="00597D69"/>
    <w:rsid w:val="005A066E"/>
    <w:rsid w:val="005A0726"/>
    <w:rsid w:val="005A1CD3"/>
    <w:rsid w:val="005A2123"/>
    <w:rsid w:val="005A2A9F"/>
    <w:rsid w:val="005A42A9"/>
    <w:rsid w:val="005A46A4"/>
    <w:rsid w:val="005A499F"/>
    <w:rsid w:val="005A58C2"/>
    <w:rsid w:val="005A58E7"/>
    <w:rsid w:val="005A6146"/>
    <w:rsid w:val="005A7297"/>
    <w:rsid w:val="005B042B"/>
    <w:rsid w:val="005B0959"/>
    <w:rsid w:val="005B0D86"/>
    <w:rsid w:val="005B13A4"/>
    <w:rsid w:val="005B1492"/>
    <w:rsid w:val="005B1C3D"/>
    <w:rsid w:val="005B29B2"/>
    <w:rsid w:val="005B34A2"/>
    <w:rsid w:val="005B35CC"/>
    <w:rsid w:val="005B36AA"/>
    <w:rsid w:val="005B4019"/>
    <w:rsid w:val="005B5681"/>
    <w:rsid w:val="005B634D"/>
    <w:rsid w:val="005B6A02"/>
    <w:rsid w:val="005B6A11"/>
    <w:rsid w:val="005B6F02"/>
    <w:rsid w:val="005B7651"/>
    <w:rsid w:val="005B7703"/>
    <w:rsid w:val="005B78E3"/>
    <w:rsid w:val="005B7B70"/>
    <w:rsid w:val="005B7F08"/>
    <w:rsid w:val="005B7F4B"/>
    <w:rsid w:val="005C0B74"/>
    <w:rsid w:val="005C122B"/>
    <w:rsid w:val="005C276A"/>
    <w:rsid w:val="005C2B3A"/>
    <w:rsid w:val="005C2BFA"/>
    <w:rsid w:val="005C55A9"/>
    <w:rsid w:val="005C5D14"/>
    <w:rsid w:val="005C6587"/>
    <w:rsid w:val="005C7C43"/>
    <w:rsid w:val="005D04AA"/>
    <w:rsid w:val="005D0ADC"/>
    <w:rsid w:val="005D0C07"/>
    <w:rsid w:val="005D11DB"/>
    <w:rsid w:val="005D156E"/>
    <w:rsid w:val="005D1E89"/>
    <w:rsid w:val="005D2586"/>
    <w:rsid w:val="005D3826"/>
    <w:rsid w:val="005D3B26"/>
    <w:rsid w:val="005D3B3A"/>
    <w:rsid w:val="005D488A"/>
    <w:rsid w:val="005D5566"/>
    <w:rsid w:val="005D670B"/>
    <w:rsid w:val="005D6884"/>
    <w:rsid w:val="005D7B57"/>
    <w:rsid w:val="005D7E7F"/>
    <w:rsid w:val="005E1E32"/>
    <w:rsid w:val="005E2090"/>
    <w:rsid w:val="005E2679"/>
    <w:rsid w:val="005E2D86"/>
    <w:rsid w:val="005E4429"/>
    <w:rsid w:val="005E4AA7"/>
    <w:rsid w:val="005E5292"/>
    <w:rsid w:val="005E6232"/>
    <w:rsid w:val="005E69CF"/>
    <w:rsid w:val="005E6EAB"/>
    <w:rsid w:val="005E7163"/>
    <w:rsid w:val="005E7598"/>
    <w:rsid w:val="005E7C1B"/>
    <w:rsid w:val="005F20DE"/>
    <w:rsid w:val="005F2B6C"/>
    <w:rsid w:val="005F382E"/>
    <w:rsid w:val="005F4115"/>
    <w:rsid w:val="005F46AA"/>
    <w:rsid w:val="005F4A00"/>
    <w:rsid w:val="005F507B"/>
    <w:rsid w:val="005F55D4"/>
    <w:rsid w:val="005F5618"/>
    <w:rsid w:val="005F5B5E"/>
    <w:rsid w:val="005F73F6"/>
    <w:rsid w:val="0060033B"/>
    <w:rsid w:val="00600485"/>
    <w:rsid w:val="006016F3"/>
    <w:rsid w:val="006018A7"/>
    <w:rsid w:val="00602042"/>
    <w:rsid w:val="00602050"/>
    <w:rsid w:val="0060225F"/>
    <w:rsid w:val="00602580"/>
    <w:rsid w:val="006028F8"/>
    <w:rsid w:val="00602A24"/>
    <w:rsid w:val="0060347B"/>
    <w:rsid w:val="0060385D"/>
    <w:rsid w:val="00603C56"/>
    <w:rsid w:val="00603F32"/>
    <w:rsid w:val="0060411C"/>
    <w:rsid w:val="006042EF"/>
    <w:rsid w:val="006044A1"/>
    <w:rsid w:val="00605885"/>
    <w:rsid w:val="00606682"/>
    <w:rsid w:val="00610400"/>
    <w:rsid w:val="00610EC4"/>
    <w:rsid w:val="00611216"/>
    <w:rsid w:val="00611235"/>
    <w:rsid w:val="006116A9"/>
    <w:rsid w:val="00611ABD"/>
    <w:rsid w:val="00611BAC"/>
    <w:rsid w:val="00611BBE"/>
    <w:rsid w:val="0061241B"/>
    <w:rsid w:val="00613075"/>
    <w:rsid w:val="00613B41"/>
    <w:rsid w:val="00613E9A"/>
    <w:rsid w:val="00613F7B"/>
    <w:rsid w:val="00614651"/>
    <w:rsid w:val="00615474"/>
    <w:rsid w:val="006155A1"/>
    <w:rsid w:val="00615C71"/>
    <w:rsid w:val="00615F24"/>
    <w:rsid w:val="006160FB"/>
    <w:rsid w:val="0061622D"/>
    <w:rsid w:val="00616C0C"/>
    <w:rsid w:val="00616C0F"/>
    <w:rsid w:val="00616F7E"/>
    <w:rsid w:val="00617FB1"/>
    <w:rsid w:val="00617FDE"/>
    <w:rsid w:val="0062005F"/>
    <w:rsid w:val="00620AD8"/>
    <w:rsid w:val="00620C8F"/>
    <w:rsid w:val="00620E48"/>
    <w:rsid w:val="00621282"/>
    <w:rsid w:val="00621822"/>
    <w:rsid w:val="00622341"/>
    <w:rsid w:val="00622E44"/>
    <w:rsid w:val="00623728"/>
    <w:rsid w:val="00623896"/>
    <w:rsid w:val="006242AD"/>
    <w:rsid w:val="006246D3"/>
    <w:rsid w:val="00624AA0"/>
    <w:rsid w:val="0062654E"/>
    <w:rsid w:val="00626F4B"/>
    <w:rsid w:val="00627632"/>
    <w:rsid w:val="0063014C"/>
    <w:rsid w:val="00631AB3"/>
    <w:rsid w:val="00631F47"/>
    <w:rsid w:val="006337D8"/>
    <w:rsid w:val="006351E1"/>
    <w:rsid w:val="0063642A"/>
    <w:rsid w:val="00636E98"/>
    <w:rsid w:val="00636F88"/>
    <w:rsid w:val="006371AF"/>
    <w:rsid w:val="00637FAD"/>
    <w:rsid w:val="00640C0C"/>
    <w:rsid w:val="006428A6"/>
    <w:rsid w:val="0064310B"/>
    <w:rsid w:val="00643F9C"/>
    <w:rsid w:val="006442A2"/>
    <w:rsid w:val="0064611C"/>
    <w:rsid w:val="00646459"/>
    <w:rsid w:val="00646CC8"/>
    <w:rsid w:val="00646D32"/>
    <w:rsid w:val="00647AAF"/>
    <w:rsid w:val="00647BAE"/>
    <w:rsid w:val="00647D60"/>
    <w:rsid w:val="006500D3"/>
    <w:rsid w:val="006515AD"/>
    <w:rsid w:val="00652715"/>
    <w:rsid w:val="006528A8"/>
    <w:rsid w:val="0065292D"/>
    <w:rsid w:val="00654447"/>
    <w:rsid w:val="00654583"/>
    <w:rsid w:val="00654A3B"/>
    <w:rsid w:val="00655053"/>
    <w:rsid w:val="006550DB"/>
    <w:rsid w:val="00656319"/>
    <w:rsid w:val="006563EF"/>
    <w:rsid w:val="006565E1"/>
    <w:rsid w:val="00656E6F"/>
    <w:rsid w:val="00657364"/>
    <w:rsid w:val="00657A3F"/>
    <w:rsid w:val="00657D37"/>
    <w:rsid w:val="00661C30"/>
    <w:rsid w:val="00661E30"/>
    <w:rsid w:val="00661F03"/>
    <w:rsid w:val="006625D6"/>
    <w:rsid w:val="00662B6C"/>
    <w:rsid w:val="00662C71"/>
    <w:rsid w:val="006637F7"/>
    <w:rsid w:val="00663A61"/>
    <w:rsid w:val="00663D31"/>
    <w:rsid w:val="0066443D"/>
    <w:rsid w:val="0066536D"/>
    <w:rsid w:val="00665B35"/>
    <w:rsid w:val="00666F2A"/>
    <w:rsid w:val="0066754C"/>
    <w:rsid w:val="00667614"/>
    <w:rsid w:val="006707C7"/>
    <w:rsid w:val="00670CE1"/>
    <w:rsid w:val="00670F03"/>
    <w:rsid w:val="0067172D"/>
    <w:rsid w:val="0067177D"/>
    <w:rsid w:val="00671DD0"/>
    <w:rsid w:val="00672937"/>
    <w:rsid w:val="00673C5E"/>
    <w:rsid w:val="00674107"/>
    <w:rsid w:val="006747D9"/>
    <w:rsid w:val="00674C1F"/>
    <w:rsid w:val="00675C18"/>
    <w:rsid w:val="006765C0"/>
    <w:rsid w:val="006769DF"/>
    <w:rsid w:val="006777EE"/>
    <w:rsid w:val="0068034D"/>
    <w:rsid w:val="00680782"/>
    <w:rsid w:val="00680AEA"/>
    <w:rsid w:val="00680D8C"/>
    <w:rsid w:val="006820D0"/>
    <w:rsid w:val="006828C5"/>
    <w:rsid w:val="0068330D"/>
    <w:rsid w:val="006847A2"/>
    <w:rsid w:val="00684B17"/>
    <w:rsid w:val="00684C14"/>
    <w:rsid w:val="00684D1E"/>
    <w:rsid w:val="0068566E"/>
    <w:rsid w:val="00685753"/>
    <w:rsid w:val="00685852"/>
    <w:rsid w:val="006858BF"/>
    <w:rsid w:val="00685E71"/>
    <w:rsid w:val="0069098B"/>
    <w:rsid w:val="0069118D"/>
    <w:rsid w:val="006915F6"/>
    <w:rsid w:val="006915FA"/>
    <w:rsid w:val="00691BFC"/>
    <w:rsid w:val="00691C3F"/>
    <w:rsid w:val="00691DEE"/>
    <w:rsid w:val="00691DF9"/>
    <w:rsid w:val="0069218D"/>
    <w:rsid w:val="00692C84"/>
    <w:rsid w:val="006932A2"/>
    <w:rsid w:val="00693DCD"/>
    <w:rsid w:val="00694276"/>
    <w:rsid w:val="00694BD1"/>
    <w:rsid w:val="006954F9"/>
    <w:rsid w:val="00695960"/>
    <w:rsid w:val="00695BC7"/>
    <w:rsid w:val="00695C8F"/>
    <w:rsid w:val="00696ED1"/>
    <w:rsid w:val="00697327"/>
    <w:rsid w:val="006977A2"/>
    <w:rsid w:val="006A0446"/>
    <w:rsid w:val="006A0520"/>
    <w:rsid w:val="006A0AC2"/>
    <w:rsid w:val="006A181E"/>
    <w:rsid w:val="006A1F4E"/>
    <w:rsid w:val="006A22A4"/>
    <w:rsid w:val="006A2C98"/>
    <w:rsid w:val="006A2F1D"/>
    <w:rsid w:val="006A37C9"/>
    <w:rsid w:val="006A4065"/>
    <w:rsid w:val="006A4237"/>
    <w:rsid w:val="006A6263"/>
    <w:rsid w:val="006A76C9"/>
    <w:rsid w:val="006B018F"/>
    <w:rsid w:val="006B1151"/>
    <w:rsid w:val="006B19D5"/>
    <w:rsid w:val="006B23E2"/>
    <w:rsid w:val="006B2921"/>
    <w:rsid w:val="006B29C9"/>
    <w:rsid w:val="006B35A4"/>
    <w:rsid w:val="006B3BE9"/>
    <w:rsid w:val="006B3E92"/>
    <w:rsid w:val="006B47BD"/>
    <w:rsid w:val="006B4C22"/>
    <w:rsid w:val="006B547C"/>
    <w:rsid w:val="006B5C01"/>
    <w:rsid w:val="006B64ED"/>
    <w:rsid w:val="006B6CAB"/>
    <w:rsid w:val="006B6E84"/>
    <w:rsid w:val="006B7023"/>
    <w:rsid w:val="006B77C2"/>
    <w:rsid w:val="006C01A7"/>
    <w:rsid w:val="006C0276"/>
    <w:rsid w:val="006C043B"/>
    <w:rsid w:val="006C0CB1"/>
    <w:rsid w:val="006C0E0A"/>
    <w:rsid w:val="006C12E8"/>
    <w:rsid w:val="006C167D"/>
    <w:rsid w:val="006C1E7D"/>
    <w:rsid w:val="006C20B0"/>
    <w:rsid w:val="006C2712"/>
    <w:rsid w:val="006C29E8"/>
    <w:rsid w:val="006C2A91"/>
    <w:rsid w:val="006C2E65"/>
    <w:rsid w:val="006C31A7"/>
    <w:rsid w:val="006C4063"/>
    <w:rsid w:val="006C42C6"/>
    <w:rsid w:val="006C483A"/>
    <w:rsid w:val="006C54A6"/>
    <w:rsid w:val="006C550F"/>
    <w:rsid w:val="006C6191"/>
    <w:rsid w:val="006C6C91"/>
    <w:rsid w:val="006C71AF"/>
    <w:rsid w:val="006C7C19"/>
    <w:rsid w:val="006D003F"/>
    <w:rsid w:val="006D07DD"/>
    <w:rsid w:val="006D0970"/>
    <w:rsid w:val="006D13B7"/>
    <w:rsid w:val="006D15E4"/>
    <w:rsid w:val="006D16E9"/>
    <w:rsid w:val="006D1E6E"/>
    <w:rsid w:val="006D24AC"/>
    <w:rsid w:val="006D3E35"/>
    <w:rsid w:val="006D47C4"/>
    <w:rsid w:val="006D5B34"/>
    <w:rsid w:val="006D5E0A"/>
    <w:rsid w:val="006D6530"/>
    <w:rsid w:val="006D6FB3"/>
    <w:rsid w:val="006D7CEB"/>
    <w:rsid w:val="006D7D96"/>
    <w:rsid w:val="006D7EC8"/>
    <w:rsid w:val="006E0669"/>
    <w:rsid w:val="006E0E16"/>
    <w:rsid w:val="006E1C39"/>
    <w:rsid w:val="006E1CF0"/>
    <w:rsid w:val="006E1CF7"/>
    <w:rsid w:val="006E2464"/>
    <w:rsid w:val="006E3798"/>
    <w:rsid w:val="006E47BE"/>
    <w:rsid w:val="006E55F4"/>
    <w:rsid w:val="006E5DE7"/>
    <w:rsid w:val="006E718B"/>
    <w:rsid w:val="006E7441"/>
    <w:rsid w:val="006E7672"/>
    <w:rsid w:val="006E7E95"/>
    <w:rsid w:val="006F073B"/>
    <w:rsid w:val="006F083D"/>
    <w:rsid w:val="006F0E50"/>
    <w:rsid w:val="006F1502"/>
    <w:rsid w:val="006F19E4"/>
    <w:rsid w:val="006F24C6"/>
    <w:rsid w:val="006F2B76"/>
    <w:rsid w:val="006F2F24"/>
    <w:rsid w:val="006F3CD5"/>
    <w:rsid w:val="006F48C8"/>
    <w:rsid w:val="006F5904"/>
    <w:rsid w:val="006F6851"/>
    <w:rsid w:val="006F6E71"/>
    <w:rsid w:val="006F798A"/>
    <w:rsid w:val="006F7F62"/>
    <w:rsid w:val="006F7FF7"/>
    <w:rsid w:val="007025B7"/>
    <w:rsid w:val="00702D1B"/>
    <w:rsid w:val="0070331E"/>
    <w:rsid w:val="00704F3A"/>
    <w:rsid w:val="00705ED7"/>
    <w:rsid w:val="00706013"/>
    <w:rsid w:val="007069D2"/>
    <w:rsid w:val="00706BEB"/>
    <w:rsid w:val="00710CA3"/>
    <w:rsid w:val="007111F3"/>
    <w:rsid w:val="00711D64"/>
    <w:rsid w:val="00711F51"/>
    <w:rsid w:val="007126F4"/>
    <w:rsid w:val="00712C91"/>
    <w:rsid w:val="00712ECE"/>
    <w:rsid w:val="007133FC"/>
    <w:rsid w:val="00714D44"/>
    <w:rsid w:val="00714DAA"/>
    <w:rsid w:val="00714E5E"/>
    <w:rsid w:val="00715268"/>
    <w:rsid w:val="00715302"/>
    <w:rsid w:val="00715C29"/>
    <w:rsid w:val="0071641B"/>
    <w:rsid w:val="007168E0"/>
    <w:rsid w:val="00716B6D"/>
    <w:rsid w:val="00716F01"/>
    <w:rsid w:val="0071732C"/>
    <w:rsid w:val="00717A0D"/>
    <w:rsid w:val="0072059A"/>
    <w:rsid w:val="0072083A"/>
    <w:rsid w:val="00721039"/>
    <w:rsid w:val="00721519"/>
    <w:rsid w:val="00721FF3"/>
    <w:rsid w:val="00722336"/>
    <w:rsid w:val="00722798"/>
    <w:rsid w:val="00722C6D"/>
    <w:rsid w:val="00723898"/>
    <w:rsid w:val="00723E32"/>
    <w:rsid w:val="00723F5D"/>
    <w:rsid w:val="0072427D"/>
    <w:rsid w:val="0072534A"/>
    <w:rsid w:val="00725802"/>
    <w:rsid w:val="00725AD7"/>
    <w:rsid w:val="00726337"/>
    <w:rsid w:val="007264D6"/>
    <w:rsid w:val="0072699D"/>
    <w:rsid w:val="00726CEB"/>
    <w:rsid w:val="00727D40"/>
    <w:rsid w:val="007302A9"/>
    <w:rsid w:val="007302F1"/>
    <w:rsid w:val="00730C28"/>
    <w:rsid w:val="0073151F"/>
    <w:rsid w:val="00731886"/>
    <w:rsid w:val="00731B42"/>
    <w:rsid w:val="00731DF1"/>
    <w:rsid w:val="007329F5"/>
    <w:rsid w:val="0073372C"/>
    <w:rsid w:val="00733CE9"/>
    <w:rsid w:val="00733EF9"/>
    <w:rsid w:val="007346CB"/>
    <w:rsid w:val="007362E9"/>
    <w:rsid w:val="00737277"/>
    <w:rsid w:val="007377D1"/>
    <w:rsid w:val="00740246"/>
    <w:rsid w:val="00740528"/>
    <w:rsid w:val="0074098B"/>
    <w:rsid w:val="00743178"/>
    <w:rsid w:val="00743837"/>
    <w:rsid w:val="007439E9"/>
    <w:rsid w:val="00744508"/>
    <w:rsid w:val="0074556C"/>
    <w:rsid w:val="007456C7"/>
    <w:rsid w:val="00745A71"/>
    <w:rsid w:val="00745C00"/>
    <w:rsid w:val="007460B4"/>
    <w:rsid w:val="00746A4A"/>
    <w:rsid w:val="00746E25"/>
    <w:rsid w:val="00747227"/>
    <w:rsid w:val="0074746C"/>
    <w:rsid w:val="00750098"/>
    <w:rsid w:val="00750D28"/>
    <w:rsid w:val="007510DC"/>
    <w:rsid w:val="007518D2"/>
    <w:rsid w:val="00751FA4"/>
    <w:rsid w:val="0075255B"/>
    <w:rsid w:val="007533C6"/>
    <w:rsid w:val="00753E5F"/>
    <w:rsid w:val="00753FEC"/>
    <w:rsid w:val="007569F2"/>
    <w:rsid w:val="007570EC"/>
    <w:rsid w:val="007573DF"/>
    <w:rsid w:val="00760696"/>
    <w:rsid w:val="0076103F"/>
    <w:rsid w:val="0076110F"/>
    <w:rsid w:val="00761693"/>
    <w:rsid w:val="00762312"/>
    <w:rsid w:val="007627DE"/>
    <w:rsid w:val="007629F5"/>
    <w:rsid w:val="00762AF8"/>
    <w:rsid w:val="00762D79"/>
    <w:rsid w:val="00762EE5"/>
    <w:rsid w:val="00762F97"/>
    <w:rsid w:val="00763148"/>
    <w:rsid w:val="0076397D"/>
    <w:rsid w:val="00763ABA"/>
    <w:rsid w:val="00763C07"/>
    <w:rsid w:val="00766040"/>
    <w:rsid w:val="007664B3"/>
    <w:rsid w:val="00766792"/>
    <w:rsid w:val="00766F9A"/>
    <w:rsid w:val="00767759"/>
    <w:rsid w:val="00767DEB"/>
    <w:rsid w:val="00770151"/>
    <w:rsid w:val="00770159"/>
    <w:rsid w:val="007703D4"/>
    <w:rsid w:val="00770C0C"/>
    <w:rsid w:val="00770CD5"/>
    <w:rsid w:val="00771397"/>
    <w:rsid w:val="00771DEA"/>
    <w:rsid w:val="00771E21"/>
    <w:rsid w:val="00772036"/>
    <w:rsid w:val="00772B59"/>
    <w:rsid w:val="00772BD4"/>
    <w:rsid w:val="00772C3B"/>
    <w:rsid w:val="00772C47"/>
    <w:rsid w:val="00772F90"/>
    <w:rsid w:val="00773A6C"/>
    <w:rsid w:val="00773BC8"/>
    <w:rsid w:val="00774AB6"/>
    <w:rsid w:val="007754AF"/>
    <w:rsid w:val="00775586"/>
    <w:rsid w:val="0077576F"/>
    <w:rsid w:val="00775D9B"/>
    <w:rsid w:val="00777BEF"/>
    <w:rsid w:val="0078133E"/>
    <w:rsid w:val="00781D8E"/>
    <w:rsid w:val="00782494"/>
    <w:rsid w:val="007825D7"/>
    <w:rsid w:val="00782F16"/>
    <w:rsid w:val="007830C8"/>
    <w:rsid w:val="00784836"/>
    <w:rsid w:val="00784DC0"/>
    <w:rsid w:val="00785292"/>
    <w:rsid w:val="0078584E"/>
    <w:rsid w:val="00786497"/>
    <w:rsid w:val="007866D6"/>
    <w:rsid w:val="00786ACA"/>
    <w:rsid w:val="007870CC"/>
    <w:rsid w:val="00790FF9"/>
    <w:rsid w:val="00791752"/>
    <w:rsid w:val="00791BC1"/>
    <w:rsid w:val="00791C9A"/>
    <w:rsid w:val="0079250A"/>
    <w:rsid w:val="007928DB"/>
    <w:rsid w:val="007937AF"/>
    <w:rsid w:val="00794FAB"/>
    <w:rsid w:val="00795080"/>
    <w:rsid w:val="007955F0"/>
    <w:rsid w:val="0079623D"/>
    <w:rsid w:val="00796BB9"/>
    <w:rsid w:val="00796D9C"/>
    <w:rsid w:val="00797782"/>
    <w:rsid w:val="00797A43"/>
    <w:rsid w:val="00797B61"/>
    <w:rsid w:val="00797BC5"/>
    <w:rsid w:val="007A040D"/>
    <w:rsid w:val="007A0A0D"/>
    <w:rsid w:val="007A0E18"/>
    <w:rsid w:val="007A0E77"/>
    <w:rsid w:val="007A247F"/>
    <w:rsid w:val="007A4264"/>
    <w:rsid w:val="007A49D0"/>
    <w:rsid w:val="007A4D12"/>
    <w:rsid w:val="007A5D06"/>
    <w:rsid w:val="007A6304"/>
    <w:rsid w:val="007A68A8"/>
    <w:rsid w:val="007A7DE6"/>
    <w:rsid w:val="007B0041"/>
    <w:rsid w:val="007B073F"/>
    <w:rsid w:val="007B0D9B"/>
    <w:rsid w:val="007B1C22"/>
    <w:rsid w:val="007B2593"/>
    <w:rsid w:val="007B397E"/>
    <w:rsid w:val="007B4B93"/>
    <w:rsid w:val="007B60E5"/>
    <w:rsid w:val="007B63CD"/>
    <w:rsid w:val="007B6410"/>
    <w:rsid w:val="007B6553"/>
    <w:rsid w:val="007B7285"/>
    <w:rsid w:val="007B7DE5"/>
    <w:rsid w:val="007B7ECD"/>
    <w:rsid w:val="007C0953"/>
    <w:rsid w:val="007C0BE7"/>
    <w:rsid w:val="007C0EA6"/>
    <w:rsid w:val="007C1077"/>
    <w:rsid w:val="007C1A0C"/>
    <w:rsid w:val="007C1BBF"/>
    <w:rsid w:val="007C28E3"/>
    <w:rsid w:val="007C294D"/>
    <w:rsid w:val="007C37D4"/>
    <w:rsid w:val="007C401C"/>
    <w:rsid w:val="007C43A0"/>
    <w:rsid w:val="007C44A8"/>
    <w:rsid w:val="007C5A84"/>
    <w:rsid w:val="007C62E5"/>
    <w:rsid w:val="007C6402"/>
    <w:rsid w:val="007C64E5"/>
    <w:rsid w:val="007C6C62"/>
    <w:rsid w:val="007C7147"/>
    <w:rsid w:val="007C7222"/>
    <w:rsid w:val="007C74EB"/>
    <w:rsid w:val="007C7766"/>
    <w:rsid w:val="007C7F65"/>
    <w:rsid w:val="007D00B3"/>
    <w:rsid w:val="007D0FBC"/>
    <w:rsid w:val="007D21F0"/>
    <w:rsid w:val="007D2808"/>
    <w:rsid w:val="007D498C"/>
    <w:rsid w:val="007D49B9"/>
    <w:rsid w:val="007D4C48"/>
    <w:rsid w:val="007D515D"/>
    <w:rsid w:val="007D61DD"/>
    <w:rsid w:val="007D7219"/>
    <w:rsid w:val="007D77F4"/>
    <w:rsid w:val="007D7896"/>
    <w:rsid w:val="007D7B02"/>
    <w:rsid w:val="007D7F04"/>
    <w:rsid w:val="007E017B"/>
    <w:rsid w:val="007E0649"/>
    <w:rsid w:val="007E079B"/>
    <w:rsid w:val="007E09D8"/>
    <w:rsid w:val="007E1880"/>
    <w:rsid w:val="007E2142"/>
    <w:rsid w:val="007E2223"/>
    <w:rsid w:val="007E3237"/>
    <w:rsid w:val="007E358B"/>
    <w:rsid w:val="007E37E6"/>
    <w:rsid w:val="007E4556"/>
    <w:rsid w:val="007E45D4"/>
    <w:rsid w:val="007E4AE5"/>
    <w:rsid w:val="007E5011"/>
    <w:rsid w:val="007E53FE"/>
    <w:rsid w:val="007E5716"/>
    <w:rsid w:val="007E57CB"/>
    <w:rsid w:val="007E7BA7"/>
    <w:rsid w:val="007F0450"/>
    <w:rsid w:val="007F0534"/>
    <w:rsid w:val="007F10D5"/>
    <w:rsid w:val="007F1771"/>
    <w:rsid w:val="007F24DB"/>
    <w:rsid w:val="007F353E"/>
    <w:rsid w:val="007F48F2"/>
    <w:rsid w:val="007F5AE9"/>
    <w:rsid w:val="007F606C"/>
    <w:rsid w:val="007F61B5"/>
    <w:rsid w:val="007F7D06"/>
    <w:rsid w:val="008006FF"/>
    <w:rsid w:val="0080111D"/>
    <w:rsid w:val="0080137B"/>
    <w:rsid w:val="0080198A"/>
    <w:rsid w:val="00802118"/>
    <w:rsid w:val="0080231F"/>
    <w:rsid w:val="00802A26"/>
    <w:rsid w:val="00802BCB"/>
    <w:rsid w:val="00802F77"/>
    <w:rsid w:val="00802F93"/>
    <w:rsid w:val="008039A3"/>
    <w:rsid w:val="00803F57"/>
    <w:rsid w:val="008046AA"/>
    <w:rsid w:val="00804897"/>
    <w:rsid w:val="00804C50"/>
    <w:rsid w:val="00805D39"/>
    <w:rsid w:val="00805D4A"/>
    <w:rsid w:val="00805E79"/>
    <w:rsid w:val="00806216"/>
    <w:rsid w:val="0080628C"/>
    <w:rsid w:val="008077B7"/>
    <w:rsid w:val="008077CA"/>
    <w:rsid w:val="00810669"/>
    <w:rsid w:val="008107AF"/>
    <w:rsid w:val="00811CA6"/>
    <w:rsid w:val="008128F9"/>
    <w:rsid w:val="00813478"/>
    <w:rsid w:val="008141C1"/>
    <w:rsid w:val="00815472"/>
    <w:rsid w:val="0081557C"/>
    <w:rsid w:val="008156BB"/>
    <w:rsid w:val="00815EC1"/>
    <w:rsid w:val="0081663E"/>
    <w:rsid w:val="008170ED"/>
    <w:rsid w:val="0081774A"/>
    <w:rsid w:val="00817AC1"/>
    <w:rsid w:val="00820319"/>
    <w:rsid w:val="00821095"/>
    <w:rsid w:val="00821846"/>
    <w:rsid w:val="00821F92"/>
    <w:rsid w:val="00823E51"/>
    <w:rsid w:val="0082447E"/>
    <w:rsid w:val="008244BF"/>
    <w:rsid w:val="00824F4C"/>
    <w:rsid w:val="00824FA1"/>
    <w:rsid w:val="00825A07"/>
    <w:rsid w:val="0083091D"/>
    <w:rsid w:val="00830A92"/>
    <w:rsid w:val="00832440"/>
    <w:rsid w:val="00832637"/>
    <w:rsid w:val="00832C2E"/>
    <w:rsid w:val="00832C70"/>
    <w:rsid w:val="00832CD9"/>
    <w:rsid w:val="00833291"/>
    <w:rsid w:val="008339FE"/>
    <w:rsid w:val="00833B7D"/>
    <w:rsid w:val="00833FA0"/>
    <w:rsid w:val="0083472A"/>
    <w:rsid w:val="00835509"/>
    <w:rsid w:val="008364D7"/>
    <w:rsid w:val="00836AD1"/>
    <w:rsid w:val="00837307"/>
    <w:rsid w:val="00840502"/>
    <w:rsid w:val="00841EB7"/>
    <w:rsid w:val="00842C26"/>
    <w:rsid w:val="0084328E"/>
    <w:rsid w:val="00843F68"/>
    <w:rsid w:val="008450A4"/>
    <w:rsid w:val="00845230"/>
    <w:rsid w:val="00845748"/>
    <w:rsid w:val="00845CB0"/>
    <w:rsid w:val="008468DA"/>
    <w:rsid w:val="00847000"/>
    <w:rsid w:val="008470CB"/>
    <w:rsid w:val="008477D7"/>
    <w:rsid w:val="008503A8"/>
    <w:rsid w:val="0085134D"/>
    <w:rsid w:val="00851D36"/>
    <w:rsid w:val="00851D66"/>
    <w:rsid w:val="008524A5"/>
    <w:rsid w:val="008529D8"/>
    <w:rsid w:val="00852C6B"/>
    <w:rsid w:val="00852E04"/>
    <w:rsid w:val="00853B17"/>
    <w:rsid w:val="00854341"/>
    <w:rsid w:val="0085434D"/>
    <w:rsid w:val="00855AC4"/>
    <w:rsid w:val="00857E72"/>
    <w:rsid w:val="00860451"/>
    <w:rsid w:val="008605DA"/>
    <w:rsid w:val="008606B2"/>
    <w:rsid w:val="00861190"/>
    <w:rsid w:val="00861504"/>
    <w:rsid w:val="00861680"/>
    <w:rsid w:val="00861925"/>
    <w:rsid w:val="00861A20"/>
    <w:rsid w:val="00861C74"/>
    <w:rsid w:val="00861CF3"/>
    <w:rsid w:val="0086231F"/>
    <w:rsid w:val="008624B8"/>
    <w:rsid w:val="00862572"/>
    <w:rsid w:val="00862BF4"/>
    <w:rsid w:val="00863340"/>
    <w:rsid w:val="008633CD"/>
    <w:rsid w:val="008650A9"/>
    <w:rsid w:val="0086524B"/>
    <w:rsid w:val="008655A3"/>
    <w:rsid w:val="00865B4A"/>
    <w:rsid w:val="00865C08"/>
    <w:rsid w:val="00865F9F"/>
    <w:rsid w:val="00866CF3"/>
    <w:rsid w:val="00866CF6"/>
    <w:rsid w:val="00867146"/>
    <w:rsid w:val="00867257"/>
    <w:rsid w:val="00867BBA"/>
    <w:rsid w:val="0087040B"/>
    <w:rsid w:val="00870B95"/>
    <w:rsid w:val="00870E0F"/>
    <w:rsid w:val="0087140F"/>
    <w:rsid w:val="0087141D"/>
    <w:rsid w:val="0087195D"/>
    <w:rsid w:val="00871A89"/>
    <w:rsid w:val="00871C3D"/>
    <w:rsid w:val="00872E6C"/>
    <w:rsid w:val="00873523"/>
    <w:rsid w:val="00874145"/>
    <w:rsid w:val="00874155"/>
    <w:rsid w:val="008749C1"/>
    <w:rsid w:val="00874AD6"/>
    <w:rsid w:val="00874C38"/>
    <w:rsid w:val="00875206"/>
    <w:rsid w:val="008766A6"/>
    <w:rsid w:val="00876ED6"/>
    <w:rsid w:val="00877048"/>
    <w:rsid w:val="008775C4"/>
    <w:rsid w:val="00877814"/>
    <w:rsid w:val="008779AD"/>
    <w:rsid w:val="00877BED"/>
    <w:rsid w:val="0088020C"/>
    <w:rsid w:val="00880D17"/>
    <w:rsid w:val="0088123D"/>
    <w:rsid w:val="00881953"/>
    <w:rsid w:val="0088212B"/>
    <w:rsid w:val="008822BA"/>
    <w:rsid w:val="00882B3E"/>
    <w:rsid w:val="0088349E"/>
    <w:rsid w:val="0088495B"/>
    <w:rsid w:val="0088497A"/>
    <w:rsid w:val="0088509B"/>
    <w:rsid w:val="00885719"/>
    <w:rsid w:val="008862AB"/>
    <w:rsid w:val="00886C02"/>
    <w:rsid w:val="00886FDE"/>
    <w:rsid w:val="008877E3"/>
    <w:rsid w:val="00887EE5"/>
    <w:rsid w:val="008904CC"/>
    <w:rsid w:val="00890CCD"/>
    <w:rsid w:val="00891656"/>
    <w:rsid w:val="00891D6A"/>
    <w:rsid w:val="00892E96"/>
    <w:rsid w:val="0089334C"/>
    <w:rsid w:val="00893A90"/>
    <w:rsid w:val="00894448"/>
    <w:rsid w:val="00895325"/>
    <w:rsid w:val="00895880"/>
    <w:rsid w:val="00896850"/>
    <w:rsid w:val="00897696"/>
    <w:rsid w:val="00897E31"/>
    <w:rsid w:val="00897F3C"/>
    <w:rsid w:val="008A01AC"/>
    <w:rsid w:val="008A032B"/>
    <w:rsid w:val="008A0588"/>
    <w:rsid w:val="008A0675"/>
    <w:rsid w:val="008A1C13"/>
    <w:rsid w:val="008A1C6B"/>
    <w:rsid w:val="008A2FEE"/>
    <w:rsid w:val="008A3860"/>
    <w:rsid w:val="008A4550"/>
    <w:rsid w:val="008A4A15"/>
    <w:rsid w:val="008A4E0D"/>
    <w:rsid w:val="008A544C"/>
    <w:rsid w:val="008A582D"/>
    <w:rsid w:val="008A5A3E"/>
    <w:rsid w:val="008A6D98"/>
    <w:rsid w:val="008A6EC9"/>
    <w:rsid w:val="008A7351"/>
    <w:rsid w:val="008A7A56"/>
    <w:rsid w:val="008A7B69"/>
    <w:rsid w:val="008B01D4"/>
    <w:rsid w:val="008B029C"/>
    <w:rsid w:val="008B0336"/>
    <w:rsid w:val="008B046B"/>
    <w:rsid w:val="008B0D36"/>
    <w:rsid w:val="008B1BA6"/>
    <w:rsid w:val="008B27BC"/>
    <w:rsid w:val="008B29A8"/>
    <w:rsid w:val="008B36EF"/>
    <w:rsid w:val="008B3FAB"/>
    <w:rsid w:val="008B5A61"/>
    <w:rsid w:val="008B6812"/>
    <w:rsid w:val="008B7C63"/>
    <w:rsid w:val="008B7CB8"/>
    <w:rsid w:val="008C012B"/>
    <w:rsid w:val="008C021B"/>
    <w:rsid w:val="008C02E9"/>
    <w:rsid w:val="008C067D"/>
    <w:rsid w:val="008C143F"/>
    <w:rsid w:val="008C2670"/>
    <w:rsid w:val="008C2F78"/>
    <w:rsid w:val="008C3933"/>
    <w:rsid w:val="008C3D2F"/>
    <w:rsid w:val="008C3D41"/>
    <w:rsid w:val="008C3E0C"/>
    <w:rsid w:val="008C429C"/>
    <w:rsid w:val="008C4503"/>
    <w:rsid w:val="008C6827"/>
    <w:rsid w:val="008C6991"/>
    <w:rsid w:val="008C7F51"/>
    <w:rsid w:val="008C7FCA"/>
    <w:rsid w:val="008D00B8"/>
    <w:rsid w:val="008D0B93"/>
    <w:rsid w:val="008D1BB8"/>
    <w:rsid w:val="008D2442"/>
    <w:rsid w:val="008D26C6"/>
    <w:rsid w:val="008D2D5F"/>
    <w:rsid w:val="008D39F7"/>
    <w:rsid w:val="008D4780"/>
    <w:rsid w:val="008D5114"/>
    <w:rsid w:val="008D513A"/>
    <w:rsid w:val="008D543E"/>
    <w:rsid w:val="008D6332"/>
    <w:rsid w:val="008D73CB"/>
    <w:rsid w:val="008D7504"/>
    <w:rsid w:val="008D771C"/>
    <w:rsid w:val="008D78D7"/>
    <w:rsid w:val="008D7B3B"/>
    <w:rsid w:val="008D7F12"/>
    <w:rsid w:val="008E03CC"/>
    <w:rsid w:val="008E06E0"/>
    <w:rsid w:val="008E06E7"/>
    <w:rsid w:val="008E136C"/>
    <w:rsid w:val="008E1C4A"/>
    <w:rsid w:val="008E2186"/>
    <w:rsid w:val="008E4E0A"/>
    <w:rsid w:val="008E5D83"/>
    <w:rsid w:val="008E6924"/>
    <w:rsid w:val="008E6D32"/>
    <w:rsid w:val="008E7005"/>
    <w:rsid w:val="008F043D"/>
    <w:rsid w:val="008F05FE"/>
    <w:rsid w:val="008F0F24"/>
    <w:rsid w:val="008F112D"/>
    <w:rsid w:val="008F1F55"/>
    <w:rsid w:val="008F21E9"/>
    <w:rsid w:val="008F273B"/>
    <w:rsid w:val="008F3665"/>
    <w:rsid w:val="008F4046"/>
    <w:rsid w:val="008F4A7D"/>
    <w:rsid w:val="008F4DB1"/>
    <w:rsid w:val="008F506E"/>
    <w:rsid w:val="008F5361"/>
    <w:rsid w:val="008F549E"/>
    <w:rsid w:val="008F6CB4"/>
    <w:rsid w:val="009007F6"/>
    <w:rsid w:val="00901816"/>
    <w:rsid w:val="009021A6"/>
    <w:rsid w:val="00902F17"/>
    <w:rsid w:val="009032BB"/>
    <w:rsid w:val="00903757"/>
    <w:rsid w:val="009037DE"/>
    <w:rsid w:val="00903C91"/>
    <w:rsid w:val="0090405D"/>
    <w:rsid w:val="00904228"/>
    <w:rsid w:val="00904A88"/>
    <w:rsid w:val="00904D5E"/>
    <w:rsid w:val="0090522E"/>
    <w:rsid w:val="00905735"/>
    <w:rsid w:val="00906091"/>
    <w:rsid w:val="009070C5"/>
    <w:rsid w:val="0090726F"/>
    <w:rsid w:val="009113DC"/>
    <w:rsid w:val="0091236E"/>
    <w:rsid w:val="00912376"/>
    <w:rsid w:val="009125EC"/>
    <w:rsid w:val="00913029"/>
    <w:rsid w:val="009137C2"/>
    <w:rsid w:val="00913DF7"/>
    <w:rsid w:val="009140DC"/>
    <w:rsid w:val="0091442E"/>
    <w:rsid w:val="00914819"/>
    <w:rsid w:val="00914B4A"/>
    <w:rsid w:val="00914B80"/>
    <w:rsid w:val="00914C27"/>
    <w:rsid w:val="009150E1"/>
    <w:rsid w:val="00915A34"/>
    <w:rsid w:val="00917CA7"/>
    <w:rsid w:val="00920E6D"/>
    <w:rsid w:val="009216A2"/>
    <w:rsid w:val="00922E97"/>
    <w:rsid w:val="00925BC4"/>
    <w:rsid w:val="009261E6"/>
    <w:rsid w:val="00927DA2"/>
    <w:rsid w:val="0093027C"/>
    <w:rsid w:val="00930312"/>
    <w:rsid w:val="00930E00"/>
    <w:rsid w:val="0093186F"/>
    <w:rsid w:val="0093187D"/>
    <w:rsid w:val="00931E46"/>
    <w:rsid w:val="00932276"/>
    <w:rsid w:val="0093244B"/>
    <w:rsid w:val="00932479"/>
    <w:rsid w:val="00932B5D"/>
    <w:rsid w:val="00932D82"/>
    <w:rsid w:val="009343AE"/>
    <w:rsid w:val="00934886"/>
    <w:rsid w:val="009349FA"/>
    <w:rsid w:val="00934A14"/>
    <w:rsid w:val="00935470"/>
    <w:rsid w:val="0093547C"/>
    <w:rsid w:val="009354BD"/>
    <w:rsid w:val="00937117"/>
    <w:rsid w:val="00937732"/>
    <w:rsid w:val="009400CF"/>
    <w:rsid w:val="00940617"/>
    <w:rsid w:val="009411B2"/>
    <w:rsid w:val="0094380D"/>
    <w:rsid w:val="009442FA"/>
    <w:rsid w:val="0094439C"/>
    <w:rsid w:val="00944492"/>
    <w:rsid w:val="00945259"/>
    <w:rsid w:val="00945B83"/>
    <w:rsid w:val="009466AC"/>
    <w:rsid w:val="0094758E"/>
    <w:rsid w:val="0095016A"/>
    <w:rsid w:val="009501C4"/>
    <w:rsid w:val="00950657"/>
    <w:rsid w:val="00951399"/>
    <w:rsid w:val="009513EE"/>
    <w:rsid w:val="0095146E"/>
    <w:rsid w:val="0095162A"/>
    <w:rsid w:val="00951F21"/>
    <w:rsid w:val="0095211A"/>
    <w:rsid w:val="0095433D"/>
    <w:rsid w:val="00954609"/>
    <w:rsid w:val="009549CA"/>
    <w:rsid w:val="009549F9"/>
    <w:rsid w:val="00954B49"/>
    <w:rsid w:val="0095511A"/>
    <w:rsid w:val="009560C4"/>
    <w:rsid w:val="00956E69"/>
    <w:rsid w:val="00956F31"/>
    <w:rsid w:val="0095797F"/>
    <w:rsid w:val="009607A2"/>
    <w:rsid w:val="0096083F"/>
    <w:rsid w:val="00961D17"/>
    <w:rsid w:val="00962503"/>
    <w:rsid w:val="00962C4F"/>
    <w:rsid w:val="00963E6D"/>
    <w:rsid w:val="009646B1"/>
    <w:rsid w:val="0096496F"/>
    <w:rsid w:val="0096549F"/>
    <w:rsid w:val="00966466"/>
    <w:rsid w:val="00966A20"/>
    <w:rsid w:val="00967E8B"/>
    <w:rsid w:val="00970AC9"/>
    <w:rsid w:val="00970AD7"/>
    <w:rsid w:val="00970E94"/>
    <w:rsid w:val="00970FC6"/>
    <w:rsid w:val="00971068"/>
    <w:rsid w:val="009712E9"/>
    <w:rsid w:val="00971377"/>
    <w:rsid w:val="00972DEC"/>
    <w:rsid w:val="0097388C"/>
    <w:rsid w:val="00973FF6"/>
    <w:rsid w:val="009749D9"/>
    <w:rsid w:val="00974E45"/>
    <w:rsid w:val="0097548C"/>
    <w:rsid w:val="009765B2"/>
    <w:rsid w:val="009770F4"/>
    <w:rsid w:val="00977E14"/>
    <w:rsid w:val="009803F5"/>
    <w:rsid w:val="00980BF9"/>
    <w:rsid w:val="0098119D"/>
    <w:rsid w:val="0098294C"/>
    <w:rsid w:val="009829B4"/>
    <w:rsid w:val="00982A60"/>
    <w:rsid w:val="00982F8D"/>
    <w:rsid w:val="0098326F"/>
    <w:rsid w:val="0098341E"/>
    <w:rsid w:val="00983910"/>
    <w:rsid w:val="00984168"/>
    <w:rsid w:val="00984255"/>
    <w:rsid w:val="00984DDC"/>
    <w:rsid w:val="00984EBF"/>
    <w:rsid w:val="009858A4"/>
    <w:rsid w:val="00985921"/>
    <w:rsid w:val="00985F8B"/>
    <w:rsid w:val="0098624B"/>
    <w:rsid w:val="00986B97"/>
    <w:rsid w:val="009879C4"/>
    <w:rsid w:val="009901B2"/>
    <w:rsid w:val="0099131C"/>
    <w:rsid w:val="009913ED"/>
    <w:rsid w:val="00992016"/>
    <w:rsid w:val="0099255D"/>
    <w:rsid w:val="0099256B"/>
    <w:rsid w:val="009931F7"/>
    <w:rsid w:val="0099378B"/>
    <w:rsid w:val="0099495B"/>
    <w:rsid w:val="0099588D"/>
    <w:rsid w:val="00996EEB"/>
    <w:rsid w:val="0099735D"/>
    <w:rsid w:val="00997547"/>
    <w:rsid w:val="00997703"/>
    <w:rsid w:val="00997C5E"/>
    <w:rsid w:val="009A0A8D"/>
    <w:rsid w:val="009A0FED"/>
    <w:rsid w:val="009A331B"/>
    <w:rsid w:val="009A33C9"/>
    <w:rsid w:val="009A3B85"/>
    <w:rsid w:val="009A4F28"/>
    <w:rsid w:val="009A7DF2"/>
    <w:rsid w:val="009B0106"/>
    <w:rsid w:val="009B089F"/>
    <w:rsid w:val="009B08D0"/>
    <w:rsid w:val="009B0A68"/>
    <w:rsid w:val="009B0F39"/>
    <w:rsid w:val="009B1E68"/>
    <w:rsid w:val="009B2B5E"/>
    <w:rsid w:val="009B3D41"/>
    <w:rsid w:val="009B3DB1"/>
    <w:rsid w:val="009B3E00"/>
    <w:rsid w:val="009B3EE6"/>
    <w:rsid w:val="009B4231"/>
    <w:rsid w:val="009B457E"/>
    <w:rsid w:val="009B6C3A"/>
    <w:rsid w:val="009B7370"/>
    <w:rsid w:val="009B749E"/>
    <w:rsid w:val="009C0541"/>
    <w:rsid w:val="009C06CC"/>
    <w:rsid w:val="009C078A"/>
    <w:rsid w:val="009C0B36"/>
    <w:rsid w:val="009C1B66"/>
    <w:rsid w:val="009C2B7C"/>
    <w:rsid w:val="009C373F"/>
    <w:rsid w:val="009C40C4"/>
    <w:rsid w:val="009C422B"/>
    <w:rsid w:val="009C4A52"/>
    <w:rsid w:val="009C4C79"/>
    <w:rsid w:val="009C5CBC"/>
    <w:rsid w:val="009C7148"/>
    <w:rsid w:val="009C7307"/>
    <w:rsid w:val="009C74A9"/>
    <w:rsid w:val="009D06CD"/>
    <w:rsid w:val="009D0C95"/>
    <w:rsid w:val="009D155F"/>
    <w:rsid w:val="009D25AB"/>
    <w:rsid w:val="009D2852"/>
    <w:rsid w:val="009D301A"/>
    <w:rsid w:val="009D337A"/>
    <w:rsid w:val="009D3596"/>
    <w:rsid w:val="009D3828"/>
    <w:rsid w:val="009D4800"/>
    <w:rsid w:val="009D497D"/>
    <w:rsid w:val="009D526B"/>
    <w:rsid w:val="009D52D1"/>
    <w:rsid w:val="009D56C6"/>
    <w:rsid w:val="009D62A2"/>
    <w:rsid w:val="009D65B3"/>
    <w:rsid w:val="009D7096"/>
    <w:rsid w:val="009D7AC8"/>
    <w:rsid w:val="009E143B"/>
    <w:rsid w:val="009E198A"/>
    <w:rsid w:val="009E19DD"/>
    <w:rsid w:val="009E25D4"/>
    <w:rsid w:val="009E328E"/>
    <w:rsid w:val="009E3B83"/>
    <w:rsid w:val="009E4CEE"/>
    <w:rsid w:val="009E5417"/>
    <w:rsid w:val="009E54BF"/>
    <w:rsid w:val="009E5664"/>
    <w:rsid w:val="009E59B9"/>
    <w:rsid w:val="009E5A3D"/>
    <w:rsid w:val="009E6081"/>
    <w:rsid w:val="009E6170"/>
    <w:rsid w:val="009E6854"/>
    <w:rsid w:val="009E7001"/>
    <w:rsid w:val="009E7544"/>
    <w:rsid w:val="009E7EB3"/>
    <w:rsid w:val="009F05C3"/>
    <w:rsid w:val="009F1C93"/>
    <w:rsid w:val="009F2873"/>
    <w:rsid w:val="009F36AA"/>
    <w:rsid w:val="009F4451"/>
    <w:rsid w:val="009F4ADD"/>
    <w:rsid w:val="009F6779"/>
    <w:rsid w:val="009F6F12"/>
    <w:rsid w:val="009F73D5"/>
    <w:rsid w:val="009F7D0C"/>
    <w:rsid w:val="00A00048"/>
    <w:rsid w:val="00A008D5"/>
    <w:rsid w:val="00A00D53"/>
    <w:rsid w:val="00A0268E"/>
    <w:rsid w:val="00A05231"/>
    <w:rsid w:val="00A05824"/>
    <w:rsid w:val="00A06E54"/>
    <w:rsid w:val="00A07D41"/>
    <w:rsid w:val="00A07DCD"/>
    <w:rsid w:val="00A07E93"/>
    <w:rsid w:val="00A1008D"/>
    <w:rsid w:val="00A10245"/>
    <w:rsid w:val="00A10AF8"/>
    <w:rsid w:val="00A1120C"/>
    <w:rsid w:val="00A11240"/>
    <w:rsid w:val="00A114CE"/>
    <w:rsid w:val="00A11F2D"/>
    <w:rsid w:val="00A122F2"/>
    <w:rsid w:val="00A12C3C"/>
    <w:rsid w:val="00A13410"/>
    <w:rsid w:val="00A14212"/>
    <w:rsid w:val="00A144EA"/>
    <w:rsid w:val="00A14B1A"/>
    <w:rsid w:val="00A15636"/>
    <w:rsid w:val="00A156B4"/>
    <w:rsid w:val="00A1644F"/>
    <w:rsid w:val="00A16ECE"/>
    <w:rsid w:val="00A17941"/>
    <w:rsid w:val="00A17B0B"/>
    <w:rsid w:val="00A17F28"/>
    <w:rsid w:val="00A205B4"/>
    <w:rsid w:val="00A20C2D"/>
    <w:rsid w:val="00A23332"/>
    <w:rsid w:val="00A24042"/>
    <w:rsid w:val="00A2642A"/>
    <w:rsid w:val="00A27897"/>
    <w:rsid w:val="00A278BB"/>
    <w:rsid w:val="00A30669"/>
    <w:rsid w:val="00A30D7A"/>
    <w:rsid w:val="00A30DC3"/>
    <w:rsid w:val="00A31204"/>
    <w:rsid w:val="00A31FA7"/>
    <w:rsid w:val="00A327D6"/>
    <w:rsid w:val="00A332EA"/>
    <w:rsid w:val="00A33E0A"/>
    <w:rsid w:val="00A34403"/>
    <w:rsid w:val="00A34581"/>
    <w:rsid w:val="00A34883"/>
    <w:rsid w:val="00A35421"/>
    <w:rsid w:val="00A35A5A"/>
    <w:rsid w:val="00A36AC0"/>
    <w:rsid w:val="00A3736C"/>
    <w:rsid w:val="00A37A85"/>
    <w:rsid w:val="00A37C9F"/>
    <w:rsid w:val="00A406DF"/>
    <w:rsid w:val="00A410E8"/>
    <w:rsid w:val="00A41300"/>
    <w:rsid w:val="00A41D74"/>
    <w:rsid w:val="00A41E15"/>
    <w:rsid w:val="00A45132"/>
    <w:rsid w:val="00A452E5"/>
    <w:rsid w:val="00A453D1"/>
    <w:rsid w:val="00A45589"/>
    <w:rsid w:val="00A46016"/>
    <w:rsid w:val="00A4666A"/>
    <w:rsid w:val="00A46C09"/>
    <w:rsid w:val="00A47BE2"/>
    <w:rsid w:val="00A47C00"/>
    <w:rsid w:val="00A5064A"/>
    <w:rsid w:val="00A528BE"/>
    <w:rsid w:val="00A528CD"/>
    <w:rsid w:val="00A530B5"/>
    <w:rsid w:val="00A5336A"/>
    <w:rsid w:val="00A5380C"/>
    <w:rsid w:val="00A539D5"/>
    <w:rsid w:val="00A53B20"/>
    <w:rsid w:val="00A54B23"/>
    <w:rsid w:val="00A55311"/>
    <w:rsid w:val="00A55376"/>
    <w:rsid w:val="00A553F5"/>
    <w:rsid w:val="00A5574B"/>
    <w:rsid w:val="00A558A3"/>
    <w:rsid w:val="00A5649F"/>
    <w:rsid w:val="00A57B74"/>
    <w:rsid w:val="00A60840"/>
    <w:rsid w:val="00A61353"/>
    <w:rsid w:val="00A613CB"/>
    <w:rsid w:val="00A61658"/>
    <w:rsid w:val="00A620BE"/>
    <w:rsid w:val="00A6223C"/>
    <w:rsid w:val="00A62C9A"/>
    <w:rsid w:val="00A63994"/>
    <w:rsid w:val="00A6416B"/>
    <w:rsid w:val="00A64209"/>
    <w:rsid w:val="00A65023"/>
    <w:rsid w:val="00A65EBC"/>
    <w:rsid w:val="00A66872"/>
    <w:rsid w:val="00A67543"/>
    <w:rsid w:val="00A67DA8"/>
    <w:rsid w:val="00A70BC9"/>
    <w:rsid w:val="00A7122E"/>
    <w:rsid w:val="00A7215B"/>
    <w:rsid w:val="00A729A2"/>
    <w:rsid w:val="00A729E9"/>
    <w:rsid w:val="00A72EAD"/>
    <w:rsid w:val="00A72ECC"/>
    <w:rsid w:val="00A72FED"/>
    <w:rsid w:val="00A73C67"/>
    <w:rsid w:val="00A74225"/>
    <w:rsid w:val="00A74710"/>
    <w:rsid w:val="00A74E90"/>
    <w:rsid w:val="00A74FD7"/>
    <w:rsid w:val="00A75510"/>
    <w:rsid w:val="00A7593B"/>
    <w:rsid w:val="00A760E7"/>
    <w:rsid w:val="00A76103"/>
    <w:rsid w:val="00A766F4"/>
    <w:rsid w:val="00A77162"/>
    <w:rsid w:val="00A776F6"/>
    <w:rsid w:val="00A77A5A"/>
    <w:rsid w:val="00A808F0"/>
    <w:rsid w:val="00A8103F"/>
    <w:rsid w:val="00A81166"/>
    <w:rsid w:val="00A8166D"/>
    <w:rsid w:val="00A82B66"/>
    <w:rsid w:val="00A83EBA"/>
    <w:rsid w:val="00A842B4"/>
    <w:rsid w:val="00A843BD"/>
    <w:rsid w:val="00A84FF7"/>
    <w:rsid w:val="00A85064"/>
    <w:rsid w:val="00A85364"/>
    <w:rsid w:val="00A8541D"/>
    <w:rsid w:val="00A85B0A"/>
    <w:rsid w:val="00A86BDB"/>
    <w:rsid w:val="00A86CE1"/>
    <w:rsid w:val="00A87468"/>
    <w:rsid w:val="00A87BE1"/>
    <w:rsid w:val="00A9082C"/>
    <w:rsid w:val="00A90838"/>
    <w:rsid w:val="00A90D68"/>
    <w:rsid w:val="00A911A4"/>
    <w:rsid w:val="00A9222E"/>
    <w:rsid w:val="00A9282E"/>
    <w:rsid w:val="00A939DC"/>
    <w:rsid w:val="00A93A4B"/>
    <w:rsid w:val="00A93D67"/>
    <w:rsid w:val="00A94A2C"/>
    <w:rsid w:val="00A95567"/>
    <w:rsid w:val="00A95F43"/>
    <w:rsid w:val="00A9684A"/>
    <w:rsid w:val="00A96F7E"/>
    <w:rsid w:val="00A9731D"/>
    <w:rsid w:val="00A97C23"/>
    <w:rsid w:val="00A97FD2"/>
    <w:rsid w:val="00AA0097"/>
    <w:rsid w:val="00AA090D"/>
    <w:rsid w:val="00AA173A"/>
    <w:rsid w:val="00AA1937"/>
    <w:rsid w:val="00AA1A4F"/>
    <w:rsid w:val="00AA1C22"/>
    <w:rsid w:val="00AA1F67"/>
    <w:rsid w:val="00AA267F"/>
    <w:rsid w:val="00AA2C7E"/>
    <w:rsid w:val="00AA2CE3"/>
    <w:rsid w:val="00AA3353"/>
    <w:rsid w:val="00AA36F5"/>
    <w:rsid w:val="00AA3845"/>
    <w:rsid w:val="00AA4512"/>
    <w:rsid w:val="00AA4919"/>
    <w:rsid w:val="00AA5366"/>
    <w:rsid w:val="00AA541F"/>
    <w:rsid w:val="00AA59B0"/>
    <w:rsid w:val="00AA60DD"/>
    <w:rsid w:val="00AB037B"/>
    <w:rsid w:val="00AB05C2"/>
    <w:rsid w:val="00AB0EB2"/>
    <w:rsid w:val="00AB0F3A"/>
    <w:rsid w:val="00AB0F47"/>
    <w:rsid w:val="00AB0F9B"/>
    <w:rsid w:val="00AB10A2"/>
    <w:rsid w:val="00AB18A3"/>
    <w:rsid w:val="00AB2A5E"/>
    <w:rsid w:val="00AB2B6D"/>
    <w:rsid w:val="00AB3807"/>
    <w:rsid w:val="00AB3C2D"/>
    <w:rsid w:val="00AB3F1B"/>
    <w:rsid w:val="00AB4542"/>
    <w:rsid w:val="00AB4984"/>
    <w:rsid w:val="00AB4C03"/>
    <w:rsid w:val="00AB5125"/>
    <w:rsid w:val="00AB5525"/>
    <w:rsid w:val="00AB60BB"/>
    <w:rsid w:val="00AB638F"/>
    <w:rsid w:val="00AB64E3"/>
    <w:rsid w:val="00AB6657"/>
    <w:rsid w:val="00AB6A83"/>
    <w:rsid w:val="00AB6C28"/>
    <w:rsid w:val="00AC00A0"/>
    <w:rsid w:val="00AC153D"/>
    <w:rsid w:val="00AC1815"/>
    <w:rsid w:val="00AC1850"/>
    <w:rsid w:val="00AC1A29"/>
    <w:rsid w:val="00AC2365"/>
    <w:rsid w:val="00AC3B33"/>
    <w:rsid w:val="00AC3C32"/>
    <w:rsid w:val="00AC482D"/>
    <w:rsid w:val="00AC4B06"/>
    <w:rsid w:val="00AC4F6F"/>
    <w:rsid w:val="00AC50D3"/>
    <w:rsid w:val="00AC56C9"/>
    <w:rsid w:val="00AC5999"/>
    <w:rsid w:val="00AC5E72"/>
    <w:rsid w:val="00AC64FF"/>
    <w:rsid w:val="00AC7278"/>
    <w:rsid w:val="00AC7673"/>
    <w:rsid w:val="00AC7DF3"/>
    <w:rsid w:val="00AD09DA"/>
    <w:rsid w:val="00AD0C48"/>
    <w:rsid w:val="00AD0E4F"/>
    <w:rsid w:val="00AD1CB3"/>
    <w:rsid w:val="00AD21D3"/>
    <w:rsid w:val="00AD2983"/>
    <w:rsid w:val="00AD2CD1"/>
    <w:rsid w:val="00AD325C"/>
    <w:rsid w:val="00AD34B2"/>
    <w:rsid w:val="00AD4CEB"/>
    <w:rsid w:val="00AD50BE"/>
    <w:rsid w:val="00AD59D4"/>
    <w:rsid w:val="00AD62D1"/>
    <w:rsid w:val="00AD63BB"/>
    <w:rsid w:val="00AD73D4"/>
    <w:rsid w:val="00AD7BF0"/>
    <w:rsid w:val="00AE0981"/>
    <w:rsid w:val="00AE0F22"/>
    <w:rsid w:val="00AE120A"/>
    <w:rsid w:val="00AE14FB"/>
    <w:rsid w:val="00AE1A8A"/>
    <w:rsid w:val="00AE2497"/>
    <w:rsid w:val="00AE252F"/>
    <w:rsid w:val="00AE2B3D"/>
    <w:rsid w:val="00AE3593"/>
    <w:rsid w:val="00AE4105"/>
    <w:rsid w:val="00AE45B9"/>
    <w:rsid w:val="00AE51C7"/>
    <w:rsid w:val="00AE5470"/>
    <w:rsid w:val="00AE5475"/>
    <w:rsid w:val="00AE56EE"/>
    <w:rsid w:val="00AE5A63"/>
    <w:rsid w:val="00AE5D6F"/>
    <w:rsid w:val="00AE6D71"/>
    <w:rsid w:val="00AE7512"/>
    <w:rsid w:val="00AE7929"/>
    <w:rsid w:val="00AF0299"/>
    <w:rsid w:val="00AF0B43"/>
    <w:rsid w:val="00AF144C"/>
    <w:rsid w:val="00AF2B7F"/>
    <w:rsid w:val="00AF2BDF"/>
    <w:rsid w:val="00AF3736"/>
    <w:rsid w:val="00AF384C"/>
    <w:rsid w:val="00AF393B"/>
    <w:rsid w:val="00AF4504"/>
    <w:rsid w:val="00AF4674"/>
    <w:rsid w:val="00AF5B6B"/>
    <w:rsid w:val="00AF5B76"/>
    <w:rsid w:val="00AF724D"/>
    <w:rsid w:val="00AF72AA"/>
    <w:rsid w:val="00AF73EF"/>
    <w:rsid w:val="00AF775E"/>
    <w:rsid w:val="00AF7B67"/>
    <w:rsid w:val="00B00635"/>
    <w:rsid w:val="00B027C6"/>
    <w:rsid w:val="00B03802"/>
    <w:rsid w:val="00B04C47"/>
    <w:rsid w:val="00B050CB"/>
    <w:rsid w:val="00B06A3E"/>
    <w:rsid w:val="00B06E05"/>
    <w:rsid w:val="00B07131"/>
    <w:rsid w:val="00B076A2"/>
    <w:rsid w:val="00B10140"/>
    <w:rsid w:val="00B10756"/>
    <w:rsid w:val="00B11B31"/>
    <w:rsid w:val="00B12180"/>
    <w:rsid w:val="00B1234C"/>
    <w:rsid w:val="00B132BD"/>
    <w:rsid w:val="00B154DC"/>
    <w:rsid w:val="00B16DEA"/>
    <w:rsid w:val="00B16EB4"/>
    <w:rsid w:val="00B17C24"/>
    <w:rsid w:val="00B202AF"/>
    <w:rsid w:val="00B203E1"/>
    <w:rsid w:val="00B205F0"/>
    <w:rsid w:val="00B21B65"/>
    <w:rsid w:val="00B22363"/>
    <w:rsid w:val="00B22C42"/>
    <w:rsid w:val="00B2329E"/>
    <w:rsid w:val="00B23600"/>
    <w:rsid w:val="00B23A23"/>
    <w:rsid w:val="00B23B60"/>
    <w:rsid w:val="00B23E3A"/>
    <w:rsid w:val="00B24948"/>
    <w:rsid w:val="00B2498B"/>
    <w:rsid w:val="00B24DDB"/>
    <w:rsid w:val="00B25287"/>
    <w:rsid w:val="00B25E81"/>
    <w:rsid w:val="00B26649"/>
    <w:rsid w:val="00B26925"/>
    <w:rsid w:val="00B26B7F"/>
    <w:rsid w:val="00B26C46"/>
    <w:rsid w:val="00B27A1C"/>
    <w:rsid w:val="00B304E2"/>
    <w:rsid w:val="00B309B4"/>
    <w:rsid w:val="00B31AA8"/>
    <w:rsid w:val="00B31CAA"/>
    <w:rsid w:val="00B3267F"/>
    <w:rsid w:val="00B32924"/>
    <w:rsid w:val="00B337B2"/>
    <w:rsid w:val="00B33DA1"/>
    <w:rsid w:val="00B34260"/>
    <w:rsid w:val="00B3459F"/>
    <w:rsid w:val="00B35C7F"/>
    <w:rsid w:val="00B35EFE"/>
    <w:rsid w:val="00B36227"/>
    <w:rsid w:val="00B3696E"/>
    <w:rsid w:val="00B40A37"/>
    <w:rsid w:val="00B4153F"/>
    <w:rsid w:val="00B42113"/>
    <w:rsid w:val="00B42131"/>
    <w:rsid w:val="00B42BB8"/>
    <w:rsid w:val="00B43244"/>
    <w:rsid w:val="00B438DB"/>
    <w:rsid w:val="00B4446E"/>
    <w:rsid w:val="00B444EF"/>
    <w:rsid w:val="00B446E8"/>
    <w:rsid w:val="00B44C23"/>
    <w:rsid w:val="00B44D72"/>
    <w:rsid w:val="00B44EC8"/>
    <w:rsid w:val="00B45500"/>
    <w:rsid w:val="00B45C9D"/>
    <w:rsid w:val="00B4669A"/>
    <w:rsid w:val="00B46C0B"/>
    <w:rsid w:val="00B47267"/>
    <w:rsid w:val="00B50CEE"/>
    <w:rsid w:val="00B515CA"/>
    <w:rsid w:val="00B515F1"/>
    <w:rsid w:val="00B518DF"/>
    <w:rsid w:val="00B51B35"/>
    <w:rsid w:val="00B5226E"/>
    <w:rsid w:val="00B525ED"/>
    <w:rsid w:val="00B53138"/>
    <w:rsid w:val="00B53B3A"/>
    <w:rsid w:val="00B53E20"/>
    <w:rsid w:val="00B54214"/>
    <w:rsid w:val="00B55076"/>
    <w:rsid w:val="00B551F1"/>
    <w:rsid w:val="00B55276"/>
    <w:rsid w:val="00B578E7"/>
    <w:rsid w:val="00B60087"/>
    <w:rsid w:val="00B60A98"/>
    <w:rsid w:val="00B60CE9"/>
    <w:rsid w:val="00B60EAA"/>
    <w:rsid w:val="00B60FB9"/>
    <w:rsid w:val="00B61874"/>
    <w:rsid w:val="00B63743"/>
    <w:rsid w:val="00B63B26"/>
    <w:rsid w:val="00B64AA3"/>
    <w:rsid w:val="00B64BE5"/>
    <w:rsid w:val="00B64D94"/>
    <w:rsid w:val="00B65B2A"/>
    <w:rsid w:val="00B66D19"/>
    <w:rsid w:val="00B6706B"/>
    <w:rsid w:val="00B67A3D"/>
    <w:rsid w:val="00B67D03"/>
    <w:rsid w:val="00B70138"/>
    <w:rsid w:val="00B709DD"/>
    <w:rsid w:val="00B715A5"/>
    <w:rsid w:val="00B7239B"/>
    <w:rsid w:val="00B72FDB"/>
    <w:rsid w:val="00B76754"/>
    <w:rsid w:val="00B776B2"/>
    <w:rsid w:val="00B77E2B"/>
    <w:rsid w:val="00B803E2"/>
    <w:rsid w:val="00B81314"/>
    <w:rsid w:val="00B8153D"/>
    <w:rsid w:val="00B81BE4"/>
    <w:rsid w:val="00B82CED"/>
    <w:rsid w:val="00B82EA6"/>
    <w:rsid w:val="00B8319D"/>
    <w:rsid w:val="00B83356"/>
    <w:rsid w:val="00B8339C"/>
    <w:rsid w:val="00B838B8"/>
    <w:rsid w:val="00B839B8"/>
    <w:rsid w:val="00B83ABA"/>
    <w:rsid w:val="00B83B34"/>
    <w:rsid w:val="00B83B7E"/>
    <w:rsid w:val="00B83E26"/>
    <w:rsid w:val="00B8412A"/>
    <w:rsid w:val="00B85388"/>
    <w:rsid w:val="00B85F90"/>
    <w:rsid w:val="00B86322"/>
    <w:rsid w:val="00B8760D"/>
    <w:rsid w:val="00B87AD9"/>
    <w:rsid w:val="00B91880"/>
    <w:rsid w:val="00B918B2"/>
    <w:rsid w:val="00B91FCE"/>
    <w:rsid w:val="00B9214C"/>
    <w:rsid w:val="00B9274B"/>
    <w:rsid w:val="00B929A3"/>
    <w:rsid w:val="00B938AF"/>
    <w:rsid w:val="00B940CB"/>
    <w:rsid w:val="00B9453B"/>
    <w:rsid w:val="00B9544C"/>
    <w:rsid w:val="00B95F19"/>
    <w:rsid w:val="00B96F2A"/>
    <w:rsid w:val="00B975A7"/>
    <w:rsid w:val="00B97FE1"/>
    <w:rsid w:val="00BA02A3"/>
    <w:rsid w:val="00BA0F23"/>
    <w:rsid w:val="00BA0FC9"/>
    <w:rsid w:val="00BA163C"/>
    <w:rsid w:val="00BA2133"/>
    <w:rsid w:val="00BA22A2"/>
    <w:rsid w:val="00BA22CE"/>
    <w:rsid w:val="00BA45F5"/>
    <w:rsid w:val="00BA4BE9"/>
    <w:rsid w:val="00BA5373"/>
    <w:rsid w:val="00BA55E6"/>
    <w:rsid w:val="00BA560A"/>
    <w:rsid w:val="00BA626F"/>
    <w:rsid w:val="00BA6E15"/>
    <w:rsid w:val="00BA6E9D"/>
    <w:rsid w:val="00BA6F7A"/>
    <w:rsid w:val="00BA703C"/>
    <w:rsid w:val="00BA77A6"/>
    <w:rsid w:val="00BA78E3"/>
    <w:rsid w:val="00BA796F"/>
    <w:rsid w:val="00BA7F09"/>
    <w:rsid w:val="00BB0036"/>
    <w:rsid w:val="00BB064D"/>
    <w:rsid w:val="00BB0B29"/>
    <w:rsid w:val="00BB18CE"/>
    <w:rsid w:val="00BB1D66"/>
    <w:rsid w:val="00BB254F"/>
    <w:rsid w:val="00BB2A88"/>
    <w:rsid w:val="00BB4ADE"/>
    <w:rsid w:val="00BB5271"/>
    <w:rsid w:val="00BB52C1"/>
    <w:rsid w:val="00BB52F9"/>
    <w:rsid w:val="00BB5EC7"/>
    <w:rsid w:val="00BB67BA"/>
    <w:rsid w:val="00BB7523"/>
    <w:rsid w:val="00BC1D6D"/>
    <w:rsid w:val="00BC2650"/>
    <w:rsid w:val="00BC274B"/>
    <w:rsid w:val="00BC4076"/>
    <w:rsid w:val="00BC4853"/>
    <w:rsid w:val="00BC4857"/>
    <w:rsid w:val="00BC4984"/>
    <w:rsid w:val="00BC612D"/>
    <w:rsid w:val="00BC62A4"/>
    <w:rsid w:val="00BC69AD"/>
    <w:rsid w:val="00BC69C2"/>
    <w:rsid w:val="00BC6BEE"/>
    <w:rsid w:val="00BC6E90"/>
    <w:rsid w:val="00BC70CF"/>
    <w:rsid w:val="00BC7100"/>
    <w:rsid w:val="00BC7419"/>
    <w:rsid w:val="00BD0683"/>
    <w:rsid w:val="00BD0BBB"/>
    <w:rsid w:val="00BD0F2E"/>
    <w:rsid w:val="00BD12B5"/>
    <w:rsid w:val="00BD2B81"/>
    <w:rsid w:val="00BD36C4"/>
    <w:rsid w:val="00BD414F"/>
    <w:rsid w:val="00BD4363"/>
    <w:rsid w:val="00BD54AA"/>
    <w:rsid w:val="00BD5B1D"/>
    <w:rsid w:val="00BD5D12"/>
    <w:rsid w:val="00BD607B"/>
    <w:rsid w:val="00BD61A1"/>
    <w:rsid w:val="00BD67D2"/>
    <w:rsid w:val="00BD7C96"/>
    <w:rsid w:val="00BE00CA"/>
    <w:rsid w:val="00BE04F8"/>
    <w:rsid w:val="00BE065A"/>
    <w:rsid w:val="00BE082C"/>
    <w:rsid w:val="00BE0FBD"/>
    <w:rsid w:val="00BE271F"/>
    <w:rsid w:val="00BE2B71"/>
    <w:rsid w:val="00BE3145"/>
    <w:rsid w:val="00BE3EBE"/>
    <w:rsid w:val="00BE410C"/>
    <w:rsid w:val="00BE49CC"/>
    <w:rsid w:val="00BE4AB9"/>
    <w:rsid w:val="00BE4DDB"/>
    <w:rsid w:val="00BE5797"/>
    <w:rsid w:val="00BE59C0"/>
    <w:rsid w:val="00BE59E1"/>
    <w:rsid w:val="00BE5A59"/>
    <w:rsid w:val="00BE5AD5"/>
    <w:rsid w:val="00BE5EA6"/>
    <w:rsid w:val="00BE6BA2"/>
    <w:rsid w:val="00BE6FCE"/>
    <w:rsid w:val="00BE7828"/>
    <w:rsid w:val="00BE7F71"/>
    <w:rsid w:val="00BF02E5"/>
    <w:rsid w:val="00BF038E"/>
    <w:rsid w:val="00BF08AE"/>
    <w:rsid w:val="00BF0950"/>
    <w:rsid w:val="00BF0A76"/>
    <w:rsid w:val="00BF13BD"/>
    <w:rsid w:val="00BF1E79"/>
    <w:rsid w:val="00BF1ED6"/>
    <w:rsid w:val="00BF2ED3"/>
    <w:rsid w:val="00BF3679"/>
    <w:rsid w:val="00BF377D"/>
    <w:rsid w:val="00BF3CE1"/>
    <w:rsid w:val="00BF4236"/>
    <w:rsid w:val="00BF4372"/>
    <w:rsid w:val="00BF480D"/>
    <w:rsid w:val="00BF4D04"/>
    <w:rsid w:val="00BF4F44"/>
    <w:rsid w:val="00BF54FE"/>
    <w:rsid w:val="00BF581A"/>
    <w:rsid w:val="00BF698B"/>
    <w:rsid w:val="00BF6C54"/>
    <w:rsid w:val="00BF75E7"/>
    <w:rsid w:val="00BF7833"/>
    <w:rsid w:val="00BF789E"/>
    <w:rsid w:val="00BF7BC4"/>
    <w:rsid w:val="00C00ACD"/>
    <w:rsid w:val="00C00B52"/>
    <w:rsid w:val="00C00B96"/>
    <w:rsid w:val="00C00E7F"/>
    <w:rsid w:val="00C02570"/>
    <w:rsid w:val="00C02AED"/>
    <w:rsid w:val="00C0391D"/>
    <w:rsid w:val="00C03BA3"/>
    <w:rsid w:val="00C03C81"/>
    <w:rsid w:val="00C045B5"/>
    <w:rsid w:val="00C04DBA"/>
    <w:rsid w:val="00C05F5D"/>
    <w:rsid w:val="00C06232"/>
    <w:rsid w:val="00C0627F"/>
    <w:rsid w:val="00C063E0"/>
    <w:rsid w:val="00C063EF"/>
    <w:rsid w:val="00C071C5"/>
    <w:rsid w:val="00C075D0"/>
    <w:rsid w:val="00C10AA9"/>
    <w:rsid w:val="00C1301C"/>
    <w:rsid w:val="00C13623"/>
    <w:rsid w:val="00C13C9C"/>
    <w:rsid w:val="00C15032"/>
    <w:rsid w:val="00C15337"/>
    <w:rsid w:val="00C16189"/>
    <w:rsid w:val="00C16C09"/>
    <w:rsid w:val="00C171D6"/>
    <w:rsid w:val="00C17941"/>
    <w:rsid w:val="00C17F48"/>
    <w:rsid w:val="00C17F55"/>
    <w:rsid w:val="00C201D0"/>
    <w:rsid w:val="00C209BC"/>
    <w:rsid w:val="00C20F52"/>
    <w:rsid w:val="00C2158D"/>
    <w:rsid w:val="00C2196F"/>
    <w:rsid w:val="00C21F0C"/>
    <w:rsid w:val="00C23DD4"/>
    <w:rsid w:val="00C24103"/>
    <w:rsid w:val="00C24AE7"/>
    <w:rsid w:val="00C24F15"/>
    <w:rsid w:val="00C2644B"/>
    <w:rsid w:val="00C264BE"/>
    <w:rsid w:val="00C26C0F"/>
    <w:rsid w:val="00C273D9"/>
    <w:rsid w:val="00C3043A"/>
    <w:rsid w:val="00C30D2C"/>
    <w:rsid w:val="00C313C0"/>
    <w:rsid w:val="00C32B2E"/>
    <w:rsid w:val="00C33050"/>
    <w:rsid w:val="00C33F68"/>
    <w:rsid w:val="00C3455F"/>
    <w:rsid w:val="00C34F15"/>
    <w:rsid w:val="00C3530F"/>
    <w:rsid w:val="00C35B56"/>
    <w:rsid w:val="00C36081"/>
    <w:rsid w:val="00C3618F"/>
    <w:rsid w:val="00C36354"/>
    <w:rsid w:val="00C369AC"/>
    <w:rsid w:val="00C40751"/>
    <w:rsid w:val="00C40ACA"/>
    <w:rsid w:val="00C40CF6"/>
    <w:rsid w:val="00C4136A"/>
    <w:rsid w:val="00C41E83"/>
    <w:rsid w:val="00C42595"/>
    <w:rsid w:val="00C42914"/>
    <w:rsid w:val="00C42BEA"/>
    <w:rsid w:val="00C43008"/>
    <w:rsid w:val="00C43674"/>
    <w:rsid w:val="00C44ECF"/>
    <w:rsid w:val="00C451B8"/>
    <w:rsid w:val="00C459C1"/>
    <w:rsid w:val="00C4798E"/>
    <w:rsid w:val="00C47A11"/>
    <w:rsid w:val="00C47B60"/>
    <w:rsid w:val="00C47FEA"/>
    <w:rsid w:val="00C50575"/>
    <w:rsid w:val="00C51149"/>
    <w:rsid w:val="00C513B1"/>
    <w:rsid w:val="00C517E6"/>
    <w:rsid w:val="00C51B43"/>
    <w:rsid w:val="00C51CB1"/>
    <w:rsid w:val="00C52162"/>
    <w:rsid w:val="00C53068"/>
    <w:rsid w:val="00C5313B"/>
    <w:rsid w:val="00C53A23"/>
    <w:rsid w:val="00C53B79"/>
    <w:rsid w:val="00C53E15"/>
    <w:rsid w:val="00C545B0"/>
    <w:rsid w:val="00C547B2"/>
    <w:rsid w:val="00C54A30"/>
    <w:rsid w:val="00C54FCF"/>
    <w:rsid w:val="00C55606"/>
    <w:rsid w:val="00C55F1A"/>
    <w:rsid w:val="00C562E8"/>
    <w:rsid w:val="00C5665C"/>
    <w:rsid w:val="00C56ACF"/>
    <w:rsid w:val="00C56DD8"/>
    <w:rsid w:val="00C570A6"/>
    <w:rsid w:val="00C6059E"/>
    <w:rsid w:val="00C6077E"/>
    <w:rsid w:val="00C60C3B"/>
    <w:rsid w:val="00C60EA1"/>
    <w:rsid w:val="00C61758"/>
    <w:rsid w:val="00C61960"/>
    <w:rsid w:val="00C622D8"/>
    <w:rsid w:val="00C6288A"/>
    <w:rsid w:val="00C62926"/>
    <w:rsid w:val="00C62E1C"/>
    <w:rsid w:val="00C62FFA"/>
    <w:rsid w:val="00C63972"/>
    <w:rsid w:val="00C64BFE"/>
    <w:rsid w:val="00C65D07"/>
    <w:rsid w:val="00C65FDC"/>
    <w:rsid w:val="00C67708"/>
    <w:rsid w:val="00C67EB4"/>
    <w:rsid w:val="00C7019F"/>
    <w:rsid w:val="00C704D4"/>
    <w:rsid w:val="00C70FC4"/>
    <w:rsid w:val="00C72DC8"/>
    <w:rsid w:val="00C742A6"/>
    <w:rsid w:val="00C75683"/>
    <w:rsid w:val="00C75805"/>
    <w:rsid w:val="00C75F22"/>
    <w:rsid w:val="00C765D7"/>
    <w:rsid w:val="00C76886"/>
    <w:rsid w:val="00C774C0"/>
    <w:rsid w:val="00C775E3"/>
    <w:rsid w:val="00C80C0A"/>
    <w:rsid w:val="00C816BD"/>
    <w:rsid w:val="00C819CD"/>
    <w:rsid w:val="00C81AFE"/>
    <w:rsid w:val="00C81C9C"/>
    <w:rsid w:val="00C8235E"/>
    <w:rsid w:val="00C823F0"/>
    <w:rsid w:val="00C8272D"/>
    <w:rsid w:val="00C82DA1"/>
    <w:rsid w:val="00C8309E"/>
    <w:rsid w:val="00C8348D"/>
    <w:rsid w:val="00C83BC0"/>
    <w:rsid w:val="00C83C9F"/>
    <w:rsid w:val="00C84F2F"/>
    <w:rsid w:val="00C86095"/>
    <w:rsid w:val="00C86470"/>
    <w:rsid w:val="00C86CEF"/>
    <w:rsid w:val="00C86D8B"/>
    <w:rsid w:val="00C90058"/>
    <w:rsid w:val="00C905C2"/>
    <w:rsid w:val="00C90C1A"/>
    <w:rsid w:val="00C90F00"/>
    <w:rsid w:val="00C91374"/>
    <w:rsid w:val="00C9164F"/>
    <w:rsid w:val="00C91D10"/>
    <w:rsid w:val="00C91F7C"/>
    <w:rsid w:val="00C92D85"/>
    <w:rsid w:val="00C930A4"/>
    <w:rsid w:val="00C93134"/>
    <w:rsid w:val="00C937E3"/>
    <w:rsid w:val="00C93B86"/>
    <w:rsid w:val="00C94C3C"/>
    <w:rsid w:val="00C955A4"/>
    <w:rsid w:val="00C95647"/>
    <w:rsid w:val="00C966FA"/>
    <w:rsid w:val="00C97226"/>
    <w:rsid w:val="00C97C02"/>
    <w:rsid w:val="00C97C7E"/>
    <w:rsid w:val="00C97C8A"/>
    <w:rsid w:val="00C97E4B"/>
    <w:rsid w:val="00CA0986"/>
    <w:rsid w:val="00CA0CEA"/>
    <w:rsid w:val="00CA1D70"/>
    <w:rsid w:val="00CA2880"/>
    <w:rsid w:val="00CA336A"/>
    <w:rsid w:val="00CA3599"/>
    <w:rsid w:val="00CA362B"/>
    <w:rsid w:val="00CA365C"/>
    <w:rsid w:val="00CA3A91"/>
    <w:rsid w:val="00CA4329"/>
    <w:rsid w:val="00CA5123"/>
    <w:rsid w:val="00CA560E"/>
    <w:rsid w:val="00CA60D7"/>
    <w:rsid w:val="00CA6384"/>
    <w:rsid w:val="00CA63A8"/>
    <w:rsid w:val="00CA74FD"/>
    <w:rsid w:val="00CA7A3F"/>
    <w:rsid w:val="00CB034B"/>
    <w:rsid w:val="00CB0535"/>
    <w:rsid w:val="00CB09E4"/>
    <w:rsid w:val="00CB0D13"/>
    <w:rsid w:val="00CB1ED3"/>
    <w:rsid w:val="00CB2861"/>
    <w:rsid w:val="00CB4D7B"/>
    <w:rsid w:val="00CB50AE"/>
    <w:rsid w:val="00CB63FC"/>
    <w:rsid w:val="00CB71D1"/>
    <w:rsid w:val="00CB746E"/>
    <w:rsid w:val="00CB76AF"/>
    <w:rsid w:val="00CB7E88"/>
    <w:rsid w:val="00CB7F94"/>
    <w:rsid w:val="00CC028D"/>
    <w:rsid w:val="00CC1957"/>
    <w:rsid w:val="00CC2759"/>
    <w:rsid w:val="00CC29A5"/>
    <w:rsid w:val="00CC2E22"/>
    <w:rsid w:val="00CC3300"/>
    <w:rsid w:val="00CC41D2"/>
    <w:rsid w:val="00CC4F74"/>
    <w:rsid w:val="00CC50A0"/>
    <w:rsid w:val="00CC576D"/>
    <w:rsid w:val="00CC6655"/>
    <w:rsid w:val="00CC67E7"/>
    <w:rsid w:val="00CC68A3"/>
    <w:rsid w:val="00CD01BD"/>
    <w:rsid w:val="00CD08CB"/>
    <w:rsid w:val="00CD160D"/>
    <w:rsid w:val="00CD18A3"/>
    <w:rsid w:val="00CD240F"/>
    <w:rsid w:val="00CD27F5"/>
    <w:rsid w:val="00CD3056"/>
    <w:rsid w:val="00CD31CA"/>
    <w:rsid w:val="00CD3706"/>
    <w:rsid w:val="00CD3952"/>
    <w:rsid w:val="00CD395C"/>
    <w:rsid w:val="00CD584A"/>
    <w:rsid w:val="00CD5875"/>
    <w:rsid w:val="00CD6E6B"/>
    <w:rsid w:val="00CE05E7"/>
    <w:rsid w:val="00CE09B9"/>
    <w:rsid w:val="00CE0CF3"/>
    <w:rsid w:val="00CE113D"/>
    <w:rsid w:val="00CE1391"/>
    <w:rsid w:val="00CE16CB"/>
    <w:rsid w:val="00CE1F2E"/>
    <w:rsid w:val="00CE2CFA"/>
    <w:rsid w:val="00CE3816"/>
    <w:rsid w:val="00CE4CC1"/>
    <w:rsid w:val="00CE545C"/>
    <w:rsid w:val="00CE5A77"/>
    <w:rsid w:val="00CE622E"/>
    <w:rsid w:val="00CE62AD"/>
    <w:rsid w:val="00CE636F"/>
    <w:rsid w:val="00CE63F9"/>
    <w:rsid w:val="00CE6994"/>
    <w:rsid w:val="00CE6A97"/>
    <w:rsid w:val="00CE7955"/>
    <w:rsid w:val="00CF007B"/>
    <w:rsid w:val="00CF01EB"/>
    <w:rsid w:val="00CF0528"/>
    <w:rsid w:val="00CF0E8C"/>
    <w:rsid w:val="00CF0EEF"/>
    <w:rsid w:val="00CF107F"/>
    <w:rsid w:val="00CF111F"/>
    <w:rsid w:val="00CF16B1"/>
    <w:rsid w:val="00CF17F4"/>
    <w:rsid w:val="00CF2122"/>
    <w:rsid w:val="00CF226F"/>
    <w:rsid w:val="00CF251D"/>
    <w:rsid w:val="00CF253D"/>
    <w:rsid w:val="00CF255A"/>
    <w:rsid w:val="00CF3758"/>
    <w:rsid w:val="00CF3780"/>
    <w:rsid w:val="00CF3E55"/>
    <w:rsid w:val="00CF40E2"/>
    <w:rsid w:val="00CF50DF"/>
    <w:rsid w:val="00CF5424"/>
    <w:rsid w:val="00CF57A0"/>
    <w:rsid w:val="00CF607A"/>
    <w:rsid w:val="00CF70C1"/>
    <w:rsid w:val="00CF7EE1"/>
    <w:rsid w:val="00D000F5"/>
    <w:rsid w:val="00D012B0"/>
    <w:rsid w:val="00D01A18"/>
    <w:rsid w:val="00D029C9"/>
    <w:rsid w:val="00D02A7B"/>
    <w:rsid w:val="00D0324E"/>
    <w:rsid w:val="00D03ACA"/>
    <w:rsid w:val="00D03D44"/>
    <w:rsid w:val="00D052BB"/>
    <w:rsid w:val="00D054BE"/>
    <w:rsid w:val="00D05525"/>
    <w:rsid w:val="00D0583D"/>
    <w:rsid w:val="00D05BBF"/>
    <w:rsid w:val="00D06DAB"/>
    <w:rsid w:val="00D0729B"/>
    <w:rsid w:val="00D10D0B"/>
    <w:rsid w:val="00D113F5"/>
    <w:rsid w:val="00D12F2F"/>
    <w:rsid w:val="00D13322"/>
    <w:rsid w:val="00D13337"/>
    <w:rsid w:val="00D134F2"/>
    <w:rsid w:val="00D1383D"/>
    <w:rsid w:val="00D1429B"/>
    <w:rsid w:val="00D14BE8"/>
    <w:rsid w:val="00D158FB"/>
    <w:rsid w:val="00D15A4B"/>
    <w:rsid w:val="00D15C8C"/>
    <w:rsid w:val="00D16C92"/>
    <w:rsid w:val="00D16DCF"/>
    <w:rsid w:val="00D172B0"/>
    <w:rsid w:val="00D20200"/>
    <w:rsid w:val="00D20D4B"/>
    <w:rsid w:val="00D2195E"/>
    <w:rsid w:val="00D22133"/>
    <w:rsid w:val="00D2276D"/>
    <w:rsid w:val="00D2294D"/>
    <w:rsid w:val="00D2307B"/>
    <w:rsid w:val="00D23943"/>
    <w:rsid w:val="00D23DF3"/>
    <w:rsid w:val="00D24075"/>
    <w:rsid w:val="00D243AC"/>
    <w:rsid w:val="00D24C30"/>
    <w:rsid w:val="00D25E73"/>
    <w:rsid w:val="00D25F88"/>
    <w:rsid w:val="00D26474"/>
    <w:rsid w:val="00D26E92"/>
    <w:rsid w:val="00D27963"/>
    <w:rsid w:val="00D27D21"/>
    <w:rsid w:val="00D30FA3"/>
    <w:rsid w:val="00D312B0"/>
    <w:rsid w:val="00D31775"/>
    <w:rsid w:val="00D3280E"/>
    <w:rsid w:val="00D32CEB"/>
    <w:rsid w:val="00D337D5"/>
    <w:rsid w:val="00D33CB3"/>
    <w:rsid w:val="00D33D6F"/>
    <w:rsid w:val="00D3501D"/>
    <w:rsid w:val="00D35FB5"/>
    <w:rsid w:val="00D367D0"/>
    <w:rsid w:val="00D369F9"/>
    <w:rsid w:val="00D3739B"/>
    <w:rsid w:val="00D37B0B"/>
    <w:rsid w:val="00D4029B"/>
    <w:rsid w:val="00D40A40"/>
    <w:rsid w:val="00D40DAE"/>
    <w:rsid w:val="00D413E1"/>
    <w:rsid w:val="00D4184A"/>
    <w:rsid w:val="00D41C51"/>
    <w:rsid w:val="00D41E7E"/>
    <w:rsid w:val="00D41FE7"/>
    <w:rsid w:val="00D426DF"/>
    <w:rsid w:val="00D445CE"/>
    <w:rsid w:val="00D44BF7"/>
    <w:rsid w:val="00D452EB"/>
    <w:rsid w:val="00D457E9"/>
    <w:rsid w:val="00D45BF3"/>
    <w:rsid w:val="00D46A3A"/>
    <w:rsid w:val="00D46E07"/>
    <w:rsid w:val="00D47DCF"/>
    <w:rsid w:val="00D47EE6"/>
    <w:rsid w:val="00D508A4"/>
    <w:rsid w:val="00D514B2"/>
    <w:rsid w:val="00D51695"/>
    <w:rsid w:val="00D52E17"/>
    <w:rsid w:val="00D53D94"/>
    <w:rsid w:val="00D54207"/>
    <w:rsid w:val="00D54EB1"/>
    <w:rsid w:val="00D54EF2"/>
    <w:rsid w:val="00D55082"/>
    <w:rsid w:val="00D555D3"/>
    <w:rsid w:val="00D56B6F"/>
    <w:rsid w:val="00D57A95"/>
    <w:rsid w:val="00D61C5F"/>
    <w:rsid w:val="00D630DA"/>
    <w:rsid w:val="00D63FA4"/>
    <w:rsid w:val="00D64C83"/>
    <w:rsid w:val="00D64D35"/>
    <w:rsid w:val="00D65BEA"/>
    <w:rsid w:val="00D65C09"/>
    <w:rsid w:val="00D66AD7"/>
    <w:rsid w:val="00D66C60"/>
    <w:rsid w:val="00D67228"/>
    <w:rsid w:val="00D678DA"/>
    <w:rsid w:val="00D70196"/>
    <w:rsid w:val="00D72B50"/>
    <w:rsid w:val="00D732B1"/>
    <w:rsid w:val="00D736F6"/>
    <w:rsid w:val="00D736F7"/>
    <w:rsid w:val="00D747CE"/>
    <w:rsid w:val="00D756F8"/>
    <w:rsid w:val="00D75BB2"/>
    <w:rsid w:val="00D7642D"/>
    <w:rsid w:val="00D76605"/>
    <w:rsid w:val="00D80732"/>
    <w:rsid w:val="00D80843"/>
    <w:rsid w:val="00D80958"/>
    <w:rsid w:val="00D80D17"/>
    <w:rsid w:val="00D815D8"/>
    <w:rsid w:val="00D81844"/>
    <w:rsid w:val="00D82B70"/>
    <w:rsid w:val="00D83059"/>
    <w:rsid w:val="00D83DA4"/>
    <w:rsid w:val="00D83E5E"/>
    <w:rsid w:val="00D843C1"/>
    <w:rsid w:val="00D84477"/>
    <w:rsid w:val="00D85518"/>
    <w:rsid w:val="00D861F3"/>
    <w:rsid w:val="00D8636B"/>
    <w:rsid w:val="00D868D7"/>
    <w:rsid w:val="00D87628"/>
    <w:rsid w:val="00D87D41"/>
    <w:rsid w:val="00D87F56"/>
    <w:rsid w:val="00D87F8C"/>
    <w:rsid w:val="00D9078B"/>
    <w:rsid w:val="00D90FBF"/>
    <w:rsid w:val="00D915F9"/>
    <w:rsid w:val="00D91FD2"/>
    <w:rsid w:val="00D9232D"/>
    <w:rsid w:val="00D923C5"/>
    <w:rsid w:val="00D92930"/>
    <w:rsid w:val="00D92B52"/>
    <w:rsid w:val="00D933A0"/>
    <w:rsid w:val="00D9374E"/>
    <w:rsid w:val="00D93D9F"/>
    <w:rsid w:val="00D9417B"/>
    <w:rsid w:val="00D9514A"/>
    <w:rsid w:val="00D95475"/>
    <w:rsid w:val="00D95E98"/>
    <w:rsid w:val="00D97A88"/>
    <w:rsid w:val="00D97D4C"/>
    <w:rsid w:val="00D97E4B"/>
    <w:rsid w:val="00DA1C21"/>
    <w:rsid w:val="00DA3990"/>
    <w:rsid w:val="00DA3EB3"/>
    <w:rsid w:val="00DA401E"/>
    <w:rsid w:val="00DA4173"/>
    <w:rsid w:val="00DA471E"/>
    <w:rsid w:val="00DA5B7A"/>
    <w:rsid w:val="00DA6CC1"/>
    <w:rsid w:val="00DA6F8A"/>
    <w:rsid w:val="00DA6FB1"/>
    <w:rsid w:val="00DA743C"/>
    <w:rsid w:val="00DA7D52"/>
    <w:rsid w:val="00DB118D"/>
    <w:rsid w:val="00DB2C2F"/>
    <w:rsid w:val="00DB2E1F"/>
    <w:rsid w:val="00DB39E7"/>
    <w:rsid w:val="00DB3C8B"/>
    <w:rsid w:val="00DB3DED"/>
    <w:rsid w:val="00DB4339"/>
    <w:rsid w:val="00DB4403"/>
    <w:rsid w:val="00DB46F3"/>
    <w:rsid w:val="00DB4771"/>
    <w:rsid w:val="00DB5454"/>
    <w:rsid w:val="00DB5720"/>
    <w:rsid w:val="00DB6F0A"/>
    <w:rsid w:val="00DB71C8"/>
    <w:rsid w:val="00DB7BAA"/>
    <w:rsid w:val="00DB7E25"/>
    <w:rsid w:val="00DC1006"/>
    <w:rsid w:val="00DC21D5"/>
    <w:rsid w:val="00DC2537"/>
    <w:rsid w:val="00DC272A"/>
    <w:rsid w:val="00DC2E03"/>
    <w:rsid w:val="00DC2EFE"/>
    <w:rsid w:val="00DC3382"/>
    <w:rsid w:val="00DC3B55"/>
    <w:rsid w:val="00DC3EC4"/>
    <w:rsid w:val="00DC4DBA"/>
    <w:rsid w:val="00DC5010"/>
    <w:rsid w:val="00DC7432"/>
    <w:rsid w:val="00DC746B"/>
    <w:rsid w:val="00DD0AB1"/>
    <w:rsid w:val="00DD0AEC"/>
    <w:rsid w:val="00DD15C8"/>
    <w:rsid w:val="00DD4515"/>
    <w:rsid w:val="00DD567C"/>
    <w:rsid w:val="00DD579D"/>
    <w:rsid w:val="00DD5A18"/>
    <w:rsid w:val="00DD7AA5"/>
    <w:rsid w:val="00DE0067"/>
    <w:rsid w:val="00DE05FF"/>
    <w:rsid w:val="00DE063A"/>
    <w:rsid w:val="00DE06FF"/>
    <w:rsid w:val="00DE14FC"/>
    <w:rsid w:val="00DE15CE"/>
    <w:rsid w:val="00DE1C3D"/>
    <w:rsid w:val="00DE3C07"/>
    <w:rsid w:val="00DE4CC8"/>
    <w:rsid w:val="00DE659B"/>
    <w:rsid w:val="00DE7F35"/>
    <w:rsid w:val="00DF0B7A"/>
    <w:rsid w:val="00DF0E8E"/>
    <w:rsid w:val="00DF1434"/>
    <w:rsid w:val="00DF14CD"/>
    <w:rsid w:val="00DF2104"/>
    <w:rsid w:val="00DF26AE"/>
    <w:rsid w:val="00DF2DEB"/>
    <w:rsid w:val="00DF311F"/>
    <w:rsid w:val="00DF3466"/>
    <w:rsid w:val="00DF367C"/>
    <w:rsid w:val="00DF5766"/>
    <w:rsid w:val="00DF5D6B"/>
    <w:rsid w:val="00DF6228"/>
    <w:rsid w:val="00E00083"/>
    <w:rsid w:val="00E0131C"/>
    <w:rsid w:val="00E013FC"/>
    <w:rsid w:val="00E014F3"/>
    <w:rsid w:val="00E01C6E"/>
    <w:rsid w:val="00E0298E"/>
    <w:rsid w:val="00E03400"/>
    <w:rsid w:val="00E036A2"/>
    <w:rsid w:val="00E038AA"/>
    <w:rsid w:val="00E03F58"/>
    <w:rsid w:val="00E042DE"/>
    <w:rsid w:val="00E043FA"/>
    <w:rsid w:val="00E0473D"/>
    <w:rsid w:val="00E047D5"/>
    <w:rsid w:val="00E063B1"/>
    <w:rsid w:val="00E06516"/>
    <w:rsid w:val="00E067CE"/>
    <w:rsid w:val="00E06AAB"/>
    <w:rsid w:val="00E07706"/>
    <w:rsid w:val="00E07BC6"/>
    <w:rsid w:val="00E07E2D"/>
    <w:rsid w:val="00E10372"/>
    <w:rsid w:val="00E11F5D"/>
    <w:rsid w:val="00E1238A"/>
    <w:rsid w:val="00E12DBB"/>
    <w:rsid w:val="00E13A16"/>
    <w:rsid w:val="00E15826"/>
    <w:rsid w:val="00E165D6"/>
    <w:rsid w:val="00E16B76"/>
    <w:rsid w:val="00E170EA"/>
    <w:rsid w:val="00E171AC"/>
    <w:rsid w:val="00E17662"/>
    <w:rsid w:val="00E1783A"/>
    <w:rsid w:val="00E2027A"/>
    <w:rsid w:val="00E2066A"/>
    <w:rsid w:val="00E20C40"/>
    <w:rsid w:val="00E20FCA"/>
    <w:rsid w:val="00E210BF"/>
    <w:rsid w:val="00E212A6"/>
    <w:rsid w:val="00E212B3"/>
    <w:rsid w:val="00E225EB"/>
    <w:rsid w:val="00E22C07"/>
    <w:rsid w:val="00E23580"/>
    <w:rsid w:val="00E23C7B"/>
    <w:rsid w:val="00E242FE"/>
    <w:rsid w:val="00E24522"/>
    <w:rsid w:val="00E24B68"/>
    <w:rsid w:val="00E24E2A"/>
    <w:rsid w:val="00E2562C"/>
    <w:rsid w:val="00E257FB"/>
    <w:rsid w:val="00E2628D"/>
    <w:rsid w:val="00E2731D"/>
    <w:rsid w:val="00E27791"/>
    <w:rsid w:val="00E300CF"/>
    <w:rsid w:val="00E30AB5"/>
    <w:rsid w:val="00E30E36"/>
    <w:rsid w:val="00E31250"/>
    <w:rsid w:val="00E312AB"/>
    <w:rsid w:val="00E325AD"/>
    <w:rsid w:val="00E32849"/>
    <w:rsid w:val="00E33716"/>
    <w:rsid w:val="00E33BC7"/>
    <w:rsid w:val="00E33BFF"/>
    <w:rsid w:val="00E35454"/>
    <w:rsid w:val="00E35725"/>
    <w:rsid w:val="00E35C19"/>
    <w:rsid w:val="00E35C61"/>
    <w:rsid w:val="00E3782E"/>
    <w:rsid w:val="00E378EB"/>
    <w:rsid w:val="00E37F99"/>
    <w:rsid w:val="00E401F6"/>
    <w:rsid w:val="00E40445"/>
    <w:rsid w:val="00E410E7"/>
    <w:rsid w:val="00E41133"/>
    <w:rsid w:val="00E412F1"/>
    <w:rsid w:val="00E42005"/>
    <w:rsid w:val="00E4265B"/>
    <w:rsid w:val="00E426FB"/>
    <w:rsid w:val="00E42D53"/>
    <w:rsid w:val="00E432FD"/>
    <w:rsid w:val="00E43CDE"/>
    <w:rsid w:val="00E43D4F"/>
    <w:rsid w:val="00E44C0A"/>
    <w:rsid w:val="00E45267"/>
    <w:rsid w:val="00E45497"/>
    <w:rsid w:val="00E459E5"/>
    <w:rsid w:val="00E46544"/>
    <w:rsid w:val="00E473C9"/>
    <w:rsid w:val="00E47A49"/>
    <w:rsid w:val="00E52342"/>
    <w:rsid w:val="00E52BF1"/>
    <w:rsid w:val="00E54011"/>
    <w:rsid w:val="00E5480D"/>
    <w:rsid w:val="00E54DA3"/>
    <w:rsid w:val="00E54F99"/>
    <w:rsid w:val="00E54FB8"/>
    <w:rsid w:val="00E561BB"/>
    <w:rsid w:val="00E576D5"/>
    <w:rsid w:val="00E578AD"/>
    <w:rsid w:val="00E60A23"/>
    <w:rsid w:val="00E60E7B"/>
    <w:rsid w:val="00E61625"/>
    <w:rsid w:val="00E6198F"/>
    <w:rsid w:val="00E62375"/>
    <w:rsid w:val="00E62639"/>
    <w:rsid w:val="00E62BDD"/>
    <w:rsid w:val="00E63A9B"/>
    <w:rsid w:val="00E645B5"/>
    <w:rsid w:val="00E64B5A"/>
    <w:rsid w:val="00E64BDC"/>
    <w:rsid w:val="00E65D30"/>
    <w:rsid w:val="00E6650C"/>
    <w:rsid w:val="00E66844"/>
    <w:rsid w:val="00E66B28"/>
    <w:rsid w:val="00E66EE9"/>
    <w:rsid w:val="00E67946"/>
    <w:rsid w:val="00E67C58"/>
    <w:rsid w:val="00E67E67"/>
    <w:rsid w:val="00E67F6E"/>
    <w:rsid w:val="00E67F8D"/>
    <w:rsid w:val="00E705BC"/>
    <w:rsid w:val="00E708CE"/>
    <w:rsid w:val="00E70B65"/>
    <w:rsid w:val="00E716F4"/>
    <w:rsid w:val="00E71A1F"/>
    <w:rsid w:val="00E71D82"/>
    <w:rsid w:val="00E724FD"/>
    <w:rsid w:val="00E72886"/>
    <w:rsid w:val="00E729C6"/>
    <w:rsid w:val="00E73F00"/>
    <w:rsid w:val="00E7459D"/>
    <w:rsid w:val="00E748DC"/>
    <w:rsid w:val="00E753DF"/>
    <w:rsid w:val="00E763E8"/>
    <w:rsid w:val="00E768E7"/>
    <w:rsid w:val="00E76DC6"/>
    <w:rsid w:val="00E77353"/>
    <w:rsid w:val="00E776A0"/>
    <w:rsid w:val="00E801A0"/>
    <w:rsid w:val="00E8052F"/>
    <w:rsid w:val="00E8120E"/>
    <w:rsid w:val="00E81324"/>
    <w:rsid w:val="00E8135A"/>
    <w:rsid w:val="00E81929"/>
    <w:rsid w:val="00E819A6"/>
    <w:rsid w:val="00E82980"/>
    <w:rsid w:val="00E82D8D"/>
    <w:rsid w:val="00E83808"/>
    <w:rsid w:val="00E8399A"/>
    <w:rsid w:val="00E84EF6"/>
    <w:rsid w:val="00E86766"/>
    <w:rsid w:val="00E86AB6"/>
    <w:rsid w:val="00E86C55"/>
    <w:rsid w:val="00E90AFB"/>
    <w:rsid w:val="00E91349"/>
    <w:rsid w:val="00E914B5"/>
    <w:rsid w:val="00E9301F"/>
    <w:rsid w:val="00E932D0"/>
    <w:rsid w:val="00E9371E"/>
    <w:rsid w:val="00E939E3"/>
    <w:rsid w:val="00E93B15"/>
    <w:rsid w:val="00E95C66"/>
    <w:rsid w:val="00E95E1F"/>
    <w:rsid w:val="00E9608B"/>
    <w:rsid w:val="00E96B92"/>
    <w:rsid w:val="00E96C39"/>
    <w:rsid w:val="00E97133"/>
    <w:rsid w:val="00E97A08"/>
    <w:rsid w:val="00E97B24"/>
    <w:rsid w:val="00E97B55"/>
    <w:rsid w:val="00E97C73"/>
    <w:rsid w:val="00EA1522"/>
    <w:rsid w:val="00EA19F2"/>
    <w:rsid w:val="00EA2633"/>
    <w:rsid w:val="00EA2D49"/>
    <w:rsid w:val="00EA398B"/>
    <w:rsid w:val="00EA5933"/>
    <w:rsid w:val="00EA5E12"/>
    <w:rsid w:val="00EA5F6D"/>
    <w:rsid w:val="00EA6096"/>
    <w:rsid w:val="00EA6B36"/>
    <w:rsid w:val="00EA7941"/>
    <w:rsid w:val="00EB0048"/>
    <w:rsid w:val="00EB01CC"/>
    <w:rsid w:val="00EB0C88"/>
    <w:rsid w:val="00EB0F7E"/>
    <w:rsid w:val="00EB1233"/>
    <w:rsid w:val="00EB1725"/>
    <w:rsid w:val="00EB18D4"/>
    <w:rsid w:val="00EB1A28"/>
    <w:rsid w:val="00EB1CBF"/>
    <w:rsid w:val="00EB1F6A"/>
    <w:rsid w:val="00EB22B6"/>
    <w:rsid w:val="00EB2FB2"/>
    <w:rsid w:val="00EB3642"/>
    <w:rsid w:val="00EB3BE4"/>
    <w:rsid w:val="00EB3CD9"/>
    <w:rsid w:val="00EB4A41"/>
    <w:rsid w:val="00EB5F8A"/>
    <w:rsid w:val="00EB64F8"/>
    <w:rsid w:val="00EB6606"/>
    <w:rsid w:val="00EB77CC"/>
    <w:rsid w:val="00EB79AF"/>
    <w:rsid w:val="00EB7BF3"/>
    <w:rsid w:val="00EB7C53"/>
    <w:rsid w:val="00EB7E18"/>
    <w:rsid w:val="00EB7EF4"/>
    <w:rsid w:val="00EC035C"/>
    <w:rsid w:val="00EC19E3"/>
    <w:rsid w:val="00EC20D2"/>
    <w:rsid w:val="00EC26F2"/>
    <w:rsid w:val="00EC288B"/>
    <w:rsid w:val="00EC2B4A"/>
    <w:rsid w:val="00EC30C8"/>
    <w:rsid w:val="00EC3751"/>
    <w:rsid w:val="00EC4173"/>
    <w:rsid w:val="00EC4A74"/>
    <w:rsid w:val="00EC5003"/>
    <w:rsid w:val="00EC5078"/>
    <w:rsid w:val="00EC50AE"/>
    <w:rsid w:val="00EC5198"/>
    <w:rsid w:val="00EC6695"/>
    <w:rsid w:val="00EC758B"/>
    <w:rsid w:val="00EC784C"/>
    <w:rsid w:val="00ED007A"/>
    <w:rsid w:val="00ED037E"/>
    <w:rsid w:val="00ED09F8"/>
    <w:rsid w:val="00ED0A75"/>
    <w:rsid w:val="00ED101D"/>
    <w:rsid w:val="00ED114C"/>
    <w:rsid w:val="00ED2901"/>
    <w:rsid w:val="00ED2B6F"/>
    <w:rsid w:val="00ED30D8"/>
    <w:rsid w:val="00ED43EB"/>
    <w:rsid w:val="00ED52B1"/>
    <w:rsid w:val="00ED63C8"/>
    <w:rsid w:val="00ED6ED7"/>
    <w:rsid w:val="00ED7562"/>
    <w:rsid w:val="00ED76D2"/>
    <w:rsid w:val="00EE02CD"/>
    <w:rsid w:val="00EE04FC"/>
    <w:rsid w:val="00EE16F1"/>
    <w:rsid w:val="00EE1C96"/>
    <w:rsid w:val="00EE1D08"/>
    <w:rsid w:val="00EE2C75"/>
    <w:rsid w:val="00EE3327"/>
    <w:rsid w:val="00EE5C25"/>
    <w:rsid w:val="00EE75F6"/>
    <w:rsid w:val="00EE78C2"/>
    <w:rsid w:val="00EE79CE"/>
    <w:rsid w:val="00EE7B72"/>
    <w:rsid w:val="00EE7C2C"/>
    <w:rsid w:val="00EE7D36"/>
    <w:rsid w:val="00EF0438"/>
    <w:rsid w:val="00EF07F5"/>
    <w:rsid w:val="00EF0D5E"/>
    <w:rsid w:val="00EF1399"/>
    <w:rsid w:val="00EF1961"/>
    <w:rsid w:val="00EF3D5A"/>
    <w:rsid w:val="00EF46CC"/>
    <w:rsid w:val="00EF4955"/>
    <w:rsid w:val="00EF667D"/>
    <w:rsid w:val="00EF69E9"/>
    <w:rsid w:val="00EF7CC3"/>
    <w:rsid w:val="00F005C7"/>
    <w:rsid w:val="00F010BE"/>
    <w:rsid w:val="00F01153"/>
    <w:rsid w:val="00F01782"/>
    <w:rsid w:val="00F02377"/>
    <w:rsid w:val="00F031D7"/>
    <w:rsid w:val="00F034BE"/>
    <w:rsid w:val="00F0622C"/>
    <w:rsid w:val="00F06A93"/>
    <w:rsid w:val="00F06BF0"/>
    <w:rsid w:val="00F07765"/>
    <w:rsid w:val="00F10067"/>
    <w:rsid w:val="00F101F4"/>
    <w:rsid w:val="00F10643"/>
    <w:rsid w:val="00F10914"/>
    <w:rsid w:val="00F1159D"/>
    <w:rsid w:val="00F11680"/>
    <w:rsid w:val="00F11CFC"/>
    <w:rsid w:val="00F12DB6"/>
    <w:rsid w:val="00F12EFE"/>
    <w:rsid w:val="00F130B1"/>
    <w:rsid w:val="00F147E1"/>
    <w:rsid w:val="00F153B4"/>
    <w:rsid w:val="00F1583D"/>
    <w:rsid w:val="00F166A2"/>
    <w:rsid w:val="00F169A2"/>
    <w:rsid w:val="00F1760E"/>
    <w:rsid w:val="00F212DE"/>
    <w:rsid w:val="00F21E4A"/>
    <w:rsid w:val="00F2232E"/>
    <w:rsid w:val="00F2285B"/>
    <w:rsid w:val="00F2315D"/>
    <w:rsid w:val="00F2356C"/>
    <w:rsid w:val="00F23BBF"/>
    <w:rsid w:val="00F2415B"/>
    <w:rsid w:val="00F250F1"/>
    <w:rsid w:val="00F254E7"/>
    <w:rsid w:val="00F25FD1"/>
    <w:rsid w:val="00F2619F"/>
    <w:rsid w:val="00F261DB"/>
    <w:rsid w:val="00F2693C"/>
    <w:rsid w:val="00F2721E"/>
    <w:rsid w:val="00F272E8"/>
    <w:rsid w:val="00F31AA7"/>
    <w:rsid w:val="00F323BA"/>
    <w:rsid w:val="00F32A9F"/>
    <w:rsid w:val="00F32E91"/>
    <w:rsid w:val="00F32F8E"/>
    <w:rsid w:val="00F334B3"/>
    <w:rsid w:val="00F3396F"/>
    <w:rsid w:val="00F34180"/>
    <w:rsid w:val="00F3485A"/>
    <w:rsid w:val="00F35CFA"/>
    <w:rsid w:val="00F35DDE"/>
    <w:rsid w:val="00F37225"/>
    <w:rsid w:val="00F37507"/>
    <w:rsid w:val="00F375C1"/>
    <w:rsid w:val="00F377D2"/>
    <w:rsid w:val="00F40D35"/>
    <w:rsid w:val="00F40DF0"/>
    <w:rsid w:val="00F416DB"/>
    <w:rsid w:val="00F42624"/>
    <w:rsid w:val="00F4294B"/>
    <w:rsid w:val="00F42AC7"/>
    <w:rsid w:val="00F42D58"/>
    <w:rsid w:val="00F43A1D"/>
    <w:rsid w:val="00F43FDE"/>
    <w:rsid w:val="00F44464"/>
    <w:rsid w:val="00F44D7F"/>
    <w:rsid w:val="00F45366"/>
    <w:rsid w:val="00F45957"/>
    <w:rsid w:val="00F46254"/>
    <w:rsid w:val="00F463F2"/>
    <w:rsid w:val="00F46FE8"/>
    <w:rsid w:val="00F472AD"/>
    <w:rsid w:val="00F50CB8"/>
    <w:rsid w:val="00F51438"/>
    <w:rsid w:val="00F520F2"/>
    <w:rsid w:val="00F529AC"/>
    <w:rsid w:val="00F52E24"/>
    <w:rsid w:val="00F5349F"/>
    <w:rsid w:val="00F5491A"/>
    <w:rsid w:val="00F54E80"/>
    <w:rsid w:val="00F54FE5"/>
    <w:rsid w:val="00F55192"/>
    <w:rsid w:val="00F5548D"/>
    <w:rsid w:val="00F55B92"/>
    <w:rsid w:val="00F55F2B"/>
    <w:rsid w:val="00F5602F"/>
    <w:rsid w:val="00F5618F"/>
    <w:rsid w:val="00F56467"/>
    <w:rsid w:val="00F56617"/>
    <w:rsid w:val="00F567E9"/>
    <w:rsid w:val="00F573CE"/>
    <w:rsid w:val="00F57780"/>
    <w:rsid w:val="00F5795C"/>
    <w:rsid w:val="00F57DD5"/>
    <w:rsid w:val="00F600A7"/>
    <w:rsid w:val="00F60102"/>
    <w:rsid w:val="00F60737"/>
    <w:rsid w:val="00F61663"/>
    <w:rsid w:val="00F617CE"/>
    <w:rsid w:val="00F62482"/>
    <w:rsid w:val="00F62D9E"/>
    <w:rsid w:val="00F6324B"/>
    <w:rsid w:val="00F63CA9"/>
    <w:rsid w:val="00F65044"/>
    <w:rsid w:val="00F6537E"/>
    <w:rsid w:val="00F67028"/>
    <w:rsid w:val="00F670A3"/>
    <w:rsid w:val="00F724CB"/>
    <w:rsid w:val="00F74B38"/>
    <w:rsid w:val="00F75DD7"/>
    <w:rsid w:val="00F765B0"/>
    <w:rsid w:val="00F768AF"/>
    <w:rsid w:val="00F76B8D"/>
    <w:rsid w:val="00F76F9D"/>
    <w:rsid w:val="00F7716B"/>
    <w:rsid w:val="00F774D0"/>
    <w:rsid w:val="00F803A1"/>
    <w:rsid w:val="00F8059D"/>
    <w:rsid w:val="00F805D8"/>
    <w:rsid w:val="00F80EF0"/>
    <w:rsid w:val="00F81C9C"/>
    <w:rsid w:val="00F820B5"/>
    <w:rsid w:val="00F8306F"/>
    <w:rsid w:val="00F83D28"/>
    <w:rsid w:val="00F84312"/>
    <w:rsid w:val="00F849E9"/>
    <w:rsid w:val="00F85236"/>
    <w:rsid w:val="00F86D2C"/>
    <w:rsid w:val="00F87804"/>
    <w:rsid w:val="00F87B87"/>
    <w:rsid w:val="00F9134C"/>
    <w:rsid w:val="00F91BBD"/>
    <w:rsid w:val="00F91EC5"/>
    <w:rsid w:val="00F9238D"/>
    <w:rsid w:val="00F92F6D"/>
    <w:rsid w:val="00F93243"/>
    <w:rsid w:val="00F932B7"/>
    <w:rsid w:val="00F93822"/>
    <w:rsid w:val="00F93A0D"/>
    <w:rsid w:val="00F947D5"/>
    <w:rsid w:val="00F94A49"/>
    <w:rsid w:val="00F95275"/>
    <w:rsid w:val="00F9670A"/>
    <w:rsid w:val="00F96D24"/>
    <w:rsid w:val="00F96D8C"/>
    <w:rsid w:val="00F96F7F"/>
    <w:rsid w:val="00F9780A"/>
    <w:rsid w:val="00F97B01"/>
    <w:rsid w:val="00F97F77"/>
    <w:rsid w:val="00FA0600"/>
    <w:rsid w:val="00FA0DA4"/>
    <w:rsid w:val="00FA0FC8"/>
    <w:rsid w:val="00FA1D2B"/>
    <w:rsid w:val="00FA2A35"/>
    <w:rsid w:val="00FA355E"/>
    <w:rsid w:val="00FA467C"/>
    <w:rsid w:val="00FA5436"/>
    <w:rsid w:val="00FA54AB"/>
    <w:rsid w:val="00FA583E"/>
    <w:rsid w:val="00FA6818"/>
    <w:rsid w:val="00FA73E9"/>
    <w:rsid w:val="00FA77B6"/>
    <w:rsid w:val="00FB03C5"/>
    <w:rsid w:val="00FB06E5"/>
    <w:rsid w:val="00FB0BA3"/>
    <w:rsid w:val="00FB12E4"/>
    <w:rsid w:val="00FB26BE"/>
    <w:rsid w:val="00FB2FEF"/>
    <w:rsid w:val="00FB3088"/>
    <w:rsid w:val="00FB3F6E"/>
    <w:rsid w:val="00FB4447"/>
    <w:rsid w:val="00FB5493"/>
    <w:rsid w:val="00FB5DE9"/>
    <w:rsid w:val="00FB6133"/>
    <w:rsid w:val="00FB63A1"/>
    <w:rsid w:val="00FB68BA"/>
    <w:rsid w:val="00FB6F22"/>
    <w:rsid w:val="00FB78FB"/>
    <w:rsid w:val="00FB7B84"/>
    <w:rsid w:val="00FB7D8E"/>
    <w:rsid w:val="00FC04B5"/>
    <w:rsid w:val="00FC05B9"/>
    <w:rsid w:val="00FC08B8"/>
    <w:rsid w:val="00FC0F00"/>
    <w:rsid w:val="00FC0F41"/>
    <w:rsid w:val="00FC106D"/>
    <w:rsid w:val="00FC1CB0"/>
    <w:rsid w:val="00FC2F5B"/>
    <w:rsid w:val="00FC3B4A"/>
    <w:rsid w:val="00FC4273"/>
    <w:rsid w:val="00FC4889"/>
    <w:rsid w:val="00FC4F48"/>
    <w:rsid w:val="00FC5B5B"/>
    <w:rsid w:val="00FC66B5"/>
    <w:rsid w:val="00FC6842"/>
    <w:rsid w:val="00FC73B8"/>
    <w:rsid w:val="00FC7575"/>
    <w:rsid w:val="00FC7F1E"/>
    <w:rsid w:val="00FD0CE5"/>
    <w:rsid w:val="00FD0DEF"/>
    <w:rsid w:val="00FD0EC5"/>
    <w:rsid w:val="00FD270A"/>
    <w:rsid w:val="00FD37C1"/>
    <w:rsid w:val="00FD41CF"/>
    <w:rsid w:val="00FD472E"/>
    <w:rsid w:val="00FD4CE1"/>
    <w:rsid w:val="00FD5D35"/>
    <w:rsid w:val="00FD6183"/>
    <w:rsid w:val="00FE19EC"/>
    <w:rsid w:val="00FE1C43"/>
    <w:rsid w:val="00FE26F3"/>
    <w:rsid w:val="00FE2A42"/>
    <w:rsid w:val="00FE3D8C"/>
    <w:rsid w:val="00FE4054"/>
    <w:rsid w:val="00FE430E"/>
    <w:rsid w:val="00FE4642"/>
    <w:rsid w:val="00FE65BC"/>
    <w:rsid w:val="00FE6FDE"/>
    <w:rsid w:val="00FE7DC9"/>
    <w:rsid w:val="00FF0198"/>
    <w:rsid w:val="00FF0C52"/>
    <w:rsid w:val="00FF0DED"/>
    <w:rsid w:val="00FF1926"/>
    <w:rsid w:val="00FF2915"/>
    <w:rsid w:val="00FF330C"/>
    <w:rsid w:val="00FF5DBA"/>
    <w:rsid w:val="00FF6696"/>
    <w:rsid w:val="00FF7ADC"/>
    <w:rsid w:val="00FF7B2C"/>
    <w:rsid w:val="01230692"/>
    <w:rsid w:val="016247FA"/>
    <w:rsid w:val="01745EE6"/>
    <w:rsid w:val="018326A3"/>
    <w:rsid w:val="01A06A8F"/>
    <w:rsid w:val="01A746B1"/>
    <w:rsid w:val="01C6622B"/>
    <w:rsid w:val="01E07CD8"/>
    <w:rsid w:val="01EA671C"/>
    <w:rsid w:val="021673DB"/>
    <w:rsid w:val="022353B4"/>
    <w:rsid w:val="022A3557"/>
    <w:rsid w:val="024A56F5"/>
    <w:rsid w:val="026E0F2B"/>
    <w:rsid w:val="027769F9"/>
    <w:rsid w:val="027A2F04"/>
    <w:rsid w:val="02845B9C"/>
    <w:rsid w:val="02B1196D"/>
    <w:rsid w:val="02C07460"/>
    <w:rsid w:val="02DD55DA"/>
    <w:rsid w:val="032A676A"/>
    <w:rsid w:val="032D7D27"/>
    <w:rsid w:val="03415224"/>
    <w:rsid w:val="039822E7"/>
    <w:rsid w:val="03E32C2B"/>
    <w:rsid w:val="03E45FEA"/>
    <w:rsid w:val="03F375BC"/>
    <w:rsid w:val="040F313A"/>
    <w:rsid w:val="044C3505"/>
    <w:rsid w:val="04551879"/>
    <w:rsid w:val="045F3DC2"/>
    <w:rsid w:val="04704D33"/>
    <w:rsid w:val="047713FB"/>
    <w:rsid w:val="04C65B16"/>
    <w:rsid w:val="05184748"/>
    <w:rsid w:val="053A77BB"/>
    <w:rsid w:val="055B55D2"/>
    <w:rsid w:val="05926FB3"/>
    <w:rsid w:val="05DD7507"/>
    <w:rsid w:val="05FA3634"/>
    <w:rsid w:val="05FE680E"/>
    <w:rsid w:val="060824FF"/>
    <w:rsid w:val="063F11B9"/>
    <w:rsid w:val="06B12657"/>
    <w:rsid w:val="070C0CAE"/>
    <w:rsid w:val="072C420B"/>
    <w:rsid w:val="07725961"/>
    <w:rsid w:val="07E04069"/>
    <w:rsid w:val="07FC3C51"/>
    <w:rsid w:val="08101121"/>
    <w:rsid w:val="083945D9"/>
    <w:rsid w:val="08A14F57"/>
    <w:rsid w:val="08EE742E"/>
    <w:rsid w:val="090C144E"/>
    <w:rsid w:val="09275B42"/>
    <w:rsid w:val="09547520"/>
    <w:rsid w:val="09697C1D"/>
    <w:rsid w:val="09CA6EA6"/>
    <w:rsid w:val="0A2B7D2A"/>
    <w:rsid w:val="0A57260B"/>
    <w:rsid w:val="0A6268C4"/>
    <w:rsid w:val="0ACC1410"/>
    <w:rsid w:val="0B083D6B"/>
    <w:rsid w:val="0B0F06A0"/>
    <w:rsid w:val="0B141F1A"/>
    <w:rsid w:val="0B6573F2"/>
    <w:rsid w:val="0BB958B8"/>
    <w:rsid w:val="0BC663BC"/>
    <w:rsid w:val="0BD537C3"/>
    <w:rsid w:val="0BD92474"/>
    <w:rsid w:val="0BFB115F"/>
    <w:rsid w:val="0C37186F"/>
    <w:rsid w:val="0C600AAB"/>
    <w:rsid w:val="0C650670"/>
    <w:rsid w:val="0C8E28B6"/>
    <w:rsid w:val="0D59376A"/>
    <w:rsid w:val="0D5A60C0"/>
    <w:rsid w:val="0DBF6171"/>
    <w:rsid w:val="0DCA115E"/>
    <w:rsid w:val="0E115C8A"/>
    <w:rsid w:val="0E1942BC"/>
    <w:rsid w:val="0EA30700"/>
    <w:rsid w:val="0EB31142"/>
    <w:rsid w:val="0EE04EC7"/>
    <w:rsid w:val="0F095504"/>
    <w:rsid w:val="0F3B2473"/>
    <w:rsid w:val="0FBA74F6"/>
    <w:rsid w:val="0FC3085C"/>
    <w:rsid w:val="0FC95811"/>
    <w:rsid w:val="0FE20946"/>
    <w:rsid w:val="10111F7C"/>
    <w:rsid w:val="1023263D"/>
    <w:rsid w:val="104F1744"/>
    <w:rsid w:val="106016F3"/>
    <w:rsid w:val="10861BA8"/>
    <w:rsid w:val="109008C6"/>
    <w:rsid w:val="1094132B"/>
    <w:rsid w:val="10A52D12"/>
    <w:rsid w:val="10A56E7C"/>
    <w:rsid w:val="11203590"/>
    <w:rsid w:val="11402F73"/>
    <w:rsid w:val="11454713"/>
    <w:rsid w:val="114F5A4E"/>
    <w:rsid w:val="11612A9E"/>
    <w:rsid w:val="119A3B84"/>
    <w:rsid w:val="11CE382B"/>
    <w:rsid w:val="12671F77"/>
    <w:rsid w:val="127A0FCA"/>
    <w:rsid w:val="127E4ECB"/>
    <w:rsid w:val="12BD152A"/>
    <w:rsid w:val="12EF1953"/>
    <w:rsid w:val="12F67447"/>
    <w:rsid w:val="13177D05"/>
    <w:rsid w:val="131A0221"/>
    <w:rsid w:val="1335429C"/>
    <w:rsid w:val="13540009"/>
    <w:rsid w:val="13D72011"/>
    <w:rsid w:val="141D2C0B"/>
    <w:rsid w:val="14957781"/>
    <w:rsid w:val="14BD48CC"/>
    <w:rsid w:val="158D632E"/>
    <w:rsid w:val="1593631A"/>
    <w:rsid w:val="16103820"/>
    <w:rsid w:val="161B6B1A"/>
    <w:rsid w:val="16263110"/>
    <w:rsid w:val="16B761A1"/>
    <w:rsid w:val="16F637D0"/>
    <w:rsid w:val="1711684A"/>
    <w:rsid w:val="173516EA"/>
    <w:rsid w:val="173D7D0F"/>
    <w:rsid w:val="17965F21"/>
    <w:rsid w:val="17D404BB"/>
    <w:rsid w:val="17EC4251"/>
    <w:rsid w:val="17F13463"/>
    <w:rsid w:val="187E553C"/>
    <w:rsid w:val="18B128CF"/>
    <w:rsid w:val="18B95F47"/>
    <w:rsid w:val="18E427C8"/>
    <w:rsid w:val="18E52B69"/>
    <w:rsid w:val="18EC3C0A"/>
    <w:rsid w:val="192223EF"/>
    <w:rsid w:val="19313E05"/>
    <w:rsid w:val="19523A78"/>
    <w:rsid w:val="196F2052"/>
    <w:rsid w:val="197449B0"/>
    <w:rsid w:val="19AE7F28"/>
    <w:rsid w:val="19B6113F"/>
    <w:rsid w:val="19CA0989"/>
    <w:rsid w:val="19CC1D5D"/>
    <w:rsid w:val="19F40797"/>
    <w:rsid w:val="1A213ABD"/>
    <w:rsid w:val="1A617FFD"/>
    <w:rsid w:val="1AF71523"/>
    <w:rsid w:val="1B1A4A1C"/>
    <w:rsid w:val="1B38030C"/>
    <w:rsid w:val="1B3C1C8E"/>
    <w:rsid w:val="1B674AC7"/>
    <w:rsid w:val="1B695F6C"/>
    <w:rsid w:val="1B746B39"/>
    <w:rsid w:val="1B80541E"/>
    <w:rsid w:val="1BC50187"/>
    <w:rsid w:val="1BCA7842"/>
    <w:rsid w:val="1C370871"/>
    <w:rsid w:val="1C42696B"/>
    <w:rsid w:val="1C427144"/>
    <w:rsid w:val="1C4409AC"/>
    <w:rsid w:val="1C530BD0"/>
    <w:rsid w:val="1C8F133C"/>
    <w:rsid w:val="1CA77DF5"/>
    <w:rsid w:val="1CC90CBC"/>
    <w:rsid w:val="1D094F9C"/>
    <w:rsid w:val="1D0E23E7"/>
    <w:rsid w:val="1D491EF1"/>
    <w:rsid w:val="1D8C2345"/>
    <w:rsid w:val="1D8D7A52"/>
    <w:rsid w:val="1DAE65F0"/>
    <w:rsid w:val="1DEF5D9F"/>
    <w:rsid w:val="1E111767"/>
    <w:rsid w:val="1E117A37"/>
    <w:rsid w:val="1E720322"/>
    <w:rsid w:val="1E8B4AEE"/>
    <w:rsid w:val="1EB142DF"/>
    <w:rsid w:val="1EF60ED0"/>
    <w:rsid w:val="1F035E51"/>
    <w:rsid w:val="1F1A6A9B"/>
    <w:rsid w:val="1F467B37"/>
    <w:rsid w:val="1F656BFD"/>
    <w:rsid w:val="1F9E565E"/>
    <w:rsid w:val="1FA2333B"/>
    <w:rsid w:val="2023550C"/>
    <w:rsid w:val="203B4DB3"/>
    <w:rsid w:val="208E77B9"/>
    <w:rsid w:val="20F64BEA"/>
    <w:rsid w:val="20F75FD5"/>
    <w:rsid w:val="20FB6AEC"/>
    <w:rsid w:val="2105481C"/>
    <w:rsid w:val="210E4642"/>
    <w:rsid w:val="213011D5"/>
    <w:rsid w:val="2139423E"/>
    <w:rsid w:val="21B45DF5"/>
    <w:rsid w:val="21E15853"/>
    <w:rsid w:val="22211C9D"/>
    <w:rsid w:val="224332AE"/>
    <w:rsid w:val="22581B32"/>
    <w:rsid w:val="22605689"/>
    <w:rsid w:val="228377FC"/>
    <w:rsid w:val="22AD589A"/>
    <w:rsid w:val="22FB72D8"/>
    <w:rsid w:val="23245B22"/>
    <w:rsid w:val="23314333"/>
    <w:rsid w:val="23360FD0"/>
    <w:rsid w:val="23AC016F"/>
    <w:rsid w:val="23C2673F"/>
    <w:rsid w:val="23CC6C6C"/>
    <w:rsid w:val="24105B34"/>
    <w:rsid w:val="24777F0B"/>
    <w:rsid w:val="24975E97"/>
    <w:rsid w:val="24D17B32"/>
    <w:rsid w:val="24FD13D3"/>
    <w:rsid w:val="253C2765"/>
    <w:rsid w:val="256652B4"/>
    <w:rsid w:val="256D377B"/>
    <w:rsid w:val="256F5ACC"/>
    <w:rsid w:val="2581184D"/>
    <w:rsid w:val="25965F7C"/>
    <w:rsid w:val="25A517EF"/>
    <w:rsid w:val="25A76A13"/>
    <w:rsid w:val="25AE084C"/>
    <w:rsid w:val="25E02F93"/>
    <w:rsid w:val="26713644"/>
    <w:rsid w:val="2674362D"/>
    <w:rsid w:val="268F20C6"/>
    <w:rsid w:val="26C72B6F"/>
    <w:rsid w:val="26DA605D"/>
    <w:rsid w:val="26EC6985"/>
    <w:rsid w:val="271F3946"/>
    <w:rsid w:val="273A63A3"/>
    <w:rsid w:val="2749444C"/>
    <w:rsid w:val="28197154"/>
    <w:rsid w:val="28B65382"/>
    <w:rsid w:val="28DE02D2"/>
    <w:rsid w:val="28F84B93"/>
    <w:rsid w:val="29077D29"/>
    <w:rsid w:val="2918419C"/>
    <w:rsid w:val="29273574"/>
    <w:rsid w:val="294616FD"/>
    <w:rsid w:val="29AB330F"/>
    <w:rsid w:val="29AC5FBF"/>
    <w:rsid w:val="29F8157A"/>
    <w:rsid w:val="2A1E335D"/>
    <w:rsid w:val="2A524FDF"/>
    <w:rsid w:val="2A753158"/>
    <w:rsid w:val="2A965B0A"/>
    <w:rsid w:val="2AAC37FB"/>
    <w:rsid w:val="2ADB2BD5"/>
    <w:rsid w:val="2AF557EA"/>
    <w:rsid w:val="2BA519D8"/>
    <w:rsid w:val="2C250B14"/>
    <w:rsid w:val="2C3B5405"/>
    <w:rsid w:val="2C4B2FA5"/>
    <w:rsid w:val="2C53278F"/>
    <w:rsid w:val="2C59031C"/>
    <w:rsid w:val="2C5907E9"/>
    <w:rsid w:val="2C650E64"/>
    <w:rsid w:val="2C6579B8"/>
    <w:rsid w:val="2CB02833"/>
    <w:rsid w:val="2CD56F5D"/>
    <w:rsid w:val="2CF00EAC"/>
    <w:rsid w:val="2D987E88"/>
    <w:rsid w:val="2DAC19F5"/>
    <w:rsid w:val="2DD47F13"/>
    <w:rsid w:val="2DE03CE6"/>
    <w:rsid w:val="2E0470F3"/>
    <w:rsid w:val="2E0D253C"/>
    <w:rsid w:val="2E486DD2"/>
    <w:rsid w:val="2E57306B"/>
    <w:rsid w:val="2F1B7500"/>
    <w:rsid w:val="2F4C544D"/>
    <w:rsid w:val="2F7067E6"/>
    <w:rsid w:val="2F757199"/>
    <w:rsid w:val="2F7624A4"/>
    <w:rsid w:val="2F885A73"/>
    <w:rsid w:val="2F8922A1"/>
    <w:rsid w:val="2FDF791C"/>
    <w:rsid w:val="2FE34720"/>
    <w:rsid w:val="2FE9521D"/>
    <w:rsid w:val="2FEA60CD"/>
    <w:rsid w:val="2FEC628B"/>
    <w:rsid w:val="30341FA2"/>
    <w:rsid w:val="303E25B2"/>
    <w:rsid w:val="307E7C38"/>
    <w:rsid w:val="30C94352"/>
    <w:rsid w:val="3106378E"/>
    <w:rsid w:val="312E2219"/>
    <w:rsid w:val="31AF596A"/>
    <w:rsid w:val="31BF1283"/>
    <w:rsid w:val="31EF1640"/>
    <w:rsid w:val="321C5403"/>
    <w:rsid w:val="321F5EE6"/>
    <w:rsid w:val="322417D5"/>
    <w:rsid w:val="32E22E40"/>
    <w:rsid w:val="33280090"/>
    <w:rsid w:val="334249CD"/>
    <w:rsid w:val="33982369"/>
    <w:rsid w:val="33A201DA"/>
    <w:rsid w:val="33A32A64"/>
    <w:rsid w:val="33D1015A"/>
    <w:rsid w:val="33D25DFC"/>
    <w:rsid w:val="342B3CB6"/>
    <w:rsid w:val="3449274E"/>
    <w:rsid w:val="346B5F4A"/>
    <w:rsid w:val="346D28AC"/>
    <w:rsid w:val="34986757"/>
    <w:rsid w:val="34C834CB"/>
    <w:rsid w:val="34DF211F"/>
    <w:rsid w:val="35154E98"/>
    <w:rsid w:val="35186016"/>
    <w:rsid w:val="35245E9E"/>
    <w:rsid w:val="353A371B"/>
    <w:rsid w:val="35AA4D7D"/>
    <w:rsid w:val="35B01E4A"/>
    <w:rsid w:val="361E2AC3"/>
    <w:rsid w:val="36384C69"/>
    <w:rsid w:val="36496066"/>
    <w:rsid w:val="36C2714B"/>
    <w:rsid w:val="36EA2872"/>
    <w:rsid w:val="37021DBA"/>
    <w:rsid w:val="375532E5"/>
    <w:rsid w:val="37625EF2"/>
    <w:rsid w:val="37905BEB"/>
    <w:rsid w:val="37B55A13"/>
    <w:rsid w:val="37D44F73"/>
    <w:rsid w:val="38556DEE"/>
    <w:rsid w:val="388E70B3"/>
    <w:rsid w:val="38CF612C"/>
    <w:rsid w:val="38E5008F"/>
    <w:rsid w:val="39780319"/>
    <w:rsid w:val="39B42DB4"/>
    <w:rsid w:val="3A1B7514"/>
    <w:rsid w:val="3A2D21AE"/>
    <w:rsid w:val="3A41153E"/>
    <w:rsid w:val="3A476958"/>
    <w:rsid w:val="3A5E004A"/>
    <w:rsid w:val="3A6409FF"/>
    <w:rsid w:val="3A7962AE"/>
    <w:rsid w:val="3A9D283C"/>
    <w:rsid w:val="3AA24F6A"/>
    <w:rsid w:val="3AED0349"/>
    <w:rsid w:val="3B027B15"/>
    <w:rsid w:val="3B146EA0"/>
    <w:rsid w:val="3B1C7208"/>
    <w:rsid w:val="3B26064F"/>
    <w:rsid w:val="3BB47D76"/>
    <w:rsid w:val="3BCA3D2B"/>
    <w:rsid w:val="3BDD3D31"/>
    <w:rsid w:val="3C0C24D0"/>
    <w:rsid w:val="3C2329DE"/>
    <w:rsid w:val="3C387C13"/>
    <w:rsid w:val="3C3C148C"/>
    <w:rsid w:val="3C566D4D"/>
    <w:rsid w:val="3C785819"/>
    <w:rsid w:val="3CF51FB8"/>
    <w:rsid w:val="3D1F45F0"/>
    <w:rsid w:val="3D584C40"/>
    <w:rsid w:val="3D676C4F"/>
    <w:rsid w:val="3D6D42D8"/>
    <w:rsid w:val="3D737E30"/>
    <w:rsid w:val="3D82706F"/>
    <w:rsid w:val="3D9764AF"/>
    <w:rsid w:val="3DCA0500"/>
    <w:rsid w:val="3DCD5673"/>
    <w:rsid w:val="3DDC6D05"/>
    <w:rsid w:val="3DEB3817"/>
    <w:rsid w:val="3E01510C"/>
    <w:rsid w:val="3E5C0254"/>
    <w:rsid w:val="3E6E6B8D"/>
    <w:rsid w:val="3ECD1262"/>
    <w:rsid w:val="3F216D3E"/>
    <w:rsid w:val="3F69603F"/>
    <w:rsid w:val="3F825A47"/>
    <w:rsid w:val="3FD95300"/>
    <w:rsid w:val="3FE8458F"/>
    <w:rsid w:val="3FE93DFA"/>
    <w:rsid w:val="406A7E41"/>
    <w:rsid w:val="407767B1"/>
    <w:rsid w:val="409410C5"/>
    <w:rsid w:val="40DC1DD0"/>
    <w:rsid w:val="40EB305C"/>
    <w:rsid w:val="40FA2DBD"/>
    <w:rsid w:val="4137798B"/>
    <w:rsid w:val="413C07FF"/>
    <w:rsid w:val="414423C4"/>
    <w:rsid w:val="41755597"/>
    <w:rsid w:val="418878EA"/>
    <w:rsid w:val="4195608A"/>
    <w:rsid w:val="41A30C6B"/>
    <w:rsid w:val="41BF5814"/>
    <w:rsid w:val="42247208"/>
    <w:rsid w:val="425B616B"/>
    <w:rsid w:val="42815EC9"/>
    <w:rsid w:val="42B34FB0"/>
    <w:rsid w:val="42F47F65"/>
    <w:rsid w:val="43256988"/>
    <w:rsid w:val="433444B4"/>
    <w:rsid w:val="433E181F"/>
    <w:rsid w:val="434F194C"/>
    <w:rsid w:val="437D5F38"/>
    <w:rsid w:val="43F63A9A"/>
    <w:rsid w:val="440D168C"/>
    <w:rsid w:val="441A5719"/>
    <w:rsid w:val="44454911"/>
    <w:rsid w:val="444570D7"/>
    <w:rsid w:val="44687A88"/>
    <w:rsid w:val="44693328"/>
    <w:rsid w:val="448716C8"/>
    <w:rsid w:val="44B42588"/>
    <w:rsid w:val="44B741BA"/>
    <w:rsid w:val="451106FD"/>
    <w:rsid w:val="454F554E"/>
    <w:rsid w:val="45966907"/>
    <w:rsid w:val="459906E4"/>
    <w:rsid w:val="45A76D4B"/>
    <w:rsid w:val="45BA501A"/>
    <w:rsid w:val="45BF338E"/>
    <w:rsid w:val="45F22775"/>
    <w:rsid w:val="462D281F"/>
    <w:rsid w:val="46386346"/>
    <w:rsid w:val="46857774"/>
    <w:rsid w:val="46C45A77"/>
    <w:rsid w:val="46E20A9A"/>
    <w:rsid w:val="46FF68EF"/>
    <w:rsid w:val="473258A5"/>
    <w:rsid w:val="47993A99"/>
    <w:rsid w:val="47A130F5"/>
    <w:rsid w:val="47A42777"/>
    <w:rsid w:val="47AA6410"/>
    <w:rsid w:val="47E8192D"/>
    <w:rsid w:val="47F05DD2"/>
    <w:rsid w:val="47FA1031"/>
    <w:rsid w:val="481E0C0D"/>
    <w:rsid w:val="48403B96"/>
    <w:rsid w:val="485754EA"/>
    <w:rsid w:val="486D06D6"/>
    <w:rsid w:val="487C3FC9"/>
    <w:rsid w:val="487F367A"/>
    <w:rsid w:val="48827FF6"/>
    <w:rsid w:val="48BB4C17"/>
    <w:rsid w:val="48DD7E3B"/>
    <w:rsid w:val="490918C0"/>
    <w:rsid w:val="492C319F"/>
    <w:rsid w:val="4939758A"/>
    <w:rsid w:val="496F4763"/>
    <w:rsid w:val="49963007"/>
    <w:rsid w:val="49B10DCB"/>
    <w:rsid w:val="49F112D9"/>
    <w:rsid w:val="4A83494B"/>
    <w:rsid w:val="4AE43E3C"/>
    <w:rsid w:val="4B2D7D1E"/>
    <w:rsid w:val="4B323E0F"/>
    <w:rsid w:val="4B390499"/>
    <w:rsid w:val="4B64236F"/>
    <w:rsid w:val="4B977869"/>
    <w:rsid w:val="4BA86EA2"/>
    <w:rsid w:val="4BB369F5"/>
    <w:rsid w:val="4BC87E09"/>
    <w:rsid w:val="4BED7415"/>
    <w:rsid w:val="4C28492A"/>
    <w:rsid w:val="4C56200A"/>
    <w:rsid w:val="4C8D360A"/>
    <w:rsid w:val="4CA14229"/>
    <w:rsid w:val="4CC35913"/>
    <w:rsid w:val="4CD16286"/>
    <w:rsid w:val="4CEA78A8"/>
    <w:rsid w:val="4D0C3224"/>
    <w:rsid w:val="4D221CD7"/>
    <w:rsid w:val="4D6C41D0"/>
    <w:rsid w:val="4D6F32C7"/>
    <w:rsid w:val="4D8656DA"/>
    <w:rsid w:val="4DA40E96"/>
    <w:rsid w:val="4DAF0F0C"/>
    <w:rsid w:val="4DDC7AE7"/>
    <w:rsid w:val="4DED05FC"/>
    <w:rsid w:val="4DF36CCF"/>
    <w:rsid w:val="4E1A38B1"/>
    <w:rsid w:val="4E3852C6"/>
    <w:rsid w:val="4EBC7A0C"/>
    <w:rsid w:val="4F236AC7"/>
    <w:rsid w:val="4F2D6FE8"/>
    <w:rsid w:val="4F5370C0"/>
    <w:rsid w:val="4F5438DD"/>
    <w:rsid w:val="4F581010"/>
    <w:rsid w:val="4F5B3392"/>
    <w:rsid w:val="4F726AC9"/>
    <w:rsid w:val="4FF912A3"/>
    <w:rsid w:val="50045AC3"/>
    <w:rsid w:val="50244C57"/>
    <w:rsid w:val="50AB3096"/>
    <w:rsid w:val="50AD2C9D"/>
    <w:rsid w:val="50F02B8B"/>
    <w:rsid w:val="517717CD"/>
    <w:rsid w:val="52030F03"/>
    <w:rsid w:val="52091678"/>
    <w:rsid w:val="5212572E"/>
    <w:rsid w:val="521469DC"/>
    <w:rsid w:val="522C74B0"/>
    <w:rsid w:val="527B7A70"/>
    <w:rsid w:val="527C43F8"/>
    <w:rsid w:val="528662F8"/>
    <w:rsid w:val="52DE5004"/>
    <w:rsid w:val="52FA6F7C"/>
    <w:rsid w:val="53130BF7"/>
    <w:rsid w:val="531B1423"/>
    <w:rsid w:val="5322600D"/>
    <w:rsid w:val="533E1D0F"/>
    <w:rsid w:val="534479FE"/>
    <w:rsid w:val="5363180D"/>
    <w:rsid w:val="53B35F17"/>
    <w:rsid w:val="540D783D"/>
    <w:rsid w:val="541B65F4"/>
    <w:rsid w:val="549D73AB"/>
    <w:rsid w:val="54A02E19"/>
    <w:rsid w:val="54A414C7"/>
    <w:rsid w:val="54A746AA"/>
    <w:rsid w:val="54C47463"/>
    <w:rsid w:val="54D0545F"/>
    <w:rsid w:val="55387838"/>
    <w:rsid w:val="5552691D"/>
    <w:rsid w:val="55566A4B"/>
    <w:rsid w:val="559571F2"/>
    <w:rsid w:val="55A44BCF"/>
    <w:rsid w:val="55A60A43"/>
    <w:rsid w:val="55E23B6E"/>
    <w:rsid w:val="55E8379E"/>
    <w:rsid w:val="55FC278C"/>
    <w:rsid w:val="56011DF0"/>
    <w:rsid w:val="56180A5E"/>
    <w:rsid w:val="568647E3"/>
    <w:rsid w:val="56E6151A"/>
    <w:rsid w:val="575F25C1"/>
    <w:rsid w:val="576B22C1"/>
    <w:rsid w:val="579113B8"/>
    <w:rsid w:val="57A03881"/>
    <w:rsid w:val="57B66DF8"/>
    <w:rsid w:val="57E2605D"/>
    <w:rsid w:val="57FD1792"/>
    <w:rsid w:val="583B339B"/>
    <w:rsid w:val="58415193"/>
    <w:rsid w:val="58481CE4"/>
    <w:rsid w:val="586A2940"/>
    <w:rsid w:val="5898636D"/>
    <w:rsid w:val="58B656D3"/>
    <w:rsid w:val="58B73B3C"/>
    <w:rsid w:val="58BA34DE"/>
    <w:rsid w:val="58BC5859"/>
    <w:rsid w:val="58C953BB"/>
    <w:rsid w:val="5926651D"/>
    <w:rsid w:val="593D497F"/>
    <w:rsid w:val="595D54B0"/>
    <w:rsid w:val="59830BF8"/>
    <w:rsid w:val="59D5057A"/>
    <w:rsid w:val="5A024091"/>
    <w:rsid w:val="5A601422"/>
    <w:rsid w:val="5A8A6DE2"/>
    <w:rsid w:val="5AFC5479"/>
    <w:rsid w:val="5B3A4EE7"/>
    <w:rsid w:val="5B40336D"/>
    <w:rsid w:val="5B4E4486"/>
    <w:rsid w:val="5B8C5D73"/>
    <w:rsid w:val="5B9F1E05"/>
    <w:rsid w:val="5BEE65FC"/>
    <w:rsid w:val="5BFA36D3"/>
    <w:rsid w:val="5BFD58A1"/>
    <w:rsid w:val="5C084732"/>
    <w:rsid w:val="5C125816"/>
    <w:rsid w:val="5C13465C"/>
    <w:rsid w:val="5C2115FE"/>
    <w:rsid w:val="5C3273C4"/>
    <w:rsid w:val="5C566B5C"/>
    <w:rsid w:val="5CE16196"/>
    <w:rsid w:val="5D720F98"/>
    <w:rsid w:val="5DCE0AA9"/>
    <w:rsid w:val="5DD07523"/>
    <w:rsid w:val="5DDA0FE2"/>
    <w:rsid w:val="5DE73D28"/>
    <w:rsid w:val="5DFD3050"/>
    <w:rsid w:val="5E527C50"/>
    <w:rsid w:val="5EC703E6"/>
    <w:rsid w:val="5ECB0068"/>
    <w:rsid w:val="5EDB4F20"/>
    <w:rsid w:val="5EF04A2D"/>
    <w:rsid w:val="5F284E40"/>
    <w:rsid w:val="5F5641FA"/>
    <w:rsid w:val="5F754BEE"/>
    <w:rsid w:val="5F89287F"/>
    <w:rsid w:val="5FBF4EC2"/>
    <w:rsid w:val="602148BA"/>
    <w:rsid w:val="606317CC"/>
    <w:rsid w:val="607625F6"/>
    <w:rsid w:val="60A832D2"/>
    <w:rsid w:val="60EA14E8"/>
    <w:rsid w:val="61145E0F"/>
    <w:rsid w:val="61624FEF"/>
    <w:rsid w:val="61997B21"/>
    <w:rsid w:val="61BB2F63"/>
    <w:rsid w:val="61E25761"/>
    <w:rsid w:val="62030D09"/>
    <w:rsid w:val="622D4EEC"/>
    <w:rsid w:val="623D546B"/>
    <w:rsid w:val="626271F8"/>
    <w:rsid w:val="62746729"/>
    <w:rsid w:val="629275AC"/>
    <w:rsid w:val="62B46A9A"/>
    <w:rsid w:val="62B603BE"/>
    <w:rsid w:val="62B836E7"/>
    <w:rsid w:val="62CD3163"/>
    <w:rsid w:val="62F55F13"/>
    <w:rsid w:val="634C7DCD"/>
    <w:rsid w:val="636E3A96"/>
    <w:rsid w:val="638A1E99"/>
    <w:rsid w:val="63951267"/>
    <w:rsid w:val="63BE1A11"/>
    <w:rsid w:val="64224B50"/>
    <w:rsid w:val="642E62DB"/>
    <w:rsid w:val="645D1F57"/>
    <w:rsid w:val="646F4906"/>
    <w:rsid w:val="64EF1EE4"/>
    <w:rsid w:val="654A3F98"/>
    <w:rsid w:val="655167DB"/>
    <w:rsid w:val="65611DD3"/>
    <w:rsid w:val="658F1C8B"/>
    <w:rsid w:val="659A53D5"/>
    <w:rsid w:val="661A31FF"/>
    <w:rsid w:val="661C031E"/>
    <w:rsid w:val="665D1497"/>
    <w:rsid w:val="666C35F2"/>
    <w:rsid w:val="66EC609B"/>
    <w:rsid w:val="67054BC5"/>
    <w:rsid w:val="67072FFE"/>
    <w:rsid w:val="671477D7"/>
    <w:rsid w:val="672958C3"/>
    <w:rsid w:val="674928AC"/>
    <w:rsid w:val="6785339F"/>
    <w:rsid w:val="67B1549D"/>
    <w:rsid w:val="67DF2416"/>
    <w:rsid w:val="67F61CED"/>
    <w:rsid w:val="683449CB"/>
    <w:rsid w:val="683E0C6B"/>
    <w:rsid w:val="6887014C"/>
    <w:rsid w:val="688A62C1"/>
    <w:rsid w:val="68A7765D"/>
    <w:rsid w:val="68B61ACB"/>
    <w:rsid w:val="68C24933"/>
    <w:rsid w:val="68C9601E"/>
    <w:rsid w:val="68D61FD5"/>
    <w:rsid w:val="690F3D82"/>
    <w:rsid w:val="694834FE"/>
    <w:rsid w:val="695745BC"/>
    <w:rsid w:val="69AB4CF2"/>
    <w:rsid w:val="69C94CCC"/>
    <w:rsid w:val="69D96939"/>
    <w:rsid w:val="69F53BBD"/>
    <w:rsid w:val="69F86402"/>
    <w:rsid w:val="6A476AE4"/>
    <w:rsid w:val="6A517BC2"/>
    <w:rsid w:val="6A65224D"/>
    <w:rsid w:val="6AD03CA4"/>
    <w:rsid w:val="6B015F03"/>
    <w:rsid w:val="6B730D8D"/>
    <w:rsid w:val="6B7A5E67"/>
    <w:rsid w:val="6BBD08AD"/>
    <w:rsid w:val="6BC45011"/>
    <w:rsid w:val="6C362278"/>
    <w:rsid w:val="6C3858C1"/>
    <w:rsid w:val="6C4F0A89"/>
    <w:rsid w:val="6C9735EF"/>
    <w:rsid w:val="6C9B33DD"/>
    <w:rsid w:val="6CB83801"/>
    <w:rsid w:val="6CC1445E"/>
    <w:rsid w:val="6CFB6AE7"/>
    <w:rsid w:val="6D3C62EF"/>
    <w:rsid w:val="6D3E020C"/>
    <w:rsid w:val="6D5B7C22"/>
    <w:rsid w:val="6D6D47E3"/>
    <w:rsid w:val="6D7F34AE"/>
    <w:rsid w:val="6D821DBA"/>
    <w:rsid w:val="6D96073B"/>
    <w:rsid w:val="6D9F6F97"/>
    <w:rsid w:val="6DD803C3"/>
    <w:rsid w:val="6E2A03E1"/>
    <w:rsid w:val="6E3217E2"/>
    <w:rsid w:val="6E46523A"/>
    <w:rsid w:val="6E4E02CB"/>
    <w:rsid w:val="6E785FA1"/>
    <w:rsid w:val="6F0F37DA"/>
    <w:rsid w:val="6F345DED"/>
    <w:rsid w:val="6F4A4CF9"/>
    <w:rsid w:val="6F4E6D96"/>
    <w:rsid w:val="6F647671"/>
    <w:rsid w:val="6F713328"/>
    <w:rsid w:val="6FD553A6"/>
    <w:rsid w:val="702173D8"/>
    <w:rsid w:val="705F6AE0"/>
    <w:rsid w:val="70C31947"/>
    <w:rsid w:val="70DA5CBA"/>
    <w:rsid w:val="71B04CB7"/>
    <w:rsid w:val="71E6401D"/>
    <w:rsid w:val="71EC6C57"/>
    <w:rsid w:val="720A1AEC"/>
    <w:rsid w:val="72327136"/>
    <w:rsid w:val="72377A68"/>
    <w:rsid w:val="724F6160"/>
    <w:rsid w:val="72722607"/>
    <w:rsid w:val="72AA2522"/>
    <w:rsid w:val="72C23555"/>
    <w:rsid w:val="72D0311E"/>
    <w:rsid w:val="72E15C27"/>
    <w:rsid w:val="733D3771"/>
    <w:rsid w:val="73470CFE"/>
    <w:rsid w:val="73D3670A"/>
    <w:rsid w:val="73D709F1"/>
    <w:rsid w:val="73EC4408"/>
    <w:rsid w:val="74006B47"/>
    <w:rsid w:val="741E7F6E"/>
    <w:rsid w:val="744C66E2"/>
    <w:rsid w:val="74613231"/>
    <w:rsid w:val="74C81B3F"/>
    <w:rsid w:val="74EC3944"/>
    <w:rsid w:val="750066D2"/>
    <w:rsid w:val="75076AED"/>
    <w:rsid w:val="752C5A27"/>
    <w:rsid w:val="752D39CB"/>
    <w:rsid w:val="759B20C5"/>
    <w:rsid w:val="75C62F7B"/>
    <w:rsid w:val="76565CF8"/>
    <w:rsid w:val="765D6AD9"/>
    <w:rsid w:val="768C18A5"/>
    <w:rsid w:val="771C2B72"/>
    <w:rsid w:val="773D399C"/>
    <w:rsid w:val="776E2CBE"/>
    <w:rsid w:val="778B4C48"/>
    <w:rsid w:val="77AE64E8"/>
    <w:rsid w:val="77B072BC"/>
    <w:rsid w:val="77F80F61"/>
    <w:rsid w:val="78031D58"/>
    <w:rsid w:val="78040110"/>
    <w:rsid w:val="78207259"/>
    <w:rsid w:val="7832110C"/>
    <w:rsid w:val="78546EFA"/>
    <w:rsid w:val="78627FD0"/>
    <w:rsid w:val="78683263"/>
    <w:rsid w:val="78717177"/>
    <w:rsid w:val="788110F3"/>
    <w:rsid w:val="78E32DDE"/>
    <w:rsid w:val="78EF05F9"/>
    <w:rsid w:val="792269DD"/>
    <w:rsid w:val="792A77D2"/>
    <w:rsid w:val="793F27C8"/>
    <w:rsid w:val="79645141"/>
    <w:rsid w:val="79661EFB"/>
    <w:rsid w:val="796A7017"/>
    <w:rsid w:val="796C2017"/>
    <w:rsid w:val="797125E2"/>
    <w:rsid w:val="799D2830"/>
    <w:rsid w:val="79A37060"/>
    <w:rsid w:val="79DF25E2"/>
    <w:rsid w:val="7A591AD6"/>
    <w:rsid w:val="7A5E1396"/>
    <w:rsid w:val="7AB22DFA"/>
    <w:rsid w:val="7AEB20F3"/>
    <w:rsid w:val="7B097CF6"/>
    <w:rsid w:val="7B0F16BB"/>
    <w:rsid w:val="7B1D7B50"/>
    <w:rsid w:val="7B2A639A"/>
    <w:rsid w:val="7B8D25BC"/>
    <w:rsid w:val="7BBF0C53"/>
    <w:rsid w:val="7BF4528E"/>
    <w:rsid w:val="7C344213"/>
    <w:rsid w:val="7C6712B6"/>
    <w:rsid w:val="7C754C18"/>
    <w:rsid w:val="7C7929C5"/>
    <w:rsid w:val="7CC806D1"/>
    <w:rsid w:val="7CF7511B"/>
    <w:rsid w:val="7CFA0158"/>
    <w:rsid w:val="7CFF1633"/>
    <w:rsid w:val="7D1F2AE3"/>
    <w:rsid w:val="7D2E4F75"/>
    <w:rsid w:val="7D322D1E"/>
    <w:rsid w:val="7D362C5F"/>
    <w:rsid w:val="7D4C467F"/>
    <w:rsid w:val="7DE63809"/>
    <w:rsid w:val="7E723B52"/>
    <w:rsid w:val="7E782E0A"/>
    <w:rsid w:val="7E935F32"/>
    <w:rsid w:val="7EBB7B93"/>
    <w:rsid w:val="7EE80CA9"/>
    <w:rsid w:val="7F3B0A52"/>
    <w:rsid w:val="7FE51643"/>
    <w:rsid w:val="7FFF1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780"/>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781"/>
    <w:qFormat/>
    <w:uiPriority w:val="0"/>
    <w:pPr>
      <w:keepNext/>
      <w:adjustRightInd w:val="0"/>
      <w:spacing w:before="120" w:line="360" w:lineRule="auto"/>
      <w:jc w:val="center"/>
      <w:outlineLvl w:val="1"/>
    </w:pPr>
    <w:rPr>
      <w:rFonts w:eastAsia="隶书"/>
      <w:b/>
      <w:kern w:val="0"/>
      <w:sz w:val="44"/>
      <w:szCs w:val="20"/>
    </w:rPr>
  </w:style>
  <w:style w:type="paragraph" w:styleId="6">
    <w:name w:val="heading 3"/>
    <w:basedOn w:val="1"/>
    <w:next w:val="1"/>
    <w:link w:val="782"/>
    <w:qFormat/>
    <w:uiPriority w:val="0"/>
    <w:pPr>
      <w:keepNext/>
      <w:keepLines/>
      <w:spacing w:before="260" w:after="260" w:line="416" w:lineRule="auto"/>
      <w:outlineLvl w:val="2"/>
    </w:pPr>
    <w:rPr>
      <w:b/>
      <w:bCs/>
      <w:sz w:val="32"/>
      <w:szCs w:val="32"/>
    </w:rPr>
  </w:style>
  <w:style w:type="paragraph" w:styleId="7">
    <w:name w:val="heading 4"/>
    <w:basedOn w:val="1"/>
    <w:next w:val="1"/>
    <w:link w:val="783"/>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9"/>
    <w:link w:val="784"/>
    <w:qFormat/>
    <w:uiPriority w:val="0"/>
    <w:pPr>
      <w:keepNext/>
      <w:keepLines/>
      <w:numPr>
        <w:ilvl w:val="4"/>
        <w:numId w:val="1"/>
      </w:numPr>
      <w:spacing w:before="280" w:after="290" w:line="376" w:lineRule="auto"/>
      <w:outlineLvl w:val="4"/>
    </w:pPr>
    <w:rPr>
      <w:b/>
      <w:sz w:val="28"/>
    </w:rPr>
  </w:style>
  <w:style w:type="paragraph" w:styleId="10">
    <w:name w:val="heading 6"/>
    <w:basedOn w:val="1"/>
    <w:next w:val="9"/>
    <w:link w:val="785"/>
    <w:qFormat/>
    <w:uiPriority w:val="0"/>
    <w:pPr>
      <w:keepNext/>
      <w:keepLines/>
      <w:numPr>
        <w:ilvl w:val="5"/>
        <w:numId w:val="1"/>
      </w:numPr>
      <w:spacing w:before="240" w:after="64" w:line="320" w:lineRule="auto"/>
      <w:outlineLvl w:val="5"/>
    </w:pPr>
    <w:rPr>
      <w:rFonts w:ascii="Arial" w:hAnsi="Arial" w:eastAsia="黑体"/>
      <w:b/>
      <w:sz w:val="24"/>
    </w:rPr>
  </w:style>
  <w:style w:type="paragraph" w:styleId="11">
    <w:name w:val="heading 7"/>
    <w:basedOn w:val="1"/>
    <w:next w:val="9"/>
    <w:link w:val="87"/>
    <w:qFormat/>
    <w:uiPriority w:val="0"/>
    <w:pPr>
      <w:keepNext/>
      <w:keepLines/>
      <w:numPr>
        <w:ilvl w:val="6"/>
        <w:numId w:val="1"/>
      </w:numPr>
      <w:spacing w:before="240" w:after="64" w:line="320" w:lineRule="auto"/>
      <w:outlineLvl w:val="6"/>
    </w:pPr>
    <w:rPr>
      <w:b/>
      <w:sz w:val="24"/>
    </w:rPr>
  </w:style>
  <w:style w:type="paragraph" w:styleId="12">
    <w:name w:val="heading 8"/>
    <w:basedOn w:val="1"/>
    <w:next w:val="9"/>
    <w:link w:val="134"/>
    <w:qFormat/>
    <w:uiPriority w:val="0"/>
    <w:pPr>
      <w:keepNext/>
      <w:keepLines/>
      <w:numPr>
        <w:ilvl w:val="7"/>
        <w:numId w:val="1"/>
      </w:numPr>
      <w:spacing w:before="240" w:after="64" w:line="320" w:lineRule="auto"/>
      <w:outlineLvl w:val="7"/>
    </w:pPr>
    <w:rPr>
      <w:rFonts w:ascii="Arial" w:hAnsi="Arial" w:eastAsia="黑体"/>
      <w:sz w:val="24"/>
    </w:rPr>
  </w:style>
  <w:style w:type="paragraph" w:styleId="13">
    <w:name w:val="heading 9"/>
    <w:basedOn w:val="1"/>
    <w:next w:val="9"/>
    <w:link w:val="63"/>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39"/>
    <w:pPr>
      <w:ind w:left="420"/>
      <w:jc w:val="left"/>
    </w:pPr>
    <w:rPr>
      <w:rFonts w:ascii="Calibri" w:hAnsi="Calibri"/>
      <w:i/>
      <w:iCs/>
      <w:sz w:val="20"/>
      <w:szCs w:val="20"/>
    </w:rPr>
  </w:style>
  <w:style w:type="paragraph" w:styleId="3">
    <w:name w:val="macro"/>
    <w:link w:val="92"/>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9">
    <w:name w:val="Normal Indent"/>
    <w:basedOn w:val="1"/>
    <w:link w:val="86"/>
    <w:qFormat/>
    <w:uiPriority w:val="0"/>
    <w:pPr>
      <w:spacing w:line="240" w:lineRule="atLeast"/>
      <w:ind w:left="900" w:hanging="900"/>
      <w:jc w:val="left"/>
    </w:pPr>
    <w:rPr>
      <w:rFonts w:ascii="宋体"/>
      <w:snapToGrid w:val="0"/>
      <w:kern w:val="0"/>
      <w:sz w:val="20"/>
      <w:szCs w:val="20"/>
    </w:rPr>
  </w:style>
  <w:style w:type="paragraph" w:styleId="14">
    <w:name w:val="toc 7"/>
    <w:basedOn w:val="1"/>
    <w:next w:val="1"/>
    <w:qFormat/>
    <w:uiPriority w:val="39"/>
    <w:pPr>
      <w:ind w:left="1260"/>
      <w:jc w:val="left"/>
    </w:pPr>
    <w:rPr>
      <w:rFonts w:ascii="Calibri" w:hAnsi="Calibri"/>
      <w:sz w:val="18"/>
      <w:szCs w:val="18"/>
    </w:rPr>
  </w:style>
  <w:style w:type="paragraph" w:styleId="15">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6">
    <w:name w:val="caption"/>
    <w:basedOn w:val="1"/>
    <w:next w:val="1"/>
    <w:link w:val="64"/>
    <w:qFormat/>
    <w:uiPriority w:val="0"/>
    <w:pPr>
      <w:spacing w:before="152" w:after="160"/>
    </w:pPr>
    <w:rPr>
      <w:rFonts w:ascii="Arial" w:hAnsi="Arial" w:eastAsia="黑体"/>
      <w:sz w:val="20"/>
      <w:szCs w:val="20"/>
    </w:rPr>
  </w:style>
  <w:style w:type="paragraph" w:styleId="17">
    <w:name w:val="Document Map"/>
    <w:basedOn w:val="1"/>
    <w:link w:val="130"/>
    <w:qFormat/>
    <w:uiPriority w:val="0"/>
    <w:pPr>
      <w:shd w:val="clear" w:color="auto" w:fill="000080"/>
    </w:pPr>
  </w:style>
  <w:style w:type="paragraph" w:styleId="18">
    <w:name w:val="annotation text"/>
    <w:basedOn w:val="1"/>
    <w:link w:val="103"/>
    <w:unhideWhenUsed/>
    <w:qFormat/>
    <w:uiPriority w:val="99"/>
    <w:pPr>
      <w:jc w:val="left"/>
    </w:pPr>
  </w:style>
  <w:style w:type="paragraph" w:styleId="19">
    <w:name w:val="Body Text 3"/>
    <w:basedOn w:val="1"/>
    <w:link w:val="84"/>
    <w:qFormat/>
    <w:uiPriority w:val="0"/>
    <w:pPr>
      <w:spacing w:line="500" w:lineRule="exact"/>
    </w:pPr>
    <w:rPr>
      <w:b/>
      <w:bCs/>
      <w:kern w:val="0"/>
      <w:sz w:val="24"/>
    </w:rPr>
  </w:style>
  <w:style w:type="paragraph" w:styleId="20">
    <w:name w:val="Body Text"/>
    <w:basedOn w:val="1"/>
    <w:link w:val="120"/>
    <w:qFormat/>
    <w:uiPriority w:val="0"/>
    <w:pPr>
      <w:spacing w:line="420" w:lineRule="exact"/>
    </w:pPr>
    <w:rPr>
      <w:sz w:val="24"/>
    </w:rPr>
  </w:style>
  <w:style w:type="paragraph" w:styleId="21">
    <w:name w:val="Body Text Indent"/>
    <w:basedOn w:val="1"/>
    <w:link w:val="70"/>
    <w:qFormat/>
    <w:uiPriority w:val="0"/>
    <w:pPr>
      <w:spacing w:after="120"/>
      <w:ind w:left="420" w:leftChars="200"/>
    </w:pPr>
  </w:style>
  <w:style w:type="paragraph" w:styleId="22">
    <w:name w:val="List Number 3"/>
    <w:basedOn w:val="1"/>
    <w:qFormat/>
    <w:uiPriority w:val="0"/>
    <w:pPr>
      <w:tabs>
        <w:tab w:val="left" w:pos="1200"/>
      </w:tabs>
      <w:ind w:left="900" w:hanging="420"/>
    </w:pPr>
  </w:style>
  <w:style w:type="paragraph" w:styleId="23">
    <w:name w:val="List 2"/>
    <w:basedOn w:val="1"/>
    <w:qFormat/>
    <w:uiPriority w:val="0"/>
    <w:pPr>
      <w:ind w:left="100" w:leftChars="200" w:hanging="200" w:hangingChars="200"/>
    </w:pPr>
    <w:rPr>
      <w:sz w:val="28"/>
    </w:rPr>
  </w:style>
  <w:style w:type="paragraph" w:styleId="24">
    <w:name w:val="Block Text"/>
    <w:basedOn w:val="1"/>
    <w:qFormat/>
    <w:uiPriority w:val="0"/>
    <w:pPr>
      <w:adjustRightInd w:val="0"/>
      <w:ind w:left="420" w:right="33"/>
      <w:jc w:val="left"/>
      <w:textAlignment w:val="baseline"/>
    </w:pPr>
    <w:rPr>
      <w:kern w:val="0"/>
      <w:sz w:val="24"/>
      <w:szCs w:val="20"/>
    </w:rPr>
  </w:style>
  <w:style w:type="paragraph" w:styleId="25">
    <w:name w:val="toc 5"/>
    <w:basedOn w:val="1"/>
    <w:next w:val="1"/>
    <w:qFormat/>
    <w:uiPriority w:val="39"/>
    <w:pPr>
      <w:ind w:left="840"/>
      <w:jc w:val="left"/>
    </w:pPr>
    <w:rPr>
      <w:rFonts w:ascii="Calibri" w:hAnsi="Calibri"/>
      <w:sz w:val="18"/>
      <w:szCs w:val="18"/>
    </w:rPr>
  </w:style>
  <w:style w:type="paragraph" w:styleId="26">
    <w:name w:val="Plain Text"/>
    <w:basedOn w:val="1"/>
    <w:link w:val="131"/>
    <w:qFormat/>
    <w:uiPriority w:val="0"/>
    <w:rPr>
      <w:rFonts w:ascii="宋体" w:hAnsi="Courier New" w:cs="Courier New"/>
      <w:szCs w:val="21"/>
    </w:rPr>
  </w:style>
  <w:style w:type="paragraph" w:styleId="27">
    <w:name w:val="toc 8"/>
    <w:basedOn w:val="1"/>
    <w:next w:val="1"/>
    <w:qFormat/>
    <w:uiPriority w:val="39"/>
    <w:pPr>
      <w:ind w:left="1470"/>
      <w:jc w:val="left"/>
    </w:pPr>
    <w:rPr>
      <w:rFonts w:ascii="Calibri" w:hAnsi="Calibri"/>
      <w:sz w:val="18"/>
      <w:szCs w:val="18"/>
    </w:rPr>
  </w:style>
  <w:style w:type="paragraph" w:styleId="28">
    <w:name w:val="Date"/>
    <w:basedOn w:val="1"/>
    <w:next w:val="1"/>
    <w:link w:val="94"/>
    <w:qFormat/>
    <w:uiPriority w:val="0"/>
    <w:pPr>
      <w:ind w:left="100" w:leftChars="2500"/>
    </w:pPr>
    <w:rPr>
      <w:sz w:val="24"/>
    </w:rPr>
  </w:style>
  <w:style w:type="paragraph" w:styleId="29">
    <w:name w:val="Body Text Indent 2"/>
    <w:basedOn w:val="1"/>
    <w:link w:val="140"/>
    <w:qFormat/>
    <w:uiPriority w:val="0"/>
    <w:pPr>
      <w:spacing w:after="120" w:line="480" w:lineRule="auto"/>
      <w:ind w:left="420" w:leftChars="200"/>
    </w:pPr>
  </w:style>
  <w:style w:type="paragraph" w:styleId="30">
    <w:name w:val="Balloon Text"/>
    <w:basedOn w:val="1"/>
    <w:link w:val="141"/>
    <w:qFormat/>
    <w:uiPriority w:val="0"/>
    <w:rPr>
      <w:sz w:val="18"/>
      <w:szCs w:val="18"/>
    </w:rPr>
  </w:style>
  <w:style w:type="paragraph" w:styleId="31">
    <w:name w:val="footer"/>
    <w:basedOn w:val="1"/>
    <w:link w:val="133"/>
    <w:qFormat/>
    <w:uiPriority w:val="99"/>
    <w:pPr>
      <w:tabs>
        <w:tab w:val="center" w:pos="4153"/>
        <w:tab w:val="right" w:pos="8306"/>
      </w:tabs>
      <w:snapToGrid w:val="0"/>
      <w:jc w:val="left"/>
    </w:pPr>
    <w:rPr>
      <w:sz w:val="18"/>
      <w:szCs w:val="18"/>
    </w:rPr>
  </w:style>
  <w:style w:type="paragraph" w:styleId="32">
    <w:name w:val="header"/>
    <w:basedOn w:val="1"/>
    <w:link w:val="127"/>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39"/>
    <w:pPr>
      <w:ind w:left="1050"/>
      <w:jc w:val="left"/>
    </w:pPr>
    <w:rPr>
      <w:rFonts w:ascii="Calibri" w:hAnsi="Calibri"/>
      <w:sz w:val="18"/>
      <w:szCs w:val="18"/>
    </w:rPr>
  </w:style>
  <w:style w:type="paragraph" w:styleId="37">
    <w:name w:val="List 5"/>
    <w:basedOn w:val="1"/>
    <w:qFormat/>
    <w:uiPriority w:val="0"/>
    <w:pPr>
      <w:ind w:left="2100" w:hanging="420"/>
    </w:pPr>
    <w:rPr>
      <w:szCs w:val="20"/>
    </w:rPr>
  </w:style>
  <w:style w:type="paragraph" w:styleId="38">
    <w:name w:val="Body Text Indent 3"/>
    <w:basedOn w:val="1"/>
    <w:link w:val="101"/>
    <w:qFormat/>
    <w:uiPriority w:val="0"/>
    <w:pPr>
      <w:spacing w:after="12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157"/>
    <w:qFormat/>
    <w:uiPriority w:val="0"/>
    <w:pPr>
      <w:spacing w:after="120" w:line="480" w:lineRule="auto"/>
    </w:pPr>
    <w:rPr>
      <w:kern w:val="0"/>
      <w:sz w:val="20"/>
    </w:rPr>
  </w:style>
  <w:style w:type="paragraph" w:styleId="42">
    <w:name w:val="HTML Preformatted"/>
    <w:basedOn w:val="1"/>
    <w:link w:val="112"/>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qFormat/>
    <w:uiPriority w:val="0"/>
    <w:pPr>
      <w:jc w:val="center"/>
    </w:pPr>
    <w:rPr>
      <w:rFonts w:ascii="宋体"/>
      <w:b/>
      <w:snapToGrid w:val="0"/>
      <w:kern w:val="0"/>
      <w:sz w:val="36"/>
      <w:szCs w:val="20"/>
    </w:rPr>
  </w:style>
  <w:style w:type="paragraph" w:styleId="46">
    <w:name w:val="annotation subject"/>
    <w:basedOn w:val="18"/>
    <w:next w:val="18"/>
    <w:link w:val="122"/>
    <w:unhideWhenUsed/>
    <w:qFormat/>
    <w:uiPriority w:val="0"/>
    <w:rPr>
      <w:b/>
      <w:bCs/>
    </w:rPr>
  </w:style>
  <w:style w:type="paragraph" w:styleId="47">
    <w:name w:val="Body Text First Indent 2"/>
    <w:basedOn w:val="21"/>
    <w:link w:val="233"/>
    <w:semiHidden/>
    <w:unhideWhenUsed/>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FollowedHyperlink"/>
    <w:qFormat/>
    <w:uiPriority w:val="99"/>
    <w:rPr>
      <w:color w:val="800080"/>
      <w:u w:val="single"/>
    </w:rPr>
  </w:style>
  <w:style w:type="character" w:styleId="54">
    <w:name w:val="Emphasis"/>
    <w:qFormat/>
    <w:uiPriority w:val="0"/>
    <w:rPr>
      <w:color w:val="CC0000"/>
    </w:rPr>
  </w:style>
  <w:style w:type="character" w:styleId="55">
    <w:name w:val="Hyperlink"/>
    <w:qFormat/>
    <w:uiPriority w:val="99"/>
    <w:rPr>
      <w:color w:val="0000FF"/>
      <w:u w:val="single"/>
    </w:rPr>
  </w:style>
  <w:style w:type="character" w:styleId="56">
    <w:name w:val="annotation reference"/>
    <w:unhideWhenUsed/>
    <w:qFormat/>
    <w:uiPriority w:val="0"/>
    <w:rPr>
      <w:sz w:val="21"/>
      <w:szCs w:val="21"/>
    </w:rPr>
  </w:style>
  <w:style w:type="character" w:customStyle="1" w:styleId="57">
    <w:name w:val="font51"/>
    <w:qFormat/>
    <w:uiPriority w:val="0"/>
    <w:rPr>
      <w:rFonts w:hint="eastAsia" w:ascii="宋体" w:hAnsi="宋体" w:eastAsia="宋体" w:cs="宋体"/>
      <w:color w:val="000000"/>
      <w:sz w:val="20"/>
      <w:szCs w:val="20"/>
      <w:u w:val="none"/>
    </w:rPr>
  </w:style>
  <w:style w:type="character" w:customStyle="1" w:styleId="58">
    <w:name w:val="正文文本缩进 2 Char2"/>
    <w:semiHidden/>
    <w:qFormat/>
    <w:uiPriority w:val="99"/>
    <w:rPr>
      <w:kern w:val="2"/>
      <w:sz w:val="21"/>
      <w:szCs w:val="24"/>
    </w:rPr>
  </w:style>
  <w:style w:type="character" w:customStyle="1" w:styleId="59">
    <w:name w:val="宏文本 Char1"/>
    <w:qFormat/>
    <w:uiPriority w:val="99"/>
    <w:rPr>
      <w:rFonts w:ascii="Courier New" w:hAnsi="Courier New" w:cs="Courier New"/>
      <w:kern w:val="2"/>
      <w:sz w:val="24"/>
      <w:szCs w:val="24"/>
    </w:rPr>
  </w:style>
  <w:style w:type="character" w:customStyle="1" w:styleId="60">
    <w:name w:val="正文文本缩进 2 Char1"/>
    <w:semiHidden/>
    <w:qFormat/>
    <w:uiPriority w:val="99"/>
    <w:rPr>
      <w:rFonts w:ascii="Times New Roman" w:hAnsi="Times New Roman" w:eastAsia="宋体" w:cs="Times New Roman"/>
      <w:szCs w:val="24"/>
    </w:rPr>
  </w:style>
  <w:style w:type="character" w:customStyle="1" w:styleId="61">
    <w:name w:val="样式2"/>
    <w:qFormat/>
    <w:uiPriority w:val="0"/>
    <w:rPr>
      <w:rFonts w:ascii="宋体" w:hAnsi="宋体"/>
      <w:b/>
      <w:szCs w:val="21"/>
    </w:rPr>
  </w:style>
  <w:style w:type="character" w:customStyle="1" w:styleId="62">
    <w:name w:val="apple-converted-space"/>
    <w:basedOn w:val="50"/>
    <w:qFormat/>
    <w:uiPriority w:val="0"/>
  </w:style>
  <w:style w:type="character" w:customStyle="1" w:styleId="63">
    <w:name w:val="标题 9 字符"/>
    <w:link w:val="13"/>
    <w:qFormat/>
    <w:uiPriority w:val="0"/>
    <w:rPr>
      <w:rFonts w:ascii="Arial" w:hAnsi="Arial" w:eastAsia="黑体"/>
      <w:kern w:val="2"/>
      <w:sz w:val="21"/>
      <w:szCs w:val="24"/>
    </w:rPr>
  </w:style>
  <w:style w:type="character" w:customStyle="1" w:styleId="64">
    <w:name w:val="题注 字符"/>
    <w:link w:val="16"/>
    <w:qFormat/>
    <w:uiPriority w:val="0"/>
    <w:rPr>
      <w:rFonts w:ascii="Arial" w:hAnsi="Arial" w:eastAsia="黑体" w:cs="Arial"/>
      <w:kern w:val="2"/>
    </w:rPr>
  </w:style>
  <w:style w:type="character" w:customStyle="1" w:styleId="65">
    <w:name w:val="标题 5 字符"/>
    <w:link w:val="8"/>
    <w:qFormat/>
    <w:uiPriority w:val="0"/>
    <w:rPr>
      <w:b/>
      <w:kern w:val="2"/>
      <w:sz w:val="28"/>
      <w:szCs w:val="24"/>
    </w:rPr>
  </w:style>
  <w:style w:type="character" w:customStyle="1" w:styleId="66">
    <w:name w:val="正文文本 3 Char1"/>
    <w:qFormat/>
    <w:uiPriority w:val="99"/>
    <w:rPr>
      <w:kern w:val="2"/>
      <w:sz w:val="16"/>
      <w:szCs w:val="16"/>
    </w:rPr>
  </w:style>
  <w:style w:type="character" w:customStyle="1" w:styleId="67">
    <w:name w:val="标题 3 字符"/>
    <w:link w:val="6"/>
    <w:qFormat/>
    <w:uiPriority w:val="0"/>
    <w:rPr>
      <w:b/>
      <w:bCs/>
      <w:kern w:val="2"/>
      <w:sz w:val="32"/>
      <w:szCs w:val="32"/>
    </w:rPr>
  </w:style>
  <w:style w:type="character" w:customStyle="1" w:styleId="68">
    <w:name w:val="样式1"/>
    <w:qFormat/>
    <w:uiPriority w:val="0"/>
    <w:rPr>
      <w:rFonts w:ascii="宋体" w:hAnsi="宋体"/>
      <w:szCs w:val="21"/>
    </w:rPr>
  </w:style>
  <w:style w:type="character" w:customStyle="1" w:styleId="69">
    <w:name w:val="标题 2 字符"/>
    <w:link w:val="5"/>
    <w:qFormat/>
    <w:uiPriority w:val="0"/>
    <w:rPr>
      <w:rFonts w:eastAsia="隶书"/>
      <w:b/>
      <w:sz w:val="44"/>
    </w:rPr>
  </w:style>
  <w:style w:type="character" w:customStyle="1" w:styleId="70">
    <w:name w:val="正文文本缩进 字符"/>
    <w:link w:val="21"/>
    <w:qFormat/>
    <w:uiPriority w:val="0"/>
    <w:rPr>
      <w:kern w:val="2"/>
      <w:sz w:val="21"/>
      <w:szCs w:val="24"/>
    </w:rPr>
  </w:style>
  <w:style w:type="character" w:customStyle="1" w:styleId="71">
    <w:name w:val="页脚 Char2"/>
    <w:semiHidden/>
    <w:qFormat/>
    <w:uiPriority w:val="99"/>
    <w:rPr>
      <w:kern w:val="2"/>
      <w:sz w:val="18"/>
      <w:szCs w:val="18"/>
    </w:rPr>
  </w:style>
  <w:style w:type="character" w:customStyle="1" w:styleId="72">
    <w:name w:val="列表段落 字符"/>
    <w:link w:val="73"/>
    <w:qFormat/>
    <w:locked/>
    <w:uiPriority w:val="34"/>
    <w:rPr>
      <w:rFonts w:ascii="Calibri" w:hAnsi="Calibri"/>
      <w:kern w:val="2"/>
      <w:sz w:val="21"/>
      <w:szCs w:val="22"/>
    </w:rPr>
  </w:style>
  <w:style w:type="paragraph" w:styleId="73">
    <w:name w:val="List Paragraph"/>
    <w:basedOn w:val="1"/>
    <w:link w:val="72"/>
    <w:qFormat/>
    <w:uiPriority w:val="34"/>
    <w:pPr>
      <w:ind w:firstLine="420" w:firstLineChars="200"/>
    </w:pPr>
    <w:rPr>
      <w:rFonts w:ascii="Calibri" w:hAnsi="Calibri"/>
      <w:szCs w:val="22"/>
    </w:rPr>
  </w:style>
  <w:style w:type="character" w:customStyle="1" w:styleId="74">
    <w:name w:val="gray"/>
    <w:qFormat/>
    <w:uiPriority w:val="0"/>
    <w:rPr>
      <w:rFonts w:ascii="Tahoma" w:hAnsi="Tahoma" w:eastAsia="宋体"/>
      <w:kern w:val="2"/>
      <w:sz w:val="24"/>
      <w:szCs w:val="24"/>
      <w:lang w:val="en-US" w:eastAsia="zh-CN" w:bidi="ar-SA"/>
    </w:rPr>
  </w:style>
  <w:style w:type="character" w:customStyle="1" w:styleId="75">
    <w:name w:val="HTML 预设格式 Char1"/>
    <w:qFormat/>
    <w:uiPriority w:val="99"/>
    <w:rPr>
      <w:rFonts w:ascii="Courier New" w:hAnsi="Courier New" w:cs="Courier New"/>
      <w:kern w:val="2"/>
    </w:rPr>
  </w:style>
  <w:style w:type="character" w:customStyle="1" w:styleId="76">
    <w:name w:val="mark"/>
    <w:basedOn w:val="50"/>
    <w:qFormat/>
    <w:uiPriority w:val="0"/>
  </w:style>
  <w:style w:type="character" w:customStyle="1" w:styleId="77">
    <w:name w:val="A15"/>
    <w:qFormat/>
    <w:uiPriority w:val="0"/>
    <w:rPr>
      <w:rFonts w:ascii="Times New Roman" w:hAnsi="Times New Roman"/>
      <w:color w:val="000000"/>
      <w:sz w:val="14"/>
      <w:szCs w:val="14"/>
    </w:rPr>
  </w:style>
  <w:style w:type="character" w:customStyle="1" w:styleId="78">
    <w:name w:val="日期 Char1"/>
    <w:semiHidden/>
    <w:qFormat/>
    <w:uiPriority w:val="99"/>
    <w:rPr>
      <w:rFonts w:ascii="Times New Roman" w:hAnsi="Times New Roman" w:eastAsia="宋体" w:cs="Times New Roman"/>
      <w:szCs w:val="24"/>
    </w:rPr>
  </w:style>
  <w:style w:type="character" w:customStyle="1" w:styleId="79">
    <w:name w:val="引用 字符"/>
    <w:link w:val="80"/>
    <w:qFormat/>
    <w:uiPriority w:val="29"/>
    <w:rPr>
      <w:i/>
      <w:iCs/>
      <w:color w:val="404040"/>
      <w:kern w:val="2"/>
      <w:sz w:val="21"/>
      <w:szCs w:val="24"/>
    </w:rPr>
  </w:style>
  <w:style w:type="paragraph" w:styleId="80">
    <w:name w:val="Quote"/>
    <w:basedOn w:val="1"/>
    <w:next w:val="1"/>
    <w:link w:val="79"/>
    <w:qFormat/>
    <w:uiPriority w:val="29"/>
    <w:pPr>
      <w:spacing w:before="200" w:after="160"/>
      <w:ind w:left="864" w:right="864"/>
      <w:jc w:val="center"/>
    </w:pPr>
    <w:rPr>
      <w:i/>
      <w:iCs/>
      <w:color w:val="404040"/>
    </w:rPr>
  </w:style>
  <w:style w:type="character" w:customStyle="1" w:styleId="81">
    <w:name w:val="超链接2"/>
    <w:qFormat/>
    <w:uiPriority w:val="0"/>
    <w:rPr>
      <w:rFonts w:hint="eastAsia" w:ascii="宋体" w:hAnsi="宋体" w:eastAsia="宋体"/>
      <w:color w:val="FFFFFF"/>
      <w:sz w:val="18"/>
      <w:szCs w:val="18"/>
      <w:u w:val="none"/>
    </w:rPr>
  </w:style>
  <w:style w:type="character" w:customStyle="1" w:styleId="82">
    <w:name w:val="ca-2"/>
    <w:basedOn w:val="50"/>
    <w:qFormat/>
    <w:uiPriority w:val="0"/>
  </w:style>
  <w:style w:type="character" w:customStyle="1" w:styleId="83">
    <w:name w:val="页脚 Char1"/>
    <w:semiHidden/>
    <w:qFormat/>
    <w:uiPriority w:val="99"/>
    <w:rPr>
      <w:rFonts w:ascii="Times New Roman" w:hAnsi="Times New Roman" w:eastAsia="宋体" w:cs="Times New Roman"/>
      <w:sz w:val="18"/>
      <w:szCs w:val="18"/>
    </w:rPr>
  </w:style>
  <w:style w:type="character" w:customStyle="1" w:styleId="84">
    <w:name w:val="正文文本 3 字符"/>
    <w:link w:val="19"/>
    <w:qFormat/>
    <w:uiPriority w:val="0"/>
    <w:rPr>
      <w:b/>
      <w:bCs/>
      <w:sz w:val="24"/>
      <w:szCs w:val="24"/>
    </w:rPr>
  </w:style>
  <w:style w:type="character" w:customStyle="1" w:styleId="85">
    <w:name w:val="引用 Char1"/>
    <w:qFormat/>
    <w:uiPriority w:val="99"/>
    <w:rPr>
      <w:rFonts w:ascii="Times New Roman" w:hAnsi="Times New Roman"/>
      <w:i/>
      <w:iCs/>
      <w:color w:val="000000"/>
      <w:kern w:val="2"/>
      <w:sz w:val="21"/>
      <w:szCs w:val="24"/>
    </w:rPr>
  </w:style>
  <w:style w:type="character" w:customStyle="1" w:styleId="86">
    <w:name w:val="正文缩进 字符"/>
    <w:link w:val="9"/>
    <w:qFormat/>
    <w:uiPriority w:val="0"/>
    <w:rPr>
      <w:rFonts w:ascii="宋体"/>
      <w:snapToGrid w:val="0"/>
    </w:rPr>
  </w:style>
  <w:style w:type="character" w:customStyle="1" w:styleId="87">
    <w:name w:val="标题 7 字符"/>
    <w:link w:val="11"/>
    <w:qFormat/>
    <w:uiPriority w:val="0"/>
    <w:rPr>
      <w:b/>
      <w:kern w:val="2"/>
      <w:sz w:val="24"/>
      <w:szCs w:val="24"/>
    </w:rPr>
  </w:style>
  <w:style w:type="character" w:customStyle="1" w:styleId="88">
    <w:name w:val="style21"/>
    <w:qFormat/>
    <w:uiPriority w:val="0"/>
    <w:rPr>
      <w:sz w:val="22"/>
      <w:szCs w:val="22"/>
    </w:rPr>
  </w:style>
  <w:style w:type="character" w:customStyle="1" w:styleId="89">
    <w:name w:val="A4"/>
    <w:qFormat/>
    <w:uiPriority w:val="0"/>
    <w:rPr>
      <w:rFonts w:ascii="新宋体" w:eastAsia="新宋体" w:cs="新宋体"/>
      <w:color w:val="000000"/>
      <w:lang w:bidi="ar-SA"/>
    </w:rPr>
  </w:style>
  <w:style w:type="character" w:customStyle="1" w:styleId="90">
    <w:name w:val="纯文本 字符1"/>
    <w:qFormat/>
    <w:uiPriority w:val="0"/>
    <w:rPr>
      <w:rFonts w:ascii="宋体" w:hAnsi="Courier New" w:eastAsia="宋体" w:cs="Courier New"/>
      <w:szCs w:val="21"/>
    </w:rPr>
  </w:style>
  <w:style w:type="character" w:customStyle="1" w:styleId="91">
    <w:name w:val="Subtle Emphasis"/>
    <w:qFormat/>
    <w:uiPriority w:val="19"/>
    <w:rPr>
      <w:i/>
      <w:iCs/>
      <w:color w:val="808080"/>
    </w:rPr>
  </w:style>
  <w:style w:type="character" w:customStyle="1" w:styleId="92">
    <w:name w:val="宏文本 字符"/>
    <w:link w:val="3"/>
    <w:qFormat/>
    <w:uiPriority w:val="99"/>
    <w:rPr>
      <w:rFonts w:ascii="Courier New" w:hAnsi="Courier New"/>
      <w:kern w:val="2"/>
      <w:sz w:val="24"/>
      <w:szCs w:val="24"/>
      <w:lang w:val="en-US" w:eastAsia="zh-CN" w:bidi="ar-SA"/>
    </w:rPr>
  </w:style>
  <w:style w:type="character" w:customStyle="1" w:styleId="93">
    <w:name w:val="正文文本缩进 3 Char2"/>
    <w:semiHidden/>
    <w:qFormat/>
    <w:uiPriority w:val="99"/>
    <w:rPr>
      <w:kern w:val="2"/>
      <w:sz w:val="16"/>
      <w:szCs w:val="16"/>
    </w:rPr>
  </w:style>
  <w:style w:type="character" w:customStyle="1" w:styleId="94">
    <w:name w:val="日期 字符"/>
    <w:link w:val="28"/>
    <w:qFormat/>
    <w:uiPriority w:val="0"/>
    <w:rPr>
      <w:kern w:val="2"/>
      <w:sz w:val="24"/>
      <w:szCs w:val="24"/>
    </w:rPr>
  </w:style>
  <w:style w:type="character" w:customStyle="1" w:styleId="95">
    <w:name w:val="正文文本缩进 3 Char1"/>
    <w:semiHidden/>
    <w:qFormat/>
    <w:uiPriority w:val="99"/>
    <w:rPr>
      <w:rFonts w:ascii="Times New Roman" w:hAnsi="Times New Roman" w:eastAsia="宋体" w:cs="Times New Roman"/>
      <w:sz w:val="16"/>
      <w:szCs w:val="16"/>
    </w:rPr>
  </w:style>
  <w:style w:type="character" w:customStyle="1" w:styleId="96">
    <w:name w:val="普通文字 Char Char4"/>
    <w:qFormat/>
    <w:uiPriority w:val="0"/>
    <w:rPr>
      <w:rFonts w:ascii="宋体" w:hAnsi="Courier New" w:eastAsia="宋体" w:cs="Courier New"/>
      <w:szCs w:val="21"/>
    </w:rPr>
  </w:style>
  <w:style w:type="character" w:customStyle="1" w:styleId="97">
    <w:name w:val="text1"/>
    <w:basedOn w:val="50"/>
    <w:qFormat/>
    <w:uiPriority w:val="0"/>
  </w:style>
  <w:style w:type="character" w:customStyle="1" w:styleId="98">
    <w:name w:val="表正文 Char2"/>
    <w:qFormat/>
    <w:uiPriority w:val="0"/>
    <w:rPr>
      <w:rFonts w:ascii="Times New Roman" w:hAnsi="Times New Roman"/>
      <w:kern w:val="2"/>
      <w:sz w:val="21"/>
    </w:rPr>
  </w:style>
  <w:style w:type="character" w:customStyle="1" w:styleId="99">
    <w:name w:val="项目排列 Char Char"/>
    <w:link w:val="100"/>
    <w:qFormat/>
    <w:uiPriority w:val="0"/>
    <w:rPr>
      <w:kern w:val="2"/>
      <w:sz w:val="24"/>
      <w:szCs w:val="24"/>
    </w:rPr>
  </w:style>
  <w:style w:type="paragraph" w:customStyle="1" w:styleId="100">
    <w:name w:val="项目排列"/>
    <w:basedOn w:val="1"/>
    <w:link w:val="99"/>
    <w:qFormat/>
    <w:uiPriority w:val="0"/>
    <w:pPr>
      <w:numPr>
        <w:ilvl w:val="0"/>
        <w:numId w:val="1"/>
      </w:numPr>
      <w:tabs>
        <w:tab w:val="left" w:pos="1200"/>
      </w:tabs>
      <w:spacing w:before="156" w:beforeLines="50" w:after="156" w:afterLines="50" w:line="300" w:lineRule="auto"/>
    </w:pPr>
    <w:rPr>
      <w:sz w:val="24"/>
    </w:rPr>
  </w:style>
  <w:style w:type="character" w:customStyle="1" w:styleId="101">
    <w:name w:val="正文文本缩进 3 字符"/>
    <w:link w:val="38"/>
    <w:qFormat/>
    <w:uiPriority w:val="0"/>
    <w:rPr>
      <w:kern w:val="2"/>
      <w:sz w:val="16"/>
      <w:szCs w:val="16"/>
    </w:rPr>
  </w:style>
  <w:style w:type="character" w:customStyle="1" w:styleId="102">
    <w:name w:val="text11"/>
    <w:qFormat/>
    <w:uiPriority w:val="0"/>
    <w:rPr>
      <w:rFonts w:hint="default" w:ascii="Verdana" w:hAnsi="Verdana"/>
      <w:color w:val="4E4E4E"/>
      <w:sz w:val="18"/>
      <w:szCs w:val="18"/>
    </w:rPr>
  </w:style>
  <w:style w:type="character" w:customStyle="1" w:styleId="103">
    <w:name w:val="批注文字 字符"/>
    <w:link w:val="18"/>
    <w:qFormat/>
    <w:uiPriority w:val="99"/>
    <w:rPr>
      <w:kern w:val="2"/>
      <w:sz w:val="21"/>
      <w:szCs w:val="24"/>
    </w:rPr>
  </w:style>
  <w:style w:type="character" w:customStyle="1" w:styleId="104">
    <w:name w:val="lmain1"/>
    <w:qFormat/>
    <w:uiPriority w:val="0"/>
    <w:rPr>
      <w:color w:val="407AAB"/>
      <w:sz w:val="30"/>
      <w:szCs w:val="30"/>
    </w:rPr>
  </w:style>
  <w:style w:type="character" w:customStyle="1" w:styleId="105">
    <w:name w:val="case31"/>
    <w:qFormat/>
    <w:uiPriority w:val="0"/>
    <w:rPr>
      <w:rFonts w:hint="default"/>
      <w:sz w:val="21"/>
      <w:szCs w:val="21"/>
    </w:rPr>
  </w:style>
  <w:style w:type="character" w:customStyle="1" w:styleId="106">
    <w:name w:val="ca-11"/>
    <w:qFormat/>
    <w:uiPriority w:val="0"/>
    <w:rPr>
      <w:rFonts w:hint="eastAsia" w:ascii="宋体" w:hAnsi="宋体" w:eastAsia="宋体"/>
      <w:b/>
      <w:bCs/>
      <w:spacing w:val="-20"/>
      <w:sz w:val="21"/>
      <w:szCs w:val="21"/>
    </w:rPr>
  </w:style>
  <w:style w:type="character" w:customStyle="1" w:styleId="107">
    <w:name w:val="f161"/>
    <w:qFormat/>
    <w:uiPriority w:val="0"/>
    <w:rPr>
      <w:b/>
      <w:bCs/>
      <w:sz w:val="24"/>
      <w:szCs w:val="24"/>
    </w:rPr>
  </w:style>
  <w:style w:type="character" w:customStyle="1" w:styleId="108">
    <w:name w:val="标题 4 字符"/>
    <w:link w:val="7"/>
    <w:qFormat/>
    <w:uiPriority w:val="0"/>
    <w:rPr>
      <w:rFonts w:ascii="Arial" w:hAnsi="Arial" w:eastAsia="黑体"/>
      <w:b/>
      <w:bCs/>
      <w:kern w:val="2"/>
      <w:sz w:val="28"/>
      <w:szCs w:val="28"/>
    </w:rPr>
  </w:style>
  <w:style w:type="character" w:customStyle="1" w:styleId="109">
    <w:name w:val="正文文本 2 Char2"/>
    <w:qFormat/>
    <w:uiPriority w:val="99"/>
    <w:rPr>
      <w:kern w:val="2"/>
      <w:sz w:val="21"/>
      <w:szCs w:val="24"/>
    </w:rPr>
  </w:style>
  <w:style w:type="character" w:customStyle="1" w:styleId="110">
    <w:name w:val="style1"/>
    <w:basedOn w:val="50"/>
    <w:qFormat/>
    <w:uiPriority w:val="0"/>
  </w:style>
  <w:style w:type="character" w:customStyle="1" w:styleId="111">
    <w:name w:val="ca-21"/>
    <w:qFormat/>
    <w:uiPriority w:val="0"/>
    <w:rPr>
      <w:rFonts w:hint="eastAsia" w:ascii="宋体" w:hAnsi="宋体" w:eastAsia="宋体"/>
      <w:sz w:val="21"/>
      <w:szCs w:val="21"/>
    </w:rPr>
  </w:style>
  <w:style w:type="character" w:customStyle="1" w:styleId="112">
    <w:name w:val="HTML 预设格式 字符"/>
    <w:link w:val="42"/>
    <w:qFormat/>
    <w:uiPriority w:val="99"/>
    <w:rPr>
      <w:rFonts w:ascii="宋体" w:hAnsi="宋体" w:cs="宋体"/>
      <w:sz w:val="24"/>
      <w:szCs w:val="24"/>
    </w:rPr>
  </w:style>
  <w:style w:type="character" w:customStyle="1" w:styleId="113">
    <w:name w:val="Char Char11"/>
    <w:qFormat/>
    <w:uiPriority w:val="0"/>
    <w:rPr>
      <w:rFonts w:ascii="宋体" w:hAnsi="Courier New" w:eastAsia="宋体" w:cs="Courier New"/>
      <w:szCs w:val="21"/>
    </w:rPr>
  </w:style>
  <w:style w:type="character" w:customStyle="1" w:styleId="114">
    <w:name w:val="日期 Char2"/>
    <w:semiHidden/>
    <w:qFormat/>
    <w:uiPriority w:val="99"/>
    <w:rPr>
      <w:kern w:val="2"/>
      <w:sz w:val="21"/>
      <w:szCs w:val="24"/>
    </w:rPr>
  </w:style>
  <w:style w:type="character" w:customStyle="1" w:styleId="115">
    <w:name w:val="hei16b"/>
    <w:basedOn w:val="50"/>
    <w:qFormat/>
    <w:uiPriority w:val="0"/>
  </w:style>
  <w:style w:type="character" w:customStyle="1" w:styleId="116">
    <w:name w:val="标题 1 字符"/>
    <w:link w:val="4"/>
    <w:qFormat/>
    <w:uiPriority w:val="0"/>
    <w:rPr>
      <w:b/>
      <w:bCs/>
      <w:kern w:val="44"/>
      <w:sz w:val="44"/>
      <w:szCs w:val="44"/>
    </w:rPr>
  </w:style>
  <w:style w:type="character" w:customStyle="1" w:styleId="117">
    <w:name w:val="页眉 Char1"/>
    <w:semiHidden/>
    <w:qFormat/>
    <w:uiPriority w:val="99"/>
    <w:rPr>
      <w:kern w:val="2"/>
      <w:sz w:val="18"/>
      <w:szCs w:val="18"/>
    </w:rPr>
  </w:style>
  <w:style w:type="character" w:customStyle="1" w:styleId="118">
    <w:name w:val="正文缩进 Char1"/>
    <w:qFormat/>
    <w:uiPriority w:val="0"/>
    <w:rPr>
      <w:rFonts w:ascii="Times New Roman" w:hAnsi="Times New Roman"/>
      <w:kern w:val="2"/>
      <w:sz w:val="21"/>
    </w:rPr>
  </w:style>
  <w:style w:type="character" w:customStyle="1" w:styleId="119">
    <w:name w:val="font12-blue-bold1"/>
    <w:qFormat/>
    <w:uiPriority w:val="0"/>
    <w:rPr>
      <w:b/>
      <w:bCs/>
      <w:color w:val="0249A5"/>
      <w:sz w:val="14"/>
      <w:szCs w:val="14"/>
      <w:u w:val="none"/>
    </w:rPr>
  </w:style>
  <w:style w:type="character" w:customStyle="1" w:styleId="120">
    <w:name w:val="正文文本 字符"/>
    <w:link w:val="20"/>
    <w:qFormat/>
    <w:uiPriority w:val="0"/>
    <w:rPr>
      <w:kern w:val="2"/>
      <w:sz w:val="24"/>
      <w:szCs w:val="24"/>
    </w:rPr>
  </w:style>
  <w:style w:type="character" w:customStyle="1" w:styleId="121">
    <w:name w:val="Body Text Indent 3 Char"/>
    <w:qFormat/>
    <w:locked/>
    <w:uiPriority w:val="99"/>
    <w:rPr>
      <w:rFonts w:eastAsia="宋体"/>
      <w:sz w:val="16"/>
    </w:rPr>
  </w:style>
  <w:style w:type="character" w:customStyle="1" w:styleId="122">
    <w:name w:val="批注主题 字符"/>
    <w:link w:val="46"/>
    <w:qFormat/>
    <w:uiPriority w:val="0"/>
    <w:rPr>
      <w:b/>
      <w:bCs/>
      <w:kern w:val="2"/>
      <w:sz w:val="21"/>
      <w:szCs w:val="24"/>
    </w:rPr>
  </w:style>
  <w:style w:type="character" w:customStyle="1" w:styleId="123">
    <w:name w:val="bold1"/>
    <w:qFormat/>
    <w:uiPriority w:val="0"/>
    <w:rPr>
      <w:rFonts w:hint="default"/>
      <w:b/>
      <w:bCs/>
      <w:color w:val="000000"/>
      <w:sz w:val="18"/>
      <w:szCs w:val="18"/>
    </w:rPr>
  </w:style>
  <w:style w:type="character" w:customStyle="1" w:styleId="124">
    <w:name w:val="标题 6 字符"/>
    <w:link w:val="10"/>
    <w:qFormat/>
    <w:uiPriority w:val="0"/>
    <w:rPr>
      <w:rFonts w:ascii="Arial" w:hAnsi="Arial" w:eastAsia="黑体"/>
      <w:b/>
      <w:kern w:val="2"/>
      <w:sz w:val="24"/>
      <w:szCs w:val="24"/>
    </w:rPr>
  </w:style>
  <w:style w:type="character" w:customStyle="1" w:styleId="125">
    <w:name w:val="文档结构图 Char1"/>
    <w:qFormat/>
    <w:uiPriority w:val="99"/>
    <w:rPr>
      <w:rFonts w:ascii="宋体"/>
      <w:kern w:val="2"/>
      <w:sz w:val="18"/>
      <w:szCs w:val="18"/>
    </w:rPr>
  </w:style>
  <w:style w:type="character" w:customStyle="1" w:styleId="126">
    <w:name w:val="正文文本 Char1"/>
    <w:semiHidden/>
    <w:qFormat/>
    <w:uiPriority w:val="99"/>
    <w:rPr>
      <w:rFonts w:ascii="Times New Roman" w:hAnsi="Times New Roman" w:eastAsia="宋体" w:cs="Times New Roman"/>
      <w:szCs w:val="24"/>
    </w:rPr>
  </w:style>
  <w:style w:type="character" w:customStyle="1" w:styleId="127">
    <w:name w:val="页眉 字符"/>
    <w:link w:val="32"/>
    <w:qFormat/>
    <w:uiPriority w:val="0"/>
    <w:rPr>
      <w:kern w:val="2"/>
      <w:sz w:val="18"/>
      <w:szCs w:val="18"/>
    </w:rPr>
  </w:style>
  <w:style w:type="character" w:customStyle="1" w:styleId="128">
    <w:name w:val="正文文本缩进 Char1"/>
    <w:semiHidden/>
    <w:qFormat/>
    <w:uiPriority w:val="99"/>
    <w:rPr>
      <w:kern w:val="2"/>
      <w:sz w:val="21"/>
      <w:szCs w:val="24"/>
    </w:rPr>
  </w:style>
  <w:style w:type="character" w:customStyle="1" w:styleId="129">
    <w:name w:val="正文文本 2 Char1"/>
    <w:semiHidden/>
    <w:qFormat/>
    <w:uiPriority w:val="99"/>
    <w:rPr>
      <w:rFonts w:ascii="Times New Roman" w:hAnsi="Times New Roman" w:eastAsia="宋体" w:cs="Times New Roman"/>
      <w:szCs w:val="24"/>
    </w:rPr>
  </w:style>
  <w:style w:type="character" w:customStyle="1" w:styleId="130">
    <w:name w:val="文档结构图 字符"/>
    <w:link w:val="17"/>
    <w:qFormat/>
    <w:uiPriority w:val="0"/>
    <w:rPr>
      <w:kern w:val="2"/>
      <w:sz w:val="21"/>
      <w:szCs w:val="24"/>
      <w:shd w:val="clear" w:color="auto" w:fill="000080"/>
    </w:rPr>
  </w:style>
  <w:style w:type="character" w:customStyle="1" w:styleId="131">
    <w:name w:val="纯文本 字符"/>
    <w:link w:val="26"/>
    <w:qFormat/>
    <w:uiPriority w:val="0"/>
    <w:rPr>
      <w:rFonts w:ascii="宋体" w:hAnsi="Courier New" w:eastAsia="宋体" w:cs="Courier New"/>
      <w:kern w:val="2"/>
      <w:sz w:val="21"/>
      <w:szCs w:val="21"/>
      <w:lang w:val="en-US" w:eastAsia="zh-CN" w:bidi="ar-SA"/>
    </w:rPr>
  </w:style>
  <w:style w:type="character" w:customStyle="1" w:styleId="132">
    <w:name w:val="apple-style-span"/>
    <w:qFormat/>
    <w:uiPriority w:val="0"/>
  </w:style>
  <w:style w:type="character" w:customStyle="1" w:styleId="133">
    <w:name w:val="页脚 字符"/>
    <w:link w:val="31"/>
    <w:qFormat/>
    <w:uiPriority w:val="99"/>
    <w:rPr>
      <w:kern w:val="2"/>
      <w:sz w:val="18"/>
      <w:szCs w:val="18"/>
    </w:rPr>
  </w:style>
  <w:style w:type="character" w:customStyle="1" w:styleId="134">
    <w:name w:val="标题 8 字符"/>
    <w:link w:val="12"/>
    <w:qFormat/>
    <w:uiPriority w:val="0"/>
    <w:rPr>
      <w:rFonts w:ascii="Arial" w:hAnsi="Arial" w:eastAsia="黑体"/>
      <w:kern w:val="2"/>
      <w:sz w:val="24"/>
      <w:szCs w:val="24"/>
    </w:rPr>
  </w:style>
  <w:style w:type="character" w:customStyle="1" w:styleId="135">
    <w:name w:val="Char Char4"/>
    <w:semiHidden/>
    <w:qFormat/>
    <w:uiPriority w:val="0"/>
    <w:rPr>
      <w:rFonts w:ascii="Times New Roman" w:hAnsi="Times New Roman" w:eastAsia="宋体" w:cs="Times New Roman"/>
      <w:sz w:val="16"/>
      <w:szCs w:val="16"/>
    </w:rPr>
  </w:style>
  <w:style w:type="character" w:customStyle="1" w:styleId="136">
    <w:name w:val="Plain Text Char"/>
    <w:qFormat/>
    <w:locked/>
    <w:uiPriority w:val="0"/>
    <w:rPr>
      <w:rFonts w:ascii="宋体" w:hAnsi="Courier New" w:eastAsia="宋体"/>
    </w:rPr>
  </w:style>
  <w:style w:type="character" w:customStyle="1" w:styleId="137">
    <w:name w:val="ca-41"/>
    <w:qFormat/>
    <w:uiPriority w:val="0"/>
    <w:rPr>
      <w:rFonts w:hint="eastAsia" w:ascii="宋体" w:hAnsi="宋体" w:eastAsia="宋体"/>
      <w:color w:val="FF0000"/>
      <w:sz w:val="21"/>
      <w:szCs w:val="21"/>
    </w:rPr>
  </w:style>
  <w:style w:type="character" w:customStyle="1" w:styleId="138">
    <w:name w:val="无间隔 字符"/>
    <w:link w:val="139"/>
    <w:qFormat/>
    <w:uiPriority w:val="1"/>
    <w:rPr>
      <w:rFonts w:hAnsi="Courier New"/>
      <w:kern w:val="2"/>
      <w:sz w:val="21"/>
      <w:lang w:val="en-US" w:eastAsia="zh-CN" w:bidi="ar-SA"/>
    </w:rPr>
  </w:style>
  <w:style w:type="paragraph" w:styleId="139">
    <w:name w:val="No Spacing"/>
    <w:link w:val="138"/>
    <w:qFormat/>
    <w:uiPriority w:val="1"/>
    <w:pPr>
      <w:widowControl w:val="0"/>
      <w:jc w:val="both"/>
    </w:pPr>
    <w:rPr>
      <w:rFonts w:ascii="Times New Roman" w:hAnsi="Courier New" w:eastAsia="宋体" w:cs="Times New Roman"/>
      <w:kern w:val="2"/>
      <w:sz w:val="21"/>
      <w:lang w:val="en-US" w:eastAsia="zh-CN" w:bidi="ar-SA"/>
    </w:rPr>
  </w:style>
  <w:style w:type="character" w:customStyle="1" w:styleId="140">
    <w:name w:val="正文文本缩进 2 字符"/>
    <w:link w:val="29"/>
    <w:qFormat/>
    <w:uiPriority w:val="0"/>
    <w:rPr>
      <w:kern w:val="2"/>
      <w:sz w:val="21"/>
      <w:szCs w:val="24"/>
    </w:rPr>
  </w:style>
  <w:style w:type="character" w:customStyle="1" w:styleId="141">
    <w:name w:val="批注框文本 字符"/>
    <w:link w:val="30"/>
    <w:qFormat/>
    <w:uiPriority w:val="0"/>
    <w:rPr>
      <w:kern w:val="2"/>
      <w:sz w:val="18"/>
      <w:szCs w:val="18"/>
    </w:rPr>
  </w:style>
  <w:style w:type="character" w:customStyle="1" w:styleId="142">
    <w:name w:val="文档正文 Char Char"/>
    <w:link w:val="143"/>
    <w:qFormat/>
    <w:locked/>
    <w:uiPriority w:val="0"/>
    <w:rPr>
      <w:rFonts w:ascii="华文细黑" w:hAnsi="华文细黑" w:eastAsia="华文细黑"/>
      <w:color w:val="000000"/>
      <w:sz w:val="24"/>
    </w:rPr>
  </w:style>
  <w:style w:type="paragraph" w:customStyle="1" w:styleId="143">
    <w:name w:val="文档正文"/>
    <w:basedOn w:val="1"/>
    <w:link w:val="142"/>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44">
    <w:name w:val="纯文本 Char2"/>
    <w:qFormat/>
    <w:uiPriority w:val="0"/>
    <w:rPr>
      <w:rFonts w:ascii="宋体" w:hAnsi="Courier New" w:eastAsia="宋体" w:cs="Courier New"/>
      <w:kern w:val="2"/>
      <w:sz w:val="21"/>
      <w:szCs w:val="21"/>
      <w:lang w:val="en-US" w:eastAsia="zh-CN" w:bidi="ar-SA"/>
    </w:rPr>
  </w:style>
  <w:style w:type="character" w:customStyle="1" w:styleId="145">
    <w:name w:val="font91"/>
    <w:qFormat/>
    <w:uiPriority w:val="0"/>
    <w:rPr>
      <w:rFonts w:hint="default" w:ascii="Times New Roman" w:hAnsi="Times New Roman" w:cs="Times New Roman"/>
      <w:color w:val="000000"/>
      <w:sz w:val="20"/>
      <w:szCs w:val="20"/>
      <w:u w:val="none"/>
    </w:rPr>
  </w:style>
  <w:style w:type="character" w:customStyle="1" w:styleId="146">
    <w:name w:val="062"/>
    <w:qFormat/>
    <w:uiPriority w:val="0"/>
    <w:rPr>
      <w:rFonts w:ascii="宋体" w:hAnsi="宋体"/>
      <w:b/>
      <w:bCs/>
      <w:sz w:val="32"/>
    </w:rPr>
  </w:style>
  <w:style w:type="character" w:customStyle="1" w:styleId="147">
    <w:name w:val="纯文本 Char3"/>
    <w:qFormat/>
    <w:uiPriority w:val="0"/>
    <w:rPr>
      <w:rFonts w:ascii="宋体" w:hAnsi="Courier New" w:eastAsia="宋体" w:cs="Courier New"/>
      <w:szCs w:val="21"/>
    </w:rPr>
  </w:style>
  <w:style w:type="character" w:customStyle="1" w:styleId="148">
    <w:name w:val="正文文本 Char2"/>
    <w:semiHidden/>
    <w:qFormat/>
    <w:uiPriority w:val="99"/>
    <w:rPr>
      <w:kern w:val="2"/>
      <w:sz w:val="21"/>
      <w:szCs w:val="24"/>
    </w:rPr>
  </w:style>
  <w:style w:type="character" w:customStyle="1" w:styleId="149">
    <w:name w:val="纯文本 Char1"/>
    <w:qFormat/>
    <w:uiPriority w:val="0"/>
    <w:rPr>
      <w:rFonts w:ascii="宋体" w:hAnsi="Courier New" w:eastAsia="宋体" w:cs="Courier New"/>
      <w:szCs w:val="21"/>
    </w:rPr>
  </w:style>
  <w:style w:type="character" w:customStyle="1" w:styleId="150">
    <w:name w:val="Char Char1"/>
    <w:qFormat/>
    <w:uiPriority w:val="0"/>
    <w:rPr>
      <w:rFonts w:eastAsia="宋体"/>
      <w:kern w:val="2"/>
      <w:sz w:val="21"/>
      <w:szCs w:val="24"/>
      <w:lang w:bidi="ar-SA"/>
    </w:rPr>
  </w:style>
  <w:style w:type="character" w:customStyle="1" w:styleId="151">
    <w:name w:val="1ji Char"/>
    <w:link w:val="152"/>
    <w:qFormat/>
    <w:uiPriority w:val="0"/>
    <w:rPr>
      <w:rFonts w:ascii="宋体" w:hAnsi="宋体"/>
      <w:b/>
      <w:bCs/>
      <w:kern w:val="44"/>
      <w:sz w:val="36"/>
      <w:szCs w:val="44"/>
    </w:rPr>
  </w:style>
  <w:style w:type="paragraph" w:customStyle="1" w:styleId="152">
    <w:name w:val="1ji"/>
    <w:basedOn w:val="4"/>
    <w:link w:val="151"/>
    <w:qFormat/>
    <w:uiPriority w:val="0"/>
    <w:pPr>
      <w:keepLines w:val="0"/>
      <w:widowControl/>
      <w:spacing w:before="0" w:after="0" w:line="240" w:lineRule="auto"/>
      <w:jc w:val="center"/>
    </w:pPr>
    <w:rPr>
      <w:rFonts w:ascii="宋体" w:hAnsi="宋体"/>
      <w:sz w:val="36"/>
    </w:rPr>
  </w:style>
  <w:style w:type="character" w:customStyle="1" w:styleId="153">
    <w:name w:val="批注主题 Char1"/>
    <w:qFormat/>
    <w:uiPriority w:val="99"/>
    <w:rPr>
      <w:b/>
      <w:bCs/>
      <w:kern w:val="2"/>
      <w:sz w:val="21"/>
      <w:szCs w:val="24"/>
    </w:rPr>
  </w:style>
  <w:style w:type="character" w:customStyle="1" w:styleId="154">
    <w:name w:val="标题3 Char Char"/>
    <w:link w:val="155"/>
    <w:qFormat/>
    <w:uiPriority w:val="0"/>
    <w:rPr>
      <w:rFonts w:eastAsia="仿宋_GB2312"/>
      <w:bCs/>
      <w:kern w:val="2"/>
      <w:sz w:val="30"/>
      <w:szCs w:val="32"/>
    </w:rPr>
  </w:style>
  <w:style w:type="paragraph" w:customStyle="1" w:styleId="155">
    <w:name w:val="标题3"/>
    <w:basedOn w:val="6"/>
    <w:link w:val="154"/>
    <w:qFormat/>
    <w:uiPriority w:val="0"/>
    <w:pPr>
      <w:keepNext w:val="0"/>
      <w:keepLines w:val="0"/>
      <w:spacing w:before="0" w:after="0" w:line="360" w:lineRule="auto"/>
    </w:pPr>
    <w:rPr>
      <w:rFonts w:eastAsia="仿宋_GB2312"/>
      <w:b w:val="0"/>
      <w:sz w:val="30"/>
    </w:rPr>
  </w:style>
  <w:style w:type="character" w:customStyle="1" w:styleId="156">
    <w:name w:val="批注框文本 Char1"/>
    <w:semiHidden/>
    <w:qFormat/>
    <w:uiPriority w:val="99"/>
    <w:rPr>
      <w:kern w:val="2"/>
      <w:sz w:val="18"/>
      <w:szCs w:val="18"/>
    </w:rPr>
  </w:style>
  <w:style w:type="character" w:customStyle="1" w:styleId="157">
    <w:name w:val="正文文本 2 字符"/>
    <w:link w:val="41"/>
    <w:qFormat/>
    <w:uiPriority w:val="0"/>
    <w:rPr>
      <w:szCs w:val="24"/>
    </w:rPr>
  </w:style>
  <w:style w:type="character" w:customStyle="1" w:styleId="158">
    <w:name w:val="引用 Char2"/>
    <w:qFormat/>
    <w:uiPriority w:val="29"/>
    <w:rPr>
      <w:i/>
      <w:iCs/>
      <w:color w:val="000000"/>
      <w:kern w:val="2"/>
      <w:sz w:val="21"/>
      <w:szCs w:val="24"/>
    </w:rPr>
  </w:style>
  <w:style w:type="paragraph" w:customStyle="1" w:styleId="159">
    <w:name w:val="Char Char Char"/>
    <w:basedOn w:val="1"/>
    <w:qFormat/>
    <w:uiPriority w:val="0"/>
    <w:rPr>
      <w:rFonts w:ascii="Tahoma" w:hAnsi="Tahoma"/>
      <w:sz w:val="24"/>
      <w:szCs w:val="20"/>
    </w:rPr>
  </w:style>
  <w:style w:type="paragraph" w:customStyle="1" w:styleId="160">
    <w:name w:val="Char11"/>
    <w:basedOn w:val="1"/>
    <w:qFormat/>
    <w:uiPriority w:val="0"/>
    <w:rPr>
      <w:szCs w:val="21"/>
    </w:rPr>
  </w:style>
  <w:style w:type="paragraph" w:customStyle="1" w:styleId="161">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62">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63">
    <w:name w:val="HTML Top of Form"/>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64">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65">
    <w:name w:val="2ji"/>
    <w:basedOn w:val="5"/>
    <w:qFormat/>
    <w:uiPriority w:val="0"/>
    <w:pPr>
      <w:keepLines/>
      <w:spacing w:before="0"/>
      <w:jc w:val="both"/>
      <w:textAlignment w:val="baseline"/>
    </w:pPr>
    <w:rPr>
      <w:rFonts w:ascii="宋体" w:hAnsi="宋体" w:eastAsia="宋体"/>
      <w:bCs/>
      <w:sz w:val="21"/>
      <w:szCs w:val="21"/>
    </w:rPr>
  </w:style>
  <w:style w:type="paragraph" w:customStyle="1" w:styleId="166">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67">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68">
    <w:name w:val="正文段"/>
    <w:basedOn w:val="1"/>
    <w:qFormat/>
    <w:uiPriority w:val="0"/>
    <w:pPr>
      <w:widowControl/>
      <w:snapToGrid w:val="0"/>
      <w:spacing w:after="156" w:afterLines="50"/>
      <w:ind w:firstLine="200" w:firstLineChars="200"/>
    </w:pPr>
    <w:rPr>
      <w:kern w:val="0"/>
      <w:sz w:val="24"/>
      <w:szCs w:val="20"/>
    </w:rPr>
  </w:style>
  <w:style w:type="paragraph" w:customStyle="1" w:styleId="169">
    <w:name w:val="五级条标题"/>
    <w:basedOn w:val="170"/>
    <w:next w:val="173"/>
    <w:qFormat/>
    <w:uiPriority w:val="0"/>
    <w:pPr>
      <w:outlineLvl w:val="6"/>
    </w:pPr>
  </w:style>
  <w:style w:type="paragraph" w:customStyle="1" w:styleId="170">
    <w:name w:val="四级条标题"/>
    <w:basedOn w:val="171"/>
    <w:next w:val="173"/>
    <w:qFormat/>
    <w:uiPriority w:val="0"/>
    <w:pPr>
      <w:outlineLvl w:val="5"/>
    </w:pPr>
  </w:style>
  <w:style w:type="paragraph" w:customStyle="1" w:styleId="171">
    <w:name w:val="三级条标题"/>
    <w:basedOn w:val="172"/>
    <w:next w:val="173"/>
    <w:qFormat/>
    <w:uiPriority w:val="0"/>
    <w:pPr>
      <w:outlineLvl w:val="4"/>
    </w:pPr>
  </w:style>
  <w:style w:type="paragraph" w:customStyle="1" w:styleId="172">
    <w:name w:val="二级条标题"/>
    <w:basedOn w:val="1"/>
    <w:next w:val="1"/>
    <w:qFormat/>
    <w:uiPriority w:val="0"/>
    <w:pPr>
      <w:widowControl/>
      <w:jc w:val="left"/>
      <w:outlineLvl w:val="3"/>
    </w:pPr>
    <w:rPr>
      <w:rFonts w:ascii="宋体" w:hAnsi="宋体"/>
      <w:color w:val="000000"/>
      <w:kern w:val="0"/>
      <w:szCs w:val="20"/>
    </w:rPr>
  </w:style>
  <w:style w:type="paragraph" w:customStyle="1" w:styleId="173">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74">
    <w:name w:val="表格"/>
    <w:basedOn w:val="1"/>
    <w:qFormat/>
    <w:uiPriority w:val="0"/>
    <w:pPr>
      <w:spacing w:line="400" w:lineRule="exact"/>
    </w:pPr>
    <w:rPr>
      <w:sz w:val="24"/>
    </w:rPr>
  </w:style>
  <w:style w:type="paragraph" w:customStyle="1" w:styleId="175">
    <w:name w:val="列表段落1"/>
    <w:basedOn w:val="1"/>
    <w:qFormat/>
    <w:uiPriority w:val="0"/>
    <w:pPr>
      <w:ind w:firstLine="420" w:firstLineChars="200"/>
    </w:pPr>
    <w:rPr>
      <w:rFonts w:ascii="Calibri" w:hAnsi="Calibri"/>
      <w:szCs w:val="22"/>
    </w:rPr>
  </w:style>
  <w:style w:type="paragraph" w:customStyle="1" w:styleId="176">
    <w:name w:val="Char1 Char Char Char Char Char Char Char Char Char Char Char Char"/>
    <w:basedOn w:val="1"/>
    <w:qFormat/>
    <w:uiPriority w:val="0"/>
    <w:rPr>
      <w:rFonts w:ascii="Tahoma" w:hAnsi="Tahoma"/>
      <w:sz w:val="24"/>
      <w:szCs w:val="20"/>
    </w:rPr>
  </w:style>
  <w:style w:type="paragraph" w:customStyle="1" w:styleId="177">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8">
    <w:name w:val="p0"/>
    <w:basedOn w:val="1"/>
    <w:qFormat/>
    <w:uiPriority w:val="0"/>
    <w:pPr>
      <w:widowControl/>
    </w:pPr>
    <w:rPr>
      <w:kern w:val="0"/>
      <w:szCs w:val="21"/>
    </w:rPr>
  </w:style>
  <w:style w:type="paragraph" w:customStyle="1" w:styleId="179">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80">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81">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2">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83">
    <w:name w:val="pa-5"/>
    <w:basedOn w:val="1"/>
    <w:qFormat/>
    <w:uiPriority w:val="0"/>
    <w:pPr>
      <w:widowControl/>
      <w:spacing w:line="240" w:lineRule="atLeast"/>
      <w:ind w:firstLine="420"/>
    </w:pPr>
    <w:rPr>
      <w:rFonts w:ascii="宋体" w:hAnsi="宋体" w:cs="宋体"/>
      <w:kern w:val="0"/>
      <w:sz w:val="24"/>
    </w:rPr>
  </w:style>
  <w:style w:type="paragraph" w:customStyle="1" w:styleId="184">
    <w:name w:val="默认段落字体 Para Char Char Char1 Char"/>
    <w:basedOn w:val="1"/>
    <w:qFormat/>
    <w:uiPriority w:val="0"/>
    <w:rPr>
      <w:rFonts w:ascii="Tahoma" w:hAnsi="Tahoma"/>
      <w:sz w:val="24"/>
      <w:szCs w:val="20"/>
    </w:rPr>
  </w:style>
  <w:style w:type="paragraph" w:customStyle="1" w:styleId="185">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86">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7">
    <w:name w:val="444"/>
    <w:basedOn w:val="1"/>
    <w:qFormat/>
    <w:uiPriority w:val="0"/>
    <w:pPr>
      <w:adjustRightInd w:val="0"/>
      <w:spacing w:line="312" w:lineRule="atLeast"/>
      <w:jc w:val="center"/>
      <w:textAlignment w:val="baseline"/>
    </w:pPr>
    <w:rPr>
      <w:b/>
      <w:kern w:val="0"/>
      <w:sz w:val="36"/>
      <w:szCs w:val="36"/>
    </w:rPr>
  </w:style>
  <w:style w:type="paragraph" w:customStyle="1" w:styleId="188">
    <w:name w:val="列表1"/>
    <w:basedOn w:val="189"/>
    <w:qFormat/>
    <w:uiPriority w:val="0"/>
    <w:pPr>
      <w:tabs>
        <w:tab w:val="left" w:pos="900"/>
      </w:tabs>
      <w:ind w:left="900" w:hanging="420"/>
    </w:pPr>
    <w:rPr>
      <w:rFonts w:ascii="Times New Roman" w:hAnsi="Times New Roman"/>
      <w:szCs w:val="20"/>
    </w:rPr>
  </w:style>
  <w:style w:type="paragraph" w:customStyle="1" w:styleId="189">
    <w:name w:val="标准正文"/>
    <w:basedOn w:val="21"/>
    <w:qFormat/>
    <w:uiPriority w:val="0"/>
    <w:pPr>
      <w:spacing w:before="60" w:after="60" w:line="360" w:lineRule="auto"/>
      <w:ind w:left="0" w:leftChars="0" w:firstLine="482"/>
    </w:pPr>
    <w:rPr>
      <w:rFonts w:ascii="宋体" w:hAnsi="宋体"/>
      <w:kern w:val="0"/>
      <w:sz w:val="24"/>
      <w:szCs w:val="28"/>
    </w:rPr>
  </w:style>
  <w:style w:type="paragraph" w:customStyle="1" w:styleId="190">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1">
    <w:name w:val="样式 标题 2 + Times New Roman 四号 非加粗 段前: 5 磅 段后: 0 磅 行距: 固定值 20..."/>
    <w:basedOn w:val="5"/>
    <w:qFormat/>
    <w:uiPriority w:val="0"/>
    <w:pPr>
      <w:keepLines/>
      <w:adjustRightInd/>
      <w:spacing w:before="100" w:line="400" w:lineRule="exact"/>
      <w:jc w:val="both"/>
    </w:pPr>
    <w:rPr>
      <w:rFonts w:eastAsia="黑体" w:cs="宋体"/>
      <w:b w:val="0"/>
      <w:sz w:val="28"/>
    </w:rPr>
  </w:style>
  <w:style w:type="paragraph" w:customStyle="1" w:styleId="192">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93">
    <w:name w:val="样式 Verdana 首行缩进:  0.74 厘米"/>
    <w:basedOn w:val="1"/>
    <w:qFormat/>
    <w:uiPriority w:val="0"/>
    <w:pPr>
      <w:spacing w:line="360" w:lineRule="auto"/>
      <w:ind w:firstLine="420"/>
    </w:pPr>
    <w:rPr>
      <w:rFonts w:ascii="Verdana" w:hAnsi="Verdana"/>
      <w:sz w:val="24"/>
      <w:szCs w:val="20"/>
    </w:rPr>
  </w:style>
  <w:style w:type="paragraph" w:customStyle="1" w:styleId="194">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95">
    <w:name w:val="1 Char"/>
    <w:basedOn w:val="9"/>
    <w:qFormat/>
    <w:uiPriority w:val="0"/>
    <w:pPr>
      <w:spacing w:line="360" w:lineRule="auto"/>
      <w:ind w:left="0" w:firstLine="200" w:firstLineChars="200"/>
      <w:jc w:val="both"/>
    </w:pPr>
    <w:rPr>
      <w:rFonts w:ascii="Times New Roman"/>
      <w:snapToGrid/>
      <w:kern w:val="2"/>
      <w:sz w:val="21"/>
    </w:rPr>
  </w:style>
  <w:style w:type="paragraph" w:customStyle="1" w:styleId="196">
    <w:name w:val="列出段落1"/>
    <w:basedOn w:val="1"/>
    <w:qFormat/>
    <w:uiPriority w:val="0"/>
    <w:pPr>
      <w:ind w:firstLine="420" w:firstLineChars="200"/>
    </w:pPr>
    <w:rPr>
      <w:rFonts w:ascii="Calibri" w:hAnsi="Calibri"/>
      <w:szCs w:val="22"/>
    </w:rPr>
  </w:style>
  <w:style w:type="paragraph" w:customStyle="1" w:styleId="197">
    <w:name w:val="_Style 2"/>
    <w:basedOn w:val="1"/>
    <w:qFormat/>
    <w:uiPriority w:val="0"/>
    <w:pPr>
      <w:ind w:firstLine="420" w:firstLineChars="200"/>
    </w:pPr>
  </w:style>
  <w:style w:type="paragraph" w:customStyle="1" w:styleId="198">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99">
    <w:name w:val="Char"/>
    <w:basedOn w:val="1"/>
    <w:qFormat/>
    <w:uiPriority w:val="0"/>
  </w:style>
  <w:style w:type="paragraph" w:customStyle="1" w:styleId="200">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01">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2">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03">
    <w:name w:val="Char Char Char Char"/>
    <w:basedOn w:val="1"/>
    <w:qFormat/>
    <w:uiPriority w:val="0"/>
  </w:style>
  <w:style w:type="paragraph" w:customStyle="1" w:styleId="204">
    <w:name w:val="1"/>
    <w:basedOn w:val="1"/>
    <w:next w:val="26"/>
    <w:qFormat/>
    <w:uiPriority w:val="0"/>
    <w:rPr>
      <w:rFonts w:ascii="宋体" w:hAnsi="Courier New"/>
      <w:szCs w:val="20"/>
    </w:rPr>
  </w:style>
  <w:style w:type="paragraph" w:customStyle="1" w:styleId="205">
    <w:name w:val="Char Char Char Char1"/>
    <w:basedOn w:val="1"/>
    <w:qFormat/>
    <w:uiPriority w:val="0"/>
  </w:style>
  <w:style w:type="paragraph" w:customStyle="1" w:styleId="206">
    <w:name w:val="HTML Bottom of Form"/>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07">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08">
    <w:name w:val="pa-3"/>
    <w:basedOn w:val="1"/>
    <w:qFormat/>
    <w:uiPriority w:val="0"/>
    <w:pPr>
      <w:widowControl/>
      <w:spacing w:line="240" w:lineRule="atLeast"/>
    </w:pPr>
    <w:rPr>
      <w:rFonts w:ascii="宋体" w:hAnsi="宋体" w:cs="宋体"/>
      <w:kern w:val="0"/>
      <w:sz w:val="24"/>
    </w:rPr>
  </w:style>
  <w:style w:type="paragraph" w:customStyle="1" w:styleId="209">
    <w:name w:val="规范正文"/>
    <w:basedOn w:val="1"/>
    <w:qFormat/>
    <w:uiPriority w:val="0"/>
    <w:pPr>
      <w:adjustRightInd w:val="0"/>
      <w:spacing w:line="360" w:lineRule="auto"/>
      <w:ind w:left="480"/>
      <w:textAlignment w:val="baseline"/>
    </w:pPr>
    <w:rPr>
      <w:kern w:val="0"/>
      <w:sz w:val="24"/>
      <w:szCs w:val="20"/>
    </w:rPr>
  </w:style>
  <w:style w:type="paragraph" w:customStyle="1" w:styleId="210">
    <w:name w:val="about_main1"/>
    <w:basedOn w:val="1"/>
    <w:qFormat/>
    <w:uiPriority w:val="0"/>
    <w:pPr>
      <w:widowControl/>
      <w:spacing w:before="30" w:after="100" w:afterAutospacing="1"/>
      <w:jc w:val="left"/>
    </w:pPr>
    <w:rPr>
      <w:rFonts w:ascii="宋体" w:hAnsi="宋体" w:cs="宋体"/>
      <w:kern w:val="0"/>
      <w:sz w:val="24"/>
    </w:rPr>
  </w:style>
  <w:style w:type="paragraph" w:customStyle="1" w:styleId="211">
    <w:name w:val="pa-2"/>
    <w:basedOn w:val="1"/>
    <w:qFormat/>
    <w:uiPriority w:val="0"/>
    <w:pPr>
      <w:widowControl/>
      <w:spacing w:line="280" w:lineRule="atLeast"/>
      <w:ind w:firstLine="420"/>
    </w:pPr>
    <w:rPr>
      <w:rFonts w:ascii="宋体" w:hAnsi="宋体" w:cs="宋体"/>
      <w:kern w:val="0"/>
      <w:sz w:val="24"/>
    </w:rPr>
  </w:style>
  <w:style w:type="paragraph" w:customStyle="1" w:styleId="212">
    <w:name w:val="Char1"/>
    <w:basedOn w:val="17"/>
    <w:qFormat/>
    <w:uiPriority w:val="0"/>
    <w:pPr>
      <w:widowControl/>
      <w:ind w:firstLine="454"/>
      <w:jc w:val="left"/>
    </w:pPr>
    <w:rPr>
      <w:rFonts w:ascii="Tahoma" w:hAnsi="Tahoma" w:cs="宋体"/>
      <w:kern w:val="0"/>
      <w:sz w:val="24"/>
      <w:szCs w:val="20"/>
    </w:rPr>
  </w:style>
  <w:style w:type="paragraph" w:customStyle="1" w:styleId="213">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14">
    <w:name w:val="正文1"/>
    <w:basedOn w:val="1"/>
    <w:qFormat/>
    <w:uiPriority w:val="0"/>
    <w:pPr>
      <w:widowControl/>
      <w:overflowPunct w:val="0"/>
      <w:autoSpaceDE w:val="0"/>
      <w:autoSpaceDN w:val="0"/>
      <w:adjustRightInd w:val="0"/>
    </w:pPr>
    <w:rPr>
      <w:rFonts w:ascii="宋体"/>
      <w:kern w:val="0"/>
      <w:szCs w:val="20"/>
    </w:rPr>
  </w:style>
  <w:style w:type="paragraph" w:customStyle="1" w:styleId="215">
    <w:name w:val="样式 标题 3 + (中文) 黑体 小四 非加粗 段前: 7.8 磅 段后: 0 磅 行距: 固定值 20 磅"/>
    <w:basedOn w:val="6"/>
    <w:qFormat/>
    <w:uiPriority w:val="0"/>
    <w:pPr>
      <w:spacing w:before="0" w:after="0" w:line="400" w:lineRule="exact"/>
    </w:pPr>
    <w:rPr>
      <w:rFonts w:eastAsia="黑体" w:cs="宋体"/>
      <w:b w:val="0"/>
      <w:bCs w:val="0"/>
      <w:kern w:val="0"/>
      <w:sz w:val="24"/>
      <w:szCs w:val="20"/>
    </w:rPr>
  </w:style>
  <w:style w:type="paragraph" w:customStyle="1" w:styleId="216">
    <w:name w:val="正文首行缩进两字符"/>
    <w:basedOn w:val="1"/>
    <w:qFormat/>
    <w:uiPriority w:val="0"/>
    <w:pPr>
      <w:spacing w:line="360" w:lineRule="auto"/>
      <w:ind w:firstLine="200" w:firstLineChars="200"/>
    </w:pPr>
  </w:style>
  <w:style w:type="paragraph" w:customStyle="1" w:styleId="217">
    <w:name w:val="一级条标题"/>
    <w:next w:val="173"/>
    <w:qFormat/>
    <w:uiPriority w:val="0"/>
    <w:pPr>
      <w:ind w:left="284"/>
      <w:outlineLvl w:val="2"/>
    </w:pPr>
    <w:rPr>
      <w:rFonts w:ascii="Times New Roman" w:hAnsi="Times New Roman" w:eastAsia="黑体" w:cs="Times New Roman"/>
      <w:sz w:val="21"/>
      <w:lang w:val="en-US" w:eastAsia="zh-CN" w:bidi="ar-SA"/>
    </w:rPr>
  </w:style>
  <w:style w:type="paragraph" w:customStyle="1" w:styleId="218">
    <w:name w:val="1."/>
    <w:basedOn w:val="1"/>
    <w:qFormat/>
    <w:uiPriority w:val="0"/>
    <w:pPr>
      <w:spacing w:line="360" w:lineRule="auto"/>
      <w:ind w:firstLine="480" w:firstLineChars="200"/>
    </w:pPr>
    <w:rPr>
      <w:rFonts w:ascii="宋体" w:hAnsi="宋体"/>
      <w:sz w:val="24"/>
    </w:rPr>
  </w:style>
  <w:style w:type="paragraph" w:customStyle="1" w:styleId="219">
    <w:name w:val="样式 首行缩进:  2 字符"/>
    <w:basedOn w:val="1"/>
    <w:qFormat/>
    <w:uiPriority w:val="0"/>
    <w:pPr>
      <w:spacing w:line="400" w:lineRule="exact"/>
      <w:ind w:firstLine="200" w:firstLineChars="200"/>
    </w:pPr>
    <w:rPr>
      <w:rFonts w:cs="宋体"/>
      <w:sz w:val="24"/>
    </w:rPr>
  </w:style>
  <w:style w:type="paragraph" w:customStyle="1" w:styleId="220">
    <w:name w:val="Char Char3 Char Char"/>
    <w:basedOn w:val="1"/>
    <w:qFormat/>
    <w:uiPriority w:val="0"/>
  </w:style>
  <w:style w:type="paragraph" w:customStyle="1" w:styleId="221">
    <w:name w:val="Char12"/>
    <w:basedOn w:val="1"/>
    <w:qFormat/>
    <w:uiPriority w:val="0"/>
    <w:rPr>
      <w:szCs w:val="21"/>
    </w:rPr>
  </w:style>
  <w:style w:type="paragraph" w:customStyle="1" w:styleId="222">
    <w:name w:val="F2"/>
    <w:basedOn w:val="1"/>
    <w:qFormat/>
    <w:uiPriority w:val="0"/>
    <w:pPr>
      <w:autoSpaceDE w:val="0"/>
      <w:autoSpaceDN w:val="0"/>
      <w:adjustRightInd w:val="0"/>
      <w:ind w:firstLine="601"/>
      <w:textAlignment w:val="baseline"/>
    </w:pPr>
    <w:rPr>
      <w:kern w:val="0"/>
      <w:sz w:val="24"/>
      <w:szCs w:val="20"/>
    </w:rPr>
  </w:style>
  <w:style w:type="paragraph" w:customStyle="1" w:styleId="223">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24">
    <w:name w:val="样式6"/>
    <w:basedOn w:val="8"/>
    <w:qFormat/>
    <w:uiPriority w:val="0"/>
    <w:pPr>
      <w:numPr>
        <w:numId w:val="0"/>
      </w:numPr>
      <w:spacing w:line="360" w:lineRule="auto"/>
      <w:ind w:left="210" w:leftChars="100"/>
    </w:pPr>
    <w:rPr>
      <w:rFonts w:ascii="宋体" w:hAnsi="宋体" w:cs="Arial"/>
      <w:bCs/>
      <w:sz w:val="24"/>
    </w:rPr>
  </w:style>
  <w:style w:type="paragraph" w:customStyle="1" w:styleId="225">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26">
    <w:name w:val="Tabletext"/>
    <w:basedOn w:val="1"/>
    <w:qFormat/>
    <w:uiPriority w:val="0"/>
    <w:pPr>
      <w:keepLines/>
      <w:spacing w:after="120" w:line="240" w:lineRule="atLeast"/>
      <w:jc w:val="left"/>
    </w:pPr>
    <w:rPr>
      <w:rFonts w:ascii="宋体"/>
      <w:snapToGrid w:val="0"/>
      <w:kern w:val="0"/>
      <w:sz w:val="20"/>
      <w:szCs w:val="20"/>
    </w:rPr>
  </w:style>
  <w:style w:type="paragraph" w:customStyle="1" w:styleId="227">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228">
    <w:name w:val="样式5"/>
    <w:basedOn w:val="5"/>
    <w:qFormat/>
    <w:uiPriority w:val="0"/>
    <w:pPr>
      <w:keepLines/>
      <w:adjustRightInd/>
      <w:spacing w:before="260" w:after="260"/>
      <w:ind w:left="420" w:leftChars="200"/>
      <w:jc w:val="both"/>
    </w:pPr>
    <w:rPr>
      <w:rFonts w:ascii="宋体" w:hAnsi="宋体" w:eastAsia="宋体"/>
      <w:bCs/>
      <w:sz w:val="24"/>
      <w:szCs w:val="24"/>
    </w:rPr>
  </w:style>
  <w:style w:type="paragraph" w:customStyle="1" w:styleId="229">
    <w:name w:val="默认段落字体 Para Char Char Char Char Char Char Char Char Char1 Char Char Char Char"/>
    <w:basedOn w:val="1"/>
    <w:qFormat/>
    <w:uiPriority w:val="0"/>
    <w:rPr>
      <w:rFonts w:ascii="Tahoma" w:hAnsi="Tahoma"/>
      <w:sz w:val="24"/>
      <w:szCs w:val="20"/>
    </w:rPr>
  </w:style>
  <w:style w:type="paragraph" w:customStyle="1" w:styleId="230">
    <w:name w:val="2-2ji"/>
    <w:basedOn w:val="5"/>
    <w:qFormat/>
    <w:uiPriority w:val="0"/>
    <w:pPr>
      <w:keepLines/>
      <w:spacing w:before="0"/>
      <w:textAlignment w:val="baseline"/>
    </w:pPr>
    <w:rPr>
      <w:rFonts w:ascii="宋体" w:hAnsi="宋体" w:eastAsia="宋体"/>
      <w:sz w:val="36"/>
      <w:szCs w:val="32"/>
    </w:rPr>
  </w:style>
  <w:style w:type="paragraph" w:customStyle="1" w:styleId="231">
    <w:name w:val="表格文字"/>
    <w:basedOn w:val="1"/>
    <w:qFormat/>
    <w:uiPriority w:val="99"/>
    <w:pPr>
      <w:spacing w:before="25" w:after="25"/>
      <w:jc w:val="left"/>
    </w:pPr>
    <w:rPr>
      <w:bCs/>
      <w:spacing w:val="10"/>
      <w:kern w:val="0"/>
      <w:sz w:val="24"/>
    </w:rPr>
  </w:style>
  <w:style w:type="paragraph" w:customStyle="1" w:styleId="232">
    <w:name w:val="Normal (Web)_file_872_file_882"/>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customStyle="1" w:styleId="233">
    <w:name w:val="正文文本首行缩进 2 字符"/>
    <w:basedOn w:val="70"/>
    <w:link w:val="47"/>
    <w:semiHidden/>
    <w:qFormat/>
    <w:uiPriority w:val="0"/>
    <w:rPr>
      <w:kern w:val="2"/>
      <w:sz w:val="21"/>
      <w:szCs w:val="24"/>
    </w:rPr>
  </w:style>
  <w:style w:type="paragraph" w:customStyle="1" w:styleId="234">
    <w:name w:val="Table Text"/>
    <w:basedOn w:val="1"/>
    <w:semiHidden/>
    <w:qFormat/>
    <w:uiPriority w:val="0"/>
    <w:rPr>
      <w:rFonts w:ascii="宋体" w:hAnsi="宋体" w:cs="宋体"/>
      <w:sz w:val="19"/>
      <w:szCs w:val="19"/>
      <w:lang w:eastAsia="en-US"/>
    </w:rPr>
  </w:style>
  <w:style w:type="table" w:customStyle="1" w:styleId="235">
    <w:name w:val="Table Normal"/>
    <w:semiHidden/>
    <w:unhideWhenUsed/>
    <w:qFormat/>
    <w:uiPriority w:val="0"/>
    <w:tblPr>
      <w:tblCellMar>
        <w:top w:w="0" w:type="dxa"/>
        <w:left w:w="0" w:type="dxa"/>
        <w:bottom w:w="0" w:type="dxa"/>
        <w:right w:w="0" w:type="dxa"/>
      </w:tblCellMar>
    </w:tblPr>
  </w:style>
  <w:style w:type="paragraph" w:customStyle="1" w:styleId="236">
    <w:name w:val="Normal_file_2876"/>
    <w:next w:val="5"/>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37">
    <w:name w:val="Default Paragraph Font_file_2876"/>
    <w:semiHidden/>
    <w:qFormat/>
    <w:uiPriority w:val="0"/>
  </w:style>
  <w:style w:type="table" w:customStyle="1" w:styleId="238">
    <w:name w:val="Normal Table_file_2876"/>
    <w:semiHidden/>
    <w:qFormat/>
    <w:uiPriority w:val="0"/>
    <w:tblPr>
      <w:tblCellMar>
        <w:top w:w="0" w:type="dxa"/>
        <w:left w:w="108" w:type="dxa"/>
        <w:bottom w:w="0" w:type="dxa"/>
        <w:right w:w="108" w:type="dxa"/>
      </w:tblCellMar>
    </w:tblPr>
  </w:style>
  <w:style w:type="paragraph" w:customStyle="1" w:styleId="239">
    <w:name w:val="Body Text Indent 3_file_2876"/>
    <w:basedOn w:val="236"/>
    <w:qFormat/>
    <w:uiPriority w:val="0"/>
    <w:pPr>
      <w:spacing w:after="120"/>
      <w:ind w:left="420" w:leftChars="200"/>
    </w:pPr>
    <w:rPr>
      <w:sz w:val="16"/>
      <w:szCs w:val="16"/>
    </w:rPr>
  </w:style>
  <w:style w:type="paragraph" w:customStyle="1" w:styleId="240">
    <w:name w:val="annotation text_file_2876"/>
    <w:basedOn w:val="236"/>
    <w:unhideWhenUsed/>
    <w:qFormat/>
    <w:uiPriority w:val="99"/>
    <w:pPr>
      <w:jc w:val="left"/>
    </w:pPr>
  </w:style>
  <w:style w:type="paragraph" w:customStyle="1" w:styleId="241">
    <w:name w:val="Plain Text_file_2876"/>
    <w:basedOn w:val="236"/>
    <w:qFormat/>
    <w:uiPriority w:val="0"/>
    <w:rPr>
      <w:rFonts w:ascii="宋体" w:hAnsi="Courier New" w:cs="Courier New"/>
      <w:szCs w:val="21"/>
    </w:rPr>
  </w:style>
  <w:style w:type="character" w:customStyle="1" w:styleId="242">
    <w:name w:val="font91_file_2876"/>
    <w:basedOn w:val="237"/>
    <w:qFormat/>
    <w:uiPriority w:val="0"/>
    <w:rPr>
      <w:rFonts w:ascii="Arial" w:hAnsi="Arial" w:cs="Arial"/>
      <w:color w:val="000000"/>
      <w:sz w:val="22"/>
      <w:szCs w:val="22"/>
      <w:u w:val="none"/>
    </w:rPr>
  </w:style>
  <w:style w:type="character" w:customStyle="1" w:styleId="243">
    <w:name w:val="font41_file_2876"/>
    <w:basedOn w:val="237"/>
    <w:qFormat/>
    <w:uiPriority w:val="0"/>
    <w:rPr>
      <w:rFonts w:hint="eastAsia" w:ascii="等线" w:hAnsi="等线" w:eastAsia="等线" w:cs="等线"/>
      <w:color w:val="000000"/>
      <w:sz w:val="22"/>
      <w:szCs w:val="22"/>
      <w:u w:val="none"/>
    </w:rPr>
  </w:style>
  <w:style w:type="paragraph" w:customStyle="1" w:styleId="244">
    <w:name w:val="Normal_file_287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45">
    <w:name w:val="heading 1_file_2877"/>
    <w:basedOn w:val="244"/>
    <w:qFormat/>
    <w:uiPriority w:val="9"/>
    <w:pPr>
      <w:outlineLvl w:val="0"/>
    </w:pPr>
    <w:rPr>
      <w:kern w:val="36"/>
      <w:sz w:val="48"/>
      <w:szCs w:val="48"/>
    </w:rPr>
  </w:style>
  <w:style w:type="paragraph" w:customStyle="1" w:styleId="246">
    <w:name w:val="heading 2_file_2877"/>
    <w:basedOn w:val="244"/>
    <w:qFormat/>
    <w:uiPriority w:val="9"/>
    <w:pPr>
      <w:outlineLvl w:val="1"/>
    </w:pPr>
    <w:rPr>
      <w:sz w:val="36"/>
      <w:szCs w:val="36"/>
    </w:rPr>
  </w:style>
  <w:style w:type="paragraph" w:customStyle="1" w:styleId="247">
    <w:name w:val="heading 3_file_2877"/>
    <w:basedOn w:val="244"/>
    <w:qFormat/>
    <w:uiPriority w:val="9"/>
    <w:pPr>
      <w:outlineLvl w:val="2"/>
    </w:pPr>
    <w:rPr>
      <w:sz w:val="27"/>
      <w:szCs w:val="27"/>
    </w:rPr>
  </w:style>
  <w:style w:type="paragraph" w:customStyle="1" w:styleId="248">
    <w:name w:val="heading 4_file_2877"/>
    <w:basedOn w:val="244"/>
    <w:qFormat/>
    <w:uiPriority w:val="9"/>
    <w:pPr>
      <w:outlineLvl w:val="3"/>
    </w:pPr>
  </w:style>
  <w:style w:type="paragraph" w:customStyle="1" w:styleId="249">
    <w:name w:val="heading 5_file_2877"/>
    <w:basedOn w:val="244"/>
    <w:qFormat/>
    <w:uiPriority w:val="9"/>
    <w:pPr>
      <w:outlineLvl w:val="4"/>
    </w:pPr>
    <w:rPr>
      <w:sz w:val="20"/>
      <w:szCs w:val="20"/>
    </w:rPr>
  </w:style>
  <w:style w:type="paragraph" w:customStyle="1" w:styleId="250">
    <w:name w:val="heading 6_file_2877"/>
    <w:basedOn w:val="244"/>
    <w:qFormat/>
    <w:uiPriority w:val="9"/>
    <w:pPr>
      <w:outlineLvl w:val="5"/>
    </w:pPr>
    <w:rPr>
      <w:sz w:val="15"/>
      <w:szCs w:val="15"/>
    </w:rPr>
  </w:style>
  <w:style w:type="character" w:customStyle="1" w:styleId="251">
    <w:name w:val="Default Paragraph Font_file_2877"/>
    <w:semiHidden/>
    <w:unhideWhenUsed/>
    <w:qFormat/>
    <w:uiPriority w:val="1"/>
  </w:style>
  <w:style w:type="table" w:customStyle="1" w:styleId="252">
    <w:name w:val="Normal Table_file_2877"/>
    <w:semiHidden/>
    <w:unhideWhenUsed/>
    <w:qFormat/>
    <w:uiPriority w:val="99"/>
    <w:tblPr>
      <w:tblCellMar>
        <w:top w:w="0" w:type="dxa"/>
        <w:left w:w="108" w:type="dxa"/>
        <w:bottom w:w="0" w:type="dxa"/>
        <w:right w:w="108" w:type="dxa"/>
      </w:tblCellMar>
    </w:tblPr>
  </w:style>
  <w:style w:type="character" w:customStyle="1" w:styleId="253">
    <w:name w:val="Hyperlink_file_2877"/>
    <w:basedOn w:val="251"/>
    <w:semiHidden/>
    <w:unhideWhenUsed/>
    <w:qFormat/>
    <w:uiPriority w:val="99"/>
    <w:rPr>
      <w:color w:val="0782C1"/>
      <w:u w:val="single"/>
    </w:rPr>
  </w:style>
  <w:style w:type="character" w:customStyle="1" w:styleId="254">
    <w:name w:val="FollowedHyperlink_file_2877"/>
    <w:basedOn w:val="251"/>
    <w:semiHidden/>
    <w:unhideWhenUsed/>
    <w:qFormat/>
    <w:uiPriority w:val="99"/>
    <w:rPr>
      <w:color w:val="0782C1"/>
      <w:u w:val="single"/>
    </w:rPr>
  </w:style>
  <w:style w:type="character" w:customStyle="1" w:styleId="255">
    <w:name w:val="标题 1 Char_file_2877"/>
    <w:basedOn w:val="251"/>
    <w:link w:val="4"/>
    <w:qFormat/>
    <w:uiPriority w:val="9"/>
    <w:rPr>
      <w:rFonts w:ascii="宋体" w:hAnsi="宋体" w:eastAsia="宋体" w:cs="宋体"/>
      <w:b/>
      <w:bCs/>
      <w:kern w:val="44"/>
      <w:sz w:val="44"/>
      <w:szCs w:val="44"/>
    </w:rPr>
  </w:style>
  <w:style w:type="character" w:customStyle="1" w:styleId="256">
    <w:name w:val="标题 2 Char_file_2877"/>
    <w:basedOn w:val="251"/>
    <w:link w:val="5"/>
    <w:semiHidden/>
    <w:qFormat/>
    <w:uiPriority w:val="9"/>
    <w:rPr>
      <w:rFonts w:asciiTheme="majorHAnsi" w:hAnsiTheme="majorHAnsi" w:eastAsiaTheme="majorEastAsia" w:cstheme="majorBidi"/>
      <w:b/>
      <w:bCs/>
      <w:sz w:val="32"/>
      <w:szCs w:val="32"/>
    </w:rPr>
  </w:style>
  <w:style w:type="character" w:customStyle="1" w:styleId="257">
    <w:name w:val="标题 3 Char_file_2877"/>
    <w:basedOn w:val="251"/>
    <w:link w:val="6"/>
    <w:semiHidden/>
    <w:qFormat/>
    <w:uiPriority w:val="9"/>
    <w:rPr>
      <w:rFonts w:ascii="宋体" w:hAnsi="宋体" w:eastAsia="宋体" w:cs="宋体"/>
      <w:b/>
      <w:bCs/>
      <w:sz w:val="32"/>
      <w:szCs w:val="32"/>
    </w:rPr>
  </w:style>
  <w:style w:type="character" w:customStyle="1" w:styleId="258">
    <w:name w:val="标题 4 Char_file_2877"/>
    <w:basedOn w:val="251"/>
    <w:link w:val="7"/>
    <w:semiHidden/>
    <w:qFormat/>
    <w:uiPriority w:val="9"/>
    <w:rPr>
      <w:rFonts w:asciiTheme="majorHAnsi" w:hAnsiTheme="majorHAnsi" w:eastAsiaTheme="majorEastAsia" w:cstheme="majorBidi"/>
      <w:b/>
      <w:bCs/>
      <w:sz w:val="28"/>
      <w:szCs w:val="28"/>
    </w:rPr>
  </w:style>
  <w:style w:type="character" w:customStyle="1" w:styleId="259">
    <w:name w:val="标题 5 Char_file_2877"/>
    <w:basedOn w:val="251"/>
    <w:link w:val="8"/>
    <w:semiHidden/>
    <w:qFormat/>
    <w:uiPriority w:val="9"/>
    <w:rPr>
      <w:rFonts w:ascii="宋体" w:hAnsi="宋体" w:eastAsia="宋体" w:cs="宋体"/>
      <w:b/>
      <w:bCs/>
      <w:sz w:val="28"/>
      <w:szCs w:val="28"/>
    </w:rPr>
  </w:style>
  <w:style w:type="character" w:customStyle="1" w:styleId="260">
    <w:name w:val="标题 6 Char_file_2877"/>
    <w:basedOn w:val="251"/>
    <w:link w:val="10"/>
    <w:semiHidden/>
    <w:qFormat/>
    <w:uiPriority w:val="9"/>
    <w:rPr>
      <w:rFonts w:asciiTheme="majorHAnsi" w:hAnsiTheme="majorHAnsi" w:eastAsiaTheme="majorEastAsia" w:cstheme="majorBidi"/>
      <w:b/>
      <w:bCs/>
      <w:sz w:val="24"/>
      <w:szCs w:val="24"/>
    </w:rPr>
  </w:style>
  <w:style w:type="paragraph" w:customStyle="1" w:styleId="261">
    <w:name w:val="cke_editable_file_2877"/>
    <w:basedOn w:val="244"/>
    <w:qFormat/>
    <w:uiPriority w:val="0"/>
    <w:rPr>
      <w:rFonts w:ascii="仿宋_GB2312" w:eastAsia="仿宋_GB2312"/>
    </w:rPr>
  </w:style>
  <w:style w:type="paragraph" w:customStyle="1" w:styleId="262">
    <w:name w:val="marker_file_2877"/>
    <w:basedOn w:val="244"/>
    <w:qFormat/>
    <w:uiPriority w:val="0"/>
    <w:pPr>
      <w:shd w:val="clear" w:color="auto" w:fill="FFFF00"/>
    </w:pPr>
  </w:style>
  <w:style w:type="paragraph" w:customStyle="1" w:styleId="263">
    <w:name w:val="Normal (Web)_file_2877"/>
    <w:basedOn w:val="244"/>
    <w:semiHidden/>
    <w:unhideWhenUsed/>
    <w:qFormat/>
    <w:uiPriority w:val="99"/>
  </w:style>
  <w:style w:type="paragraph" w:customStyle="1" w:styleId="264">
    <w:name w:val="Normal_file_287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65">
    <w:name w:val="heading 1_file_2878"/>
    <w:basedOn w:val="264"/>
    <w:qFormat/>
    <w:uiPriority w:val="9"/>
    <w:pPr>
      <w:outlineLvl w:val="0"/>
    </w:pPr>
    <w:rPr>
      <w:kern w:val="36"/>
      <w:sz w:val="48"/>
      <w:szCs w:val="48"/>
    </w:rPr>
  </w:style>
  <w:style w:type="paragraph" w:customStyle="1" w:styleId="266">
    <w:name w:val="heading 2_file_2878"/>
    <w:basedOn w:val="264"/>
    <w:qFormat/>
    <w:uiPriority w:val="9"/>
    <w:pPr>
      <w:outlineLvl w:val="1"/>
    </w:pPr>
    <w:rPr>
      <w:sz w:val="36"/>
      <w:szCs w:val="36"/>
    </w:rPr>
  </w:style>
  <w:style w:type="paragraph" w:customStyle="1" w:styleId="267">
    <w:name w:val="heading 3_file_2878"/>
    <w:basedOn w:val="264"/>
    <w:qFormat/>
    <w:uiPriority w:val="9"/>
    <w:pPr>
      <w:outlineLvl w:val="2"/>
    </w:pPr>
    <w:rPr>
      <w:sz w:val="27"/>
      <w:szCs w:val="27"/>
    </w:rPr>
  </w:style>
  <w:style w:type="paragraph" w:customStyle="1" w:styleId="268">
    <w:name w:val="heading 4_file_2878"/>
    <w:basedOn w:val="264"/>
    <w:qFormat/>
    <w:uiPriority w:val="9"/>
    <w:pPr>
      <w:outlineLvl w:val="3"/>
    </w:pPr>
  </w:style>
  <w:style w:type="paragraph" w:customStyle="1" w:styleId="269">
    <w:name w:val="heading 5_file_2878"/>
    <w:basedOn w:val="264"/>
    <w:qFormat/>
    <w:uiPriority w:val="9"/>
    <w:pPr>
      <w:outlineLvl w:val="4"/>
    </w:pPr>
    <w:rPr>
      <w:sz w:val="20"/>
      <w:szCs w:val="20"/>
    </w:rPr>
  </w:style>
  <w:style w:type="paragraph" w:customStyle="1" w:styleId="270">
    <w:name w:val="heading 6_file_2878"/>
    <w:basedOn w:val="264"/>
    <w:qFormat/>
    <w:uiPriority w:val="9"/>
    <w:pPr>
      <w:outlineLvl w:val="5"/>
    </w:pPr>
    <w:rPr>
      <w:sz w:val="15"/>
      <w:szCs w:val="15"/>
    </w:rPr>
  </w:style>
  <w:style w:type="character" w:customStyle="1" w:styleId="271">
    <w:name w:val="Default Paragraph Font_file_2878"/>
    <w:semiHidden/>
    <w:unhideWhenUsed/>
    <w:qFormat/>
    <w:uiPriority w:val="1"/>
  </w:style>
  <w:style w:type="table" w:customStyle="1" w:styleId="272">
    <w:name w:val="Normal Table_file_2878"/>
    <w:semiHidden/>
    <w:unhideWhenUsed/>
    <w:qFormat/>
    <w:uiPriority w:val="99"/>
    <w:tblPr>
      <w:tblCellMar>
        <w:top w:w="0" w:type="dxa"/>
        <w:left w:w="108" w:type="dxa"/>
        <w:bottom w:w="0" w:type="dxa"/>
        <w:right w:w="108" w:type="dxa"/>
      </w:tblCellMar>
    </w:tblPr>
  </w:style>
  <w:style w:type="character" w:customStyle="1" w:styleId="273">
    <w:name w:val="Hyperlink_file_2878"/>
    <w:basedOn w:val="271"/>
    <w:semiHidden/>
    <w:unhideWhenUsed/>
    <w:qFormat/>
    <w:uiPriority w:val="99"/>
    <w:rPr>
      <w:color w:val="0782C1"/>
      <w:u w:val="single"/>
    </w:rPr>
  </w:style>
  <w:style w:type="character" w:customStyle="1" w:styleId="274">
    <w:name w:val="FollowedHyperlink_file_2878"/>
    <w:basedOn w:val="271"/>
    <w:semiHidden/>
    <w:unhideWhenUsed/>
    <w:qFormat/>
    <w:uiPriority w:val="99"/>
    <w:rPr>
      <w:color w:val="0782C1"/>
      <w:u w:val="single"/>
    </w:rPr>
  </w:style>
  <w:style w:type="character" w:customStyle="1" w:styleId="275">
    <w:name w:val="标题 1 Char_file_2878"/>
    <w:basedOn w:val="271"/>
    <w:link w:val="4"/>
    <w:qFormat/>
    <w:uiPriority w:val="9"/>
    <w:rPr>
      <w:rFonts w:ascii="宋体" w:hAnsi="宋体" w:eastAsia="宋体" w:cs="宋体"/>
      <w:b/>
      <w:bCs/>
      <w:kern w:val="44"/>
      <w:sz w:val="44"/>
      <w:szCs w:val="44"/>
    </w:rPr>
  </w:style>
  <w:style w:type="character" w:customStyle="1" w:styleId="276">
    <w:name w:val="标题 2 Char_file_2878"/>
    <w:basedOn w:val="271"/>
    <w:link w:val="5"/>
    <w:semiHidden/>
    <w:qFormat/>
    <w:uiPriority w:val="9"/>
    <w:rPr>
      <w:rFonts w:asciiTheme="majorHAnsi" w:hAnsiTheme="majorHAnsi" w:eastAsiaTheme="majorEastAsia" w:cstheme="majorBidi"/>
      <w:b/>
      <w:bCs/>
      <w:sz w:val="32"/>
      <w:szCs w:val="32"/>
    </w:rPr>
  </w:style>
  <w:style w:type="character" w:customStyle="1" w:styleId="277">
    <w:name w:val="标题 3 Char_file_2878"/>
    <w:basedOn w:val="271"/>
    <w:link w:val="6"/>
    <w:semiHidden/>
    <w:qFormat/>
    <w:uiPriority w:val="9"/>
    <w:rPr>
      <w:rFonts w:ascii="宋体" w:hAnsi="宋体" w:eastAsia="宋体" w:cs="宋体"/>
      <w:b/>
      <w:bCs/>
      <w:sz w:val="32"/>
      <w:szCs w:val="32"/>
    </w:rPr>
  </w:style>
  <w:style w:type="character" w:customStyle="1" w:styleId="278">
    <w:name w:val="标题 4 Char_file_2878"/>
    <w:basedOn w:val="271"/>
    <w:link w:val="7"/>
    <w:semiHidden/>
    <w:qFormat/>
    <w:uiPriority w:val="9"/>
    <w:rPr>
      <w:rFonts w:asciiTheme="majorHAnsi" w:hAnsiTheme="majorHAnsi" w:eastAsiaTheme="majorEastAsia" w:cstheme="majorBidi"/>
      <w:b/>
      <w:bCs/>
      <w:sz w:val="28"/>
      <w:szCs w:val="28"/>
    </w:rPr>
  </w:style>
  <w:style w:type="character" w:customStyle="1" w:styleId="279">
    <w:name w:val="标题 5 Char_file_2878"/>
    <w:basedOn w:val="271"/>
    <w:link w:val="8"/>
    <w:semiHidden/>
    <w:qFormat/>
    <w:uiPriority w:val="9"/>
    <w:rPr>
      <w:rFonts w:ascii="宋体" w:hAnsi="宋体" w:eastAsia="宋体" w:cs="宋体"/>
      <w:b/>
      <w:bCs/>
      <w:sz w:val="28"/>
      <w:szCs w:val="28"/>
    </w:rPr>
  </w:style>
  <w:style w:type="character" w:customStyle="1" w:styleId="280">
    <w:name w:val="标题 6 Char_file_2878"/>
    <w:basedOn w:val="271"/>
    <w:link w:val="10"/>
    <w:semiHidden/>
    <w:qFormat/>
    <w:uiPriority w:val="9"/>
    <w:rPr>
      <w:rFonts w:asciiTheme="majorHAnsi" w:hAnsiTheme="majorHAnsi" w:eastAsiaTheme="majorEastAsia" w:cstheme="majorBidi"/>
      <w:b/>
      <w:bCs/>
      <w:sz w:val="24"/>
      <w:szCs w:val="24"/>
    </w:rPr>
  </w:style>
  <w:style w:type="paragraph" w:customStyle="1" w:styleId="281">
    <w:name w:val="cke_editable_file_2878"/>
    <w:basedOn w:val="264"/>
    <w:qFormat/>
    <w:uiPriority w:val="0"/>
    <w:rPr>
      <w:rFonts w:ascii="仿宋_GB2312" w:eastAsia="仿宋_GB2312"/>
    </w:rPr>
  </w:style>
  <w:style w:type="paragraph" w:customStyle="1" w:styleId="282">
    <w:name w:val="marker_file_2878"/>
    <w:basedOn w:val="264"/>
    <w:qFormat/>
    <w:uiPriority w:val="0"/>
    <w:pPr>
      <w:shd w:val="clear" w:color="auto" w:fill="FFFF00"/>
    </w:pPr>
  </w:style>
  <w:style w:type="paragraph" w:customStyle="1" w:styleId="283">
    <w:name w:val="Normal (Web)_file_2878"/>
    <w:basedOn w:val="264"/>
    <w:semiHidden/>
    <w:unhideWhenUsed/>
    <w:qFormat/>
    <w:uiPriority w:val="99"/>
  </w:style>
  <w:style w:type="paragraph" w:customStyle="1" w:styleId="284">
    <w:name w:val="Normal_file_2879"/>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5">
    <w:name w:val="heading 2_file_2879"/>
    <w:basedOn w:val="284"/>
    <w:next w:val="4"/>
    <w:qFormat/>
    <w:uiPriority w:val="0"/>
    <w:pPr>
      <w:keepNext/>
      <w:adjustRightInd w:val="0"/>
      <w:spacing w:before="120" w:line="360" w:lineRule="auto"/>
      <w:jc w:val="center"/>
      <w:outlineLvl w:val="1"/>
    </w:pPr>
    <w:rPr>
      <w:rFonts w:eastAsia="隶书"/>
      <w:b/>
      <w:kern w:val="0"/>
      <w:sz w:val="44"/>
      <w:szCs w:val="20"/>
    </w:rPr>
  </w:style>
  <w:style w:type="paragraph" w:customStyle="1" w:styleId="286">
    <w:name w:val="heading 3_file_2879"/>
    <w:basedOn w:val="284"/>
    <w:next w:val="4"/>
    <w:qFormat/>
    <w:uiPriority w:val="0"/>
    <w:pPr>
      <w:keepNext/>
      <w:keepLines/>
      <w:spacing w:before="260" w:after="260" w:line="416" w:lineRule="auto"/>
      <w:outlineLvl w:val="2"/>
    </w:pPr>
    <w:rPr>
      <w:b/>
      <w:bCs/>
      <w:sz w:val="32"/>
      <w:szCs w:val="32"/>
    </w:rPr>
  </w:style>
  <w:style w:type="paragraph" w:customStyle="1" w:styleId="287">
    <w:name w:val="heading 5_file_2879"/>
    <w:basedOn w:val="284"/>
    <w:next w:val="10"/>
    <w:qFormat/>
    <w:uiPriority w:val="0"/>
    <w:pPr>
      <w:keepNext/>
      <w:keepLines/>
      <w:numPr>
        <w:ilvl w:val="4"/>
        <w:numId w:val="1"/>
      </w:numPr>
      <w:spacing w:before="280" w:after="290" w:line="376" w:lineRule="auto"/>
      <w:outlineLvl w:val="4"/>
    </w:pPr>
    <w:rPr>
      <w:b/>
      <w:sz w:val="28"/>
    </w:rPr>
  </w:style>
  <w:style w:type="character" w:customStyle="1" w:styleId="288">
    <w:name w:val="Default Paragraph Font_file_2879"/>
    <w:semiHidden/>
    <w:qFormat/>
    <w:uiPriority w:val="0"/>
  </w:style>
  <w:style w:type="table" w:customStyle="1" w:styleId="289">
    <w:name w:val="Normal Table_file_2879"/>
    <w:semiHidden/>
    <w:qFormat/>
    <w:uiPriority w:val="0"/>
    <w:tblPr>
      <w:tblCellMar>
        <w:top w:w="0" w:type="dxa"/>
        <w:left w:w="108" w:type="dxa"/>
        <w:bottom w:w="0" w:type="dxa"/>
        <w:right w:w="108" w:type="dxa"/>
      </w:tblCellMar>
    </w:tblPr>
  </w:style>
  <w:style w:type="paragraph" w:customStyle="1" w:styleId="290">
    <w:name w:val="Body Text Indent 3_file_2879"/>
    <w:basedOn w:val="284"/>
    <w:qFormat/>
    <w:uiPriority w:val="0"/>
    <w:pPr>
      <w:spacing w:after="120"/>
      <w:ind w:left="420" w:leftChars="200"/>
    </w:pPr>
    <w:rPr>
      <w:sz w:val="16"/>
      <w:szCs w:val="16"/>
    </w:rPr>
  </w:style>
  <w:style w:type="paragraph" w:customStyle="1" w:styleId="291">
    <w:name w:val="Normal Indent_file_2879"/>
    <w:basedOn w:val="284"/>
    <w:qFormat/>
    <w:uiPriority w:val="0"/>
    <w:pPr>
      <w:spacing w:line="240" w:lineRule="atLeast"/>
      <w:ind w:left="900" w:hanging="900"/>
      <w:jc w:val="left"/>
    </w:pPr>
    <w:rPr>
      <w:rFonts w:ascii="宋体"/>
      <w:snapToGrid w:val="0"/>
      <w:kern w:val="0"/>
      <w:sz w:val="20"/>
      <w:szCs w:val="20"/>
    </w:rPr>
  </w:style>
  <w:style w:type="table" w:customStyle="1" w:styleId="292">
    <w:name w:val="Normal Table_file_1078_file_331_file_2879"/>
    <w:semiHidden/>
    <w:qFormat/>
    <w:uiPriority w:val="0"/>
    <w:tblPr>
      <w:tblCellMar>
        <w:top w:w="0" w:type="dxa"/>
        <w:left w:w="108" w:type="dxa"/>
        <w:bottom w:w="0" w:type="dxa"/>
        <w:right w:w="108" w:type="dxa"/>
      </w:tblCellMar>
    </w:tblPr>
  </w:style>
  <w:style w:type="paragraph" w:customStyle="1" w:styleId="293">
    <w:name w:val="Plain Text_file_1078_file_331_file_2879"/>
    <w:basedOn w:val="294"/>
    <w:qFormat/>
    <w:uiPriority w:val="0"/>
    <w:rPr>
      <w:rFonts w:ascii="宋体" w:hAnsi="Courier New" w:cs="Courier New"/>
      <w:szCs w:val="21"/>
    </w:rPr>
  </w:style>
  <w:style w:type="paragraph" w:customStyle="1" w:styleId="294">
    <w:name w:val="Normal_file_1078_file_331_file_2879"/>
    <w:next w:val="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5">
    <w:name w:val="表格文字_file_1078_file_331_file_2879"/>
    <w:basedOn w:val="294"/>
    <w:qFormat/>
    <w:uiPriority w:val="99"/>
    <w:pPr>
      <w:spacing w:before="25" w:after="25"/>
      <w:jc w:val="left"/>
    </w:pPr>
    <w:rPr>
      <w:bCs/>
      <w:spacing w:val="10"/>
      <w:kern w:val="0"/>
      <w:sz w:val="24"/>
    </w:rPr>
  </w:style>
  <w:style w:type="paragraph" w:customStyle="1" w:styleId="296">
    <w:name w:val="Plain Text_file_873_file_2879"/>
    <w:basedOn w:val="297"/>
    <w:qFormat/>
    <w:uiPriority w:val="0"/>
    <w:rPr>
      <w:rFonts w:ascii="宋体" w:hAnsi="Courier New" w:cs="Courier New"/>
      <w:szCs w:val="21"/>
    </w:rPr>
  </w:style>
  <w:style w:type="paragraph" w:customStyle="1" w:styleId="297">
    <w:name w:val="Normal_file_873_file_2879"/>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表格文字_file_457_file_528_file_766_file_2879"/>
    <w:basedOn w:val="299"/>
    <w:qFormat/>
    <w:uiPriority w:val="99"/>
    <w:pPr>
      <w:spacing w:before="25" w:after="25"/>
      <w:jc w:val="left"/>
    </w:pPr>
    <w:rPr>
      <w:bCs/>
      <w:spacing w:val="10"/>
      <w:kern w:val="0"/>
      <w:sz w:val="24"/>
    </w:rPr>
  </w:style>
  <w:style w:type="paragraph" w:customStyle="1" w:styleId="299">
    <w:name w:val="Normal_file_457_file_528_file_766_file_2879"/>
    <w:next w:val="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0">
    <w:name w:val="Normal_file_288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01">
    <w:name w:val="heading 1_file_2880"/>
    <w:basedOn w:val="300"/>
    <w:qFormat/>
    <w:uiPriority w:val="9"/>
    <w:pPr>
      <w:outlineLvl w:val="0"/>
    </w:pPr>
    <w:rPr>
      <w:kern w:val="36"/>
      <w:sz w:val="48"/>
      <w:szCs w:val="48"/>
    </w:rPr>
  </w:style>
  <w:style w:type="paragraph" w:customStyle="1" w:styleId="302">
    <w:name w:val="heading 2_file_2880"/>
    <w:basedOn w:val="300"/>
    <w:qFormat/>
    <w:uiPriority w:val="9"/>
    <w:pPr>
      <w:outlineLvl w:val="1"/>
    </w:pPr>
    <w:rPr>
      <w:sz w:val="36"/>
      <w:szCs w:val="36"/>
    </w:rPr>
  </w:style>
  <w:style w:type="paragraph" w:customStyle="1" w:styleId="303">
    <w:name w:val="heading 3_file_2880"/>
    <w:basedOn w:val="300"/>
    <w:qFormat/>
    <w:uiPriority w:val="9"/>
    <w:pPr>
      <w:outlineLvl w:val="2"/>
    </w:pPr>
    <w:rPr>
      <w:sz w:val="27"/>
      <w:szCs w:val="27"/>
    </w:rPr>
  </w:style>
  <w:style w:type="paragraph" w:customStyle="1" w:styleId="304">
    <w:name w:val="heading 4_file_2880"/>
    <w:basedOn w:val="300"/>
    <w:qFormat/>
    <w:uiPriority w:val="9"/>
    <w:pPr>
      <w:outlineLvl w:val="3"/>
    </w:pPr>
  </w:style>
  <w:style w:type="paragraph" w:customStyle="1" w:styleId="305">
    <w:name w:val="heading 5_file_2880"/>
    <w:basedOn w:val="300"/>
    <w:qFormat/>
    <w:uiPriority w:val="9"/>
    <w:pPr>
      <w:outlineLvl w:val="4"/>
    </w:pPr>
    <w:rPr>
      <w:sz w:val="20"/>
      <w:szCs w:val="20"/>
    </w:rPr>
  </w:style>
  <w:style w:type="paragraph" w:customStyle="1" w:styleId="306">
    <w:name w:val="heading 6_file_2880"/>
    <w:basedOn w:val="300"/>
    <w:qFormat/>
    <w:uiPriority w:val="9"/>
    <w:pPr>
      <w:outlineLvl w:val="5"/>
    </w:pPr>
    <w:rPr>
      <w:sz w:val="15"/>
      <w:szCs w:val="15"/>
    </w:rPr>
  </w:style>
  <w:style w:type="character" w:customStyle="1" w:styleId="307">
    <w:name w:val="Default Paragraph Font_file_2880"/>
    <w:semiHidden/>
    <w:unhideWhenUsed/>
    <w:qFormat/>
    <w:uiPriority w:val="1"/>
  </w:style>
  <w:style w:type="table" w:customStyle="1" w:styleId="308">
    <w:name w:val="Normal Table_file_2880"/>
    <w:semiHidden/>
    <w:unhideWhenUsed/>
    <w:qFormat/>
    <w:uiPriority w:val="99"/>
    <w:tblPr>
      <w:tblCellMar>
        <w:top w:w="0" w:type="dxa"/>
        <w:left w:w="108" w:type="dxa"/>
        <w:bottom w:w="0" w:type="dxa"/>
        <w:right w:w="108" w:type="dxa"/>
      </w:tblCellMar>
    </w:tblPr>
  </w:style>
  <w:style w:type="character" w:customStyle="1" w:styleId="309">
    <w:name w:val="Hyperlink_file_2880"/>
    <w:basedOn w:val="307"/>
    <w:semiHidden/>
    <w:unhideWhenUsed/>
    <w:qFormat/>
    <w:uiPriority w:val="99"/>
    <w:rPr>
      <w:color w:val="0782C1"/>
      <w:u w:val="single"/>
    </w:rPr>
  </w:style>
  <w:style w:type="character" w:customStyle="1" w:styleId="310">
    <w:name w:val="FollowedHyperlink_file_2880"/>
    <w:basedOn w:val="307"/>
    <w:semiHidden/>
    <w:unhideWhenUsed/>
    <w:qFormat/>
    <w:uiPriority w:val="99"/>
    <w:rPr>
      <w:color w:val="0782C1"/>
      <w:u w:val="single"/>
    </w:rPr>
  </w:style>
  <w:style w:type="character" w:customStyle="1" w:styleId="311">
    <w:name w:val="标题 1 Char_file_2880"/>
    <w:basedOn w:val="307"/>
    <w:link w:val="4"/>
    <w:qFormat/>
    <w:uiPriority w:val="9"/>
    <w:rPr>
      <w:rFonts w:ascii="宋体" w:hAnsi="宋体" w:eastAsia="宋体" w:cs="宋体"/>
      <w:b/>
      <w:bCs/>
      <w:kern w:val="44"/>
      <w:sz w:val="44"/>
      <w:szCs w:val="44"/>
    </w:rPr>
  </w:style>
  <w:style w:type="character" w:customStyle="1" w:styleId="312">
    <w:name w:val="标题 2 Char_file_2880"/>
    <w:basedOn w:val="307"/>
    <w:link w:val="5"/>
    <w:semiHidden/>
    <w:qFormat/>
    <w:uiPriority w:val="9"/>
    <w:rPr>
      <w:rFonts w:asciiTheme="majorHAnsi" w:hAnsiTheme="majorHAnsi" w:eastAsiaTheme="majorEastAsia" w:cstheme="majorBidi"/>
      <w:b/>
      <w:bCs/>
      <w:sz w:val="32"/>
      <w:szCs w:val="32"/>
    </w:rPr>
  </w:style>
  <w:style w:type="character" w:customStyle="1" w:styleId="313">
    <w:name w:val="标题 3 Char_file_2880"/>
    <w:basedOn w:val="307"/>
    <w:link w:val="6"/>
    <w:semiHidden/>
    <w:qFormat/>
    <w:uiPriority w:val="9"/>
    <w:rPr>
      <w:rFonts w:ascii="宋体" w:hAnsi="宋体" w:eastAsia="宋体" w:cs="宋体"/>
      <w:b/>
      <w:bCs/>
      <w:sz w:val="32"/>
      <w:szCs w:val="32"/>
    </w:rPr>
  </w:style>
  <w:style w:type="character" w:customStyle="1" w:styleId="314">
    <w:name w:val="标题 4 Char_file_2880"/>
    <w:basedOn w:val="307"/>
    <w:link w:val="7"/>
    <w:semiHidden/>
    <w:qFormat/>
    <w:uiPriority w:val="9"/>
    <w:rPr>
      <w:rFonts w:asciiTheme="majorHAnsi" w:hAnsiTheme="majorHAnsi" w:eastAsiaTheme="majorEastAsia" w:cstheme="majorBidi"/>
      <w:b/>
      <w:bCs/>
      <w:sz w:val="28"/>
      <w:szCs w:val="28"/>
    </w:rPr>
  </w:style>
  <w:style w:type="character" w:customStyle="1" w:styleId="315">
    <w:name w:val="标题 5 Char_file_2880"/>
    <w:basedOn w:val="307"/>
    <w:link w:val="8"/>
    <w:semiHidden/>
    <w:qFormat/>
    <w:uiPriority w:val="9"/>
    <w:rPr>
      <w:rFonts w:ascii="宋体" w:hAnsi="宋体" w:eastAsia="宋体" w:cs="宋体"/>
      <w:b/>
      <w:bCs/>
      <w:sz w:val="28"/>
      <w:szCs w:val="28"/>
    </w:rPr>
  </w:style>
  <w:style w:type="character" w:customStyle="1" w:styleId="316">
    <w:name w:val="标题 6 Char_file_2880"/>
    <w:basedOn w:val="307"/>
    <w:link w:val="10"/>
    <w:semiHidden/>
    <w:qFormat/>
    <w:uiPriority w:val="9"/>
    <w:rPr>
      <w:rFonts w:asciiTheme="majorHAnsi" w:hAnsiTheme="majorHAnsi" w:eastAsiaTheme="majorEastAsia" w:cstheme="majorBidi"/>
      <w:b/>
      <w:bCs/>
      <w:sz w:val="24"/>
      <w:szCs w:val="24"/>
    </w:rPr>
  </w:style>
  <w:style w:type="paragraph" w:customStyle="1" w:styleId="317">
    <w:name w:val="cke_editable_file_2880"/>
    <w:basedOn w:val="300"/>
    <w:qFormat/>
    <w:uiPriority w:val="0"/>
    <w:rPr>
      <w:rFonts w:ascii="仿宋_GB2312" w:eastAsia="仿宋_GB2312"/>
    </w:rPr>
  </w:style>
  <w:style w:type="paragraph" w:customStyle="1" w:styleId="318">
    <w:name w:val="marker_file_2880"/>
    <w:basedOn w:val="300"/>
    <w:qFormat/>
    <w:uiPriority w:val="0"/>
    <w:pPr>
      <w:shd w:val="clear" w:color="auto" w:fill="FFFF00"/>
    </w:pPr>
  </w:style>
  <w:style w:type="paragraph" w:customStyle="1" w:styleId="319">
    <w:name w:val="Normal (Web)_file_2880"/>
    <w:basedOn w:val="300"/>
    <w:semiHidden/>
    <w:unhideWhenUsed/>
    <w:qFormat/>
    <w:uiPriority w:val="99"/>
  </w:style>
  <w:style w:type="paragraph" w:customStyle="1" w:styleId="320">
    <w:name w:val="Normal_file_288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21">
    <w:name w:val="heading 1_file_2881"/>
    <w:basedOn w:val="320"/>
    <w:qFormat/>
    <w:uiPriority w:val="9"/>
    <w:pPr>
      <w:outlineLvl w:val="0"/>
    </w:pPr>
    <w:rPr>
      <w:kern w:val="36"/>
      <w:sz w:val="48"/>
      <w:szCs w:val="48"/>
    </w:rPr>
  </w:style>
  <w:style w:type="paragraph" w:customStyle="1" w:styleId="322">
    <w:name w:val="heading 2_file_2881"/>
    <w:basedOn w:val="320"/>
    <w:qFormat/>
    <w:uiPriority w:val="9"/>
    <w:pPr>
      <w:outlineLvl w:val="1"/>
    </w:pPr>
    <w:rPr>
      <w:sz w:val="36"/>
      <w:szCs w:val="36"/>
    </w:rPr>
  </w:style>
  <w:style w:type="paragraph" w:customStyle="1" w:styleId="323">
    <w:name w:val="heading 3_file_2881"/>
    <w:basedOn w:val="320"/>
    <w:qFormat/>
    <w:uiPriority w:val="9"/>
    <w:pPr>
      <w:outlineLvl w:val="2"/>
    </w:pPr>
    <w:rPr>
      <w:sz w:val="27"/>
      <w:szCs w:val="27"/>
    </w:rPr>
  </w:style>
  <w:style w:type="paragraph" w:customStyle="1" w:styleId="324">
    <w:name w:val="heading 4_file_2881"/>
    <w:basedOn w:val="320"/>
    <w:qFormat/>
    <w:uiPriority w:val="9"/>
    <w:pPr>
      <w:outlineLvl w:val="3"/>
    </w:pPr>
  </w:style>
  <w:style w:type="paragraph" w:customStyle="1" w:styleId="325">
    <w:name w:val="heading 5_file_2881"/>
    <w:basedOn w:val="320"/>
    <w:qFormat/>
    <w:uiPriority w:val="9"/>
    <w:pPr>
      <w:outlineLvl w:val="4"/>
    </w:pPr>
    <w:rPr>
      <w:sz w:val="20"/>
      <w:szCs w:val="20"/>
    </w:rPr>
  </w:style>
  <w:style w:type="paragraph" w:customStyle="1" w:styleId="326">
    <w:name w:val="heading 6_file_2881"/>
    <w:basedOn w:val="320"/>
    <w:qFormat/>
    <w:uiPriority w:val="9"/>
    <w:pPr>
      <w:outlineLvl w:val="5"/>
    </w:pPr>
    <w:rPr>
      <w:sz w:val="15"/>
      <w:szCs w:val="15"/>
    </w:rPr>
  </w:style>
  <w:style w:type="character" w:customStyle="1" w:styleId="327">
    <w:name w:val="Default Paragraph Font_file_2881"/>
    <w:semiHidden/>
    <w:unhideWhenUsed/>
    <w:qFormat/>
    <w:uiPriority w:val="1"/>
  </w:style>
  <w:style w:type="table" w:customStyle="1" w:styleId="328">
    <w:name w:val="Normal Table_file_2881"/>
    <w:semiHidden/>
    <w:unhideWhenUsed/>
    <w:qFormat/>
    <w:uiPriority w:val="99"/>
    <w:tblPr>
      <w:tblCellMar>
        <w:top w:w="0" w:type="dxa"/>
        <w:left w:w="108" w:type="dxa"/>
        <w:bottom w:w="0" w:type="dxa"/>
        <w:right w:w="108" w:type="dxa"/>
      </w:tblCellMar>
    </w:tblPr>
  </w:style>
  <w:style w:type="character" w:customStyle="1" w:styleId="329">
    <w:name w:val="Hyperlink_file_2881"/>
    <w:basedOn w:val="327"/>
    <w:semiHidden/>
    <w:unhideWhenUsed/>
    <w:qFormat/>
    <w:uiPriority w:val="99"/>
    <w:rPr>
      <w:color w:val="0782C1"/>
      <w:u w:val="single"/>
    </w:rPr>
  </w:style>
  <w:style w:type="character" w:customStyle="1" w:styleId="330">
    <w:name w:val="FollowedHyperlink_file_2881"/>
    <w:basedOn w:val="327"/>
    <w:semiHidden/>
    <w:unhideWhenUsed/>
    <w:qFormat/>
    <w:uiPriority w:val="99"/>
    <w:rPr>
      <w:color w:val="0782C1"/>
      <w:u w:val="single"/>
    </w:rPr>
  </w:style>
  <w:style w:type="character" w:customStyle="1" w:styleId="331">
    <w:name w:val="标题 1 Char_file_2881"/>
    <w:basedOn w:val="327"/>
    <w:link w:val="4"/>
    <w:qFormat/>
    <w:uiPriority w:val="9"/>
    <w:rPr>
      <w:rFonts w:ascii="宋体" w:hAnsi="宋体" w:eastAsia="宋体" w:cs="宋体"/>
      <w:b/>
      <w:bCs/>
      <w:kern w:val="44"/>
      <w:sz w:val="44"/>
      <w:szCs w:val="44"/>
    </w:rPr>
  </w:style>
  <w:style w:type="character" w:customStyle="1" w:styleId="332">
    <w:name w:val="标题 2 Char_file_2881"/>
    <w:basedOn w:val="327"/>
    <w:link w:val="5"/>
    <w:semiHidden/>
    <w:qFormat/>
    <w:uiPriority w:val="9"/>
    <w:rPr>
      <w:rFonts w:asciiTheme="majorHAnsi" w:hAnsiTheme="majorHAnsi" w:eastAsiaTheme="majorEastAsia" w:cstheme="majorBidi"/>
      <w:b/>
      <w:bCs/>
      <w:sz w:val="32"/>
      <w:szCs w:val="32"/>
    </w:rPr>
  </w:style>
  <w:style w:type="character" w:customStyle="1" w:styleId="333">
    <w:name w:val="标题 3 Char_file_2881"/>
    <w:basedOn w:val="327"/>
    <w:link w:val="6"/>
    <w:semiHidden/>
    <w:qFormat/>
    <w:uiPriority w:val="9"/>
    <w:rPr>
      <w:rFonts w:ascii="宋体" w:hAnsi="宋体" w:eastAsia="宋体" w:cs="宋体"/>
      <w:b/>
      <w:bCs/>
      <w:sz w:val="32"/>
      <w:szCs w:val="32"/>
    </w:rPr>
  </w:style>
  <w:style w:type="character" w:customStyle="1" w:styleId="334">
    <w:name w:val="标题 4 Char_file_2881"/>
    <w:basedOn w:val="327"/>
    <w:link w:val="7"/>
    <w:semiHidden/>
    <w:qFormat/>
    <w:uiPriority w:val="9"/>
    <w:rPr>
      <w:rFonts w:asciiTheme="majorHAnsi" w:hAnsiTheme="majorHAnsi" w:eastAsiaTheme="majorEastAsia" w:cstheme="majorBidi"/>
      <w:b/>
      <w:bCs/>
      <w:sz w:val="28"/>
      <w:szCs w:val="28"/>
    </w:rPr>
  </w:style>
  <w:style w:type="character" w:customStyle="1" w:styleId="335">
    <w:name w:val="标题 5 Char_file_2881"/>
    <w:basedOn w:val="327"/>
    <w:link w:val="8"/>
    <w:semiHidden/>
    <w:qFormat/>
    <w:uiPriority w:val="9"/>
    <w:rPr>
      <w:rFonts w:ascii="宋体" w:hAnsi="宋体" w:eastAsia="宋体" w:cs="宋体"/>
      <w:b/>
      <w:bCs/>
      <w:sz w:val="28"/>
      <w:szCs w:val="28"/>
    </w:rPr>
  </w:style>
  <w:style w:type="character" w:customStyle="1" w:styleId="336">
    <w:name w:val="标题 6 Char_file_2881"/>
    <w:basedOn w:val="327"/>
    <w:link w:val="10"/>
    <w:semiHidden/>
    <w:qFormat/>
    <w:uiPriority w:val="9"/>
    <w:rPr>
      <w:rFonts w:asciiTheme="majorHAnsi" w:hAnsiTheme="majorHAnsi" w:eastAsiaTheme="majorEastAsia" w:cstheme="majorBidi"/>
      <w:b/>
      <w:bCs/>
      <w:sz w:val="24"/>
      <w:szCs w:val="24"/>
    </w:rPr>
  </w:style>
  <w:style w:type="paragraph" w:customStyle="1" w:styleId="337">
    <w:name w:val="cke_editable_file_2881"/>
    <w:basedOn w:val="320"/>
    <w:qFormat/>
    <w:uiPriority w:val="0"/>
    <w:rPr>
      <w:rFonts w:ascii="仿宋_GB2312" w:eastAsia="仿宋_GB2312"/>
    </w:rPr>
  </w:style>
  <w:style w:type="paragraph" w:customStyle="1" w:styleId="338">
    <w:name w:val="marker_file_2881"/>
    <w:basedOn w:val="320"/>
    <w:qFormat/>
    <w:uiPriority w:val="0"/>
    <w:pPr>
      <w:shd w:val="clear" w:color="auto" w:fill="FFFF00"/>
    </w:pPr>
  </w:style>
  <w:style w:type="paragraph" w:customStyle="1" w:styleId="339">
    <w:name w:val="Normal (Web)_file_2881"/>
    <w:basedOn w:val="320"/>
    <w:semiHidden/>
    <w:unhideWhenUsed/>
    <w:qFormat/>
    <w:uiPriority w:val="99"/>
  </w:style>
  <w:style w:type="paragraph" w:customStyle="1" w:styleId="340">
    <w:name w:val="Normal_file_288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41">
    <w:name w:val="heading 1_file_2882"/>
    <w:basedOn w:val="340"/>
    <w:qFormat/>
    <w:uiPriority w:val="9"/>
    <w:pPr>
      <w:outlineLvl w:val="0"/>
    </w:pPr>
    <w:rPr>
      <w:kern w:val="36"/>
      <w:sz w:val="48"/>
      <w:szCs w:val="48"/>
    </w:rPr>
  </w:style>
  <w:style w:type="paragraph" w:customStyle="1" w:styleId="342">
    <w:name w:val="heading 2_file_2882"/>
    <w:basedOn w:val="340"/>
    <w:qFormat/>
    <w:uiPriority w:val="9"/>
    <w:pPr>
      <w:outlineLvl w:val="1"/>
    </w:pPr>
    <w:rPr>
      <w:sz w:val="36"/>
      <w:szCs w:val="36"/>
    </w:rPr>
  </w:style>
  <w:style w:type="paragraph" w:customStyle="1" w:styleId="343">
    <w:name w:val="heading 3_file_2882"/>
    <w:basedOn w:val="340"/>
    <w:qFormat/>
    <w:uiPriority w:val="9"/>
    <w:pPr>
      <w:outlineLvl w:val="2"/>
    </w:pPr>
    <w:rPr>
      <w:sz w:val="27"/>
      <w:szCs w:val="27"/>
    </w:rPr>
  </w:style>
  <w:style w:type="paragraph" w:customStyle="1" w:styleId="344">
    <w:name w:val="heading 4_file_2882"/>
    <w:basedOn w:val="340"/>
    <w:qFormat/>
    <w:uiPriority w:val="9"/>
    <w:pPr>
      <w:outlineLvl w:val="3"/>
    </w:pPr>
  </w:style>
  <w:style w:type="paragraph" w:customStyle="1" w:styleId="345">
    <w:name w:val="heading 5_file_2882"/>
    <w:basedOn w:val="340"/>
    <w:qFormat/>
    <w:uiPriority w:val="9"/>
    <w:pPr>
      <w:outlineLvl w:val="4"/>
    </w:pPr>
    <w:rPr>
      <w:sz w:val="20"/>
      <w:szCs w:val="20"/>
    </w:rPr>
  </w:style>
  <w:style w:type="paragraph" w:customStyle="1" w:styleId="346">
    <w:name w:val="heading 6_file_2882"/>
    <w:basedOn w:val="340"/>
    <w:qFormat/>
    <w:uiPriority w:val="9"/>
    <w:pPr>
      <w:outlineLvl w:val="5"/>
    </w:pPr>
    <w:rPr>
      <w:sz w:val="15"/>
      <w:szCs w:val="15"/>
    </w:rPr>
  </w:style>
  <w:style w:type="character" w:customStyle="1" w:styleId="347">
    <w:name w:val="Default Paragraph Font_file_2882"/>
    <w:semiHidden/>
    <w:unhideWhenUsed/>
    <w:qFormat/>
    <w:uiPriority w:val="1"/>
  </w:style>
  <w:style w:type="table" w:customStyle="1" w:styleId="348">
    <w:name w:val="Normal Table_file_2882"/>
    <w:semiHidden/>
    <w:unhideWhenUsed/>
    <w:qFormat/>
    <w:uiPriority w:val="99"/>
    <w:tblPr>
      <w:tblCellMar>
        <w:top w:w="0" w:type="dxa"/>
        <w:left w:w="108" w:type="dxa"/>
        <w:bottom w:w="0" w:type="dxa"/>
        <w:right w:w="108" w:type="dxa"/>
      </w:tblCellMar>
    </w:tblPr>
  </w:style>
  <w:style w:type="character" w:customStyle="1" w:styleId="349">
    <w:name w:val="Hyperlink_file_2882"/>
    <w:basedOn w:val="347"/>
    <w:semiHidden/>
    <w:unhideWhenUsed/>
    <w:qFormat/>
    <w:uiPriority w:val="99"/>
    <w:rPr>
      <w:color w:val="0782C1"/>
      <w:u w:val="single"/>
    </w:rPr>
  </w:style>
  <w:style w:type="character" w:customStyle="1" w:styleId="350">
    <w:name w:val="FollowedHyperlink_file_2882"/>
    <w:basedOn w:val="347"/>
    <w:semiHidden/>
    <w:unhideWhenUsed/>
    <w:qFormat/>
    <w:uiPriority w:val="99"/>
    <w:rPr>
      <w:color w:val="0782C1"/>
      <w:u w:val="single"/>
    </w:rPr>
  </w:style>
  <w:style w:type="character" w:customStyle="1" w:styleId="351">
    <w:name w:val="标题 1 Char_file_2882"/>
    <w:basedOn w:val="347"/>
    <w:link w:val="4"/>
    <w:qFormat/>
    <w:uiPriority w:val="9"/>
    <w:rPr>
      <w:rFonts w:ascii="宋体" w:hAnsi="宋体" w:eastAsia="宋体" w:cs="宋体"/>
      <w:b/>
      <w:bCs/>
      <w:kern w:val="44"/>
      <w:sz w:val="44"/>
      <w:szCs w:val="44"/>
    </w:rPr>
  </w:style>
  <w:style w:type="character" w:customStyle="1" w:styleId="352">
    <w:name w:val="标题 2 Char_file_2882"/>
    <w:basedOn w:val="347"/>
    <w:link w:val="5"/>
    <w:semiHidden/>
    <w:qFormat/>
    <w:uiPriority w:val="9"/>
    <w:rPr>
      <w:rFonts w:asciiTheme="majorHAnsi" w:hAnsiTheme="majorHAnsi" w:eastAsiaTheme="majorEastAsia" w:cstheme="majorBidi"/>
      <w:b/>
      <w:bCs/>
      <w:sz w:val="32"/>
      <w:szCs w:val="32"/>
    </w:rPr>
  </w:style>
  <w:style w:type="character" w:customStyle="1" w:styleId="353">
    <w:name w:val="标题 3 Char_file_2882"/>
    <w:basedOn w:val="347"/>
    <w:link w:val="6"/>
    <w:semiHidden/>
    <w:qFormat/>
    <w:uiPriority w:val="9"/>
    <w:rPr>
      <w:rFonts w:ascii="宋体" w:hAnsi="宋体" w:eastAsia="宋体" w:cs="宋体"/>
      <w:b/>
      <w:bCs/>
      <w:sz w:val="32"/>
      <w:szCs w:val="32"/>
    </w:rPr>
  </w:style>
  <w:style w:type="character" w:customStyle="1" w:styleId="354">
    <w:name w:val="标题 4 Char_file_2882"/>
    <w:basedOn w:val="347"/>
    <w:link w:val="7"/>
    <w:semiHidden/>
    <w:qFormat/>
    <w:uiPriority w:val="9"/>
    <w:rPr>
      <w:rFonts w:asciiTheme="majorHAnsi" w:hAnsiTheme="majorHAnsi" w:eastAsiaTheme="majorEastAsia" w:cstheme="majorBidi"/>
      <w:b/>
      <w:bCs/>
      <w:sz w:val="28"/>
      <w:szCs w:val="28"/>
    </w:rPr>
  </w:style>
  <w:style w:type="character" w:customStyle="1" w:styleId="355">
    <w:name w:val="标题 5 Char_file_2882"/>
    <w:basedOn w:val="347"/>
    <w:link w:val="8"/>
    <w:semiHidden/>
    <w:qFormat/>
    <w:uiPriority w:val="9"/>
    <w:rPr>
      <w:rFonts w:ascii="宋体" w:hAnsi="宋体" w:eastAsia="宋体" w:cs="宋体"/>
      <w:b/>
      <w:bCs/>
      <w:sz w:val="28"/>
      <w:szCs w:val="28"/>
    </w:rPr>
  </w:style>
  <w:style w:type="character" w:customStyle="1" w:styleId="356">
    <w:name w:val="标题 6 Char_file_2882"/>
    <w:basedOn w:val="347"/>
    <w:link w:val="10"/>
    <w:semiHidden/>
    <w:qFormat/>
    <w:uiPriority w:val="9"/>
    <w:rPr>
      <w:rFonts w:asciiTheme="majorHAnsi" w:hAnsiTheme="majorHAnsi" w:eastAsiaTheme="majorEastAsia" w:cstheme="majorBidi"/>
      <w:b/>
      <w:bCs/>
      <w:sz w:val="24"/>
      <w:szCs w:val="24"/>
    </w:rPr>
  </w:style>
  <w:style w:type="paragraph" w:customStyle="1" w:styleId="357">
    <w:name w:val="cke_editable_file_2882"/>
    <w:basedOn w:val="340"/>
    <w:qFormat/>
    <w:uiPriority w:val="0"/>
    <w:rPr>
      <w:rFonts w:ascii="仿宋_GB2312" w:eastAsia="仿宋_GB2312"/>
    </w:rPr>
  </w:style>
  <w:style w:type="paragraph" w:customStyle="1" w:styleId="358">
    <w:name w:val="marker_file_2882"/>
    <w:basedOn w:val="340"/>
    <w:qFormat/>
    <w:uiPriority w:val="0"/>
    <w:pPr>
      <w:shd w:val="clear" w:color="auto" w:fill="FFFF00"/>
    </w:pPr>
  </w:style>
  <w:style w:type="paragraph" w:customStyle="1" w:styleId="359">
    <w:name w:val="Normal (Web)_file_2882"/>
    <w:basedOn w:val="340"/>
    <w:semiHidden/>
    <w:unhideWhenUsed/>
    <w:qFormat/>
    <w:uiPriority w:val="99"/>
  </w:style>
  <w:style w:type="character" w:customStyle="1" w:styleId="360">
    <w:name w:val="Emphasis_file_2882"/>
    <w:basedOn w:val="347"/>
    <w:qFormat/>
    <w:uiPriority w:val="20"/>
    <w:rPr>
      <w:i/>
      <w:iCs/>
    </w:rPr>
  </w:style>
  <w:style w:type="paragraph" w:customStyle="1" w:styleId="361">
    <w:name w:val="Normal_file_288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62">
    <w:name w:val="heading 1_file_2883"/>
    <w:basedOn w:val="361"/>
    <w:qFormat/>
    <w:uiPriority w:val="9"/>
    <w:pPr>
      <w:outlineLvl w:val="0"/>
    </w:pPr>
    <w:rPr>
      <w:kern w:val="36"/>
      <w:sz w:val="48"/>
      <w:szCs w:val="48"/>
    </w:rPr>
  </w:style>
  <w:style w:type="paragraph" w:customStyle="1" w:styleId="363">
    <w:name w:val="heading 2_file_2883"/>
    <w:basedOn w:val="361"/>
    <w:qFormat/>
    <w:uiPriority w:val="9"/>
    <w:pPr>
      <w:outlineLvl w:val="1"/>
    </w:pPr>
    <w:rPr>
      <w:sz w:val="36"/>
      <w:szCs w:val="36"/>
    </w:rPr>
  </w:style>
  <w:style w:type="paragraph" w:customStyle="1" w:styleId="364">
    <w:name w:val="heading 3_file_2883"/>
    <w:basedOn w:val="361"/>
    <w:qFormat/>
    <w:uiPriority w:val="9"/>
    <w:pPr>
      <w:outlineLvl w:val="2"/>
    </w:pPr>
    <w:rPr>
      <w:sz w:val="27"/>
      <w:szCs w:val="27"/>
    </w:rPr>
  </w:style>
  <w:style w:type="paragraph" w:customStyle="1" w:styleId="365">
    <w:name w:val="heading 4_file_2883"/>
    <w:basedOn w:val="361"/>
    <w:qFormat/>
    <w:uiPriority w:val="9"/>
    <w:pPr>
      <w:outlineLvl w:val="3"/>
    </w:pPr>
  </w:style>
  <w:style w:type="paragraph" w:customStyle="1" w:styleId="366">
    <w:name w:val="heading 5_file_2883"/>
    <w:basedOn w:val="361"/>
    <w:qFormat/>
    <w:uiPriority w:val="9"/>
    <w:pPr>
      <w:outlineLvl w:val="4"/>
    </w:pPr>
    <w:rPr>
      <w:sz w:val="20"/>
      <w:szCs w:val="20"/>
    </w:rPr>
  </w:style>
  <w:style w:type="paragraph" w:customStyle="1" w:styleId="367">
    <w:name w:val="heading 6_file_2883"/>
    <w:basedOn w:val="361"/>
    <w:qFormat/>
    <w:uiPriority w:val="9"/>
    <w:pPr>
      <w:outlineLvl w:val="5"/>
    </w:pPr>
    <w:rPr>
      <w:sz w:val="15"/>
      <w:szCs w:val="15"/>
    </w:rPr>
  </w:style>
  <w:style w:type="character" w:customStyle="1" w:styleId="368">
    <w:name w:val="Default Paragraph Font_file_2883"/>
    <w:semiHidden/>
    <w:unhideWhenUsed/>
    <w:qFormat/>
    <w:uiPriority w:val="1"/>
  </w:style>
  <w:style w:type="table" w:customStyle="1" w:styleId="369">
    <w:name w:val="Normal Table_file_2883"/>
    <w:semiHidden/>
    <w:unhideWhenUsed/>
    <w:qFormat/>
    <w:uiPriority w:val="99"/>
    <w:tblPr>
      <w:tblCellMar>
        <w:top w:w="0" w:type="dxa"/>
        <w:left w:w="108" w:type="dxa"/>
        <w:bottom w:w="0" w:type="dxa"/>
        <w:right w:w="108" w:type="dxa"/>
      </w:tblCellMar>
    </w:tblPr>
  </w:style>
  <w:style w:type="character" w:customStyle="1" w:styleId="370">
    <w:name w:val="Hyperlink_file_2883"/>
    <w:basedOn w:val="368"/>
    <w:semiHidden/>
    <w:unhideWhenUsed/>
    <w:qFormat/>
    <w:uiPriority w:val="99"/>
    <w:rPr>
      <w:color w:val="0782C1"/>
      <w:u w:val="single"/>
    </w:rPr>
  </w:style>
  <w:style w:type="character" w:customStyle="1" w:styleId="371">
    <w:name w:val="FollowedHyperlink_file_2883"/>
    <w:basedOn w:val="368"/>
    <w:semiHidden/>
    <w:unhideWhenUsed/>
    <w:qFormat/>
    <w:uiPriority w:val="99"/>
    <w:rPr>
      <w:color w:val="0782C1"/>
      <w:u w:val="single"/>
    </w:rPr>
  </w:style>
  <w:style w:type="character" w:customStyle="1" w:styleId="372">
    <w:name w:val="标题 1 Char_file_2883"/>
    <w:basedOn w:val="368"/>
    <w:link w:val="4"/>
    <w:qFormat/>
    <w:uiPriority w:val="9"/>
    <w:rPr>
      <w:rFonts w:ascii="宋体" w:hAnsi="宋体" w:eastAsia="宋体" w:cs="宋体"/>
      <w:b/>
      <w:bCs/>
      <w:kern w:val="44"/>
      <w:sz w:val="44"/>
      <w:szCs w:val="44"/>
    </w:rPr>
  </w:style>
  <w:style w:type="character" w:customStyle="1" w:styleId="373">
    <w:name w:val="标题 2 Char_file_2883"/>
    <w:basedOn w:val="368"/>
    <w:link w:val="5"/>
    <w:semiHidden/>
    <w:qFormat/>
    <w:uiPriority w:val="9"/>
    <w:rPr>
      <w:rFonts w:asciiTheme="majorHAnsi" w:hAnsiTheme="majorHAnsi" w:eastAsiaTheme="majorEastAsia" w:cstheme="majorBidi"/>
      <w:b/>
      <w:bCs/>
      <w:sz w:val="32"/>
      <w:szCs w:val="32"/>
    </w:rPr>
  </w:style>
  <w:style w:type="character" w:customStyle="1" w:styleId="374">
    <w:name w:val="标题 3 Char_file_2883"/>
    <w:basedOn w:val="368"/>
    <w:link w:val="6"/>
    <w:semiHidden/>
    <w:qFormat/>
    <w:uiPriority w:val="9"/>
    <w:rPr>
      <w:rFonts w:ascii="宋体" w:hAnsi="宋体" w:eastAsia="宋体" w:cs="宋体"/>
      <w:b/>
      <w:bCs/>
      <w:sz w:val="32"/>
      <w:szCs w:val="32"/>
    </w:rPr>
  </w:style>
  <w:style w:type="character" w:customStyle="1" w:styleId="375">
    <w:name w:val="标题 4 Char_file_2883"/>
    <w:basedOn w:val="368"/>
    <w:link w:val="7"/>
    <w:semiHidden/>
    <w:qFormat/>
    <w:uiPriority w:val="9"/>
    <w:rPr>
      <w:rFonts w:asciiTheme="majorHAnsi" w:hAnsiTheme="majorHAnsi" w:eastAsiaTheme="majorEastAsia" w:cstheme="majorBidi"/>
      <w:b/>
      <w:bCs/>
      <w:sz w:val="28"/>
      <w:szCs w:val="28"/>
    </w:rPr>
  </w:style>
  <w:style w:type="character" w:customStyle="1" w:styleId="376">
    <w:name w:val="标题 5 Char_file_2883"/>
    <w:basedOn w:val="368"/>
    <w:link w:val="8"/>
    <w:semiHidden/>
    <w:qFormat/>
    <w:uiPriority w:val="9"/>
    <w:rPr>
      <w:rFonts w:ascii="宋体" w:hAnsi="宋体" w:eastAsia="宋体" w:cs="宋体"/>
      <w:b/>
      <w:bCs/>
      <w:sz w:val="28"/>
      <w:szCs w:val="28"/>
    </w:rPr>
  </w:style>
  <w:style w:type="character" w:customStyle="1" w:styleId="377">
    <w:name w:val="标题 6 Char_file_2883"/>
    <w:basedOn w:val="368"/>
    <w:link w:val="10"/>
    <w:semiHidden/>
    <w:qFormat/>
    <w:uiPriority w:val="9"/>
    <w:rPr>
      <w:rFonts w:asciiTheme="majorHAnsi" w:hAnsiTheme="majorHAnsi" w:eastAsiaTheme="majorEastAsia" w:cstheme="majorBidi"/>
      <w:b/>
      <w:bCs/>
      <w:sz w:val="24"/>
      <w:szCs w:val="24"/>
    </w:rPr>
  </w:style>
  <w:style w:type="paragraph" w:customStyle="1" w:styleId="378">
    <w:name w:val="cke_editable_file_2883"/>
    <w:basedOn w:val="361"/>
    <w:qFormat/>
    <w:uiPriority w:val="0"/>
    <w:rPr>
      <w:rFonts w:ascii="仿宋_GB2312" w:eastAsia="仿宋_GB2312"/>
    </w:rPr>
  </w:style>
  <w:style w:type="paragraph" w:customStyle="1" w:styleId="379">
    <w:name w:val="marker_file_2883"/>
    <w:basedOn w:val="361"/>
    <w:qFormat/>
    <w:uiPriority w:val="0"/>
    <w:pPr>
      <w:shd w:val="clear" w:color="auto" w:fill="FFFF00"/>
    </w:pPr>
  </w:style>
  <w:style w:type="paragraph" w:customStyle="1" w:styleId="380">
    <w:name w:val="Normal (Web)_file_2883"/>
    <w:basedOn w:val="361"/>
    <w:semiHidden/>
    <w:unhideWhenUsed/>
    <w:qFormat/>
    <w:uiPriority w:val="99"/>
  </w:style>
  <w:style w:type="paragraph" w:customStyle="1" w:styleId="381">
    <w:name w:val="Normal_file_288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82">
    <w:name w:val="heading 1_file_2884"/>
    <w:basedOn w:val="381"/>
    <w:qFormat/>
    <w:uiPriority w:val="9"/>
    <w:pPr>
      <w:outlineLvl w:val="0"/>
    </w:pPr>
    <w:rPr>
      <w:kern w:val="36"/>
      <w:sz w:val="48"/>
      <w:szCs w:val="48"/>
    </w:rPr>
  </w:style>
  <w:style w:type="paragraph" w:customStyle="1" w:styleId="383">
    <w:name w:val="heading 2_file_2884"/>
    <w:basedOn w:val="381"/>
    <w:qFormat/>
    <w:uiPriority w:val="9"/>
    <w:pPr>
      <w:outlineLvl w:val="1"/>
    </w:pPr>
    <w:rPr>
      <w:sz w:val="36"/>
      <w:szCs w:val="36"/>
    </w:rPr>
  </w:style>
  <w:style w:type="paragraph" w:customStyle="1" w:styleId="384">
    <w:name w:val="heading 3_file_2884"/>
    <w:basedOn w:val="381"/>
    <w:qFormat/>
    <w:uiPriority w:val="9"/>
    <w:pPr>
      <w:outlineLvl w:val="2"/>
    </w:pPr>
    <w:rPr>
      <w:sz w:val="27"/>
      <w:szCs w:val="27"/>
    </w:rPr>
  </w:style>
  <w:style w:type="paragraph" w:customStyle="1" w:styleId="385">
    <w:name w:val="heading 4_file_2884"/>
    <w:basedOn w:val="381"/>
    <w:qFormat/>
    <w:uiPriority w:val="9"/>
    <w:pPr>
      <w:outlineLvl w:val="3"/>
    </w:pPr>
  </w:style>
  <w:style w:type="paragraph" w:customStyle="1" w:styleId="386">
    <w:name w:val="heading 5_file_2884"/>
    <w:basedOn w:val="381"/>
    <w:qFormat/>
    <w:uiPriority w:val="9"/>
    <w:pPr>
      <w:outlineLvl w:val="4"/>
    </w:pPr>
    <w:rPr>
      <w:sz w:val="20"/>
      <w:szCs w:val="20"/>
    </w:rPr>
  </w:style>
  <w:style w:type="paragraph" w:customStyle="1" w:styleId="387">
    <w:name w:val="heading 6_file_2884"/>
    <w:basedOn w:val="381"/>
    <w:qFormat/>
    <w:uiPriority w:val="9"/>
    <w:pPr>
      <w:outlineLvl w:val="5"/>
    </w:pPr>
    <w:rPr>
      <w:sz w:val="15"/>
      <w:szCs w:val="15"/>
    </w:rPr>
  </w:style>
  <w:style w:type="character" w:customStyle="1" w:styleId="388">
    <w:name w:val="Default Paragraph Font_file_2884"/>
    <w:semiHidden/>
    <w:unhideWhenUsed/>
    <w:qFormat/>
    <w:uiPriority w:val="1"/>
  </w:style>
  <w:style w:type="table" w:customStyle="1" w:styleId="389">
    <w:name w:val="Normal Table_file_2884"/>
    <w:semiHidden/>
    <w:unhideWhenUsed/>
    <w:qFormat/>
    <w:uiPriority w:val="99"/>
    <w:tblPr>
      <w:tblCellMar>
        <w:top w:w="0" w:type="dxa"/>
        <w:left w:w="108" w:type="dxa"/>
        <w:bottom w:w="0" w:type="dxa"/>
        <w:right w:w="108" w:type="dxa"/>
      </w:tblCellMar>
    </w:tblPr>
  </w:style>
  <w:style w:type="character" w:customStyle="1" w:styleId="390">
    <w:name w:val="Hyperlink_file_2884"/>
    <w:basedOn w:val="388"/>
    <w:semiHidden/>
    <w:unhideWhenUsed/>
    <w:qFormat/>
    <w:uiPriority w:val="99"/>
    <w:rPr>
      <w:color w:val="0782C1"/>
      <w:u w:val="single"/>
    </w:rPr>
  </w:style>
  <w:style w:type="character" w:customStyle="1" w:styleId="391">
    <w:name w:val="FollowedHyperlink_file_2884"/>
    <w:basedOn w:val="388"/>
    <w:semiHidden/>
    <w:unhideWhenUsed/>
    <w:qFormat/>
    <w:uiPriority w:val="99"/>
    <w:rPr>
      <w:color w:val="0782C1"/>
      <w:u w:val="single"/>
    </w:rPr>
  </w:style>
  <w:style w:type="character" w:customStyle="1" w:styleId="392">
    <w:name w:val="标题 1 Char_file_2884"/>
    <w:basedOn w:val="388"/>
    <w:link w:val="4"/>
    <w:qFormat/>
    <w:uiPriority w:val="9"/>
    <w:rPr>
      <w:rFonts w:ascii="宋体" w:hAnsi="宋体" w:eastAsia="宋体" w:cs="宋体"/>
      <w:b/>
      <w:bCs/>
      <w:kern w:val="44"/>
      <w:sz w:val="44"/>
      <w:szCs w:val="44"/>
    </w:rPr>
  </w:style>
  <w:style w:type="character" w:customStyle="1" w:styleId="393">
    <w:name w:val="标题 2 Char_file_2884"/>
    <w:basedOn w:val="388"/>
    <w:link w:val="5"/>
    <w:semiHidden/>
    <w:qFormat/>
    <w:uiPriority w:val="9"/>
    <w:rPr>
      <w:rFonts w:asciiTheme="majorHAnsi" w:hAnsiTheme="majorHAnsi" w:eastAsiaTheme="majorEastAsia" w:cstheme="majorBidi"/>
      <w:b/>
      <w:bCs/>
      <w:sz w:val="32"/>
      <w:szCs w:val="32"/>
    </w:rPr>
  </w:style>
  <w:style w:type="character" w:customStyle="1" w:styleId="394">
    <w:name w:val="标题 3 Char_file_2884"/>
    <w:basedOn w:val="388"/>
    <w:link w:val="6"/>
    <w:semiHidden/>
    <w:qFormat/>
    <w:uiPriority w:val="9"/>
    <w:rPr>
      <w:rFonts w:ascii="宋体" w:hAnsi="宋体" w:eastAsia="宋体" w:cs="宋体"/>
      <w:b/>
      <w:bCs/>
      <w:sz w:val="32"/>
      <w:szCs w:val="32"/>
    </w:rPr>
  </w:style>
  <w:style w:type="character" w:customStyle="1" w:styleId="395">
    <w:name w:val="标题 4 Char_file_2884"/>
    <w:basedOn w:val="388"/>
    <w:link w:val="7"/>
    <w:semiHidden/>
    <w:qFormat/>
    <w:uiPriority w:val="9"/>
    <w:rPr>
      <w:rFonts w:asciiTheme="majorHAnsi" w:hAnsiTheme="majorHAnsi" w:eastAsiaTheme="majorEastAsia" w:cstheme="majorBidi"/>
      <w:b/>
      <w:bCs/>
      <w:sz w:val="28"/>
      <w:szCs w:val="28"/>
    </w:rPr>
  </w:style>
  <w:style w:type="character" w:customStyle="1" w:styleId="396">
    <w:name w:val="标题 5 Char_file_2884"/>
    <w:basedOn w:val="388"/>
    <w:link w:val="8"/>
    <w:semiHidden/>
    <w:qFormat/>
    <w:uiPriority w:val="9"/>
    <w:rPr>
      <w:rFonts w:ascii="宋体" w:hAnsi="宋体" w:eastAsia="宋体" w:cs="宋体"/>
      <w:b/>
      <w:bCs/>
      <w:sz w:val="28"/>
      <w:szCs w:val="28"/>
    </w:rPr>
  </w:style>
  <w:style w:type="character" w:customStyle="1" w:styleId="397">
    <w:name w:val="标题 6 Char_file_2884"/>
    <w:basedOn w:val="388"/>
    <w:link w:val="10"/>
    <w:semiHidden/>
    <w:qFormat/>
    <w:uiPriority w:val="9"/>
    <w:rPr>
      <w:rFonts w:asciiTheme="majorHAnsi" w:hAnsiTheme="majorHAnsi" w:eastAsiaTheme="majorEastAsia" w:cstheme="majorBidi"/>
      <w:b/>
      <w:bCs/>
      <w:sz w:val="24"/>
      <w:szCs w:val="24"/>
    </w:rPr>
  </w:style>
  <w:style w:type="paragraph" w:customStyle="1" w:styleId="398">
    <w:name w:val="cke_editable_file_2884"/>
    <w:basedOn w:val="381"/>
    <w:qFormat/>
    <w:uiPriority w:val="0"/>
    <w:rPr>
      <w:rFonts w:ascii="仿宋_GB2312" w:eastAsia="仿宋_GB2312"/>
    </w:rPr>
  </w:style>
  <w:style w:type="paragraph" w:customStyle="1" w:styleId="399">
    <w:name w:val="marker_file_2884"/>
    <w:basedOn w:val="381"/>
    <w:qFormat/>
    <w:uiPriority w:val="0"/>
    <w:pPr>
      <w:shd w:val="clear" w:color="auto" w:fill="FFFF00"/>
    </w:pPr>
  </w:style>
  <w:style w:type="paragraph" w:customStyle="1" w:styleId="400">
    <w:name w:val="Normal (Web)_file_2884"/>
    <w:basedOn w:val="381"/>
    <w:semiHidden/>
    <w:unhideWhenUsed/>
    <w:qFormat/>
    <w:uiPriority w:val="99"/>
  </w:style>
  <w:style w:type="paragraph" w:customStyle="1" w:styleId="401">
    <w:name w:val="Normal_file_288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02">
    <w:name w:val="heading 1_file_2885"/>
    <w:basedOn w:val="401"/>
    <w:qFormat/>
    <w:uiPriority w:val="9"/>
    <w:pPr>
      <w:outlineLvl w:val="0"/>
    </w:pPr>
    <w:rPr>
      <w:kern w:val="36"/>
      <w:sz w:val="48"/>
      <w:szCs w:val="48"/>
    </w:rPr>
  </w:style>
  <w:style w:type="paragraph" w:customStyle="1" w:styleId="403">
    <w:name w:val="heading 2_file_2885"/>
    <w:basedOn w:val="401"/>
    <w:qFormat/>
    <w:uiPriority w:val="9"/>
    <w:pPr>
      <w:outlineLvl w:val="1"/>
    </w:pPr>
    <w:rPr>
      <w:sz w:val="36"/>
      <w:szCs w:val="36"/>
    </w:rPr>
  </w:style>
  <w:style w:type="paragraph" w:customStyle="1" w:styleId="404">
    <w:name w:val="heading 3_file_2885"/>
    <w:basedOn w:val="401"/>
    <w:qFormat/>
    <w:uiPriority w:val="9"/>
    <w:pPr>
      <w:outlineLvl w:val="2"/>
    </w:pPr>
    <w:rPr>
      <w:sz w:val="27"/>
      <w:szCs w:val="27"/>
    </w:rPr>
  </w:style>
  <w:style w:type="paragraph" w:customStyle="1" w:styleId="405">
    <w:name w:val="heading 4_file_2885"/>
    <w:basedOn w:val="401"/>
    <w:qFormat/>
    <w:uiPriority w:val="9"/>
    <w:pPr>
      <w:outlineLvl w:val="3"/>
    </w:pPr>
  </w:style>
  <w:style w:type="paragraph" w:customStyle="1" w:styleId="406">
    <w:name w:val="heading 5_file_2885"/>
    <w:basedOn w:val="401"/>
    <w:qFormat/>
    <w:uiPriority w:val="9"/>
    <w:pPr>
      <w:outlineLvl w:val="4"/>
    </w:pPr>
    <w:rPr>
      <w:sz w:val="20"/>
      <w:szCs w:val="20"/>
    </w:rPr>
  </w:style>
  <w:style w:type="paragraph" w:customStyle="1" w:styleId="407">
    <w:name w:val="heading 6_file_2885"/>
    <w:basedOn w:val="401"/>
    <w:qFormat/>
    <w:uiPriority w:val="9"/>
    <w:pPr>
      <w:outlineLvl w:val="5"/>
    </w:pPr>
    <w:rPr>
      <w:sz w:val="15"/>
      <w:szCs w:val="15"/>
    </w:rPr>
  </w:style>
  <w:style w:type="character" w:customStyle="1" w:styleId="408">
    <w:name w:val="Default Paragraph Font_file_2885"/>
    <w:semiHidden/>
    <w:unhideWhenUsed/>
    <w:qFormat/>
    <w:uiPriority w:val="1"/>
  </w:style>
  <w:style w:type="table" w:customStyle="1" w:styleId="409">
    <w:name w:val="Normal Table_file_2885"/>
    <w:semiHidden/>
    <w:unhideWhenUsed/>
    <w:qFormat/>
    <w:uiPriority w:val="99"/>
    <w:tblPr>
      <w:tblCellMar>
        <w:top w:w="0" w:type="dxa"/>
        <w:left w:w="108" w:type="dxa"/>
        <w:bottom w:w="0" w:type="dxa"/>
        <w:right w:w="108" w:type="dxa"/>
      </w:tblCellMar>
    </w:tblPr>
  </w:style>
  <w:style w:type="character" w:customStyle="1" w:styleId="410">
    <w:name w:val="Hyperlink_file_2885"/>
    <w:basedOn w:val="408"/>
    <w:semiHidden/>
    <w:unhideWhenUsed/>
    <w:qFormat/>
    <w:uiPriority w:val="99"/>
    <w:rPr>
      <w:color w:val="0782C1"/>
      <w:u w:val="single"/>
    </w:rPr>
  </w:style>
  <w:style w:type="character" w:customStyle="1" w:styleId="411">
    <w:name w:val="FollowedHyperlink_file_2885"/>
    <w:basedOn w:val="408"/>
    <w:semiHidden/>
    <w:unhideWhenUsed/>
    <w:qFormat/>
    <w:uiPriority w:val="99"/>
    <w:rPr>
      <w:color w:val="0782C1"/>
      <w:u w:val="single"/>
    </w:rPr>
  </w:style>
  <w:style w:type="character" w:customStyle="1" w:styleId="412">
    <w:name w:val="标题 1 Char_file_2885"/>
    <w:basedOn w:val="408"/>
    <w:link w:val="4"/>
    <w:qFormat/>
    <w:uiPriority w:val="9"/>
    <w:rPr>
      <w:rFonts w:ascii="宋体" w:hAnsi="宋体" w:eastAsia="宋体" w:cs="宋体"/>
      <w:b/>
      <w:bCs/>
      <w:kern w:val="44"/>
      <w:sz w:val="44"/>
      <w:szCs w:val="44"/>
    </w:rPr>
  </w:style>
  <w:style w:type="character" w:customStyle="1" w:styleId="413">
    <w:name w:val="标题 2 Char_file_2885"/>
    <w:basedOn w:val="408"/>
    <w:link w:val="5"/>
    <w:semiHidden/>
    <w:qFormat/>
    <w:uiPriority w:val="9"/>
    <w:rPr>
      <w:rFonts w:asciiTheme="majorHAnsi" w:hAnsiTheme="majorHAnsi" w:eastAsiaTheme="majorEastAsia" w:cstheme="majorBidi"/>
      <w:b/>
      <w:bCs/>
      <w:sz w:val="32"/>
      <w:szCs w:val="32"/>
    </w:rPr>
  </w:style>
  <w:style w:type="character" w:customStyle="1" w:styleId="414">
    <w:name w:val="标题 3 Char_file_2885"/>
    <w:basedOn w:val="408"/>
    <w:link w:val="6"/>
    <w:semiHidden/>
    <w:qFormat/>
    <w:uiPriority w:val="9"/>
    <w:rPr>
      <w:rFonts w:ascii="宋体" w:hAnsi="宋体" w:eastAsia="宋体" w:cs="宋体"/>
      <w:b/>
      <w:bCs/>
      <w:sz w:val="32"/>
      <w:szCs w:val="32"/>
    </w:rPr>
  </w:style>
  <w:style w:type="character" w:customStyle="1" w:styleId="415">
    <w:name w:val="标题 4 Char_file_2885"/>
    <w:basedOn w:val="408"/>
    <w:link w:val="7"/>
    <w:semiHidden/>
    <w:qFormat/>
    <w:uiPriority w:val="9"/>
    <w:rPr>
      <w:rFonts w:asciiTheme="majorHAnsi" w:hAnsiTheme="majorHAnsi" w:eastAsiaTheme="majorEastAsia" w:cstheme="majorBidi"/>
      <w:b/>
      <w:bCs/>
      <w:sz w:val="28"/>
      <w:szCs w:val="28"/>
    </w:rPr>
  </w:style>
  <w:style w:type="character" w:customStyle="1" w:styleId="416">
    <w:name w:val="标题 5 Char_file_2885"/>
    <w:basedOn w:val="408"/>
    <w:link w:val="8"/>
    <w:semiHidden/>
    <w:qFormat/>
    <w:uiPriority w:val="9"/>
    <w:rPr>
      <w:rFonts w:ascii="宋体" w:hAnsi="宋体" w:eastAsia="宋体" w:cs="宋体"/>
      <w:b/>
      <w:bCs/>
      <w:sz w:val="28"/>
      <w:szCs w:val="28"/>
    </w:rPr>
  </w:style>
  <w:style w:type="character" w:customStyle="1" w:styleId="417">
    <w:name w:val="标题 6 Char_file_2885"/>
    <w:basedOn w:val="408"/>
    <w:link w:val="10"/>
    <w:semiHidden/>
    <w:qFormat/>
    <w:uiPriority w:val="9"/>
    <w:rPr>
      <w:rFonts w:asciiTheme="majorHAnsi" w:hAnsiTheme="majorHAnsi" w:eastAsiaTheme="majorEastAsia" w:cstheme="majorBidi"/>
      <w:b/>
      <w:bCs/>
      <w:sz w:val="24"/>
      <w:szCs w:val="24"/>
    </w:rPr>
  </w:style>
  <w:style w:type="paragraph" w:customStyle="1" w:styleId="418">
    <w:name w:val="cke_editable_file_2885"/>
    <w:basedOn w:val="401"/>
    <w:qFormat/>
    <w:uiPriority w:val="0"/>
    <w:rPr>
      <w:rFonts w:ascii="仿宋_GB2312" w:eastAsia="仿宋_GB2312"/>
    </w:rPr>
  </w:style>
  <w:style w:type="paragraph" w:customStyle="1" w:styleId="419">
    <w:name w:val="marker_file_2885"/>
    <w:basedOn w:val="401"/>
    <w:qFormat/>
    <w:uiPriority w:val="0"/>
    <w:pPr>
      <w:shd w:val="clear" w:color="auto" w:fill="FFFF00"/>
    </w:pPr>
  </w:style>
  <w:style w:type="paragraph" w:customStyle="1" w:styleId="420">
    <w:name w:val="Normal (Web)_file_2885"/>
    <w:basedOn w:val="401"/>
    <w:semiHidden/>
    <w:unhideWhenUsed/>
    <w:qFormat/>
    <w:uiPriority w:val="99"/>
  </w:style>
  <w:style w:type="paragraph" w:customStyle="1" w:styleId="421">
    <w:name w:val="Normal_file_2886"/>
    <w:qFormat/>
    <w:uiPriority w:val="0"/>
    <w:pPr>
      <w:widowControl w:val="0"/>
      <w:jc w:val="both"/>
    </w:pPr>
    <w:rPr>
      <w:rFonts w:ascii="Times New Roman" w:hAnsi="Times New Roman" w:eastAsia="宋体" w:cs="Times New Roman"/>
      <w:szCs w:val="24"/>
      <w:lang w:val="en-US" w:eastAsia="zh-CN" w:bidi="ar-SA"/>
    </w:rPr>
  </w:style>
  <w:style w:type="character" w:customStyle="1" w:styleId="422">
    <w:name w:val="Default Paragraph Font_file_2886"/>
    <w:semiHidden/>
    <w:unhideWhenUsed/>
    <w:qFormat/>
    <w:uiPriority w:val="1"/>
  </w:style>
  <w:style w:type="table" w:customStyle="1" w:styleId="423">
    <w:name w:val="Normal Table_file_2886"/>
    <w:semiHidden/>
    <w:unhideWhenUsed/>
    <w:qFormat/>
    <w:uiPriority w:val="99"/>
    <w:tblPr>
      <w:tblCellMar>
        <w:top w:w="0" w:type="dxa"/>
        <w:left w:w="108" w:type="dxa"/>
        <w:bottom w:w="0" w:type="dxa"/>
        <w:right w:w="108" w:type="dxa"/>
      </w:tblCellMar>
    </w:tblPr>
  </w:style>
  <w:style w:type="paragraph" w:customStyle="1" w:styleId="424">
    <w:name w:val="Normal_file_2875_file_288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25">
    <w:name w:val="heading 1_file_2875_file_2886"/>
    <w:basedOn w:val="424"/>
    <w:qFormat/>
    <w:uiPriority w:val="9"/>
    <w:pPr>
      <w:outlineLvl w:val="0"/>
    </w:pPr>
    <w:rPr>
      <w:kern w:val="36"/>
      <w:sz w:val="48"/>
      <w:szCs w:val="48"/>
    </w:rPr>
  </w:style>
  <w:style w:type="paragraph" w:customStyle="1" w:styleId="426">
    <w:name w:val="heading 2_file_2875_file_2886"/>
    <w:basedOn w:val="424"/>
    <w:qFormat/>
    <w:uiPriority w:val="9"/>
    <w:pPr>
      <w:outlineLvl w:val="1"/>
    </w:pPr>
    <w:rPr>
      <w:sz w:val="36"/>
      <w:szCs w:val="36"/>
    </w:rPr>
  </w:style>
  <w:style w:type="paragraph" w:customStyle="1" w:styleId="427">
    <w:name w:val="heading 3_file_2875_file_2886"/>
    <w:basedOn w:val="424"/>
    <w:qFormat/>
    <w:uiPriority w:val="9"/>
    <w:pPr>
      <w:outlineLvl w:val="2"/>
    </w:pPr>
    <w:rPr>
      <w:sz w:val="27"/>
      <w:szCs w:val="27"/>
    </w:rPr>
  </w:style>
  <w:style w:type="paragraph" w:customStyle="1" w:styleId="428">
    <w:name w:val="heading 4_file_2875_file_2886"/>
    <w:basedOn w:val="424"/>
    <w:qFormat/>
    <w:uiPriority w:val="9"/>
    <w:pPr>
      <w:outlineLvl w:val="3"/>
    </w:pPr>
  </w:style>
  <w:style w:type="paragraph" w:customStyle="1" w:styleId="429">
    <w:name w:val="heading 5_file_2875_file_2886"/>
    <w:basedOn w:val="424"/>
    <w:qFormat/>
    <w:uiPriority w:val="9"/>
    <w:pPr>
      <w:outlineLvl w:val="4"/>
    </w:pPr>
    <w:rPr>
      <w:sz w:val="20"/>
      <w:szCs w:val="20"/>
    </w:rPr>
  </w:style>
  <w:style w:type="paragraph" w:customStyle="1" w:styleId="430">
    <w:name w:val="heading 6_file_2875_file_2886"/>
    <w:basedOn w:val="424"/>
    <w:qFormat/>
    <w:uiPriority w:val="9"/>
    <w:pPr>
      <w:outlineLvl w:val="5"/>
    </w:pPr>
    <w:rPr>
      <w:sz w:val="15"/>
      <w:szCs w:val="15"/>
    </w:rPr>
  </w:style>
  <w:style w:type="character" w:customStyle="1" w:styleId="431">
    <w:name w:val="Default Paragraph Font_file_2875_file_2886"/>
    <w:semiHidden/>
    <w:unhideWhenUsed/>
    <w:qFormat/>
    <w:uiPriority w:val="1"/>
  </w:style>
  <w:style w:type="table" w:customStyle="1" w:styleId="432">
    <w:name w:val="Normal Table_file_2875_file_2886"/>
    <w:semiHidden/>
    <w:unhideWhenUsed/>
    <w:qFormat/>
    <w:uiPriority w:val="99"/>
    <w:tblPr>
      <w:tblCellMar>
        <w:top w:w="0" w:type="dxa"/>
        <w:left w:w="108" w:type="dxa"/>
        <w:bottom w:w="0" w:type="dxa"/>
        <w:right w:w="108" w:type="dxa"/>
      </w:tblCellMar>
    </w:tblPr>
  </w:style>
  <w:style w:type="character" w:customStyle="1" w:styleId="433">
    <w:name w:val="Hyperlink_file_2875_file_2886"/>
    <w:basedOn w:val="431"/>
    <w:semiHidden/>
    <w:unhideWhenUsed/>
    <w:qFormat/>
    <w:uiPriority w:val="99"/>
    <w:rPr>
      <w:color w:val="0782C1"/>
      <w:u w:val="single"/>
    </w:rPr>
  </w:style>
  <w:style w:type="character" w:customStyle="1" w:styleId="434">
    <w:name w:val="FollowedHyperlink_file_2875_file_2886"/>
    <w:basedOn w:val="431"/>
    <w:semiHidden/>
    <w:unhideWhenUsed/>
    <w:qFormat/>
    <w:uiPriority w:val="99"/>
    <w:rPr>
      <w:color w:val="0782C1"/>
      <w:u w:val="single"/>
    </w:rPr>
  </w:style>
  <w:style w:type="character" w:customStyle="1" w:styleId="435">
    <w:name w:val="标题 1 Char_file_2875_file_2886"/>
    <w:basedOn w:val="431"/>
    <w:link w:val="4"/>
    <w:qFormat/>
    <w:uiPriority w:val="9"/>
    <w:rPr>
      <w:rFonts w:ascii="宋体" w:hAnsi="宋体" w:eastAsia="宋体" w:cs="宋体"/>
      <w:b/>
      <w:bCs/>
      <w:kern w:val="44"/>
      <w:sz w:val="44"/>
      <w:szCs w:val="44"/>
    </w:rPr>
  </w:style>
  <w:style w:type="character" w:customStyle="1" w:styleId="436">
    <w:name w:val="标题 2 Char_file_2875_file_2886"/>
    <w:basedOn w:val="431"/>
    <w:link w:val="5"/>
    <w:semiHidden/>
    <w:qFormat/>
    <w:uiPriority w:val="9"/>
    <w:rPr>
      <w:rFonts w:asciiTheme="majorHAnsi" w:hAnsiTheme="majorHAnsi" w:eastAsiaTheme="majorEastAsia" w:cstheme="majorBidi"/>
      <w:b/>
      <w:bCs/>
      <w:sz w:val="32"/>
      <w:szCs w:val="32"/>
    </w:rPr>
  </w:style>
  <w:style w:type="character" w:customStyle="1" w:styleId="437">
    <w:name w:val="标题 3 Char_file_2875_file_2886"/>
    <w:basedOn w:val="431"/>
    <w:link w:val="6"/>
    <w:semiHidden/>
    <w:qFormat/>
    <w:uiPriority w:val="9"/>
    <w:rPr>
      <w:rFonts w:ascii="宋体" w:hAnsi="宋体" w:eastAsia="宋体" w:cs="宋体"/>
      <w:b/>
      <w:bCs/>
      <w:sz w:val="32"/>
      <w:szCs w:val="32"/>
    </w:rPr>
  </w:style>
  <w:style w:type="character" w:customStyle="1" w:styleId="438">
    <w:name w:val="标题 4 Char_file_2875_file_2886"/>
    <w:basedOn w:val="431"/>
    <w:link w:val="7"/>
    <w:semiHidden/>
    <w:qFormat/>
    <w:uiPriority w:val="9"/>
    <w:rPr>
      <w:rFonts w:asciiTheme="majorHAnsi" w:hAnsiTheme="majorHAnsi" w:eastAsiaTheme="majorEastAsia" w:cstheme="majorBidi"/>
      <w:b/>
      <w:bCs/>
      <w:sz w:val="28"/>
      <w:szCs w:val="28"/>
    </w:rPr>
  </w:style>
  <w:style w:type="character" w:customStyle="1" w:styleId="439">
    <w:name w:val="标题 5 Char_file_2875_file_2886"/>
    <w:basedOn w:val="431"/>
    <w:link w:val="8"/>
    <w:semiHidden/>
    <w:qFormat/>
    <w:uiPriority w:val="9"/>
    <w:rPr>
      <w:rFonts w:ascii="宋体" w:hAnsi="宋体" w:eastAsia="宋体" w:cs="宋体"/>
      <w:b/>
      <w:bCs/>
      <w:sz w:val="28"/>
      <w:szCs w:val="28"/>
    </w:rPr>
  </w:style>
  <w:style w:type="character" w:customStyle="1" w:styleId="440">
    <w:name w:val="标题 6 Char_file_2875_file_2886"/>
    <w:basedOn w:val="431"/>
    <w:link w:val="10"/>
    <w:semiHidden/>
    <w:qFormat/>
    <w:uiPriority w:val="9"/>
    <w:rPr>
      <w:rFonts w:asciiTheme="majorHAnsi" w:hAnsiTheme="majorHAnsi" w:eastAsiaTheme="majorEastAsia" w:cstheme="majorBidi"/>
      <w:b/>
      <w:bCs/>
      <w:sz w:val="24"/>
      <w:szCs w:val="24"/>
    </w:rPr>
  </w:style>
  <w:style w:type="paragraph" w:customStyle="1" w:styleId="441">
    <w:name w:val="cke_editable_file_2875_file_2886"/>
    <w:basedOn w:val="424"/>
    <w:qFormat/>
    <w:uiPriority w:val="0"/>
    <w:rPr>
      <w:rFonts w:ascii="仿宋_GB2312" w:eastAsia="仿宋_GB2312"/>
    </w:rPr>
  </w:style>
  <w:style w:type="paragraph" w:customStyle="1" w:styleId="442">
    <w:name w:val="marker_file_2875_file_2886"/>
    <w:basedOn w:val="424"/>
    <w:qFormat/>
    <w:uiPriority w:val="0"/>
    <w:pPr>
      <w:shd w:val="clear" w:color="auto" w:fill="FFFF00"/>
    </w:pPr>
  </w:style>
  <w:style w:type="paragraph" w:customStyle="1" w:styleId="443">
    <w:name w:val="Normal (Web)_file_2875_file_2886"/>
    <w:basedOn w:val="424"/>
    <w:semiHidden/>
    <w:unhideWhenUsed/>
    <w:qFormat/>
    <w:uiPriority w:val="99"/>
  </w:style>
  <w:style w:type="paragraph" w:customStyle="1" w:styleId="444">
    <w:name w:val="Normal_file_288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45">
    <w:name w:val="heading 1_file_2887"/>
    <w:basedOn w:val="444"/>
    <w:qFormat/>
    <w:uiPriority w:val="9"/>
    <w:pPr>
      <w:outlineLvl w:val="0"/>
    </w:pPr>
    <w:rPr>
      <w:kern w:val="36"/>
      <w:sz w:val="48"/>
      <w:szCs w:val="48"/>
    </w:rPr>
  </w:style>
  <w:style w:type="paragraph" w:customStyle="1" w:styleId="446">
    <w:name w:val="heading 2_file_2887"/>
    <w:basedOn w:val="444"/>
    <w:qFormat/>
    <w:uiPriority w:val="9"/>
    <w:pPr>
      <w:outlineLvl w:val="1"/>
    </w:pPr>
    <w:rPr>
      <w:sz w:val="36"/>
      <w:szCs w:val="36"/>
    </w:rPr>
  </w:style>
  <w:style w:type="paragraph" w:customStyle="1" w:styleId="447">
    <w:name w:val="heading 3_file_2887"/>
    <w:basedOn w:val="444"/>
    <w:qFormat/>
    <w:uiPriority w:val="9"/>
    <w:pPr>
      <w:outlineLvl w:val="2"/>
    </w:pPr>
    <w:rPr>
      <w:sz w:val="27"/>
      <w:szCs w:val="27"/>
    </w:rPr>
  </w:style>
  <w:style w:type="paragraph" w:customStyle="1" w:styleId="448">
    <w:name w:val="heading 4_file_2887"/>
    <w:basedOn w:val="444"/>
    <w:qFormat/>
    <w:uiPriority w:val="9"/>
    <w:pPr>
      <w:outlineLvl w:val="3"/>
    </w:pPr>
  </w:style>
  <w:style w:type="paragraph" w:customStyle="1" w:styleId="449">
    <w:name w:val="heading 5_file_2887"/>
    <w:basedOn w:val="444"/>
    <w:qFormat/>
    <w:uiPriority w:val="9"/>
    <w:pPr>
      <w:outlineLvl w:val="4"/>
    </w:pPr>
    <w:rPr>
      <w:sz w:val="20"/>
      <w:szCs w:val="20"/>
    </w:rPr>
  </w:style>
  <w:style w:type="paragraph" w:customStyle="1" w:styleId="450">
    <w:name w:val="heading 6_file_2887"/>
    <w:basedOn w:val="444"/>
    <w:qFormat/>
    <w:uiPriority w:val="9"/>
    <w:pPr>
      <w:outlineLvl w:val="5"/>
    </w:pPr>
    <w:rPr>
      <w:sz w:val="15"/>
      <w:szCs w:val="15"/>
    </w:rPr>
  </w:style>
  <w:style w:type="character" w:customStyle="1" w:styleId="451">
    <w:name w:val="Default Paragraph Font_file_2887"/>
    <w:semiHidden/>
    <w:unhideWhenUsed/>
    <w:qFormat/>
    <w:uiPriority w:val="1"/>
  </w:style>
  <w:style w:type="table" w:customStyle="1" w:styleId="452">
    <w:name w:val="Normal Table_file_2887"/>
    <w:semiHidden/>
    <w:unhideWhenUsed/>
    <w:qFormat/>
    <w:uiPriority w:val="99"/>
    <w:tblPr>
      <w:tblCellMar>
        <w:top w:w="0" w:type="dxa"/>
        <w:left w:w="108" w:type="dxa"/>
        <w:bottom w:w="0" w:type="dxa"/>
        <w:right w:w="108" w:type="dxa"/>
      </w:tblCellMar>
    </w:tblPr>
  </w:style>
  <w:style w:type="character" w:customStyle="1" w:styleId="453">
    <w:name w:val="Hyperlink_file_2887"/>
    <w:basedOn w:val="451"/>
    <w:semiHidden/>
    <w:unhideWhenUsed/>
    <w:qFormat/>
    <w:uiPriority w:val="99"/>
    <w:rPr>
      <w:color w:val="0782C1"/>
      <w:u w:val="single"/>
    </w:rPr>
  </w:style>
  <w:style w:type="character" w:customStyle="1" w:styleId="454">
    <w:name w:val="FollowedHyperlink_file_2887"/>
    <w:basedOn w:val="451"/>
    <w:semiHidden/>
    <w:unhideWhenUsed/>
    <w:qFormat/>
    <w:uiPriority w:val="99"/>
    <w:rPr>
      <w:color w:val="0782C1"/>
      <w:u w:val="single"/>
    </w:rPr>
  </w:style>
  <w:style w:type="character" w:customStyle="1" w:styleId="455">
    <w:name w:val="标题 1 Char_file_2887"/>
    <w:basedOn w:val="451"/>
    <w:link w:val="4"/>
    <w:qFormat/>
    <w:uiPriority w:val="9"/>
    <w:rPr>
      <w:rFonts w:ascii="宋体" w:hAnsi="宋体" w:eastAsia="宋体" w:cs="宋体"/>
      <w:b/>
      <w:bCs/>
      <w:kern w:val="44"/>
      <w:sz w:val="44"/>
      <w:szCs w:val="44"/>
    </w:rPr>
  </w:style>
  <w:style w:type="character" w:customStyle="1" w:styleId="456">
    <w:name w:val="标题 2 Char_file_2887"/>
    <w:basedOn w:val="451"/>
    <w:link w:val="5"/>
    <w:semiHidden/>
    <w:qFormat/>
    <w:uiPriority w:val="9"/>
    <w:rPr>
      <w:rFonts w:asciiTheme="majorHAnsi" w:hAnsiTheme="majorHAnsi" w:eastAsiaTheme="majorEastAsia" w:cstheme="majorBidi"/>
      <w:b/>
      <w:bCs/>
      <w:sz w:val="32"/>
      <w:szCs w:val="32"/>
    </w:rPr>
  </w:style>
  <w:style w:type="character" w:customStyle="1" w:styleId="457">
    <w:name w:val="标题 3 Char_file_2887"/>
    <w:basedOn w:val="451"/>
    <w:link w:val="6"/>
    <w:semiHidden/>
    <w:qFormat/>
    <w:uiPriority w:val="9"/>
    <w:rPr>
      <w:rFonts w:ascii="宋体" w:hAnsi="宋体" w:eastAsia="宋体" w:cs="宋体"/>
      <w:b/>
      <w:bCs/>
      <w:sz w:val="32"/>
      <w:szCs w:val="32"/>
    </w:rPr>
  </w:style>
  <w:style w:type="character" w:customStyle="1" w:styleId="458">
    <w:name w:val="标题 4 Char_file_2887"/>
    <w:basedOn w:val="451"/>
    <w:link w:val="7"/>
    <w:semiHidden/>
    <w:qFormat/>
    <w:uiPriority w:val="9"/>
    <w:rPr>
      <w:rFonts w:asciiTheme="majorHAnsi" w:hAnsiTheme="majorHAnsi" w:eastAsiaTheme="majorEastAsia" w:cstheme="majorBidi"/>
      <w:b/>
      <w:bCs/>
      <w:sz w:val="28"/>
      <w:szCs w:val="28"/>
    </w:rPr>
  </w:style>
  <w:style w:type="character" w:customStyle="1" w:styleId="459">
    <w:name w:val="标题 5 Char_file_2887"/>
    <w:basedOn w:val="451"/>
    <w:link w:val="8"/>
    <w:semiHidden/>
    <w:qFormat/>
    <w:uiPriority w:val="9"/>
    <w:rPr>
      <w:rFonts w:ascii="宋体" w:hAnsi="宋体" w:eastAsia="宋体" w:cs="宋体"/>
      <w:b/>
      <w:bCs/>
      <w:sz w:val="28"/>
      <w:szCs w:val="28"/>
    </w:rPr>
  </w:style>
  <w:style w:type="character" w:customStyle="1" w:styleId="460">
    <w:name w:val="标题 6 Char_file_2887"/>
    <w:basedOn w:val="451"/>
    <w:link w:val="10"/>
    <w:semiHidden/>
    <w:qFormat/>
    <w:uiPriority w:val="9"/>
    <w:rPr>
      <w:rFonts w:asciiTheme="majorHAnsi" w:hAnsiTheme="majorHAnsi" w:eastAsiaTheme="majorEastAsia" w:cstheme="majorBidi"/>
      <w:b/>
      <w:bCs/>
      <w:sz w:val="24"/>
      <w:szCs w:val="24"/>
    </w:rPr>
  </w:style>
  <w:style w:type="paragraph" w:customStyle="1" w:styleId="461">
    <w:name w:val="cke_editable_file_2887"/>
    <w:basedOn w:val="444"/>
    <w:qFormat/>
    <w:uiPriority w:val="0"/>
    <w:rPr>
      <w:rFonts w:ascii="仿宋_GB2312" w:eastAsia="仿宋_GB2312"/>
    </w:rPr>
  </w:style>
  <w:style w:type="paragraph" w:customStyle="1" w:styleId="462">
    <w:name w:val="marker_file_2887"/>
    <w:basedOn w:val="444"/>
    <w:qFormat/>
    <w:uiPriority w:val="0"/>
    <w:pPr>
      <w:shd w:val="clear" w:color="auto" w:fill="FFFF00"/>
    </w:pPr>
  </w:style>
  <w:style w:type="paragraph" w:customStyle="1" w:styleId="463">
    <w:name w:val="Normal (Web)_file_2887"/>
    <w:basedOn w:val="444"/>
    <w:semiHidden/>
    <w:unhideWhenUsed/>
    <w:qFormat/>
    <w:uiPriority w:val="99"/>
  </w:style>
  <w:style w:type="paragraph" w:customStyle="1" w:styleId="464">
    <w:name w:val="Normal_file_288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65">
    <w:name w:val="heading 1_file_2888"/>
    <w:basedOn w:val="464"/>
    <w:qFormat/>
    <w:uiPriority w:val="9"/>
    <w:pPr>
      <w:outlineLvl w:val="0"/>
    </w:pPr>
    <w:rPr>
      <w:kern w:val="36"/>
      <w:sz w:val="48"/>
      <w:szCs w:val="48"/>
    </w:rPr>
  </w:style>
  <w:style w:type="paragraph" w:customStyle="1" w:styleId="466">
    <w:name w:val="heading 2_file_2888"/>
    <w:basedOn w:val="464"/>
    <w:qFormat/>
    <w:uiPriority w:val="9"/>
    <w:pPr>
      <w:outlineLvl w:val="1"/>
    </w:pPr>
    <w:rPr>
      <w:sz w:val="36"/>
      <w:szCs w:val="36"/>
    </w:rPr>
  </w:style>
  <w:style w:type="paragraph" w:customStyle="1" w:styleId="467">
    <w:name w:val="heading 3_file_2888"/>
    <w:basedOn w:val="464"/>
    <w:qFormat/>
    <w:uiPriority w:val="9"/>
    <w:pPr>
      <w:outlineLvl w:val="2"/>
    </w:pPr>
    <w:rPr>
      <w:sz w:val="27"/>
      <w:szCs w:val="27"/>
    </w:rPr>
  </w:style>
  <w:style w:type="paragraph" w:customStyle="1" w:styleId="468">
    <w:name w:val="heading 4_file_2888"/>
    <w:basedOn w:val="464"/>
    <w:qFormat/>
    <w:uiPriority w:val="9"/>
    <w:pPr>
      <w:outlineLvl w:val="3"/>
    </w:pPr>
  </w:style>
  <w:style w:type="paragraph" w:customStyle="1" w:styleId="469">
    <w:name w:val="heading 5_file_2888"/>
    <w:basedOn w:val="464"/>
    <w:qFormat/>
    <w:uiPriority w:val="9"/>
    <w:pPr>
      <w:outlineLvl w:val="4"/>
    </w:pPr>
    <w:rPr>
      <w:sz w:val="20"/>
      <w:szCs w:val="20"/>
    </w:rPr>
  </w:style>
  <w:style w:type="paragraph" w:customStyle="1" w:styleId="470">
    <w:name w:val="heading 6_file_2888"/>
    <w:basedOn w:val="464"/>
    <w:qFormat/>
    <w:uiPriority w:val="9"/>
    <w:pPr>
      <w:outlineLvl w:val="5"/>
    </w:pPr>
    <w:rPr>
      <w:sz w:val="15"/>
      <w:szCs w:val="15"/>
    </w:rPr>
  </w:style>
  <w:style w:type="character" w:customStyle="1" w:styleId="471">
    <w:name w:val="Default Paragraph Font_file_2888"/>
    <w:semiHidden/>
    <w:unhideWhenUsed/>
    <w:qFormat/>
    <w:uiPriority w:val="1"/>
  </w:style>
  <w:style w:type="table" w:customStyle="1" w:styleId="472">
    <w:name w:val="Normal Table_file_2888"/>
    <w:semiHidden/>
    <w:unhideWhenUsed/>
    <w:qFormat/>
    <w:uiPriority w:val="99"/>
    <w:tblPr>
      <w:tblCellMar>
        <w:top w:w="0" w:type="dxa"/>
        <w:left w:w="108" w:type="dxa"/>
        <w:bottom w:w="0" w:type="dxa"/>
        <w:right w:w="108" w:type="dxa"/>
      </w:tblCellMar>
    </w:tblPr>
  </w:style>
  <w:style w:type="character" w:customStyle="1" w:styleId="473">
    <w:name w:val="Hyperlink_file_2888"/>
    <w:basedOn w:val="471"/>
    <w:semiHidden/>
    <w:unhideWhenUsed/>
    <w:qFormat/>
    <w:uiPriority w:val="99"/>
    <w:rPr>
      <w:color w:val="0782C1"/>
      <w:u w:val="single"/>
    </w:rPr>
  </w:style>
  <w:style w:type="character" w:customStyle="1" w:styleId="474">
    <w:name w:val="FollowedHyperlink_file_2888"/>
    <w:basedOn w:val="471"/>
    <w:semiHidden/>
    <w:unhideWhenUsed/>
    <w:qFormat/>
    <w:uiPriority w:val="99"/>
    <w:rPr>
      <w:color w:val="0782C1"/>
      <w:u w:val="single"/>
    </w:rPr>
  </w:style>
  <w:style w:type="character" w:customStyle="1" w:styleId="475">
    <w:name w:val="标题 1 Char_file_2888"/>
    <w:basedOn w:val="471"/>
    <w:link w:val="4"/>
    <w:qFormat/>
    <w:uiPriority w:val="9"/>
    <w:rPr>
      <w:rFonts w:ascii="宋体" w:hAnsi="宋体" w:eastAsia="宋体" w:cs="宋体"/>
      <w:b/>
      <w:bCs/>
      <w:kern w:val="44"/>
      <w:sz w:val="44"/>
      <w:szCs w:val="44"/>
    </w:rPr>
  </w:style>
  <w:style w:type="character" w:customStyle="1" w:styleId="476">
    <w:name w:val="标题 2 Char_file_2888"/>
    <w:basedOn w:val="471"/>
    <w:link w:val="5"/>
    <w:semiHidden/>
    <w:qFormat/>
    <w:uiPriority w:val="9"/>
    <w:rPr>
      <w:rFonts w:asciiTheme="majorHAnsi" w:hAnsiTheme="majorHAnsi" w:eastAsiaTheme="majorEastAsia" w:cstheme="majorBidi"/>
      <w:b/>
      <w:bCs/>
      <w:sz w:val="32"/>
      <w:szCs w:val="32"/>
    </w:rPr>
  </w:style>
  <w:style w:type="character" w:customStyle="1" w:styleId="477">
    <w:name w:val="标题 3 Char_file_2888"/>
    <w:basedOn w:val="471"/>
    <w:link w:val="6"/>
    <w:semiHidden/>
    <w:qFormat/>
    <w:uiPriority w:val="9"/>
    <w:rPr>
      <w:rFonts w:ascii="宋体" w:hAnsi="宋体" w:eastAsia="宋体" w:cs="宋体"/>
      <w:b/>
      <w:bCs/>
      <w:sz w:val="32"/>
      <w:szCs w:val="32"/>
    </w:rPr>
  </w:style>
  <w:style w:type="character" w:customStyle="1" w:styleId="478">
    <w:name w:val="标题 4 Char_file_2888"/>
    <w:basedOn w:val="471"/>
    <w:link w:val="7"/>
    <w:semiHidden/>
    <w:qFormat/>
    <w:uiPriority w:val="9"/>
    <w:rPr>
      <w:rFonts w:asciiTheme="majorHAnsi" w:hAnsiTheme="majorHAnsi" w:eastAsiaTheme="majorEastAsia" w:cstheme="majorBidi"/>
      <w:b/>
      <w:bCs/>
      <w:sz w:val="28"/>
      <w:szCs w:val="28"/>
    </w:rPr>
  </w:style>
  <w:style w:type="character" w:customStyle="1" w:styleId="479">
    <w:name w:val="标题 5 Char_file_2888"/>
    <w:basedOn w:val="471"/>
    <w:link w:val="8"/>
    <w:semiHidden/>
    <w:qFormat/>
    <w:uiPriority w:val="9"/>
    <w:rPr>
      <w:rFonts w:ascii="宋体" w:hAnsi="宋体" w:eastAsia="宋体" w:cs="宋体"/>
      <w:b/>
      <w:bCs/>
      <w:sz w:val="28"/>
      <w:szCs w:val="28"/>
    </w:rPr>
  </w:style>
  <w:style w:type="character" w:customStyle="1" w:styleId="480">
    <w:name w:val="标题 6 Char_file_2888"/>
    <w:basedOn w:val="471"/>
    <w:link w:val="10"/>
    <w:semiHidden/>
    <w:qFormat/>
    <w:uiPriority w:val="9"/>
    <w:rPr>
      <w:rFonts w:asciiTheme="majorHAnsi" w:hAnsiTheme="majorHAnsi" w:eastAsiaTheme="majorEastAsia" w:cstheme="majorBidi"/>
      <w:b/>
      <w:bCs/>
      <w:sz w:val="24"/>
      <w:szCs w:val="24"/>
    </w:rPr>
  </w:style>
  <w:style w:type="paragraph" w:customStyle="1" w:styleId="481">
    <w:name w:val="cke_editable_file_2888"/>
    <w:basedOn w:val="464"/>
    <w:qFormat/>
    <w:uiPriority w:val="0"/>
    <w:rPr>
      <w:rFonts w:ascii="仿宋_GB2312" w:eastAsia="仿宋_GB2312"/>
    </w:rPr>
  </w:style>
  <w:style w:type="paragraph" w:customStyle="1" w:styleId="482">
    <w:name w:val="marker_file_2888"/>
    <w:basedOn w:val="464"/>
    <w:qFormat/>
    <w:uiPriority w:val="0"/>
    <w:pPr>
      <w:shd w:val="clear" w:color="auto" w:fill="FFFF00"/>
    </w:pPr>
  </w:style>
  <w:style w:type="paragraph" w:customStyle="1" w:styleId="483">
    <w:name w:val="Normal (Web)_file_2888"/>
    <w:basedOn w:val="464"/>
    <w:semiHidden/>
    <w:unhideWhenUsed/>
    <w:qFormat/>
    <w:uiPriority w:val="99"/>
  </w:style>
  <w:style w:type="character" w:customStyle="1" w:styleId="484">
    <w:name w:val="Strong_file_2888"/>
    <w:basedOn w:val="471"/>
    <w:qFormat/>
    <w:uiPriority w:val="22"/>
    <w:rPr>
      <w:b/>
      <w:bCs/>
    </w:rPr>
  </w:style>
  <w:style w:type="paragraph" w:customStyle="1" w:styleId="485">
    <w:name w:val="Normal_file_288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86">
    <w:name w:val="heading 1_file_2889"/>
    <w:basedOn w:val="485"/>
    <w:qFormat/>
    <w:uiPriority w:val="9"/>
    <w:pPr>
      <w:outlineLvl w:val="0"/>
    </w:pPr>
    <w:rPr>
      <w:kern w:val="36"/>
      <w:sz w:val="48"/>
      <w:szCs w:val="48"/>
    </w:rPr>
  </w:style>
  <w:style w:type="paragraph" w:customStyle="1" w:styleId="487">
    <w:name w:val="heading 2_file_2889"/>
    <w:basedOn w:val="485"/>
    <w:qFormat/>
    <w:uiPriority w:val="9"/>
    <w:pPr>
      <w:outlineLvl w:val="1"/>
    </w:pPr>
    <w:rPr>
      <w:sz w:val="36"/>
      <w:szCs w:val="36"/>
    </w:rPr>
  </w:style>
  <w:style w:type="paragraph" w:customStyle="1" w:styleId="488">
    <w:name w:val="heading 3_file_2889"/>
    <w:basedOn w:val="485"/>
    <w:qFormat/>
    <w:uiPriority w:val="9"/>
    <w:pPr>
      <w:outlineLvl w:val="2"/>
    </w:pPr>
    <w:rPr>
      <w:sz w:val="27"/>
      <w:szCs w:val="27"/>
    </w:rPr>
  </w:style>
  <w:style w:type="paragraph" w:customStyle="1" w:styleId="489">
    <w:name w:val="heading 4_file_2889"/>
    <w:basedOn w:val="485"/>
    <w:qFormat/>
    <w:uiPriority w:val="9"/>
    <w:pPr>
      <w:outlineLvl w:val="3"/>
    </w:pPr>
  </w:style>
  <w:style w:type="paragraph" w:customStyle="1" w:styleId="490">
    <w:name w:val="heading 5_file_2889"/>
    <w:basedOn w:val="485"/>
    <w:qFormat/>
    <w:uiPriority w:val="9"/>
    <w:pPr>
      <w:outlineLvl w:val="4"/>
    </w:pPr>
    <w:rPr>
      <w:sz w:val="20"/>
      <w:szCs w:val="20"/>
    </w:rPr>
  </w:style>
  <w:style w:type="paragraph" w:customStyle="1" w:styleId="491">
    <w:name w:val="heading 6_file_2889"/>
    <w:basedOn w:val="485"/>
    <w:qFormat/>
    <w:uiPriority w:val="9"/>
    <w:pPr>
      <w:outlineLvl w:val="5"/>
    </w:pPr>
    <w:rPr>
      <w:sz w:val="15"/>
      <w:szCs w:val="15"/>
    </w:rPr>
  </w:style>
  <w:style w:type="character" w:customStyle="1" w:styleId="492">
    <w:name w:val="Default Paragraph Font_file_2889"/>
    <w:semiHidden/>
    <w:unhideWhenUsed/>
    <w:qFormat/>
    <w:uiPriority w:val="1"/>
  </w:style>
  <w:style w:type="table" w:customStyle="1" w:styleId="493">
    <w:name w:val="Normal Table_file_2889"/>
    <w:semiHidden/>
    <w:unhideWhenUsed/>
    <w:qFormat/>
    <w:uiPriority w:val="99"/>
    <w:tblPr>
      <w:tblCellMar>
        <w:top w:w="0" w:type="dxa"/>
        <w:left w:w="108" w:type="dxa"/>
        <w:bottom w:w="0" w:type="dxa"/>
        <w:right w:w="108" w:type="dxa"/>
      </w:tblCellMar>
    </w:tblPr>
  </w:style>
  <w:style w:type="character" w:customStyle="1" w:styleId="494">
    <w:name w:val="Hyperlink_file_2889"/>
    <w:basedOn w:val="492"/>
    <w:semiHidden/>
    <w:unhideWhenUsed/>
    <w:qFormat/>
    <w:uiPriority w:val="99"/>
    <w:rPr>
      <w:color w:val="0782C1"/>
      <w:u w:val="single"/>
    </w:rPr>
  </w:style>
  <w:style w:type="character" w:customStyle="1" w:styleId="495">
    <w:name w:val="FollowedHyperlink_file_2889"/>
    <w:basedOn w:val="492"/>
    <w:semiHidden/>
    <w:unhideWhenUsed/>
    <w:qFormat/>
    <w:uiPriority w:val="99"/>
    <w:rPr>
      <w:color w:val="0782C1"/>
      <w:u w:val="single"/>
    </w:rPr>
  </w:style>
  <w:style w:type="character" w:customStyle="1" w:styleId="496">
    <w:name w:val="标题 1 Char_file_2889"/>
    <w:basedOn w:val="492"/>
    <w:link w:val="4"/>
    <w:qFormat/>
    <w:uiPriority w:val="9"/>
    <w:rPr>
      <w:rFonts w:ascii="宋体" w:hAnsi="宋体" w:eastAsia="宋体" w:cs="宋体"/>
      <w:b/>
      <w:bCs/>
      <w:kern w:val="44"/>
      <w:sz w:val="44"/>
      <w:szCs w:val="44"/>
    </w:rPr>
  </w:style>
  <w:style w:type="character" w:customStyle="1" w:styleId="497">
    <w:name w:val="标题 2 Char_file_2889"/>
    <w:basedOn w:val="492"/>
    <w:link w:val="5"/>
    <w:semiHidden/>
    <w:qFormat/>
    <w:uiPriority w:val="9"/>
    <w:rPr>
      <w:rFonts w:asciiTheme="majorHAnsi" w:hAnsiTheme="majorHAnsi" w:eastAsiaTheme="majorEastAsia" w:cstheme="majorBidi"/>
      <w:b/>
      <w:bCs/>
      <w:sz w:val="32"/>
      <w:szCs w:val="32"/>
    </w:rPr>
  </w:style>
  <w:style w:type="character" w:customStyle="1" w:styleId="498">
    <w:name w:val="标题 3 Char_file_2889"/>
    <w:basedOn w:val="492"/>
    <w:link w:val="6"/>
    <w:semiHidden/>
    <w:qFormat/>
    <w:uiPriority w:val="9"/>
    <w:rPr>
      <w:rFonts w:ascii="宋体" w:hAnsi="宋体" w:eastAsia="宋体" w:cs="宋体"/>
      <w:b/>
      <w:bCs/>
      <w:sz w:val="32"/>
      <w:szCs w:val="32"/>
    </w:rPr>
  </w:style>
  <w:style w:type="character" w:customStyle="1" w:styleId="499">
    <w:name w:val="标题 4 Char_file_2889"/>
    <w:basedOn w:val="492"/>
    <w:link w:val="7"/>
    <w:semiHidden/>
    <w:qFormat/>
    <w:uiPriority w:val="9"/>
    <w:rPr>
      <w:rFonts w:asciiTheme="majorHAnsi" w:hAnsiTheme="majorHAnsi" w:eastAsiaTheme="majorEastAsia" w:cstheme="majorBidi"/>
      <w:b/>
      <w:bCs/>
      <w:sz w:val="28"/>
      <w:szCs w:val="28"/>
    </w:rPr>
  </w:style>
  <w:style w:type="character" w:customStyle="1" w:styleId="500">
    <w:name w:val="标题 5 Char_file_2889"/>
    <w:basedOn w:val="492"/>
    <w:link w:val="8"/>
    <w:semiHidden/>
    <w:qFormat/>
    <w:uiPriority w:val="9"/>
    <w:rPr>
      <w:rFonts w:ascii="宋体" w:hAnsi="宋体" w:eastAsia="宋体" w:cs="宋体"/>
      <w:b/>
      <w:bCs/>
      <w:sz w:val="28"/>
      <w:szCs w:val="28"/>
    </w:rPr>
  </w:style>
  <w:style w:type="character" w:customStyle="1" w:styleId="501">
    <w:name w:val="标题 6 Char_file_2889"/>
    <w:basedOn w:val="492"/>
    <w:link w:val="10"/>
    <w:semiHidden/>
    <w:qFormat/>
    <w:uiPriority w:val="9"/>
    <w:rPr>
      <w:rFonts w:asciiTheme="majorHAnsi" w:hAnsiTheme="majorHAnsi" w:eastAsiaTheme="majorEastAsia" w:cstheme="majorBidi"/>
      <w:b/>
      <w:bCs/>
      <w:sz w:val="24"/>
      <w:szCs w:val="24"/>
    </w:rPr>
  </w:style>
  <w:style w:type="paragraph" w:customStyle="1" w:styleId="502">
    <w:name w:val="cke_editable_file_2889"/>
    <w:basedOn w:val="485"/>
    <w:qFormat/>
    <w:uiPriority w:val="0"/>
    <w:rPr>
      <w:rFonts w:ascii="仿宋_GB2312" w:eastAsia="仿宋_GB2312"/>
    </w:rPr>
  </w:style>
  <w:style w:type="paragraph" w:customStyle="1" w:styleId="503">
    <w:name w:val="marker_file_2889"/>
    <w:basedOn w:val="485"/>
    <w:qFormat/>
    <w:uiPriority w:val="0"/>
    <w:pPr>
      <w:shd w:val="clear" w:color="auto" w:fill="FFFF00"/>
    </w:pPr>
  </w:style>
  <w:style w:type="paragraph" w:customStyle="1" w:styleId="504">
    <w:name w:val="Normal (Web)_file_2889"/>
    <w:basedOn w:val="485"/>
    <w:semiHidden/>
    <w:unhideWhenUsed/>
    <w:qFormat/>
    <w:uiPriority w:val="99"/>
  </w:style>
  <w:style w:type="paragraph" w:customStyle="1" w:styleId="505">
    <w:name w:val="Normal_file_289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06">
    <w:name w:val="heading 1_file_2890"/>
    <w:basedOn w:val="505"/>
    <w:qFormat/>
    <w:uiPriority w:val="9"/>
    <w:pPr>
      <w:outlineLvl w:val="0"/>
    </w:pPr>
    <w:rPr>
      <w:kern w:val="36"/>
      <w:sz w:val="48"/>
      <w:szCs w:val="48"/>
    </w:rPr>
  </w:style>
  <w:style w:type="paragraph" w:customStyle="1" w:styleId="507">
    <w:name w:val="heading 2_file_2890"/>
    <w:basedOn w:val="505"/>
    <w:qFormat/>
    <w:uiPriority w:val="9"/>
    <w:pPr>
      <w:outlineLvl w:val="1"/>
    </w:pPr>
    <w:rPr>
      <w:sz w:val="36"/>
      <w:szCs w:val="36"/>
    </w:rPr>
  </w:style>
  <w:style w:type="paragraph" w:customStyle="1" w:styleId="508">
    <w:name w:val="heading 3_file_2890"/>
    <w:basedOn w:val="505"/>
    <w:qFormat/>
    <w:uiPriority w:val="9"/>
    <w:pPr>
      <w:outlineLvl w:val="2"/>
    </w:pPr>
    <w:rPr>
      <w:sz w:val="27"/>
      <w:szCs w:val="27"/>
    </w:rPr>
  </w:style>
  <w:style w:type="paragraph" w:customStyle="1" w:styleId="509">
    <w:name w:val="heading 4_file_2890"/>
    <w:basedOn w:val="505"/>
    <w:qFormat/>
    <w:uiPriority w:val="9"/>
    <w:pPr>
      <w:outlineLvl w:val="3"/>
    </w:pPr>
  </w:style>
  <w:style w:type="paragraph" w:customStyle="1" w:styleId="510">
    <w:name w:val="heading 5_file_2890"/>
    <w:basedOn w:val="505"/>
    <w:qFormat/>
    <w:uiPriority w:val="9"/>
    <w:pPr>
      <w:outlineLvl w:val="4"/>
    </w:pPr>
    <w:rPr>
      <w:sz w:val="20"/>
      <w:szCs w:val="20"/>
    </w:rPr>
  </w:style>
  <w:style w:type="paragraph" w:customStyle="1" w:styleId="511">
    <w:name w:val="heading 6_file_2890"/>
    <w:basedOn w:val="505"/>
    <w:qFormat/>
    <w:uiPriority w:val="9"/>
    <w:pPr>
      <w:outlineLvl w:val="5"/>
    </w:pPr>
    <w:rPr>
      <w:sz w:val="15"/>
      <w:szCs w:val="15"/>
    </w:rPr>
  </w:style>
  <w:style w:type="character" w:customStyle="1" w:styleId="512">
    <w:name w:val="Default Paragraph Font_file_2890"/>
    <w:semiHidden/>
    <w:unhideWhenUsed/>
    <w:qFormat/>
    <w:uiPriority w:val="1"/>
  </w:style>
  <w:style w:type="table" w:customStyle="1" w:styleId="513">
    <w:name w:val="Normal Table_file_2890"/>
    <w:semiHidden/>
    <w:unhideWhenUsed/>
    <w:qFormat/>
    <w:uiPriority w:val="99"/>
    <w:tblPr>
      <w:tblCellMar>
        <w:top w:w="0" w:type="dxa"/>
        <w:left w:w="108" w:type="dxa"/>
        <w:bottom w:w="0" w:type="dxa"/>
        <w:right w:w="108" w:type="dxa"/>
      </w:tblCellMar>
    </w:tblPr>
  </w:style>
  <w:style w:type="character" w:customStyle="1" w:styleId="514">
    <w:name w:val="Hyperlink_file_2890"/>
    <w:basedOn w:val="512"/>
    <w:semiHidden/>
    <w:unhideWhenUsed/>
    <w:qFormat/>
    <w:uiPriority w:val="99"/>
    <w:rPr>
      <w:color w:val="0782C1"/>
      <w:u w:val="single"/>
    </w:rPr>
  </w:style>
  <w:style w:type="character" w:customStyle="1" w:styleId="515">
    <w:name w:val="FollowedHyperlink_file_2890"/>
    <w:basedOn w:val="512"/>
    <w:semiHidden/>
    <w:unhideWhenUsed/>
    <w:qFormat/>
    <w:uiPriority w:val="99"/>
    <w:rPr>
      <w:color w:val="0782C1"/>
      <w:u w:val="single"/>
    </w:rPr>
  </w:style>
  <w:style w:type="character" w:customStyle="1" w:styleId="516">
    <w:name w:val="标题 1 Char_file_2890"/>
    <w:basedOn w:val="512"/>
    <w:link w:val="4"/>
    <w:qFormat/>
    <w:uiPriority w:val="9"/>
    <w:rPr>
      <w:rFonts w:ascii="宋体" w:hAnsi="宋体" w:eastAsia="宋体" w:cs="宋体"/>
      <w:b/>
      <w:bCs/>
      <w:kern w:val="44"/>
      <w:sz w:val="44"/>
      <w:szCs w:val="44"/>
    </w:rPr>
  </w:style>
  <w:style w:type="character" w:customStyle="1" w:styleId="517">
    <w:name w:val="标题 2 Char_file_2890"/>
    <w:basedOn w:val="512"/>
    <w:link w:val="5"/>
    <w:semiHidden/>
    <w:qFormat/>
    <w:uiPriority w:val="9"/>
    <w:rPr>
      <w:rFonts w:asciiTheme="majorHAnsi" w:hAnsiTheme="majorHAnsi" w:eastAsiaTheme="majorEastAsia" w:cstheme="majorBidi"/>
      <w:b/>
      <w:bCs/>
      <w:sz w:val="32"/>
      <w:szCs w:val="32"/>
    </w:rPr>
  </w:style>
  <w:style w:type="character" w:customStyle="1" w:styleId="518">
    <w:name w:val="标题 3 Char_file_2890"/>
    <w:basedOn w:val="512"/>
    <w:link w:val="6"/>
    <w:semiHidden/>
    <w:qFormat/>
    <w:uiPriority w:val="9"/>
    <w:rPr>
      <w:rFonts w:ascii="宋体" w:hAnsi="宋体" w:eastAsia="宋体" w:cs="宋体"/>
      <w:b/>
      <w:bCs/>
      <w:sz w:val="32"/>
      <w:szCs w:val="32"/>
    </w:rPr>
  </w:style>
  <w:style w:type="character" w:customStyle="1" w:styleId="519">
    <w:name w:val="标题 4 Char_file_2890"/>
    <w:basedOn w:val="512"/>
    <w:link w:val="7"/>
    <w:semiHidden/>
    <w:qFormat/>
    <w:uiPriority w:val="9"/>
    <w:rPr>
      <w:rFonts w:asciiTheme="majorHAnsi" w:hAnsiTheme="majorHAnsi" w:eastAsiaTheme="majorEastAsia" w:cstheme="majorBidi"/>
      <w:b/>
      <w:bCs/>
      <w:sz w:val="28"/>
      <w:szCs w:val="28"/>
    </w:rPr>
  </w:style>
  <w:style w:type="character" w:customStyle="1" w:styleId="520">
    <w:name w:val="标题 5 Char_file_2890"/>
    <w:basedOn w:val="512"/>
    <w:link w:val="8"/>
    <w:semiHidden/>
    <w:qFormat/>
    <w:uiPriority w:val="9"/>
    <w:rPr>
      <w:rFonts w:ascii="宋体" w:hAnsi="宋体" w:eastAsia="宋体" w:cs="宋体"/>
      <w:b/>
      <w:bCs/>
      <w:sz w:val="28"/>
      <w:szCs w:val="28"/>
    </w:rPr>
  </w:style>
  <w:style w:type="character" w:customStyle="1" w:styleId="521">
    <w:name w:val="标题 6 Char_file_2890"/>
    <w:basedOn w:val="512"/>
    <w:link w:val="10"/>
    <w:semiHidden/>
    <w:qFormat/>
    <w:uiPriority w:val="9"/>
    <w:rPr>
      <w:rFonts w:asciiTheme="majorHAnsi" w:hAnsiTheme="majorHAnsi" w:eastAsiaTheme="majorEastAsia" w:cstheme="majorBidi"/>
      <w:b/>
      <w:bCs/>
      <w:sz w:val="24"/>
      <w:szCs w:val="24"/>
    </w:rPr>
  </w:style>
  <w:style w:type="paragraph" w:customStyle="1" w:styleId="522">
    <w:name w:val="cke_editable_file_2890"/>
    <w:basedOn w:val="505"/>
    <w:qFormat/>
    <w:uiPriority w:val="0"/>
    <w:rPr>
      <w:rFonts w:ascii="仿宋_GB2312" w:eastAsia="仿宋_GB2312"/>
    </w:rPr>
  </w:style>
  <w:style w:type="paragraph" w:customStyle="1" w:styleId="523">
    <w:name w:val="marker_file_2890"/>
    <w:basedOn w:val="505"/>
    <w:qFormat/>
    <w:uiPriority w:val="0"/>
    <w:pPr>
      <w:shd w:val="clear" w:color="auto" w:fill="FFFF00"/>
    </w:pPr>
  </w:style>
  <w:style w:type="paragraph" w:customStyle="1" w:styleId="524">
    <w:name w:val="Normal (Web)_file_2890"/>
    <w:basedOn w:val="505"/>
    <w:semiHidden/>
    <w:unhideWhenUsed/>
    <w:qFormat/>
    <w:uiPriority w:val="99"/>
  </w:style>
  <w:style w:type="paragraph" w:customStyle="1" w:styleId="525">
    <w:name w:val="Normal_file_289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26">
    <w:name w:val="heading 1_file_2891"/>
    <w:basedOn w:val="525"/>
    <w:qFormat/>
    <w:uiPriority w:val="9"/>
    <w:pPr>
      <w:outlineLvl w:val="0"/>
    </w:pPr>
    <w:rPr>
      <w:kern w:val="36"/>
      <w:sz w:val="48"/>
      <w:szCs w:val="48"/>
    </w:rPr>
  </w:style>
  <w:style w:type="paragraph" w:customStyle="1" w:styleId="527">
    <w:name w:val="heading 2_file_2891"/>
    <w:basedOn w:val="525"/>
    <w:qFormat/>
    <w:uiPriority w:val="9"/>
    <w:pPr>
      <w:outlineLvl w:val="1"/>
    </w:pPr>
    <w:rPr>
      <w:sz w:val="36"/>
      <w:szCs w:val="36"/>
    </w:rPr>
  </w:style>
  <w:style w:type="paragraph" w:customStyle="1" w:styleId="528">
    <w:name w:val="heading 3_file_2891"/>
    <w:basedOn w:val="525"/>
    <w:qFormat/>
    <w:uiPriority w:val="9"/>
    <w:pPr>
      <w:outlineLvl w:val="2"/>
    </w:pPr>
    <w:rPr>
      <w:sz w:val="27"/>
      <w:szCs w:val="27"/>
    </w:rPr>
  </w:style>
  <w:style w:type="paragraph" w:customStyle="1" w:styleId="529">
    <w:name w:val="heading 4_file_2891"/>
    <w:basedOn w:val="525"/>
    <w:qFormat/>
    <w:uiPriority w:val="9"/>
    <w:pPr>
      <w:outlineLvl w:val="3"/>
    </w:pPr>
  </w:style>
  <w:style w:type="paragraph" w:customStyle="1" w:styleId="530">
    <w:name w:val="heading 5_file_2891"/>
    <w:basedOn w:val="525"/>
    <w:qFormat/>
    <w:uiPriority w:val="9"/>
    <w:pPr>
      <w:outlineLvl w:val="4"/>
    </w:pPr>
    <w:rPr>
      <w:sz w:val="20"/>
      <w:szCs w:val="20"/>
    </w:rPr>
  </w:style>
  <w:style w:type="paragraph" w:customStyle="1" w:styleId="531">
    <w:name w:val="heading 6_file_2891"/>
    <w:basedOn w:val="525"/>
    <w:qFormat/>
    <w:uiPriority w:val="9"/>
    <w:pPr>
      <w:outlineLvl w:val="5"/>
    </w:pPr>
    <w:rPr>
      <w:sz w:val="15"/>
      <w:szCs w:val="15"/>
    </w:rPr>
  </w:style>
  <w:style w:type="character" w:customStyle="1" w:styleId="532">
    <w:name w:val="Default Paragraph Font_file_2891"/>
    <w:semiHidden/>
    <w:unhideWhenUsed/>
    <w:qFormat/>
    <w:uiPriority w:val="1"/>
  </w:style>
  <w:style w:type="table" w:customStyle="1" w:styleId="533">
    <w:name w:val="Normal Table_file_2891"/>
    <w:semiHidden/>
    <w:unhideWhenUsed/>
    <w:qFormat/>
    <w:uiPriority w:val="99"/>
    <w:tblPr>
      <w:tblCellMar>
        <w:top w:w="0" w:type="dxa"/>
        <w:left w:w="108" w:type="dxa"/>
        <w:bottom w:w="0" w:type="dxa"/>
        <w:right w:w="108" w:type="dxa"/>
      </w:tblCellMar>
    </w:tblPr>
  </w:style>
  <w:style w:type="character" w:customStyle="1" w:styleId="534">
    <w:name w:val="Hyperlink_file_2891"/>
    <w:basedOn w:val="532"/>
    <w:semiHidden/>
    <w:unhideWhenUsed/>
    <w:qFormat/>
    <w:uiPriority w:val="99"/>
    <w:rPr>
      <w:color w:val="0782C1"/>
      <w:u w:val="single"/>
    </w:rPr>
  </w:style>
  <w:style w:type="character" w:customStyle="1" w:styleId="535">
    <w:name w:val="FollowedHyperlink_file_2891"/>
    <w:basedOn w:val="532"/>
    <w:semiHidden/>
    <w:unhideWhenUsed/>
    <w:qFormat/>
    <w:uiPriority w:val="99"/>
    <w:rPr>
      <w:color w:val="0782C1"/>
      <w:u w:val="single"/>
    </w:rPr>
  </w:style>
  <w:style w:type="character" w:customStyle="1" w:styleId="536">
    <w:name w:val="标题 1 Char_file_2891"/>
    <w:basedOn w:val="532"/>
    <w:link w:val="4"/>
    <w:qFormat/>
    <w:uiPriority w:val="9"/>
    <w:rPr>
      <w:rFonts w:ascii="宋体" w:hAnsi="宋体" w:eastAsia="宋体" w:cs="宋体"/>
      <w:b/>
      <w:bCs/>
      <w:kern w:val="44"/>
      <w:sz w:val="44"/>
      <w:szCs w:val="44"/>
    </w:rPr>
  </w:style>
  <w:style w:type="character" w:customStyle="1" w:styleId="537">
    <w:name w:val="标题 2 Char_file_2891"/>
    <w:basedOn w:val="532"/>
    <w:link w:val="5"/>
    <w:semiHidden/>
    <w:qFormat/>
    <w:uiPriority w:val="9"/>
    <w:rPr>
      <w:rFonts w:asciiTheme="majorHAnsi" w:hAnsiTheme="majorHAnsi" w:eastAsiaTheme="majorEastAsia" w:cstheme="majorBidi"/>
      <w:b/>
      <w:bCs/>
      <w:sz w:val="32"/>
      <w:szCs w:val="32"/>
    </w:rPr>
  </w:style>
  <w:style w:type="character" w:customStyle="1" w:styleId="538">
    <w:name w:val="标题 3 Char_file_2891"/>
    <w:basedOn w:val="532"/>
    <w:link w:val="6"/>
    <w:semiHidden/>
    <w:qFormat/>
    <w:uiPriority w:val="9"/>
    <w:rPr>
      <w:rFonts w:ascii="宋体" w:hAnsi="宋体" w:eastAsia="宋体" w:cs="宋体"/>
      <w:b/>
      <w:bCs/>
      <w:sz w:val="32"/>
      <w:szCs w:val="32"/>
    </w:rPr>
  </w:style>
  <w:style w:type="character" w:customStyle="1" w:styleId="539">
    <w:name w:val="标题 4 Char_file_2891"/>
    <w:basedOn w:val="532"/>
    <w:link w:val="7"/>
    <w:semiHidden/>
    <w:qFormat/>
    <w:uiPriority w:val="9"/>
    <w:rPr>
      <w:rFonts w:asciiTheme="majorHAnsi" w:hAnsiTheme="majorHAnsi" w:eastAsiaTheme="majorEastAsia" w:cstheme="majorBidi"/>
      <w:b/>
      <w:bCs/>
      <w:sz w:val="28"/>
      <w:szCs w:val="28"/>
    </w:rPr>
  </w:style>
  <w:style w:type="character" w:customStyle="1" w:styleId="540">
    <w:name w:val="标题 5 Char_file_2891"/>
    <w:basedOn w:val="532"/>
    <w:link w:val="8"/>
    <w:semiHidden/>
    <w:qFormat/>
    <w:uiPriority w:val="9"/>
    <w:rPr>
      <w:rFonts w:ascii="宋体" w:hAnsi="宋体" w:eastAsia="宋体" w:cs="宋体"/>
      <w:b/>
      <w:bCs/>
      <w:sz w:val="28"/>
      <w:szCs w:val="28"/>
    </w:rPr>
  </w:style>
  <w:style w:type="character" w:customStyle="1" w:styleId="541">
    <w:name w:val="标题 6 Char_file_2891"/>
    <w:basedOn w:val="532"/>
    <w:link w:val="10"/>
    <w:semiHidden/>
    <w:qFormat/>
    <w:uiPriority w:val="9"/>
    <w:rPr>
      <w:rFonts w:asciiTheme="majorHAnsi" w:hAnsiTheme="majorHAnsi" w:eastAsiaTheme="majorEastAsia" w:cstheme="majorBidi"/>
      <w:b/>
      <w:bCs/>
      <w:sz w:val="24"/>
      <w:szCs w:val="24"/>
    </w:rPr>
  </w:style>
  <w:style w:type="paragraph" w:customStyle="1" w:styleId="542">
    <w:name w:val="cke_editable_file_2891"/>
    <w:basedOn w:val="525"/>
    <w:qFormat/>
    <w:uiPriority w:val="0"/>
    <w:rPr>
      <w:rFonts w:ascii="仿宋_GB2312" w:eastAsia="仿宋_GB2312"/>
    </w:rPr>
  </w:style>
  <w:style w:type="paragraph" w:customStyle="1" w:styleId="543">
    <w:name w:val="marker_file_2891"/>
    <w:basedOn w:val="525"/>
    <w:qFormat/>
    <w:uiPriority w:val="0"/>
    <w:pPr>
      <w:shd w:val="clear" w:color="auto" w:fill="FFFF00"/>
    </w:pPr>
  </w:style>
  <w:style w:type="paragraph" w:customStyle="1" w:styleId="544">
    <w:name w:val="Normal (Web)_file_2891"/>
    <w:basedOn w:val="525"/>
    <w:semiHidden/>
    <w:unhideWhenUsed/>
    <w:qFormat/>
    <w:uiPriority w:val="99"/>
  </w:style>
  <w:style w:type="character" w:customStyle="1" w:styleId="545">
    <w:name w:val="Strong_file_2891"/>
    <w:basedOn w:val="532"/>
    <w:qFormat/>
    <w:uiPriority w:val="22"/>
    <w:rPr>
      <w:b/>
      <w:bCs/>
    </w:rPr>
  </w:style>
  <w:style w:type="paragraph" w:customStyle="1" w:styleId="546">
    <w:name w:val="Normal_file_289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47">
    <w:name w:val="heading 1_file_2892"/>
    <w:basedOn w:val="546"/>
    <w:qFormat/>
    <w:uiPriority w:val="9"/>
    <w:pPr>
      <w:outlineLvl w:val="0"/>
    </w:pPr>
    <w:rPr>
      <w:kern w:val="36"/>
      <w:sz w:val="48"/>
      <w:szCs w:val="48"/>
    </w:rPr>
  </w:style>
  <w:style w:type="paragraph" w:customStyle="1" w:styleId="548">
    <w:name w:val="heading 2_file_2892"/>
    <w:basedOn w:val="546"/>
    <w:qFormat/>
    <w:uiPriority w:val="9"/>
    <w:pPr>
      <w:outlineLvl w:val="1"/>
    </w:pPr>
    <w:rPr>
      <w:sz w:val="36"/>
      <w:szCs w:val="36"/>
    </w:rPr>
  </w:style>
  <w:style w:type="paragraph" w:customStyle="1" w:styleId="549">
    <w:name w:val="heading 3_file_2892"/>
    <w:basedOn w:val="546"/>
    <w:qFormat/>
    <w:uiPriority w:val="9"/>
    <w:pPr>
      <w:outlineLvl w:val="2"/>
    </w:pPr>
    <w:rPr>
      <w:sz w:val="27"/>
      <w:szCs w:val="27"/>
    </w:rPr>
  </w:style>
  <w:style w:type="paragraph" w:customStyle="1" w:styleId="550">
    <w:name w:val="heading 4_file_2892"/>
    <w:basedOn w:val="546"/>
    <w:qFormat/>
    <w:uiPriority w:val="9"/>
    <w:pPr>
      <w:outlineLvl w:val="3"/>
    </w:pPr>
  </w:style>
  <w:style w:type="paragraph" w:customStyle="1" w:styleId="551">
    <w:name w:val="heading 5_file_2892"/>
    <w:basedOn w:val="546"/>
    <w:qFormat/>
    <w:uiPriority w:val="9"/>
    <w:pPr>
      <w:outlineLvl w:val="4"/>
    </w:pPr>
    <w:rPr>
      <w:sz w:val="20"/>
      <w:szCs w:val="20"/>
    </w:rPr>
  </w:style>
  <w:style w:type="paragraph" w:customStyle="1" w:styleId="552">
    <w:name w:val="heading 6_file_2892"/>
    <w:basedOn w:val="546"/>
    <w:qFormat/>
    <w:uiPriority w:val="9"/>
    <w:pPr>
      <w:outlineLvl w:val="5"/>
    </w:pPr>
    <w:rPr>
      <w:sz w:val="15"/>
      <w:szCs w:val="15"/>
    </w:rPr>
  </w:style>
  <w:style w:type="character" w:customStyle="1" w:styleId="553">
    <w:name w:val="Default Paragraph Font_file_2892"/>
    <w:semiHidden/>
    <w:unhideWhenUsed/>
    <w:qFormat/>
    <w:uiPriority w:val="1"/>
  </w:style>
  <w:style w:type="table" w:customStyle="1" w:styleId="554">
    <w:name w:val="Normal Table_file_2892"/>
    <w:semiHidden/>
    <w:unhideWhenUsed/>
    <w:qFormat/>
    <w:uiPriority w:val="99"/>
    <w:tblPr>
      <w:tblCellMar>
        <w:top w:w="0" w:type="dxa"/>
        <w:left w:w="108" w:type="dxa"/>
        <w:bottom w:w="0" w:type="dxa"/>
        <w:right w:w="108" w:type="dxa"/>
      </w:tblCellMar>
    </w:tblPr>
  </w:style>
  <w:style w:type="character" w:customStyle="1" w:styleId="555">
    <w:name w:val="Hyperlink_file_2892"/>
    <w:basedOn w:val="553"/>
    <w:semiHidden/>
    <w:unhideWhenUsed/>
    <w:qFormat/>
    <w:uiPriority w:val="99"/>
    <w:rPr>
      <w:color w:val="0782C1"/>
      <w:u w:val="single"/>
    </w:rPr>
  </w:style>
  <w:style w:type="character" w:customStyle="1" w:styleId="556">
    <w:name w:val="FollowedHyperlink_file_2892"/>
    <w:basedOn w:val="553"/>
    <w:semiHidden/>
    <w:unhideWhenUsed/>
    <w:qFormat/>
    <w:uiPriority w:val="99"/>
    <w:rPr>
      <w:color w:val="0782C1"/>
      <w:u w:val="single"/>
    </w:rPr>
  </w:style>
  <w:style w:type="character" w:customStyle="1" w:styleId="557">
    <w:name w:val="标题 1 Char_file_2892"/>
    <w:basedOn w:val="553"/>
    <w:link w:val="4"/>
    <w:qFormat/>
    <w:uiPriority w:val="9"/>
    <w:rPr>
      <w:rFonts w:ascii="宋体" w:hAnsi="宋体" w:eastAsia="宋体" w:cs="宋体"/>
      <w:b/>
      <w:bCs/>
      <w:kern w:val="44"/>
      <w:sz w:val="44"/>
      <w:szCs w:val="44"/>
    </w:rPr>
  </w:style>
  <w:style w:type="character" w:customStyle="1" w:styleId="558">
    <w:name w:val="标题 2 Char_file_2892"/>
    <w:basedOn w:val="553"/>
    <w:link w:val="5"/>
    <w:semiHidden/>
    <w:qFormat/>
    <w:uiPriority w:val="9"/>
    <w:rPr>
      <w:rFonts w:asciiTheme="majorHAnsi" w:hAnsiTheme="majorHAnsi" w:eastAsiaTheme="majorEastAsia" w:cstheme="majorBidi"/>
      <w:b/>
      <w:bCs/>
      <w:sz w:val="32"/>
      <w:szCs w:val="32"/>
    </w:rPr>
  </w:style>
  <w:style w:type="character" w:customStyle="1" w:styleId="559">
    <w:name w:val="标题 3 Char_file_2892"/>
    <w:basedOn w:val="553"/>
    <w:link w:val="6"/>
    <w:semiHidden/>
    <w:qFormat/>
    <w:uiPriority w:val="9"/>
    <w:rPr>
      <w:rFonts w:ascii="宋体" w:hAnsi="宋体" w:eastAsia="宋体" w:cs="宋体"/>
      <w:b/>
      <w:bCs/>
      <w:sz w:val="32"/>
      <w:szCs w:val="32"/>
    </w:rPr>
  </w:style>
  <w:style w:type="character" w:customStyle="1" w:styleId="560">
    <w:name w:val="标题 4 Char_file_2892"/>
    <w:basedOn w:val="553"/>
    <w:link w:val="7"/>
    <w:semiHidden/>
    <w:qFormat/>
    <w:uiPriority w:val="9"/>
    <w:rPr>
      <w:rFonts w:asciiTheme="majorHAnsi" w:hAnsiTheme="majorHAnsi" w:eastAsiaTheme="majorEastAsia" w:cstheme="majorBidi"/>
      <w:b/>
      <w:bCs/>
      <w:sz w:val="28"/>
      <w:szCs w:val="28"/>
    </w:rPr>
  </w:style>
  <w:style w:type="character" w:customStyle="1" w:styleId="561">
    <w:name w:val="标题 5 Char_file_2892"/>
    <w:basedOn w:val="553"/>
    <w:link w:val="8"/>
    <w:semiHidden/>
    <w:qFormat/>
    <w:uiPriority w:val="9"/>
    <w:rPr>
      <w:rFonts w:ascii="宋体" w:hAnsi="宋体" w:eastAsia="宋体" w:cs="宋体"/>
      <w:b/>
      <w:bCs/>
      <w:sz w:val="28"/>
      <w:szCs w:val="28"/>
    </w:rPr>
  </w:style>
  <w:style w:type="character" w:customStyle="1" w:styleId="562">
    <w:name w:val="标题 6 Char_file_2892"/>
    <w:basedOn w:val="553"/>
    <w:link w:val="10"/>
    <w:semiHidden/>
    <w:qFormat/>
    <w:uiPriority w:val="9"/>
    <w:rPr>
      <w:rFonts w:asciiTheme="majorHAnsi" w:hAnsiTheme="majorHAnsi" w:eastAsiaTheme="majorEastAsia" w:cstheme="majorBidi"/>
      <w:b/>
      <w:bCs/>
      <w:sz w:val="24"/>
      <w:szCs w:val="24"/>
    </w:rPr>
  </w:style>
  <w:style w:type="paragraph" w:customStyle="1" w:styleId="563">
    <w:name w:val="cke_editable_file_2892"/>
    <w:basedOn w:val="546"/>
    <w:qFormat/>
    <w:uiPriority w:val="0"/>
    <w:rPr>
      <w:rFonts w:ascii="仿宋_GB2312" w:eastAsia="仿宋_GB2312"/>
    </w:rPr>
  </w:style>
  <w:style w:type="paragraph" w:customStyle="1" w:styleId="564">
    <w:name w:val="marker_file_2892"/>
    <w:basedOn w:val="546"/>
    <w:qFormat/>
    <w:uiPriority w:val="0"/>
    <w:pPr>
      <w:shd w:val="clear" w:color="auto" w:fill="FFFF00"/>
    </w:pPr>
  </w:style>
  <w:style w:type="paragraph" w:customStyle="1" w:styleId="565">
    <w:name w:val="Normal (Web)_file_2892"/>
    <w:basedOn w:val="546"/>
    <w:semiHidden/>
    <w:unhideWhenUsed/>
    <w:qFormat/>
    <w:uiPriority w:val="99"/>
  </w:style>
  <w:style w:type="paragraph" w:customStyle="1" w:styleId="566">
    <w:name w:val="Normal_file_289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67">
    <w:name w:val="heading 1_file_2893"/>
    <w:basedOn w:val="566"/>
    <w:qFormat/>
    <w:uiPriority w:val="9"/>
    <w:pPr>
      <w:outlineLvl w:val="0"/>
    </w:pPr>
    <w:rPr>
      <w:kern w:val="36"/>
      <w:sz w:val="48"/>
      <w:szCs w:val="48"/>
    </w:rPr>
  </w:style>
  <w:style w:type="paragraph" w:customStyle="1" w:styleId="568">
    <w:name w:val="heading 2_file_2893"/>
    <w:basedOn w:val="566"/>
    <w:qFormat/>
    <w:uiPriority w:val="9"/>
    <w:pPr>
      <w:outlineLvl w:val="1"/>
    </w:pPr>
    <w:rPr>
      <w:sz w:val="36"/>
      <w:szCs w:val="36"/>
    </w:rPr>
  </w:style>
  <w:style w:type="paragraph" w:customStyle="1" w:styleId="569">
    <w:name w:val="heading 3_file_2893"/>
    <w:basedOn w:val="566"/>
    <w:qFormat/>
    <w:uiPriority w:val="9"/>
    <w:pPr>
      <w:outlineLvl w:val="2"/>
    </w:pPr>
    <w:rPr>
      <w:sz w:val="27"/>
      <w:szCs w:val="27"/>
    </w:rPr>
  </w:style>
  <w:style w:type="paragraph" w:customStyle="1" w:styleId="570">
    <w:name w:val="heading 4_file_2893"/>
    <w:basedOn w:val="566"/>
    <w:qFormat/>
    <w:uiPriority w:val="9"/>
    <w:pPr>
      <w:outlineLvl w:val="3"/>
    </w:pPr>
  </w:style>
  <w:style w:type="paragraph" w:customStyle="1" w:styleId="571">
    <w:name w:val="heading 5_file_2893"/>
    <w:basedOn w:val="566"/>
    <w:qFormat/>
    <w:uiPriority w:val="9"/>
    <w:pPr>
      <w:outlineLvl w:val="4"/>
    </w:pPr>
    <w:rPr>
      <w:sz w:val="20"/>
      <w:szCs w:val="20"/>
    </w:rPr>
  </w:style>
  <w:style w:type="paragraph" w:customStyle="1" w:styleId="572">
    <w:name w:val="heading 6_file_2893"/>
    <w:basedOn w:val="566"/>
    <w:qFormat/>
    <w:uiPriority w:val="9"/>
    <w:pPr>
      <w:outlineLvl w:val="5"/>
    </w:pPr>
    <w:rPr>
      <w:sz w:val="15"/>
      <w:szCs w:val="15"/>
    </w:rPr>
  </w:style>
  <w:style w:type="character" w:customStyle="1" w:styleId="573">
    <w:name w:val="Default Paragraph Font_file_2893"/>
    <w:semiHidden/>
    <w:unhideWhenUsed/>
    <w:qFormat/>
    <w:uiPriority w:val="1"/>
  </w:style>
  <w:style w:type="table" w:customStyle="1" w:styleId="574">
    <w:name w:val="Normal Table_file_2893"/>
    <w:semiHidden/>
    <w:unhideWhenUsed/>
    <w:qFormat/>
    <w:uiPriority w:val="99"/>
    <w:tblPr>
      <w:tblCellMar>
        <w:top w:w="0" w:type="dxa"/>
        <w:left w:w="108" w:type="dxa"/>
        <w:bottom w:w="0" w:type="dxa"/>
        <w:right w:w="108" w:type="dxa"/>
      </w:tblCellMar>
    </w:tblPr>
  </w:style>
  <w:style w:type="character" w:customStyle="1" w:styleId="575">
    <w:name w:val="Hyperlink_file_2893"/>
    <w:basedOn w:val="573"/>
    <w:semiHidden/>
    <w:unhideWhenUsed/>
    <w:qFormat/>
    <w:uiPriority w:val="99"/>
    <w:rPr>
      <w:color w:val="0782C1"/>
      <w:u w:val="single"/>
    </w:rPr>
  </w:style>
  <w:style w:type="character" w:customStyle="1" w:styleId="576">
    <w:name w:val="FollowedHyperlink_file_2893"/>
    <w:basedOn w:val="573"/>
    <w:semiHidden/>
    <w:unhideWhenUsed/>
    <w:qFormat/>
    <w:uiPriority w:val="99"/>
    <w:rPr>
      <w:color w:val="0782C1"/>
      <w:u w:val="single"/>
    </w:rPr>
  </w:style>
  <w:style w:type="character" w:customStyle="1" w:styleId="577">
    <w:name w:val="标题 1 Char_file_2893"/>
    <w:basedOn w:val="573"/>
    <w:link w:val="4"/>
    <w:qFormat/>
    <w:uiPriority w:val="9"/>
    <w:rPr>
      <w:rFonts w:ascii="宋体" w:hAnsi="宋体" w:eastAsia="宋体" w:cs="宋体"/>
      <w:b/>
      <w:bCs/>
      <w:kern w:val="44"/>
      <w:sz w:val="44"/>
      <w:szCs w:val="44"/>
    </w:rPr>
  </w:style>
  <w:style w:type="character" w:customStyle="1" w:styleId="578">
    <w:name w:val="标题 2 Char_file_2893"/>
    <w:basedOn w:val="573"/>
    <w:link w:val="5"/>
    <w:semiHidden/>
    <w:qFormat/>
    <w:uiPriority w:val="9"/>
    <w:rPr>
      <w:rFonts w:asciiTheme="majorHAnsi" w:hAnsiTheme="majorHAnsi" w:eastAsiaTheme="majorEastAsia" w:cstheme="majorBidi"/>
      <w:b/>
      <w:bCs/>
      <w:sz w:val="32"/>
      <w:szCs w:val="32"/>
    </w:rPr>
  </w:style>
  <w:style w:type="character" w:customStyle="1" w:styleId="579">
    <w:name w:val="标题 3 Char_file_2893"/>
    <w:basedOn w:val="573"/>
    <w:link w:val="6"/>
    <w:semiHidden/>
    <w:qFormat/>
    <w:uiPriority w:val="9"/>
    <w:rPr>
      <w:rFonts w:ascii="宋体" w:hAnsi="宋体" w:eastAsia="宋体" w:cs="宋体"/>
      <w:b/>
      <w:bCs/>
      <w:sz w:val="32"/>
      <w:szCs w:val="32"/>
    </w:rPr>
  </w:style>
  <w:style w:type="character" w:customStyle="1" w:styleId="580">
    <w:name w:val="标题 4 Char_file_2893"/>
    <w:basedOn w:val="573"/>
    <w:link w:val="7"/>
    <w:semiHidden/>
    <w:qFormat/>
    <w:uiPriority w:val="9"/>
    <w:rPr>
      <w:rFonts w:asciiTheme="majorHAnsi" w:hAnsiTheme="majorHAnsi" w:eastAsiaTheme="majorEastAsia" w:cstheme="majorBidi"/>
      <w:b/>
      <w:bCs/>
      <w:sz w:val="28"/>
      <w:szCs w:val="28"/>
    </w:rPr>
  </w:style>
  <w:style w:type="character" w:customStyle="1" w:styleId="581">
    <w:name w:val="标题 5 Char_file_2893"/>
    <w:basedOn w:val="573"/>
    <w:link w:val="8"/>
    <w:semiHidden/>
    <w:qFormat/>
    <w:uiPriority w:val="9"/>
    <w:rPr>
      <w:rFonts w:ascii="宋体" w:hAnsi="宋体" w:eastAsia="宋体" w:cs="宋体"/>
      <w:b/>
      <w:bCs/>
      <w:sz w:val="28"/>
      <w:szCs w:val="28"/>
    </w:rPr>
  </w:style>
  <w:style w:type="character" w:customStyle="1" w:styleId="582">
    <w:name w:val="标题 6 Char_file_2893"/>
    <w:basedOn w:val="573"/>
    <w:link w:val="10"/>
    <w:semiHidden/>
    <w:qFormat/>
    <w:uiPriority w:val="9"/>
    <w:rPr>
      <w:rFonts w:asciiTheme="majorHAnsi" w:hAnsiTheme="majorHAnsi" w:eastAsiaTheme="majorEastAsia" w:cstheme="majorBidi"/>
      <w:b/>
      <w:bCs/>
      <w:sz w:val="24"/>
      <w:szCs w:val="24"/>
    </w:rPr>
  </w:style>
  <w:style w:type="paragraph" w:customStyle="1" w:styleId="583">
    <w:name w:val="cke_editable_file_2893"/>
    <w:basedOn w:val="566"/>
    <w:qFormat/>
    <w:uiPriority w:val="0"/>
    <w:rPr>
      <w:rFonts w:ascii="仿宋_GB2312" w:eastAsia="仿宋_GB2312"/>
    </w:rPr>
  </w:style>
  <w:style w:type="paragraph" w:customStyle="1" w:styleId="584">
    <w:name w:val="marker_file_2893"/>
    <w:basedOn w:val="566"/>
    <w:qFormat/>
    <w:uiPriority w:val="0"/>
    <w:pPr>
      <w:shd w:val="clear" w:color="auto" w:fill="FFFF00"/>
    </w:pPr>
  </w:style>
  <w:style w:type="paragraph" w:customStyle="1" w:styleId="585">
    <w:name w:val="Normal (Web)_file_2893"/>
    <w:basedOn w:val="566"/>
    <w:semiHidden/>
    <w:unhideWhenUsed/>
    <w:qFormat/>
    <w:uiPriority w:val="99"/>
  </w:style>
  <w:style w:type="paragraph" w:customStyle="1" w:styleId="586">
    <w:name w:val="Normal_file_289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7">
    <w:name w:val="heading 1_file_2894"/>
    <w:basedOn w:val="586"/>
    <w:qFormat/>
    <w:uiPriority w:val="9"/>
    <w:pPr>
      <w:outlineLvl w:val="0"/>
    </w:pPr>
    <w:rPr>
      <w:kern w:val="36"/>
      <w:sz w:val="48"/>
      <w:szCs w:val="48"/>
    </w:rPr>
  </w:style>
  <w:style w:type="paragraph" w:customStyle="1" w:styleId="588">
    <w:name w:val="heading 2_file_2894"/>
    <w:basedOn w:val="586"/>
    <w:qFormat/>
    <w:uiPriority w:val="9"/>
    <w:pPr>
      <w:outlineLvl w:val="1"/>
    </w:pPr>
    <w:rPr>
      <w:sz w:val="36"/>
      <w:szCs w:val="36"/>
    </w:rPr>
  </w:style>
  <w:style w:type="paragraph" w:customStyle="1" w:styleId="589">
    <w:name w:val="heading 3_file_2894"/>
    <w:basedOn w:val="586"/>
    <w:qFormat/>
    <w:uiPriority w:val="9"/>
    <w:pPr>
      <w:outlineLvl w:val="2"/>
    </w:pPr>
    <w:rPr>
      <w:sz w:val="27"/>
      <w:szCs w:val="27"/>
    </w:rPr>
  </w:style>
  <w:style w:type="paragraph" w:customStyle="1" w:styleId="590">
    <w:name w:val="heading 4_file_2894"/>
    <w:basedOn w:val="586"/>
    <w:qFormat/>
    <w:uiPriority w:val="9"/>
    <w:pPr>
      <w:outlineLvl w:val="3"/>
    </w:pPr>
  </w:style>
  <w:style w:type="paragraph" w:customStyle="1" w:styleId="591">
    <w:name w:val="heading 5_file_2894"/>
    <w:basedOn w:val="586"/>
    <w:qFormat/>
    <w:uiPriority w:val="9"/>
    <w:pPr>
      <w:outlineLvl w:val="4"/>
    </w:pPr>
    <w:rPr>
      <w:sz w:val="20"/>
      <w:szCs w:val="20"/>
    </w:rPr>
  </w:style>
  <w:style w:type="paragraph" w:customStyle="1" w:styleId="592">
    <w:name w:val="heading 6_file_2894"/>
    <w:basedOn w:val="586"/>
    <w:qFormat/>
    <w:uiPriority w:val="9"/>
    <w:pPr>
      <w:outlineLvl w:val="5"/>
    </w:pPr>
    <w:rPr>
      <w:sz w:val="15"/>
      <w:szCs w:val="15"/>
    </w:rPr>
  </w:style>
  <w:style w:type="character" w:customStyle="1" w:styleId="593">
    <w:name w:val="Default Paragraph Font_file_2894"/>
    <w:semiHidden/>
    <w:unhideWhenUsed/>
    <w:qFormat/>
    <w:uiPriority w:val="1"/>
  </w:style>
  <w:style w:type="table" w:customStyle="1" w:styleId="594">
    <w:name w:val="Normal Table_file_2894"/>
    <w:semiHidden/>
    <w:unhideWhenUsed/>
    <w:qFormat/>
    <w:uiPriority w:val="99"/>
    <w:tblPr>
      <w:tblCellMar>
        <w:top w:w="0" w:type="dxa"/>
        <w:left w:w="108" w:type="dxa"/>
        <w:bottom w:w="0" w:type="dxa"/>
        <w:right w:w="108" w:type="dxa"/>
      </w:tblCellMar>
    </w:tblPr>
  </w:style>
  <w:style w:type="character" w:customStyle="1" w:styleId="595">
    <w:name w:val="Hyperlink_file_2894"/>
    <w:basedOn w:val="593"/>
    <w:semiHidden/>
    <w:unhideWhenUsed/>
    <w:qFormat/>
    <w:uiPriority w:val="99"/>
    <w:rPr>
      <w:color w:val="0782C1"/>
      <w:u w:val="single"/>
    </w:rPr>
  </w:style>
  <w:style w:type="character" w:customStyle="1" w:styleId="596">
    <w:name w:val="FollowedHyperlink_file_2894"/>
    <w:basedOn w:val="593"/>
    <w:semiHidden/>
    <w:unhideWhenUsed/>
    <w:qFormat/>
    <w:uiPriority w:val="99"/>
    <w:rPr>
      <w:color w:val="0782C1"/>
      <w:u w:val="single"/>
    </w:rPr>
  </w:style>
  <w:style w:type="character" w:customStyle="1" w:styleId="597">
    <w:name w:val="标题 1 Char_file_2894"/>
    <w:basedOn w:val="593"/>
    <w:link w:val="4"/>
    <w:qFormat/>
    <w:uiPriority w:val="9"/>
    <w:rPr>
      <w:rFonts w:ascii="宋体" w:hAnsi="宋体" w:eastAsia="宋体" w:cs="宋体"/>
      <w:b/>
      <w:bCs/>
      <w:kern w:val="44"/>
      <w:sz w:val="44"/>
      <w:szCs w:val="44"/>
    </w:rPr>
  </w:style>
  <w:style w:type="character" w:customStyle="1" w:styleId="598">
    <w:name w:val="标题 2 Char_file_2894"/>
    <w:basedOn w:val="593"/>
    <w:link w:val="5"/>
    <w:semiHidden/>
    <w:qFormat/>
    <w:uiPriority w:val="9"/>
    <w:rPr>
      <w:rFonts w:asciiTheme="majorHAnsi" w:hAnsiTheme="majorHAnsi" w:eastAsiaTheme="majorEastAsia" w:cstheme="majorBidi"/>
      <w:b/>
      <w:bCs/>
      <w:sz w:val="32"/>
      <w:szCs w:val="32"/>
    </w:rPr>
  </w:style>
  <w:style w:type="character" w:customStyle="1" w:styleId="599">
    <w:name w:val="标题 3 Char_file_2894"/>
    <w:basedOn w:val="593"/>
    <w:link w:val="6"/>
    <w:semiHidden/>
    <w:qFormat/>
    <w:uiPriority w:val="9"/>
    <w:rPr>
      <w:rFonts w:ascii="宋体" w:hAnsi="宋体" w:eastAsia="宋体" w:cs="宋体"/>
      <w:b/>
      <w:bCs/>
      <w:sz w:val="32"/>
      <w:szCs w:val="32"/>
    </w:rPr>
  </w:style>
  <w:style w:type="character" w:customStyle="1" w:styleId="600">
    <w:name w:val="标题 4 Char_file_2894"/>
    <w:basedOn w:val="593"/>
    <w:link w:val="7"/>
    <w:semiHidden/>
    <w:qFormat/>
    <w:uiPriority w:val="9"/>
    <w:rPr>
      <w:rFonts w:asciiTheme="majorHAnsi" w:hAnsiTheme="majorHAnsi" w:eastAsiaTheme="majorEastAsia" w:cstheme="majorBidi"/>
      <w:b/>
      <w:bCs/>
      <w:sz w:val="28"/>
      <w:szCs w:val="28"/>
    </w:rPr>
  </w:style>
  <w:style w:type="character" w:customStyle="1" w:styleId="601">
    <w:name w:val="标题 5 Char_file_2894"/>
    <w:basedOn w:val="593"/>
    <w:link w:val="8"/>
    <w:semiHidden/>
    <w:qFormat/>
    <w:uiPriority w:val="9"/>
    <w:rPr>
      <w:rFonts w:ascii="宋体" w:hAnsi="宋体" w:eastAsia="宋体" w:cs="宋体"/>
      <w:b/>
      <w:bCs/>
      <w:sz w:val="28"/>
      <w:szCs w:val="28"/>
    </w:rPr>
  </w:style>
  <w:style w:type="character" w:customStyle="1" w:styleId="602">
    <w:name w:val="标题 6 Char_file_2894"/>
    <w:basedOn w:val="593"/>
    <w:link w:val="10"/>
    <w:semiHidden/>
    <w:qFormat/>
    <w:uiPriority w:val="9"/>
    <w:rPr>
      <w:rFonts w:asciiTheme="majorHAnsi" w:hAnsiTheme="majorHAnsi" w:eastAsiaTheme="majorEastAsia" w:cstheme="majorBidi"/>
      <w:b/>
      <w:bCs/>
      <w:sz w:val="24"/>
      <w:szCs w:val="24"/>
    </w:rPr>
  </w:style>
  <w:style w:type="paragraph" w:customStyle="1" w:styleId="603">
    <w:name w:val="cke_editable_file_2894"/>
    <w:basedOn w:val="586"/>
    <w:qFormat/>
    <w:uiPriority w:val="0"/>
    <w:rPr>
      <w:rFonts w:ascii="仿宋_GB2312" w:eastAsia="仿宋_GB2312"/>
    </w:rPr>
  </w:style>
  <w:style w:type="paragraph" w:customStyle="1" w:styleId="604">
    <w:name w:val="marker_file_2894"/>
    <w:basedOn w:val="586"/>
    <w:qFormat/>
    <w:uiPriority w:val="0"/>
    <w:pPr>
      <w:shd w:val="clear" w:color="auto" w:fill="FFFF00"/>
    </w:pPr>
  </w:style>
  <w:style w:type="paragraph" w:customStyle="1" w:styleId="605">
    <w:name w:val="Normal (Web)_file_2894"/>
    <w:basedOn w:val="586"/>
    <w:semiHidden/>
    <w:unhideWhenUsed/>
    <w:qFormat/>
    <w:uiPriority w:val="99"/>
  </w:style>
  <w:style w:type="paragraph" w:customStyle="1" w:styleId="606">
    <w:name w:val="Normal_file_289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07">
    <w:name w:val="heading 1_file_2895"/>
    <w:basedOn w:val="606"/>
    <w:qFormat/>
    <w:uiPriority w:val="9"/>
    <w:pPr>
      <w:outlineLvl w:val="0"/>
    </w:pPr>
    <w:rPr>
      <w:kern w:val="36"/>
      <w:sz w:val="48"/>
      <w:szCs w:val="48"/>
    </w:rPr>
  </w:style>
  <w:style w:type="paragraph" w:customStyle="1" w:styleId="608">
    <w:name w:val="heading 2_file_2895"/>
    <w:basedOn w:val="606"/>
    <w:qFormat/>
    <w:uiPriority w:val="9"/>
    <w:pPr>
      <w:outlineLvl w:val="1"/>
    </w:pPr>
    <w:rPr>
      <w:sz w:val="36"/>
      <w:szCs w:val="36"/>
    </w:rPr>
  </w:style>
  <w:style w:type="paragraph" w:customStyle="1" w:styleId="609">
    <w:name w:val="heading 3_file_2895"/>
    <w:basedOn w:val="606"/>
    <w:qFormat/>
    <w:uiPriority w:val="9"/>
    <w:pPr>
      <w:outlineLvl w:val="2"/>
    </w:pPr>
    <w:rPr>
      <w:sz w:val="27"/>
      <w:szCs w:val="27"/>
    </w:rPr>
  </w:style>
  <w:style w:type="paragraph" w:customStyle="1" w:styleId="610">
    <w:name w:val="heading 4_file_2895"/>
    <w:basedOn w:val="606"/>
    <w:qFormat/>
    <w:uiPriority w:val="9"/>
    <w:pPr>
      <w:outlineLvl w:val="3"/>
    </w:pPr>
  </w:style>
  <w:style w:type="paragraph" w:customStyle="1" w:styleId="611">
    <w:name w:val="heading 5_file_2895"/>
    <w:basedOn w:val="606"/>
    <w:qFormat/>
    <w:uiPriority w:val="9"/>
    <w:pPr>
      <w:outlineLvl w:val="4"/>
    </w:pPr>
    <w:rPr>
      <w:sz w:val="20"/>
      <w:szCs w:val="20"/>
    </w:rPr>
  </w:style>
  <w:style w:type="paragraph" w:customStyle="1" w:styleId="612">
    <w:name w:val="heading 6_file_2895"/>
    <w:basedOn w:val="606"/>
    <w:qFormat/>
    <w:uiPriority w:val="9"/>
    <w:pPr>
      <w:outlineLvl w:val="5"/>
    </w:pPr>
    <w:rPr>
      <w:sz w:val="15"/>
      <w:szCs w:val="15"/>
    </w:rPr>
  </w:style>
  <w:style w:type="character" w:customStyle="1" w:styleId="613">
    <w:name w:val="Default Paragraph Font_file_2895"/>
    <w:semiHidden/>
    <w:unhideWhenUsed/>
    <w:qFormat/>
    <w:uiPriority w:val="1"/>
  </w:style>
  <w:style w:type="table" w:customStyle="1" w:styleId="614">
    <w:name w:val="Normal Table_file_2895"/>
    <w:semiHidden/>
    <w:unhideWhenUsed/>
    <w:qFormat/>
    <w:uiPriority w:val="99"/>
    <w:tblPr>
      <w:tblCellMar>
        <w:top w:w="0" w:type="dxa"/>
        <w:left w:w="108" w:type="dxa"/>
        <w:bottom w:w="0" w:type="dxa"/>
        <w:right w:w="108" w:type="dxa"/>
      </w:tblCellMar>
    </w:tblPr>
  </w:style>
  <w:style w:type="character" w:customStyle="1" w:styleId="615">
    <w:name w:val="Hyperlink_file_2895"/>
    <w:basedOn w:val="613"/>
    <w:semiHidden/>
    <w:unhideWhenUsed/>
    <w:qFormat/>
    <w:uiPriority w:val="99"/>
    <w:rPr>
      <w:color w:val="0782C1"/>
      <w:u w:val="single"/>
    </w:rPr>
  </w:style>
  <w:style w:type="character" w:customStyle="1" w:styleId="616">
    <w:name w:val="FollowedHyperlink_file_2895"/>
    <w:basedOn w:val="613"/>
    <w:semiHidden/>
    <w:unhideWhenUsed/>
    <w:qFormat/>
    <w:uiPriority w:val="99"/>
    <w:rPr>
      <w:color w:val="0782C1"/>
      <w:u w:val="single"/>
    </w:rPr>
  </w:style>
  <w:style w:type="character" w:customStyle="1" w:styleId="617">
    <w:name w:val="标题 1 Char_file_2895"/>
    <w:basedOn w:val="613"/>
    <w:link w:val="4"/>
    <w:qFormat/>
    <w:uiPriority w:val="9"/>
    <w:rPr>
      <w:rFonts w:ascii="宋体" w:hAnsi="宋体" w:eastAsia="宋体" w:cs="宋体"/>
      <w:b/>
      <w:bCs/>
      <w:kern w:val="44"/>
      <w:sz w:val="44"/>
      <w:szCs w:val="44"/>
    </w:rPr>
  </w:style>
  <w:style w:type="character" w:customStyle="1" w:styleId="618">
    <w:name w:val="标题 2 Char_file_2895"/>
    <w:basedOn w:val="613"/>
    <w:link w:val="5"/>
    <w:semiHidden/>
    <w:qFormat/>
    <w:uiPriority w:val="9"/>
    <w:rPr>
      <w:rFonts w:asciiTheme="majorHAnsi" w:hAnsiTheme="majorHAnsi" w:eastAsiaTheme="majorEastAsia" w:cstheme="majorBidi"/>
      <w:b/>
      <w:bCs/>
      <w:sz w:val="32"/>
      <w:szCs w:val="32"/>
    </w:rPr>
  </w:style>
  <w:style w:type="character" w:customStyle="1" w:styleId="619">
    <w:name w:val="标题 3 Char_file_2895"/>
    <w:basedOn w:val="613"/>
    <w:link w:val="6"/>
    <w:semiHidden/>
    <w:qFormat/>
    <w:uiPriority w:val="9"/>
    <w:rPr>
      <w:rFonts w:ascii="宋体" w:hAnsi="宋体" w:eastAsia="宋体" w:cs="宋体"/>
      <w:b/>
      <w:bCs/>
      <w:sz w:val="32"/>
      <w:szCs w:val="32"/>
    </w:rPr>
  </w:style>
  <w:style w:type="character" w:customStyle="1" w:styleId="620">
    <w:name w:val="标题 4 Char_file_2895"/>
    <w:basedOn w:val="613"/>
    <w:link w:val="7"/>
    <w:semiHidden/>
    <w:qFormat/>
    <w:uiPriority w:val="9"/>
    <w:rPr>
      <w:rFonts w:asciiTheme="majorHAnsi" w:hAnsiTheme="majorHAnsi" w:eastAsiaTheme="majorEastAsia" w:cstheme="majorBidi"/>
      <w:b/>
      <w:bCs/>
      <w:sz w:val="28"/>
      <w:szCs w:val="28"/>
    </w:rPr>
  </w:style>
  <w:style w:type="character" w:customStyle="1" w:styleId="621">
    <w:name w:val="标题 5 Char_file_2895"/>
    <w:basedOn w:val="613"/>
    <w:link w:val="8"/>
    <w:semiHidden/>
    <w:qFormat/>
    <w:uiPriority w:val="9"/>
    <w:rPr>
      <w:rFonts w:ascii="宋体" w:hAnsi="宋体" w:eastAsia="宋体" w:cs="宋体"/>
      <w:b/>
      <w:bCs/>
      <w:sz w:val="28"/>
      <w:szCs w:val="28"/>
    </w:rPr>
  </w:style>
  <w:style w:type="character" w:customStyle="1" w:styleId="622">
    <w:name w:val="标题 6 Char_file_2895"/>
    <w:basedOn w:val="613"/>
    <w:link w:val="10"/>
    <w:semiHidden/>
    <w:qFormat/>
    <w:uiPriority w:val="9"/>
    <w:rPr>
      <w:rFonts w:asciiTheme="majorHAnsi" w:hAnsiTheme="majorHAnsi" w:eastAsiaTheme="majorEastAsia" w:cstheme="majorBidi"/>
      <w:b/>
      <w:bCs/>
      <w:sz w:val="24"/>
      <w:szCs w:val="24"/>
    </w:rPr>
  </w:style>
  <w:style w:type="paragraph" w:customStyle="1" w:styleId="623">
    <w:name w:val="cke_editable_file_2895"/>
    <w:basedOn w:val="606"/>
    <w:qFormat/>
    <w:uiPriority w:val="0"/>
    <w:rPr>
      <w:rFonts w:ascii="仿宋_GB2312" w:eastAsia="仿宋_GB2312"/>
    </w:rPr>
  </w:style>
  <w:style w:type="paragraph" w:customStyle="1" w:styleId="624">
    <w:name w:val="marker_file_2895"/>
    <w:basedOn w:val="606"/>
    <w:qFormat/>
    <w:uiPriority w:val="0"/>
    <w:pPr>
      <w:shd w:val="clear" w:color="auto" w:fill="FFFF00"/>
    </w:pPr>
  </w:style>
  <w:style w:type="paragraph" w:customStyle="1" w:styleId="625">
    <w:name w:val="Normal (Web)_file_2895"/>
    <w:basedOn w:val="606"/>
    <w:semiHidden/>
    <w:unhideWhenUsed/>
    <w:qFormat/>
    <w:uiPriority w:val="99"/>
  </w:style>
  <w:style w:type="paragraph" w:customStyle="1" w:styleId="626">
    <w:name w:val="Normal_file_289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27">
    <w:name w:val="heading 1_file_2896"/>
    <w:basedOn w:val="626"/>
    <w:qFormat/>
    <w:uiPriority w:val="9"/>
    <w:pPr>
      <w:outlineLvl w:val="0"/>
    </w:pPr>
    <w:rPr>
      <w:kern w:val="36"/>
      <w:sz w:val="48"/>
      <w:szCs w:val="48"/>
    </w:rPr>
  </w:style>
  <w:style w:type="paragraph" w:customStyle="1" w:styleId="628">
    <w:name w:val="heading 2_file_2896"/>
    <w:basedOn w:val="626"/>
    <w:qFormat/>
    <w:uiPriority w:val="9"/>
    <w:pPr>
      <w:outlineLvl w:val="1"/>
    </w:pPr>
    <w:rPr>
      <w:sz w:val="36"/>
      <w:szCs w:val="36"/>
    </w:rPr>
  </w:style>
  <w:style w:type="paragraph" w:customStyle="1" w:styleId="629">
    <w:name w:val="heading 3_file_2896"/>
    <w:basedOn w:val="626"/>
    <w:qFormat/>
    <w:uiPriority w:val="9"/>
    <w:pPr>
      <w:outlineLvl w:val="2"/>
    </w:pPr>
    <w:rPr>
      <w:sz w:val="27"/>
      <w:szCs w:val="27"/>
    </w:rPr>
  </w:style>
  <w:style w:type="paragraph" w:customStyle="1" w:styleId="630">
    <w:name w:val="heading 4_file_2896"/>
    <w:basedOn w:val="626"/>
    <w:qFormat/>
    <w:uiPriority w:val="9"/>
    <w:pPr>
      <w:outlineLvl w:val="3"/>
    </w:pPr>
  </w:style>
  <w:style w:type="paragraph" w:customStyle="1" w:styleId="631">
    <w:name w:val="heading 5_file_2896"/>
    <w:basedOn w:val="626"/>
    <w:qFormat/>
    <w:uiPriority w:val="9"/>
    <w:pPr>
      <w:outlineLvl w:val="4"/>
    </w:pPr>
    <w:rPr>
      <w:sz w:val="20"/>
      <w:szCs w:val="20"/>
    </w:rPr>
  </w:style>
  <w:style w:type="paragraph" w:customStyle="1" w:styleId="632">
    <w:name w:val="heading 6_file_2896"/>
    <w:basedOn w:val="626"/>
    <w:qFormat/>
    <w:uiPriority w:val="9"/>
    <w:pPr>
      <w:outlineLvl w:val="5"/>
    </w:pPr>
    <w:rPr>
      <w:sz w:val="15"/>
      <w:szCs w:val="15"/>
    </w:rPr>
  </w:style>
  <w:style w:type="character" w:customStyle="1" w:styleId="633">
    <w:name w:val="Default Paragraph Font_file_2896"/>
    <w:semiHidden/>
    <w:unhideWhenUsed/>
    <w:qFormat/>
    <w:uiPriority w:val="1"/>
  </w:style>
  <w:style w:type="table" w:customStyle="1" w:styleId="634">
    <w:name w:val="Normal Table_file_2896"/>
    <w:semiHidden/>
    <w:unhideWhenUsed/>
    <w:qFormat/>
    <w:uiPriority w:val="99"/>
    <w:tblPr>
      <w:tblCellMar>
        <w:top w:w="0" w:type="dxa"/>
        <w:left w:w="108" w:type="dxa"/>
        <w:bottom w:w="0" w:type="dxa"/>
        <w:right w:w="108" w:type="dxa"/>
      </w:tblCellMar>
    </w:tblPr>
  </w:style>
  <w:style w:type="character" w:customStyle="1" w:styleId="635">
    <w:name w:val="Hyperlink_file_2896"/>
    <w:basedOn w:val="633"/>
    <w:semiHidden/>
    <w:unhideWhenUsed/>
    <w:qFormat/>
    <w:uiPriority w:val="99"/>
    <w:rPr>
      <w:color w:val="0782C1"/>
      <w:u w:val="single"/>
    </w:rPr>
  </w:style>
  <w:style w:type="character" w:customStyle="1" w:styleId="636">
    <w:name w:val="FollowedHyperlink_file_2896"/>
    <w:basedOn w:val="633"/>
    <w:semiHidden/>
    <w:unhideWhenUsed/>
    <w:qFormat/>
    <w:uiPriority w:val="99"/>
    <w:rPr>
      <w:color w:val="0782C1"/>
      <w:u w:val="single"/>
    </w:rPr>
  </w:style>
  <w:style w:type="character" w:customStyle="1" w:styleId="637">
    <w:name w:val="标题 1 Char_file_2896"/>
    <w:basedOn w:val="633"/>
    <w:link w:val="4"/>
    <w:qFormat/>
    <w:uiPriority w:val="9"/>
    <w:rPr>
      <w:rFonts w:ascii="宋体" w:hAnsi="宋体" w:eastAsia="宋体" w:cs="宋体"/>
      <w:b/>
      <w:bCs/>
      <w:kern w:val="44"/>
      <w:sz w:val="44"/>
      <w:szCs w:val="44"/>
    </w:rPr>
  </w:style>
  <w:style w:type="character" w:customStyle="1" w:styleId="638">
    <w:name w:val="标题 2 Char_file_2896"/>
    <w:basedOn w:val="633"/>
    <w:link w:val="5"/>
    <w:semiHidden/>
    <w:qFormat/>
    <w:uiPriority w:val="9"/>
    <w:rPr>
      <w:rFonts w:asciiTheme="majorHAnsi" w:hAnsiTheme="majorHAnsi" w:eastAsiaTheme="majorEastAsia" w:cstheme="majorBidi"/>
      <w:b/>
      <w:bCs/>
      <w:sz w:val="32"/>
      <w:szCs w:val="32"/>
    </w:rPr>
  </w:style>
  <w:style w:type="character" w:customStyle="1" w:styleId="639">
    <w:name w:val="标题 3 Char_file_2896"/>
    <w:basedOn w:val="633"/>
    <w:link w:val="6"/>
    <w:semiHidden/>
    <w:qFormat/>
    <w:uiPriority w:val="9"/>
    <w:rPr>
      <w:rFonts w:ascii="宋体" w:hAnsi="宋体" w:eastAsia="宋体" w:cs="宋体"/>
      <w:b/>
      <w:bCs/>
      <w:sz w:val="32"/>
      <w:szCs w:val="32"/>
    </w:rPr>
  </w:style>
  <w:style w:type="character" w:customStyle="1" w:styleId="640">
    <w:name w:val="标题 4 Char_file_2896"/>
    <w:basedOn w:val="633"/>
    <w:link w:val="7"/>
    <w:semiHidden/>
    <w:qFormat/>
    <w:uiPriority w:val="9"/>
    <w:rPr>
      <w:rFonts w:asciiTheme="majorHAnsi" w:hAnsiTheme="majorHAnsi" w:eastAsiaTheme="majorEastAsia" w:cstheme="majorBidi"/>
      <w:b/>
      <w:bCs/>
      <w:sz w:val="28"/>
      <w:szCs w:val="28"/>
    </w:rPr>
  </w:style>
  <w:style w:type="character" w:customStyle="1" w:styleId="641">
    <w:name w:val="标题 5 Char_file_2896"/>
    <w:basedOn w:val="633"/>
    <w:link w:val="8"/>
    <w:semiHidden/>
    <w:qFormat/>
    <w:uiPriority w:val="9"/>
    <w:rPr>
      <w:rFonts w:ascii="宋体" w:hAnsi="宋体" w:eastAsia="宋体" w:cs="宋体"/>
      <w:b/>
      <w:bCs/>
      <w:sz w:val="28"/>
      <w:szCs w:val="28"/>
    </w:rPr>
  </w:style>
  <w:style w:type="character" w:customStyle="1" w:styleId="642">
    <w:name w:val="标题 6 Char_file_2896"/>
    <w:basedOn w:val="633"/>
    <w:link w:val="10"/>
    <w:semiHidden/>
    <w:qFormat/>
    <w:uiPriority w:val="9"/>
    <w:rPr>
      <w:rFonts w:asciiTheme="majorHAnsi" w:hAnsiTheme="majorHAnsi" w:eastAsiaTheme="majorEastAsia" w:cstheme="majorBidi"/>
      <w:b/>
      <w:bCs/>
      <w:sz w:val="24"/>
      <w:szCs w:val="24"/>
    </w:rPr>
  </w:style>
  <w:style w:type="paragraph" w:customStyle="1" w:styleId="643">
    <w:name w:val="cke_editable_file_2896"/>
    <w:basedOn w:val="626"/>
    <w:qFormat/>
    <w:uiPriority w:val="0"/>
    <w:rPr>
      <w:rFonts w:ascii="仿宋_GB2312" w:eastAsia="仿宋_GB2312"/>
    </w:rPr>
  </w:style>
  <w:style w:type="paragraph" w:customStyle="1" w:styleId="644">
    <w:name w:val="marker_file_2896"/>
    <w:basedOn w:val="626"/>
    <w:qFormat/>
    <w:uiPriority w:val="0"/>
    <w:pPr>
      <w:shd w:val="clear" w:color="auto" w:fill="FFFF00"/>
    </w:pPr>
  </w:style>
  <w:style w:type="paragraph" w:customStyle="1" w:styleId="645">
    <w:name w:val="Normal (Web)_file_2896"/>
    <w:basedOn w:val="626"/>
    <w:semiHidden/>
    <w:unhideWhenUsed/>
    <w:qFormat/>
    <w:uiPriority w:val="99"/>
  </w:style>
  <w:style w:type="paragraph" w:customStyle="1" w:styleId="646">
    <w:name w:val="Normal_file_289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47">
    <w:name w:val="heading 1_file_2897"/>
    <w:basedOn w:val="646"/>
    <w:qFormat/>
    <w:uiPriority w:val="9"/>
    <w:pPr>
      <w:outlineLvl w:val="0"/>
    </w:pPr>
    <w:rPr>
      <w:kern w:val="36"/>
      <w:sz w:val="48"/>
      <w:szCs w:val="48"/>
    </w:rPr>
  </w:style>
  <w:style w:type="paragraph" w:customStyle="1" w:styleId="648">
    <w:name w:val="heading 2_file_2897"/>
    <w:basedOn w:val="646"/>
    <w:qFormat/>
    <w:uiPriority w:val="9"/>
    <w:pPr>
      <w:outlineLvl w:val="1"/>
    </w:pPr>
    <w:rPr>
      <w:sz w:val="36"/>
      <w:szCs w:val="36"/>
    </w:rPr>
  </w:style>
  <w:style w:type="paragraph" w:customStyle="1" w:styleId="649">
    <w:name w:val="heading 3_file_2897"/>
    <w:basedOn w:val="646"/>
    <w:qFormat/>
    <w:uiPriority w:val="9"/>
    <w:pPr>
      <w:outlineLvl w:val="2"/>
    </w:pPr>
    <w:rPr>
      <w:sz w:val="27"/>
      <w:szCs w:val="27"/>
    </w:rPr>
  </w:style>
  <w:style w:type="paragraph" w:customStyle="1" w:styleId="650">
    <w:name w:val="heading 4_file_2897"/>
    <w:basedOn w:val="646"/>
    <w:qFormat/>
    <w:uiPriority w:val="9"/>
    <w:pPr>
      <w:outlineLvl w:val="3"/>
    </w:pPr>
  </w:style>
  <w:style w:type="paragraph" w:customStyle="1" w:styleId="651">
    <w:name w:val="heading 5_file_2897"/>
    <w:basedOn w:val="646"/>
    <w:qFormat/>
    <w:uiPriority w:val="9"/>
    <w:pPr>
      <w:outlineLvl w:val="4"/>
    </w:pPr>
    <w:rPr>
      <w:sz w:val="20"/>
      <w:szCs w:val="20"/>
    </w:rPr>
  </w:style>
  <w:style w:type="paragraph" w:customStyle="1" w:styleId="652">
    <w:name w:val="heading 6_file_2897"/>
    <w:basedOn w:val="646"/>
    <w:qFormat/>
    <w:uiPriority w:val="9"/>
    <w:pPr>
      <w:outlineLvl w:val="5"/>
    </w:pPr>
    <w:rPr>
      <w:sz w:val="15"/>
      <w:szCs w:val="15"/>
    </w:rPr>
  </w:style>
  <w:style w:type="character" w:customStyle="1" w:styleId="653">
    <w:name w:val="Default Paragraph Font_file_2897"/>
    <w:semiHidden/>
    <w:unhideWhenUsed/>
    <w:qFormat/>
    <w:uiPriority w:val="1"/>
  </w:style>
  <w:style w:type="table" w:customStyle="1" w:styleId="654">
    <w:name w:val="Normal Table_file_2897"/>
    <w:semiHidden/>
    <w:unhideWhenUsed/>
    <w:qFormat/>
    <w:uiPriority w:val="99"/>
    <w:tblPr>
      <w:tblCellMar>
        <w:top w:w="0" w:type="dxa"/>
        <w:left w:w="108" w:type="dxa"/>
        <w:bottom w:w="0" w:type="dxa"/>
        <w:right w:w="108" w:type="dxa"/>
      </w:tblCellMar>
    </w:tblPr>
  </w:style>
  <w:style w:type="character" w:customStyle="1" w:styleId="655">
    <w:name w:val="Hyperlink_file_2897"/>
    <w:basedOn w:val="653"/>
    <w:semiHidden/>
    <w:unhideWhenUsed/>
    <w:qFormat/>
    <w:uiPriority w:val="99"/>
    <w:rPr>
      <w:color w:val="0782C1"/>
      <w:u w:val="single"/>
    </w:rPr>
  </w:style>
  <w:style w:type="character" w:customStyle="1" w:styleId="656">
    <w:name w:val="FollowedHyperlink_file_2897"/>
    <w:basedOn w:val="653"/>
    <w:semiHidden/>
    <w:unhideWhenUsed/>
    <w:qFormat/>
    <w:uiPriority w:val="99"/>
    <w:rPr>
      <w:color w:val="0782C1"/>
      <w:u w:val="single"/>
    </w:rPr>
  </w:style>
  <w:style w:type="character" w:customStyle="1" w:styleId="657">
    <w:name w:val="标题 1 Char_file_2897"/>
    <w:basedOn w:val="653"/>
    <w:link w:val="4"/>
    <w:qFormat/>
    <w:uiPriority w:val="9"/>
    <w:rPr>
      <w:rFonts w:ascii="宋体" w:hAnsi="宋体" w:eastAsia="宋体" w:cs="宋体"/>
      <w:b/>
      <w:bCs/>
      <w:kern w:val="44"/>
      <w:sz w:val="44"/>
      <w:szCs w:val="44"/>
    </w:rPr>
  </w:style>
  <w:style w:type="character" w:customStyle="1" w:styleId="658">
    <w:name w:val="标题 2 Char_file_2897"/>
    <w:basedOn w:val="653"/>
    <w:link w:val="5"/>
    <w:semiHidden/>
    <w:qFormat/>
    <w:uiPriority w:val="9"/>
    <w:rPr>
      <w:rFonts w:asciiTheme="majorHAnsi" w:hAnsiTheme="majorHAnsi" w:eastAsiaTheme="majorEastAsia" w:cstheme="majorBidi"/>
      <w:b/>
      <w:bCs/>
      <w:sz w:val="32"/>
      <w:szCs w:val="32"/>
    </w:rPr>
  </w:style>
  <w:style w:type="character" w:customStyle="1" w:styleId="659">
    <w:name w:val="标题 3 Char_file_2897"/>
    <w:basedOn w:val="653"/>
    <w:link w:val="6"/>
    <w:semiHidden/>
    <w:qFormat/>
    <w:uiPriority w:val="9"/>
    <w:rPr>
      <w:rFonts w:ascii="宋体" w:hAnsi="宋体" w:eastAsia="宋体" w:cs="宋体"/>
      <w:b/>
      <w:bCs/>
      <w:sz w:val="32"/>
      <w:szCs w:val="32"/>
    </w:rPr>
  </w:style>
  <w:style w:type="character" w:customStyle="1" w:styleId="660">
    <w:name w:val="标题 4 Char_file_2897"/>
    <w:basedOn w:val="653"/>
    <w:link w:val="7"/>
    <w:semiHidden/>
    <w:qFormat/>
    <w:uiPriority w:val="9"/>
    <w:rPr>
      <w:rFonts w:asciiTheme="majorHAnsi" w:hAnsiTheme="majorHAnsi" w:eastAsiaTheme="majorEastAsia" w:cstheme="majorBidi"/>
      <w:b/>
      <w:bCs/>
      <w:sz w:val="28"/>
      <w:szCs w:val="28"/>
    </w:rPr>
  </w:style>
  <w:style w:type="character" w:customStyle="1" w:styleId="661">
    <w:name w:val="标题 5 Char_file_2897"/>
    <w:basedOn w:val="653"/>
    <w:link w:val="8"/>
    <w:semiHidden/>
    <w:qFormat/>
    <w:uiPriority w:val="9"/>
    <w:rPr>
      <w:rFonts w:ascii="宋体" w:hAnsi="宋体" w:eastAsia="宋体" w:cs="宋体"/>
      <w:b/>
      <w:bCs/>
      <w:sz w:val="28"/>
      <w:szCs w:val="28"/>
    </w:rPr>
  </w:style>
  <w:style w:type="character" w:customStyle="1" w:styleId="662">
    <w:name w:val="标题 6 Char_file_2897"/>
    <w:basedOn w:val="653"/>
    <w:link w:val="10"/>
    <w:semiHidden/>
    <w:qFormat/>
    <w:uiPriority w:val="9"/>
    <w:rPr>
      <w:rFonts w:asciiTheme="majorHAnsi" w:hAnsiTheme="majorHAnsi" w:eastAsiaTheme="majorEastAsia" w:cstheme="majorBidi"/>
      <w:b/>
      <w:bCs/>
      <w:sz w:val="24"/>
      <w:szCs w:val="24"/>
    </w:rPr>
  </w:style>
  <w:style w:type="paragraph" w:customStyle="1" w:styleId="663">
    <w:name w:val="cke_editable_file_2897"/>
    <w:basedOn w:val="646"/>
    <w:qFormat/>
    <w:uiPriority w:val="0"/>
    <w:rPr>
      <w:rFonts w:ascii="仿宋_GB2312" w:eastAsia="仿宋_GB2312"/>
    </w:rPr>
  </w:style>
  <w:style w:type="paragraph" w:customStyle="1" w:styleId="664">
    <w:name w:val="marker_file_2897"/>
    <w:basedOn w:val="646"/>
    <w:qFormat/>
    <w:uiPriority w:val="0"/>
    <w:pPr>
      <w:shd w:val="clear" w:color="auto" w:fill="FFFF00"/>
    </w:pPr>
  </w:style>
  <w:style w:type="paragraph" w:customStyle="1" w:styleId="665">
    <w:name w:val="Normal (Web)_file_2897"/>
    <w:basedOn w:val="646"/>
    <w:semiHidden/>
    <w:unhideWhenUsed/>
    <w:qFormat/>
    <w:uiPriority w:val="99"/>
  </w:style>
  <w:style w:type="character" w:customStyle="1" w:styleId="666">
    <w:name w:val="Strong_file_2897"/>
    <w:basedOn w:val="653"/>
    <w:qFormat/>
    <w:uiPriority w:val="22"/>
    <w:rPr>
      <w:b/>
      <w:bCs/>
    </w:rPr>
  </w:style>
  <w:style w:type="paragraph" w:customStyle="1" w:styleId="667">
    <w:name w:val="Normal_file_289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68">
    <w:name w:val="heading 1_file_2898"/>
    <w:basedOn w:val="667"/>
    <w:qFormat/>
    <w:uiPriority w:val="9"/>
    <w:pPr>
      <w:outlineLvl w:val="0"/>
    </w:pPr>
    <w:rPr>
      <w:kern w:val="36"/>
      <w:sz w:val="48"/>
      <w:szCs w:val="48"/>
    </w:rPr>
  </w:style>
  <w:style w:type="paragraph" w:customStyle="1" w:styleId="669">
    <w:name w:val="heading 2_file_2898"/>
    <w:basedOn w:val="667"/>
    <w:qFormat/>
    <w:uiPriority w:val="9"/>
    <w:pPr>
      <w:outlineLvl w:val="1"/>
    </w:pPr>
    <w:rPr>
      <w:sz w:val="36"/>
      <w:szCs w:val="36"/>
    </w:rPr>
  </w:style>
  <w:style w:type="paragraph" w:customStyle="1" w:styleId="670">
    <w:name w:val="heading 3_file_2898"/>
    <w:basedOn w:val="667"/>
    <w:qFormat/>
    <w:uiPriority w:val="9"/>
    <w:pPr>
      <w:outlineLvl w:val="2"/>
    </w:pPr>
    <w:rPr>
      <w:sz w:val="27"/>
      <w:szCs w:val="27"/>
    </w:rPr>
  </w:style>
  <w:style w:type="paragraph" w:customStyle="1" w:styleId="671">
    <w:name w:val="heading 4_file_2898"/>
    <w:basedOn w:val="667"/>
    <w:qFormat/>
    <w:uiPriority w:val="9"/>
    <w:pPr>
      <w:outlineLvl w:val="3"/>
    </w:pPr>
  </w:style>
  <w:style w:type="paragraph" w:customStyle="1" w:styleId="672">
    <w:name w:val="heading 5_file_2898"/>
    <w:basedOn w:val="667"/>
    <w:qFormat/>
    <w:uiPriority w:val="9"/>
    <w:pPr>
      <w:outlineLvl w:val="4"/>
    </w:pPr>
    <w:rPr>
      <w:sz w:val="20"/>
      <w:szCs w:val="20"/>
    </w:rPr>
  </w:style>
  <w:style w:type="paragraph" w:customStyle="1" w:styleId="673">
    <w:name w:val="heading 6_file_2898"/>
    <w:basedOn w:val="667"/>
    <w:qFormat/>
    <w:uiPriority w:val="9"/>
    <w:pPr>
      <w:outlineLvl w:val="5"/>
    </w:pPr>
    <w:rPr>
      <w:sz w:val="15"/>
      <w:szCs w:val="15"/>
    </w:rPr>
  </w:style>
  <w:style w:type="character" w:customStyle="1" w:styleId="674">
    <w:name w:val="Default Paragraph Font_file_2898"/>
    <w:semiHidden/>
    <w:unhideWhenUsed/>
    <w:qFormat/>
    <w:uiPriority w:val="1"/>
  </w:style>
  <w:style w:type="table" w:customStyle="1" w:styleId="675">
    <w:name w:val="Normal Table_file_2898"/>
    <w:semiHidden/>
    <w:unhideWhenUsed/>
    <w:qFormat/>
    <w:uiPriority w:val="99"/>
    <w:tblPr>
      <w:tblCellMar>
        <w:top w:w="0" w:type="dxa"/>
        <w:left w:w="108" w:type="dxa"/>
        <w:bottom w:w="0" w:type="dxa"/>
        <w:right w:w="108" w:type="dxa"/>
      </w:tblCellMar>
    </w:tblPr>
  </w:style>
  <w:style w:type="character" w:customStyle="1" w:styleId="676">
    <w:name w:val="Hyperlink_file_2898"/>
    <w:basedOn w:val="674"/>
    <w:semiHidden/>
    <w:unhideWhenUsed/>
    <w:qFormat/>
    <w:uiPriority w:val="99"/>
    <w:rPr>
      <w:color w:val="0782C1"/>
      <w:u w:val="single"/>
    </w:rPr>
  </w:style>
  <w:style w:type="character" w:customStyle="1" w:styleId="677">
    <w:name w:val="FollowedHyperlink_file_2898"/>
    <w:basedOn w:val="674"/>
    <w:semiHidden/>
    <w:unhideWhenUsed/>
    <w:qFormat/>
    <w:uiPriority w:val="99"/>
    <w:rPr>
      <w:color w:val="0782C1"/>
      <w:u w:val="single"/>
    </w:rPr>
  </w:style>
  <w:style w:type="character" w:customStyle="1" w:styleId="678">
    <w:name w:val="标题 1 Char_file_2898"/>
    <w:basedOn w:val="674"/>
    <w:link w:val="4"/>
    <w:qFormat/>
    <w:uiPriority w:val="9"/>
    <w:rPr>
      <w:rFonts w:ascii="宋体" w:hAnsi="宋体" w:eastAsia="宋体" w:cs="宋体"/>
      <w:b/>
      <w:bCs/>
      <w:kern w:val="44"/>
      <w:sz w:val="44"/>
      <w:szCs w:val="44"/>
    </w:rPr>
  </w:style>
  <w:style w:type="character" w:customStyle="1" w:styleId="679">
    <w:name w:val="标题 2 Char_file_2898"/>
    <w:basedOn w:val="674"/>
    <w:link w:val="5"/>
    <w:semiHidden/>
    <w:qFormat/>
    <w:uiPriority w:val="9"/>
    <w:rPr>
      <w:rFonts w:asciiTheme="majorHAnsi" w:hAnsiTheme="majorHAnsi" w:eastAsiaTheme="majorEastAsia" w:cstheme="majorBidi"/>
      <w:b/>
      <w:bCs/>
      <w:sz w:val="32"/>
      <w:szCs w:val="32"/>
    </w:rPr>
  </w:style>
  <w:style w:type="character" w:customStyle="1" w:styleId="680">
    <w:name w:val="标题 3 Char_file_2898"/>
    <w:basedOn w:val="674"/>
    <w:link w:val="6"/>
    <w:semiHidden/>
    <w:qFormat/>
    <w:uiPriority w:val="9"/>
    <w:rPr>
      <w:rFonts w:ascii="宋体" w:hAnsi="宋体" w:eastAsia="宋体" w:cs="宋体"/>
      <w:b/>
      <w:bCs/>
      <w:sz w:val="32"/>
      <w:szCs w:val="32"/>
    </w:rPr>
  </w:style>
  <w:style w:type="character" w:customStyle="1" w:styleId="681">
    <w:name w:val="标题 4 Char_file_2898"/>
    <w:basedOn w:val="674"/>
    <w:link w:val="7"/>
    <w:semiHidden/>
    <w:qFormat/>
    <w:uiPriority w:val="9"/>
    <w:rPr>
      <w:rFonts w:asciiTheme="majorHAnsi" w:hAnsiTheme="majorHAnsi" w:eastAsiaTheme="majorEastAsia" w:cstheme="majorBidi"/>
      <w:b/>
      <w:bCs/>
      <w:sz w:val="28"/>
      <w:szCs w:val="28"/>
    </w:rPr>
  </w:style>
  <w:style w:type="character" w:customStyle="1" w:styleId="682">
    <w:name w:val="标题 5 Char_file_2898"/>
    <w:basedOn w:val="674"/>
    <w:link w:val="8"/>
    <w:semiHidden/>
    <w:qFormat/>
    <w:uiPriority w:val="9"/>
    <w:rPr>
      <w:rFonts w:ascii="宋体" w:hAnsi="宋体" w:eastAsia="宋体" w:cs="宋体"/>
      <w:b/>
      <w:bCs/>
      <w:sz w:val="28"/>
      <w:szCs w:val="28"/>
    </w:rPr>
  </w:style>
  <w:style w:type="character" w:customStyle="1" w:styleId="683">
    <w:name w:val="标题 6 Char_file_2898"/>
    <w:basedOn w:val="674"/>
    <w:link w:val="10"/>
    <w:semiHidden/>
    <w:qFormat/>
    <w:uiPriority w:val="9"/>
    <w:rPr>
      <w:rFonts w:asciiTheme="majorHAnsi" w:hAnsiTheme="majorHAnsi" w:eastAsiaTheme="majorEastAsia" w:cstheme="majorBidi"/>
      <w:b/>
      <w:bCs/>
      <w:sz w:val="24"/>
      <w:szCs w:val="24"/>
    </w:rPr>
  </w:style>
  <w:style w:type="paragraph" w:customStyle="1" w:styleId="684">
    <w:name w:val="cke_editable_file_2898"/>
    <w:basedOn w:val="667"/>
    <w:qFormat/>
    <w:uiPriority w:val="0"/>
    <w:rPr>
      <w:rFonts w:ascii="仿宋_GB2312" w:eastAsia="仿宋_GB2312"/>
    </w:rPr>
  </w:style>
  <w:style w:type="paragraph" w:customStyle="1" w:styleId="685">
    <w:name w:val="marker_file_2898"/>
    <w:basedOn w:val="667"/>
    <w:qFormat/>
    <w:uiPriority w:val="0"/>
    <w:pPr>
      <w:shd w:val="clear" w:color="auto" w:fill="FFFF00"/>
    </w:pPr>
  </w:style>
  <w:style w:type="paragraph" w:customStyle="1" w:styleId="686">
    <w:name w:val="Normal (Web)_file_2898"/>
    <w:basedOn w:val="667"/>
    <w:semiHidden/>
    <w:unhideWhenUsed/>
    <w:qFormat/>
    <w:uiPriority w:val="99"/>
  </w:style>
  <w:style w:type="character" w:customStyle="1" w:styleId="687">
    <w:name w:val="Strong_file_2898"/>
    <w:basedOn w:val="674"/>
    <w:qFormat/>
    <w:uiPriority w:val="22"/>
    <w:rPr>
      <w:b/>
      <w:bCs/>
    </w:rPr>
  </w:style>
  <w:style w:type="paragraph" w:customStyle="1" w:styleId="688">
    <w:name w:val="Normal_file_289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89">
    <w:name w:val="heading 1_file_2899"/>
    <w:basedOn w:val="688"/>
    <w:qFormat/>
    <w:uiPriority w:val="9"/>
    <w:pPr>
      <w:outlineLvl w:val="0"/>
    </w:pPr>
    <w:rPr>
      <w:kern w:val="36"/>
      <w:sz w:val="48"/>
      <w:szCs w:val="48"/>
    </w:rPr>
  </w:style>
  <w:style w:type="paragraph" w:customStyle="1" w:styleId="690">
    <w:name w:val="heading 2_file_2899"/>
    <w:basedOn w:val="688"/>
    <w:qFormat/>
    <w:uiPriority w:val="9"/>
    <w:pPr>
      <w:outlineLvl w:val="1"/>
    </w:pPr>
    <w:rPr>
      <w:sz w:val="36"/>
      <w:szCs w:val="36"/>
    </w:rPr>
  </w:style>
  <w:style w:type="paragraph" w:customStyle="1" w:styleId="691">
    <w:name w:val="heading 3_file_2899"/>
    <w:basedOn w:val="688"/>
    <w:qFormat/>
    <w:uiPriority w:val="9"/>
    <w:pPr>
      <w:outlineLvl w:val="2"/>
    </w:pPr>
    <w:rPr>
      <w:sz w:val="27"/>
      <w:szCs w:val="27"/>
    </w:rPr>
  </w:style>
  <w:style w:type="paragraph" w:customStyle="1" w:styleId="692">
    <w:name w:val="heading 4_file_2899"/>
    <w:basedOn w:val="688"/>
    <w:qFormat/>
    <w:uiPriority w:val="9"/>
    <w:pPr>
      <w:outlineLvl w:val="3"/>
    </w:pPr>
  </w:style>
  <w:style w:type="paragraph" w:customStyle="1" w:styleId="693">
    <w:name w:val="heading 5_file_2899"/>
    <w:basedOn w:val="688"/>
    <w:qFormat/>
    <w:uiPriority w:val="9"/>
    <w:pPr>
      <w:outlineLvl w:val="4"/>
    </w:pPr>
    <w:rPr>
      <w:sz w:val="20"/>
      <w:szCs w:val="20"/>
    </w:rPr>
  </w:style>
  <w:style w:type="paragraph" w:customStyle="1" w:styleId="694">
    <w:name w:val="heading 6_file_2899"/>
    <w:basedOn w:val="688"/>
    <w:qFormat/>
    <w:uiPriority w:val="9"/>
    <w:pPr>
      <w:outlineLvl w:val="5"/>
    </w:pPr>
    <w:rPr>
      <w:sz w:val="15"/>
      <w:szCs w:val="15"/>
    </w:rPr>
  </w:style>
  <w:style w:type="character" w:customStyle="1" w:styleId="695">
    <w:name w:val="Default Paragraph Font_file_2899"/>
    <w:semiHidden/>
    <w:unhideWhenUsed/>
    <w:qFormat/>
    <w:uiPriority w:val="1"/>
  </w:style>
  <w:style w:type="table" w:customStyle="1" w:styleId="696">
    <w:name w:val="Normal Table_file_2899"/>
    <w:semiHidden/>
    <w:unhideWhenUsed/>
    <w:qFormat/>
    <w:uiPriority w:val="99"/>
    <w:tblPr>
      <w:tblCellMar>
        <w:top w:w="0" w:type="dxa"/>
        <w:left w:w="108" w:type="dxa"/>
        <w:bottom w:w="0" w:type="dxa"/>
        <w:right w:w="108" w:type="dxa"/>
      </w:tblCellMar>
    </w:tblPr>
  </w:style>
  <w:style w:type="character" w:customStyle="1" w:styleId="697">
    <w:name w:val="Hyperlink_file_2899"/>
    <w:basedOn w:val="695"/>
    <w:semiHidden/>
    <w:unhideWhenUsed/>
    <w:qFormat/>
    <w:uiPriority w:val="99"/>
    <w:rPr>
      <w:color w:val="0782C1"/>
      <w:u w:val="single"/>
    </w:rPr>
  </w:style>
  <w:style w:type="character" w:customStyle="1" w:styleId="698">
    <w:name w:val="FollowedHyperlink_file_2899"/>
    <w:basedOn w:val="695"/>
    <w:semiHidden/>
    <w:unhideWhenUsed/>
    <w:qFormat/>
    <w:uiPriority w:val="99"/>
    <w:rPr>
      <w:color w:val="0782C1"/>
      <w:u w:val="single"/>
    </w:rPr>
  </w:style>
  <w:style w:type="character" w:customStyle="1" w:styleId="699">
    <w:name w:val="标题 1 Char_file_2899"/>
    <w:basedOn w:val="695"/>
    <w:link w:val="4"/>
    <w:qFormat/>
    <w:uiPriority w:val="9"/>
    <w:rPr>
      <w:rFonts w:ascii="宋体" w:hAnsi="宋体" w:eastAsia="宋体" w:cs="宋体"/>
      <w:b/>
      <w:bCs/>
      <w:kern w:val="44"/>
      <w:sz w:val="44"/>
      <w:szCs w:val="44"/>
    </w:rPr>
  </w:style>
  <w:style w:type="character" w:customStyle="1" w:styleId="700">
    <w:name w:val="标题 2 Char_file_2899"/>
    <w:basedOn w:val="695"/>
    <w:link w:val="5"/>
    <w:semiHidden/>
    <w:qFormat/>
    <w:uiPriority w:val="9"/>
    <w:rPr>
      <w:rFonts w:asciiTheme="majorHAnsi" w:hAnsiTheme="majorHAnsi" w:eastAsiaTheme="majorEastAsia" w:cstheme="majorBidi"/>
      <w:b/>
      <w:bCs/>
      <w:sz w:val="32"/>
      <w:szCs w:val="32"/>
    </w:rPr>
  </w:style>
  <w:style w:type="character" w:customStyle="1" w:styleId="701">
    <w:name w:val="标题 3 Char_file_2899"/>
    <w:basedOn w:val="695"/>
    <w:link w:val="6"/>
    <w:semiHidden/>
    <w:qFormat/>
    <w:uiPriority w:val="9"/>
    <w:rPr>
      <w:rFonts w:ascii="宋体" w:hAnsi="宋体" w:eastAsia="宋体" w:cs="宋体"/>
      <w:b/>
      <w:bCs/>
      <w:sz w:val="32"/>
      <w:szCs w:val="32"/>
    </w:rPr>
  </w:style>
  <w:style w:type="character" w:customStyle="1" w:styleId="702">
    <w:name w:val="标题 4 Char_file_2899"/>
    <w:basedOn w:val="695"/>
    <w:link w:val="7"/>
    <w:semiHidden/>
    <w:qFormat/>
    <w:uiPriority w:val="9"/>
    <w:rPr>
      <w:rFonts w:asciiTheme="majorHAnsi" w:hAnsiTheme="majorHAnsi" w:eastAsiaTheme="majorEastAsia" w:cstheme="majorBidi"/>
      <w:b/>
      <w:bCs/>
      <w:sz w:val="28"/>
      <w:szCs w:val="28"/>
    </w:rPr>
  </w:style>
  <w:style w:type="character" w:customStyle="1" w:styleId="703">
    <w:name w:val="标题 5 Char_file_2899"/>
    <w:basedOn w:val="695"/>
    <w:link w:val="8"/>
    <w:semiHidden/>
    <w:qFormat/>
    <w:uiPriority w:val="9"/>
    <w:rPr>
      <w:rFonts w:ascii="宋体" w:hAnsi="宋体" w:eastAsia="宋体" w:cs="宋体"/>
      <w:b/>
      <w:bCs/>
      <w:sz w:val="28"/>
      <w:szCs w:val="28"/>
    </w:rPr>
  </w:style>
  <w:style w:type="character" w:customStyle="1" w:styleId="704">
    <w:name w:val="标题 6 Char_file_2899"/>
    <w:basedOn w:val="695"/>
    <w:link w:val="10"/>
    <w:semiHidden/>
    <w:qFormat/>
    <w:uiPriority w:val="9"/>
    <w:rPr>
      <w:rFonts w:asciiTheme="majorHAnsi" w:hAnsiTheme="majorHAnsi" w:eastAsiaTheme="majorEastAsia" w:cstheme="majorBidi"/>
      <w:b/>
      <w:bCs/>
      <w:sz w:val="24"/>
      <w:szCs w:val="24"/>
    </w:rPr>
  </w:style>
  <w:style w:type="paragraph" w:customStyle="1" w:styleId="705">
    <w:name w:val="cke_editable_file_2899"/>
    <w:basedOn w:val="688"/>
    <w:qFormat/>
    <w:uiPriority w:val="0"/>
    <w:rPr>
      <w:rFonts w:ascii="仿宋_GB2312" w:eastAsia="仿宋_GB2312"/>
    </w:rPr>
  </w:style>
  <w:style w:type="paragraph" w:customStyle="1" w:styleId="706">
    <w:name w:val="marker_file_2899"/>
    <w:basedOn w:val="688"/>
    <w:qFormat/>
    <w:uiPriority w:val="0"/>
    <w:pPr>
      <w:shd w:val="clear" w:color="auto" w:fill="FFFF00"/>
    </w:pPr>
  </w:style>
  <w:style w:type="paragraph" w:customStyle="1" w:styleId="707">
    <w:name w:val="Normal (Web)_file_2899"/>
    <w:basedOn w:val="688"/>
    <w:semiHidden/>
    <w:unhideWhenUsed/>
    <w:qFormat/>
    <w:uiPriority w:val="99"/>
  </w:style>
  <w:style w:type="character" w:customStyle="1" w:styleId="708">
    <w:name w:val="Strong_file_2899"/>
    <w:basedOn w:val="695"/>
    <w:qFormat/>
    <w:uiPriority w:val="22"/>
    <w:rPr>
      <w:b/>
      <w:bCs/>
    </w:rPr>
  </w:style>
  <w:style w:type="paragraph" w:customStyle="1" w:styleId="709">
    <w:name w:val="Normal_file_290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0">
    <w:name w:val="heading 1_file_2900"/>
    <w:basedOn w:val="709"/>
    <w:qFormat/>
    <w:uiPriority w:val="9"/>
    <w:pPr>
      <w:outlineLvl w:val="0"/>
    </w:pPr>
    <w:rPr>
      <w:kern w:val="36"/>
      <w:sz w:val="48"/>
      <w:szCs w:val="48"/>
    </w:rPr>
  </w:style>
  <w:style w:type="paragraph" w:customStyle="1" w:styleId="711">
    <w:name w:val="heading 2_file_2900"/>
    <w:basedOn w:val="709"/>
    <w:qFormat/>
    <w:uiPriority w:val="9"/>
    <w:pPr>
      <w:outlineLvl w:val="1"/>
    </w:pPr>
    <w:rPr>
      <w:sz w:val="36"/>
      <w:szCs w:val="36"/>
    </w:rPr>
  </w:style>
  <w:style w:type="paragraph" w:customStyle="1" w:styleId="712">
    <w:name w:val="heading 3_file_2900"/>
    <w:basedOn w:val="709"/>
    <w:qFormat/>
    <w:uiPriority w:val="9"/>
    <w:pPr>
      <w:outlineLvl w:val="2"/>
    </w:pPr>
    <w:rPr>
      <w:sz w:val="27"/>
      <w:szCs w:val="27"/>
    </w:rPr>
  </w:style>
  <w:style w:type="paragraph" w:customStyle="1" w:styleId="713">
    <w:name w:val="heading 4_file_2900"/>
    <w:basedOn w:val="709"/>
    <w:qFormat/>
    <w:uiPriority w:val="9"/>
    <w:pPr>
      <w:outlineLvl w:val="3"/>
    </w:pPr>
  </w:style>
  <w:style w:type="paragraph" w:customStyle="1" w:styleId="714">
    <w:name w:val="heading 5_file_2900"/>
    <w:basedOn w:val="709"/>
    <w:qFormat/>
    <w:uiPriority w:val="9"/>
    <w:pPr>
      <w:outlineLvl w:val="4"/>
    </w:pPr>
    <w:rPr>
      <w:sz w:val="20"/>
      <w:szCs w:val="20"/>
    </w:rPr>
  </w:style>
  <w:style w:type="paragraph" w:customStyle="1" w:styleId="715">
    <w:name w:val="heading 6_file_2900"/>
    <w:basedOn w:val="709"/>
    <w:qFormat/>
    <w:uiPriority w:val="9"/>
    <w:pPr>
      <w:outlineLvl w:val="5"/>
    </w:pPr>
    <w:rPr>
      <w:sz w:val="15"/>
      <w:szCs w:val="15"/>
    </w:rPr>
  </w:style>
  <w:style w:type="character" w:customStyle="1" w:styleId="716">
    <w:name w:val="Default Paragraph Font_file_2900"/>
    <w:semiHidden/>
    <w:unhideWhenUsed/>
    <w:qFormat/>
    <w:uiPriority w:val="1"/>
  </w:style>
  <w:style w:type="table" w:customStyle="1" w:styleId="717">
    <w:name w:val="Normal Table_file_2900"/>
    <w:semiHidden/>
    <w:unhideWhenUsed/>
    <w:qFormat/>
    <w:uiPriority w:val="99"/>
    <w:tblPr>
      <w:tblCellMar>
        <w:top w:w="0" w:type="dxa"/>
        <w:left w:w="108" w:type="dxa"/>
        <w:bottom w:w="0" w:type="dxa"/>
        <w:right w:w="108" w:type="dxa"/>
      </w:tblCellMar>
    </w:tblPr>
  </w:style>
  <w:style w:type="character" w:customStyle="1" w:styleId="718">
    <w:name w:val="Hyperlink_file_2900"/>
    <w:basedOn w:val="716"/>
    <w:semiHidden/>
    <w:unhideWhenUsed/>
    <w:qFormat/>
    <w:uiPriority w:val="99"/>
    <w:rPr>
      <w:color w:val="0782C1"/>
      <w:u w:val="single"/>
    </w:rPr>
  </w:style>
  <w:style w:type="character" w:customStyle="1" w:styleId="719">
    <w:name w:val="FollowedHyperlink_file_2900"/>
    <w:basedOn w:val="716"/>
    <w:semiHidden/>
    <w:unhideWhenUsed/>
    <w:qFormat/>
    <w:uiPriority w:val="99"/>
    <w:rPr>
      <w:color w:val="0782C1"/>
      <w:u w:val="single"/>
    </w:rPr>
  </w:style>
  <w:style w:type="character" w:customStyle="1" w:styleId="720">
    <w:name w:val="标题 1 Char_file_2900"/>
    <w:basedOn w:val="716"/>
    <w:link w:val="4"/>
    <w:qFormat/>
    <w:uiPriority w:val="9"/>
    <w:rPr>
      <w:rFonts w:ascii="宋体" w:hAnsi="宋体" w:eastAsia="宋体" w:cs="宋体"/>
      <w:b/>
      <w:bCs/>
      <w:kern w:val="44"/>
      <w:sz w:val="44"/>
      <w:szCs w:val="44"/>
    </w:rPr>
  </w:style>
  <w:style w:type="character" w:customStyle="1" w:styleId="721">
    <w:name w:val="标题 2 Char_file_2900"/>
    <w:basedOn w:val="716"/>
    <w:link w:val="5"/>
    <w:semiHidden/>
    <w:qFormat/>
    <w:uiPriority w:val="9"/>
    <w:rPr>
      <w:rFonts w:asciiTheme="majorHAnsi" w:hAnsiTheme="majorHAnsi" w:eastAsiaTheme="majorEastAsia" w:cstheme="majorBidi"/>
      <w:b/>
      <w:bCs/>
      <w:sz w:val="32"/>
      <w:szCs w:val="32"/>
    </w:rPr>
  </w:style>
  <w:style w:type="character" w:customStyle="1" w:styleId="722">
    <w:name w:val="标题 3 Char_file_2900"/>
    <w:basedOn w:val="716"/>
    <w:link w:val="6"/>
    <w:semiHidden/>
    <w:qFormat/>
    <w:uiPriority w:val="9"/>
    <w:rPr>
      <w:rFonts w:ascii="宋体" w:hAnsi="宋体" w:eastAsia="宋体" w:cs="宋体"/>
      <w:b/>
      <w:bCs/>
      <w:sz w:val="32"/>
      <w:szCs w:val="32"/>
    </w:rPr>
  </w:style>
  <w:style w:type="character" w:customStyle="1" w:styleId="723">
    <w:name w:val="标题 4 Char_file_2900"/>
    <w:basedOn w:val="716"/>
    <w:link w:val="7"/>
    <w:semiHidden/>
    <w:qFormat/>
    <w:uiPriority w:val="9"/>
    <w:rPr>
      <w:rFonts w:asciiTheme="majorHAnsi" w:hAnsiTheme="majorHAnsi" w:eastAsiaTheme="majorEastAsia" w:cstheme="majorBidi"/>
      <w:b/>
      <w:bCs/>
      <w:sz w:val="28"/>
      <w:szCs w:val="28"/>
    </w:rPr>
  </w:style>
  <w:style w:type="character" w:customStyle="1" w:styleId="724">
    <w:name w:val="标题 5 Char_file_2900"/>
    <w:basedOn w:val="716"/>
    <w:link w:val="8"/>
    <w:semiHidden/>
    <w:qFormat/>
    <w:uiPriority w:val="9"/>
    <w:rPr>
      <w:rFonts w:ascii="宋体" w:hAnsi="宋体" w:eastAsia="宋体" w:cs="宋体"/>
      <w:b/>
      <w:bCs/>
      <w:sz w:val="28"/>
      <w:szCs w:val="28"/>
    </w:rPr>
  </w:style>
  <w:style w:type="character" w:customStyle="1" w:styleId="725">
    <w:name w:val="标题 6 Char_file_2900"/>
    <w:basedOn w:val="716"/>
    <w:link w:val="10"/>
    <w:semiHidden/>
    <w:qFormat/>
    <w:uiPriority w:val="9"/>
    <w:rPr>
      <w:rFonts w:asciiTheme="majorHAnsi" w:hAnsiTheme="majorHAnsi" w:eastAsiaTheme="majorEastAsia" w:cstheme="majorBidi"/>
      <w:b/>
      <w:bCs/>
      <w:sz w:val="24"/>
      <w:szCs w:val="24"/>
    </w:rPr>
  </w:style>
  <w:style w:type="paragraph" w:customStyle="1" w:styleId="726">
    <w:name w:val="cke_editable_file_2900"/>
    <w:basedOn w:val="709"/>
    <w:qFormat/>
    <w:uiPriority w:val="0"/>
    <w:rPr>
      <w:rFonts w:ascii="仿宋_GB2312" w:eastAsia="仿宋_GB2312"/>
    </w:rPr>
  </w:style>
  <w:style w:type="paragraph" w:customStyle="1" w:styleId="727">
    <w:name w:val="marker_file_2900"/>
    <w:basedOn w:val="709"/>
    <w:qFormat/>
    <w:uiPriority w:val="0"/>
    <w:pPr>
      <w:shd w:val="clear" w:color="auto" w:fill="FFFF00"/>
    </w:pPr>
  </w:style>
  <w:style w:type="paragraph" w:customStyle="1" w:styleId="728">
    <w:name w:val="Normal (Web)_file_2900"/>
    <w:basedOn w:val="709"/>
    <w:semiHidden/>
    <w:unhideWhenUsed/>
    <w:qFormat/>
    <w:uiPriority w:val="99"/>
  </w:style>
  <w:style w:type="paragraph" w:customStyle="1" w:styleId="729">
    <w:name w:val="Normal_file_290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30">
    <w:name w:val="heading 1_file_2901"/>
    <w:basedOn w:val="729"/>
    <w:qFormat/>
    <w:uiPriority w:val="9"/>
    <w:pPr>
      <w:outlineLvl w:val="0"/>
    </w:pPr>
    <w:rPr>
      <w:kern w:val="36"/>
      <w:sz w:val="48"/>
      <w:szCs w:val="48"/>
    </w:rPr>
  </w:style>
  <w:style w:type="paragraph" w:customStyle="1" w:styleId="731">
    <w:name w:val="heading 2_file_2901"/>
    <w:basedOn w:val="729"/>
    <w:qFormat/>
    <w:uiPriority w:val="9"/>
    <w:pPr>
      <w:outlineLvl w:val="1"/>
    </w:pPr>
    <w:rPr>
      <w:sz w:val="36"/>
      <w:szCs w:val="36"/>
    </w:rPr>
  </w:style>
  <w:style w:type="paragraph" w:customStyle="1" w:styleId="732">
    <w:name w:val="heading 3_file_2901"/>
    <w:basedOn w:val="729"/>
    <w:qFormat/>
    <w:uiPriority w:val="9"/>
    <w:pPr>
      <w:outlineLvl w:val="2"/>
    </w:pPr>
    <w:rPr>
      <w:sz w:val="27"/>
      <w:szCs w:val="27"/>
    </w:rPr>
  </w:style>
  <w:style w:type="paragraph" w:customStyle="1" w:styleId="733">
    <w:name w:val="heading 4_file_2901"/>
    <w:basedOn w:val="729"/>
    <w:qFormat/>
    <w:uiPriority w:val="9"/>
    <w:pPr>
      <w:outlineLvl w:val="3"/>
    </w:pPr>
  </w:style>
  <w:style w:type="paragraph" w:customStyle="1" w:styleId="734">
    <w:name w:val="heading 5_file_2901"/>
    <w:basedOn w:val="729"/>
    <w:qFormat/>
    <w:uiPriority w:val="9"/>
    <w:pPr>
      <w:outlineLvl w:val="4"/>
    </w:pPr>
    <w:rPr>
      <w:sz w:val="20"/>
      <w:szCs w:val="20"/>
    </w:rPr>
  </w:style>
  <w:style w:type="paragraph" w:customStyle="1" w:styleId="735">
    <w:name w:val="heading 6_file_2901"/>
    <w:basedOn w:val="729"/>
    <w:qFormat/>
    <w:uiPriority w:val="9"/>
    <w:pPr>
      <w:outlineLvl w:val="5"/>
    </w:pPr>
    <w:rPr>
      <w:sz w:val="15"/>
      <w:szCs w:val="15"/>
    </w:rPr>
  </w:style>
  <w:style w:type="character" w:customStyle="1" w:styleId="736">
    <w:name w:val="Default Paragraph Font_file_2901"/>
    <w:semiHidden/>
    <w:unhideWhenUsed/>
    <w:qFormat/>
    <w:uiPriority w:val="1"/>
  </w:style>
  <w:style w:type="table" w:customStyle="1" w:styleId="737">
    <w:name w:val="Normal Table_file_2901"/>
    <w:semiHidden/>
    <w:unhideWhenUsed/>
    <w:qFormat/>
    <w:uiPriority w:val="99"/>
    <w:tblPr>
      <w:tblCellMar>
        <w:top w:w="0" w:type="dxa"/>
        <w:left w:w="108" w:type="dxa"/>
        <w:bottom w:w="0" w:type="dxa"/>
        <w:right w:w="108" w:type="dxa"/>
      </w:tblCellMar>
    </w:tblPr>
  </w:style>
  <w:style w:type="character" w:customStyle="1" w:styleId="738">
    <w:name w:val="Hyperlink_file_2901"/>
    <w:basedOn w:val="736"/>
    <w:semiHidden/>
    <w:unhideWhenUsed/>
    <w:qFormat/>
    <w:uiPriority w:val="99"/>
    <w:rPr>
      <w:color w:val="0782C1"/>
      <w:u w:val="single"/>
    </w:rPr>
  </w:style>
  <w:style w:type="character" w:customStyle="1" w:styleId="739">
    <w:name w:val="FollowedHyperlink_file_2901"/>
    <w:basedOn w:val="736"/>
    <w:semiHidden/>
    <w:unhideWhenUsed/>
    <w:qFormat/>
    <w:uiPriority w:val="99"/>
    <w:rPr>
      <w:color w:val="0782C1"/>
      <w:u w:val="single"/>
    </w:rPr>
  </w:style>
  <w:style w:type="character" w:customStyle="1" w:styleId="740">
    <w:name w:val="标题 1 Char_file_2901"/>
    <w:basedOn w:val="736"/>
    <w:link w:val="4"/>
    <w:qFormat/>
    <w:uiPriority w:val="9"/>
    <w:rPr>
      <w:rFonts w:ascii="宋体" w:hAnsi="宋体" w:eastAsia="宋体" w:cs="宋体"/>
      <w:b/>
      <w:bCs/>
      <w:kern w:val="44"/>
      <w:sz w:val="44"/>
      <w:szCs w:val="44"/>
    </w:rPr>
  </w:style>
  <w:style w:type="character" w:customStyle="1" w:styleId="741">
    <w:name w:val="标题 2 Char_file_2901"/>
    <w:basedOn w:val="736"/>
    <w:link w:val="5"/>
    <w:semiHidden/>
    <w:qFormat/>
    <w:uiPriority w:val="9"/>
    <w:rPr>
      <w:rFonts w:asciiTheme="majorHAnsi" w:hAnsiTheme="majorHAnsi" w:eastAsiaTheme="majorEastAsia" w:cstheme="majorBidi"/>
      <w:b/>
      <w:bCs/>
      <w:sz w:val="32"/>
      <w:szCs w:val="32"/>
    </w:rPr>
  </w:style>
  <w:style w:type="character" w:customStyle="1" w:styleId="742">
    <w:name w:val="标题 3 Char_file_2901"/>
    <w:basedOn w:val="736"/>
    <w:link w:val="6"/>
    <w:semiHidden/>
    <w:qFormat/>
    <w:uiPriority w:val="9"/>
    <w:rPr>
      <w:rFonts w:ascii="宋体" w:hAnsi="宋体" w:eastAsia="宋体" w:cs="宋体"/>
      <w:b/>
      <w:bCs/>
      <w:sz w:val="32"/>
      <w:szCs w:val="32"/>
    </w:rPr>
  </w:style>
  <w:style w:type="character" w:customStyle="1" w:styleId="743">
    <w:name w:val="标题 4 Char_file_2901"/>
    <w:basedOn w:val="736"/>
    <w:link w:val="7"/>
    <w:semiHidden/>
    <w:qFormat/>
    <w:uiPriority w:val="9"/>
    <w:rPr>
      <w:rFonts w:asciiTheme="majorHAnsi" w:hAnsiTheme="majorHAnsi" w:eastAsiaTheme="majorEastAsia" w:cstheme="majorBidi"/>
      <w:b/>
      <w:bCs/>
      <w:sz w:val="28"/>
      <w:szCs w:val="28"/>
    </w:rPr>
  </w:style>
  <w:style w:type="character" w:customStyle="1" w:styleId="744">
    <w:name w:val="标题 5 Char_file_2901"/>
    <w:basedOn w:val="736"/>
    <w:link w:val="8"/>
    <w:semiHidden/>
    <w:qFormat/>
    <w:uiPriority w:val="9"/>
    <w:rPr>
      <w:rFonts w:ascii="宋体" w:hAnsi="宋体" w:eastAsia="宋体" w:cs="宋体"/>
      <w:b/>
      <w:bCs/>
      <w:sz w:val="28"/>
      <w:szCs w:val="28"/>
    </w:rPr>
  </w:style>
  <w:style w:type="character" w:customStyle="1" w:styleId="745">
    <w:name w:val="标题 6 Char_file_2901"/>
    <w:basedOn w:val="736"/>
    <w:link w:val="10"/>
    <w:semiHidden/>
    <w:qFormat/>
    <w:uiPriority w:val="9"/>
    <w:rPr>
      <w:rFonts w:asciiTheme="majorHAnsi" w:hAnsiTheme="majorHAnsi" w:eastAsiaTheme="majorEastAsia" w:cstheme="majorBidi"/>
      <w:b/>
      <w:bCs/>
      <w:sz w:val="24"/>
      <w:szCs w:val="24"/>
    </w:rPr>
  </w:style>
  <w:style w:type="paragraph" w:customStyle="1" w:styleId="746">
    <w:name w:val="cke_editable_file_2901"/>
    <w:basedOn w:val="729"/>
    <w:qFormat/>
    <w:uiPriority w:val="0"/>
    <w:rPr>
      <w:rFonts w:ascii="仿宋_GB2312" w:eastAsia="仿宋_GB2312"/>
    </w:rPr>
  </w:style>
  <w:style w:type="paragraph" w:customStyle="1" w:styleId="747">
    <w:name w:val="marker_file_2901"/>
    <w:basedOn w:val="729"/>
    <w:qFormat/>
    <w:uiPriority w:val="0"/>
    <w:pPr>
      <w:shd w:val="clear" w:color="auto" w:fill="FFFF00"/>
    </w:pPr>
  </w:style>
  <w:style w:type="paragraph" w:customStyle="1" w:styleId="748">
    <w:name w:val="Normal (Web)_file_2901"/>
    <w:basedOn w:val="729"/>
    <w:semiHidden/>
    <w:unhideWhenUsed/>
    <w:qFormat/>
    <w:uiPriority w:val="99"/>
  </w:style>
  <w:style w:type="paragraph" w:customStyle="1" w:styleId="749">
    <w:name w:val="Normal_file_290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0">
    <w:name w:val="heading 1_file_2902"/>
    <w:basedOn w:val="749"/>
    <w:qFormat/>
    <w:uiPriority w:val="9"/>
    <w:pPr>
      <w:outlineLvl w:val="0"/>
    </w:pPr>
    <w:rPr>
      <w:kern w:val="36"/>
      <w:sz w:val="48"/>
      <w:szCs w:val="48"/>
    </w:rPr>
  </w:style>
  <w:style w:type="paragraph" w:customStyle="1" w:styleId="751">
    <w:name w:val="heading 2_file_2902"/>
    <w:basedOn w:val="749"/>
    <w:qFormat/>
    <w:uiPriority w:val="9"/>
    <w:pPr>
      <w:outlineLvl w:val="1"/>
    </w:pPr>
    <w:rPr>
      <w:sz w:val="36"/>
      <w:szCs w:val="36"/>
    </w:rPr>
  </w:style>
  <w:style w:type="paragraph" w:customStyle="1" w:styleId="752">
    <w:name w:val="heading 3_file_2902"/>
    <w:basedOn w:val="749"/>
    <w:qFormat/>
    <w:uiPriority w:val="9"/>
    <w:pPr>
      <w:outlineLvl w:val="2"/>
    </w:pPr>
    <w:rPr>
      <w:sz w:val="27"/>
      <w:szCs w:val="27"/>
    </w:rPr>
  </w:style>
  <w:style w:type="paragraph" w:customStyle="1" w:styleId="753">
    <w:name w:val="heading 4_file_2902"/>
    <w:basedOn w:val="749"/>
    <w:qFormat/>
    <w:uiPriority w:val="9"/>
    <w:pPr>
      <w:outlineLvl w:val="3"/>
    </w:pPr>
  </w:style>
  <w:style w:type="paragraph" w:customStyle="1" w:styleId="754">
    <w:name w:val="heading 5_file_2902"/>
    <w:basedOn w:val="749"/>
    <w:qFormat/>
    <w:uiPriority w:val="9"/>
    <w:pPr>
      <w:outlineLvl w:val="4"/>
    </w:pPr>
    <w:rPr>
      <w:sz w:val="20"/>
      <w:szCs w:val="20"/>
    </w:rPr>
  </w:style>
  <w:style w:type="paragraph" w:customStyle="1" w:styleId="755">
    <w:name w:val="heading 6_file_2902"/>
    <w:basedOn w:val="749"/>
    <w:qFormat/>
    <w:uiPriority w:val="9"/>
    <w:pPr>
      <w:outlineLvl w:val="5"/>
    </w:pPr>
    <w:rPr>
      <w:sz w:val="15"/>
      <w:szCs w:val="15"/>
    </w:rPr>
  </w:style>
  <w:style w:type="character" w:customStyle="1" w:styleId="756">
    <w:name w:val="Default Paragraph Font_file_2902"/>
    <w:semiHidden/>
    <w:unhideWhenUsed/>
    <w:qFormat/>
    <w:uiPriority w:val="1"/>
  </w:style>
  <w:style w:type="table" w:customStyle="1" w:styleId="757">
    <w:name w:val="Normal Table_file_2902"/>
    <w:semiHidden/>
    <w:unhideWhenUsed/>
    <w:qFormat/>
    <w:uiPriority w:val="99"/>
    <w:tblPr>
      <w:tblCellMar>
        <w:top w:w="0" w:type="dxa"/>
        <w:left w:w="108" w:type="dxa"/>
        <w:bottom w:w="0" w:type="dxa"/>
        <w:right w:w="108" w:type="dxa"/>
      </w:tblCellMar>
    </w:tblPr>
  </w:style>
  <w:style w:type="character" w:customStyle="1" w:styleId="758">
    <w:name w:val="Hyperlink_file_2902"/>
    <w:basedOn w:val="756"/>
    <w:semiHidden/>
    <w:unhideWhenUsed/>
    <w:qFormat/>
    <w:uiPriority w:val="99"/>
    <w:rPr>
      <w:color w:val="0782C1"/>
      <w:u w:val="single"/>
    </w:rPr>
  </w:style>
  <w:style w:type="character" w:customStyle="1" w:styleId="759">
    <w:name w:val="FollowedHyperlink_file_2902"/>
    <w:basedOn w:val="756"/>
    <w:semiHidden/>
    <w:unhideWhenUsed/>
    <w:qFormat/>
    <w:uiPriority w:val="99"/>
    <w:rPr>
      <w:color w:val="0782C1"/>
      <w:u w:val="single"/>
    </w:rPr>
  </w:style>
  <w:style w:type="character" w:customStyle="1" w:styleId="760">
    <w:name w:val="标题 1 Char_file_2902"/>
    <w:basedOn w:val="756"/>
    <w:link w:val="4"/>
    <w:qFormat/>
    <w:uiPriority w:val="9"/>
    <w:rPr>
      <w:rFonts w:ascii="宋体" w:hAnsi="宋体" w:eastAsia="宋体" w:cs="宋体"/>
      <w:b/>
      <w:bCs/>
      <w:kern w:val="44"/>
      <w:sz w:val="44"/>
      <w:szCs w:val="44"/>
    </w:rPr>
  </w:style>
  <w:style w:type="character" w:customStyle="1" w:styleId="761">
    <w:name w:val="标题 2 Char_file_2902"/>
    <w:basedOn w:val="756"/>
    <w:link w:val="5"/>
    <w:semiHidden/>
    <w:qFormat/>
    <w:uiPriority w:val="9"/>
    <w:rPr>
      <w:rFonts w:asciiTheme="majorHAnsi" w:hAnsiTheme="majorHAnsi" w:eastAsiaTheme="majorEastAsia" w:cstheme="majorBidi"/>
      <w:b/>
      <w:bCs/>
      <w:sz w:val="32"/>
      <w:szCs w:val="32"/>
    </w:rPr>
  </w:style>
  <w:style w:type="character" w:customStyle="1" w:styleId="762">
    <w:name w:val="标题 3 Char_file_2902"/>
    <w:basedOn w:val="756"/>
    <w:link w:val="6"/>
    <w:semiHidden/>
    <w:qFormat/>
    <w:uiPriority w:val="9"/>
    <w:rPr>
      <w:rFonts w:ascii="宋体" w:hAnsi="宋体" w:eastAsia="宋体" w:cs="宋体"/>
      <w:b/>
      <w:bCs/>
      <w:sz w:val="32"/>
      <w:szCs w:val="32"/>
    </w:rPr>
  </w:style>
  <w:style w:type="character" w:customStyle="1" w:styleId="763">
    <w:name w:val="标题 4 Char_file_2902"/>
    <w:basedOn w:val="756"/>
    <w:link w:val="7"/>
    <w:semiHidden/>
    <w:qFormat/>
    <w:uiPriority w:val="9"/>
    <w:rPr>
      <w:rFonts w:asciiTheme="majorHAnsi" w:hAnsiTheme="majorHAnsi" w:eastAsiaTheme="majorEastAsia" w:cstheme="majorBidi"/>
      <w:b/>
      <w:bCs/>
      <w:sz w:val="28"/>
      <w:szCs w:val="28"/>
    </w:rPr>
  </w:style>
  <w:style w:type="character" w:customStyle="1" w:styleId="764">
    <w:name w:val="标题 5 Char_file_2902"/>
    <w:basedOn w:val="756"/>
    <w:link w:val="8"/>
    <w:semiHidden/>
    <w:qFormat/>
    <w:uiPriority w:val="9"/>
    <w:rPr>
      <w:rFonts w:ascii="宋体" w:hAnsi="宋体" w:eastAsia="宋体" w:cs="宋体"/>
      <w:b/>
      <w:bCs/>
      <w:sz w:val="28"/>
      <w:szCs w:val="28"/>
    </w:rPr>
  </w:style>
  <w:style w:type="character" w:customStyle="1" w:styleId="765">
    <w:name w:val="标题 6 Char_file_2902"/>
    <w:basedOn w:val="756"/>
    <w:link w:val="10"/>
    <w:semiHidden/>
    <w:qFormat/>
    <w:uiPriority w:val="9"/>
    <w:rPr>
      <w:rFonts w:asciiTheme="majorHAnsi" w:hAnsiTheme="majorHAnsi" w:eastAsiaTheme="majorEastAsia" w:cstheme="majorBidi"/>
      <w:b/>
      <w:bCs/>
      <w:sz w:val="24"/>
      <w:szCs w:val="24"/>
    </w:rPr>
  </w:style>
  <w:style w:type="paragraph" w:customStyle="1" w:styleId="766">
    <w:name w:val="cke_editable_file_2902"/>
    <w:basedOn w:val="749"/>
    <w:qFormat/>
    <w:uiPriority w:val="0"/>
    <w:rPr>
      <w:rFonts w:ascii="仿宋_GB2312" w:eastAsia="仿宋_GB2312"/>
    </w:rPr>
  </w:style>
  <w:style w:type="paragraph" w:customStyle="1" w:styleId="767">
    <w:name w:val="marker_file_2902"/>
    <w:basedOn w:val="749"/>
    <w:qFormat/>
    <w:uiPriority w:val="0"/>
    <w:pPr>
      <w:shd w:val="clear" w:color="auto" w:fill="FFFF00"/>
    </w:pPr>
  </w:style>
  <w:style w:type="paragraph" w:customStyle="1" w:styleId="768">
    <w:name w:val="Normal (Web)_file_2902"/>
    <w:basedOn w:val="749"/>
    <w:semiHidden/>
    <w:unhideWhenUsed/>
    <w:qFormat/>
    <w:uiPriority w:val="99"/>
  </w:style>
  <w:style w:type="paragraph" w:customStyle="1" w:styleId="769">
    <w:name w:val="Normal_file_290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70">
    <w:name w:val="heading 1_file_2903"/>
    <w:basedOn w:val="769"/>
    <w:qFormat/>
    <w:uiPriority w:val="9"/>
    <w:pPr>
      <w:outlineLvl w:val="0"/>
    </w:pPr>
    <w:rPr>
      <w:kern w:val="36"/>
      <w:sz w:val="48"/>
      <w:szCs w:val="48"/>
    </w:rPr>
  </w:style>
  <w:style w:type="paragraph" w:customStyle="1" w:styleId="771">
    <w:name w:val="heading 2_file_2903"/>
    <w:basedOn w:val="769"/>
    <w:qFormat/>
    <w:uiPriority w:val="9"/>
    <w:pPr>
      <w:outlineLvl w:val="1"/>
    </w:pPr>
    <w:rPr>
      <w:sz w:val="36"/>
      <w:szCs w:val="36"/>
    </w:rPr>
  </w:style>
  <w:style w:type="paragraph" w:customStyle="1" w:styleId="772">
    <w:name w:val="heading 3_file_2903"/>
    <w:basedOn w:val="769"/>
    <w:qFormat/>
    <w:uiPriority w:val="9"/>
    <w:pPr>
      <w:outlineLvl w:val="2"/>
    </w:pPr>
    <w:rPr>
      <w:sz w:val="27"/>
      <w:szCs w:val="27"/>
    </w:rPr>
  </w:style>
  <w:style w:type="paragraph" w:customStyle="1" w:styleId="773">
    <w:name w:val="heading 4_file_2903"/>
    <w:basedOn w:val="769"/>
    <w:qFormat/>
    <w:uiPriority w:val="9"/>
    <w:pPr>
      <w:outlineLvl w:val="3"/>
    </w:pPr>
  </w:style>
  <w:style w:type="paragraph" w:customStyle="1" w:styleId="774">
    <w:name w:val="heading 5_file_2903"/>
    <w:basedOn w:val="769"/>
    <w:qFormat/>
    <w:uiPriority w:val="9"/>
    <w:pPr>
      <w:outlineLvl w:val="4"/>
    </w:pPr>
    <w:rPr>
      <w:sz w:val="20"/>
      <w:szCs w:val="20"/>
    </w:rPr>
  </w:style>
  <w:style w:type="paragraph" w:customStyle="1" w:styleId="775">
    <w:name w:val="heading 6_file_2903"/>
    <w:basedOn w:val="769"/>
    <w:qFormat/>
    <w:uiPriority w:val="9"/>
    <w:pPr>
      <w:outlineLvl w:val="5"/>
    </w:pPr>
    <w:rPr>
      <w:sz w:val="15"/>
      <w:szCs w:val="15"/>
    </w:rPr>
  </w:style>
  <w:style w:type="character" w:customStyle="1" w:styleId="776">
    <w:name w:val="Default Paragraph Font_file_2903"/>
    <w:semiHidden/>
    <w:unhideWhenUsed/>
    <w:qFormat/>
    <w:uiPriority w:val="1"/>
  </w:style>
  <w:style w:type="table" w:customStyle="1" w:styleId="777">
    <w:name w:val="Normal Table_file_2903"/>
    <w:semiHidden/>
    <w:unhideWhenUsed/>
    <w:qFormat/>
    <w:uiPriority w:val="99"/>
    <w:tblPr>
      <w:tblCellMar>
        <w:top w:w="0" w:type="dxa"/>
        <w:left w:w="108" w:type="dxa"/>
        <w:bottom w:w="0" w:type="dxa"/>
        <w:right w:w="108" w:type="dxa"/>
      </w:tblCellMar>
    </w:tblPr>
  </w:style>
  <w:style w:type="character" w:customStyle="1" w:styleId="778">
    <w:name w:val="Hyperlink_file_2903"/>
    <w:basedOn w:val="776"/>
    <w:semiHidden/>
    <w:unhideWhenUsed/>
    <w:qFormat/>
    <w:uiPriority w:val="99"/>
    <w:rPr>
      <w:color w:val="0782C1"/>
      <w:u w:val="single"/>
    </w:rPr>
  </w:style>
  <w:style w:type="character" w:customStyle="1" w:styleId="779">
    <w:name w:val="FollowedHyperlink_file_2903"/>
    <w:basedOn w:val="776"/>
    <w:semiHidden/>
    <w:unhideWhenUsed/>
    <w:qFormat/>
    <w:uiPriority w:val="99"/>
    <w:rPr>
      <w:color w:val="0782C1"/>
      <w:u w:val="single"/>
    </w:rPr>
  </w:style>
  <w:style w:type="character" w:customStyle="1" w:styleId="780">
    <w:name w:val="标题 1 Char_file_2903"/>
    <w:basedOn w:val="776"/>
    <w:link w:val="4"/>
    <w:qFormat/>
    <w:uiPriority w:val="9"/>
    <w:rPr>
      <w:rFonts w:ascii="宋体" w:hAnsi="宋体" w:eastAsia="宋体" w:cs="宋体"/>
      <w:b/>
      <w:bCs/>
      <w:kern w:val="44"/>
      <w:sz w:val="44"/>
      <w:szCs w:val="44"/>
    </w:rPr>
  </w:style>
  <w:style w:type="character" w:customStyle="1" w:styleId="781">
    <w:name w:val="标题 2 Char_file_2903"/>
    <w:basedOn w:val="776"/>
    <w:link w:val="5"/>
    <w:semiHidden/>
    <w:qFormat/>
    <w:uiPriority w:val="9"/>
    <w:rPr>
      <w:rFonts w:asciiTheme="majorHAnsi" w:hAnsiTheme="majorHAnsi" w:eastAsiaTheme="majorEastAsia" w:cstheme="majorBidi"/>
      <w:b/>
      <w:bCs/>
      <w:sz w:val="32"/>
      <w:szCs w:val="32"/>
    </w:rPr>
  </w:style>
  <w:style w:type="character" w:customStyle="1" w:styleId="782">
    <w:name w:val="标题 3 Char_file_2903"/>
    <w:basedOn w:val="776"/>
    <w:link w:val="6"/>
    <w:semiHidden/>
    <w:qFormat/>
    <w:uiPriority w:val="9"/>
    <w:rPr>
      <w:rFonts w:ascii="宋体" w:hAnsi="宋体" w:eastAsia="宋体" w:cs="宋体"/>
      <w:b/>
      <w:bCs/>
      <w:sz w:val="32"/>
      <w:szCs w:val="32"/>
    </w:rPr>
  </w:style>
  <w:style w:type="character" w:customStyle="1" w:styleId="783">
    <w:name w:val="标题 4 Char_file_2903"/>
    <w:basedOn w:val="776"/>
    <w:link w:val="7"/>
    <w:semiHidden/>
    <w:qFormat/>
    <w:uiPriority w:val="9"/>
    <w:rPr>
      <w:rFonts w:asciiTheme="majorHAnsi" w:hAnsiTheme="majorHAnsi" w:eastAsiaTheme="majorEastAsia" w:cstheme="majorBidi"/>
      <w:b/>
      <w:bCs/>
      <w:sz w:val="28"/>
      <w:szCs w:val="28"/>
    </w:rPr>
  </w:style>
  <w:style w:type="character" w:customStyle="1" w:styleId="784">
    <w:name w:val="标题 5 Char_file_2903"/>
    <w:basedOn w:val="776"/>
    <w:link w:val="8"/>
    <w:semiHidden/>
    <w:qFormat/>
    <w:uiPriority w:val="9"/>
    <w:rPr>
      <w:rFonts w:ascii="宋体" w:hAnsi="宋体" w:eastAsia="宋体" w:cs="宋体"/>
      <w:b/>
      <w:bCs/>
      <w:sz w:val="28"/>
      <w:szCs w:val="28"/>
    </w:rPr>
  </w:style>
  <w:style w:type="character" w:customStyle="1" w:styleId="785">
    <w:name w:val="标题 6 Char_file_2903"/>
    <w:basedOn w:val="776"/>
    <w:link w:val="10"/>
    <w:semiHidden/>
    <w:qFormat/>
    <w:uiPriority w:val="9"/>
    <w:rPr>
      <w:rFonts w:asciiTheme="majorHAnsi" w:hAnsiTheme="majorHAnsi" w:eastAsiaTheme="majorEastAsia" w:cstheme="majorBidi"/>
      <w:b/>
      <w:bCs/>
      <w:sz w:val="24"/>
      <w:szCs w:val="24"/>
    </w:rPr>
  </w:style>
  <w:style w:type="paragraph" w:customStyle="1" w:styleId="786">
    <w:name w:val="cke_editable_file_2903"/>
    <w:basedOn w:val="769"/>
    <w:qFormat/>
    <w:uiPriority w:val="0"/>
    <w:rPr>
      <w:rFonts w:ascii="仿宋_GB2312" w:eastAsia="仿宋_GB2312"/>
    </w:rPr>
  </w:style>
  <w:style w:type="paragraph" w:customStyle="1" w:styleId="787">
    <w:name w:val="marker_file_2903"/>
    <w:basedOn w:val="769"/>
    <w:qFormat/>
    <w:uiPriority w:val="0"/>
    <w:pPr>
      <w:shd w:val="clear" w:color="auto" w:fill="FFFF00"/>
    </w:pPr>
  </w:style>
  <w:style w:type="paragraph" w:customStyle="1" w:styleId="788">
    <w:name w:val="Normal (Web)_file_2903"/>
    <w:basedOn w:val="769"/>
    <w:semiHidden/>
    <w:unhideWhenUsed/>
    <w:qFormat/>
    <w:uiPriority w:val="99"/>
  </w:style>
  <w:style w:type="table" w:customStyle="1" w:styleId="789">
    <w:name w:val="Normal Table_file_1078_file_331_file_451"/>
    <w:semiHidden/>
    <w:qFormat/>
    <w:uiPriority w:val="0"/>
    <w:tblPr>
      <w:tblCellMar>
        <w:top w:w="0" w:type="dxa"/>
        <w:left w:w="108" w:type="dxa"/>
        <w:bottom w:w="0" w:type="dxa"/>
        <w:right w:w="108" w:type="dxa"/>
      </w:tblCellMar>
    </w:tblPr>
  </w:style>
  <w:style w:type="paragraph" w:customStyle="1" w:styleId="790">
    <w:name w:val="Normal (Web)_file_454"/>
    <w:basedOn w:val="791"/>
    <w:semiHidden/>
    <w:unhideWhenUsed/>
    <w:qFormat/>
    <w:uiPriority w:val="99"/>
  </w:style>
  <w:style w:type="paragraph" w:customStyle="1" w:styleId="791">
    <w:name w:val="Normal_file_45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92">
    <w:name w:val="Normal (Web)_file_455"/>
    <w:basedOn w:val="793"/>
    <w:semiHidden/>
    <w:unhideWhenUsed/>
    <w:qFormat/>
    <w:uiPriority w:val="99"/>
  </w:style>
  <w:style w:type="paragraph" w:customStyle="1" w:styleId="793">
    <w:name w:val="Normal_file_455"/>
    <w:qFormat/>
    <w:uiPriority w:val="0"/>
    <w:pPr>
      <w:spacing w:before="100" w:beforeAutospacing="1" w:after="100" w:afterAutospacing="1"/>
    </w:pPr>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116FFE-F001-4711-8B84-F690EEEE3DDD}">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132</Pages>
  <Words>10539</Words>
  <Characters>12119</Characters>
  <Lines>230</Lines>
  <Paragraphs>64</Paragraphs>
  <TotalTime>32</TotalTime>
  <ScaleCrop>false</ScaleCrop>
  <LinksUpToDate>false</LinksUpToDate>
  <CharactersWithSpaces>12365</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2024-06-11T08:40:00Z</dcterms:created>
  <dc:creator>柳州市政府集中采购中心</dc:creator>
  <cp:lastModifiedBy>Cc</cp:lastModifiedBy>
  <cp:lastPrinted>2018-11-29T07:27:00Z</cp:lastPrinted>
  <dcterms:modified xsi:type="dcterms:W3CDTF">2025-11-14T08:04:56Z</dcterms:modified>
  <dc:title>询价通知书</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1FCE6ECE5A244E0D90B8D5F04BD3C369_13</vt:lpwstr>
  </property>
  <property fmtid="{D5CDD505-2E9C-101B-9397-08002B2CF9AE}" pid="4" name="KSOTemplateDocerSaveRecord">
    <vt:lpwstr>eyJoZGlkIjoiN2QzNTlhNzVkYmM4NGIxYzU1MDkwOWY0OTQyZjMyOWIiLCJ1c2VySWQiOiIzODgwMjgyNDgifQ==</vt:lpwstr>
  </property>
</Properties>
</file>